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8"/>
        <w:rPr>
          <w:rFonts w:hint="eastAsia" w:asciiTheme="minorEastAsia" w:hAnsiTheme="minorEastAsia" w:eastAsiaTheme="minorEastAsia" w:cstheme="minorEastAsia"/>
          <w:color w:val="auto"/>
          <w:sz w:val="20"/>
        </w:rPr>
      </w:pPr>
      <w:r>
        <w:rPr>
          <w:rFonts w:hint="eastAsia" w:asciiTheme="minorEastAsia" w:hAnsiTheme="minorEastAsia" w:eastAsiaTheme="minorEastAsia" w:cstheme="minorEastAsia"/>
          <w:color w:val="auto"/>
          <w:sz w:val="20"/>
          <w:lang w:eastAsia="zh-CN"/>
        </w:rPr>
        <w:drawing>
          <wp:anchor distT="0" distB="0" distL="114300" distR="114300" simplePos="0" relativeHeight="251660288" behindDoc="0" locked="0" layoutInCell="1" allowOverlap="1">
            <wp:simplePos x="0" y="0"/>
            <wp:positionH relativeFrom="column">
              <wp:posOffset>-219075</wp:posOffset>
            </wp:positionH>
            <wp:positionV relativeFrom="paragraph">
              <wp:posOffset>71755</wp:posOffset>
            </wp:positionV>
            <wp:extent cx="6228080" cy="8857615"/>
            <wp:effectExtent l="0" t="0" r="1270" b="635"/>
            <wp:wrapNone/>
            <wp:docPr id="1" name="图片 1" descr="30-35封面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30-35封面_1"/>
                    <pic:cNvPicPr>
                      <a:picLocks noChangeAspect="1"/>
                    </pic:cNvPicPr>
                  </pic:nvPicPr>
                  <pic:blipFill>
                    <a:blip r:embed="rId13"/>
                    <a:stretch>
                      <a:fillRect/>
                    </a:stretch>
                  </pic:blipFill>
                  <pic:spPr>
                    <a:xfrm>
                      <a:off x="0" y="0"/>
                      <a:ext cx="6228080" cy="8857615"/>
                    </a:xfrm>
                    <a:prstGeom prst="rect">
                      <a:avLst/>
                    </a:prstGeom>
                  </pic:spPr>
                </pic:pic>
              </a:graphicData>
            </a:graphic>
          </wp:anchor>
        </w:drawing>
      </w:r>
    </w:p>
    <w:p>
      <w:pPr>
        <w:pStyle w:val="8"/>
        <w:rPr>
          <w:rFonts w:hint="eastAsia" w:asciiTheme="minorEastAsia" w:hAnsiTheme="minorEastAsia" w:eastAsiaTheme="minorEastAsia" w:cstheme="minorEastAsia"/>
          <w:color w:val="auto"/>
          <w:sz w:val="20"/>
        </w:rPr>
      </w:pPr>
    </w:p>
    <w:p>
      <w:pPr>
        <w:pStyle w:val="8"/>
        <w:rPr>
          <w:rFonts w:hint="eastAsia" w:asciiTheme="minorEastAsia" w:hAnsiTheme="minorEastAsia" w:eastAsiaTheme="minorEastAsia" w:cstheme="minorEastAsia"/>
          <w:color w:val="auto"/>
          <w:sz w:val="20"/>
        </w:rPr>
      </w:pPr>
    </w:p>
    <w:p>
      <w:pPr>
        <w:pStyle w:val="8"/>
        <w:spacing w:before="3"/>
        <w:rPr>
          <w:rFonts w:hint="eastAsia" w:asciiTheme="minorEastAsia" w:hAnsiTheme="minorEastAsia" w:eastAsiaTheme="minorEastAsia" w:cstheme="minorEastAsia"/>
          <w:color w:val="auto"/>
          <w:sz w:val="19"/>
        </w:rPr>
      </w:pPr>
    </w:p>
    <w:p>
      <w:pPr>
        <w:pStyle w:val="8"/>
        <w:spacing w:before="12"/>
        <w:rPr>
          <w:rFonts w:hint="eastAsia" w:asciiTheme="minorEastAsia" w:hAnsiTheme="minorEastAsia" w:eastAsiaTheme="minorEastAsia" w:cstheme="minorEastAsia"/>
          <w:b/>
          <w:color w:val="auto"/>
          <w:sz w:val="61"/>
        </w:rPr>
      </w:pPr>
    </w:p>
    <w:p>
      <w:pPr>
        <w:keepNext w:val="0"/>
        <w:keepLines w:val="0"/>
        <w:pageBreakBefore w:val="0"/>
        <w:widowControl w:val="0"/>
        <w:kinsoku/>
        <w:wordWrap/>
        <w:overflowPunct/>
        <w:topLinePunct w:val="0"/>
        <w:autoSpaceDE w:val="0"/>
        <w:autoSpaceDN w:val="0"/>
        <w:bidi w:val="0"/>
        <w:adjustRightInd w:val="0"/>
        <w:snapToGrid w:val="0"/>
        <w:spacing w:line="360" w:lineRule="auto"/>
        <w:ind w:left="0"/>
        <w:jc w:val="center"/>
        <w:textAlignment w:val="auto"/>
        <w:rPr>
          <w:rFonts w:hint="eastAsia" w:asciiTheme="minorEastAsia" w:hAnsiTheme="minorEastAsia" w:eastAsiaTheme="minorEastAsia" w:cstheme="minorEastAsia"/>
          <w:color w:val="auto"/>
          <w:sz w:val="44"/>
          <w:szCs w:val="44"/>
          <w:lang w:eastAsia="zh-CN"/>
        </w:rPr>
      </w:pPr>
      <w:r>
        <w:rPr>
          <w:rFonts w:hint="eastAsia" w:asciiTheme="minorEastAsia" w:hAnsiTheme="minorEastAsia" w:eastAsiaTheme="minorEastAsia" w:cstheme="minorEastAsia"/>
          <w:color w:val="auto"/>
          <w:sz w:val="44"/>
          <w:szCs w:val="44"/>
          <w:lang w:eastAsia="zh-CN"/>
        </w:rPr>
        <w:t>2022年宜州区高标准农田建设项目</w:t>
      </w:r>
    </w:p>
    <w:p>
      <w:pPr>
        <w:keepNext w:val="0"/>
        <w:keepLines w:val="0"/>
        <w:pageBreakBefore w:val="0"/>
        <w:widowControl w:val="0"/>
        <w:kinsoku/>
        <w:wordWrap/>
        <w:overflowPunct/>
        <w:topLinePunct w:val="0"/>
        <w:autoSpaceDE w:val="0"/>
        <w:autoSpaceDN w:val="0"/>
        <w:bidi w:val="0"/>
        <w:adjustRightInd w:val="0"/>
        <w:snapToGrid w:val="0"/>
        <w:spacing w:line="360" w:lineRule="auto"/>
        <w:ind w:left="0"/>
        <w:jc w:val="center"/>
        <w:textAlignment w:val="auto"/>
        <w:rPr>
          <w:rFonts w:hint="eastAsia" w:asciiTheme="minorEastAsia" w:hAnsiTheme="minorEastAsia" w:eastAsiaTheme="minorEastAsia" w:cstheme="minorEastAsia"/>
          <w:color w:val="auto"/>
          <w:sz w:val="44"/>
          <w:szCs w:val="44"/>
          <w:lang w:eastAsia="zh-CN"/>
        </w:rPr>
      </w:pPr>
      <w:r>
        <w:rPr>
          <w:rFonts w:hint="eastAsia" w:asciiTheme="minorEastAsia" w:hAnsiTheme="minorEastAsia" w:eastAsiaTheme="minorEastAsia" w:cstheme="minorEastAsia"/>
          <w:color w:val="auto"/>
          <w:sz w:val="44"/>
          <w:szCs w:val="44"/>
          <w:lang w:eastAsia="zh-CN"/>
        </w:rPr>
        <w:t>（№.30~№.35标段）</w:t>
      </w:r>
    </w:p>
    <w:p>
      <w:pPr>
        <w:pStyle w:val="8"/>
        <w:rPr>
          <w:rFonts w:hint="eastAsia" w:asciiTheme="minorEastAsia" w:hAnsiTheme="minorEastAsia" w:eastAsiaTheme="minorEastAsia" w:cstheme="minorEastAsia"/>
          <w:color w:val="auto"/>
          <w:sz w:val="20"/>
          <w:lang w:eastAsia="zh-CN"/>
        </w:rPr>
      </w:pPr>
    </w:p>
    <w:p>
      <w:pPr>
        <w:pStyle w:val="8"/>
        <w:rPr>
          <w:rFonts w:hint="eastAsia" w:asciiTheme="minorEastAsia" w:hAnsiTheme="minorEastAsia" w:eastAsiaTheme="minorEastAsia" w:cstheme="minorEastAsia"/>
          <w:color w:val="auto"/>
          <w:sz w:val="20"/>
          <w:lang w:eastAsia="zh-CN"/>
        </w:rPr>
      </w:pPr>
    </w:p>
    <w:p>
      <w:pPr>
        <w:pStyle w:val="8"/>
        <w:rPr>
          <w:rFonts w:hint="eastAsia" w:asciiTheme="minorEastAsia" w:hAnsiTheme="minorEastAsia" w:eastAsiaTheme="minorEastAsia" w:cstheme="minorEastAsia"/>
          <w:color w:val="auto"/>
          <w:sz w:val="20"/>
          <w:lang w:eastAsia="zh-CN"/>
        </w:rPr>
      </w:pPr>
    </w:p>
    <w:p>
      <w:pPr>
        <w:pStyle w:val="8"/>
        <w:rPr>
          <w:rFonts w:hint="eastAsia" w:asciiTheme="minorEastAsia" w:hAnsiTheme="minorEastAsia" w:eastAsiaTheme="minorEastAsia" w:cstheme="minorEastAsia"/>
          <w:color w:val="auto"/>
          <w:sz w:val="20"/>
          <w:lang w:eastAsia="zh-CN"/>
        </w:rPr>
      </w:pPr>
    </w:p>
    <w:p>
      <w:pPr>
        <w:pStyle w:val="8"/>
        <w:rPr>
          <w:rFonts w:hint="eastAsia" w:asciiTheme="minorEastAsia" w:hAnsiTheme="minorEastAsia" w:eastAsiaTheme="minorEastAsia" w:cstheme="minorEastAsia"/>
          <w:color w:val="auto"/>
          <w:sz w:val="20"/>
          <w:lang w:eastAsia="zh-CN"/>
        </w:rPr>
      </w:pPr>
    </w:p>
    <w:p>
      <w:pPr>
        <w:pStyle w:val="8"/>
        <w:spacing w:before="11"/>
        <w:rPr>
          <w:rFonts w:hint="eastAsia" w:asciiTheme="minorEastAsia" w:hAnsiTheme="minorEastAsia" w:eastAsiaTheme="minorEastAsia" w:cstheme="minorEastAsia"/>
          <w:color w:val="auto"/>
          <w:sz w:val="18"/>
          <w:lang w:eastAsia="zh-CN"/>
        </w:rPr>
      </w:pPr>
    </w:p>
    <w:p>
      <w:pPr>
        <w:tabs>
          <w:tab w:val="left" w:pos="1079"/>
          <w:tab w:val="left" w:pos="3240"/>
        </w:tabs>
        <w:spacing w:line="821" w:lineRule="exact"/>
        <w:ind w:right="138"/>
        <w:jc w:val="center"/>
        <w:rPr>
          <w:rFonts w:hint="eastAsia" w:asciiTheme="minorEastAsia" w:hAnsiTheme="minorEastAsia" w:eastAsiaTheme="minorEastAsia" w:cstheme="minorEastAsia"/>
          <w:color w:val="auto"/>
          <w:sz w:val="72"/>
          <w:lang w:eastAsia="zh-CN"/>
        </w:rPr>
      </w:pPr>
    </w:p>
    <w:p>
      <w:pPr>
        <w:tabs>
          <w:tab w:val="left" w:pos="1079"/>
          <w:tab w:val="left" w:pos="3240"/>
        </w:tabs>
        <w:spacing w:line="821" w:lineRule="exact"/>
        <w:ind w:right="138"/>
        <w:jc w:val="center"/>
        <w:rPr>
          <w:rFonts w:hint="eastAsia" w:asciiTheme="minorEastAsia" w:hAnsiTheme="minorEastAsia" w:eastAsiaTheme="minorEastAsia" w:cstheme="minorEastAsia"/>
          <w:color w:val="auto"/>
          <w:sz w:val="72"/>
          <w:lang w:eastAsia="zh-CN"/>
        </w:rPr>
      </w:pPr>
      <w:r>
        <w:rPr>
          <w:rFonts w:hint="eastAsia" w:asciiTheme="minorEastAsia" w:hAnsiTheme="minorEastAsia" w:eastAsiaTheme="minorEastAsia" w:cstheme="minorEastAsia"/>
          <w:color w:val="auto"/>
          <w:sz w:val="72"/>
          <w:lang w:eastAsia="zh-CN"/>
        </w:rPr>
        <w:t>招</w:t>
      </w:r>
      <w:r>
        <w:rPr>
          <w:rFonts w:hint="eastAsia" w:asciiTheme="minorEastAsia" w:hAnsiTheme="minorEastAsia" w:eastAsiaTheme="minorEastAsia" w:cstheme="minorEastAsia"/>
          <w:color w:val="auto"/>
          <w:sz w:val="72"/>
          <w:lang w:eastAsia="zh-CN"/>
        </w:rPr>
        <w:tab/>
      </w:r>
      <w:r>
        <w:rPr>
          <w:rFonts w:hint="eastAsia" w:asciiTheme="minorEastAsia" w:hAnsiTheme="minorEastAsia" w:eastAsiaTheme="minorEastAsia" w:cstheme="minorEastAsia"/>
          <w:color w:val="auto"/>
          <w:sz w:val="72"/>
          <w:lang w:eastAsia="zh-CN"/>
        </w:rPr>
        <w:t>标 文</w:t>
      </w:r>
      <w:r>
        <w:rPr>
          <w:rFonts w:hint="eastAsia" w:asciiTheme="minorEastAsia" w:hAnsiTheme="minorEastAsia" w:eastAsiaTheme="minorEastAsia" w:cstheme="minorEastAsia"/>
          <w:color w:val="auto"/>
          <w:sz w:val="72"/>
          <w:lang w:eastAsia="zh-CN"/>
        </w:rPr>
        <w:tab/>
      </w:r>
      <w:r>
        <w:rPr>
          <w:rFonts w:hint="eastAsia" w:asciiTheme="minorEastAsia" w:hAnsiTheme="minorEastAsia" w:eastAsiaTheme="minorEastAsia" w:cstheme="minorEastAsia"/>
          <w:color w:val="auto"/>
          <w:sz w:val="72"/>
          <w:lang w:eastAsia="zh-CN"/>
        </w:rPr>
        <w:t>件</w:t>
      </w:r>
    </w:p>
    <w:p>
      <w:pPr>
        <w:pStyle w:val="8"/>
        <w:rPr>
          <w:rFonts w:hint="eastAsia" w:asciiTheme="minorEastAsia" w:hAnsiTheme="minorEastAsia" w:eastAsiaTheme="minorEastAsia" w:cstheme="minorEastAsia"/>
          <w:color w:val="auto"/>
          <w:sz w:val="72"/>
          <w:lang w:eastAsia="zh-CN"/>
        </w:rPr>
      </w:pPr>
    </w:p>
    <w:p>
      <w:pPr>
        <w:pStyle w:val="8"/>
        <w:rPr>
          <w:rFonts w:hint="eastAsia" w:asciiTheme="minorEastAsia" w:hAnsiTheme="minorEastAsia" w:eastAsiaTheme="minorEastAsia" w:cstheme="minorEastAsia"/>
          <w:color w:val="auto"/>
          <w:sz w:val="68"/>
          <w:lang w:eastAsia="zh-CN"/>
        </w:rPr>
      </w:pPr>
    </w:p>
    <w:p>
      <w:pPr>
        <w:spacing w:before="1"/>
        <w:ind w:right="136"/>
        <w:jc w:val="center"/>
        <w:rPr>
          <w:rFonts w:hint="eastAsia" w:asciiTheme="minorEastAsia" w:hAnsiTheme="minorEastAsia" w:eastAsiaTheme="minorEastAsia" w:cstheme="minorEastAsia"/>
          <w:color w:val="auto"/>
          <w:sz w:val="32"/>
          <w:szCs w:val="32"/>
          <w:lang w:eastAsia="zh-CN"/>
        </w:rPr>
      </w:pPr>
      <w:r>
        <w:rPr>
          <w:rFonts w:hint="eastAsia" w:asciiTheme="minorEastAsia" w:hAnsiTheme="minorEastAsia" w:eastAsiaTheme="minorEastAsia" w:cstheme="minorEastAsia"/>
          <w:color w:val="auto"/>
          <w:sz w:val="32"/>
          <w:szCs w:val="32"/>
          <w:lang w:eastAsia="zh-CN"/>
        </w:rPr>
        <w:t>项目编号：HCZC2022-G2-810123-GXYD</w:t>
      </w:r>
      <w:r>
        <w:rPr>
          <w:rFonts w:hint="eastAsia" w:asciiTheme="minorEastAsia" w:hAnsiTheme="minorEastAsia" w:eastAsiaTheme="minorEastAsia" w:cstheme="minorEastAsia"/>
          <w:color w:val="auto"/>
          <w:sz w:val="32"/>
          <w:szCs w:val="32"/>
          <w:lang w:val="en-US" w:eastAsia="zh-CN"/>
        </w:rPr>
        <w:t xml:space="preserve"> </w:t>
      </w:r>
    </w:p>
    <w:p>
      <w:pPr>
        <w:pStyle w:val="8"/>
        <w:rPr>
          <w:rFonts w:hint="eastAsia" w:asciiTheme="minorEastAsia" w:hAnsiTheme="minorEastAsia" w:eastAsiaTheme="minorEastAsia" w:cstheme="minorEastAsia"/>
          <w:color w:val="auto"/>
          <w:sz w:val="20"/>
          <w:lang w:eastAsia="zh-CN"/>
        </w:rPr>
      </w:pPr>
    </w:p>
    <w:p>
      <w:pPr>
        <w:pStyle w:val="8"/>
        <w:rPr>
          <w:rFonts w:hint="eastAsia" w:asciiTheme="minorEastAsia" w:hAnsiTheme="minorEastAsia" w:eastAsiaTheme="minorEastAsia" w:cstheme="minorEastAsia"/>
          <w:color w:val="auto"/>
          <w:sz w:val="20"/>
          <w:lang w:eastAsia="zh-CN"/>
        </w:rPr>
      </w:pPr>
    </w:p>
    <w:p>
      <w:pPr>
        <w:pStyle w:val="8"/>
        <w:rPr>
          <w:rFonts w:hint="eastAsia" w:asciiTheme="minorEastAsia" w:hAnsiTheme="minorEastAsia" w:eastAsiaTheme="minorEastAsia" w:cstheme="minorEastAsia"/>
          <w:color w:val="auto"/>
          <w:sz w:val="20"/>
          <w:lang w:eastAsia="zh-CN"/>
        </w:rPr>
      </w:pPr>
    </w:p>
    <w:p>
      <w:pPr>
        <w:pStyle w:val="8"/>
        <w:rPr>
          <w:rFonts w:hint="eastAsia" w:asciiTheme="minorEastAsia" w:hAnsiTheme="minorEastAsia" w:eastAsiaTheme="minorEastAsia" w:cstheme="minorEastAsia"/>
          <w:color w:val="auto"/>
          <w:sz w:val="20"/>
          <w:lang w:eastAsia="zh-CN"/>
        </w:rPr>
      </w:pPr>
    </w:p>
    <w:p>
      <w:pPr>
        <w:pStyle w:val="8"/>
        <w:rPr>
          <w:rFonts w:hint="eastAsia" w:asciiTheme="minorEastAsia" w:hAnsiTheme="minorEastAsia" w:eastAsiaTheme="minorEastAsia" w:cstheme="minorEastAsia"/>
          <w:color w:val="auto"/>
          <w:sz w:val="20"/>
          <w:lang w:eastAsia="zh-CN"/>
        </w:rPr>
      </w:pPr>
    </w:p>
    <w:p>
      <w:pPr>
        <w:pStyle w:val="8"/>
        <w:rPr>
          <w:rFonts w:hint="eastAsia" w:asciiTheme="minorEastAsia" w:hAnsiTheme="minorEastAsia" w:eastAsiaTheme="minorEastAsia" w:cstheme="minorEastAsia"/>
          <w:color w:val="auto"/>
          <w:sz w:val="20"/>
          <w:lang w:eastAsia="zh-CN"/>
        </w:rPr>
      </w:pPr>
    </w:p>
    <w:p>
      <w:pPr>
        <w:pStyle w:val="8"/>
        <w:rPr>
          <w:rFonts w:hint="eastAsia" w:asciiTheme="minorEastAsia" w:hAnsiTheme="minorEastAsia" w:eastAsiaTheme="minorEastAsia" w:cstheme="minorEastAsia"/>
          <w:color w:val="auto"/>
          <w:sz w:val="20"/>
          <w:lang w:eastAsia="zh-CN"/>
        </w:rPr>
      </w:pPr>
    </w:p>
    <w:p>
      <w:pPr>
        <w:pStyle w:val="8"/>
        <w:rPr>
          <w:rFonts w:hint="eastAsia" w:asciiTheme="minorEastAsia" w:hAnsiTheme="minorEastAsia" w:eastAsiaTheme="minorEastAsia" w:cstheme="minorEastAsia"/>
          <w:color w:val="auto"/>
          <w:sz w:val="20"/>
          <w:lang w:eastAsia="zh-CN"/>
        </w:rPr>
      </w:pPr>
    </w:p>
    <w:p>
      <w:pPr>
        <w:pStyle w:val="8"/>
        <w:rPr>
          <w:rFonts w:hint="eastAsia" w:asciiTheme="minorEastAsia" w:hAnsiTheme="minorEastAsia" w:eastAsiaTheme="minorEastAsia" w:cstheme="minorEastAsia"/>
          <w:color w:val="auto"/>
          <w:sz w:val="20"/>
          <w:lang w:eastAsia="zh-CN"/>
        </w:rPr>
      </w:pPr>
    </w:p>
    <w:p>
      <w:pPr>
        <w:pStyle w:val="8"/>
        <w:spacing w:before="10"/>
        <w:rPr>
          <w:rFonts w:hint="eastAsia" w:asciiTheme="minorEastAsia" w:hAnsiTheme="minorEastAsia" w:eastAsiaTheme="minorEastAsia" w:cstheme="minorEastAsia"/>
          <w:color w:val="auto"/>
          <w:sz w:val="15"/>
          <w:lang w:eastAsia="zh-CN"/>
        </w:rPr>
      </w:pPr>
    </w:p>
    <w:p>
      <w:pPr>
        <w:spacing w:before="1"/>
        <w:ind w:left="1630"/>
        <w:rPr>
          <w:rFonts w:hint="eastAsia" w:asciiTheme="minorEastAsia" w:hAnsiTheme="minorEastAsia" w:eastAsiaTheme="minorEastAsia" w:cstheme="minorEastAsia"/>
          <w:color w:val="auto"/>
          <w:sz w:val="32"/>
          <w:lang w:eastAsia="zh-CN"/>
        </w:rPr>
      </w:pPr>
      <w:r>
        <w:rPr>
          <w:rFonts w:hint="eastAsia" w:asciiTheme="minorEastAsia" w:hAnsiTheme="minorEastAsia" w:eastAsiaTheme="minorEastAsia" w:cstheme="minorEastAsia"/>
          <w:color w:val="auto"/>
          <w:w w:val="95"/>
          <w:sz w:val="32"/>
          <w:lang w:eastAsia="zh-CN"/>
        </w:rPr>
        <w:t>招标人：</w:t>
      </w:r>
      <w:r>
        <w:rPr>
          <w:rFonts w:hint="eastAsia" w:asciiTheme="minorEastAsia" w:hAnsiTheme="minorEastAsia" w:eastAsiaTheme="minorEastAsia" w:cstheme="minorEastAsia"/>
          <w:color w:val="auto"/>
          <w:w w:val="95"/>
          <w:sz w:val="32"/>
          <w:u w:val="single"/>
          <w:lang w:eastAsia="zh-CN"/>
        </w:rPr>
        <w:t>河池市宜州区农业农村局</w:t>
      </w:r>
      <w:r>
        <w:rPr>
          <w:rFonts w:hint="eastAsia" w:asciiTheme="minorEastAsia" w:hAnsiTheme="minorEastAsia" w:eastAsiaTheme="minorEastAsia" w:cstheme="minorEastAsia"/>
          <w:color w:val="auto"/>
          <w:w w:val="95"/>
          <w:sz w:val="32"/>
          <w:lang w:eastAsia="zh-CN"/>
        </w:rPr>
        <w:t>（盖单位公章）</w:t>
      </w:r>
    </w:p>
    <w:p>
      <w:pPr>
        <w:pStyle w:val="8"/>
        <w:rPr>
          <w:rFonts w:hint="eastAsia" w:asciiTheme="minorEastAsia" w:hAnsiTheme="minorEastAsia" w:eastAsiaTheme="minorEastAsia" w:cstheme="minorEastAsia"/>
          <w:color w:val="auto"/>
          <w:sz w:val="20"/>
          <w:lang w:eastAsia="zh-CN"/>
        </w:rPr>
      </w:pPr>
    </w:p>
    <w:p>
      <w:pPr>
        <w:pStyle w:val="8"/>
        <w:rPr>
          <w:rFonts w:hint="eastAsia" w:asciiTheme="minorEastAsia" w:hAnsiTheme="minorEastAsia" w:eastAsiaTheme="minorEastAsia" w:cstheme="minorEastAsia"/>
          <w:color w:val="auto"/>
          <w:sz w:val="20"/>
          <w:lang w:eastAsia="zh-CN"/>
        </w:rPr>
      </w:pPr>
    </w:p>
    <w:p>
      <w:pPr>
        <w:spacing w:before="138"/>
        <w:ind w:left="554"/>
        <w:rPr>
          <w:rFonts w:hint="eastAsia" w:asciiTheme="minorEastAsia" w:hAnsiTheme="minorEastAsia" w:eastAsiaTheme="minorEastAsia" w:cstheme="minorEastAsia"/>
          <w:color w:val="auto"/>
          <w:sz w:val="32"/>
          <w:lang w:eastAsia="zh-CN"/>
        </w:rPr>
      </w:pPr>
      <w:r>
        <w:rPr>
          <w:rFonts w:hint="eastAsia" w:asciiTheme="minorEastAsia" w:hAnsiTheme="minorEastAsia" w:eastAsiaTheme="minorEastAsia" w:cstheme="minorEastAsia"/>
          <w:color w:val="auto"/>
          <w:sz w:val="32"/>
          <w:lang w:eastAsia="zh-CN"/>
        </w:rPr>
        <w:t>招标代理机构：</w:t>
      </w:r>
      <w:r>
        <w:rPr>
          <w:rFonts w:hint="eastAsia" w:asciiTheme="minorEastAsia" w:hAnsiTheme="minorEastAsia" w:eastAsiaTheme="minorEastAsia" w:cstheme="minorEastAsia"/>
          <w:color w:val="auto"/>
          <w:sz w:val="32"/>
          <w:u w:val="single"/>
          <w:lang w:eastAsia="zh-CN"/>
        </w:rPr>
        <w:t>广西永兑工程管理有限公司</w:t>
      </w:r>
      <w:r>
        <w:rPr>
          <w:rFonts w:hint="eastAsia" w:asciiTheme="minorEastAsia" w:hAnsiTheme="minorEastAsia" w:eastAsiaTheme="minorEastAsia" w:cstheme="minorEastAsia"/>
          <w:color w:val="auto"/>
          <w:sz w:val="32"/>
          <w:lang w:eastAsia="zh-CN"/>
        </w:rPr>
        <w:t>（盖单位公章）</w:t>
      </w:r>
    </w:p>
    <w:p>
      <w:pPr>
        <w:pStyle w:val="8"/>
        <w:rPr>
          <w:rFonts w:hint="eastAsia" w:asciiTheme="minorEastAsia" w:hAnsiTheme="minorEastAsia" w:eastAsiaTheme="minorEastAsia" w:cstheme="minorEastAsia"/>
          <w:color w:val="auto"/>
          <w:sz w:val="20"/>
          <w:lang w:eastAsia="zh-CN"/>
        </w:rPr>
      </w:pPr>
    </w:p>
    <w:p>
      <w:pPr>
        <w:pStyle w:val="8"/>
        <w:rPr>
          <w:rFonts w:hint="eastAsia" w:asciiTheme="minorEastAsia" w:hAnsiTheme="minorEastAsia" w:eastAsiaTheme="minorEastAsia" w:cstheme="minorEastAsia"/>
          <w:color w:val="auto"/>
          <w:sz w:val="20"/>
          <w:lang w:eastAsia="zh-CN"/>
        </w:rPr>
      </w:pPr>
    </w:p>
    <w:p>
      <w:pPr>
        <w:spacing w:before="138"/>
        <w:ind w:left="2607"/>
        <w:rPr>
          <w:rFonts w:hint="eastAsia" w:asciiTheme="minorEastAsia" w:hAnsiTheme="minorEastAsia" w:eastAsiaTheme="minorEastAsia" w:cstheme="minorEastAsia"/>
          <w:color w:val="auto"/>
          <w:sz w:val="32"/>
          <w:lang w:eastAsia="zh-CN"/>
        </w:rPr>
      </w:pPr>
      <w:r>
        <w:rPr>
          <w:rFonts w:hint="eastAsia" w:asciiTheme="minorEastAsia" w:hAnsiTheme="minorEastAsia" w:eastAsiaTheme="minorEastAsia" w:cstheme="minorEastAsia"/>
          <w:color w:val="auto"/>
          <w:sz w:val="32"/>
          <w:lang w:eastAsia="zh-CN"/>
        </w:rPr>
        <w:t>发布日期：</w:t>
      </w:r>
      <w:r>
        <w:rPr>
          <w:rFonts w:hint="eastAsia" w:asciiTheme="minorEastAsia" w:hAnsiTheme="minorEastAsia" w:eastAsiaTheme="minorEastAsia" w:cstheme="minorEastAsia"/>
          <w:color w:val="auto"/>
          <w:sz w:val="32"/>
          <w:u w:val="thick"/>
          <w:lang w:eastAsia="zh-CN"/>
        </w:rPr>
        <w:t>202</w:t>
      </w:r>
      <w:r>
        <w:rPr>
          <w:rFonts w:hint="eastAsia" w:asciiTheme="minorEastAsia" w:hAnsiTheme="minorEastAsia" w:eastAsiaTheme="minorEastAsia" w:cstheme="minorEastAsia"/>
          <w:color w:val="auto"/>
          <w:sz w:val="32"/>
          <w:u w:val="thick"/>
          <w:lang w:val="en-US" w:eastAsia="zh-CN"/>
        </w:rPr>
        <w:t>2</w:t>
      </w:r>
      <w:r>
        <w:rPr>
          <w:rFonts w:hint="eastAsia" w:asciiTheme="minorEastAsia" w:hAnsiTheme="minorEastAsia" w:eastAsiaTheme="minorEastAsia" w:cstheme="minorEastAsia"/>
          <w:color w:val="auto"/>
          <w:sz w:val="32"/>
          <w:lang w:eastAsia="zh-CN"/>
        </w:rPr>
        <w:t>年</w:t>
      </w:r>
      <w:r>
        <w:rPr>
          <w:rFonts w:hint="eastAsia" w:asciiTheme="minorEastAsia" w:hAnsiTheme="minorEastAsia" w:eastAsiaTheme="minorEastAsia" w:cstheme="minorEastAsia"/>
          <w:b w:val="0"/>
          <w:bCs w:val="0"/>
          <w:color w:val="auto"/>
          <w:sz w:val="32"/>
          <w:u w:val="thick"/>
          <w:lang w:val="en-US" w:eastAsia="zh-CN"/>
        </w:rPr>
        <w:t>6</w:t>
      </w:r>
      <w:r>
        <w:rPr>
          <w:rFonts w:hint="eastAsia" w:asciiTheme="minorEastAsia" w:hAnsiTheme="minorEastAsia" w:eastAsiaTheme="minorEastAsia" w:cstheme="minorEastAsia"/>
          <w:color w:val="auto"/>
          <w:sz w:val="32"/>
          <w:lang w:eastAsia="zh-CN"/>
        </w:rPr>
        <w:t>月</w:t>
      </w:r>
    </w:p>
    <w:p>
      <w:pPr>
        <w:rPr>
          <w:rFonts w:hint="eastAsia" w:asciiTheme="minorEastAsia" w:hAnsiTheme="minorEastAsia" w:eastAsiaTheme="minorEastAsia" w:cstheme="minorEastAsia"/>
          <w:color w:val="auto"/>
          <w:sz w:val="32"/>
          <w:lang w:eastAsia="zh-CN"/>
        </w:rPr>
        <w:sectPr>
          <w:type w:val="continuous"/>
          <w:pgSz w:w="11910" w:h="16840"/>
          <w:pgMar w:top="1580" w:right="1180" w:bottom="280" w:left="1680" w:header="720" w:footer="720" w:gutter="0"/>
          <w:cols w:space="720" w:num="1"/>
        </w:sectPr>
      </w:pPr>
    </w:p>
    <w:p>
      <w:pPr>
        <w:pStyle w:val="8"/>
        <w:spacing w:before="4"/>
        <w:rPr>
          <w:rFonts w:hint="eastAsia" w:asciiTheme="minorEastAsia" w:hAnsiTheme="minorEastAsia" w:eastAsiaTheme="minorEastAsia" w:cstheme="minorEastAsia"/>
          <w:color w:val="auto"/>
          <w:lang w:eastAsia="zh-CN"/>
        </w:rPr>
      </w:pPr>
    </w:p>
    <w:sdt>
      <w:sdtPr>
        <w:rPr>
          <w:rFonts w:ascii="宋体" w:hAnsi="宋体" w:eastAsia="宋体" w:cs="宋体"/>
          <w:color w:val="auto"/>
          <w:sz w:val="21"/>
          <w:szCs w:val="22"/>
          <w:lang w:val="en-US" w:eastAsia="en-US" w:bidi="ar-SA"/>
        </w:rPr>
        <w:id w:val="147465240"/>
        <w:docPartObj>
          <w:docPartGallery w:val="Table of Contents"/>
          <w:docPartUnique/>
        </w:docPartObj>
      </w:sdtPr>
      <w:sdtEndPr>
        <w:rPr>
          <w:rFonts w:ascii="Times New Roman" w:hAnsi="Times New Roman" w:eastAsia="宋体" w:cs="Times New Roman"/>
          <w:color w:val="auto"/>
          <w:sz w:val="21"/>
          <w:szCs w:val="22"/>
          <w:lang w:val="en-US" w:eastAsia="zh-CN" w:bidi="ar-SA"/>
        </w:rPr>
      </w:sdtEndPr>
      <w:sdtContent>
        <w:p>
          <w:pPr>
            <w:spacing w:before="0" w:beforeLines="0" w:after="0" w:afterLines="0" w:line="240" w:lineRule="auto"/>
            <w:ind w:left="0" w:leftChars="0" w:right="0" w:rightChars="0" w:firstLine="0" w:firstLineChars="0"/>
            <w:jc w:val="center"/>
            <w:rPr>
              <w:rFonts w:ascii="宋体" w:hAnsi="宋体" w:eastAsia="宋体"/>
              <w:b/>
              <w:bCs/>
              <w:color w:val="auto"/>
              <w:sz w:val="28"/>
              <w:szCs w:val="28"/>
            </w:rPr>
          </w:pPr>
          <w:bookmarkStart w:id="0" w:name="_Toc31011_WPSOffice_Type3"/>
          <w:r>
            <w:rPr>
              <w:rFonts w:ascii="宋体" w:hAnsi="宋体" w:eastAsia="宋体"/>
              <w:b/>
              <w:bCs/>
              <w:color w:val="auto"/>
              <w:sz w:val="28"/>
              <w:szCs w:val="28"/>
            </w:rPr>
            <w:t>目</w:t>
          </w:r>
          <w:r>
            <w:rPr>
              <w:rFonts w:hint="eastAsia"/>
              <w:b/>
              <w:bCs/>
              <w:color w:val="auto"/>
              <w:sz w:val="28"/>
              <w:szCs w:val="28"/>
              <w:lang w:val="en-US" w:eastAsia="zh-CN"/>
            </w:rPr>
            <w:t xml:space="preserve"> </w:t>
          </w:r>
          <w:r>
            <w:rPr>
              <w:rFonts w:ascii="宋体" w:hAnsi="宋体" w:eastAsia="宋体"/>
              <w:b/>
              <w:bCs/>
              <w:color w:val="auto"/>
              <w:sz w:val="28"/>
              <w:szCs w:val="28"/>
            </w:rPr>
            <w:t>录</w:t>
          </w:r>
        </w:p>
        <w:p>
          <w:pPr>
            <w:pStyle w:val="4"/>
            <w:rPr>
              <w:color w:val="auto"/>
            </w:rPr>
          </w:pPr>
        </w:p>
        <w:p>
          <w:pPr>
            <w:pStyle w:val="31"/>
            <w:keepNext w:val="0"/>
            <w:keepLines w:val="0"/>
            <w:pageBreakBefore w:val="0"/>
            <w:widowControl/>
            <w:tabs>
              <w:tab w:val="right" w:leader="dot" w:pos="9030"/>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fldChar w:fldCharType="begin"/>
          </w:r>
          <w:r>
            <w:rPr>
              <w:rFonts w:hint="eastAsia" w:asciiTheme="minorEastAsia" w:hAnsiTheme="minorEastAsia" w:eastAsiaTheme="minorEastAsia" w:cstheme="minorEastAsia"/>
              <w:color w:val="auto"/>
              <w:sz w:val="24"/>
              <w:szCs w:val="24"/>
            </w:rPr>
            <w:instrText xml:space="preserve"> HYPERLINK \l _Toc16972_WPSOffice_Level1 </w:instrText>
          </w:r>
          <w:r>
            <w:rPr>
              <w:rFonts w:hint="eastAsia" w:asciiTheme="minorEastAsia" w:hAnsiTheme="minorEastAsia" w:eastAsiaTheme="minorEastAsia" w:cstheme="minorEastAsia"/>
              <w:color w:val="auto"/>
              <w:sz w:val="24"/>
              <w:szCs w:val="24"/>
            </w:rPr>
            <w:fldChar w:fldCharType="separate"/>
          </w:r>
          <w:sdt>
            <w:sdtPr>
              <w:rPr>
                <w:rFonts w:hint="eastAsia" w:asciiTheme="minorEastAsia" w:hAnsiTheme="minorEastAsia" w:eastAsiaTheme="minorEastAsia" w:cstheme="minorEastAsia"/>
                <w:b/>
                <w:bCs/>
                <w:color w:val="auto"/>
                <w:sz w:val="24"/>
                <w:szCs w:val="24"/>
                <w:lang w:val="en-US" w:eastAsia="en-US" w:bidi="ar-SA"/>
              </w:rPr>
              <w:id w:val="147465243"/>
              <w:placeholder>
                <w:docPart w:val="{f9483a55-d327-430c-a363-a602a56bf721}"/>
              </w:placeholder>
            </w:sdtPr>
            <w:sdtEndPr>
              <w:rPr>
                <w:rFonts w:hint="eastAsia" w:asciiTheme="minorEastAsia" w:hAnsiTheme="minorEastAsia" w:eastAsiaTheme="minorEastAsia" w:cstheme="minorEastAsia"/>
                <w:b/>
                <w:bCs/>
                <w:color w:val="auto"/>
                <w:sz w:val="24"/>
                <w:szCs w:val="24"/>
                <w:lang w:val="en-US" w:eastAsia="en-US" w:bidi="ar-SA"/>
              </w:rPr>
            </w:sdtEndPr>
            <w:sdtContent>
              <w:r>
                <w:rPr>
                  <w:rFonts w:hint="eastAsia" w:asciiTheme="minorEastAsia" w:hAnsiTheme="minorEastAsia" w:eastAsiaTheme="minorEastAsia" w:cstheme="minorEastAsia"/>
                  <w:color w:val="auto"/>
                  <w:sz w:val="24"/>
                  <w:szCs w:val="24"/>
                </w:rPr>
                <w:t>第一章 招标公告</w:t>
              </w:r>
            </w:sdtContent>
          </w:sdt>
          <w:r>
            <w:rPr>
              <w:rFonts w:hint="eastAsia" w:asciiTheme="minorEastAsia" w:hAnsiTheme="minorEastAsia" w:eastAsiaTheme="minorEastAsia" w:cstheme="minorEastAsia"/>
              <w:color w:val="auto"/>
              <w:sz w:val="24"/>
              <w:szCs w:val="24"/>
            </w:rPr>
            <w:tab/>
          </w:r>
          <w:r>
            <w:rPr>
              <w:rFonts w:hint="eastAsia" w:asciiTheme="minorEastAsia" w:hAnsiTheme="minorEastAsia" w:eastAsiaTheme="minorEastAsia" w:cstheme="minorEastAsia"/>
              <w:color w:val="auto"/>
              <w:sz w:val="24"/>
              <w:szCs w:val="24"/>
              <w:lang w:val="en-US" w:eastAsia="zh-CN"/>
            </w:rPr>
            <w:t>1</w:t>
          </w:r>
          <w:r>
            <w:rPr>
              <w:rFonts w:hint="eastAsia" w:asciiTheme="minorEastAsia" w:hAnsiTheme="minorEastAsia" w:eastAsiaTheme="minorEastAsia" w:cstheme="minorEastAsia"/>
              <w:color w:val="auto"/>
              <w:sz w:val="24"/>
              <w:szCs w:val="24"/>
            </w:rPr>
            <w:fldChar w:fldCharType="end"/>
          </w:r>
        </w:p>
        <w:p>
          <w:pPr>
            <w:pStyle w:val="31"/>
            <w:keepNext w:val="0"/>
            <w:keepLines w:val="0"/>
            <w:pageBreakBefore w:val="0"/>
            <w:widowControl/>
            <w:tabs>
              <w:tab w:val="right" w:leader="dot" w:pos="9030"/>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fldChar w:fldCharType="begin"/>
          </w:r>
          <w:r>
            <w:rPr>
              <w:rFonts w:hint="eastAsia" w:asciiTheme="minorEastAsia" w:hAnsiTheme="minorEastAsia" w:eastAsiaTheme="minorEastAsia" w:cstheme="minorEastAsia"/>
              <w:color w:val="auto"/>
              <w:sz w:val="24"/>
              <w:szCs w:val="24"/>
            </w:rPr>
            <w:instrText xml:space="preserve"> HYPERLINK \l _Toc20263_WPSOffice_Level1 </w:instrText>
          </w:r>
          <w:r>
            <w:rPr>
              <w:rFonts w:hint="eastAsia" w:asciiTheme="minorEastAsia" w:hAnsiTheme="minorEastAsia" w:eastAsiaTheme="minorEastAsia" w:cstheme="minorEastAsia"/>
              <w:color w:val="auto"/>
              <w:sz w:val="24"/>
              <w:szCs w:val="24"/>
            </w:rPr>
            <w:fldChar w:fldCharType="separate"/>
          </w:r>
          <w:sdt>
            <w:sdtPr>
              <w:rPr>
                <w:rFonts w:hint="eastAsia" w:asciiTheme="minorEastAsia" w:hAnsiTheme="minorEastAsia" w:eastAsiaTheme="minorEastAsia" w:cstheme="minorEastAsia"/>
                <w:b/>
                <w:bCs/>
                <w:color w:val="auto"/>
                <w:sz w:val="24"/>
                <w:szCs w:val="24"/>
                <w:lang w:val="en-US" w:eastAsia="en-US" w:bidi="ar-SA"/>
              </w:rPr>
              <w:id w:val="147465243"/>
              <w:placeholder>
                <w:docPart w:val="{d17e2885-4335-4b4b-9342-b0e7604e3b0f}"/>
              </w:placeholder>
            </w:sdtPr>
            <w:sdtEndPr>
              <w:rPr>
                <w:rFonts w:hint="eastAsia" w:asciiTheme="minorEastAsia" w:hAnsiTheme="minorEastAsia" w:eastAsiaTheme="minorEastAsia" w:cstheme="minorEastAsia"/>
                <w:b/>
                <w:bCs/>
                <w:color w:val="auto"/>
                <w:sz w:val="24"/>
                <w:szCs w:val="24"/>
                <w:lang w:val="en-US" w:eastAsia="en-US" w:bidi="ar-SA"/>
              </w:rPr>
            </w:sdtEndPr>
            <w:sdtContent>
              <w:r>
                <w:rPr>
                  <w:rFonts w:hint="eastAsia" w:asciiTheme="minorEastAsia" w:hAnsiTheme="minorEastAsia" w:eastAsiaTheme="minorEastAsia" w:cstheme="minorEastAsia"/>
                  <w:color w:val="auto"/>
                  <w:sz w:val="24"/>
                  <w:szCs w:val="24"/>
                </w:rPr>
                <w:t xml:space="preserve">第二章 投标人须知 </w:t>
              </w:r>
            </w:sdtContent>
          </w:sdt>
          <w:r>
            <w:rPr>
              <w:rFonts w:hint="eastAsia" w:asciiTheme="minorEastAsia" w:hAnsiTheme="minorEastAsia" w:eastAsiaTheme="minorEastAsia" w:cstheme="minorEastAsia"/>
              <w:color w:val="auto"/>
              <w:sz w:val="24"/>
              <w:szCs w:val="24"/>
            </w:rPr>
            <w:tab/>
          </w:r>
          <w:r>
            <w:rPr>
              <w:rFonts w:hint="eastAsia" w:asciiTheme="minorEastAsia" w:hAnsiTheme="minorEastAsia" w:eastAsiaTheme="minorEastAsia" w:cstheme="minorEastAsia"/>
              <w:color w:val="auto"/>
              <w:sz w:val="24"/>
              <w:szCs w:val="24"/>
              <w:lang w:val="en-US" w:eastAsia="zh-CN"/>
            </w:rPr>
            <w:t>5</w:t>
          </w:r>
          <w:r>
            <w:rPr>
              <w:rFonts w:hint="eastAsia" w:asciiTheme="minorEastAsia" w:hAnsiTheme="minorEastAsia" w:eastAsiaTheme="minorEastAsia" w:cstheme="minorEastAsia"/>
              <w:color w:val="auto"/>
              <w:sz w:val="24"/>
              <w:szCs w:val="24"/>
            </w:rPr>
            <w:fldChar w:fldCharType="end"/>
          </w:r>
        </w:p>
        <w:p>
          <w:pPr>
            <w:pStyle w:val="31"/>
            <w:keepNext w:val="0"/>
            <w:keepLines w:val="0"/>
            <w:pageBreakBefore w:val="0"/>
            <w:widowControl/>
            <w:tabs>
              <w:tab w:val="right" w:leader="dot" w:pos="9030"/>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rPr>
            <w:fldChar w:fldCharType="begin"/>
          </w:r>
          <w:r>
            <w:rPr>
              <w:rFonts w:hint="eastAsia" w:asciiTheme="minorEastAsia" w:hAnsiTheme="minorEastAsia" w:eastAsiaTheme="minorEastAsia" w:cstheme="minorEastAsia"/>
              <w:color w:val="auto"/>
              <w:sz w:val="24"/>
              <w:szCs w:val="24"/>
            </w:rPr>
            <w:instrText xml:space="preserve"> HYPERLINK \l _Toc9929_WPSOffice_Level1 </w:instrText>
          </w:r>
          <w:r>
            <w:rPr>
              <w:rFonts w:hint="eastAsia" w:asciiTheme="minorEastAsia" w:hAnsiTheme="minorEastAsia" w:eastAsiaTheme="minorEastAsia" w:cstheme="minorEastAsia"/>
              <w:color w:val="auto"/>
              <w:sz w:val="24"/>
              <w:szCs w:val="24"/>
            </w:rPr>
            <w:fldChar w:fldCharType="separate"/>
          </w:r>
          <w:sdt>
            <w:sdtPr>
              <w:rPr>
                <w:rFonts w:hint="eastAsia" w:asciiTheme="minorEastAsia" w:hAnsiTheme="minorEastAsia" w:eastAsiaTheme="minorEastAsia" w:cstheme="minorEastAsia"/>
                <w:b/>
                <w:bCs/>
                <w:color w:val="auto"/>
                <w:sz w:val="24"/>
                <w:szCs w:val="24"/>
                <w:lang w:val="en-US" w:eastAsia="en-US" w:bidi="ar-SA"/>
              </w:rPr>
              <w:id w:val="147465243"/>
              <w:placeholder>
                <w:docPart w:val="{de949628-f1c4-4765-a03d-941eda97fd87}"/>
              </w:placeholder>
            </w:sdtPr>
            <w:sdtEndPr>
              <w:rPr>
                <w:rFonts w:hint="eastAsia" w:asciiTheme="minorEastAsia" w:hAnsiTheme="minorEastAsia" w:eastAsiaTheme="minorEastAsia" w:cstheme="minorEastAsia"/>
                <w:b/>
                <w:bCs/>
                <w:color w:val="auto"/>
                <w:sz w:val="24"/>
                <w:szCs w:val="24"/>
                <w:lang w:val="en-US" w:eastAsia="en-US" w:bidi="ar-SA"/>
              </w:rPr>
            </w:sdtEndPr>
            <w:sdtContent>
              <w:r>
                <w:rPr>
                  <w:rFonts w:hint="eastAsia" w:asciiTheme="minorEastAsia" w:hAnsiTheme="minorEastAsia" w:eastAsiaTheme="minorEastAsia" w:cstheme="minorEastAsia"/>
                  <w:color w:val="auto"/>
                  <w:sz w:val="24"/>
                  <w:szCs w:val="24"/>
                </w:rPr>
                <w:t xml:space="preserve">第三章 评标办法（综合评估法） </w:t>
              </w:r>
            </w:sdtContent>
          </w:sdt>
          <w:r>
            <w:rPr>
              <w:rFonts w:hint="eastAsia" w:asciiTheme="minorEastAsia" w:hAnsiTheme="minorEastAsia" w:eastAsiaTheme="minorEastAsia" w:cstheme="minorEastAsia"/>
              <w:color w:val="auto"/>
              <w:sz w:val="24"/>
              <w:szCs w:val="24"/>
            </w:rPr>
            <w:tab/>
          </w:r>
          <w:r>
            <w:rPr>
              <w:rFonts w:hint="eastAsia" w:asciiTheme="minorEastAsia" w:hAnsiTheme="minorEastAsia" w:eastAsiaTheme="minorEastAsia" w:cstheme="minorEastAsia"/>
              <w:color w:val="auto"/>
              <w:sz w:val="24"/>
              <w:szCs w:val="24"/>
              <w:lang w:val="en-US" w:eastAsia="zh-CN"/>
            </w:rPr>
            <w:t>2</w:t>
          </w:r>
          <w:r>
            <w:rPr>
              <w:rFonts w:hint="eastAsia" w:asciiTheme="minorEastAsia" w:hAnsiTheme="minorEastAsia" w:eastAsiaTheme="minorEastAsia" w:cstheme="minorEastAsia"/>
              <w:color w:val="auto"/>
              <w:sz w:val="24"/>
              <w:szCs w:val="24"/>
            </w:rPr>
            <w:fldChar w:fldCharType="end"/>
          </w:r>
          <w:r>
            <w:rPr>
              <w:rFonts w:hint="eastAsia" w:asciiTheme="minorEastAsia" w:hAnsiTheme="minorEastAsia" w:eastAsiaTheme="minorEastAsia" w:cstheme="minorEastAsia"/>
              <w:color w:val="auto"/>
              <w:sz w:val="24"/>
              <w:szCs w:val="24"/>
              <w:lang w:val="en-US" w:eastAsia="zh-CN"/>
            </w:rPr>
            <w:t>4</w:t>
          </w:r>
        </w:p>
        <w:p>
          <w:pPr>
            <w:pStyle w:val="31"/>
            <w:keepNext w:val="0"/>
            <w:keepLines w:val="0"/>
            <w:pageBreakBefore w:val="0"/>
            <w:widowControl/>
            <w:tabs>
              <w:tab w:val="right" w:leader="dot" w:pos="9030"/>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rPr>
            <w:fldChar w:fldCharType="begin"/>
          </w:r>
          <w:r>
            <w:rPr>
              <w:rFonts w:hint="eastAsia" w:asciiTheme="minorEastAsia" w:hAnsiTheme="minorEastAsia" w:eastAsiaTheme="minorEastAsia" w:cstheme="minorEastAsia"/>
              <w:color w:val="auto"/>
              <w:sz w:val="24"/>
              <w:szCs w:val="24"/>
            </w:rPr>
            <w:instrText xml:space="preserve"> HYPERLINK \l _Toc31011_WPSOffice_Level1 </w:instrText>
          </w:r>
          <w:r>
            <w:rPr>
              <w:rFonts w:hint="eastAsia" w:asciiTheme="minorEastAsia" w:hAnsiTheme="minorEastAsia" w:eastAsiaTheme="minorEastAsia" w:cstheme="minorEastAsia"/>
              <w:color w:val="auto"/>
              <w:sz w:val="24"/>
              <w:szCs w:val="24"/>
            </w:rPr>
            <w:fldChar w:fldCharType="separate"/>
          </w:r>
          <w:sdt>
            <w:sdtPr>
              <w:rPr>
                <w:rFonts w:hint="eastAsia" w:asciiTheme="minorEastAsia" w:hAnsiTheme="minorEastAsia" w:eastAsiaTheme="minorEastAsia" w:cstheme="minorEastAsia"/>
                <w:b/>
                <w:bCs/>
                <w:color w:val="auto"/>
                <w:sz w:val="24"/>
                <w:szCs w:val="24"/>
                <w:lang w:val="en-US" w:eastAsia="en-US" w:bidi="ar-SA"/>
              </w:rPr>
              <w:id w:val="147465240"/>
              <w:placeholder>
                <w:docPart w:val="{32a02871-2f40-476a-9b48-e04890cd10cc}"/>
              </w:placeholder>
            </w:sdtPr>
            <w:sdtEndPr>
              <w:rPr>
                <w:rFonts w:hint="eastAsia" w:asciiTheme="minorEastAsia" w:hAnsiTheme="minorEastAsia" w:eastAsiaTheme="minorEastAsia" w:cstheme="minorEastAsia"/>
                <w:b/>
                <w:bCs/>
                <w:color w:val="auto"/>
                <w:sz w:val="24"/>
                <w:szCs w:val="24"/>
                <w:lang w:val="en-US" w:eastAsia="en-US" w:bidi="ar-SA"/>
              </w:rPr>
            </w:sdtEndPr>
            <w:sdtContent>
              <w:r>
                <w:rPr>
                  <w:rFonts w:hint="eastAsia" w:asciiTheme="minorEastAsia" w:hAnsiTheme="minorEastAsia" w:eastAsiaTheme="minorEastAsia" w:cstheme="minorEastAsia"/>
                  <w:color w:val="auto"/>
                  <w:sz w:val="24"/>
                  <w:szCs w:val="24"/>
                </w:rPr>
                <w:t>第四章 合同条款及格式</w:t>
              </w:r>
            </w:sdtContent>
          </w:sdt>
          <w:r>
            <w:rPr>
              <w:rFonts w:hint="eastAsia" w:asciiTheme="minorEastAsia" w:hAnsiTheme="minorEastAsia" w:eastAsiaTheme="minorEastAsia" w:cstheme="minorEastAsia"/>
              <w:color w:val="auto"/>
              <w:sz w:val="24"/>
              <w:szCs w:val="24"/>
            </w:rPr>
            <w:tab/>
          </w:r>
          <w:r>
            <w:rPr>
              <w:rFonts w:hint="eastAsia" w:asciiTheme="minorEastAsia" w:hAnsiTheme="minorEastAsia" w:eastAsiaTheme="minorEastAsia" w:cstheme="minorEastAsia"/>
              <w:color w:val="auto"/>
              <w:sz w:val="24"/>
              <w:szCs w:val="24"/>
              <w:lang w:val="en-US" w:eastAsia="zh-CN"/>
            </w:rPr>
            <w:t>3</w:t>
          </w:r>
          <w:r>
            <w:rPr>
              <w:rFonts w:hint="eastAsia" w:asciiTheme="minorEastAsia" w:hAnsiTheme="minorEastAsia" w:eastAsiaTheme="minorEastAsia" w:cstheme="minorEastAsia"/>
              <w:color w:val="auto"/>
              <w:sz w:val="24"/>
              <w:szCs w:val="24"/>
            </w:rPr>
            <w:fldChar w:fldCharType="end"/>
          </w:r>
          <w:r>
            <w:rPr>
              <w:rFonts w:hint="eastAsia" w:asciiTheme="minorEastAsia" w:hAnsiTheme="minorEastAsia" w:eastAsiaTheme="minorEastAsia" w:cstheme="minorEastAsia"/>
              <w:color w:val="auto"/>
              <w:sz w:val="24"/>
              <w:szCs w:val="24"/>
              <w:lang w:val="en-US" w:eastAsia="zh-CN"/>
            </w:rPr>
            <w:t>6</w:t>
          </w:r>
        </w:p>
        <w:p>
          <w:pPr>
            <w:pStyle w:val="31"/>
            <w:keepNext w:val="0"/>
            <w:keepLines w:val="0"/>
            <w:pageBreakBefore w:val="0"/>
            <w:widowControl/>
            <w:tabs>
              <w:tab w:val="right" w:leader="dot" w:pos="9030"/>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rPr>
            <w:fldChar w:fldCharType="begin"/>
          </w:r>
          <w:r>
            <w:rPr>
              <w:rFonts w:hint="eastAsia" w:asciiTheme="minorEastAsia" w:hAnsiTheme="minorEastAsia" w:eastAsiaTheme="minorEastAsia" w:cstheme="minorEastAsia"/>
              <w:color w:val="auto"/>
              <w:sz w:val="24"/>
              <w:szCs w:val="24"/>
            </w:rPr>
            <w:instrText xml:space="preserve"> HYPERLINK \l _Toc27793_WPSOffice_Level1 </w:instrText>
          </w:r>
          <w:r>
            <w:rPr>
              <w:rFonts w:hint="eastAsia" w:asciiTheme="minorEastAsia" w:hAnsiTheme="minorEastAsia" w:eastAsiaTheme="minorEastAsia" w:cstheme="minorEastAsia"/>
              <w:color w:val="auto"/>
              <w:sz w:val="24"/>
              <w:szCs w:val="24"/>
            </w:rPr>
            <w:fldChar w:fldCharType="separate"/>
          </w:r>
          <w:sdt>
            <w:sdtPr>
              <w:rPr>
                <w:rFonts w:hint="eastAsia" w:asciiTheme="minorEastAsia" w:hAnsiTheme="minorEastAsia" w:eastAsiaTheme="minorEastAsia" w:cstheme="minorEastAsia"/>
                <w:b/>
                <w:bCs/>
                <w:color w:val="auto"/>
                <w:sz w:val="24"/>
                <w:szCs w:val="24"/>
                <w:lang w:val="en-US" w:eastAsia="en-US" w:bidi="ar-SA"/>
              </w:rPr>
              <w:id w:val="147465240"/>
              <w:placeholder>
                <w:docPart w:val="{75438534-b804-4ed8-8311-8740c438cce1}"/>
              </w:placeholder>
            </w:sdtPr>
            <w:sdtEndPr>
              <w:rPr>
                <w:rFonts w:hint="eastAsia" w:asciiTheme="minorEastAsia" w:hAnsiTheme="minorEastAsia" w:eastAsiaTheme="minorEastAsia" w:cstheme="minorEastAsia"/>
                <w:b/>
                <w:bCs/>
                <w:color w:val="auto"/>
                <w:sz w:val="24"/>
                <w:szCs w:val="24"/>
                <w:lang w:val="en-US" w:eastAsia="en-US" w:bidi="ar-SA"/>
              </w:rPr>
            </w:sdtEndPr>
            <w:sdtContent>
              <w:r>
                <w:rPr>
                  <w:rFonts w:hint="eastAsia" w:asciiTheme="minorEastAsia" w:hAnsiTheme="minorEastAsia" w:eastAsiaTheme="minorEastAsia" w:cstheme="minorEastAsia"/>
                  <w:color w:val="auto"/>
                  <w:sz w:val="24"/>
                  <w:szCs w:val="24"/>
                </w:rPr>
                <w:t>第五章 工程量清单</w:t>
              </w:r>
            </w:sdtContent>
          </w:sdt>
          <w:r>
            <w:rPr>
              <w:rFonts w:hint="eastAsia" w:asciiTheme="minorEastAsia" w:hAnsiTheme="minorEastAsia" w:eastAsiaTheme="minorEastAsia" w:cstheme="minorEastAsia"/>
              <w:color w:val="auto"/>
              <w:sz w:val="24"/>
              <w:szCs w:val="24"/>
            </w:rPr>
            <w:tab/>
          </w:r>
          <w:r>
            <w:rPr>
              <w:rFonts w:hint="eastAsia" w:asciiTheme="minorEastAsia" w:hAnsiTheme="minorEastAsia" w:eastAsiaTheme="minorEastAsia" w:cstheme="minorEastAsia"/>
              <w:color w:val="auto"/>
              <w:sz w:val="24"/>
              <w:szCs w:val="24"/>
              <w:lang w:val="en-US" w:eastAsia="zh-CN"/>
            </w:rPr>
            <w:t>5</w:t>
          </w:r>
          <w:r>
            <w:rPr>
              <w:rFonts w:hint="eastAsia" w:asciiTheme="minorEastAsia" w:hAnsiTheme="minorEastAsia" w:eastAsiaTheme="minorEastAsia" w:cstheme="minorEastAsia"/>
              <w:color w:val="auto"/>
              <w:sz w:val="24"/>
              <w:szCs w:val="24"/>
            </w:rPr>
            <w:fldChar w:fldCharType="end"/>
          </w:r>
          <w:r>
            <w:rPr>
              <w:rFonts w:hint="eastAsia" w:asciiTheme="minorEastAsia" w:hAnsiTheme="minorEastAsia" w:eastAsiaTheme="minorEastAsia" w:cstheme="minorEastAsia"/>
              <w:color w:val="auto"/>
              <w:sz w:val="24"/>
              <w:szCs w:val="24"/>
              <w:lang w:val="en-US" w:eastAsia="zh-CN"/>
            </w:rPr>
            <w:t>4</w:t>
          </w:r>
        </w:p>
        <w:p>
          <w:pPr>
            <w:pStyle w:val="31"/>
            <w:keepNext w:val="0"/>
            <w:keepLines w:val="0"/>
            <w:pageBreakBefore w:val="0"/>
            <w:widowControl/>
            <w:tabs>
              <w:tab w:val="right" w:leader="dot" w:pos="9030"/>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rPr>
            <w:fldChar w:fldCharType="begin"/>
          </w:r>
          <w:r>
            <w:rPr>
              <w:rFonts w:hint="eastAsia" w:asciiTheme="minorEastAsia" w:hAnsiTheme="minorEastAsia" w:eastAsiaTheme="minorEastAsia" w:cstheme="minorEastAsia"/>
              <w:color w:val="auto"/>
              <w:sz w:val="24"/>
              <w:szCs w:val="24"/>
            </w:rPr>
            <w:instrText xml:space="preserve"> HYPERLINK \l _Toc14612_WPSOffice_Level1 </w:instrText>
          </w:r>
          <w:r>
            <w:rPr>
              <w:rFonts w:hint="eastAsia" w:asciiTheme="minorEastAsia" w:hAnsiTheme="minorEastAsia" w:eastAsiaTheme="minorEastAsia" w:cstheme="minorEastAsia"/>
              <w:color w:val="auto"/>
              <w:sz w:val="24"/>
              <w:szCs w:val="24"/>
            </w:rPr>
            <w:fldChar w:fldCharType="separate"/>
          </w:r>
          <w:sdt>
            <w:sdtPr>
              <w:rPr>
                <w:rFonts w:hint="eastAsia" w:asciiTheme="minorEastAsia" w:hAnsiTheme="minorEastAsia" w:eastAsiaTheme="minorEastAsia" w:cstheme="minorEastAsia"/>
                <w:b/>
                <w:bCs/>
                <w:color w:val="auto"/>
                <w:sz w:val="24"/>
                <w:szCs w:val="24"/>
                <w:lang w:val="en-US" w:eastAsia="en-US" w:bidi="ar-SA"/>
              </w:rPr>
              <w:id w:val="147465240"/>
              <w:placeholder>
                <w:docPart w:val="{6a0166b1-6b19-40b1-a903-0ea94ab96a09}"/>
              </w:placeholder>
            </w:sdtPr>
            <w:sdtEndPr>
              <w:rPr>
                <w:rFonts w:hint="eastAsia" w:asciiTheme="minorEastAsia" w:hAnsiTheme="minorEastAsia" w:eastAsiaTheme="minorEastAsia" w:cstheme="minorEastAsia"/>
                <w:b/>
                <w:bCs/>
                <w:color w:val="auto"/>
                <w:sz w:val="24"/>
                <w:szCs w:val="24"/>
                <w:lang w:val="en-US" w:eastAsia="en-US" w:bidi="ar-SA"/>
              </w:rPr>
            </w:sdtEndPr>
            <w:sdtContent>
              <w:r>
                <w:rPr>
                  <w:rFonts w:hint="eastAsia" w:asciiTheme="minorEastAsia" w:hAnsiTheme="minorEastAsia" w:eastAsiaTheme="minorEastAsia" w:cstheme="minorEastAsia"/>
                  <w:color w:val="auto"/>
                  <w:sz w:val="24"/>
                  <w:szCs w:val="24"/>
                </w:rPr>
                <w:t>第六章 图 纸</w:t>
              </w:r>
            </w:sdtContent>
          </w:sdt>
          <w:r>
            <w:rPr>
              <w:rFonts w:hint="eastAsia" w:asciiTheme="minorEastAsia" w:hAnsiTheme="minorEastAsia" w:eastAsiaTheme="minorEastAsia" w:cstheme="minorEastAsia"/>
              <w:color w:val="auto"/>
              <w:sz w:val="24"/>
              <w:szCs w:val="24"/>
            </w:rPr>
            <w:tab/>
          </w:r>
          <w:r>
            <w:rPr>
              <w:rFonts w:hint="eastAsia" w:asciiTheme="minorEastAsia" w:hAnsiTheme="minorEastAsia" w:eastAsiaTheme="minorEastAsia" w:cstheme="minorEastAsia"/>
              <w:color w:val="auto"/>
              <w:sz w:val="24"/>
              <w:szCs w:val="24"/>
              <w:lang w:val="en-US" w:eastAsia="zh-CN"/>
            </w:rPr>
            <w:t>5</w:t>
          </w:r>
          <w:r>
            <w:rPr>
              <w:rFonts w:hint="eastAsia" w:asciiTheme="minorEastAsia" w:hAnsiTheme="minorEastAsia" w:eastAsiaTheme="minorEastAsia" w:cstheme="minorEastAsia"/>
              <w:color w:val="auto"/>
              <w:sz w:val="24"/>
              <w:szCs w:val="24"/>
            </w:rPr>
            <w:fldChar w:fldCharType="end"/>
          </w:r>
          <w:r>
            <w:rPr>
              <w:rFonts w:hint="eastAsia" w:asciiTheme="minorEastAsia" w:hAnsiTheme="minorEastAsia" w:eastAsiaTheme="minorEastAsia" w:cstheme="minorEastAsia"/>
              <w:color w:val="auto"/>
              <w:sz w:val="24"/>
              <w:szCs w:val="24"/>
              <w:lang w:val="en-US" w:eastAsia="zh-CN"/>
            </w:rPr>
            <w:t>4</w:t>
          </w:r>
        </w:p>
        <w:p>
          <w:pPr>
            <w:pStyle w:val="31"/>
            <w:keepNext w:val="0"/>
            <w:keepLines w:val="0"/>
            <w:pageBreakBefore w:val="0"/>
            <w:widowControl/>
            <w:tabs>
              <w:tab w:val="right" w:leader="dot" w:pos="9030"/>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rPr>
            <w:fldChar w:fldCharType="begin"/>
          </w:r>
          <w:r>
            <w:rPr>
              <w:rFonts w:hint="eastAsia" w:asciiTheme="minorEastAsia" w:hAnsiTheme="minorEastAsia" w:eastAsiaTheme="minorEastAsia" w:cstheme="minorEastAsia"/>
              <w:color w:val="auto"/>
              <w:sz w:val="24"/>
              <w:szCs w:val="24"/>
            </w:rPr>
            <w:instrText xml:space="preserve"> HYPERLINK \l _Toc27286_WPSOffice_Level1 </w:instrText>
          </w:r>
          <w:r>
            <w:rPr>
              <w:rFonts w:hint="eastAsia" w:asciiTheme="minorEastAsia" w:hAnsiTheme="minorEastAsia" w:eastAsiaTheme="minorEastAsia" w:cstheme="minorEastAsia"/>
              <w:color w:val="auto"/>
              <w:sz w:val="24"/>
              <w:szCs w:val="24"/>
            </w:rPr>
            <w:fldChar w:fldCharType="separate"/>
          </w:r>
          <w:sdt>
            <w:sdtPr>
              <w:rPr>
                <w:rFonts w:hint="eastAsia" w:asciiTheme="minorEastAsia" w:hAnsiTheme="minorEastAsia" w:eastAsiaTheme="minorEastAsia" w:cstheme="minorEastAsia"/>
                <w:b/>
                <w:bCs/>
                <w:color w:val="auto"/>
                <w:sz w:val="24"/>
                <w:szCs w:val="24"/>
                <w:lang w:val="en-US" w:eastAsia="en-US" w:bidi="ar-SA"/>
              </w:rPr>
              <w:id w:val="147465240"/>
              <w:placeholder>
                <w:docPart w:val="{1a378f80-35ab-46ba-94c0-5004348321e7}"/>
              </w:placeholder>
            </w:sdtPr>
            <w:sdtEndPr>
              <w:rPr>
                <w:rFonts w:hint="eastAsia" w:asciiTheme="minorEastAsia" w:hAnsiTheme="minorEastAsia" w:eastAsiaTheme="minorEastAsia" w:cstheme="minorEastAsia"/>
                <w:b/>
                <w:bCs/>
                <w:color w:val="auto"/>
                <w:sz w:val="24"/>
                <w:szCs w:val="24"/>
                <w:lang w:val="en-US" w:eastAsia="en-US" w:bidi="ar-SA"/>
              </w:rPr>
            </w:sdtEndPr>
            <w:sdtContent>
              <w:r>
                <w:rPr>
                  <w:rFonts w:hint="eastAsia" w:asciiTheme="minorEastAsia" w:hAnsiTheme="minorEastAsia" w:eastAsiaTheme="minorEastAsia" w:cstheme="minorEastAsia"/>
                  <w:color w:val="auto"/>
                  <w:sz w:val="24"/>
                  <w:szCs w:val="24"/>
                </w:rPr>
                <w:t>第七章 技术标准和要求</w:t>
              </w:r>
            </w:sdtContent>
          </w:sdt>
          <w:r>
            <w:rPr>
              <w:rFonts w:hint="eastAsia" w:asciiTheme="minorEastAsia" w:hAnsiTheme="minorEastAsia" w:eastAsiaTheme="minorEastAsia" w:cstheme="minorEastAsia"/>
              <w:color w:val="auto"/>
              <w:sz w:val="24"/>
              <w:szCs w:val="24"/>
            </w:rPr>
            <w:tab/>
          </w:r>
          <w:r>
            <w:rPr>
              <w:rFonts w:hint="eastAsia" w:asciiTheme="minorEastAsia" w:hAnsiTheme="minorEastAsia" w:eastAsiaTheme="minorEastAsia" w:cstheme="minorEastAsia"/>
              <w:color w:val="auto"/>
              <w:sz w:val="24"/>
              <w:szCs w:val="24"/>
              <w:lang w:val="en-US" w:eastAsia="zh-CN"/>
            </w:rPr>
            <w:t>5</w:t>
          </w:r>
          <w:r>
            <w:rPr>
              <w:rFonts w:hint="eastAsia" w:asciiTheme="minorEastAsia" w:hAnsiTheme="minorEastAsia" w:eastAsiaTheme="minorEastAsia" w:cstheme="minorEastAsia"/>
              <w:color w:val="auto"/>
              <w:sz w:val="24"/>
              <w:szCs w:val="24"/>
            </w:rPr>
            <w:fldChar w:fldCharType="end"/>
          </w:r>
          <w:r>
            <w:rPr>
              <w:rFonts w:hint="eastAsia" w:asciiTheme="minorEastAsia" w:hAnsiTheme="minorEastAsia" w:eastAsiaTheme="minorEastAsia" w:cstheme="minorEastAsia"/>
              <w:color w:val="auto"/>
              <w:sz w:val="24"/>
              <w:szCs w:val="24"/>
              <w:lang w:val="en-US" w:eastAsia="zh-CN"/>
            </w:rPr>
            <w:t>4</w:t>
          </w:r>
        </w:p>
        <w:p>
          <w:pPr>
            <w:pStyle w:val="31"/>
            <w:keepNext w:val="0"/>
            <w:keepLines w:val="0"/>
            <w:pageBreakBefore w:val="0"/>
            <w:widowControl/>
            <w:tabs>
              <w:tab w:val="right" w:leader="dot" w:pos="9030"/>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rPr>
            <w:fldChar w:fldCharType="begin"/>
          </w:r>
          <w:r>
            <w:rPr>
              <w:rFonts w:hint="eastAsia" w:asciiTheme="minorEastAsia" w:hAnsiTheme="minorEastAsia" w:eastAsiaTheme="minorEastAsia" w:cstheme="minorEastAsia"/>
              <w:color w:val="auto"/>
              <w:sz w:val="24"/>
              <w:szCs w:val="24"/>
            </w:rPr>
            <w:instrText xml:space="preserve"> HYPERLINK \l _Toc11932_WPSOffice_Level1 </w:instrText>
          </w:r>
          <w:r>
            <w:rPr>
              <w:rFonts w:hint="eastAsia" w:asciiTheme="minorEastAsia" w:hAnsiTheme="minorEastAsia" w:eastAsiaTheme="minorEastAsia" w:cstheme="minorEastAsia"/>
              <w:color w:val="auto"/>
              <w:sz w:val="24"/>
              <w:szCs w:val="24"/>
            </w:rPr>
            <w:fldChar w:fldCharType="separate"/>
          </w:r>
          <w:sdt>
            <w:sdtPr>
              <w:rPr>
                <w:rFonts w:hint="eastAsia" w:asciiTheme="minorEastAsia" w:hAnsiTheme="minorEastAsia" w:eastAsiaTheme="minorEastAsia" w:cstheme="minorEastAsia"/>
                <w:b/>
                <w:bCs/>
                <w:color w:val="auto"/>
                <w:sz w:val="24"/>
                <w:szCs w:val="24"/>
                <w:lang w:val="en-US" w:eastAsia="en-US" w:bidi="ar-SA"/>
              </w:rPr>
              <w:id w:val="147465240"/>
              <w:placeholder>
                <w:docPart w:val="{f1d4b856-adfc-4007-9b4a-30d4e4f08ec9}"/>
              </w:placeholder>
            </w:sdtPr>
            <w:sdtEndPr>
              <w:rPr>
                <w:rFonts w:hint="eastAsia" w:asciiTheme="minorEastAsia" w:hAnsiTheme="minorEastAsia" w:eastAsiaTheme="minorEastAsia" w:cstheme="minorEastAsia"/>
                <w:b/>
                <w:bCs/>
                <w:color w:val="auto"/>
                <w:sz w:val="24"/>
                <w:szCs w:val="24"/>
                <w:lang w:val="en-US" w:eastAsia="en-US" w:bidi="ar-SA"/>
              </w:rPr>
            </w:sdtEndPr>
            <w:sdtContent>
              <w:r>
                <w:rPr>
                  <w:rFonts w:hint="eastAsia" w:asciiTheme="minorEastAsia" w:hAnsiTheme="minorEastAsia" w:eastAsiaTheme="minorEastAsia" w:cstheme="minorEastAsia"/>
                  <w:color w:val="auto"/>
                  <w:sz w:val="24"/>
                  <w:szCs w:val="24"/>
                </w:rPr>
                <w:t>第八章 投标文件格式</w:t>
              </w:r>
            </w:sdtContent>
          </w:sdt>
          <w:r>
            <w:rPr>
              <w:rFonts w:hint="eastAsia" w:asciiTheme="minorEastAsia" w:hAnsiTheme="minorEastAsia" w:eastAsiaTheme="minorEastAsia" w:cstheme="minorEastAsia"/>
              <w:color w:val="auto"/>
              <w:sz w:val="24"/>
              <w:szCs w:val="24"/>
            </w:rPr>
            <w:tab/>
          </w:r>
          <w:r>
            <w:rPr>
              <w:rFonts w:hint="eastAsia" w:asciiTheme="minorEastAsia" w:hAnsiTheme="minorEastAsia" w:eastAsiaTheme="minorEastAsia" w:cstheme="minorEastAsia"/>
              <w:color w:val="auto"/>
              <w:sz w:val="24"/>
              <w:szCs w:val="24"/>
              <w:lang w:val="en-US" w:eastAsia="zh-CN"/>
            </w:rPr>
            <w:t>5</w:t>
          </w:r>
          <w:r>
            <w:rPr>
              <w:rFonts w:hint="eastAsia" w:asciiTheme="minorEastAsia" w:hAnsiTheme="minorEastAsia" w:eastAsiaTheme="minorEastAsia" w:cstheme="minorEastAsia"/>
              <w:color w:val="auto"/>
              <w:sz w:val="24"/>
              <w:szCs w:val="24"/>
            </w:rPr>
            <w:fldChar w:fldCharType="end"/>
          </w:r>
          <w:r>
            <w:rPr>
              <w:rFonts w:hint="eastAsia" w:asciiTheme="minorEastAsia" w:hAnsiTheme="minorEastAsia" w:eastAsiaTheme="minorEastAsia" w:cstheme="minorEastAsia"/>
              <w:color w:val="auto"/>
              <w:sz w:val="24"/>
              <w:szCs w:val="24"/>
              <w:lang w:val="en-US" w:eastAsia="zh-CN"/>
            </w:rPr>
            <w:t>5</w:t>
          </w:r>
        </w:p>
        <w:bookmarkEnd w:id="0"/>
        <w:p>
          <w:pPr>
            <w:pStyle w:val="31"/>
            <w:tabs>
              <w:tab w:val="right" w:leader="dot" w:pos="9030"/>
            </w:tabs>
            <w:rPr>
              <w:rFonts w:hint="eastAsia" w:asciiTheme="minorEastAsia" w:hAnsiTheme="minorEastAsia" w:eastAsiaTheme="minorEastAsia" w:cstheme="minorEastAsia"/>
              <w:color w:val="auto"/>
              <w:w w:val="95"/>
              <w:lang w:eastAsia="zh-CN"/>
            </w:rPr>
          </w:pPr>
        </w:p>
      </w:sdtContent>
    </w:sdt>
    <w:p>
      <w:pPr>
        <w:pStyle w:val="4"/>
        <w:spacing w:before="269"/>
        <w:jc w:val="center"/>
        <w:rPr>
          <w:rFonts w:hint="eastAsia" w:asciiTheme="minorEastAsia" w:hAnsiTheme="minorEastAsia" w:eastAsiaTheme="minorEastAsia" w:cstheme="minorEastAsia"/>
          <w:color w:val="auto"/>
          <w:w w:val="95"/>
          <w:lang w:eastAsia="zh-CN"/>
        </w:rPr>
      </w:pPr>
    </w:p>
    <w:p>
      <w:pPr>
        <w:pStyle w:val="4"/>
        <w:spacing w:before="269"/>
        <w:jc w:val="center"/>
        <w:rPr>
          <w:rFonts w:hint="eastAsia" w:asciiTheme="minorEastAsia" w:hAnsiTheme="minorEastAsia" w:eastAsiaTheme="minorEastAsia" w:cstheme="minorEastAsia"/>
          <w:color w:val="auto"/>
          <w:w w:val="95"/>
          <w:lang w:eastAsia="zh-CN"/>
        </w:rPr>
      </w:pPr>
    </w:p>
    <w:p>
      <w:pPr>
        <w:pStyle w:val="4"/>
        <w:spacing w:before="269"/>
        <w:jc w:val="center"/>
        <w:rPr>
          <w:rFonts w:hint="eastAsia" w:asciiTheme="minorEastAsia" w:hAnsiTheme="minorEastAsia" w:eastAsiaTheme="minorEastAsia" w:cstheme="minorEastAsia"/>
          <w:color w:val="auto"/>
          <w:w w:val="95"/>
          <w:lang w:eastAsia="zh-CN"/>
        </w:rPr>
      </w:pPr>
    </w:p>
    <w:p>
      <w:pPr>
        <w:pStyle w:val="4"/>
        <w:spacing w:before="269"/>
        <w:jc w:val="center"/>
        <w:rPr>
          <w:rFonts w:hint="eastAsia" w:asciiTheme="minorEastAsia" w:hAnsiTheme="minorEastAsia" w:eastAsiaTheme="minorEastAsia" w:cstheme="minorEastAsia"/>
          <w:color w:val="auto"/>
          <w:w w:val="95"/>
          <w:lang w:eastAsia="zh-CN"/>
        </w:rPr>
      </w:pPr>
    </w:p>
    <w:p>
      <w:pPr>
        <w:pStyle w:val="4"/>
        <w:spacing w:before="269"/>
        <w:jc w:val="center"/>
        <w:rPr>
          <w:rFonts w:hint="eastAsia" w:asciiTheme="minorEastAsia" w:hAnsiTheme="minorEastAsia" w:eastAsiaTheme="minorEastAsia" w:cstheme="minorEastAsia"/>
          <w:color w:val="auto"/>
          <w:w w:val="95"/>
          <w:lang w:eastAsia="zh-CN"/>
        </w:rPr>
      </w:pPr>
    </w:p>
    <w:p>
      <w:pPr>
        <w:pStyle w:val="4"/>
        <w:spacing w:before="269"/>
        <w:jc w:val="center"/>
        <w:rPr>
          <w:rFonts w:hint="eastAsia" w:asciiTheme="minorEastAsia" w:hAnsiTheme="minorEastAsia" w:eastAsiaTheme="minorEastAsia" w:cstheme="minorEastAsia"/>
          <w:color w:val="auto"/>
          <w:w w:val="95"/>
          <w:lang w:eastAsia="zh-CN"/>
        </w:rPr>
      </w:pPr>
    </w:p>
    <w:p>
      <w:pPr>
        <w:pStyle w:val="4"/>
        <w:spacing w:before="269"/>
        <w:jc w:val="center"/>
        <w:rPr>
          <w:rFonts w:hint="eastAsia" w:asciiTheme="minorEastAsia" w:hAnsiTheme="minorEastAsia" w:eastAsiaTheme="minorEastAsia" w:cstheme="minorEastAsia"/>
          <w:color w:val="auto"/>
          <w:w w:val="95"/>
          <w:lang w:eastAsia="zh-CN"/>
        </w:rPr>
      </w:pPr>
    </w:p>
    <w:p>
      <w:pPr>
        <w:pStyle w:val="4"/>
        <w:spacing w:before="269"/>
        <w:jc w:val="center"/>
        <w:rPr>
          <w:rFonts w:hint="eastAsia" w:asciiTheme="minorEastAsia" w:hAnsiTheme="minorEastAsia" w:eastAsiaTheme="minorEastAsia" w:cstheme="minorEastAsia"/>
          <w:color w:val="auto"/>
          <w:w w:val="95"/>
          <w:lang w:eastAsia="zh-CN"/>
        </w:rPr>
      </w:pPr>
    </w:p>
    <w:p>
      <w:pPr>
        <w:pStyle w:val="4"/>
        <w:spacing w:before="269"/>
        <w:jc w:val="center"/>
        <w:rPr>
          <w:rFonts w:hint="eastAsia" w:asciiTheme="minorEastAsia" w:hAnsiTheme="minorEastAsia" w:eastAsiaTheme="minorEastAsia" w:cstheme="minorEastAsia"/>
          <w:color w:val="auto"/>
          <w:w w:val="95"/>
          <w:lang w:eastAsia="zh-CN"/>
        </w:rPr>
      </w:pPr>
    </w:p>
    <w:p>
      <w:pPr>
        <w:pStyle w:val="4"/>
        <w:spacing w:before="269"/>
        <w:jc w:val="center"/>
        <w:rPr>
          <w:rFonts w:hint="eastAsia" w:asciiTheme="minorEastAsia" w:hAnsiTheme="minorEastAsia" w:eastAsiaTheme="minorEastAsia" w:cstheme="minorEastAsia"/>
          <w:color w:val="auto"/>
          <w:w w:val="95"/>
          <w:lang w:eastAsia="zh-CN"/>
        </w:rPr>
      </w:pPr>
    </w:p>
    <w:p>
      <w:pPr>
        <w:pStyle w:val="4"/>
        <w:spacing w:before="269"/>
        <w:jc w:val="center"/>
        <w:rPr>
          <w:rFonts w:hint="eastAsia" w:asciiTheme="minorEastAsia" w:hAnsiTheme="minorEastAsia" w:eastAsiaTheme="minorEastAsia" w:cstheme="minorEastAsia"/>
          <w:color w:val="auto"/>
          <w:w w:val="95"/>
          <w:lang w:eastAsia="zh-CN"/>
        </w:rPr>
      </w:pPr>
    </w:p>
    <w:p>
      <w:pPr>
        <w:pStyle w:val="4"/>
        <w:spacing w:before="269"/>
        <w:jc w:val="center"/>
        <w:rPr>
          <w:rFonts w:hint="eastAsia" w:asciiTheme="minorEastAsia" w:hAnsiTheme="minorEastAsia" w:eastAsiaTheme="minorEastAsia" w:cstheme="minorEastAsia"/>
          <w:color w:val="auto"/>
          <w:w w:val="95"/>
          <w:lang w:eastAsia="zh-CN"/>
        </w:rPr>
      </w:pPr>
    </w:p>
    <w:p>
      <w:pPr>
        <w:pStyle w:val="4"/>
        <w:spacing w:before="269"/>
        <w:jc w:val="center"/>
        <w:rPr>
          <w:rFonts w:hint="eastAsia" w:asciiTheme="minorEastAsia" w:hAnsiTheme="minorEastAsia" w:eastAsiaTheme="minorEastAsia" w:cstheme="minorEastAsia"/>
          <w:color w:val="auto"/>
          <w:w w:val="95"/>
          <w:lang w:eastAsia="zh-CN"/>
        </w:rPr>
      </w:pPr>
    </w:p>
    <w:p>
      <w:pPr>
        <w:pStyle w:val="4"/>
        <w:spacing w:before="269"/>
        <w:jc w:val="center"/>
        <w:rPr>
          <w:rFonts w:hint="eastAsia" w:asciiTheme="minorEastAsia" w:hAnsiTheme="minorEastAsia" w:eastAsiaTheme="minorEastAsia" w:cstheme="minorEastAsia"/>
          <w:color w:val="auto"/>
          <w:w w:val="95"/>
          <w:lang w:eastAsia="zh-CN"/>
        </w:rPr>
      </w:pPr>
    </w:p>
    <w:p>
      <w:pPr>
        <w:pStyle w:val="4"/>
        <w:spacing w:before="269"/>
        <w:jc w:val="center"/>
        <w:rPr>
          <w:rFonts w:hint="eastAsia" w:asciiTheme="minorEastAsia" w:hAnsiTheme="minorEastAsia" w:eastAsiaTheme="minorEastAsia" w:cstheme="minorEastAsia"/>
          <w:color w:val="auto"/>
          <w:w w:val="95"/>
          <w:lang w:eastAsia="zh-CN"/>
        </w:rPr>
        <w:sectPr>
          <w:headerReference r:id="rId3" w:type="default"/>
          <w:footerReference r:id="rId4" w:type="default"/>
          <w:pgSz w:w="11910" w:h="16840"/>
          <w:pgMar w:top="1100" w:right="1220" w:bottom="1020" w:left="1660" w:header="877" w:footer="835" w:gutter="0"/>
          <w:pgNumType w:start="1"/>
          <w:cols w:space="720" w:num="1"/>
        </w:sectPr>
      </w:pPr>
    </w:p>
    <w:p>
      <w:pPr>
        <w:pStyle w:val="4"/>
        <w:spacing w:before="269"/>
        <w:jc w:val="center"/>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w w:val="95"/>
          <w:lang w:eastAsia="zh-CN"/>
        </w:rPr>
        <w:t>第一卷</w:t>
      </w:r>
    </w:p>
    <w:p>
      <w:pPr>
        <w:pStyle w:val="4"/>
        <w:tabs>
          <w:tab w:val="left" w:pos="1284"/>
        </w:tabs>
        <w:spacing w:before="203"/>
        <w:rPr>
          <w:rFonts w:hint="eastAsia" w:asciiTheme="minorEastAsia" w:hAnsiTheme="minorEastAsia" w:eastAsiaTheme="minorEastAsia" w:cstheme="minorEastAsia"/>
          <w:color w:val="auto"/>
          <w:lang w:eastAsia="zh-CN"/>
        </w:rPr>
      </w:pPr>
      <w:bookmarkStart w:id="1" w:name="_Toc16972_WPSOffice_Level1"/>
      <w:r>
        <w:rPr>
          <w:rFonts w:hint="eastAsia" w:asciiTheme="minorEastAsia" w:hAnsiTheme="minorEastAsia" w:eastAsiaTheme="minorEastAsia" w:cstheme="minorEastAsia"/>
          <w:color w:val="auto"/>
          <w:lang w:eastAsia="zh-CN"/>
        </w:rPr>
        <w:t>第一章</w:t>
      </w:r>
      <w:r>
        <w:rPr>
          <w:rFonts w:hint="eastAsia" w:asciiTheme="minorEastAsia" w:hAnsiTheme="minorEastAsia" w:eastAsiaTheme="minorEastAsia" w:cstheme="minorEastAsia"/>
          <w:color w:val="auto"/>
          <w:lang w:eastAsia="zh-CN"/>
        </w:rPr>
        <w:tab/>
      </w:r>
      <w:r>
        <w:rPr>
          <w:rFonts w:hint="eastAsia" w:asciiTheme="minorEastAsia" w:hAnsiTheme="minorEastAsia" w:eastAsiaTheme="minorEastAsia" w:cstheme="minorEastAsia"/>
          <w:color w:val="auto"/>
          <w:w w:val="95"/>
          <w:lang w:eastAsia="zh-CN"/>
        </w:rPr>
        <w:t>招标公告</w:t>
      </w:r>
      <w:bookmarkEnd w:id="1"/>
    </w:p>
    <w:p>
      <w:pPr>
        <w:pStyle w:val="8"/>
        <w:spacing w:before="2" w:line="360" w:lineRule="auto"/>
        <w:jc w:val="center"/>
        <w:rPr>
          <w:rFonts w:hint="eastAsia" w:asciiTheme="minorEastAsia" w:hAnsiTheme="minorEastAsia" w:eastAsiaTheme="minorEastAsia" w:cstheme="minorEastAsia"/>
          <w:bCs/>
          <w:color w:val="auto"/>
          <w:sz w:val="24"/>
          <w:szCs w:val="24"/>
          <w:lang w:eastAsia="zh-CN"/>
        </w:rPr>
      </w:pPr>
    </w:p>
    <w:p>
      <w:pPr>
        <w:pStyle w:val="3"/>
        <w:keepNext w:val="0"/>
        <w:keepLines w:val="0"/>
        <w:pageBreakBefore w:val="0"/>
        <w:tabs>
          <w:tab w:val="left" w:pos="0"/>
        </w:tabs>
        <w:kinsoku/>
        <w:wordWrap/>
        <w:overflowPunct/>
        <w:topLinePunct w:val="0"/>
        <w:bidi w:val="0"/>
        <w:adjustRightInd w:val="0"/>
        <w:snapToGrid w:val="0"/>
        <w:spacing w:line="360" w:lineRule="auto"/>
        <w:ind w:left="0"/>
        <w:jc w:val="center"/>
        <w:textAlignment w:val="auto"/>
        <w:rPr>
          <w:rFonts w:hint="eastAsia" w:asciiTheme="minorEastAsia" w:hAnsiTheme="minorEastAsia" w:eastAsiaTheme="minorEastAsia" w:cstheme="minorEastAsia"/>
          <w:color w:val="auto"/>
          <w:sz w:val="21"/>
          <w:szCs w:val="21"/>
          <w:lang w:eastAsia="zh-CN"/>
        </w:rPr>
      </w:pPr>
      <w:bookmarkStart w:id="2" w:name="_Toc28359011"/>
      <w:bookmarkStart w:id="3" w:name="_Toc35393797"/>
      <w:r>
        <w:rPr>
          <w:rFonts w:hint="eastAsia" w:asciiTheme="minorEastAsia" w:hAnsiTheme="minorEastAsia" w:eastAsiaTheme="minorEastAsia" w:cstheme="minorEastAsia"/>
          <w:color w:val="auto"/>
          <w:sz w:val="21"/>
          <w:szCs w:val="21"/>
          <w:lang w:eastAsia="zh-CN"/>
        </w:rPr>
        <w:t>广西永兑工程管理有限公司</w:t>
      </w:r>
    </w:p>
    <w:p>
      <w:pPr>
        <w:pStyle w:val="3"/>
        <w:keepNext w:val="0"/>
        <w:keepLines w:val="0"/>
        <w:pageBreakBefore w:val="0"/>
        <w:tabs>
          <w:tab w:val="left" w:pos="0"/>
        </w:tabs>
        <w:kinsoku/>
        <w:wordWrap/>
        <w:overflowPunct/>
        <w:topLinePunct w:val="0"/>
        <w:bidi w:val="0"/>
        <w:adjustRightInd w:val="0"/>
        <w:snapToGrid w:val="0"/>
        <w:spacing w:line="360" w:lineRule="auto"/>
        <w:ind w:left="0"/>
        <w:jc w:val="center"/>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2022年宜州区高标准农田建设项目（№.30~№.35标段）（项目编号：HCZC2022-G2-810123-GXYD）</w:t>
      </w:r>
    </w:p>
    <w:p>
      <w:pPr>
        <w:pStyle w:val="3"/>
        <w:keepNext w:val="0"/>
        <w:keepLines w:val="0"/>
        <w:pageBreakBefore w:val="0"/>
        <w:tabs>
          <w:tab w:val="left" w:pos="0"/>
        </w:tabs>
        <w:kinsoku/>
        <w:wordWrap/>
        <w:overflowPunct/>
        <w:topLinePunct w:val="0"/>
        <w:bidi w:val="0"/>
        <w:adjustRightInd w:val="0"/>
        <w:snapToGrid w:val="0"/>
        <w:spacing w:line="360" w:lineRule="auto"/>
        <w:ind w:left="0"/>
        <w:jc w:val="center"/>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lang w:eastAsia="zh-CN"/>
        </w:rPr>
        <w:t>招标</w:t>
      </w:r>
      <w:r>
        <w:rPr>
          <w:rFonts w:hint="eastAsia" w:asciiTheme="minorEastAsia" w:hAnsiTheme="minorEastAsia" w:eastAsiaTheme="minorEastAsia" w:cstheme="minorEastAsia"/>
          <w:color w:val="auto"/>
          <w:sz w:val="21"/>
          <w:szCs w:val="21"/>
        </w:rPr>
        <w:t>公告</w:t>
      </w:r>
      <w:bookmarkEnd w:id="2"/>
      <w:bookmarkEnd w:id="3"/>
    </w:p>
    <w:p>
      <w:pPr>
        <w:keepNext w:val="0"/>
        <w:keepLines w:val="0"/>
        <w:pageBreakBefore w:val="0"/>
        <w:pBdr>
          <w:top w:val="single" w:color="auto" w:sz="4" w:space="1"/>
          <w:left w:val="single" w:color="auto" w:sz="4" w:space="4"/>
          <w:bottom w:val="single" w:color="auto" w:sz="4" w:space="1"/>
          <w:right w:val="single" w:color="auto" w:sz="4" w:space="4"/>
        </w:pBdr>
        <w:kinsoku/>
        <w:wordWrap/>
        <w:overflowPunct/>
        <w:topLinePunct w:val="0"/>
        <w:bidi w:val="0"/>
        <w:snapToGrid w:val="0"/>
        <w:spacing w:line="360" w:lineRule="auto"/>
        <w:ind w:firstLine="420" w:firstLineChars="200"/>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项目概况</w:t>
      </w:r>
    </w:p>
    <w:p>
      <w:pPr>
        <w:keepNext w:val="0"/>
        <w:keepLines w:val="0"/>
        <w:pageBreakBefore w:val="0"/>
        <w:pBdr>
          <w:top w:val="single" w:color="auto" w:sz="4" w:space="1"/>
          <w:left w:val="single" w:color="auto" w:sz="4" w:space="4"/>
          <w:bottom w:val="single" w:color="auto" w:sz="4" w:space="1"/>
          <w:right w:val="single" w:color="auto" w:sz="4" w:space="4"/>
        </w:pBdr>
        <w:kinsoku/>
        <w:wordWrap/>
        <w:overflowPunct/>
        <w:topLinePunct w:val="0"/>
        <w:bidi w:val="0"/>
        <w:snapToGrid w:val="0"/>
        <w:spacing w:line="360" w:lineRule="auto"/>
        <w:ind w:firstLine="420" w:firstLineChars="200"/>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lang w:eastAsia="zh-CN"/>
        </w:rPr>
        <w:t>2022年宜州区高标准农田建设项目（№.30~№.35标段）</w:t>
      </w:r>
      <w:r>
        <w:rPr>
          <w:rFonts w:hint="eastAsia" w:asciiTheme="minorEastAsia" w:hAnsiTheme="minorEastAsia" w:eastAsiaTheme="minorEastAsia" w:cstheme="minorEastAsia"/>
          <w:color w:val="auto"/>
          <w:sz w:val="21"/>
          <w:szCs w:val="21"/>
        </w:rPr>
        <w:t>的潜在</w:t>
      </w:r>
      <w:r>
        <w:rPr>
          <w:rFonts w:hint="eastAsia" w:asciiTheme="minorEastAsia" w:hAnsiTheme="minorEastAsia" w:eastAsiaTheme="minorEastAsia" w:cstheme="minorEastAsia"/>
          <w:color w:val="auto"/>
          <w:sz w:val="21"/>
          <w:szCs w:val="21"/>
          <w:lang w:eastAsia="zh-CN"/>
        </w:rPr>
        <w:t>投标人</w:t>
      </w:r>
      <w:r>
        <w:rPr>
          <w:rFonts w:hint="eastAsia" w:asciiTheme="minorEastAsia" w:hAnsiTheme="minorEastAsia" w:eastAsiaTheme="minorEastAsia" w:cstheme="minorEastAsia"/>
          <w:color w:val="auto"/>
          <w:sz w:val="21"/>
          <w:szCs w:val="21"/>
        </w:rPr>
        <w:t>应</w:t>
      </w:r>
      <w:r>
        <w:rPr>
          <w:rFonts w:hint="eastAsia" w:asciiTheme="minorEastAsia" w:hAnsiTheme="minorEastAsia" w:eastAsiaTheme="minorEastAsia" w:cstheme="minorEastAsia"/>
          <w:color w:val="auto"/>
          <w:sz w:val="21"/>
          <w:szCs w:val="21"/>
          <w:lang w:val="en-US" w:eastAsia="zh-CN"/>
        </w:rPr>
        <w:t>同时</w:t>
      </w:r>
      <w:r>
        <w:rPr>
          <w:rFonts w:hint="eastAsia" w:asciiTheme="minorEastAsia" w:hAnsiTheme="minorEastAsia" w:eastAsiaTheme="minorEastAsia" w:cstheme="minorEastAsia"/>
          <w:color w:val="auto"/>
          <w:sz w:val="21"/>
          <w:szCs w:val="21"/>
        </w:rPr>
        <w:t>在全国公共资源交易平台（广西.河池）（</w:t>
      </w:r>
      <w:r>
        <w:rPr>
          <w:rFonts w:hint="eastAsia" w:asciiTheme="minorEastAsia" w:hAnsiTheme="minorEastAsia" w:eastAsiaTheme="minorEastAsia" w:cstheme="minorEastAsia"/>
          <w:color w:val="auto"/>
          <w:sz w:val="21"/>
          <w:szCs w:val="21"/>
          <w:lang w:eastAsia="zh-CN"/>
        </w:rPr>
        <w:t>http://ggzy.jgswj.gxzf.gov.cn/hcggzy/</w:t>
      </w:r>
      <w:r>
        <w:rPr>
          <w:rFonts w:hint="eastAsia" w:asciiTheme="minorEastAsia" w:hAnsiTheme="minorEastAsia" w:eastAsiaTheme="minorEastAsia" w:cstheme="minorEastAsia"/>
          <w:color w:val="auto"/>
          <w:sz w:val="21"/>
          <w:szCs w:val="21"/>
        </w:rPr>
        <w:t>）和政府采购云平台（www.zcygov.cn）获取</w:t>
      </w:r>
      <w:r>
        <w:rPr>
          <w:rFonts w:hint="eastAsia" w:asciiTheme="minorEastAsia" w:hAnsiTheme="minorEastAsia" w:eastAsiaTheme="minorEastAsia" w:cstheme="minorEastAsia"/>
          <w:color w:val="auto"/>
          <w:sz w:val="21"/>
          <w:szCs w:val="21"/>
          <w:lang w:eastAsia="zh-CN"/>
        </w:rPr>
        <w:t>招标文件</w:t>
      </w:r>
      <w:r>
        <w:rPr>
          <w:rFonts w:hint="eastAsia" w:asciiTheme="minorEastAsia" w:hAnsiTheme="minorEastAsia" w:eastAsiaTheme="minorEastAsia" w:cstheme="minorEastAsia"/>
          <w:color w:val="auto"/>
          <w:sz w:val="21"/>
          <w:szCs w:val="21"/>
        </w:rPr>
        <w:t>，并于</w:t>
      </w:r>
      <w:r>
        <w:rPr>
          <w:rFonts w:hint="eastAsia" w:asciiTheme="minorEastAsia" w:hAnsiTheme="minorEastAsia" w:eastAsiaTheme="minorEastAsia" w:cstheme="minorEastAsia"/>
          <w:bCs/>
          <w:color w:val="auto"/>
          <w:sz w:val="21"/>
          <w:szCs w:val="21"/>
        </w:rPr>
        <w:t>202</w:t>
      </w:r>
      <w:r>
        <w:rPr>
          <w:rFonts w:hint="eastAsia" w:asciiTheme="minorEastAsia" w:hAnsiTheme="minorEastAsia" w:eastAsiaTheme="minorEastAsia" w:cstheme="minorEastAsia"/>
          <w:bCs/>
          <w:color w:val="auto"/>
          <w:sz w:val="21"/>
          <w:szCs w:val="21"/>
          <w:lang w:val="en-US" w:eastAsia="zh-CN"/>
        </w:rPr>
        <w:t>2</w:t>
      </w:r>
      <w:r>
        <w:rPr>
          <w:rFonts w:hint="eastAsia" w:asciiTheme="minorEastAsia" w:hAnsiTheme="minorEastAsia" w:eastAsiaTheme="minorEastAsia" w:cstheme="minorEastAsia"/>
          <w:bCs/>
          <w:color w:val="auto"/>
          <w:sz w:val="21"/>
          <w:szCs w:val="21"/>
        </w:rPr>
        <w:t>年</w:t>
      </w:r>
      <w:r>
        <w:rPr>
          <w:rFonts w:hint="eastAsia" w:asciiTheme="minorEastAsia" w:hAnsiTheme="minorEastAsia" w:eastAsiaTheme="minorEastAsia" w:cstheme="minorEastAsia"/>
          <w:bCs/>
          <w:color w:val="auto"/>
          <w:sz w:val="21"/>
          <w:szCs w:val="21"/>
          <w:lang w:val="en-US" w:eastAsia="zh-CN"/>
        </w:rPr>
        <w:t>7</w:t>
      </w:r>
      <w:r>
        <w:rPr>
          <w:rFonts w:hint="eastAsia" w:asciiTheme="minorEastAsia" w:hAnsiTheme="minorEastAsia" w:eastAsiaTheme="minorEastAsia" w:cstheme="minorEastAsia"/>
          <w:bCs/>
          <w:color w:val="auto"/>
          <w:sz w:val="21"/>
          <w:szCs w:val="21"/>
        </w:rPr>
        <w:t>月</w:t>
      </w:r>
      <w:r>
        <w:rPr>
          <w:rFonts w:hint="eastAsia" w:asciiTheme="minorEastAsia" w:hAnsiTheme="minorEastAsia" w:eastAsiaTheme="minorEastAsia" w:cstheme="minorEastAsia"/>
          <w:bCs/>
          <w:color w:val="auto"/>
          <w:sz w:val="21"/>
          <w:szCs w:val="21"/>
          <w:lang w:val="en-US" w:eastAsia="zh-CN"/>
        </w:rPr>
        <w:t>20</w:t>
      </w:r>
      <w:r>
        <w:rPr>
          <w:rFonts w:hint="eastAsia" w:asciiTheme="minorEastAsia" w:hAnsiTheme="minorEastAsia" w:eastAsiaTheme="minorEastAsia" w:cstheme="minorEastAsia"/>
          <w:bCs/>
          <w:color w:val="auto"/>
          <w:sz w:val="21"/>
          <w:szCs w:val="21"/>
        </w:rPr>
        <w:t>日</w:t>
      </w:r>
      <w:r>
        <w:rPr>
          <w:rFonts w:hint="eastAsia" w:asciiTheme="minorEastAsia" w:hAnsiTheme="minorEastAsia" w:eastAsiaTheme="minorEastAsia" w:cstheme="minorEastAsia"/>
          <w:bCs/>
          <w:color w:val="auto"/>
          <w:sz w:val="21"/>
          <w:szCs w:val="21"/>
          <w:lang w:eastAsia="zh-CN"/>
        </w:rPr>
        <w:t>09</w:t>
      </w:r>
      <w:r>
        <w:rPr>
          <w:rFonts w:hint="eastAsia" w:asciiTheme="minorEastAsia" w:hAnsiTheme="minorEastAsia" w:eastAsiaTheme="minorEastAsia" w:cstheme="minorEastAsia"/>
          <w:bCs/>
          <w:color w:val="auto"/>
          <w:sz w:val="21"/>
          <w:szCs w:val="21"/>
        </w:rPr>
        <w:t>点</w:t>
      </w:r>
      <w:r>
        <w:rPr>
          <w:rFonts w:hint="eastAsia" w:asciiTheme="minorEastAsia" w:hAnsiTheme="minorEastAsia" w:eastAsiaTheme="minorEastAsia" w:cstheme="minorEastAsia"/>
          <w:bCs/>
          <w:color w:val="auto"/>
          <w:sz w:val="21"/>
          <w:szCs w:val="21"/>
          <w:lang w:eastAsia="zh-CN"/>
        </w:rPr>
        <w:t>00</w:t>
      </w:r>
      <w:r>
        <w:rPr>
          <w:rFonts w:hint="eastAsia" w:asciiTheme="minorEastAsia" w:hAnsiTheme="minorEastAsia" w:eastAsiaTheme="minorEastAsia" w:cstheme="minorEastAsia"/>
          <w:bCs/>
          <w:color w:val="auto"/>
          <w:sz w:val="21"/>
          <w:szCs w:val="21"/>
        </w:rPr>
        <w:t>分（北京时间）前提交</w:t>
      </w:r>
      <w:r>
        <w:rPr>
          <w:rFonts w:hint="eastAsia" w:asciiTheme="minorEastAsia" w:hAnsiTheme="minorEastAsia" w:eastAsiaTheme="minorEastAsia" w:cstheme="minorEastAsia"/>
          <w:bCs/>
          <w:color w:val="auto"/>
          <w:sz w:val="21"/>
          <w:szCs w:val="21"/>
          <w:lang w:eastAsia="zh-CN"/>
        </w:rPr>
        <w:t>投标文件</w:t>
      </w:r>
      <w:r>
        <w:rPr>
          <w:rFonts w:hint="eastAsia" w:asciiTheme="minorEastAsia" w:hAnsiTheme="minorEastAsia" w:eastAsiaTheme="minorEastAsia" w:cstheme="minorEastAsia"/>
          <w:color w:val="auto"/>
          <w:sz w:val="21"/>
          <w:szCs w:val="21"/>
        </w:rPr>
        <w:t>。</w:t>
      </w:r>
    </w:p>
    <w:p>
      <w:pPr>
        <w:keepNext w:val="0"/>
        <w:keepLines w:val="0"/>
        <w:pageBreakBefore w:val="0"/>
        <w:kinsoku/>
        <w:wordWrap/>
        <w:overflowPunct/>
        <w:topLinePunct w:val="0"/>
        <w:bidi w:val="0"/>
        <w:snapToGrid w:val="0"/>
        <w:spacing w:line="360" w:lineRule="auto"/>
        <w:textAlignment w:val="auto"/>
        <w:rPr>
          <w:rFonts w:hint="eastAsia" w:asciiTheme="minorEastAsia" w:hAnsiTheme="minorEastAsia" w:eastAsiaTheme="minorEastAsia" w:cstheme="minorEastAsia"/>
          <w:color w:val="auto"/>
          <w:sz w:val="21"/>
          <w:szCs w:val="21"/>
          <w:lang w:eastAsia="zh-CN"/>
        </w:rPr>
      </w:pPr>
      <w:bookmarkStart w:id="4" w:name="_Toc35393798"/>
      <w:bookmarkStart w:id="5" w:name="_Toc35393629"/>
      <w:bookmarkStart w:id="6" w:name="_Toc28359089"/>
      <w:bookmarkStart w:id="7" w:name="_Toc28359012"/>
      <w:bookmarkStart w:id="8" w:name="_Toc20263_WPSOffice_Level2"/>
      <w:r>
        <w:rPr>
          <w:rFonts w:hint="eastAsia" w:asciiTheme="minorEastAsia" w:hAnsiTheme="minorEastAsia" w:eastAsiaTheme="minorEastAsia" w:cstheme="minorEastAsia"/>
          <w:color w:val="auto"/>
          <w:sz w:val="21"/>
          <w:szCs w:val="21"/>
          <w:lang w:eastAsia="zh-CN"/>
        </w:rPr>
        <w:t>一、项目基本情况</w:t>
      </w:r>
      <w:bookmarkEnd w:id="4"/>
      <w:bookmarkEnd w:id="5"/>
      <w:bookmarkEnd w:id="6"/>
      <w:bookmarkEnd w:id="7"/>
      <w:bookmarkEnd w:id="8"/>
    </w:p>
    <w:p>
      <w:pPr>
        <w:keepNext w:val="0"/>
        <w:keepLines w:val="0"/>
        <w:pageBreakBefore w:val="0"/>
        <w:kinsoku/>
        <w:wordWrap/>
        <w:overflowPunct/>
        <w:topLinePunct w:val="0"/>
        <w:bidi w:val="0"/>
        <w:snapToGrid w:val="0"/>
        <w:spacing w:line="360" w:lineRule="auto"/>
        <w:ind w:firstLine="420" w:firstLineChars="200"/>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项目编号：HCZC2022-G2-810123-GXYD</w:t>
      </w:r>
      <w:r>
        <w:rPr>
          <w:rFonts w:hint="eastAsia" w:asciiTheme="minorEastAsia" w:hAnsiTheme="minorEastAsia" w:eastAsiaTheme="minorEastAsia" w:cstheme="minorEastAsia"/>
          <w:color w:val="auto"/>
          <w:sz w:val="21"/>
          <w:szCs w:val="21"/>
          <w:lang w:val="en-US" w:eastAsia="zh-CN"/>
        </w:rPr>
        <w:t xml:space="preserve"> </w:t>
      </w:r>
      <w:bookmarkStart w:id="609" w:name="_GoBack"/>
      <w:bookmarkEnd w:id="609"/>
    </w:p>
    <w:p>
      <w:pPr>
        <w:keepNext w:val="0"/>
        <w:keepLines w:val="0"/>
        <w:pageBreakBefore w:val="0"/>
        <w:kinsoku/>
        <w:wordWrap/>
        <w:overflowPunct/>
        <w:topLinePunct w:val="0"/>
        <w:bidi w:val="0"/>
        <w:snapToGrid w:val="0"/>
        <w:spacing w:line="360" w:lineRule="auto"/>
        <w:ind w:firstLine="420" w:firstLineChars="200"/>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项目名称：2022年宜州区高标准农田建设项目（№.30~№.35标段）</w:t>
      </w:r>
    </w:p>
    <w:p>
      <w:pPr>
        <w:keepNext w:val="0"/>
        <w:keepLines w:val="0"/>
        <w:pageBreakBefore w:val="0"/>
        <w:kinsoku/>
        <w:wordWrap/>
        <w:overflowPunct/>
        <w:topLinePunct w:val="0"/>
        <w:bidi w:val="0"/>
        <w:snapToGrid w:val="0"/>
        <w:spacing w:line="360" w:lineRule="auto"/>
        <w:ind w:firstLine="420" w:firstLineChars="200"/>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预算金额：</w:t>
      </w:r>
      <w:r>
        <w:rPr>
          <w:rFonts w:hint="eastAsia" w:asciiTheme="minorEastAsia" w:hAnsiTheme="minorEastAsia" w:eastAsiaTheme="minorEastAsia" w:cstheme="minorEastAsia"/>
          <w:color w:val="auto"/>
          <w:kern w:val="2"/>
          <w:sz w:val="21"/>
          <w:szCs w:val="21"/>
          <w:lang w:val="en-US" w:eastAsia="zh-CN"/>
        </w:rPr>
        <w:t>25080153.14</w:t>
      </w:r>
      <w:r>
        <w:rPr>
          <w:rFonts w:hint="eastAsia" w:asciiTheme="minorEastAsia" w:hAnsiTheme="minorEastAsia" w:eastAsiaTheme="minorEastAsia" w:cstheme="minorEastAsia"/>
          <w:color w:val="auto"/>
          <w:sz w:val="21"/>
          <w:szCs w:val="21"/>
          <w:lang w:eastAsia="zh-CN"/>
        </w:rPr>
        <w:t>元</w:t>
      </w:r>
    </w:p>
    <w:p>
      <w:pPr>
        <w:keepNext w:val="0"/>
        <w:keepLines w:val="0"/>
        <w:pageBreakBefore w:val="0"/>
        <w:kinsoku/>
        <w:wordWrap/>
        <w:overflowPunct/>
        <w:topLinePunct w:val="0"/>
        <w:bidi w:val="0"/>
        <w:snapToGrid w:val="0"/>
        <w:spacing w:line="360" w:lineRule="auto"/>
        <w:ind w:firstLine="420" w:firstLineChars="200"/>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最高限价：</w:t>
      </w:r>
      <w:r>
        <w:rPr>
          <w:rFonts w:hint="eastAsia" w:asciiTheme="minorEastAsia" w:hAnsiTheme="minorEastAsia" w:eastAsiaTheme="minorEastAsia" w:cstheme="minorEastAsia"/>
          <w:color w:val="auto"/>
          <w:kern w:val="2"/>
          <w:sz w:val="21"/>
          <w:szCs w:val="21"/>
          <w:lang w:val="en-US" w:eastAsia="zh-CN"/>
        </w:rPr>
        <w:t>25080153.14</w:t>
      </w:r>
      <w:r>
        <w:rPr>
          <w:rFonts w:hint="eastAsia" w:asciiTheme="minorEastAsia" w:hAnsiTheme="minorEastAsia" w:eastAsiaTheme="minorEastAsia" w:cstheme="minorEastAsia"/>
          <w:color w:val="auto"/>
          <w:sz w:val="21"/>
          <w:szCs w:val="21"/>
          <w:lang w:eastAsia="zh-CN"/>
        </w:rPr>
        <w:t>元</w:t>
      </w:r>
    </w:p>
    <w:p>
      <w:pPr>
        <w:keepNext w:val="0"/>
        <w:keepLines w:val="0"/>
        <w:pageBreakBefore w:val="0"/>
        <w:kinsoku/>
        <w:wordWrap/>
        <w:overflowPunct/>
        <w:topLinePunct w:val="0"/>
        <w:bidi w:val="0"/>
        <w:snapToGrid w:val="0"/>
        <w:spacing w:line="360" w:lineRule="auto"/>
        <w:ind w:firstLine="420" w:firstLineChars="200"/>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rPr>
        <w:t>采购需求：</w:t>
      </w:r>
    </w:p>
    <w:tbl>
      <w:tblPr>
        <w:tblStyle w:val="20"/>
        <w:tblW w:w="95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43"/>
        <w:gridCol w:w="4078"/>
        <w:gridCol w:w="1483"/>
        <w:gridCol w:w="1620"/>
        <w:gridCol w:w="11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1143" w:type="dxa"/>
            <w:noWrap/>
            <w:vAlign w:val="center"/>
          </w:tcPr>
          <w:p>
            <w:pPr>
              <w:autoSpaceDE/>
              <w:autoSpaceDN/>
              <w:jc w:val="center"/>
              <w:rPr>
                <w:rFonts w:asciiTheme="minorEastAsia" w:hAnsiTheme="minorEastAsia" w:eastAsiaTheme="minorEastAsia" w:cstheme="minorEastAsia"/>
                <w:color w:val="auto"/>
                <w:kern w:val="2"/>
                <w:sz w:val="21"/>
                <w:szCs w:val="21"/>
                <w:lang w:eastAsia="zh-CN"/>
              </w:rPr>
            </w:pPr>
            <w:r>
              <w:rPr>
                <w:rFonts w:hint="eastAsia" w:asciiTheme="minorEastAsia" w:hAnsiTheme="minorEastAsia" w:eastAsiaTheme="minorEastAsia" w:cstheme="minorEastAsia"/>
                <w:color w:val="auto"/>
                <w:kern w:val="2"/>
                <w:sz w:val="21"/>
                <w:szCs w:val="21"/>
                <w:lang w:eastAsia="zh-CN"/>
              </w:rPr>
              <w:t>标项序号</w:t>
            </w:r>
          </w:p>
        </w:tc>
        <w:tc>
          <w:tcPr>
            <w:tcW w:w="4078" w:type="dxa"/>
            <w:noWrap/>
            <w:vAlign w:val="center"/>
          </w:tcPr>
          <w:p>
            <w:pPr>
              <w:autoSpaceDE/>
              <w:autoSpaceDN/>
              <w:jc w:val="center"/>
              <w:rPr>
                <w:rFonts w:asciiTheme="minorEastAsia" w:hAnsiTheme="minorEastAsia" w:eastAsiaTheme="minorEastAsia" w:cstheme="minorEastAsia"/>
                <w:color w:val="auto"/>
                <w:kern w:val="2"/>
                <w:sz w:val="21"/>
                <w:szCs w:val="21"/>
                <w:lang w:eastAsia="zh-CN"/>
              </w:rPr>
            </w:pPr>
            <w:r>
              <w:rPr>
                <w:rFonts w:hint="eastAsia" w:asciiTheme="minorEastAsia" w:hAnsiTheme="minorEastAsia" w:eastAsiaTheme="minorEastAsia" w:cstheme="minorEastAsia"/>
                <w:color w:val="auto"/>
                <w:kern w:val="2"/>
                <w:sz w:val="21"/>
                <w:szCs w:val="21"/>
                <w:lang w:eastAsia="zh-CN"/>
              </w:rPr>
              <w:t>标项名称</w:t>
            </w:r>
          </w:p>
        </w:tc>
        <w:tc>
          <w:tcPr>
            <w:tcW w:w="1483" w:type="dxa"/>
            <w:noWrap/>
            <w:vAlign w:val="center"/>
          </w:tcPr>
          <w:p>
            <w:pPr>
              <w:autoSpaceDE/>
              <w:autoSpaceDN/>
              <w:jc w:val="center"/>
              <w:rPr>
                <w:rFonts w:asciiTheme="minorEastAsia" w:hAnsiTheme="minorEastAsia" w:eastAsiaTheme="minorEastAsia" w:cstheme="minorEastAsia"/>
                <w:color w:val="auto"/>
                <w:kern w:val="2"/>
                <w:sz w:val="21"/>
                <w:szCs w:val="21"/>
                <w:lang w:eastAsia="zh-CN"/>
              </w:rPr>
            </w:pPr>
            <w:r>
              <w:rPr>
                <w:rFonts w:hint="eastAsia" w:asciiTheme="minorEastAsia" w:hAnsiTheme="minorEastAsia" w:eastAsiaTheme="minorEastAsia" w:cstheme="minorEastAsia"/>
                <w:color w:val="auto"/>
                <w:kern w:val="2"/>
                <w:sz w:val="21"/>
                <w:szCs w:val="21"/>
                <w:lang w:eastAsia="zh-CN"/>
              </w:rPr>
              <w:t>最高限价（元）</w:t>
            </w:r>
          </w:p>
        </w:tc>
        <w:tc>
          <w:tcPr>
            <w:tcW w:w="1620" w:type="dxa"/>
            <w:noWrap/>
            <w:vAlign w:val="center"/>
          </w:tcPr>
          <w:p>
            <w:pPr>
              <w:autoSpaceDE/>
              <w:autoSpaceDN/>
              <w:jc w:val="center"/>
              <w:rPr>
                <w:rFonts w:asciiTheme="minorEastAsia" w:hAnsiTheme="minorEastAsia" w:eastAsiaTheme="minorEastAsia" w:cstheme="minorEastAsia"/>
                <w:color w:val="auto"/>
                <w:kern w:val="2"/>
                <w:sz w:val="21"/>
                <w:szCs w:val="21"/>
                <w:lang w:eastAsia="zh-CN"/>
              </w:rPr>
            </w:pPr>
            <w:r>
              <w:rPr>
                <w:rFonts w:hint="eastAsia" w:asciiTheme="minorEastAsia" w:hAnsiTheme="minorEastAsia" w:eastAsiaTheme="minorEastAsia" w:cstheme="minorEastAsia"/>
                <w:color w:val="auto"/>
                <w:kern w:val="2"/>
                <w:sz w:val="21"/>
                <w:szCs w:val="21"/>
              </w:rPr>
              <w:t>简要规格描述</w:t>
            </w:r>
          </w:p>
        </w:tc>
        <w:tc>
          <w:tcPr>
            <w:tcW w:w="1194" w:type="dxa"/>
            <w:noWrap/>
            <w:vAlign w:val="center"/>
          </w:tcPr>
          <w:p>
            <w:pPr>
              <w:autoSpaceDE/>
              <w:autoSpaceDN/>
              <w:jc w:val="center"/>
              <w:rPr>
                <w:rFonts w:asciiTheme="minorEastAsia" w:hAnsiTheme="minorEastAsia" w:eastAsiaTheme="minorEastAsia" w:cstheme="minorEastAsia"/>
                <w:color w:val="auto"/>
                <w:kern w:val="2"/>
                <w:sz w:val="21"/>
                <w:szCs w:val="21"/>
                <w:lang w:eastAsia="zh-CN"/>
              </w:rPr>
            </w:pPr>
            <w:r>
              <w:rPr>
                <w:rFonts w:hint="eastAsia" w:asciiTheme="minorEastAsia" w:hAnsiTheme="minorEastAsia" w:eastAsiaTheme="minorEastAsia" w:cstheme="minorEastAsia"/>
                <w:color w:val="auto"/>
                <w:kern w:val="2"/>
                <w:sz w:val="21"/>
                <w:szCs w:val="21"/>
                <w:lang w:eastAsia="zh-CN"/>
              </w:rPr>
              <w:t>质量要求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1" w:hRule="atLeast"/>
        </w:trPr>
        <w:tc>
          <w:tcPr>
            <w:tcW w:w="1143" w:type="dxa"/>
            <w:noWrap/>
            <w:vAlign w:val="center"/>
          </w:tcPr>
          <w:p>
            <w:pPr>
              <w:autoSpaceDE/>
              <w:autoSpaceDN/>
              <w:jc w:val="center"/>
              <w:rPr>
                <w:rFonts w:hint="default" w:asciiTheme="minorEastAsia" w:hAnsiTheme="minorEastAsia" w:eastAsiaTheme="minorEastAsia" w:cstheme="minorEastAsia"/>
                <w:color w:val="auto"/>
                <w:kern w:val="2"/>
                <w:sz w:val="21"/>
                <w:szCs w:val="21"/>
                <w:lang w:val="en-US" w:eastAsia="zh-CN"/>
              </w:rPr>
            </w:pPr>
            <w:r>
              <w:rPr>
                <w:rFonts w:hint="eastAsia" w:asciiTheme="minorEastAsia" w:hAnsiTheme="minorEastAsia" w:eastAsiaTheme="minorEastAsia" w:cstheme="minorEastAsia"/>
                <w:color w:val="auto"/>
                <w:kern w:val="2"/>
                <w:sz w:val="21"/>
                <w:szCs w:val="21"/>
                <w:lang w:eastAsia="zh-CN"/>
              </w:rPr>
              <w:t>№.</w:t>
            </w:r>
            <w:r>
              <w:rPr>
                <w:rFonts w:hint="eastAsia" w:asciiTheme="minorEastAsia" w:hAnsiTheme="minorEastAsia" w:eastAsiaTheme="minorEastAsia" w:cstheme="minorEastAsia"/>
                <w:color w:val="auto"/>
                <w:kern w:val="2"/>
                <w:sz w:val="21"/>
                <w:szCs w:val="21"/>
                <w:lang w:val="en-US" w:eastAsia="zh-CN"/>
              </w:rPr>
              <w:t>30</w:t>
            </w:r>
          </w:p>
        </w:tc>
        <w:tc>
          <w:tcPr>
            <w:tcW w:w="4078" w:type="dxa"/>
            <w:noWrap/>
            <w:vAlign w:val="center"/>
          </w:tcPr>
          <w:p>
            <w:pPr>
              <w:autoSpaceDE/>
              <w:autoSpaceDN/>
              <w:jc w:val="center"/>
              <w:rPr>
                <w:rFonts w:hint="eastAsia" w:asciiTheme="minorEastAsia" w:hAnsiTheme="minorEastAsia" w:eastAsiaTheme="minorEastAsia" w:cstheme="minorEastAsia"/>
                <w:color w:val="auto"/>
                <w:kern w:val="2"/>
                <w:sz w:val="21"/>
                <w:szCs w:val="21"/>
                <w:lang w:val="en-US" w:eastAsia="zh-CN"/>
              </w:rPr>
            </w:pPr>
            <w:r>
              <w:rPr>
                <w:rFonts w:hint="eastAsia" w:asciiTheme="minorEastAsia" w:hAnsiTheme="minorEastAsia" w:eastAsiaTheme="minorEastAsia" w:cstheme="minorEastAsia"/>
                <w:color w:val="auto"/>
                <w:kern w:val="2"/>
                <w:sz w:val="21"/>
                <w:szCs w:val="21"/>
                <w:lang w:val="en-US" w:eastAsia="zh-CN"/>
              </w:rPr>
              <w:t>2022年宜州区北山镇高标准农田建设项目（建安村1）</w:t>
            </w:r>
          </w:p>
        </w:tc>
        <w:tc>
          <w:tcPr>
            <w:tcW w:w="1483" w:type="dxa"/>
            <w:noWrap/>
            <w:vAlign w:val="center"/>
          </w:tcPr>
          <w:p>
            <w:pPr>
              <w:autoSpaceDE/>
              <w:autoSpaceDN/>
              <w:jc w:val="center"/>
              <w:rPr>
                <w:rFonts w:hint="eastAsia" w:asciiTheme="minorEastAsia" w:hAnsiTheme="minorEastAsia" w:eastAsiaTheme="minorEastAsia" w:cstheme="minorEastAsia"/>
                <w:color w:val="auto"/>
                <w:kern w:val="2"/>
                <w:sz w:val="21"/>
                <w:szCs w:val="21"/>
                <w:lang w:val="en-US" w:eastAsia="zh-CN"/>
              </w:rPr>
            </w:pPr>
            <w:r>
              <w:rPr>
                <w:rFonts w:hint="eastAsia" w:asciiTheme="minorEastAsia" w:hAnsiTheme="minorEastAsia" w:eastAsiaTheme="minorEastAsia" w:cstheme="minorEastAsia"/>
                <w:color w:val="auto"/>
                <w:kern w:val="2"/>
                <w:sz w:val="21"/>
                <w:szCs w:val="21"/>
                <w:lang w:val="en-US" w:eastAsia="zh-CN"/>
              </w:rPr>
              <w:t>4076957.46</w:t>
            </w:r>
          </w:p>
        </w:tc>
        <w:tc>
          <w:tcPr>
            <w:tcW w:w="1620" w:type="dxa"/>
            <w:vMerge w:val="restart"/>
            <w:noWrap/>
            <w:vAlign w:val="center"/>
          </w:tcPr>
          <w:p>
            <w:pPr>
              <w:autoSpaceDE/>
              <w:autoSpaceDN/>
              <w:jc w:val="center"/>
              <w:rPr>
                <w:rFonts w:asciiTheme="minorEastAsia" w:hAnsiTheme="minorEastAsia" w:eastAsiaTheme="minorEastAsia" w:cstheme="minorEastAsia"/>
                <w:color w:val="auto"/>
                <w:kern w:val="2"/>
                <w:sz w:val="21"/>
                <w:szCs w:val="21"/>
                <w:lang w:eastAsia="zh-CN"/>
              </w:rPr>
            </w:pPr>
            <w:r>
              <w:rPr>
                <w:rFonts w:hint="eastAsia" w:asciiTheme="minorEastAsia" w:hAnsiTheme="minorEastAsia" w:eastAsiaTheme="minorEastAsia" w:cstheme="minorEastAsia"/>
                <w:color w:val="auto"/>
                <w:kern w:val="2"/>
                <w:sz w:val="21"/>
                <w:szCs w:val="21"/>
                <w:lang w:eastAsia="zh-CN"/>
              </w:rPr>
              <w:t>详见工程量清单及施工图纸</w:t>
            </w:r>
          </w:p>
        </w:tc>
        <w:tc>
          <w:tcPr>
            <w:tcW w:w="1194" w:type="dxa"/>
            <w:vMerge w:val="restart"/>
            <w:noWrap/>
            <w:vAlign w:val="center"/>
          </w:tcPr>
          <w:p>
            <w:pPr>
              <w:autoSpaceDE/>
              <w:autoSpaceDN/>
              <w:jc w:val="center"/>
              <w:rPr>
                <w:rFonts w:asciiTheme="minorEastAsia" w:hAnsiTheme="minorEastAsia" w:eastAsiaTheme="minorEastAsia" w:cstheme="minorEastAsia"/>
                <w:color w:val="auto"/>
                <w:kern w:val="2"/>
                <w:sz w:val="21"/>
                <w:szCs w:val="21"/>
                <w:lang w:eastAsia="zh-CN"/>
              </w:rPr>
            </w:pPr>
            <w:r>
              <w:rPr>
                <w:rFonts w:hint="eastAsia" w:asciiTheme="minorEastAsia" w:hAnsiTheme="minorEastAsia" w:eastAsiaTheme="minorEastAsia" w:cstheme="minorEastAsia"/>
                <w:color w:val="auto"/>
                <w:kern w:val="2"/>
                <w:sz w:val="21"/>
                <w:szCs w:val="21"/>
                <w:lang w:eastAsia="zh-CN"/>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1" w:hRule="atLeast"/>
        </w:trPr>
        <w:tc>
          <w:tcPr>
            <w:tcW w:w="1143" w:type="dxa"/>
            <w:noWrap/>
            <w:vAlign w:val="center"/>
          </w:tcPr>
          <w:p>
            <w:pPr>
              <w:autoSpaceDE/>
              <w:autoSpaceDN/>
              <w:jc w:val="center"/>
              <w:rPr>
                <w:rFonts w:hint="default" w:asciiTheme="minorEastAsia" w:hAnsiTheme="minorEastAsia" w:eastAsiaTheme="minorEastAsia" w:cstheme="minorEastAsia"/>
                <w:color w:val="auto"/>
                <w:kern w:val="2"/>
                <w:sz w:val="21"/>
                <w:szCs w:val="21"/>
                <w:lang w:val="en-US" w:eastAsia="zh-CN"/>
              </w:rPr>
            </w:pPr>
            <w:r>
              <w:rPr>
                <w:rFonts w:hint="eastAsia" w:asciiTheme="minorEastAsia" w:hAnsiTheme="minorEastAsia" w:eastAsiaTheme="minorEastAsia" w:cstheme="minorEastAsia"/>
                <w:color w:val="auto"/>
                <w:kern w:val="2"/>
                <w:sz w:val="21"/>
                <w:szCs w:val="21"/>
                <w:lang w:eastAsia="zh-CN"/>
              </w:rPr>
              <w:t>№.</w:t>
            </w:r>
            <w:r>
              <w:rPr>
                <w:rFonts w:hint="eastAsia" w:asciiTheme="minorEastAsia" w:hAnsiTheme="minorEastAsia" w:eastAsiaTheme="minorEastAsia" w:cstheme="minorEastAsia"/>
                <w:color w:val="auto"/>
                <w:kern w:val="2"/>
                <w:sz w:val="21"/>
                <w:szCs w:val="21"/>
                <w:lang w:val="en-US" w:eastAsia="zh-CN"/>
              </w:rPr>
              <w:t>31</w:t>
            </w:r>
          </w:p>
        </w:tc>
        <w:tc>
          <w:tcPr>
            <w:tcW w:w="4078" w:type="dxa"/>
            <w:noWrap/>
            <w:vAlign w:val="center"/>
          </w:tcPr>
          <w:p>
            <w:pPr>
              <w:autoSpaceDE/>
              <w:autoSpaceDN/>
              <w:jc w:val="center"/>
              <w:rPr>
                <w:rFonts w:hint="eastAsia" w:asciiTheme="minorEastAsia" w:hAnsiTheme="minorEastAsia" w:eastAsiaTheme="minorEastAsia" w:cstheme="minorEastAsia"/>
                <w:color w:val="auto"/>
                <w:kern w:val="2"/>
                <w:sz w:val="21"/>
                <w:szCs w:val="21"/>
                <w:lang w:val="en-US" w:eastAsia="zh-CN"/>
              </w:rPr>
            </w:pPr>
            <w:r>
              <w:rPr>
                <w:rFonts w:hint="eastAsia" w:asciiTheme="minorEastAsia" w:hAnsiTheme="minorEastAsia" w:eastAsiaTheme="minorEastAsia" w:cstheme="minorEastAsia"/>
                <w:color w:val="auto"/>
                <w:kern w:val="2"/>
                <w:sz w:val="21"/>
                <w:szCs w:val="21"/>
                <w:lang w:val="en-US" w:eastAsia="zh-CN"/>
              </w:rPr>
              <w:t>2022年宜州区北山镇高标准农田建设项目（建安村2）</w:t>
            </w:r>
          </w:p>
        </w:tc>
        <w:tc>
          <w:tcPr>
            <w:tcW w:w="1483" w:type="dxa"/>
            <w:noWrap/>
            <w:vAlign w:val="center"/>
          </w:tcPr>
          <w:p>
            <w:pPr>
              <w:autoSpaceDE/>
              <w:autoSpaceDN/>
              <w:jc w:val="center"/>
              <w:rPr>
                <w:rFonts w:hint="eastAsia" w:asciiTheme="minorEastAsia" w:hAnsiTheme="minorEastAsia" w:eastAsiaTheme="minorEastAsia" w:cstheme="minorEastAsia"/>
                <w:color w:val="auto"/>
                <w:kern w:val="2"/>
                <w:sz w:val="21"/>
                <w:szCs w:val="21"/>
                <w:lang w:val="en-US" w:eastAsia="zh-CN"/>
              </w:rPr>
            </w:pPr>
            <w:r>
              <w:rPr>
                <w:rFonts w:hint="eastAsia" w:asciiTheme="minorEastAsia" w:hAnsiTheme="minorEastAsia" w:eastAsiaTheme="minorEastAsia" w:cstheme="minorEastAsia"/>
                <w:color w:val="auto"/>
                <w:kern w:val="2"/>
                <w:sz w:val="21"/>
                <w:szCs w:val="21"/>
                <w:lang w:val="en-US" w:eastAsia="zh-CN"/>
              </w:rPr>
              <w:t>3077237.51</w:t>
            </w:r>
          </w:p>
        </w:tc>
        <w:tc>
          <w:tcPr>
            <w:tcW w:w="1620" w:type="dxa"/>
            <w:vMerge w:val="continue"/>
            <w:noWrap/>
            <w:vAlign w:val="center"/>
          </w:tcPr>
          <w:p>
            <w:pPr>
              <w:autoSpaceDE/>
              <w:autoSpaceDN/>
              <w:jc w:val="center"/>
              <w:rPr>
                <w:rFonts w:asciiTheme="minorEastAsia" w:hAnsiTheme="minorEastAsia" w:eastAsiaTheme="minorEastAsia" w:cstheme="minorEastAsia"/>
                <w:color w:val="auto"/>
                <w:kern w:val="2"/>
                <w:sz w:val="21"/>
                <w:szCs w:val="21"/>
                <w:lang w:eastAsia="zh-CN"/>
              </w:rPr>
            </w:pPr>
          </w:p>
        </w:tc>
        <w:tc>
          <w:tcPr>
            <w:tcW w:w="1194" w:type="dxa"/>
            <w:vMerge w:val="continue"/>
            <w:noWrap/>
            <w:vAlign w:val="center"/>
          </w:tcPr>
          <w:p>
            <w:pPr>
              <w:autoSpaceDE/>
              <w:autoSpaceDN/>
              <w:jc w:val="center"/>
              <w:rPr>
                <w:rFonts w:asciiTheme="minorEastAsia" w:hAnsiTheme="minorEastAsia" w:eastAsiaTheme="minorEastAsia" w:cstheme="minorEastAsia"/>
                <w:color w:val="auto"/>
                <w:kern w:val="2"/>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1" w:hRule="atLeast"/>
        </w:trPr>
        <w:tc>
          <w:tcPr>
            <w:tcW w:w="1143" w:type="dxa"/>
            <w:noWrap/>
            <w:vAlign w:val="center"/>
          </w:tcPr>
          <w:p>
            <w:pPr>
              <w:autoSpaceDE/>
              <w:autoSpaceDN/>
              <w:jc w:val="center"/>
              <w:rPr>
                <w:rFonts w:hint="default" w:asciiTheme="minorEastAsia" w:hAnsiTheme="minorEastAsia" w:eastAsiaTheme="minorEastAsia" w:cstheme="minorEastAsia"/>
                <w:color w:val="auto"/>
                <w:kern w:val="2"/>
                <w:sz w:val="21"/>
                <w:szCs w:val="21"/>
                <w:lang w:val="en-US" w:eastAsia="zh-CN"/>
              </w:rPr>
            </w:pPr>
            <w:r>
              <w:rPr>
                <w:rFonts w:hint="eastAsia" w:asciiTheme="minorEastAsia" w:hAnsiTheme="minorEastAsia" w:eastAsiaTheme="minorEastAsia" w:cstheme="minorEastAsia"/>
                <w:color w:val="auto"/>
                <w:kern w:val="2"/>
                <w:sz w:val="21"/>
                <w:szCs w:val="21"/>
                <w:lang w:eastAsia="zh-CN"/>
              </w:rPr>
              <w:t>№.</w:t>
            </w:r>
            <w:r>
              <w:rPr>
                <w:rFonts w:hint="eastAsia" w:asciiTheme="minorEastAsia" w:hAnsiTheme="minorEastAsia" w:eastAsiaTheme="minorEastAsia" w:cstheme="minorEastAsia"/>
                <w:color w:val="auto"/>
                <w:kern w:val="2"/>
                <w:sz w:val="21"/>
                <w:szCs w:val="21"/>
                <w:lang w:val="en-US" w:eastAsia="zh-CN"/>
              </w:rPr>
              <w:t>32</w:t>
            </w:r>
          </w:p>
        </w:tc>
        <w:tc>
          <w:tcPr>
            <w:tcW w:w="4078" w:type="dxa"/>
            <w:noWrap/>
            <w:vAlign w:val="center"/>
          </w:tcPr>
          <w:p>
            <w:pPr>
              <w:autoSpaceDE/>
              <w:autoSpaceDN/>
              <w:jc w:val="center"/>
              <w:rPr>
                <w:rFonts w:hint="eastAsia" w:asciiTheme="minorEastAsia" w:hAnsiTheme="minorEastAsia" w:eastAsiaTheme="minorEastAsia" w:cstheme="minorEastAsia"/>
                <w:color w:val="auto"/>
                <w:kern w:val="2"/>
                <w:sz w:val="21"/>
                <w:szCs w:val="21"/>
                <w:lang w:val="en-US" w:eastAsia="zh-CN"/>
              </w:rPr>
            </w:pPr>
            <w:r>
              <w:rPr>
                <w:rFonts w:hint="eastAsia" w:asciiTheme="minorEastAsia" w:hAnsiTheme="minorEastAsia" w:eastAsiaTheme="minorEastAsia" w:cstheme="minorEastAsia"/>
                <w:color w:val="auto"/>
                <w:kern w:val="2"/>
                <w:sz w:val="21"/>
                <w:szCs w:val="21"/>
                <w:lang w:val="en-US" w:eastAsia="zh-CN"/>
              </w:rPr>
              <w:t>2022年宜州区北山镇高标准农田建设项目（建安村3）</w:t>
            </w:r>
          </w:p>
        </w:tc>
        <w:tc>
          <w:tcPr>
            <w:tcW w:w="1483" w:type="dxa"/>
            <w:noWrap/>
            <w:vAlign w:val="center"/>
          </w:tcPr>
          <w:p>
            <w:pPr>
              <w:autoSpaceDE/>
              <w:autoSpaceDN/>
              <w:jc w:val="center"/>
              <w:rPr>
                <w:rFonts w:hint="eastAsia" w:asciiTheme="minorEastAsia" w:hAnsiTheme="minorEastAsia" w:eastAsiaTheme="minorEastAsia" w:cstheme="minorEastAsia"/>
                <w:color w:val="auto"/>
                <w:kern w:val="2"/>
                <w:sz w:val="21"/>
                <w:szCs w:val="21"/>
                <w:lang w:val="en-US" w:eastAsia="zh-CN"/>
              </w:rPr>
            </w:pPr>
            <w:r>
              <w:rPr>
                <w:rFonts w:hint="eastAsia" w:asciiTheme="minorEastAsia" w:hAnsiTheme="minorEastAsia" w:eastAsiaTheme="minorEastAsia" w:cstheme="minorEastAsia"/>
                <w:color w:val="auto"/>
                <w:kern w:val="2"/>
                <w:sz w:val="21"/>
                <w:szCs w:val="21"/>
                <w:lang w:val="en-US" w:eastAsia="zh-CN"/>
              </w:rPr>
              <w:t>5184675.60</w:t>
            </w:r>
          </w:p>
        </w:tc>
        <w:tc>
          <w:tcPr>
            <w:tcW w:w="1620" w:type="dxa"/>
            <w:vMerge w:val="continue"/>
            <w:noWrap/>
            <w:vAlign w:val="center"/>
          </w:tcPr>
          <w:p>
            <w:pPr>
              <w:autoSpaceDE/>
              <w:autoSpaceDN/>
              <w:jc w:val="center"/>
              <w:rPr>
                <w:rFonts w:asciiTheme="minorEastAsia" w:hAnsiTheme="minorEastAsia" w:eastAsiaTheme="minorEastAsia" w:cstheme="minorEastAsia"/>
                <w:color w:val="auto"/>
                <w:kern w:val="2"/>
                <w:sz w:val="21"/>
                <w:szCs w:val="21"/>
                <w:lang w:eastAsia="zh-CN"/>
              </w:rPr>
            </w:pPr>
          </w:p>
        </w:tc>
        <w:tc>
          <w:tcPr>
            <w:tcW w:w="1194" w:type="dxa"/>
            <w:vMerge w:val="continue"/>
            <w:noWrap/>
            <w:vAlign w:val="center"/>
          </w:tcPr>
          <w:p>
            <w:pPr>
              <w:autoSpaceDE/>
              <w:autoSpaceDN/>
              <w:jc w:val="center"/>
              <w:rPr>
                <w:rFonts w:asciiTheme="minorEastAsia" w:hAnsiTheme="minorEastAsia" w:eastAsiaTheme="minorEastAsia" w:cstheme="minorEastAsia"/>
                <w:color w:val="auto"/>
                <w:kern w:val="2"/>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1" w:hRule="atLeast"/>
        </w:trPr>
        <w:tc>
          <w:tcPr>
            <w:tcW w:w="1143" w:type="dxa"/>
            <w:noWrap/>
            <w:vAlign w:val="center"/>
          </w:tcPr>
          <w:p>
            <w:pPr>
              <w:autoSpaceDE/>
              <w:autoSpaceDN/>
              <w:jc w:val="center"/>
              <w:rPr>
                <w:rFonts w:hint="default" w:asciiTheme="minorEastAsia" w:hAnsiTheme="minorEastAsia" w:eastAsiaTheme="minorEastAsia" w:cstheme="minorEastAsia"/>
                <w:color w:val="auto"/>
                <w:kern w:val="2"/>
                <w:sz w:val="21"/>
                <w:szCs w:val="21"/>
                <w:lang w:val="en-US" w:eastAsia="zh-CN"/>
              </w:rPr>
            </w:pPr>
            <w:r>
              <w:rPr>
                <w:rFonts w:hint="eastAsia" w:asciiTheme="minorEastAsia" w:hAnsiTheme="minorEastAsia" w:eastAsiaTheme="minorEastAsia" w:cstheme="minorEastAsia"/>
                <w:color w:val="auto"/>
                <w:kern w:val="2"/>
                <w:sz w:val="21"/>
                <w:szCs w:val="21"/>
                <w:lang w:eastAsia="zh-CN"/>
              </w:rPr>
              <w:t>№.</w:t>
            </w:r>
            <w:r>
              <w:rPr>
                <w:rFonts w:hint="eastAsia" w:asciiTheme="minorEastAsia" w:hAnsiTheme="minorEastAsia" w:eastAsiaTheme="minorEastAsia" w:cstheme="minorEastAsia"/>
                <w:color w:val="auto"/>
                <w:kern w:val="2"/>
                <w:sz w:val="21"/>
                <w:szCs w:val="21"/>
                <w:lang w:val="en-US" w:eastAsia="zh-CN"/>
              </w:rPr>
              <w:t>33</w:t>
            </w:r>
          </w:p>
        </w:tc>
        <w:tc>
          <w:tcPr>
            <w:tcW w:w="4078" w:type="dxa"/>
            <w:noWrap/>
            <w:vAlign w:val="center"/>
          </w:tcPr>
          <w:p>
            <w:pPr>
              <w:autoSpaceDE/>
              <w:autoSpaceDN/>
              <w:jc w:val="center"/>
              <w:rPr>
                <w:rFonts w:hint="eastAsia" w:asciiTheme="minorEastAsia" w:hAnsiTheme="minorEastAsia" w:eastAsiaTheme="minorEastAsia" w:cstheme="minorEastAsia"/>
                <w:color w:val="auto"/>
                <w:kern w:val="2"/>
                <w:sz w:val="21"/>
                <w:szCs w:val="21"/>
                <w:lang w:val="en-US" w:eastAsia="zh-CN"/>
              </w:rPr>
            </w:pPr>
            <w:r>
              <w:rPr>
                <w:rFonts w:hint="eastAsia" w:asciiTheme="minorEastAsia" w:hAnsiTheme="minorEastAsia" w:eastAsiaTheme="minorEastAsia" w:cstheme="minorEastAsia"/>
                <w:color w:val="auto"/>
                <w:kern w:val="2"/>
                <w:sz w:val="21"/>
                <w:szCs w:val="21"/>
                <w:lang w:val="en-US" w:eastAsia="zh-CN"/>
              </w:rPr>
              <w:t>2022年宜州区庆远镇高标准农田建设项目（下维村）</w:t>
            </w:r>
          </w:p>
        </w:tc>
        <w:tc>
          <w:tcPr>
            <w:tcW w:w="1483" w:type="dxa"/>
            <w:noWrap/>
            <w:vAlign w:val="center"/>
          </w:tcPr>
          <w:p>
            <w:pPr>
              <w:autoSpaceDE/>
              <w:autoSpaceDN/>
              <w:jc w:val="center"/>
              <w:rPr>
                <w:rFonts w:hint="eastAsia" w:asciiTheme="minorEastAsia" w:hAnsiTheme="minorEastAsia" w:eastAsiaTheme="minorEastAsia" w:cstheme="minorEastAsia"/>
                <w:color w:val="auto"/>
                <w:kern w:val="2"/>
                <w:sz w:val="21"/>
                <w:szCs w:val="21"/>
                <w:lang w:val="en-US" w:eastAsia="zh-CN"/>
              </w:rPr>
            </w:pPr>
            <w:r>
              <w:rPr>
                <w:rFonts w:hint="eastAsia" w:asciiTheme="minorEastAsia" w:hAnsiTheme="minorEastAsia" w:eastAsiaTheme="minorEastAsia" w:cstheme="minorEastAsia"/>
                <w:color w:val="auto"/>
                <w:kern w:val="2"/>
                <w:sz w:val="21"/>
                <w:szCs w:val="21"/>
                <w:lang w:val="en-US" w:eastAsia="zh-CN"/>
              </w:rPr>
              <w:t>2876726.00</w:t>
            </w:r>
          </w:p>
        </w:tc>
        <w:tc>
          <w:tcPr>
            <w:tcW w:w="1620" w:type="dxa"/>
            <w:vMerge w:val="continue"/>
            <w:noWrap/>
            <w:vAlign w:val="center"/>
          </w:tcPr>
          <w:p>
            <w:pPr>
              <w:autoSpaceDE/>
              <w:autoSpaceDN/>
              <w:jc w:val="center"/>
              <w:rPr>
                <w:rFonts w:asciiTheme="minorEastAsia" w:hAnsiTheme="minorEastAsia" w:eastAsiaTheme="minorEastAsia" w:cstheme="minorEastAsia"/>
                <w:color w:val="auto"/>
                <w:kern w:val="2"/>
                <w:sz w:val="21"/>
                <w:szCs w:val="21"/>
                <w:lang w:eastAsia="zh-CN"/>
              </w:rPr>
            </w:pPr>
          </w:p>
        </w:tc>
        <w:tc>
          <w:tcPr>
            <w:tcW w:w="1194" w:type="dxa"/>
            <w:vMerge w:val="continue"/>
            <w:noWrap/>
            <w:vAlign w:val="center"/>
          </w:tcPr>
          <w:p>
            <w:pPr>
              <w:autoSpaceDE/>
              <w:autoSpaceDN/>
              <w:jc w:val="center"/>
              <w:rPr>
                <w:rFonts w:asciiTheme="minorEastAsia" w:hAnsiTheme="minorEastAsia" w:eastAsiaTheme="minorEastAsia" w:cstheme="minorEastAsia"/>
                <w:color w:val="auto"/>
                <w:kern w:val="2"/>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1" w:hRule="atLeast"/>
        </w:trPr>
        <w:tc>
          <w:tcPr>
            <w:tcW w:w="1143" w:type="dxa"/>
            <w:noWrap/>
            <w:vAlign w:val="center"/>
          </w:tcPr>
          <w:p>
            <w:pPr>
              <w:autoSpaceDE/>
              <w:autoSpaceDN/>
              <w:jc w:val="center"/>
              <w:rPr>
                <w:rFonts w:hint="default" w:asciiTheme="minorEastAsia" w:hAnsiTheme="minorEastAsia" w:eastAsiaTheme="minorEastAsia" w:cstheme="minorEastAsia"/>
                <w:color w:val="auto"/>
                <w:kern w:val="2"/>
                <w:sz w:val="21"/>
                <w:szCs w:val="21"/>
                <w:lang w:val="en-US" w:eastAsia="zh-CN"/>
              </w:rPr>
            </w:pPr>
            <w:r>
              <w:rPr>
                <w:rFonts w:hint="eastAsia" w:asciiTheme="minorEastAsia" w:hAnsiTheme="minorEastAsia" w:eastAsiaTheme="minorEastAsia" w:cstheme="minorEastAsia"/>
                <w:color w:val="auto"/>
                <w:kern w:val="2"/>
                <w:sz w:val="21"/>
                <w:szCs w:val="21"/>
                <w:lang w:eastAsia="zh-CN"/>
              </w:rPr>
              <w:t>№.</w:t>
            </w:r>
            <w:r>
              <w:rPr>
                <w:rFonts w:hint="eastAsia" w:asciiTheme="minorEastAsia" w:hAnsiTheme="minorEastAsia" w:eastAsiaTheme="minorEastAsia" w:cstheme="minorEastAsia"/>
                <w:color w:val="auto"/>
                <w:kern w:val="2"/>
                <w:sz w:val="21"/>
                <w:szCs w:val="21"/>
                <w:lang w:val="en-US" w:eastAsia="zh-CN"/>
              </w:rPr>
              <w:t>34</w:t>
            </w:r>
          </w:p>
        </w:tc>
        <w:tc>
          <w:tcPr>
            <w:tcW w:w="4078" w:type="dxa"/>
            <w:noWrap/>
            <w:vAlign w:val="center"/>
          </w:tcPr>
          <w:p>
            <w:pPr>
              <w:autoSpaceDE/>
              <w:autoSpaceDN/>
              <w:jc w:val="center"/>
              <w:rPr>
                <w:rFonts w:hint="eastAsia" w:asciiTheme="minorEastAsia" w:hAnsiTheme="minorEastAsia" w:eastAsiaTheme="minorEastAsia" w:cstheme="minorEastAsia"/>
                <w:color w:val="auto"/>
                <w:kern w:val="2"/>
                <w:sz w:val="21"/>
                <w:szCs w:val="21"/>
                <w:lang w:val="en-US" w:eastAsia="zh-CN"/>
              </w:rPr>
            </w:pPr>
            <w:r>
              <w:rPr>
                <w:rFonts w:hint="eastAsia" w:asciiTheme="minorEastAsia" w:hAnsiTheme="minorEastAsia" w:eastAsiaTheme="minorEastAsia" w:cstheme="minorEastAsia"/>
                <w:color w:val="auto"/>
                <w:kern w:val="2"/>
                <w:sz w:val="21"/>
                <w:szCs w:val="21"/>
                <w:lang w:val="en-US" w:eastAsia="zh-CN"/>
              </w:rPr>
              <w:t>2022年宜州区庆远镇高标准农田建设项目（东屏村）</w:t>
            </w:r>
          </w:p>
        </w:tc>
        <w:tc>
          <w:tcPr>
            <w:tcW w:w="1483" w:type="dxa"/>
            <w:noWrap/>
            <w:vAlign w:val="center"/>
          </w:tcPr>
          <w:p>
            <w:pPr>
              <w:autoSpaceDE/>
              <w:autoSpaceDN/>
              <w:jc w:val="center"/>
              <w:rPr>
                <w:rFonts w:hint="eastAsia" w:asciiTheme="minorEastAsia" w:hAnsiTheme="minorEastAsia" w:eastAsiaTheme="minorEastAsia" w:cstheme="minorEastAsia"/>
                <w:color w:val="auto"/>
                <w:kern w:val="2"/>
                <w:sz w:val="21"/>
                <w:szCs w:val="21"/>
                <w:lang w:val="en-US" w:eastAsia="zh-CN"/>
              </w:rPr>
            </w:pPr>
            <w:r>
              <w:rPr>
                <w:rFonts w:hint="eastAsia" w:asciiTheme="minorEastAsia" w:hAnsiTheme="minorEastAsia" w:eastAsiaTheme="minorEastAsia" w:cstheme="minorEastAsia"/>
                <w:color w:val="auto"/>
                <w:kern w:val="2"/>
                <w:sz w:val="21"/>
                <w:szCs w:val="21"/>
                <w:lang w:val="en-US" w:eastAsia="zh-CN"/>
              </w:rPr>
              <w:t>7698209.12</w:t>
            </w:r>
          </w:p>
        </w:tc>
        <w:tc>
          <w:tcPr>
            <w:tcW w:w="1620" w:type="dxa"/>
            <w:vMerge w:val="continue"/>
            <w:noWrap/>
            <w:vAlign w:val="center"/>
          </w:tcPr>
          <w:p>
            <w:pPr>
              <w:autoSpaceDE/>
              <w:autoSpaceDN/>
              <w:jc w:val="center"/>
              <w:rPr>
                <w:rFonts w:asciiTheme="minorEastAsia" w:hAnsiTheme="minorEastAsia" w:eastAsiaTheme="minorEastAsia" w:cstheme="minorEastAsia"/>
                <w:color w:val="auto"/>
                <w:kern w:val="2"/>
                <w:sz w:val="21"/>
                <w:szCs w:val="21"/>
                <w:lang w:eastAsia="zh-CN"/>
              </w:rPr>
            </w:pPr>
          </w:p>
        </w:tc>
        <w:tc>
          <w:tcPr>
            <w:tcW w:w="1194" w:type="dxa"/>
            <w:vMerge w:val="continue"/>
            <w:noWrap/>
            <w:vAlign w:val="center"/>
          </w:tcPr>
          <w:p>
            <w:pPr>
              <w:autoSpaceDE/>
              <w:autoSpaceDN/>
              <w:jc w:val="center"/>
              <w:rPr>
                <w:rFonts w:asciiTheme="minorEastAsia" w:hAnsiTheme="minorEastAsia" w:eastAsiaTheme="minorEastAsia" w:cstheme="minorEastAsia"/>
                <w:color w:val="auto"/>
                <w:kern w:val="2"/>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1" w:hRule="atLeast"/>
        </w:trPr>
        <w:tc>
          <w:tcPr>
            <w:tcW w:w="1143" w:type="dxa"/>
            <w:noWrap/>
            <w:vAlign w:val="center"/>
          </w:tcPr>
          <w:p>
            <w:pPr>
              <w:autoSpaceDE/>
              <w:autoSpaceDN/>
              <w:jc w:val="center"/>
              <w:rPr>
                <w:rFonts w:hint="default" w:asciiTheme="minorEastAsia" w:hAnsiTheme="minorEastAsia" w:eastAsiaTheme="minorEastAsia" w:cstheme="minorEastAsia"/>
                <w:color w:val="auto"/>
                <w:kern w:val="2"/>
                <w:sz w:val="21"/>
                <w:szCs w:val="21"/>
                <w:lang w:val="en-US" w:eastAsia="zh-CN"/>
              </w:rPr>
            </w:pPr>
            <w:r>
              <w:rPr>
                <w:rFonts w:hint="eastAsia" w:asciiTheme="minorEastAsia" w:hAnsiTheme="minorEastAsia" w:eastAsiaTheme="minorEastAsia" w:cstheme="minorEastAsia"/>
                <w:color w:val="auto"/>
                <w:kern w:val="2"/>
                <w:sz w:val="21"/>
                <w:szCs w:val="21"/>
                <w:lang w:eastAsia="zh-CN"/>
              </w:rPr>
              <w:t>№.</w:t>
            </w:r>
            <w:r>
              <w:rPr>
                <w:rFonts w:hint="eastAsia" w:asciiTheme="minorEastAsia" w:hAnsiTheme="minorEastAsia" w:eastAsiaTheme="minorEastAsia" w:cstheme="minorEastAsia"/>
                <w:color w:val="auto"/>
                <w:kern w:val="2"/>
                <w:sz w:val="21"/>
                <w:szCs w:val="21"/>
                <w:lang w:val="en-US" w:eastAsia="zh-CN"/>
              </w:rPr>
              <w:t>35</w:t>
            </w:r>
          </w:p>
        </w:tc>
        <w:tc>
          <w:tcPr>
            <w:tcW w:w="4078" w:type="dxa"/>
            <w:noWrap/>
            <w:vAlign w:val="center"/>
          </w:tcPr>
          <w:p>
            <w:pPr>
              <w:autoSpaceDE/>
              <w:autoSpaceDN/>
              <w:jc w:val="center"/>
              <w:rPr>
                <w:rFonts w:hint="eastAsia" w:asciiTheme="minorEastAsia" w:hAnsiTheme="minorEastAsia" w:eastAsiaTheme="minorEastAsia" w:cstheme="minorEastAsia"/>
                <w:color w:val="auto"/>
                <w:kern w:val="2"/>
                <w:sz w:val="21"/>
                <w:szCs w:val="21"/>
                <w:lang w:val="en-US" w:eastAsia="zh-CN"/>
              </w:rPr>
            </w:pPr>
            <w:r>
              <w:rPr>
                <w:rFonts w:hint="eastAsia" w:asciiTheme="minorEastAsia" w:hAnsiTheme="minorEastAsia" w:eastAsiaTheme="minorEastAsia" w:cstheme="minorEastAsia"/>
                <w:color w:val="auto"/>
                <w:kern w:val="2"/>
                <w:sz w:val="21"/>
                <w:szCs w:val="21"/>
                <w:lang w:val="en-US" w:eastAsia="zh-CN"/>
              </w:rPr>
              <w:t>2022年宜州区洛西镇高标准农田建设项目（妙调村）</w:t>
            </w:r>
          </w:p>
        </w:tc>
        <w:tc>
          <w:tcPr>
            <w:tcW w:w="1483" w:type="dxa"/>
            <w:noWrap/>
            <w:vAlign w:val="center"/>
          </w:tcPr>
          <w:p>
            <w:pPr>
              <w:autoSpaceDE/>
              <w:autoSpaceDN/>
              <w:jc w:val="center"/>
              <w:rPr>
                <w:rFonts w:hint="eastAsia" w:asciiTheme="minorEastAsia" w:hAnsiTheme="minorEastAsia" w:eastAsiaTheme="minorEastAsia" w:cstheme="minorEastAsia"/>
                <w:color w:val="auto"/>
                <w:kern w:val="2"/>
                <w:sz w:val="21"/>
                <w:szCs w:val="21"/>
                <w:lang w:val="en-US" w:eastAsia="zh-CN"/>
              </w:rPr>
            </w:pPr>
            <w:r>
              <w:rPr>
                <w:rFonts w:hint="eastAsia" w:asciiTheme="minorEastAsia" w:hAnsiTheme="minorEastAsia" w:eastAsiaTheme="minorEastAsia" w:cstheme="minorEastAsia"/>
                <w:color w:val="auto"/>
                <w:kern w:val="2"/>
                <w:sz w:val="21"/>
                <w:szCs w:val="21"/>
                <w:lang w:val="en-US" w:eastAsia="zh-CN"/>
              </w:rPr>
              <w:t>2166347.45</w:t>
            </w:r>
          </w:p>
        </w:tc>
        <w:tc>
          <w:tcPr>
            <w:tcW w:w="1620" w:type="dxa"/>
            <w:vMerge w:val="continue"/>
            <w:noWrap/>
            <w:vAlign w:val="center"/>
          </w:tcPr>
          <w:p>
            <w:pPr>
              <w:autoSpaceDE/>
              <w:autoSpaceDN/>
              <w:jc w:val="center"/>
              <w:rPr>
                <w:rFonts w:asciiTheme="minorEastAsia" w:hAnsiTheme="minorEastAsia" w:eastAsiaTheme="minorEastAsia" w:cstheme="minorEastAsia"/>
                <w:color w:val="auto"/>
                <w:kern w:val="2"/>
                <w:sz w:val="21"/>
                <w:szCs w:val="21"/>
                <w:lang w:eastAsia="zh-CN"/>
              </w:rPr>
            </w:pPr>
          </w:p>
        </w:tc>
        <w:tc>
          <w:tcPr>
            <w:tcW w:w="1194" w:type="dxa"/>
            <w:vMerge w:val="continue"/>
            <w:noWrap/>
            <w:vAlign w:val="center"/>
          </w:tcPr>
          <w:p>
            <w:pPr>
              <w:autoSpaceDE/>
              <w:autoSpaceDN/>
              <w:jc w:val="center"/>
              <w:rPr>
                <w:rFonts w:asciiTheme="minorEastAsia" w:hAnsiTheme="minorEastAsia" w:eastAsiaTheme="minorEastAsia" w:cstheme="minorEastAsia"/>
                <w:color w:val="auto"/>
                <w:kern w:val="2"/>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trPr>
        <w:tc>
          <w:tcPr>
            <w:tcW w:w="1143" w:type="dxa"/>
            <w:noWrap/>
            <w:vAlign w:val="center"/>
          </w:tcPr>
          <w:p>
            <w:pPr>
              <w:autoSpaceDE/>
              <w:autoSpaceDN/>
              <w:jc w:val="center"/>
              <w:rPr>
                <w:rFonts w:hint="eastAsia" w:asciiTheme="minorEastAsia" w:hAnsiTheme="minorEastAsia" w:eastAsiaTheme="minorEastAsia" w:cstheme="minorEastAsia"/>
                <w:color w:val="auto"/>
                <w:kern w:val="2"/>
                <w:sz w:val="21"/>
                <w:szCs w:val="21"/>
                <w:lang w:eastAsia="zh-CN"/>
              </w:rPr>
            </w:pPr>
          </w:p>
        </w:tc>
        <w:tc>
          <w:tcPr>
            <w:tcW w:w="4078" w:type="dxa"/>
            <w:noWrap/>
            <w:vAlign w:val="center"/>
          </w:tcPr>
          <w:p>
            <w:pPr>
              <w:autoSpaceDE/>
              <w:autoSpaceDN/>
              <w:jc w:val="center"/>
              <w:rPr>
                <w:rFonts w:hint="eastAsia" w:asciiTheme="minorEastAsia" w:hAnsiTheme="minorEastAsia" w:eastAsiaTheme="minorEastAsia" w:cstheme="minorEastAsia"/>
                <w:color w:val="auto"/>
                <w:kern w:val="2"/>
                <w:sz w:val="21"/>
                <w:szCs w:val="21"/>
                <w:lang w:eastAsia="zh-CN"/>
              </w:rPr>
            </w:pPr>
            <w:r>
              <w:rPr>
                <w:rFonts w:hint="eastAsia" w:asciiTheme="minorEastAsia" w:hAnsiTheme="minorEastAsia" w:eastAsiaTheme="minorEastAsia" w:cstheme="minorEastAsia"/>
                <w:color w:val="auto"/>
                <w:kern w:val="2"/>
                <w:sz w:val="21"/>
                <w:szCs w:val="21"/>
                <w:lang w:val="en-US" w:eastAsia="zh-CN"/>
              </w:rPr>
              <w:t>合计</w:t>
            </w:r>
          </w:p>
        </w:tc>
        <w:tc>
          <w:tcPr>
            <w:tcW w:w="1483" w:type="dxa"/>
            <w:noWrap/>
            <w:vAlign w:val="center"/>
          </w:tcPr>
          <w:p>
            <w:pPr>
              <w:autoSpaceDE/>
              <w:autoSpaceDN/>
              <w:jc w:val="center"/>
              <w:rPr>
                <w:rFonts w:hint="default" w:asciiTheme="minorEastAsia" w:hAnsiTheme="minorEastAsia" w:eastAsiaTheme="minorEastAsia" w:cstheme="minorEastAsia"/>
                <w:color w:val="auto"/>
                <w:kern w:val="2"/>
                <w:sz w:val="21"/>
                <w:szCs w:val="21"/>
                <w:lang w:val="en-US" w:eastAsia="zh-CN"/>
              </w:rPr>
            </w:pPr>
            <w:r>
              <w:rPr>
                <w:rFonts w:hint="eastAsia" w:asciiTheme="minorEastAsia" w:hAnsiTheme="minorEastAsia" w:eastAsiaTheme="minorEastAsia" w:cstheme="minorEastAsia"/>
                <w:color w:val="auto"/>
                <w:kern w:val="2"/>
                <w:sz w:val="21"/>
                <w:szCs w:val="21"/>
                <w:lang w:val="en-US" w:eastAsia="zh-CN"/>
              </w:rPr>
              <w:t>25080153.14</w:t>
            </w:r>
          </w:p>
        </w:tc>
        <w:tc>
          <w:tcPr>
            <w:tcW w:w="1620" w:type="dxa"/>
            <w:noWrap/>
            <w:vAlign w:val="center"/>
          </w:tcPr>
          <w:p>
            <w:pPr>
              <w:autoSpaceDE/>
              <w:autoSpaceDN/>
              <w:jc w:val="center"/>
              <w:rPr>
                <w:rFonts w:asciiTheme="minorEastAsia" w:hAnsiTheme="minorEastAsia" w:eastAsiaTheme="minorEastAsia" w:cstheme="minorEastAsia"/>
                <w:color w:val="auto"/>
                <w:kern w:val="2"/>
                <w:sz w:val="21"/>
                <w:szCs w:val="21"/>
                <w:lang w:eastAsia="zh-CN"/>
              </w:rPr>
            </w:pPr>
          </w:p>
        </w:tc>
        <w:tc>
          <w:tcPr>
            <w:tcW w:w="1194" w:type="dxa"/>
            <w:noWrap/>
            <w:vAlign w:val="center"/>
          </w:tcPr>
          <w:p>
            <w:pPr>
              <w:autoSpaceDE/>
              <w:autoSpaceDN/>
              <w:jc w:val="center"/>
              <w:rPr>
                <w:rFonts w:asciiTheme="minorEastAsia" w:hAnsiTheme="minorEastAsia" w:eastAsiaTheme="minorEastAsia" w:cstheme="minorEastAsia"/>
                <w:color w:val="auto"/>
                <w:kern w:val="2"/>
                <w:sz w:val="21"/>
                <w:szCs w:val="21"/>
                <w:lang w:eastAsia="zh-CN"/>
              </w:rPr>
            </w:pPr>
          </w:p>
        </w:tc>
      </w:tr>
    </w:tbl>
    <w:p>
      <w:pPr>
        <w:keepNext w:val="0"/>
        <w:keepLines w:val="0"/>
        <w:pageBreakBefore w:val="0"/>
        <w:kinsoku/>
        <w:wordWrap/>
        <w:overflowPunct/>
        <w:topLinePunct w:val="0"/>
        <w:bidi w:val="0"/>
        <w:snapToGrid w:val="0"/>
        <w:spacing w:line="360" w:lineRule="auto"/>
        <w:ind w:firstLine="420" w:firstLineChars="200"/>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合同履行期限：</w:t>
      </w:r>
      <w:r>
        <w:rPr>
          <w:rFonts w:hint="eastAsia" w:asciiTheme="minorEastAsia" w:hAnsiTheme="minorEastAsia" w:eastAsiaTheme="minorEastAsia" w:cstheme="minorEastAsia"/>
          <w:color w:val="auto"/>
          <w:sz w:val="21"/>
          <w:szCs w:val="21"/>
          <w:lang w:val="en-US" w:eastAsia="zh-CN"/>
        </w:rPr>
        <w:t>300日历天</w:t>
      </w:r>
      <w:r>
        <w:rPr>
          <w:rFonts w:hint="eastAsia" w:asciiTheme="minorEastAsia" w:hAnsiTheme="minorEastAsia" w:eastAsiaTheme="minorEastAsia" w:cstheme="minorEastAsia"/>
          <w:color w:val="auto"/>
          <w:sz w:val="21"/>
          <w:szCs w:val="21"/>
          <w:lang w:eastAsia="zh-CN"/>
        </w:rPr>
        <w:t>。</w:t>
      </w:r>
    </w:p>
    <w:p>
      <w:pPr>
        <w:keepNext w:val="0"/>
        <w:keepLines w:val="0"/>
        <w:pageBreakBefore w:val="0"/>
        <w:kinsoku/>
        <w:wordWrap/>
        <w:overflowPunct/>
        <w:topLinePunct w:val="0"/>
        <w:autoSpaceDE/>
        <w:autoSpaceDN/>
        <w:bidi w:val="0"/>
        <w:snapToGrid w:val="0"/>
        <w:spacing w:line="360" w:lineRule="auto"/>
        <w:ind w:firstLine="420" w:firstLineChars="200"/>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本项目不接受联合体。</w:t>
      </w:r>
    </w:p>
    <w:p>
      <w:pPr>
        <w:keepNext w:val="0"/>
        <w:keepLines w:val="0"/>
        <w:pageBreakBefore w:val="0"/>
        <w:kinsoku/>
        <w:wordWrap/>
        <w:overflowPunct/>
        <w:topLinePunct w:val="0"/>
        <w:bidi w:val="0"/>
        <w:snapToGrid w:val="0"/>
        <w:spacing w:line="360" w:lineRule="auto"/>
        <w:textAlignment w:val="auto"/>
        <w:rPr>
          <w:rFonts w:hint="eastAsia" w:asciiTheme="minorEastAsia" w:hAnsiTheme="minorEastAsia" w:eastAsiaTheme="minorEastAsia" w:cstheme="minorEastAsia"/>
          <w:color w:val="auto"/>
          <w:sz w:val="21"/>
          <w:szCs w:val="21"/>
          <w:lang w:eastAsia="zh-CN"/>
        </w:rPr>
      </w:pPr>
      <w:bookmarkStart w:id="9" w:name="_Toc9929_WPSOffice_Level2"/>
      <w:bookmarkStart w:id="10" w:name="_Toc28359013"/>
      <w:bookmarkStart w:id="11" w:name="_Toc35393799"/>
      <w:bookmarkStart w:id="12" w:name="_Toc28359090"/>
      <w:bookmarkStart w:id="13" w:name="_Toc35393630"/>
      <w:r>
        <w:rPr>
          <w:rFonts w:hint="eastAsia" w:asciiTheme="minorEastAsia" w:hAnsiTheme="minorEastAsia" w:eastAsiaTheme="minorEastAsia" w:cstheme="minorEastAsia"/>
          <w:color w:val="auto"/>
          <w:sz w:val="21"/>
          <w:szCs w:val="21"/>
          <w:lang w:eastAsia="zh-CN"/>
        </w:rPr>
        <w:t>二、申请人的资格要求：</w:t>
      </w:r>
      <w:bookmarkEnd w:id="9"/>
      <w:bookmarkEnd w:id="10"/>
      <w:bookmarkEnd w:id="11"/>
      <w:bookmarkEnd w:id="12"/>
      <w:bookmarkEnd w:id="13"/>
    </w:p>
    <w:p>
      <w:pPr>
        <w:keepNext w:val="0"/>
        <w:keepLines w:val="0"/>
        <w:pageBreakBefore w:val="0"/>
        <w:kinsoku/>
        <w:wordWrap/>
        <w:overflowPunct/>
        <w:topLinePunct w:val="0"/>
        <w:bidi w:val="0"/>
        <w:snapToGrid w:val="0"/>
        <w:spacing w:line="360" w:lineRule="auto"/>
        <w:ind w:firstLine="420" w:firstLineChars="200"/>
        <w:textAlignment w:val="auto"/>
        <w:rPr>
          <w:rFonts w:hint="eastAsia" w:asciiTheme="minorEastAsia" w:hAnsiTheme="minorEastAsia" w:eastAsiaTheme="minorEastAsia" w:cstheme="minorEastAsia"/>
          <w:color w:val="auto"/>
          <w:sz w:val="21"/>
          <w:szCs w:val="21"/>
          <w:lang w:eastAsia="zh-CN"/>
        </w:rPr>
      </w:pPr>
      <w:bookmarkStart w:id="14" w:name="_Toc20263_WPSOffice_Level3"/>
      <w:r>
        <w:rPr>
          <w:rFonts w:hint="eastAsia" w:asciiTheme="minorEastAsia" w:hAnsiTheme="minorEastAsia" w:eastAsiaTheme="minorEastAsia" w:cstheme="minorEastAsia"/>
          <w:color w:val="auto"/>
          <w:sz w:val="21"/>
          <w:szCs w:val="21"/>
          <w:lang w:eastAsia="zh-CN"/>
        </w:rPr>
        <w:t>1.满足《中华人民共和国政府采购法》第二十二条规定；</w:t>
      </w:r>
      <w:bookmarkEnd w:id="14"/>
    </w:p>
    <w:p>
      <w:pPr>
        <w:keepNext w:val="0"/>
        <w:keepLines w:val="0"/>
        <w:pageBreakBefore w:val="0"/>
        <w:kinsoku/>
        <w:wordWrap/>
        <w:overflowPunct/>
        <w:topLinePunct w:val="0"/>
        <w:bidi w:val="0"/>
        <w:snapToGrid w:val="0"/>
        <w:spacing w:line="360" w:lineRule="auto"/>
        <w:ind w:firstLine="420" w:firstLineChars="200"/>
        <w:textAlignment w:val="auto"/>
        <w:rPr>
          <w:rFonts w:hint="default" w:asciiTheme="minorEastAsia" w:hAnsiTheme="minorEastAsia" w:eastAsiaTheme="minorEastAsia" w:cstheme="minorEastAsia"/>
          <w:color w:val="auto"/>
          <w:sz w:val="21"/>
          <w:szCs w:val="21"/>
          <w:lang w:val="en-US" w:eastAsia="zh-CN"/>
        </w:rPr>
      </w:pPr>
      <w:bookmarkStart w:id="15" w:name="_Toc9929_WPSOffice_Level3"/>
      <w:bookmarkStart w:id="16" w:name="_Toc28359091"/>
      <w:bookmarkStart w:id="17" w:name="_Toc28359014"/>
      <w:r>
        <w:rPr>
          <w:rFonts w:hint="eastAsia" w:asciiTheme="minorEastAsia" w:hAnsiTheme="minorEastAsia" w:eastAsiaTheme="minorEastAsia" w:cstheme="minorEastAsia"/>
          <w:color w:val="auto"/>
          <w:sz w:val="21"/>
          <w:szCs w:val="21"/>
          <w:lang w:eastAsia="zh-CN"/>
        </w:rPr>
        <w:t>2.落实政府采购政策需满足的资格要求：</w:t>
      </w:r>
      <w:r>
        <w:rPr>
          <w:rFonts w:hint="eastAsia" w:asciiTheme="minorEastAsia" w:hAnsiTheme="minorEastAsia" w:eastAsiaTheme="minorEastAsia" w:cstheme="minorEastAsia"/>
          <w:color w:val="auto"/>
          <w:sz w:val="21"/>
          <w:szCs w:val="21"/>
          <w:lang w:val="en-US" w:eastAsia="zh-CN"/>
        </w:rPr>
        <w:t>根据</w:t>
      </w:r>
      <w:r>
        <w:rPr>
          <w:rFonts w:hint="eastAsia" w:asciiTheme="minorEastAsia" w:hAnsiTheme="minorEastAsia" w:eastAsiaTheme="minorEastAsia" w:cstheme="minorEastAsia"/>
          <w:color w:val="auto"/>
          <w:sz w:val="21"/>
          <w:szCs w:val="21"/>
          <w:lang w:eastAsia="zh-CN"/>
        </w:rPr>
        <w:t>财库﹝2020﹞46 号</w:t>
      </w:r>
      <w:r>
        <w:rPr>
          <w:rFonts w:hint="eastAsia" w:asciiTheme="minorEastAsia" w:hAnsiTheme="minorEastAsia" w:eastAsiaTheme="minorEastAsia" w:cstheme="minorEastAsia"/>
          <w:color w:val="auto"/>
          <w:sz w:val="21"/>
          <w:szCs w:val="21"/>
          <w:lang w:val="en-US" w:eastAsia="zh-CN"/>
        </w:rPr>
        <w:t>文规定，本项目预留</w:t>
      </w:r>
      <w:r>
        <w:rPr>
          <w:rFonts w:hint="eastAsia" w:asciiTheme="minorEastAsia" w:hAnsiTheme="minorEastAsia" w:eastAsiaTheme="minorEastAsia" w:cstheme="minorEastAsia"/>
          <w:color w:val="auto"/>
          <w:sz w:val="21"/>
          <w:szCs w:val="21"/>
          <w:lang w:eastAsia="zh-CN"/>
        </w:rPr>
        <w:t>预算总额的30%以上专门面向中小企业采购，其中预留给小微企业的比例不低于60%。</w:t>
      </w:r>
      <w:bookmarkEnd w:id="15"/>
      <w:bookmarkStart w:id="18" w:name="_Toc23317_WPSOffice_Level3"/>
      <w:r>
        <w:rPr>
          <w:rFonts w:hint="eastAsia" w:asciiTheme="minorEastAsia" w:hAnsiTheme="minorEastAsia" w:eastAsiaTheme="minorEastAsia" w:cstheme="minorEastAsia"/>
          <w:color w:val="auto"/>
          <w:sz w:val="21"/>
          <w:szCs w:val="21"/>
          <w:lang w:val="en-US" w:eastAsia="zh-CN"/>
        </w:rPr>
        <w:t>具体为：</w:t>
      </w:r>
      <w:r>
        <w:rPr>
          <w:rFonts w:hint="eastAsia" w:asciiTheme="minorEastAsia" w:hAnsiTheme="minorEastAsia" w:eastAsiaTheme="minorEastAsia" w:cstheme="minorEastAsia"/>
          <w:color w:val="auto"/>
          <w:kern w:val="2"/>
          <w:sz w:val="21"/>
          <w:szCs w:val="21"/>
          <w:lang w:eastAsia="zh-CN"/>
        </w:rPr>
        <w:t>№.34、№.35标段专门面向中小企业采购</w:t>
      </w:r>
      <w:r>
        <w:rPr>
          <w:rFonts w:hint="eastAsia" w:asciiTheme="minorEastAsia" w:hAnsiTheme="minorEastAsia" w:eastAsiaTheme="minorEastAsia" w:cstheme="minorEastAsia"/>
          <w:color w:val="auto"/>
          <w:kern w:val="2"/>
          <w:sz w:val="21"/>
          <w:szCs w:val="21"/>
          <w:lang w:val="en-US" w:eastAsia="zh-CN"/>
        </w:rPr>
        <w:t>；</w:t>
      </w:r>
      <w:r>
        <w:rPr>
          <w:rFonts w:hint="eastAsia" w:asciiTheme="minorEastAsia" w:hAnsiTheme="minorEastAsia" w:eastAsiaTheme="minorEastAsia" w:cstheme="minorEastAsia"/>
          <w:color w:val="auto"/>
          <w:kern w:val="2"/>
          <w:sz w:val="21"/>
          <w:szCs w:val="21"/>
          <w:lang w:eastAsia="zh-CN"/>
        </w:rPr>
        <w:t>№.</w:t>
      </w:r>
      <w:r>
        <w:rPr>
          <w:rFonts w:hint="eastAsia" w:asciiTheme="minorEastAsia" w:hAnsiTheme="minorEastAsia" w:eastAsiaTheme="minorEastAsia" w:cstheme="minorEastAsia"/>
          <w:color w:val="auto"/>
          <w:kern w:val="2"/>
          <w:sz w:val="21"/>
          <w:szCs w:val="21"/>
          <w:lang w:val="en-US" w:eastAsia="zh-CN"/>
        </w:rPr>
        <w:t>30~</w:t>
      </w:r>
      <w:r>
        <w:rPr>
          <w:rFonts w:hint="eastAsia" w:asciiTheme="minorEastAsia" w:hAnsiTheme="minorEastAsia" w:eastAsiaTheme="minorEastAsia" w:cstheme="minorEastAsia"/>
          <w:color w:val="auto"/>
          <w:kern w:val="2"/>
          <w:sz w:val="21"/>
          <w:szCs w:val="21"/>
          <w:lang w:eastAsia="zh-CN"/>
        </w:rPr>
        <w:t>№.</w:t>
      </w:r>
      <w:r>
        <w:rPr>
          <w:rFonts w:hint="eastAsia" w:asciiTheme="minorEastAsia" w:hAnsiTheme="minorEastAsia" w:eastAsiaTheme="minorEastAsia" w:cstheme="minorEastAsia"/>
          <w:color w:val="auto"/>
          <w:kern w:val="2"/>
          <w:sz w:val="21"/>
          <w:szCs w:val="21"/>
          <w:lang w:val="en-US" w:eastAsia="zh-CN"/>
        </w:rPr>
        <w:t>33标段专门面向小微企业采购。</w:t>
      </w:r>
    </w:p>
    <w:p>
      <w:pPr>
        <w:keepNext w:val="0"/>
        <w:keepLines w:val="0"/>
        <w:pageBreakBefore w:val="0"/>
        <w:kinsoku/>
        <w:wordWrap/>
        <w:overflowPunct/>
        <w:topLinePunct w:val="0"/>
        <w:bidi w:val="0"/>
        <w:snapToGrid w:val="0"/>
        <w:spacing w:line="360" w:lineRule="auto"/>
        <w:ind w:firstLine="420" w:firstLineChars="200"/>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3.本项目的特定资格要求：</w:t>
      </w:r>
      <w:bookmarkEnd w:id="18"/>
    </w:p>
    <w:p>
      <w:pPr>
        <w:keepNext w:val="0"/>
        <w:keepLines w:val="0"/>
        <w:pageBreakBefore w:val="0"/>
        <w:kinsoku/>
        <w:wordWrap/>
        <w:overflowPunct/>
        <w:topLinePunct w:val="0"/>
        <w:bidi w:val="0"/>
        <w:snapToGrid w:val="0"/>
        <w:spacing w:line="360" w:lineRule="auto"/>
        <w:ind w:firstLine="420" w:firstLineChars="200"/>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3.1投标人须具备水利水电或市政公用工程施工总承包三级（含三级）以上资质。</w:t>
      </w:r>
    </w:p>
    <w:p>
      <w:pPr>
        <w:keepNext w:val="0"/>
        <w:keepLines w:val="0"/>
        <w:pageBreakBefore w:val="0"/>
        <w:kinsoku/>
        <w:wordWrap/>
        <w:overflowPunct/>
        <w:topLinePunct w:val="0"/>
        <w:bidi w:val="0"/>
        <w:snapToGrid w:val="0"/>
        <w:spacing w:line="360" w:lineRule="auto"/>
        <w:ind w:firstLine="420" w:firstLineChars="200"/>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3.2拟派项目经理具备水利水电或市政工程专业二级以上（含二级）注册建造师执业资格，且具备有效的安全生产考核合格证书（B类）。</w:t>
      </w:r>
    </w:p>
    <w:p>
      <w:pPr>
        <w:keepNext w:val="0"/>
        <w:keepLines w:val="0"/>
        <w:pageBreakBefore w:val="0"/>
        <w:kinsoku/>
        <w:wordWrap/>
        <w:overflowPunct/>
        <w:topLinePunct w:val="0"/>
        <w:bidi w:val="0"/>
        <w:snapToGrid w:val="0"/>
        <w:spacing w:line="360" w:lineRule="auto"/>
        <w:ind w:firstLine="420" w:firstLineChars="200"/>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3.3单位负责人为同一人或者存在直接控股、管理关系的不同投标人，不得参加同一合同项下的政府采购活动。</w:t>
      </w:r>
    </w:p>
    <w:p>
      <w:pPr>
        <w:keepNext w:val="0"/>
        <w:keepLines w:val="0"/>
        <w:pageBreakBefore w:val="0"/>
        <w:kinsoku/>
        <w:wordWrap/>
        <w:overflowPunct/>
        <w:topLinePunct w:val="0"/>
        <w:bidi w:val="0"/>
        <w:snapToGrid w:val="0"/>
        <w:spacing w:line="360" w:lineRule="auto"/>
        <w:ind w:firstLine="420" w:firstLineChars="200"/>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3.4对在“信用中国”网站(www.creditchina.gov.cn)、中国政府采购网(www.ccgp.gov.cn)等渠道列入失信被执行人、重大税收违法案件当事人名单、政府采购严重违法失信行为记录名单及其他不符合《中华人民共和国政府采购法》第二十二条规定条件的</w:t>
      </w:r>
      <w:r>
        <w:rPr>
          <w:rFonts w:hint="eastAsia" w:asciiTheme="minorEastAsia" w:hAnsiTheme="minorEastAsia" w:eastAsiaTheme="minorEastAsia" w:cstheme="minorEastAsia"/>
          <w:color w:val="auto"/>
          <w:sz w:val="21"/>
          <w:szCs w:val="21"/>
          <w:lang w:eastAsia="zh-CN"/>
        </w:rPr>
        <w:t>投标</w:t>
      </w:r>
      <w:r>
        <w:rPr>
          <w:rFonts w:hint="eastAsia" w:asciiTheme="minorEastAsia" w:hAnsiTheme="minorEastAsia" w:eastAsiaTheme="minorEastAsia" w:cstheme="minorEastAsia"/>
          <w:color w:val="auto"/>
          <w:sz w:val="21"/>
          <w:szCs w:val="21"/>
        </w:rPr>
        <w:t>人，不得参与政府采购活动。</w:t>
      </w:r>
    </w:p>
    <w:p>
      <w:pPr>
        <w:keepNext w:val="0"/>
        <w:keepLines w:val="0"/>
        <w:pageBreakBefore w:val="0"/>
        <w:kinsoku/>
        <w:wordWrap/>
        <w:overflowPunct/>
        <w:topLinePunct w:val="0"/>
        <w:bidi w:val="0"/>
        <w:snapToGrid w:val="0"/>
        <w:spacing w:line="360" w:lineRule="auto"/>
        <w:ind w:firstLine="420" w:firstLineChars="200"/>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3.5本项目不接受未下载本项目招标文件的投标人投标。</w:t>
      </w:r>
    </w:p>
    <w:p>
      <w:pPr>
        <w:spacing w:line="360" w:lineRule="auto"/>
        <w:ind w:firstLine="420" w:firstLineChars="200"/>
        <w:rPr>
          <w:rFonts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3.6投标人可就本次招标的所有标段进行投标，并允许中标所有标段。但投标人应就不同标段派出不同的项目经理和项目专职安全员，否则同一项目经理或项目专职安全员所投其它标段作否决投标处理。开评标顺序为№.30→№.35标段</w:t>
      </w:r>
      <w:r>
        <w:rPr>
          <w:rFonts w:hint="eastAsia" w:asciiTheme="minorEastAsia" w:hAnsiTheme="minorEastAsia" w:eastAsiaTheme="minorEastAsia" w:cstheme="minorEastAsia"/>
          <w:color w:val="auto"/>
          <w:kern w:val="2"/>
          <w:sz w:val="21"/>
          <w:szCs w:val="21"/>
          <w:lang w:eastAsia="zh-CN"/>
        </w:rPr>
        <w:t>。</w:t>
      </w:r>
    </w:p>
    <w:p>
      <w:pPr>
        <w:keepNext w:val="0"/>
        <w:keepLines w:val="0"/>
        <w:pageBreakBefore w:val="0"/>
        <w:kinsoku/>
        <w:wordWrap/>
        <w:overflowPunct/>
        <w:topLinePunct w:val="0"/>
        <w:bidi w:val="0"/>
        <w:snapToGrid w:val="0"/>
        <w:spacing w:line="360" w:lineRule="auto"/>
        <w:textAlignment w:val="auto"/>
        <w:rPr>
          <w:rFonts w:hint="eastAsia" w:asciiTheme="minorEastAsia" w:hAnsiTheme="minorEastAsia" w:eastAsiaTheme="minorEastAsia" w:cstheme="minorEastAsia"/>
          <w:color w:val="auto"/>
          <w:sz w:val="21"/>
          <w:szCs w:val="21"/>
          <w:lang w:eastAsia="zh-CN"/>
        </w:rPr>
      </w:pPr>
      <w:bookmarkStart w:id="19" w:name="_Toc35393800"/>
      <w:bookmarkStart w:id="20" w:name="_Toc35393631"/>
      <w:bookmarkStart w:id="21" w:name="_Toc23317_WPSOffice_Level2"/>
      <w:r>
        <w:rPr>
          <w:rFonts w:hint="eastAsia" w:asciiTheme="minorEastAsia" w:hAnsiTheme="minorEastAsia" w:eastAsiaTheme="minorEastAsia" w:cstheme="minorEastAsia"/>
          <w:color w:val="auto"/>
          <w:sz w:val="21"/>
          <w:szCs w:val="21"/>
          <w:lang w:eastAsia="zh-CN"/>
        </w:rPr>
        <w:t>三、获取</w:t>
      </w:r>
      <w:bookmarkEnd w:id="16"/>
      <w:bookmarkEnd w:id="17"/>
      <w:bookmarkEnd w:id="19"/>
      <w:bookmarkEnd w:id="20"/>
      <w:r>
        <w:rPr>
          <w:rFonts w:hint="eastAsia" w:asciiTheme="minorEastAsia" w:hAnsiTheme="minorEastAsia" w:eastAsiaTheme="minorEastAsia" w:cstheme="minorEastAsia"/>
          <w:color w:val="auto"/>
          <w:sz w:val="21"/>
          <w:szCs w:val="21"/>
          <w:lang w:eastAsia="zh-CN"/>
        </w:rPr>
        <w:t>招标文件</w:t>
      </w:r>
      <w:bookmarkEnd w:id="21"/>
    </w:p>
    <w:p>
      <w:pPr>
        <w:keepNext w:val="0"/>
        <w:keepLines w:val="0"/>
        <w:pageBreakBefore w:val="0"/>
        <w:kinsoku/>
        <w:wordWrap/>
        <w:overflowPunct/>
        <w:topLinePunct w:val="0"/>
        <w:bidi w:val="0"/>
        <w:snapToGrid w:val="0"/>
        <w:spacing w:line="360" w:lineRule="auto"/>
        <w:ind w:firstLine="420" w:firstLineChars="200"/>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时间：公告发布后至投标截止时间止。</w:t>
      </w:r>
    </w:p>
    <w:p>
      <w:pPr>
        <w:keepNext w:val="0"/>
        <w:keepLines w:val="0"/>
        <w:pageBreakBefore w:val="0"/>
        <w:kinsoku/>
        <w:wordWrap/>
        <w:overflowPunct/>
        <w:topLinePunct w:val="0"/>
        <w:bidi w:val="0"/>
        <w:snapToGrid w:val="0"/>
        <w:spacing w:line="360" w:lineRule="auto"/>
        <w:ind w:firstLine="420" w:firstLineChars="200"/>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地点：全国公共资源交易平台（广西.河池）（</w:t>
      </w:r>
      <w:r>
        <w:rPr>
          <w:rFonts w:hint="eastAsia" w:asciiTheme="minorEastAsia" w:hAnsiTheme="minorEastAsia" w:eastAsiaTheme="minorEastAsia" w:cstheme="minorEastAsia"/>
          <w:color w:val="auto"/>
          <w:sz w:val="21"/>
          <w:szCs w:val="21"/>
          <w:lang w:eastAsia="zh-CN"/>
        </w:rPr>
        <w:t>http://ggzy.jgswj.gxzf.gov.cn/hcggzy/</w:t>
      </w:r>
      <w:r>
        <w:rPr>
          <w:rFonts w:hint="eastAsia" w:asciiTheme="minorEastAsia" w:hAnsiTheme="minorEastAsia" w:eastAsiaTheme="minorEastAsia" w:cstheme="minorEastAsia"/>
          <w:color w:val="auto"/>
          <w:sz w:val="21"/>
          <w:szCs w:val="21"/>
        </w:rPr>
        <w:t>）和政府采购云平台（www.zcygov.cn）。</w:t>
      </w:r>
    </w:p>
    <w:p>
      <w:pPr>
        <w:keepNext w:val="0"/>
        <w:keepLines w:val="0"/>
        <w:pageBreakBefore w:val="0"/>
        <w:kinsoku/>
        <w:wordWrap/>
        <w:overflowPunct/>
        <w:topLinePunct w:val="0"/>
        <w:bidi w:val="0"/>
        <w:snapToGrid w:val="0"/>
        <w:spacing w:line="360" w:lineRule="auto"/>
        <w:ind w:firstLine="420" w:firstLineChars="200"/>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方式：同时在全国公共资源交易平台（广西.河池）（http://ggzy.jgswj.gxzf.gov.cn/hcggzy/）和政府采购云平台（www.zcygov.cn）按规定流程下载招标文件电子版，逾期下载无效。电子响应文件制作需要基于“政采云”平台模块获取的招标文件制作，投标人需根据本项目编号进一步前往“政采云”平台“获取招标文件”模块下载招标文件。</w:t>
      </w:r>
    </w:p>
    <w:p>
      <w:pPr>
        <w:keepNext w:val="0"/>
        <w:keepLines w:val="0"/>
        <w:pageBreakBefore w:val="0"/>
        <w:kinsoku/>
        <w:wordWrap/>
        <w:overflowPunct/>
        <w:topLinePunct w:val="0"/>
        <w:bidi w:val="0"/>
        <w:snapToGrid w:val="0"/>
        <w:spacing w:line="360" w:lineRule="auto"/>
        <w:ind w:firstLine="420" w:firstLineChars="200"/>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售价：0元。</w:t>
      </w:r>
    </w:p>
    <w:p>
      <w:pPr>
        <w:keepNext w:val="0"/>
        <w:keepLines w:val="0"/>
        <w:pageBreakBefore w:val="0"/>
        <w:kinsoku/>
        <w:wordWrap/>
        <w:overflowPunct/>
        <w:topLinePunct w:val="0"/>
        <w:bidi w:val="0"/>
        <w:snapToGrid w:val="0"/>
        <w:spacing w:line="360" w:lineRule="auto"/>
        <w:textAlignment w:val="auto"/>
        <w:rPr>
          <w:rFonts w:hint="eastAsia" w:asciiTheme="minorEastAsia" w:hAnsiTheme="minorEastAsia" w:eastAsiaTheme="minorEastAsia" w:cstheme="minorEastAsia"/>
          <w:color w:val="auto"/>
          <w:sz w:val="21"/>
          <w:szCs w:val="21"/>
          <w:lang w:eastAsia="zh-CN"/>
        </w:rPr>
      </w:pPr>
      <w:bookmarkStart w:id="22" w:name="_Toc16972_WPSOffice_Level2"/>
      <w:bookmarkStart w:id="23" w:name="_Toc28359092"/>
      <w:bookmarkStart w:id="24" w:name="_Toc28359015"/>
      <w:bookmarkStart w:id="25" w:name="_Toc35393632"/>
      <w:bookmarkStart w:id="26" w:name="_Toc35393801"/>
      <w:r>
        <w:rPr>
          <w:rFonts w:hint="eastAsia" w:asciiTheme="minorEastAsia" w:hAnsiTheme="minorEastAsia" w:eastAsiaTheme="minorEastAsia" w:cstheme="minorEastAsia"/>
          <w:color w:val="auto"/>
          <w:sz w:val="21"/>
          <w:szCs w:val="21"/>
          <w:lang w:eastAsia="zh-CN"/>
        </w:rPr>
        <w:t>四、提交投标文件截止时间、开标时间和地点</w:t>
      </w:r>
      <w:bookmarkEnd w:id="22"/>
      <w:bookmarkEnd w:id="23"/>
      <w:bookmarkEnd w:id="24"/>
      <w:bookmarkEnd w:id="25"/>
      <w:bookmarkEnd w:id="26"/>
    </w:p>
    <w:p>
      <w:pPr>
        <w:keepNext w:val="0"/>
        <w:keepLines w:val="0"/>
        <w:pageBreakBefore w:val="0"/>
        <w:kinsoku/>
        <w:wordWrap/>
        <w:overflowPunct/>
        <w:topLinePunct w:val="0"/>
        <w:bidi w:val="0"/>
        <w:snapToGrid w:val="0"/>
        <w:spacing w:line="360" w:lineRule="auto"/>
        <w:ind w:firstLine="420" w:firstLineChars="200"/>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截止时间：202</w:t>
      </w:r>
      <w:r>
        <w:rPr>
          <w:rFonts w:hint="eastAsia" w:asciiTheme="minorEastAsia" w:hAnsiTheme="minorEastAsia" w:eastAsiaTheme="minorEastAsia" w:cstheme="minorEastAsia"/>
          <w:color w:val="auto"/>
          <w:sz w:val="21"/>
          <w:szCs w:val="21"/>
          <w:lang w:val="en-US" w:eastAsia="zh-CN"/>
        </w:rPr>
        <w:t>2</w:t>
      </w:r>
      <w:r>
        <w:rPr>
          <w:rFonts w:hint="eastAsia" w:asciiTheme="minorEastAsia" w:hAnsiTheme="minorEastAsia" w:eastAsiaTheme="minorEastAsia" w:cstheme="minorEastAsia"/>
          <w:color w:val="auto"/>
          <w:sz w:val="21"/>
          <w:szCs w:val="21"/>
          <w:lang w:eastAsia="zh-CN"/>
        </w:rPr>
        <w:t>年</w:t>
      </w:r>
      <w:r>
        <w:rPr>
          <w:rFonts w:hint="eastAsia" w:asciiTheme="minorEastAsia" w:hAnsiTheme="minorEastAsia" w:eastAsiaTheme="minorEastAsia" w:cstheme="minorEastAsia"/>
          <w:color w:val="auto"/>
          <w:sz w:val="21"/>
          <w:szCs w:val="21"/>
          <w:lang w:val="en-US" w:eastAsia="zh-CN"/>
        </w:rPr>
        <w:t>7</w:t>
      </w:r>
      <w:r>
        <w:rPr>
          <w:rFonts w:hint="eastAsia" w:asciiTheme="minorEastAsia" w:hAnsiTheme="minorEastAsia" w:eastAsiaTheme="minorEastAsia" w:cstheme="minorEastAsia"/>
          <w:color w:val="auto"/>
          <w:sz w:val="21"/>
          <w:szCs w:val="21"/>
          <w:lang w:eastAsia="zh-CN"/>
        </w:rPr>
        <w:t>月</w:t>
      </w:r>
      <w:r>
        <w:rPr>
          <w:rFonts w:hint="eastAsia" w:asciiTheme="minorEastAsia" w:hAnsiTheme="minorEastAsia" w:eastAsiaTheme="minorEastAsia" w:cstheme="minorEastAsia"/>
          <w:color w:val="auto"/>
          <w:sz w:val="21"/>
          <w:szCs w:val="21"/>
          <w:lang w:val="en-US" w:eastAsia="zh-CN"/>
        </w:rPr>
        <w:t>20</w:t>
      </w:r>
      <w:r>
        <w:rPr>
          <w:rFonts w:hint="eastAsia" w:asciiTheme="minorEastAsia" w:hAnsiTheme="minorEastAsia" w:eastAsiaTheme="minorEastAsia" w:cstheme="minorEastAsia"/>
          <w:color w:val="auto"/>
          <w:sz w:val="21"/>
          <w:szCs w:val="21"/>
          <w:lang w:eastAsia="zh-CN"/>
        </w:rPr>
        <w:t>日09点00分（北京时间）</w:t>
      </w:r>
    </w:p>
    <w:p>
      <w:pPr>
        <w:keepNext w:val="0"/>
        <w:keepLines w:val="0"/>
        <w:pageBreakBefore w:val="0"/>
        <w:kinsoku/>
        <w:wordWrap/>
        <w:overflowPunct/>
        <w:topLinePunct w:val="0"/>
        <w:bidi w:val="0"/>
        <w:snapToGrid w:val="0"/>
        <w:spacing w:line="360" w:lineRule="auto"/>
        <w:ind w:firstLine="420" w:firstLineChars="200"/>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开标时间：同截止时间。</w:t>
      </w:r>
    </w:p>
    <w:p>
      <w:pPr>
        <w:spacing w:line="360" w:lineRule="auto"/>
        <w:ind w:firstLine="420" w:firstLineChars="200"/>
        <w:rPr>
          <w:rFonts w:hint="eastAsia" w:ascii="宋体" w:hAnsi="宋体" w:cs="宋体"/>
          <w:color w:val="auto"/>
          <w:sz w:val="21"/>
          <w:szCs w:val="21"/>
        </w:rPr>
      </w:pPr>
      <w:bookmarkStart w:id="27" w:name="_Toc35393634"/>
      <w:bookmarkStart w:id="28" w:name="_Toc35393803"/>
      <w:bookmarkStart w:id="29" w:name="_Toc28359094"/>
      <w:bookmarkStart w:id="30" w:name="_Toc28359017"/>
      <w:bookmarkStart w:id="31" w:name="_Toc8005_WPSOffice_Level2"/>
      <w:r>
        <w:rPr>
          <w:rFonts w:hint="eastAsia" w:ascii="宋体" w:hAnsi="宋体" w:cs="宋体"/>
          <w:color w:val="auto"/>
          <w:sz w:val="21"/>
          <w:szCs w:val="21"/>
        </w:rPr>
        <w:t>地点：本项目为全流程电子化不见面开标项目，开标时投标人无需委托代理人到现场开标。投标人需要提交电子投标文件，电子投标文件必须用数字证书 CA 锁加密后在投标文件提交截止时间前，通过网络上传至 “政采云” 平台。</w:t>
      </w:r>
    </w:p>
    <w:p>
      <w:pPr>
        <w:keepNext w:val="0"/>
        <w:keepLines w:val="0"/>
        <w:pageBreakBefore w:val="0"/>
        <w:kinsoku/>
        <w:wordWrap/>
        <w:overflowPunct/>
        <w:topLinePunct w:val="0"/>
        <w:bidi w:val="0"/>
        <w:snapToGrid w:val="0"/>
        <w:spacing w:line="360" w:lineRule="auto"/>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五、公告期限</w:t>
      </w:r>
      <w:bookmarkEnd w:id="27"/>
      <w:bookmarkEnd w:id="28"/>
      <w:bookmarkEnd w:id="29"/>
      <w:bookmarkEnd w:id="30"/>
      <w:bookmarkEnd w:id="31"/>
    </w:p>
    <w:p>
      <w:pPr>
        <w:keepNext w:val="0"/>
        <w:keepLines w:val="0"/>
        <w:pageBreakBefore w:val="0"/>
        <w:kinsoku/>
        <w:wordWrap/>
        <w:overflowPunct/>
        <w:topLinePunct w:val="0"/>
        <w:bidi w:val="0"/>
        <w:snapToGrid w:val="0"/>
        <w:spacing w:line="360" w:lineRule="auto"/>
        <w:ind w:firstLine="420" w:firstLineChars="200"/>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自本公告发布之日起5个工作日。</w:t>
      </w:r>
    </w:p>
    <w:p>
      <w:pPr>
        <w:keepNext w:val="0"/>
        <w:keepLines w:val="0"/>
        <w:pageBreakBefore w:val="0"/>
        <w:kinsoku/>
        <w:wordWrap/>
        <w:overflowPunct/>
        <w:topLinePunct w:val="0"/>
        <w:bidi w:val="0"/>
        <w:snapToGrid w:val="0"/>
        <w:spacing w:line="360" w:lineRule="auto"/>
        <w:textAlignment w:val="auto"/>
        <w:rPr>
          <w:rFonts w:hint="eastAsia" w:asciiTheme="minorEastAsia" w:hAnsiTheme="minorEastAsia" w:eastAsiaTheme="minorEastAsia" w:cstheme="minorEastAsia"/>
          <w:color w:val="auto"/>
          <w:sz w:val="21"/>
          <w:szCs w:val="21"/>
          <w:lang w:eastAsia="zh-CN"/>
        </w:rPr>
      </w:pPr>
      <w:bookmarkStart w:id="32" w:name="_Toc35393635"/>
      <w:bookmarkStart w:id="33" w:name="_Toc35393804"/>
      <w:bookmarkStart w:id="34" w:name="_Toc13227_WPSOffice_Level2"/>
      <w:r>
        <w:rPr>
          <w:rFonts w:hint="eastAsia" w:asciiTheme="minorEastAsia" w:hAnsiTheme="minorEastAsia" w:eastAsiaTheme="minorEastAsia" w:cstheme="minorEastAsia"/>
          <w:color w:val="auto"/>
          <w:sz w:val="21"/>
          <w:szCs w:val="21"/>
          <w:lang w:eastAsia="zh-CN"/>
        </w:rPr>
        <w:t>六、其他补充事宜</w:t>
      </w:r>
      <w:bookmarkEnd w:id="32"/>
      <w:bookmarkEnd w:id="33"/>
      <w:bookmarkEnd w:id="34"/>
    </w:p>
    <w:p>
      <w:pPr>
        <w:keepNext w:val="0"/>
        <w:keepLines w:val="0"/>
        <w:pageBreakBefore w:val="0"/>
        <w:kinsoku/>
        <w:wordWrap/>
        <w:overflowPunct/>
        <w:topLinePunct w:val="0"/>
        <w:bidi w:val="0"/>
        <w:snapToGrid w:val="0"/>
        <w:spacing w:line="360" w:lineRule="auto"/>
        <w:ind w:firstLine="420" w:firstLineChars="200"/>
        <w:textAlignment w:val="auto"/>
        <w:rPr>
          <w:rFonts w:hint="eastAsia" w:asciiTheme="minorEastAsia" w:hAnsiTheme="minorEastAsia" w:eastAsiaTheme="minorEastAsia" w:cstheme="minorEastAsia"/>
          <w:color w:val="auto"/>
          <w:sz w:val="21"/>
          <w:szCs w:val="21"/>
        </w:rPr>
      </w:pPr>
      <w:bookmarkStart w:id="35" w:name="_Toc28359018"/>
      <w:bookmarkStart w:id="36" w:name="_Toc35393636"/>
      <w:bookmarkStart w:id="37" w:name="_Toc35393805"/>
      <w:bookmarkStart w:id="38" w:name="_Toc28359095"/>
      <w:r>
        <w:rPr>
          <w:rFonts w:hint="eastAsia" w:asciiTheme="minorEastAsia" w:hAnsiTheme="minorEastAsia" w:eastAsiaTheme="minorEastAsia" w:cstheme="minorEastAsia"/>
          <w:color w:val="auto"/>
          <w:sz w:val="21"/>
          <w:szCs w:val="21"/>
        </w:rPr>
        <w:t xml:space="preserve">1.本项目需要落实的政府采购政策：节约能源、保护环境、扶持不发达地区和少数民族地区、促进中小企业、监狱企业发展、促进残疾人就业等政府采购政策。 </w:t>
      </w:r>
    </w:p>
    <w:p>
      <w:pPr>
        <w:keepNext w:val="0"/>
        <w:keepLines w:val="0"/>
        <w:pageBreakBefore w:val="0"/>
        <w:kinsoku/>
        <w:wordWrap/>
        <w:overflowPunct/>
        <w:topLinePunct w:val="0"/>
        <w:bidi w:val="0"/>
        <w:snapToGrid w:val="0"/>
        <w:spacing w:line="360" w:lineRule="auto"/>
        <w:ind w:firstLine="420" w:firstLineChars="200"/>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2.信息查询：广西壮族自治区政府采购网（http://zfcg.gxzf.gov.cn）、中国政府采购网(www.ccgp.gov.cn)、全国公共资源交易平台（广西.河池）（http://ggzy.jgswj.gxzf.gov.cn/hcggzy/）。</w:t>
      </w:r>
    </w:p>
    <w:p>
      <w:pPr>
        <w:keepNext w:val="0"/>
        <w:keepLines w:val="0"/>
        <w:pageBreakBefore w:val="0"/>
        <w:kinsoku/>
        <w:wordWrap/>
        <w:overflowPunct/>
        <w:topLinePunct w:val="0"/>
        <w:bidi w:val="0"/>
        <w:snapToGrid w:val="0"/>
        <w:spacing w:line="360" w:lineRule="auto"/>
        <w:ind w:firstLine="420" w:firstLineChars="200"/>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3.在线投标响应（电子投标）说明：</w:t>
      </w:r>
    </w:p>
    <w:p>
      <w:pPr>
        <w:keepNext w:val="0"/>
        <w:keepLines w:val="0"/>
        <w:pageBreakBefore w:val="0"/>
        <w:kinsoku/>
        <w:wordWrap/>
        <w:overflowPunct/>
        <w:topLinePunct w:val="0"/>
        <w:bidi w:val="0"/>
        <w:snapToGrid w:val="0"/>
        <w:spacing w:line="360" w:lineRule="auto"/>
        <w:ind w:firstLine="420" w:firstLineChars="200"/>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1）本项目通过政采云平台实行在线投标响应（电子投标），投标人需要先安装“政采云电子交易客户端”，并按照招标文件和政采云平台的要求，通过“政采云电子交易客户端”编制并加密投标文件。投标人未按规定编制并加密的投标文件，政采云平台将予以拒收。</w:t>
      </w:r>
    </w:p>
    <w:p>
      <w:pPr>
        <w:keepNext w:val="0"/>
        <w:keepLines w:val="0"/>
        <w:pageBreakBefore w:val="0"/>
        <w:kinsoku/>
        <w:wordWrap/>
        <w:overflowPunct/>
        <w:topLinePunct w:val="0"/>
        <w:bidi w:val="0"/>
        <w:snapToGrid w:val="0"/>
        <w:spacing w:line="360" w:lineRule="auto"/>
        <w:ind w:firstLine="420" w:firstLineChars="200"/>
        <w:jc w:val="left"/>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 政 采 云 电 子 交 易 客 户 端 ” 请 自 行 前 往 广 西 壮族自治区政 府 采 购 网 下 载 并 安 装（ http://zfcg.gxzf.gov.cn/OfficeService/DownloadArea/2455918.html?utm=sites_group_front.b8b6c91.0.0.c51f9820a48111eabb9bcbdf01af125e）；电子投标具体操作流程参考《政府采购项目电子交易管理操作指南-投标人》，指南可在“政府采购云平台（https://www.zcygov.cn/）服务中心-帮助文档-最新指南”下载或详见附件《投标人政府采购项目电子交易管理操作指南》；通过政采云平台参与在线投标时如遇平台技术问题详询 400-881-7190。</w:t>
      </w:r>
    </w:p>
    <w:p>
      <w:pPr>
        <w:keepNext w:val="0"/>
        <w:keepLines w:val="0"/>
        <w:pageBreakBefore w:val="0"/>
        <w:kinsoku/>
        <w:wordWrap/>
        <w:overflowPunct/>
        <w:topLinePunct w:val="0"/>
        <w:bidi w:val="0"/>
        <w:snapToGrid w:val="0"/>
        <w:spacing w:line="360" w:lineRule="auto"/>
        <w:ind w:firstLine="420" w:firstLineChars="200"/>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2）为确保网上操作合法、有效和安全，投标人应当在投标文件递交截止时间前完成在“政府采购云平台”的身份认证，确保在电子投标过程中能够对相关数据电文进行加密和使用电子签章。使用“政采云电子交易客户端”需要提前申领 CA 数字证书，申领流程详见附件《CA证书办理操作指南》（完成 CA 数字证书办理预计一周左右，建议投标人获取招标文件后立即办理）；</w:t>
      </w:r>
    </w:p>
    <w:p>
      <w:pPr>
        <w:keepNext w:val="0"/>
        <w:keepLines w:val="0"/>
        <w:pageBreakBefore w:val="0"/>
        <w:kinsoku/>
        <w:wordWrap/>
        <w:overflowPunct/>
        <w:topLinePunct w:val="0"/>
        <w:bidi w:val="0"/>
        <w:snapToGrid w:val="0"/>
        <w:spacing w:line="360" w:lineRule="auto"/>
        <w:ind w:firstLine="420" w:firstLineChars="200"/>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3）投标人应当在投标文件递交截止时间前，将生成的“电子加密投标文件”上传递交至政采云平台。投标文件递交截止时间前可以补充、修改或者撤回电子投标文件。补充或者修改电子投标文件的，应当先行撤回原文件，补充、修改后重新传输递交，投标文件递交截止时间前未完成传输的，视为撤回投标文件。</w:t>
      </w:r>
    </w:p>
    <w:p>
      <w:pPr>
        <w:keepNext w:val="0"/>
        <w:keepLines w:val="0"/>
        <w:pageBreakBefore w:val="0"/>
        <w:kinsoku/>
        <w:wordWrap/>
        <w:overflowPunct/>
        <w:topLinePunct w:val="0"/>
        <w:bidi w:val="0"/>
        <w:snapToGrid w:val="0"/>
        <w:spacing w:line="360" w:lineRule="auto"/>
        <w:ind w:firstLine="420" w:firstLineChars="200"/>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4）通过“政府采购云平台”上传递交的“电子加密投标文件”无法按时解密的，代理机构向采购监督部门备案后，供应商可以在接到通知后30分钟内以电子邮件或者其他方式提交电子备份投标文件。供应商按时递交了电子备份投标文件的，以电子备份投标文件为依据，否则视为撤回投标文件。（注：能够处理异常解密、递交电子备份文件的前提，是投标人已上传了标书且未能按时正常解密标书；系统生成标书时，生成两份，一份是投标用的标书，一份是备份标书；提供的备份标书要跟上传的电子标书是同一份，否则系统不支持其进行异常解密。）</w:t>
      </w:r>
    </w:p>
    <w:p>
      <w:pPr>
        <w:keepNext w:val="0"/>
        <w:keepLines w:val="0"/>
        <w:pageBreakBefore w:val="0"/>
        <w:kinsoku/>
        <w:wordWrap/>
        <w:overflowPunct/>
        <w:topLinePunct w:val="0"/>
        <w:bidi w:val="0"/>
        <w:snapToGrid w:val="0"/>
        <w:spacing w:line="360" w:lineRule="auto"/>
        <w:textAlignment w:val="auto"/>
        <w:rPr>
          <w:rFonts w:hint="eastAsia" w:asciiTheme="minorEastAsia" w:hAnsiTheme="minorEastAsia" w:eastAsiaTheme="minorEastAsia" w:cstheme="minorEastAsia"/>
          <w:color w:val="auto"/>
          <w:sz w:val="21"/>
          <w:szCs w:val="21"/>
          <w:lang w:eastAsia="zh-CN"/>
        </w:rPr>
      </w:pPr>
      <w:bookmarkStart w:id="39" w:name="_Toc2801_WPSOffice_Level2"/>
      <w:r>
        <w:rPr>
          <w:rFonts w:hint="eastAsia" w:asciiTheme="minorEastAsia" w:hAnsiTheme="minorEastAsia" w:eastAsiaTheme="minorEastAsia" w:cstheme="minorEastAsia"/>
          <w:color w:val="auto"/>
          <w:sz w:val="21"/>
          <w:szCs w:val="21"/>
          <w:lang w:eastAsia="zh-CN"/>
        </w:rPr>
        <w:t>七、凡对本次招标提出询问，请按以下方式联系。</w:t>
      </w:r>
      <w:bookmarkEnd w:id="35"/>
      <w:bookmarkEnd w:id="36"/>
      <w:bookmarkEnd w:id="37"/>
      <w:bookmarkEnd w:id="38"/>
      <w:bookmarkEnd w:id="39"/>
    </w:p>
    <w:p>
      <w:pPr>
        <w:spacing w:line="360" w:lineRule="auto"/>
        <w:ind w:firstLine="420" w:firstLineChars="200"/>
        <w:rPr>
          <w:rFonts w:asciiTheme="minorEastAsia" w:hAnsiTheme="minorEastAsia" w:eastAsiaTheme="minorEastAsia" w:cstheme="minorEastAsia"/>
          <w:color w:val="auto"/>
          <w:sz w:val="21"/>
          <w:szCs w:val="21"/>
          <w:lang w:eastAsia="zh-CN"/>
        </w:rPr>
      </w:pPr>
      <w:bookmarkStart w:id="40" w:name="_Toc35393806"/>
      <w:bookmarkStart w:id="41" w:name="_Toc14256_WPSOffice_Level3"/>
      <w:bookmarkStart w:id="42" w:name="_Toc28359096"/>
      <w:bookmarkStart w:id="43" w:name="_Toc28359019"/>
      <w:bookmarkStart w:id="44" w:name="_Toc35393637"/>
      <w:bookmarkStart w:id="45" w:name="_Toc16972_WPSOffice_Level3"/>
      <w:r>
        <w:rPr>
          <w:rFonts w:hint="eastAsia" w:asciiTheme="minorEastAsia" w:hAnsiTheme="minorEastAsia" w:eastAsiaTheme="minorEastAsia" w:cstheme="minorEastAsia"/>
          <w:color w:val="auto"/>
          <w:sz w:val="21"/>
          <w:szCs w:val="21"/>
          <w:lang w:eastAsia="zh-CN"/>
        </w:rPr>
        <w:t>1.采购人信息</w:t>
      </w:r>
      <w:bookmarkEnd w:id="40"/>
      <w:bookmarkEnd w:id="41"/>
      <w:bookmarkEnd w:id="42"/>
      <w:bookmarkEnd w:id="43"/>
      <w:bookmarkEnd w:id="44"/>
      <w:bookmarkEnd w:id="45"/>
    </w:p>
    <w:p>
      <w:pPr>
        <w:spacing w:line="360" w:lineRule="auto"/>
        <w:ind w:firstLine="420" w:firstLineChars="200"/>
        <w:rPr>
          <w:rFonts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名    称：河池市宜州区农业农村局</w:t>
      </w:r>
    </w:p>
    <w:p>
      <w:pPr>
        <w:spacing w:line="360" w:lineRule="auto"/>
        <w:ind w:firstLine="420" w:firstLineChars="200"/>
        <w:rPr>
          <w:rFonts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地    址：河池市宜州区庆远镇龙江路91号</w:t>
      </w:r>
    </w:p>
    <w:p>
      <w:pPr>
        <w:spacing w:line="360" w:lineRule="auto"/>
        <w:ind w:firstLine="420" w:firstLineChars="200"/>
        <w:rPr>
          <w:rFonts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联系方式：0778-3210339</w:t>
      </w:r>
    </w:p>
    <w:p>
      <w:pPr>
        <w:spacing w:line="360" w:lineRule="auto"/>
        <w:ind w:firstLine="420" w:firstLineChars="200"/>
        <w:rPr>
          <w:rFonts w:asciiTheme="minorEastAsia" w:hAnsiTheme="minorEastAsia" w:eastAsiaTheme="minorEastAsia" w:cstheme="minorEastAsia"/>
          <w:color w:val="auto"/>
          <w:sz w:val="21"/>
          <w:szCs w:val="21"/>
          <w:lang w:eastAsia="zh-CN"/>
        </w:rPr>
      </w:pPr>
      <w:bookmarkStart w:id="46" w:name="_Toc28359097"/>
      <w:bookmarkStart w:id="47" w:name="_Toc35393807"/>
      <w:bookmarkStart w:id="48" w:name="_Toc35393638"/>
      <w:bookmarkStart w:id="49" w:name="_Toc8005_WPSOffice_Level3"/>
      <w:bookmarkStart w:id="50" w:name="_Toc28359020"/>
      <w:bookmarkStart w:id="51" w:name="_Toc4116_WPSOffice_Level3"/>
      <w:r>
        <w:rPr>
          <w:rFonts w:hint="eastAsia" w:asciiTheme="minorEastAsia" w:hAnsiTheme="minorEastAsia" w:eastAsiaTheme="minorEastAsia" w:cstheme="minorEastAsia"/>
          <w:color w:val="auto"/>
          <w:sz w:val="21"/>
          <w:szCs w:val="21"/>
          <w:lang w:eastAsia="zh-CN"/>
        </w:rPr>
        <w:t>2.采购代理机构信息（如有）</w:t>
      </w:r>
      <w:bookmarkEnd w:id="46"/>
      <w:bookmarkEnd w:id="47"/>
      <w:bookmarkEnd w:id="48"/>
      <w:bookmarkEnd w:id="49"/>
      <w:bookmarkEnd w:id="50"/>
      <w:bookmarkEnd w:id="51"/>
    </w:p>
    <w:p>
      <w:pPr>
        <w:spacing w:line="360" w:lineRule="auto"/>
        <w:ind w:firstLine="420" w:firstLineChars="200"/>
        <w:rPr>
          <w:rFonts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名    称：广西永兑工程管理有限公司</w:t>
      </w:r>
    </w:p>
    <w:p>
      <w:pPr>
        <w:spacing w:line="360" w:lineRule="auto"/>
        <w:ind w:firstLine="420" w:firstLineChars="200"/>
        <w:rPr>
          <w:rFonts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地　　址：河池市宜州区西屏路龙塘社区村委会旁桂秋公寓三楼</w:t>
      </w:r>
    </w:p>
    <w:p>
      <w:pPr>
        <w:spacing w:line="360" w:lineRule="auto"/>
        <w:ind w:firstLine="420" w:firstLineChars="200"/>
        <w:rPr>
          <w:rFonts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联系方式：0778-3231915</w:t>
      </w:r>
    </w:p>
    <w:p>
      <w:pPr>
        <w:spacing w:line="360" w:lineRule="auto"/>
        <w:ind w:firstLine="420" w:firstLineChars="200"/>
        <w:rPr>
          <w:rFonts w:asciiTheme="minorEastAsia" w:hAnsiTheme="minorEastAsia" w:eastAsiaTheme="minorEastAsia" w:cstheme="minorEastAsia"/>
          <w:color w:val="auto"/>
          <w:sz w:val="21"/>
          <w:szCs w:val="21"/>
          <w:lang w:eastAsia="zh-CN"/>
        </w:rPr>
      </w:pPr>
      <w:bookmarkStart w:id="52" w:name="_Toc13227_WPSOffice_Level3"/>
      <w:bookmarkStart w:id="53" w:name="_Toc2075_WPSOffice_Level3"/>
      <w:bookmarkStart w:id="54" w:name="_Toc28359021"/>
      <w:bookmarkStart w:id="55" w:name="_Toc35393808"/>
      <w:bookmarkStart w:id="56" w:name="_Toc35393639"/>
      <w:bookmarkStart w:id="57" w:name="_Toc28359098"/>
      <w:r>
        <w:rPr>
          <w:rFonts w:hint="eastAsia" w:asciiTheme="minorEastAsia" w:hAnsiTheme="minorEastAsia" w:eastAsiaTheme="minorEastAsia" w:cstheme="minorEastAsia"/>
          <w:color w:val="auto"/>
          <w:sz w:val="21"/>
          <w:szCs w:val="21"/>
          <w:lang w:eastAsia="zh-CN"/>
        </w:rPr>
        <w:t>3.项目联系方式</w:t>
      </w:r>
      <w:bookmarkEnd w:id="52"/>
      <w:bookmarkEnd w:id="53"/>
      <w:bookmarkEnd w:id="54"/>
      <w:bookmarkEnd w:id="55"/>
      <w:bookmarkEnd w:id="56"/>
      <w:bookmarkEnd w:id="57"/>
    </w:p>
    <w:p>
      <w:pPr>
        <w:spacing w:line="360" w:lineRule="auto"/>
        <w:ind w:firstLine="420" w:firstLineChars="200"/>
        <w:rPr>
          <w:rFonts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项目联系人：黄德林</w:t>
      </w:r>
    </w:p>
    <w:p>
      <w:pPr>
        <w:spacing w:line="360" w:lineRule="auto"/>
        <w:ind w:firstLine="420" w:firstLineChars="200"/>
        <w:rPr>
          <w:rFonts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电　　 话：0778-3231915</w:t>
      </w:r>
    </w:p>
    <w:p>
      <w:pPr>
        <w:spacing w:line="360" w:lineRule="auto"/>
        <w:ind w:firstLine="4620" w:firstLineChars="2200"/>
        <w:rPr>
          <w:rFonts w:hint="eastAsia" w:asciiTheme="minorEastAsia" w:hAnsiTheme="minorEastAsia" w:eastAsiaTheme="minorEastAsia" w:cstheme="minorEastAsia"/>
          <w:color w:val="auto"/>
          <w:sz w:val="21"/>
          <w:szCs w:val="21"/>
          <w:lang w:eastAsia="zh-CN"/>
        </w:rPr>
      </w:pPr>
    </w:p>
    <w:p>
      <w:pPr>
        <w:spacing w:line="360" w:lineRule="auto"/>
        <w:ind w:firstLine="4620" w:firstLineChars="2200"/>
        <w:rPr>
          <w:rFonts w:hint="eastAsia" w:asciiTheme="minorEastAsia" w:hAnsiTheme="minorEastAsia" w:eastAsiaTheme="minorEastAsia" w:cstheme="minorEastAsia"/>
          <w:color w:val="auto"/>
          <w:sz w:val="21"/>
          <w:szCs w:val="21"/>
          <w:lang w:eastAsia="zh-CN"/>
        </w:rPr>
      </w:pPr>
    </w:p>
    <w:p>
      <w:pPr>
        <w:spacing w:line="360" w:lineRule="auto"/>
        <w:ind w:firstLine="4620" w:firstLineChars="2200"/>
        <w:rPr>
          <w:rFonts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广西永兑工程管理有限公司</w:t>
      </w:r>
    </w:p>
    <w:p>
      <w:pPr>
        <w:keepNext w:val="0"/>
        <w:keepLines w:val="0"/>
        <w:pageBreakBefore w:val="0"/>
        <w:widowControl/>
        <w:kinsoku/>
        <w:wordWrap/>
        <w:overflowPunct/>
        <w:topLinePunct w:val="0"/>
        <w:bidi w:val="0"/>
        <w:snapToGrid w:val="0"/>
        <w:spacing w:line="360" w:lineRule="auto"/>
        <w:ind w:firstLine="5040" w:firstLineChars="2400"/>
        <w:jc w:val="left"/>
        <w:textAlignment w:val="auto"/>
        <w:rPr>
          <w:rFonts w:hint="eastAsia" w:asciiTheme="minorEastAsia" w:hAnsiTheme="minorEastAsia" w:eastAsiaTheme="minorEastAsia" w:cstheme="minorEastAsia"/>
          <w:b/>
          <w:color w:val="auto"/>
          <w:sz w:val="21"/>
          <w:szCs w:val="21"/>
        </w:rPr>
      </w:pPr>
      <w:r>
        <w:rPr>
          <w:rFonts w:hint="eastAsia" w:asciiTheme="minorEastAsia" w:hAnsiTheme="minorEastAsia" w:eastAsiaTheme="minorEastAsia" w:cstheme="minorEastAsia"/>
          <w:color w:val="auto"/>
          <w:sz w:val="21"/>
          <w:szCs w:val="21"/>
          <w:lang w:eastAsia="zh-CN"/>
        </w:rPr>
        <w:t>202</w:t>
      </w:r>
      <w:r>
        <w:rPr>
          <w:rFonts w:hint="eastAsia" w:asciiTheme="minorEastAsia" w:hAnsiTheme="minorEastAsia" w:eastAsiaTheme="minorEastAsia" w:cstheme="minorEastAsia"/>
          <w:color w:val="auto"/>
          <w:sz w:val="21"/>
          <w:szCs w:val="21"/>
          <w:lang w:val="en-US" w:eastAsia="zh-CN"/>
        </w:rPr>
        <w:t>2</w:t>
      </w:r>
      <w:r>
        <w:rPr>
          <w:rFonts w:hint="eastAsia" w:asciiTheme="minorEastAsia" w:hAnsiTheme="minorEastAsia" w:eastAsiaTheme="minorEastAsia" w:cstheme="minorEastAsia"/>
          <w:color w:val="auto"/>
          <w:sz w:val="21"/>
          <w:szCs w:val="21"/>
          <w:lang w:eastAsia="zh-CN"/>
        </w:rPr>
        <w:t>年</w:t>
      </w:r>
      <w:r>
        <w:rPr>
          <w:rFonts w:hint="eastAsia" w:asciiTheme="minorEastAsia" w:hAnsiTheme="minorEastAsia" w:eastAsiaTheme="minorEastAsia" w:cstheme="minorEastAsia"/>
          <w:color w:val="auto"/>
          <w:sz w:val="21"/>
          <w:szCs w:val="21"/>
          <w:lang w:val="en-US" w:eastAsia="zh-CN"/>
        </w:rPr>
        <w:t>6</w:t>
      </w:r>
      <w:r>
        <w:rPr>
          <w:rFonts w:hint="eastAsia" w:asciiTheme="minorEastAsia" w:hAnsiTheme="minorEastAsia" w:eastAsiaTheme="minorEastAsia" w:cstheme="minorEastAsia"/>
          <w:color w:val="auto"/>
          <w:sz w:val="21"/>
          <w:szCs w:val="21"/>
          <w:lang w:eastAsia="zh-CN"/>
        </w:rPr>
        <w:t>月</w:t>
      </w:r>
      <w:r>
        <w:rPr>
          <w:rFonts w:hint="eastAsia" w:asciiTheme="minorEastAsia" w:hAnsiTheme="minorEastAsia" w:eastAsiaTheme="minorEastAsia" w:cstheme="minorEastAsia"/>
          <w:color w:val="auto"/>
          <w:sz w:val="21"/>
          <w:szCs w:val="21"/>
          <w:lang w:val="en-US" w:eastAsia="zh-CN"/>
        </w:rPr>
        <w:t>28</w:t>
      </w:r>
      <w:r>
        <w:rPr>
          <w:rFonts w:hint="eastAsia" w:asciiTheme="minorEastAsia" w:hAnsiTheme="minorEastAsia" w:eastAsiaTheme="minorEastAsia" w:cstheme="minorEastAsia"/>
          <w:color w:val="auto"/>
          <w:sz w:val="21"/>
          <w:szCs w:val="21"/>
          <w:lang w:eastAsia="zh-CN"/>
        </w:rPr>
        <w:t>日</w:t>
      </w:r>
    </w:p>
    <w:p>
      <w:pPr>
        <w:rPr>
          <w:rFonts w:hint="eastAsia" w:asciiTheme="minorEastAsia" w:hAnsiTheme="minorEastAsia" w:eastAsiaTheme="minorEastAsia" w:cstheme="minorEastAsia"/>
          <w:color w:val="auto"/>
          <w:lang w:eastAsia="zh-CN"/>
        </w:rPr>
        <w:sectPr>
          <w:footerReference r:id="rId5" w:type="default"/>
          <w:pgSz w:w="11910" w:h="16840"/>
          <w:pgMar w:top="1100" w:right="1220" w:bottom="1020" w:left="1660" w:header="877" w:footer="835" w:gutter="0"/>
          <w:pgNumType w:fmt="decimal" w:start="1"/>
          <w:cols w:space="720" w:num="1"/>
        </w:sectPr>
      </w:pPr>
    </w:p>
    <w:p>
      <w:pPr>
        <w:pStyle w:val="4"/>
        <w:tabs>
          <w:tab w:val="left" w:pos="4650"/>
        </w:tabs>
        <w:spacing w:before="0" w:line="357" w:lineRule="auto"/>
        <w:ind w:left="3365" w:right="3366"/>
        <w:rPr>
          <w:rFonts w:hint="eastAsia" w:asciiTheme="minorEastAsia" w:hAnsiTheme="minorEastAsia" w:eastAsiaTheme="minorEastAsia" w:cstheme="minorEastAsia"/>
          <w:color w:val="auto"/>
          <w:lang w:eastAsia="zh-CN"/>
        </w:rPr>
      </w:pPr>
      <w:bookmarkStart w:id="58" w:name="_Toc20263_WPSOffice_Level1"/>
      <w:r>
        <w:rPr>
          <w:rFonts w:hint="eastAsia" w:asciiTheme="minorEastAsia" w:hAnsiTheme="minorEastAsia" w:eastAsiaTheme="minorEastAsia" w:cstheme="minorEastAsia"/>
          <w:color w:val="auto"/>
          <w:lang w:eastAsia="zh-CN"/>
        </w:rPr>
        <w:t>第二章</w:t>
      </w:r>
      <w:r>
        <w:rPr>
          <w:rFonts w:hint="eastAsia" w:asciiTheme="minorEastAsia" w:hAnsiTheme="minorEastAsia" w:eastAsiaTheme="minorEastAsia" w:cstheme="minorEastAsia"/>
          <w:color w:val="auto"/>
          <w:lang w:eastAsia="zh-CN"/>
        </w:rPr>
        <w:tab/>
      </w:r>
      <w:r>
        <w:rPr>
          <w:rFonts w:hint="eastAsia" w:asciiTheme="minorEastAsia" w:hAnsiTheme="minorEastAsia" w:eastAsiaTheme="minorEastAsia" w:cstheme="minorEastAsia"/>
          <w:color w:val="auto"/>
          <w:w w:val="95"/>
          <w:lang w:eastAsia="zh-CN"/>
        </w:rPr>
        <w:t>投标人须知 投标人须知前附表</w:t>
      </w:r>
      <w:bookmarkEnd w:id="58"/>
    </w:p>
    <w:p>
      <w:pPr>
        <w:pStyle w:val="8"/>
        <w:spacing w:before="8"/>
        <w:rPr>
          <w:rFonts w:hint="eastAsia" w:asciiTheme="minorEastAsia" w:hAnsiTheme="minorEastAsia" w:eastAsiaTheme="minorEastAsia" w:cstheme="minorEastAsia"/>
          <w:b/>
          <w:color w:val="auto"/>
          <w:sz w:val="7"/>
          <w:lang w:eastAsia="zh-CN"/>
        </w:rPr>
      </w:pPr>
    </w:p>
    <w:tbl>
      <w:tblPr>
        <w:tblStyle w:val="19"/>
        <w:tblW w:w="0" w:type="auto"/>
        <w:tblInd w:w="11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48"/>
        <w:gridCol w:w="2925"/>
        <w:gridCol w:w="15"/>
        <w:gridCol w:w="510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 w:hRule="atLeast"/>
        </w:trPr>
        <w:tc>
          <w:tcPr>
            <w:tcW w:w="1348" w:type="dxa"/>
            <w:shd w:val="clear" w:color="auto" w:fill="E6E6E6"/>
          </w:tcPr>
          <w:p>
            <w:pPr>
              <w:pStyle w:val="28"/>
              <w:spacing w:before="73"/>
              <w:ind w:left="16" w:right="9"/>
              <w:jc w:val="center"/>
              <w:rPr>
                <w:rFonts w:hint="eastAsia" w:asciiTheme="minorEastAsia" w:hAnsiTheme="minorEastAsia" w:eastAsiaTheme="minorEastAsia" w:cstheme="minorEastAsia"/>
                <w:b/>
                <w:color w:val="auto"/>
                <w:kern w:val="2"/>
                <w:sz w:val="21"/>
              </w:rPr>
            </w:pPr>
            <w:r>
              <w:rPr>
                <w:rFonts w:hint="eastAsia" w:asciiTheme="minorEastAsia" w:hAnsiTheme="minorEastAsia" w:eastAsiaTheme="minorEastAsia" w:cstheme="minorEastAsia"/>
                <w:b/>
                <w:color w:val="auto"/>
                <w:kern w:val="2"/>
                <w:sz w:val="21"/>
              </w:rPr>
              <w:t>条款号</w:t>
            </w:r>
          </w:p>
        </w:tc>
        <w:tc>
          <w:tcPr>
            <w:tcW w:w="2925" w:type="dxa"/>
            <w:shd w:val="clear" w:color="auto" w:fill="E6E6E6"/>
          </w:tcPr>
          <w:p>
            <w:pPr>
              <w:pStyle w:val="28"/>
              <w:tabs>
                <w:tab w:val="left" w:pos="1596"/>
                <w:tab w:val="left" w:pos="2016"/>
                <w:tab w:val="left" w:pos="2438"/>
              </w:tabs>
              <w:spacing w:before="73"/>
              <w:ind w:left="1068"/>
              <w:rPr>
                <w:rFonts w:hint="eastAsia" w:asciiTheme="minorEastAsia" w:hAnsiTheme="minorEastAsia" w:eastAsiaTheme="minorEastAsia" w:cstheme="minorEastAsia"/>
                <w:b/>
                <w:color w:val="auto"/>
                <w:kern w:val="2"/>
                <w:sz w:val="21"/>
              </w:rPr>
            </w:pPr>
            <w:r>
              <w:rPr>
                <w:rFonts w:hint="eastAsia" w:asciiTheme="minorEastAsia" w:hAnsiTheme="minorEastAsia" w:eastAsiaTheme="minorEastAsia" w:cstheme="minorEastAsia"/>
                <w:b/>
                <w:color w:val="auto"/>
                <w:kern w:val="2"/>
                <w:sz w:val="21"/>
              </w:rPr>
              <w:t>条</w:t>
            </w:r>
            <w:r>
              <w:rPr>
                <w:rFonts w:hint="eastAsia" w:asciiTheme="minorEastAsia" w:hAnsiTheme="minorEastAsia" w:eastAsiaTheme="minorEastAsia" w:cstheme="minorEastAsia"/>
                <w:b/>
                <w:color w:val="auto"/>
                <w:kern w:val="2"/>
                <w:sz w:val="21"/>
              </w:rPr>
              <w:tab/>
            </w:r>
            <w:r>
              <w:rPr>
                <w:rFonts w:hint="eastAsia" w:asciiTheme="minorEastAsia" w:hAnsiTheme="minorEastAsia" w:eastAsiaTheme="minorEastAsia" w:cstheme="minorEastAsia"/>
                <w:b/>
                <w:color w:val="auto"/>
                <w:kern w:val="2"/>
                <w:sz w:val="21"/>
              </w:rPr>
              <w:t>款</w:t>
            </w:r>
            <w:r>
              <w:rPr>
                <w:rFonts w:hint="eastAsia" w:asciiTheme="minorEastAsia" w:hAnsiTheme="minorEastAsia" w:eastAsiaTheme="minorEastAsia" w:cstheme="minorEastAsia"/>
                <w:b/>
                <w:color w:val="auto"/>
                <w:kern w:val="2"/>
                <w:sz w:val="21"/>
              </w:rPr>
              <w:tab/>
            </w:r>
            <w:r>
              <w:rPr>
                <w:rFonts w:hint="eastAsia" w:asciiTheme="minorEastAsia" w:hAnsiTheme="minorEastAsia" w:eastAsiaTheme="minorEastAsia" w:cstheme="minorEastAsia"/>
                <w:b/>
                <w:color w:val="auto"/>
                <w:kern w:val="2"/>
                <w:sz w:val="21"/>
              </w:rPr>
              <w:t>名</w:t>
            </w:r>
            <w:r>
              <w:rPr>
                <w:rFonts w:hint="eastAsia" w:asciiTheme="minorEastAsia" w:hAnsiTheme="minorEastAsia" w:eastAsiaTheme="minorEastAsia" w:cstheme="minorEastAsia"/>
                <w:b/>
                <w:color w:val="auto"/>
                <w:kern w:val="2"/>
                <w:sz w:val="21"/>
              </w:rPr>
              <w:tab/>
            </w:r>
            <w:r>
              <w:rPr>
                <w:rFonts w:hint="eastAsia" w:asciiTheme="minorEastAsia" w:hAnsiTheme="minorEastAsia" w:eastAsiaTheme="minorEastAsia" w:cstheme="minorEastAsia"/>
                <w:b/>
                <w:color w:val="auto"/>
                <w:kern w:val="2"/>
                <w:sz w:val="21"/>
              </w:rPr>
              <w:t>称</w:t>
            </w:r>
          </w:p>
        </w:tc>
        <w:tc>
          <w:tcPr>
            <w:tcW w:w="5124" w:type="dxa"/>
            <w:gridSpan w:val="2"/>
            <w:shd w:val="clear" w:color="auto" w:fill="E6E6E6"/>
          </w:tcPr>
          <w:p>
            <w:pPr>
              <w:pStyle w:val="28"/>
              <w:tabs>
                <w:tab w:val="left" w:pos="426"/>
                <w:tab w:val="left" w:pos="846"/>
                <w:tab w:val="left" w:pos="1269"/>
              </w:tabs>
              <w:spacing w:before="73"/>
              <w:ind w:left="4"/>
              <w:jc w:val="center"/>
              <w:rPr>
                <w:rFonts w:hint="eastAsia" w:asciiTheme="minorEastAsia" w:hAnsiTheme="minorEastAsia" w:eastAsiaTheme="minorEastAsia" w:cstheme="minorEastAsia"/>
                <w:b/>
                <w:color w:val="auto"/>
                <w:kern w:val="2"/>
                <w:sz w:val="21"/>
              </w:rPr>
            </w:pPr>
            <w:r>
              <w:rPr>
                <w:rFonts w:hint="eastAsia" w:asciiTheme="minorEastAsia" w:hAnsiTheme="minorEastAsia" w:eastAsiaTheme="minorEastAsia" w:cstheme="minorEastAsia"/>
                <w:b/>
                <w:color w:val="auto"/>
                <w:kern w:val="2"/>
                <w:sz w:val="21"/>
              </w:rPr>
              <w:t>编</w:t>
            </w:r>
            <w:r>
              <w:rPr>
                <w:rFonts w:hint="eastAsia" w:asciiTheme="minorEastAsia" w:hAnsiTheme="minorEastAsia" w:eastAsiaTheme="minorEastAsia" w:cstheme="minorEastAsia"/>
                <w:b/>
                <w:color w:val="auto"/>
                <w:kern w:val="2"/>
                <w:sz w:val="21"/>
              </w:rPr>
              <w:tab/>
            </w:r>
            <w:r>
              <w:rPr>
                <w:rFonts w:hint="eastAsia" w:asciiTheme="minorEastAsia" w:hAnsiTheme="minorEastAsia" w:eastAsiaTheme="minorEastAsia" w:cstheme="minorEastAsia"/>
                <w:b/>
                <w:color w:val="auto"/>
                <w:kern w:val="2"/>
                <w:sz w:val="21"/>
              </w:rPr>
              <w:t>列</w:t>
            </w:r>
            <w:r>
              <w:rPr>
                <w:rFonts w:hint="eastAsia" w:asciiTheme="minorEastAsia" w:hAnsiTheme="minorEastAsia" w:eastAsiaTheme="minorEastAsia" w:cstheme="minorEastAsia"/>
                <w:b/>
                <w:color w:val="auto"/>
                <w:kern w:val="2"/>
                <w:sz w:val="21"/>
              </w:rPr>
              <w:tab/>
            </w:r>
            <w:r>
              <w:rPr>
                <w:rFonts w:hint="eastAsia" w:asciiTheme="minorEastAsia" w:hAnsiTheme="minorEastAsia" w:eastAsiaTheme="minorEastAsia" w:cstheme="minorEastAsia"/>
                <w:b/>
                <w:color w:val="auto"/>
                <w:kern w:val="2"/>
                <w:sz w:val="21"/>
              </w:rPr>
              <w:t>内</w:t>
            </w:r>
            <w:r>
              <w:rPr>
                <w:rFonts w:hint="eastAsia" w:asciiTheme="minorEastAsia" w:hAnsiTheme="minorEastAsia" w:eastAsiaTheme="minorEastAsia" w:cstheme="minorEastAsia"/>
                <w:b/>
                <w:color w:val="auto"/>
                <w:kern w:val="2"/>
                <w:sz w:val="21"/>
              </w:rPr>
              <w:tab/>
            </w:r>
            <w:r>
              <w:rPr>
                <w:rFonts w:hint="eastAsia" w:asciiTheme="minorEastAsia" w:hAnsiTheme="minorEastAsia" w:eastAsiaTheme="minorEastAsia" w:cstheme="minorEastAsia"/>
                <w:b/>
                <w:color w:val="auto"/>
                <w:kern w:val="2"/>
                <w:sz w:val="21"/>
              </w:rPr>
              <w:t>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98" w:hRule="atLeast"/>
        </w:trPr>
        <w:tc>
          <w:tcPr>
            <w:tcW w:w="1348" w:type="dxa"/>
          </w:tcPr>
          <w:p>
            <w:pPr>
              <w:pStyle w:val="28"/>
              <w:rPr>
                <w:rFonts w:hint="eastAsia" w:asciiTheme="minorEastAsia" w:hAnsiTheme="minorEastAsia" w:eastAsiaTheme="minorEastAsia" w:cstheme="minorEastAsia"/>
                <w:b/>
                <w:color w:val="auto"/>
                <w:kern w:val="2"/>
                <w:sz w:val="20"/>
              </w:rPr>
            </w:pPr>
          </w:p>
          <w:p>
            <w:pPr>
              <w:pStyle w:val="28"/>
              <w:rPr>
                <w:rFonts w:hint="eastAsia" w:asciiTheme="minorEastAsia" w:hAnsiTheme="minorEastAsia" w:eastAsiaTheme="minorEastAsia" w:cstheme="minorEastAsia"/>
                <w:b/>
                <w:color w:val="auto"/>
                <w:kern w:val="2"/>
                <w:sz w:val="20"/>
              </w:rPr>
            </w:pPr>
          </w:p>
          <w:p>
            <w:pPr>
              <w:pStyle w:val="28"/>
              <w:spacing w:before="12"/>
              <w:rPr>
                <w:rFonts w:hint="eastAsia" w:asciiTheme="minorEastAsia" w:hAnsiTheme="minorEastAsia" w:eastAsiaTheme="minorEastAsia" w:cstheme="minorEastAsia"/>
                <w:b/>
                <w:color w:val="auto"/>
                <w:kern w:val="2"/>
                <w:sz w:val="14"/>
              </w:rPr>
            </w:pPr>
          </w:p>
          <w:p>
            <w:pPr>
              <w:pStyle w:val="28"/>
              <w:ind w:left="19" w:right="9"/>
              <w:jc w:val="center"/>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1.1.2</w:t>
            </w:r>
          </w:p>
        </w:tc>
        <w:tc>
          <w:tcPr>
            <w:tcW w:w="2925" w:type="dxa"/>
          </w:tcPr>
          <w:p>
            <w:pPr>
              <w:pStyle w:val="28"/>
              <w:rPr>
                <w:rFonts w:hint="eastAsia" w:asciiTheme="minorEastAsia" w:hAnsiTheme="minorEastAsia" w:eastAsiaTheme="minorEastAsia" w:cstheme="minorEastAsia"/>
                <w:b/>
                <w:color w:val="auto"/>
                <w:kern w:val="2"/>
                <w:sz w:val="20"/>
              </w:rPr>
            </w:pPr>
          </w:p>
          <w:p>
            <w:pPr>
              <w:pStyle w:val="28"/>
              <w:rPr>
                <w:rFonts w:hint="eastAsia" w:asciiTheme="minorEastAsia" w:hAnsiTheme="minorEastAsia" w:eastAsiaTheme="minorEastAsia" w:cstheme="minorEastAsia"/>
                <w:b/>
                <w:color w:val="auto"/>
                <w:kern w:val="2"/>
                <w:sz w:val="20"/>
              </w:rPr>
            </w:pPr>
          </w:p>
          <w:p>
            <w:pPr>
              <w:pStyle w:val="28"/>
              <w:spacing w:before="150"/>
              <w:ind w:left="105"/>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招标人</w:t>
            </w:r>
          </w:p>
        </w:tc>
        <w:tc>
          <w:tcPr>
            <w:tcW w:w="5124" w:type="dxa"/>
            <w:gridSpan w:val="2"/>
          </w:tcPr>
          <w:p>
            <w:pPr>
              <w:pStyle w:val="28"/>
              <w:spacing w:before="99"/>
              <w:ind w:left="105"/>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 xml:space="preserve">名称：河池市宜州区农业农村局 </w:t>
            </w:r>
          </w:p>
          <w:p>
            <w:pPr>
              <w:pStyle w:val="28"/>
              <w:spacing w:before="99"/>
              <w:ind w:left="105"/>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地址：河池市宜州区庆远镇龙江路91号</w:t>
            </w:r>
          </w:p>
          <w:p>
            <w:pPr>
              <w:pStyle w:val="28"/>
              <w:spacing w:before="99"/>
              <w:ind w:left="105"/>
              <w:rPr>
                <w:rFonts w:hint="eastAsia" w:asciiTheme="minorEastAsia" w:hAnsiTheme="minorEastAsia" w:eastAsiaTheme="minorEastAsia" w:cstheme="minorEastAsia"/>
                <w:color w:val="auto"/>
                <w:kern w:val="2"/>
                <w:sz w:val="21"/>
                <w:lang w:val="zh-CN" w:eastAsia="zh-CN"/>
              </w:rPr>
            </w:pPr>
            <w:r>
              <w:rPr>
                <w:rFonts w:hint="eastAsia" w:asciiTheme="minorEastAsia" w:hAnsiTheme="minorEastAsia" w:eastAsiaTheme="minorEastAsia" w:cstheme="minorEastAsia"/>
                <w:color w:val="auto"/>
                <w:kern w:val="2"/>
                <w:sz w:val="21"/>
                <w:lang w:val="zh-CN" w:eastAsia="zh-CN"/>
              </w:rPr>
              <w:t xml:space="preserve">联系人：牙运杰 </w:t>
            </w:r>
          </w:p>
          <w:p>
            <w:pPr>
              <w:pStyle w:val="28"/>
              <w:spacing w:before="99"/>
              <w:ind w:left="105"/>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val="zh-CN" w:eastAsia="zh-CN"/>
              </w:rPr>
              <w:t>电话：0778-3210339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05" w:hRule="atLeast"/>
        </w:trPr>
        <w:tc>
          <w:tcPr>
            <w:tcW w:w="1348" w:type="dxa"/>
          </w:tcPr>
          <w:p>
            <w:pPr>
              <w:pStyle w:val="28"/>
              <w:rPr>
                <w:rFonts w:hint="eastAsia" w:asciiTheme="minorEastAsia" w:hAnsiTheme="minorEastAsia" w:eastAsiaTheme="minorEastAsia" w:cstheme="minorEastAsia"/>
                <w:b/>
                <w:color w:val="auto"/>
                <w:kern w:val="2"/>
                <w:sz w:val="20"/>
                <w:lang w:eastAsia="zh-CN"/>
              </w:rPr>
            </w:pPr>
          </w:p>
          <w:p>
            <w:pPr>
              <w:pStyle w:val="28"/>
              <w:rPr>
                <w:rFonts w:hint="eastAsia" w:asciiTheme="minorEastAsia" w:hAnsiTheme="minorEastAsia" w:eastAsiaTheme="minorEastAsia" w:cstheme="minorEastAsia"/>
                <w:b/>
                <w:color w:val="auto"/>
                <w:kern w:val="2"/>
                <w:sz w:val="20"/>
                <w:lang w:eastAsia="zh-CN"/>
              </w:rPr>
            </w:pPr>
          </w:p>
          <w:p>
            <w:pPr>
              <w:pStyle w:val="28"/>
              <w:rPr>
                <w:rFonts w:hint="eastAsia" w:asciiTheme="minorEastAsia" w:hAnsiTheme="minorEastAsia" w:eastAsiaTheme="minorEastAsia" w:cstheme="minorEastAsia"/>
                <w:b/>
                <w:color w:val="auto"/>
                <w:kern w:val="2"/>
                <w:sz w:val="20"/>
                <w:lang w:eastAsia="zh-CN"/>
              </w:rPr>
            </w:pPr>
          </w:p>
          <w:p>
            <w:pPr>
              <w:pStyle w:val="28"/>
              <w:spacing w:before="8"/>
              <w:rPr>
                <w:rFonts w:hint="eastAsia" w:asciiTheme="minorEastAsia" w:hAnsiTheme="minorEastAsia" w:eastAsiaTheme="minorEastAsia" w:cstheme="minorEastAsia"/>
                <w:b/>
                <w:color w:val="auto"/>
                <w:kern w:val="2"/>
                <w:sz w:val="25"/>
                <w:lang w:eastAsia="zh-CN"/>
              </w:rPr>
            </w:pPr>
          </w:p>
          <w:p>
            <w:pPr>
              <w:pStyle w:val="28"/>
              <w:ind w:left="19" w:right="9"/>
              <w:jc w:val="center"/>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1.1.3</w:t>
            </w:r>
          </w:p>
        </w:tc>
        <w:tc>
          <w:tcPr>
            <w:tcW w:w="2925" w:type="dxa"/>
            <w:vAlign w:val="center"/>
          </w:tcPr>
          <w:p>
            <w:pPr>
              <w:pStyle w:val="28"/>
              <w:jc w:val="both"/>
              <w:rPr>
                <w:rFonts w:hint="eastAsia" w:asciiTheme="minorEastAsia" w:hAnsiTheme="minorEastAsia" w:eastAsiaTheme="minorEastAsia" w:cstheme="minorEastAsia"/>
                <w:b/>
                <w:color w:val="auto"/>
                <w:kern w:val="2"/>
                <w:sz w:val="20"/>
              </w:rPr>
            </w:pPr>
          </w:p>
          <w:p>
            <w:pPr>
              <w:pStyle w:val="28"/>
              <w:jc w:val="both"/>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招标代理机构</w:t>
            </w:r>
          </w:p>
        </w:tc>
        <w:tc>
          <w:tcPr>
            <w:tcW w:w="5124" w:type="dxa"/>
            <w:gridSpan w:val="2"/>
          </w:tcPr>
          <w:p>
            <w:pPr>
              <w:pStyle w:val="28"/>
              <w:spacing w:before="76"/>
              <w:ind w:left="105"/>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名称：广西永兑工程管理有限公司</w:t>
            </w:r>
          </w:p>
          <w:p>
            <w:pPr>
              <w:pStyle w:val="28"/>
              <w:spacing w:before="99"/>
              <w:ind w:left="105"/>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地址：河池市宜州区西屏路龙塘社区村委会旁桂秋公寓三楼</w:t>
            </w:r>
          </w:p>
          <w:p>
            <w:pPr>
              <w:pStyle w:val="28"/>
              <w:spacing w:before="99"/>
              <w:ind w:left="105"/>
              <w:rPr>
                <w:rFonts w:hint="eastAsia" w:asciiTheme="minorEastAsia" w:hAnsiTheme="minorEastAsia" w:eastAsiaTheme="minorEastAsia" w:cstheme="minorEastAsia"/>
                <w:color w:val="auto"/>
                <w:kern w:val="2"/>
                <w:sz w:val="21"/>
                <w:lang w:val="zh-CN" w:eastAsia="zh-CN"/>
              </w:rPr>
            </w:pPr>
            <w:r>
              <w:rPr>
                <w:rFonts w:hint="eastAsia" w:asciiTheme="minorEastAsia" w:hAnsiTheme="minorEastAsia" w:eastAsiaTheme="minorEastAsia" w:cstheme="minorEastAsia"/>
                <w:color w:val="auto"/>
                <w:kern w:val="2"/>
                <w:sz w:val="21"/>
                <w:lang w:val="zh-CN" w:eastAsia="zh-CN"/>
              </w:rPr>
              <w:t xml:space="preserve">联系人：黄德林 </w:t>
            </w:r>
          </w:p>
          <w:p>
            <w:pPr>
              <w:pStyle w:val="28"/>
              <w:spacing w:before="99"/>
              <w:ind w:left="105"/>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val="zh-CN" w:eastAsia="zh-CN"/>
              </w:rPr>
              <w:t>电话： 0778-3231915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8" w:hRule="atLeast"/>
        </w:trPr>
        <w:tc>
          <w:tcPr>
            <w:tcW w:w="1348" w:type="dxa"/>
          </w:tcPr>
          <w:p>
            <w:pPr>
              <w:pStyle w:val="28"/>
              <w:spacing w:before="4"/>
              <w:rPr>
                <w:rFonts w:hint="eastAsia" w:asciiTheme="minorEastAsia" w:hAnsiTheme="minorEastAsia" w:eastAsiaTheme="minorEastAsia" w:cstheme="minorEastAsia"/>
                <w:b/>
                <w:color w:val="auto"/>
                <w:kern w:val="2"/>
                <w:sz w:val="24"/>
                <w:lang w:eastAsia="zh-CN"/>
              </w:rPr>
            </w:pPr>
          </w:p>
          <w:p>
            <w:pPr>
              <w:pStyle w:val="28"/>
              <w:ind w:left="19" w:right="9"/>
              <w:jc w:val="center"/>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1.1.4</w:t>
            </w:r>
          </w:p>
        </w:tc>
        <w:tc>
          <w:tcPr>
            <w:tcW w:w="2925" w:type="dxa"/>
          </w:tcPr>
          <w:p>
            <w:pPr>
              <w:pStyle w:val="28"/>
              <w:spacing w:before="11"/>
              <w:rPr>
                <w:rFonts w:hint="eastAsia" w:asciiTheme="minorEastAsia" w:hAnsiTheme="minorEastAsia" w:eastAsiaTheme="minorEastAsia" w:cstheme="minorEastAsia"/>
                <w:b/>
                <w:color w:val="auto"/>
                <w:kern w:val="2"/>
                <w:sz w:val="20"/>
                <w:lang w:eastAsia="zh-CN"/>
              </w:rPr>
            </w:pPr>
          </w:p>
          <w:p>
            <w:pPr>
              <w:pStyle w:val="28"/>
              <w:ind w:left="105"/>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项目名称及项目招标编号</w:t>
            </w:r>
          </w:p>
        </w:tc>
        <w:tc>
          <w:tcPr>
            <w:tcW w:w="5124" w:type="dxa"/>
            <w:gridSpan w:val="2"/>
          </w:tcPr>
          <w:p>
            <w:pPr>
              <w:pStyle w:val="28"/>
              <w:spacing w:line="398" w:lineRule="exact"/>
              <w:ind w:left="105" w:right="54"/>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项目名称：2022年宜州区高标准农田建设项目（№.30~№.35标段）</w:t>
            </w:r>
          </w:p>
          <w:p>
            <w:pPr>
              <w:pStyle w:val="28"/>
              <w:spacing w:line="398" w:lineRule="exact"/>
              <w:ind w:left="105" w:right="54"/>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项目编号：HCZC2022-G2-810123-GXYD</w:t>
            </w:r>
            <w:r>
              <w:rPr>
                <w:rFonts w:hint="eastAsia" w:asciiTheme="minorEastAsia" w:hAnsiTheme="minorEastAsia" w:eastAsiaTheme="minorEastAsia" w:cstheme="minorEastAsia"/>
                <w:color w:val="auto"/>
                <w:kern w:val="2"/>
                <w:sz w:val="21"/>
                <w:lang w:val="en-US" w:eastAsia="zh-CN"/>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6" w:hRule="atLeast"/>
        </w:trPr>
        <w:tc>
          <w:tcPr>
            <w:tcW w:w="1348" w:type="dxa"/>
          </w:tcPr>
          <w:p>
            <w:pPr>
              <w:pStyle w:val="28"/>
              <w:spacing w:before="6"/>
              <w:rPr>
                <w:rFonts w:hint="eastAsia" w:asciiTheme="minorEastAsia" w:hAnsiTheme="minorEastAsia" w:eastAsiaTheme="minorEastAsia" w:cstheme="minorEastAsia"/>
                <w:b/>
                <w:color w:val="auto"/>
                <w:kern w:val="2"/>
                <w:sz w:val="24"/>
                <w:lang w:eastAsia="zh-CN"/>
              </w:rPr>
            </w:pPr>
          </w:p>
          <w:p>
            <w:pPr>
              <w:pStyle w:val="28"/>
              <w:ind w:left="19" w:right="9"/>
              <w:jc w:val="center"/>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1.1.5</w:t>
            </w:r>
          </w:p>
        </w:tc>
        <w:tc>
          <w:tcPr>
            <w:tcW w:w="2925" w:type="dxa"/>
            <w:vAlign w:val="center"/>
          </w:tcPr>
          <w:p>
            <w:pPr>
              <w:pStyle w:val="28"/>
              <w:ind w:left="105"/>
              <w:jc w:val="center"/>
              <w:rPr>
                <w:rFonts w:hint="eastAsia" w:asciiTheme="minorEastAsia" w:hAnsiTheme="minorEastAsia" w:eastAsiaTheme="minorEastAsia" w:cstheme="minorEastAsia"/>
                <w:color w:val="auto"/>
                <w:kern w:val="2"/>
                <w:sz w:val="21"/>
              </w:rPr>
            </w:pPr>
          </w:p>
          <w:p>
            <w:pPr>
              <w:pStyle w:val="28"/>
              <w:ind w:left="105"/>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建设地点</w:t>
            </w:r>
          </w:p>
        </w:tc>
        <w:tc>
          <w:tcPr>
            <w:tcW w:w="5124" w:type="dxa"/>
            <w:gridSpan w:val="2"/>
            <w:vAlign w:val="center"/>
          </w:tcPr>
          <w:p>
            <w:pPr>
              <w:pStyle w:val="28"/>
              <w:ind w:left="105"/>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lang w:eastAsia="zh-CN"/>
              </w:rPr>
              <w:t>宜州区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0" w:hRule="atLeast"/>
        </w:trPr>
        <w:tc>
          <w:tcPr>
            <w:tcW w:w="1348" w:type="dxa"/>
          </w:tcPr>
          <w:p>
            <w:pPr>
              <w:pStyle w:val="28"/>
              <w:spacing w:before="119"/>
              <w:ind w:left="19" w:right="9"/>
              <w:jc w:val="center"/>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1.2.1</w:t>
            </w:r>
          </w:p>
        </w:tc>
        <w:tc>
          <w:tcPr>
            <w:tcW w:w="2925" w:type="dxa"/>
          </w:tcPr>
          <w:p>
            <w:pPr>
              <w:pStyle w:val="28"/>
              <w:spacing w:before="74"/>
              <w:ind w:left="105"/>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资金来源</w:t>
            </w:r>
          </w:p>
        </w:tc>
        <w:tc>
          <w:tcPr>
            <w:tcW w:w="5124" w:type="dxa"/>
            <w:gridSpan w:val="2"/>
          </w:tcPr>
          <w:p>
            <w:pPr>
              <w:pStyle w:val="28"/>
              <w:spacing w:before="74"/>
              <w:ind w:left="105"/>
              <w:rPr>
                <w:rFonts w:hint="eastAsia" w:asciiTheme="minorEastAsia" w:hAnsiTheme="minorEastAsia" w:eastAsiaTheme="minorEastAsia" w:cstheme="minorEastAsia"/>
                <w:color w:val="auto"/>
                <w:kern w:val="2"/>
                <w:sz w:val="21"/>
                <w:lang w:eastAsia="zh-CN"/>
              </w:rPr>
            </w:pPr>
            <w:r>
              <w:rPr>
                <w:rFonts w:hint="eastAsia"/>
                <w:color w:val="auto"/>
                <w:kern w:val="2"/>
                <w:sz w:val="21"/>
                <w:lang w:eastAsia="zh-CN"/>
              </w:rPr>
              <w:t>中央资金、自治区配套资金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8" w:hRule="atLeast"/>
        </w:trPr>
        <w:tc>
          <w:tcPr>
            <w:tcW w:w="1348" w:type="dxa"/>
          </w:tcPr>
          <w:p>
            <w:pPr>
              <w:pStyle w:val="28"/>
              <w:spacing w:before="121"/>
              <w:ind w:left="19" w:right="9"/>
              <w:jc w:val="center"/>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1.2.2</w:t>
            </w:r>
          </w:p>
        </w:tc>
        <w:tc>
          <w:tcPr>
            <w:tcW w:w="2925" w:type="dxa"/>
          </w:tcPr>
          <w:p>
            <w:pPr>
              <w:pStyle w:val="28"/>
              <w:spacing w:before="76"/>
              <w:ind w:left="105"/>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出资比例</w:t>
            </w:r>
          </w:p>
        </w:tc>
        <w:tc>
          <w:tcPr>
            <w:tcW w:w="5124" w:type="dxa"/>
            <w:gridSpan w:val="2"/>
          </w:tcPr>
          <w:p>
            <w:pPr>
              <w:pStyle w:val="28"/>
              <w:spacing w:before="121"/>
              <w:ind w:left="105"/>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4" w:hRule="atLeast"/>
        </w:trPr>
        <w:tc>
          <w:tcPr>
            <w:tcW w:w="1348" w:type="dxa"/>
          </w:tcPr>
          <w:p>
            <w:pPr>
              <w:pStyle w:val="28"/>
              <w:spacing w:before="119"/>
              <w:ind w:left="19" w:right="9"/>
              <w:jc w:val="center"/>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1.2.3</w:t>
            </w:r>
          </w:p>
        </w:tc>
        <w:tc>
          <w:tcPr>
            <w:tcW w:w="2925" w:type="dxa"/>
          </w:tcPr>
          <w:p>
            <w:pPr>
              <w:pStyle w:val="28"/>
              <w:spacing w:before="73"/>
              <w:ind w:left="105"/>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资金落实情况</w:t>
            </w:r>
          </w:p>
        </w:tc>
        <w:tc>
          <w:tcPr>
            <w:tcW w:w="5124" w:type="dxa"/>
            <w:gridSpan w:val="2"/>
          </w:tcPr>
          <w:p>
            <w:pPr>
              <w:pStyle w:val="28"/>
              <w:spacing w:before="73"/>
              <w:ind w:left="105"/>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已落实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2" w:hRule="atLeast"/>
        </w:trPr>
        <w:tc>
          <w:tcPr>
            <w:tcW w:w="1348" w:type="dxa"/>
          </w:tcPr>
          <w:p>
            <w:pPr>
              <w:pStyle w:val="28"/>
              <w:spacing w:before="119"/>
              <w:ind w:left="19" w:right="9"/>
              <w:jc w:val="center"/>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1.2.4</w:t>
            </w:r>
          </w:p>
        </w:tc>
        <w:tc>
          <w:tcPr>
            <w:tcW w:w="2925" w:type="dxa"/>
          </w:tcPr>
          <w:p>
            <w:pPr>
              <w:pStyle w:val="28"/>
              <w:spacing w:before="73"/>
              <w:ind w:left="105"/>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本工程增值税计税方法</w:t>
            </w:r>
          </w:p>
        </w:tc>
        <w:tc>
          <w:tcPr>
            <w:tcW w:w="5124" w:type="dxa"/>
            <w:gridSpan w:val="2"/>
          </w:tcPr>
          <w:p>
            <w:pPr>
              <w:pStyle w:val="28"/>
              <w:spacing w:before="73"/>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lang w:eastAsia="zh-CN"/>
              </w:rPr>
              <w:t>一般</w:t>
            </w:r>
            <w:r>
              <w:rPr>
                <w:rFonts w:hint="eastAsia" w:asciiTheme="minorEastAsia" w:hAnsiTheme="minorEastAsia" w:eastAsiaTheme="minorEastAsia" w:cstheme="minorEastAsia"/>
                <w:color w:val="auto"/>
                <w:kern w:val="2"/>
                <w:sz w:val="21"/>
              </w:rPr>
              <w:t>计税法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4" w:hRule="atLeast"/>
        </w:trPr>
        <w:tc>
          <w:tcPr>
            <w:tcW w:w="1348" w:type="dxa"/>
          </w:tcPr>
          <w:p>
            <w:pPr>
              <w:pStyle w:val="28"/>
              <w:spacing w:before="119"/>
              <w:ind w:left="19" w:right="9"/>
              <w:jc w:val="center"/>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1.3.1</w:t>
            </w:r>
          </w:p>
        </w:tc>
        <w:tc>
          <w:tcPr>
            <w:tcW w:w="2925" w:type="dxa"/>
            <w:vAlign w:val="center"/>
          </w:tcPr>
          <w:p>
            <w:pPr>
              <w:pStyle w:val="28"/>
              <w:spacing w:before="73"/>
              <w:ind w:left="105"/>
              <w:jc w:val="both"/>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招标范围</w:t>
            </w:r>
          </w:p>
        </w:tc>
        <w:tc>
          <w:tcPr>
            <w:tcW w:w="5124" w:type="dxa"/>
            <w:gridSpan w:val="2"/>
            <w:vAlign w:val="center"/>
          </w:tcPr>
          <w:p>
            <w:pPr>
              <w:pStyle w:val="28"/>
              <w:spacing w:line="400" w:lineRule="atLeast"/>
              <w:ind w:left="105" w:right="98"/>
              <w:jc w:val="both"/>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详见施工图及工程量清单范围内包含的全部内容。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00" w:hRule="atLeast"/>
        </w:trPr>
        <w:tc>
          <w:tcPr>
            <w:tcW w:w="1348" w:type="dxa"/>
          </w:tcPr>
          <w:p>
            <w:pPr>
              <w:pStyle w:val="28"/>
              <w:rPr>
                <w:rFonts w:hint="eastAsia" w:asciiTheme="minorEastAsia" w:hAnsiTheme="minorEastAsia" w:eastAsiaTheme="minorEastAsia" w:cstheme="minorEastAsia"/>
                <w:b/>
                <w:color w:val="auto"/>
                <w:kern w:val="2"/>
                <w:sz w:val="20"/>
                <w:lang w:eastAsia="zh-CN"/>
              </w:rPr>
            </w:pPr>
          </w:p>
          <w:p>
            <w:pPr>
              <w:pStyle w:val="28"/>
              <w:spacing w:before="9"/>
              <w:rPr>
                <w:rFonts w:hint="eastAsia" w:asciiTheme="minorEastAsia" w:hAnsiTheme="minorEastAsia" w:eastAsiaTheme="minorEastAsia" w:cstheme="minorEastAsia"/>
                <w:b/>
                <w:color w:val="auto"/>
                <w:kern w:val="2"/>
                <w:sz w:val="19"/>
                <w:lang w:eastAsia="zh-CN"/>
              </w:rPr>
            </w:pPr>
          </w:p>
          <w:p>
            <w:pPr>
              <w:pStyle w:val="28"/>
              <w:ind w:left="19" w:right="9"/>
              <w:jc w:val="center"/>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1.3.2</w:t>
            </w:r>
          </w:p>
        </w:tc>
        <w:tc>
          <w:tcPr>
            <w:tcW w:w="2925" w:type="dxa"/>
            <w:vAlign w:val="center"/>
          </w:tcPr>
          <w:p>
            <w:pPr>
              <w:pStyle w:val="28"/>
              <w:rPr>
                <w:rFonts w:hint="eastAsia" w:asciiTheme="minorEastAsia" w:hAnsiTheme="minorEastAsia" w:eastAsiaTheme="minorEastAsia" w:cstheme="minorEastAsia"/>
                <w:b/>
                <w:color w:val="auto"/>
                <w:kern w:val="2"/>
                <w:sz w:val="20"/>
              </w:rPr>
            </w:pPr>
          </w:p>
          <w:p>
            <w:pPr>
              <w:pStyle w:val="28"/>
              <w:spacing w:before="3"/>
              <w:rPr>
                <w:rFonts w:hint="eastAsia" w:asciiTheme="minorEastAsia" w:hAnsiTheme="minorEastAsia" w:eastAsiaTheme="minorEastAsia" w:cstheme="minorEastAsia"/>
                <w:b/>
                <w:color w:val="auto"/>
                <w:kern w:val="2"/>
                <w:sz w:val="16"/>
              </w:rPr>
            </w:pPr>
          </w:p>
          <w:p>
            <w:pPr>
              <w:pStyle w:val="28"/>
              <w:ind w:left="105"/>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要求工期</w:t>
            </w:r>
          </w:p>
        </w:tc>
        <w:tc>
          <w:tcPr>
            <w:tcW w:w="5124" w:type="dxa"/>
            <w:gridSpan w:val="2"/>
          </w:tcPr>
          <w:p>
            <w:pPr>
              <w:pStyle w:val="28"/>
              <w:spacing w:before="22" w:line="402" w:lineRule="exact"/>
              <w:ind w:left="105" w:right="1184"/>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 xml:space="preserve">每个标段均为 </w:t>
            </w:r>
            <w:r>
              <w:rPr>
                <w:rFonts w:hint="eastAsia" w:asciiTheme="minorEastAsia" w:hAnsiTheme="minorEastAsia" w:eastAsiaTheme="minorEastAsia" w:cstheme="minorEastAsia"/>
                <w:color w:val="auto"/>
                <w:kern w:val="2"/>
                <w:sz w:val="21"/>
                <w:lang w:val="en-US" w:eastAsia="zh-CN"/>
              </w:rPr>
              <w:t>300日历天</w:t>
            </w:r>
          </w:p>
          <w:p>
            <w:pPr>
              <w:pStyle w:val="28"/>
              <w:spacing w:before="22" w:line="402" w:lineRule="exact"/>
              <w:ind w:left="105" w:right="1184"/>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计划开工日期：202</w:t>
            </w:r>
            <w:r>
              <w:rPr>
                <w:rFonts w:hint="eastAsia" w:asciiTheme="minorEastAsia" w:hAnsiTheme="minorEastAsia" w:eastAsiaTheme="minorEastAsia" w:cstheme="minorEastAsia"/>
                <w:color w:val="auto"/>
                <w:kern w:val="2"/>
                <w:sz w:val="21"/>
                <w:lang w:val="en-US" w:eastAsia="zh-CN"/>
              </w:rPr>
              <w:t>2</w:t>
            </w:r>
            <w:r>
              <w:rPr>
                <w:rFonts w:hint="eastAsia" w:asciiTheme="minorEastAsia" w:hAnsiTheme="minorEastAsia" w:eastAsiaTheme="minorEastAsia" w:cstheme="minorEastAsia"/>
                <w:color w:val="auto"/>
                <w:kern w:val="2"/>
                <w:sz w:val="21"/>
                <w:lang w:eastAsia="zh-CN"/>
              </w:rPr>
              <w:t>年</w:t>
            </w:r>
            <w:r>
              <w:rPr>
                <w:rFonts w:hint="eastAsia" w:asciiTheme="minorEastAsia" w:hAnsiTheme="minorEastAsia" w:eastAsiaTheme="minorEastAsia" w:cstheme="minorEastAsia"/>
                <w:color w:val="auto"/>
                <w:kern w:val="2"/>
                <w:sz w:val="21"/>
                <w:lang w:val="en-US" w:eastAsia="zh-CN"/>
              </w:rPr>
              <w:t>8</w:t>
            </w:r>
            <w:r>
              <w:rPr>
                <w:rFonts w:hint="eastAsia" w:asciiTheme="minorEastAsia" w:hAnsiTheme="minorEastAsia" w:eastAsiaTheme="minorEastAsia" w:cstheme="minorEastAsia"/>
                <w:color w:val="auto"/>
                <w:kern w:val="2"/>
                <w:sz w:val="21"/>
                <w:lang w:eastAsia="zh-CN"/>
              </w:rPr>
              <w:t>月</w:t>
            </w:r>
          </w:p>
          <w:p>
            <w:pPr>
              <w:pStyle w:val="28"/>
              <w:spacing w:before="22" w:line="402" w:lineRule="exact"/>
              <w:ind w:left="105" w:right="1184"/>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计划竣工日期：202</w:t>
            </w:r>
            <w:r>
              <w:rPr>
                <w:rFonts w:hint="eastAsia" w:asciiTheme="minorEastAsia" w:hAnsiTheme="minorEastAsia" w:eastAsiaTheme="minorEastAsia" w:cstheme="minorEastAsia"/>
                <w:color w:val="auto"/>
                <w:kern w:val="2"/>
                <w:sz w:val="21"/>
                <w:lang w:val="en-US" w:eastAsia="zh-CN"/>
              </w:rPr>
              <w:t>3</w:t>
            </w:r>
            <w:r>
              <w:rPr>
                <w:rFonts w:hint="eastAsia" w:asciiTheme="minorEastAsia" w:hAnsiTheme="minorEastAsia" w:eastAsiaTheme="minorEastAsia" w:cstheme="minorEastAsia"/>
                <w:color w:val="auto"/>
                <w:kern w:val="2"/>
                <w:sz w:val="21"/>
              </w:rPr>
              <w:t>年</w:t>
            </w:r>
            <w:r>
              <w:rPr>
                <w:rFonts w:hint="eastAsia" w:asciiTheme="minorEastAsia" w:hAnsiTheme="minorEastAsia" w:eastAsiaTheme="minorEastAsia" w:cstheme="minorEastAsia"/>
                <w:color w:val="auto"/>
                <w:kern w:val="2"/>
                <w:sz w:val="21"/>
                <w:lang w:val="en-US" w:eastAsia="zh-CN"/>
              </w:rPr>
              <w:t>6</w:t>
            </w:r>
            <w:r>
              <w:rPr>
                <w:rFonts w:hint="eastAsia" w:asciiTheme="minorEastAsia" w:hAnsiTheme="minorEastAsia" w:eastAsiaTheme="minorEastAsia" w:cstheme="minorEastAsia"/>
                <w:color w:val="auto"/>
                <w:kern w:val="2"/>
                <w:sz w:val="21"/>
              </w:rPr>
              <w:t>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3" w:hRule="atLeast"/>
        </w:trPr>
        <w:tc>
          <w:tcPr>
            <w:tcW w:w="1348" w:type="dxa"/>
            <w:vAlign w:val="center"/>
          </w:tcPr>
          <w:p>
            <w:pPr>
              <w:pStyle w:val="28"/>
              <w:spacing w:before="117"/>
              <w:ind w:left="19" w:right="9"/>
              <w:jc w:val="center"/>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1.3.3</w:t>
            </w:r>
          </w:p>
        </w:tc>
        <w:tc>
          <w:tcPr>
            <w:tcW w:w="2925" w:type="dxa"/>
            <w:vAlign w:val="center"/>
          </w:tcPr>
          <w:p>
            <w:pPr>
              <w:pStyle w:val="28"/>
              <w:spacing w:before="72"/>
              <w:ind w:left="105"/>
              <w:jc w:val="left"/>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质量要求</w:t>
            </w:r>
          </w:p>
        </w:tc>
        <w:tc>
          <w:tcPr>
            <w:tcW w:w="5124" w:type="dxa"/>
            <w:gridSpan w:val="2"/>
            <w:vAlign w:val="center"/>
          </w:tcPr>
          <w:p>
            <w:pPr>
              <w:pStyle w:val="28"/>
              <w:spacing w:before="72"/>
              <w:ind w:left="105"/>
              <w:jc w:val="left"/>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质量标准：合格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01" w:hRule="atLeast"/>
        </w:trPr>
        <w:tc>
          <w:tcPr>
            <w:tcW w:w="1348" w:type="dxa"/>
          </w:tcPr>
          <w:p>
            <w:pPr>
              <w:pStyle w:val="28"/>
              <w:rPr>
                <w:rFonts w:hint="eastAsia" w:asciiTheme="minorEastAsia" w:hAnsiTheme="minorEastAsia" w:eastAsiaTheme="minorEastAsia" w:cstheme="minorEastAsia"/>
                <w:b/>
                <w:color w:val="auto"/>
                <w:kern w:val="2"/>
                <w:sz w:val="20"/>
              </w:rPr>
            </w:pPr>
          </w:p>
          <w:p>
            <w:pPr>
              <w:pStyle w:val="28"/>
              <w:rPr>
                <w:rFonts w:hint="eastAsia" w:asciiTheme="minorEastAsia" w:hAnsiTheme="minorEastAsia" w:eastAsiaTheme="minorEastAsia" w:cstheme="minorEastAsia"/>
                <w:b/>
                <w:color w:val="auto"/>
                <w:kern w:val="2"/>
                <w:sz w:val="20"/>
              </w:rPr>
            </w:pPr>
          </w:p>
          <w:p>
            <w:pPr>
              <w:pStyle w:val="28"/>
              <w:rPr>
                <w:rFonts w:hint="eastAsia" w:asciiTheme="minorEastAsia" w:hAnsiTheme="minorEastAsia" w:eastAsiaTheme="minorEastAsia" w:cstheme="minorEastAsia"/>
                <w:b/>
                <w:color w:val="auto"/>
                <w:kern w:val="2"/>
                <w:sz w:val="20"/>
              </w:rPr>
            </w:pPr>
          </w:p>
          <w:p>
            <w:pPr>
              <w:pStyle w:val="28"/>
              <w:spacing w:before="135"/>
              <w:ind w:left="19" w:right="9"/>
              <w:jc w:val="center"/>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1.4.1</w:t>
            </w:r>
          </w:p>
        </w:tc>
        <w:tc>
          <w:tcPr>
            <w:tcW w:w="2925" w:type="dxa"/>
          </w:tcPr>
          <w:p>
            <w:pPr>
              <w:pStyle w:val="28"/>
              <w:rPr>
                <w:rFonts w:hint="eastAsia" w:asciiTheme="minorEastAsia" w:hAnsiTheme="minorEastAsia" w:eastAsiaTheme="minorEastAsia" w:cstheme="minorEastAsia"/>
                <w:b/>
                <w:color w:val="auto"/>
                <w:kern w:val="2"/>
                <w:sz w:val="20"/>
                <w:lang w:eastAsia="zh-CN"/>
              </w:rPr>
            </w:pPr>
          </w:p>
          <w:p>
            <w:pPr>
              <w:pStyle w:val="28"/>
              <w:rPr>
                <w:rFonts w:hint="eastAsia" w:asciiTheme="minorEastAsia" w:hAnsiTheme="minorEastAsia" w:eastAsiaTheme="minorEastAsia" w:cstheme="minorEastAsia"/>
                <w:b/>
                <w:color w:val="auto"/>
                <w:kern w:val="2"/>
                <w:sz w:val="20"/>
                <w:lang w:eastAsia="zh-CN"/>
              </w:rPr>
            </w:pPr>
          </w:p>
          <w:p>
            <w:pPr>
              <w:pStyle w:val="28"/>
              <w:spacing w:before="11"/>
              <w:rPr>
                <w:rFonts w:hint="eastAsia" w:asciiTheme="minorEastAsia" w:hAnsiTheme="minorEastAsia" w:eastAsiaTheme="minorEastAsia" w:cstheme="minorEastAsia"/>
                <w:b/>
                <w:color w:val="auto"/>
                <w:kern w:val="2"/>
                <w:sz w:val="26"/>
                <w:lang w:eastAsia="zh-CN"/>
              </w:rPr>
            </w:pPr>
          </w:p>
          <w:p>
            <w:pPr>
              <w:pStyle w:val="28"/>
              <w:ind w:left="105"/>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投标人资质条件、能力、诚信要求</w:t>
            </w:r>
          </w:p>
        </w:tc>
        <w:tc>
          <w:tcPr>
            <w:tcW w:w="5124" w:type="dxa"/>
            <w:gridSpan w:val="2"/>
            <w:vMerge w:val="restart"/>
          </w:tcPr>
          <w:p>
            <w:pPr>
              <w:pStyle w:val="28"/>
              <w:spacing w:before="27" w:line="304" w:lineRule="auto"/>
              <w:ind w:right="91"/>
              <w:jc w:val="both"/>
              <w:rPr>
                <w:rFonts w:hint="default" w:asciiTheme="minorEastAsia" w:hAnsiTheme="minorEastAsia" w:eastAsiaTheme="minorEastAsia" w:cstheme="minorEastAsia"/>
                <w:color w:val="auto"/>
                <w:kern w:val="2"/>
                <w:sz w:val="21"/>
                <w:lang w:val="en-US" w:eastAsia="zh-CN"/>
              </w:rPr>
            </w:pPr>
            <w:r>
              <w:rPr>
                <w:rFonts w:hint="eastAsia" w:asciiTheme="minorEastAsia" w:hAnsiTheme="minorEastAsia" w:eastAsiaTheme="minorEastAsia" w:cstheme="minorEastAsia"/>
                <w:color w:val="auto"/>
                <w:kern w:val="2"/>
                <w:sz w:val="21"/>
                <w:lang w:eastAsia="zh-CN"/>
              </w:rPr>
              <w:t>（1）投标人资质要求：具备水利水电或市政公用工程施工总承包三级（含三级）以上资质，并在人员、设备、资金等方面具备相应的施工能力。</w:t>
            </w:r>
          </w:p>
          <w:p>
            <w:pPr>
              <w:pStyle w:val="28"/>
              <w:spacing w:before="27" w:line="304" w:lineRule="auto"/>
              <w:ind w:right="91"/>
              <w:jc w:val="both"/>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（2）财务要求：</w:t>
            </w:r>
            <w:bookmarkStart w:id="59" w:name="EB5796ba7fd5e44dbd92e5417e7dcdb0e3"/>
            <w:r>
              <w:rPr>
                <w:rFonts w:hint="eastAsia" w:asciiTheme="minorEastAsia" w:hAnsiTheme="minorEastAsia" w:eastAsiaTheme="minorEastAsia" w:cstheme="minorEastAsia"/>
                <w:color w:val="auto"/>
                <w:kern w:val="2"/>
                <w:sz w:val="21"/>
                <w:lang w:eastAsia="zh-CN"/>
              </w:rPr>
              <w:t>20</w:t>
            </w:r>
            <w:bookmarkEnd w:id="59"/>
            <w:r>
              <w:rPr>
                <w:rFonts w:hint="eastAsia" w:asciiTheme="minorEastAsia" w:hAnsiTheme="minorEastAsia" w:eastAsiaTheme="minorEastAsia" w:cstheme="minorEastAsia"/>
                <w:color w:val="auto"/>
                <w:kern w:val="2"/>
                <w:sz w:val="21"/>
                <w:lang w:val="en-US" w:eastAsia="zh-CN"/>
              </w:rPr>
              <w:t>18</w:t>
            </w:r>
            <w:r>
              <w:rPr>
                <w:rFonts w:hint="eastAsia" w:asciiTheme="minorEastAsia" w:hAnsiTheme="minorEastAsia" w:eastAsiaTheme="minorEastAsia" w:cstheme="minorEastAsia"/>
                <w:color w:val="auto"/>
                <w:kern w:val="2"/>
                <w:sz w:val="21"/>
                <w:lang w:eastAsia="zh-CN"/>
              </w:rPr>
              <w:t>年至</w:t>
            </w:r>
            <w:bookmarkStart w:id="60" w:name="EB0908a1a8e3e246638a93bec97ec0a78b"/>
            <w:r>
              <w:rPr>
                <w:rFonts w:hint="eastAsia" w:asciiTheme="minorEastAsia" w:hAnsiTheme="minorEastAsia" w:eastAsiaTheme="minorEastAsia" w:cstheme="minorEastAsia"/>
                <w:color w:val="auto"/>
                <w:kern w:val="2"/>
                <w:sz w:val="21"/>
                <w:lang w:eastAsia="zh-CN"/>
              </w:rPr>
              <w:t>20</w:t>
            </w:r>
            <w:bookmarkEnd w:id="60"/>
            <w:r>
              <w:rPr>
                <w:rFonts w:hint="eastAsia" w:asciiTheme="minorEastAsia" w:hAnsiTheme="minorEastAsia" w:eastAsiaTheme="minorEastAsia" w:cstheme="minorEastAsia"/>
                <w:color w:val="auto"/>
                <w:kern w:val="2"/>
                <w:sz w:val="21"/>
                <w:lang w:val="en-US" w:eastAsia="zh-CN"/>
              </w:rPr>
              <w:t>20</w:t>
            </w:r>
            <w:r>
              <w:rPr>
                <w:rFonts w:hint="eastAsia" w:asciiTheme="minorEastAsia" w:hAnsiTheme="minorEastAsia" w:eastAsiaTheme="minorEastAsia" w:cstheme="minorEastAsia"/>
                <w:color w:val="auto"/>
                <w:kern w:val="2"/>
                <w:sz w:val="21"/>
                <w:lang w:eastAsia="zh-CN"/>
              </w:rPr>
              <w:t>年经审计的财务报表【备注：对于从取得营业执照时间起到投标截止时间为止不足要求年数的企业，只需提交企业取得营业执照年份至所要求最近年份经审计的财务报表】。</w:t>
            </w:r>
          </w:p>
          <w:p>
            <w:pPr>
              <w:pStyle w:val="28"/>
              <w:spacing w:before="27" w:line="304" w:lineRule="auto"/>
              <w:ind w:right="91"/>
              <w:jc w:val="both"/>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w:t>
            </w:r>
            <w:r>
              <w:rPr>
                <w:rFonts w:hint="eastAsia" w:asciiTheme="minorEastAsia" w:hAnsiTheme="minorEastAsia" w:eastAsiaTheme="minorEastAsia" w:cstheme="minorEastAsia"/>
                <w:color w:val="auto"/>
                <w:kern w:val="2"/>
                <w:sz w:val="21"/>
                <w:lang w:val="en-US" w:eastAsia="zh-CN"/>
              </w:rPr>
              <w:t>3</w:t>
            </w:r>
            <w:r>
              <w:rPr>
                <w:rFonts w:hint="eastAsia" w:asciiTheme="minorEastAsia" w:hAnsiTheme="minorEastAsia" w:eastAsiaTheme="minorEastAsia" w:cstheme="minorEastAsia"/>
                <w:color w:val="auto"/>
                <w:kern w:val="2"/>
                <w:sz w:val="21"/>
                <w:lang w:eastAsia="zh-CN"/>
              </w:rPr>
              <w:t>）业绩要求：无要求。</w:t>
            </w:r>
          </w:p>
          <w:p>
            <w:pPr>
              <w:pStyle w:val="28"/>
              <w:spacing w:before="27" w:line="304" w:lineRule="auto"/>
              <w:ind w:right="91"/>
              <w:jc w:val="both"/>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（4）诚信要求：对 在 “ 信 用 中 国 ” 网 站</w:t>
            </w:r>
          </w:p>
          <w:p>
            <w:pPr>
              <w:pStyle w:val="28"/>
              <w:spacing w:before="27" w:line="304" w:lineRule="auto"/>
              <w:ind w:right="91"/>
              <w:jc w:val="both"/>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(www.creditchina.gov.cn)、中国政府采购网</w:t>
            </w:r>
          </w:p>
          <w:p>
            <w:pPr>
              <w:pStyle w:val="28"/>
              <w:spacing w:before="27" w:line="304" w:lineRule="auto"/>
              <w:ind w:right="91"/>
              <w:jc w:val="both"/>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(www.ccgp.gov.cn)被列入失 信被执行人、重大税收违法案件当事人名单、政府采购严重违法失信行为记录名单及其他不符合《中华人民共和国政府采购法》第二十二条规定条件的投标人，不得参与政府采购活动。</w:t>
            </w:r>
          </w:p>
          <w:p>
            <w:pPr>
              <w:pStyle w:val="28"/>
              <w:numPr>
                <w:ilvl w:val="0"/>
                <w:numId w:val="1"/>
              </w:numPr>
              <w:spacing w:before="27" w:line="304" w:lineRule="auto"/>
              <w:ind w:right="91"/>
              <w:jc w:val="both"/>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项目经理要求：具备水利水电或市政公用工程专业贰级（含以上级）注册建造师执业资格，具备有效的安全生产考核合格证书（B 类）。</w:t>
            </w:r>
          </w:p>
          <w:p>
            <w:pPr>
              <w:pStyle w:val="28"/>
              <w:numPr>
                <w:ilvl w:val="0"/>
                <w:numId w:val="0"/>
              </w:numPr>
              <w:spacing w:before="27" w:line="304" w:lineRule="auto"/>
              <w:ind w:right="91" w:rightChars="0"/>
              <w:jc w:val="both"/>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w:t>
            </w:r>
            <w:r>
              <w:rPr>
                <w:rFonts w:hint="eastAsia" w:asciiTheme="minorEastAsia" w:hAnsiTheme="minorEastAsia" w:eastAsiaTheme="minorEastAsia" w:cstheme="minorEastAsia"/>
                <w:color w:val="auto"/>
                <w:kern w:val="2"/>
                <w:sz w:val="21"/>
                <w:lang w:val="en-US" w:eastAsia="zh-CN"/>
              </w:rPr>
              <w:t>6</w:t>
            </w:r>
            <w:r>
              <w:rPr>
                <w:rFonts w:hint="eastAsia" w:asciiTheme="minorEastAsia" w:hAnsiTheme="minorEastAsia" w:eastAsiaTheme="minorEastAsia" w:cstheme="minorEastAsia"/>
                <w:color w:val="auto"/>
                <w:kern w:val="2"/>
                <w:sz w:val="21"/>
                <w:lang w:eastAsia="zh-CN"/>
              </w:rPr>
              <w:t>）专职安全员要求：具备安全生产考核合格证书（C类），人数不少于1人。</w:t>
            </w:r>
          </w:p>
          <w:p>
            <w:pPr>
              <w:pStyle w:val="28"/>
              <w:spacing w:before="27" w:line="304" w:lineRule="auto"/>
              <w:ind w:right="91"/>
              <w:jc w:val="both"/>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w:t>
            </w:r>
            <w:r>
              <w:rPr>
                <w:rFonts w:hint="eastAsia" w:asciiTheme="minorEastAsia" w:hAnsiTheme="minorEastAsia" w:eastAsiaTheme="minorEastAsia" w:cstheme="minorEastAsia"/>
                <w:color w:val="auto"/>
                <w:kern w:val="2"/>
                <w:sz w:val="21"/>
                <w:lang w:val="en-US" w:eastAsia="zh-CN"/>
              </w:rPr>
              <w:t>7</w:t>
            </w:r>
            <w:r>
              <w:rPr>
                <w:rFonts w:hint="eastAsia" w:asciiTheme="minorEastAsia" w:hAnsiTheme="minorEastAsia" w:eastAsiaTheme="minorEastAsia" w:cstheme="minorEastAsia"/>
                <w:color w:val="auto"/>
                <w:kern w:val="2"/>
                <w:sz w:val="21"/>
                <w:lang w:eastAsia="zh-CN"/>
              </w:rPr>
              <w:t>）其他要求：</w:t>
            </w:r>
          </w:p>
          <w:p>
            <w:pPr>
              <w:pStyle w:val="28"/>
              <w:spacing w:before="27" w:line="304" w:lineRule="auto"/>
              <w:ind w:right="91" w:firstLine="210" w:firstLineChars="100"/>
              <w:jc w:val="both"/>
              <w:rPr>
                <w:rFonts w:hint="default" w:asciiTheme="minorEastAsia" w:hAnsiTheme="minorEastAsia" w:eastAsiaTheme="minorEastAsia" w:cstheme="minorEastAsia"/>
                <w:color w:val="auto"/>
                <w:kern w:val="2"/>
                <w:sz w:val="21"/>
                <w:lang w:val="en-US" w:eastAsia="zh-CN"/>
              </w:rPr>
            </w:pPr>
            <w:r>
              <w:rPr>
                <w:rFonts w:hint="eastAsia" w:asciiTheme="minorEastAsia" w:hAnsiTheme="minorEastAsia" w:eastAsiaTheme="minorEastAsia" w:cstheme="minorEastAsia"/>
                <w:color w:val="auto"/>
                <w:kern w:val="2"/>
                <w:sz w:val="21"/>
                <w:lang w:val="en-US" w:eastAsia="zh-CN"/>
              </w:rPr>
              <w:t>1、</w:t>
            </w:r>
            <w:r>
              <w:rPr>
                <w:rFonts w:hint="eastAsia" w:asciiTheme="minorEastAsia" w:hAnsiTheme="minorEastAsia" w:eastAsiaTheme="minorEastAsia" w:cstheme="minorEastAsia"/>
                <w:color w:val="auto"/>
                <w:kern w:val="2"/>
                <w:sz w:val="21"/>
                <w:szCs w:val="21"/>
                <w:lang w:eastAsia="zh-CN"/>
              </w:rPr>
              <w:t>№.34、№.35</w:t>
            </w:r>
            <w:r>
              <w:rPr>
                <w:rFonts w:hint="eastAsia" w:asciiTheme="minorEastAsia" w:hAnsiTheme="minorEastAsia" w:eastAsiaTheme="minorEastAsia" w:cstheme="minorEastAsia"/>
                <w:color w:val="auto"/>
                <w:kern w:val="2"/>
                <w:sz w:val="21"/>
                <w:lang w:val="en-US" w:eastAsia="zh-CN"/>
              </w:rPr>
              <w:t>标段投标人应为中小企业；</w:t>
            </w:r>
            <w:r>
              <w:rPr>
                <w:rFonts w:hint="eastAsia" w:asciiTheme="minorEastAsia" w:hAnsiTheme="minorEastAsia" w:eastAsiaTheme="minorEastAsia" w:cstheme="minorEastAsia"/>
                <w:color w:val="auto"/>
                <w:kern w:val="2"/>
                <w:sz w:val="21"/>
                <w:szCs w:val="21"/>
                <w:lang w:eastAsia="zh-CN"/>
              </w:rPr>
              <w:t>№.</w:t>
            </w:r>
            <w:r>
              <w:rPr>
                <w:rFonts w:hint="eastAsia" w:asciiTheme="minorEastAsia" w:hAnsiTheme="minorEastAsia" w:eastAsiaTheme="minorEastAsia" w:cstheme="minorEastAsia"/>
                <w:color w:val="auto"/>
                <w:kern w:val="2"/>
                <w:sz w:val="21"/>
                <w:szCs w:val="21"/>
                <w:lang w:val="en-US" w:eastAsia="zh-CN"/>
              </w:rPr>
              <w:t>30~</w:t>
            </w:r>
            <w:r>
              <w:rPr>
                <w:rFonts w:hint="eastAsia" w:asciiTheme="minorEastAsia" w:hAnsiTheme="minorEastAsia" w:eastAsiaTheme="minorEastAsia" w:cstheme="minorEastAsia"/>
                <w:color w:val="auto"/>
                <w:kern w:val="2"/>
                <w:sz w:val="21"/>
                <w:szCs w:val="21"/>
                <w:lang w:eastAsia="zh-CN"/>
              </w:rPr>
              <w:t>№.</w:t>
            </w:r>
            <w:r>
              <w:rPr>
                <w:rFonts w:hint="eastAsia" w:asciiTheme="minorEastAsia" w:hAnsiTheme="minorEastAsia" w:eastAsiaTheme="minorEastAsia" w:cstheme="minorEastAsia"/>
                <w:color w:val="auto"/>
                <w:kern w:val="2"/>
                <w:sz w:val="21"/>
                <w:szCs w:val="21"/>
                <w:lang w:val="en-US" w:eastAsia="zh-CN"/>
              </w:rPr>
              <w:t>33</w:t>
            </w:r>
            <w:r>
              <w:rPr>
                <w:rFonts w:hint="eastAsia" w:asciiTheme="minorEastAsia" w:hAnsiTheme="minorEastAsia" w:eastAsiaTheme="minorEastAsia" w:cstheme="minorEastAsia"/>
                <w:color w:val="auto"/>
                <w:kern w:val="2"/>
                <w:sz w:val="21"/>
                <w:lang w:val="en-US" w:eastAsia="zh-CN"/>
              </w:rPr>
              <w:t>标段投标人应为小微企业。</w:t>
            </w:r>
          </w:p>
          <w:p>
            <w:pPr>
              <w:pStyle w:val="28"/>
              <w:spacing w:before="27" w:line="304" w:lineRule="auto"/>
              <w:ind w:right="91" w:firstLine="210" w:firstLineChars="100"/>
              <w:jc w:val="both"/>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val="en-US" w:eastAsia="zh-CN"/>
              </w:rPr>
              <w:t>2、</w:t>
            </w:r>
            <w:r>
              <w:rPr>
                <w:rFonts w:hint="eastAsia" w:asciiTheme="minorEastAsia" w:hAnsiTheme="minorEastAsia" w:eastAsiaTheme="minorEastAsia" w:cstheme="minorEastAsia"/>
                <w:color w:val="auto"/>
                <w:kern w:val="2"/>
                <w:sz w:val="21"/>
                <w:lang w:eastAsia="zh-CN"/>
              </w:rPr>
              <w:t>技术负责人要求：具备中级或以上技术职称。</w:t>
            </w:r>
          </w:p>
          <w:p>
            <w:pPr>
              <w:pStyle w:val="28"/>
              <w:spacing w:before="27" w:line="304" w:lineRule="auto"/>
              <w:ind w:right="91" w:firstLine="210" w:firstLineChars="100"/>
              <w:jc w:val="both"/>
              <w:rPr>
                <w:rFonts w:hint="default" w:asciiTheme="minorEastAsia" w:hAnsiTheme="minorEastAsia" w:eastAsiaTheme="minorEastAsia" w:cstheme="minorEastAsia"/>
                <w:color w:val="auto"/>
                <w:kern w:val="2"/>
                <w:sz w:val="21"/>
                <w:lang w:val="en-US" w:eastAsia="zh-CN"/>
              </w:rPr>
            </w:pPr>
            <w:r>
              <w:rPr>
                <w:rFonts w:hint="eastAsia" w:asciiTheme="minorEastAsia" w:hAnsiTheme="minorEastAsia" w:eastAsiaTheme="minorEastAsia" w:cstheme="minorEastAsia"/>
                <w:color w:val="auto"/>
                <w:kern w:val="2"/>
                <w:sz w:val="21"/>
                <w:lang w:val="en-US" w:eastAsia="zh-CN"/>
              </w:rPr>
              <w:t>3、</w:t>
            </w:r>
            <w:r>
              <w:rPr>
                <w:rFonts w:hint="eastAsia" w:asciiTheme="minorEastAsia" w:hAnsiTheme="minorEastAsia" w:eastAsiaTheme="minorEastAsia" w:cstheme="minorEastAsia"/>
                <w:color w:val="auto"/>
                <w:kern w:val="2"/>
                <w:sz w:val="21"/>
                <w:lang w:eastAsia="zh-CN"/>
              </w:rPr>
              <w:t>项目管理机构人员：项目经理、技术负责人、安全员、施工员、质量员、材料员必须是企业 202</w:t>
            </w:r>
            <w:r>
              <w:rPr>
                <w:rFonts w:hint="eastAsia" w:asciiTheme="minorEastAsia" w:hAnsiTheme="minorEastAsia" w:eastAsiaTheme="minorEastAsia" w:cstheme="minorEastAsia"/>
                <w:color w:val="auto"/>
                <w:kern w:val="2"/>
                <w:sz w:val="21"/>
                <w:lang w:val="en-US" w:eastAsia="zh-CN"/>
              </w:rPr>
              <w:t>2</w:t>
            </w:r>
            <w:r>
              <w:rPr>
                <w:rFonts w:hint="eastAsia" w:asciiTheme="minorEastAsia" w:hAnsiTheme="minorEastAsia" w:eastAsiaTheme="minorEastAsia" w:cstheme="minorEastAsia"/>
                <w:color w:val="auto"/>
                <w:kern w:val="2"/>
                <w:sz w:val="21"/>
                <w:lang w:eastAsia="zh-CN"/>
              </w:rPr>
              <w:t xml:space="preserve"> 年</w:t>
            </w:r>
            <w:r>
              <w:rPr>
                <w:rFonts w:hint="eastAsia" w:asciiTheme="minorEastAsia" w:hAnsiTheme="minorEastAsia" w:eastAsiaTheme="minorEastAsia" w:cstheme="minorEastAsia"/>
                <w:color w:val="auto"/>
                <w:kern w:val="2"/>
                <w:sz w:val="21"/>
                <w:lang w:val="en-US" w:eastAsia="zh-CN"/>
              </w:rPr>
              <w:t>3</w:t>
            </w:r>
            <w:r>
              <w:rPr>
                <w:rFonts w:hint="eastAsia" w:asciiTheme="minorEastAsia" w:hAnsiTheme="minorEastAsia" w:eastAsiaTheme="minorEastAsia" w:cstheme="minorEastAsia"/>
                <w:color w:val="auto"/>
                <w:kern w:val="2"/>
                <w:sz w:val="21"/>
                <w:lang w:eastAsia="zh-CN"/>
              </w:rPr>
              <w:t>月至202</w:t>
            </w:r>
            <w:r>
              <w:rPr>
                <w:rFonts w:hint="eastAsia" w:asciiTheme="minorEastAsia" w:hAnsiTheme="minorEastAsia" w:eastAsiaTheme="minorEastAsia" w:cstheme="minorEastAsia"/>
                <w:color w:val="auto"/>
                <w:kern w:val="2"/>
                <w:sz w:val="21"/>
                <w:lang w:val="en-US" w:eastAsia="zh-CN"/>
              </w:rPr>
              <w:t>2</w:t>
            </w:r>
            <w:r>
              <w:rPr>
                <w:rFonts w:hint="eastAsia" w:asciiTheme="minorEastAsia" w:hAnsiTheme="minorEastAsia" w:eastAsiaTheme="minorEastAsia" w:cstheme="minorEastAsia"/>
                <w:color w:val="auto"/>
                <w:kern w:val="2"/>
                <w:sz w:val="21"/>
                <w:lang w:eastAsia="zh-CN"/>
              </w:rPr>
              <w:t>年</w:t>
            </w:r>
            <w:r>
              <w:rPr>
                <w:rFonts w:hint="eastAsia" w:asciiTheme="minorEastAsia" w:hAnsiTheme="minorEastAsia" w:eastAsiaTheme="minorEastAsia" w:cstheme="minorEastAsia"/>
                <w:color w:val="auto"/>
                <w:kern w:val="2"/>
                <w:sz w:val="21"/>
                <w:lang w:val="en-US" w:eastAsia="zh-CN"/>
              </w:rPr>
              <w:t>5</w:t>
            </w:r>
            <w:r>
              <w:rPr>
                <w:rFonts w:hint="eastAsia" w:asciiTheme="minorEastAsia" w:hAnsiTheme="minorEastAsia" w:eastAsiaTheme="minorEastAsia" w:cstheme="minorEastAsia"/>
                <w:color w:val="auto"/>
                <w:kern w:val="2"/>
                <w:sz w:val="21"/>
                <w:lang w:eastAsia="zh-CN"/>
              </w:rPr>
              <w:t>月在现任职单位依法缴纳社会保险的人员，其中施工员、质量员、材料员必须持有相应有效的上岗证。</w:t>
            </w:r>
          </w:p>
          <w:p>
            <w:pPr>
              <w:pStyle w:val="28"/>
              <w:spacing w:before="27" w:line="304" w:lineRule="auto"/>
              <w:ind w:right="91" w:firstLine="210" w:firstLineChars="100"/>
              <w:jc w:val="both"/>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val="en-US" w:eastAsia="zh-CN"/>
              </w:rPr>
              <w:t>4、</w:t>
            </w:r>
            <w:r>
              <w:rPr>
                <w:rFonts w:hint="eastAsia" w:asciiTheme="minorEastAsia" w:hAnsiTheme="minorEastAsia" w:eastAsiaTheme="minorEastAsia" w:cstheme="minorEastAsia"/>
                <w:color w:val="auto"/>
                <w:kern w:val="2"/>
                <w:sz w:val="21"/>
                <w:lang w:eastAsia="zh-CN"/>
              </w:rPr>
              <w:t>单位负责人为同一人或者存在直接控股、管理关系的不同投标人，不得参加同一合同项下的政府采购活动。为采购项目提供整体设计、规范编制或者项目管理、监理、检测等服务的投标人，不得再参加该采购项目的其他采购活动。</w:t>
            </w:r>
          </w:p>
          <w:p>
            <w:pPr>
              <w:pStyle w:val="28"/>
              <w:spacing w:before="27" w:line="304" w:lineRule="auto"/>
              <w:ind w:right="91" w:firstLine="210" w:firstLineChars="100"/>
              <w:jc w:val="both"/>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val="en-US" w:eastAsia="zh-CN"/>
              </w:rPr>
              <w:t>5、</w:t>
            </w:r>
            <w:r>
              <w:rPr>
                <w:rFonts w:hint="eastAsia" w:asciiTheme="minorEastAsia" w:hAnsiTheme="minorEastAsia" w:eastAsiaTheme="minorEastAsia" w:cstheme="minorEastAsia"/>
                <w:color w:val="auto"/>
                <w:kern w:val="2"/>
                <w:sz w:val="21"/>
                <w:lang w:eastAsia="zh-CN"/>
              </w:rPr>
              <w:t>投标人可就本次招标的所有标段进行投标，并允许中标所有标段。但投标人应就不同标段派出不同的项目经理和项目专职安全员，否则同一项目经理或项目专职安全员所投其它标段作否决投标处理。开评标顺序为№.30→№.35标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30" w:hRule="atLeast"/>
        </w:trPr>
        <w:tc>
          <w:tcPr>
            <w:tcW w:w="1348" w:type="dxa"/>
          </w:tcPr>
          <w:p>
            <w:pPr>
              <w:pStyle w:val="28"/>
              <w:rPr>
                <w:rFonts w:hint="eastAsia" w:asciiTheme="minorEastAsia" w:hAnsiTheme="minorEastAsia" w:eastAsiaTheme="minorEastAsia" w:cstheme="minorEastAsia"/>
                <w:color w:val="auto"/>
                <w:kern w:val="2"/>
                <w:sz w:val="20"/>
                <w:lang w:eastAsia="zh-CN"/>
              </w:rPr>
            </w:pPr>
          </w:p>
        </w:tc>
        <w:tc>
          <w:tcPr>
            <w:tcW w:w="2925" w:type="dxa"/>
          </w:tcPr>
          <w:p>
            <w:pPr>
              <w:pStyle w:val="28"/>
              <w:rPr>
                <w:rFonts w:hint="eastAsia" w:asciiTheme="minorEastAsia" w:hAnsiTheme="minorEastAsia" w:eastAsiaTheme="minorEastAsia" w:cstheme="minorEastAsia"/>
                <w:color w:val="auto"/>
                <w:kern w:val="2"/>
                <w:sz w:val="20"/>
                <w:lang w:eastAsia="zh-CN"/>
              </w:rPr>
            </w:pPr>
          </w:p>
        </w:tc>
        <w:tc>
          <w:tcPr>
            <w:tcW w:w="5124" w:type="dxa"/>
            <w:gridSpan w:val="2"/>
            <w:vMerge w:val="continue"/>
          </w:tcPr>
          <w:p>
            <w:pPr>
              <w:pStyle w:val="28"/>
              <w:spacing w:before="27" w:line="304" w:lineRule="auto"/>
              <w:ind w:right="91"/>
              <w:jc w:val="both"/>
              <w:rPr>
                <w:rFonts w:hint="eastAsia" w:asciiTheme="minorEastAsia" w:hAnsiTheme="minorEastAsia" w:eastAsiaTheme="minorEastAsia" w:cstheme="minorEastAsia"/>
                <w:color w:val="auto"/>
                <w:kern w:val="2"/>
                <w:sz w:val="21"/>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1348" w:type="dxa"/>
          </w:tcPr>
          <w:p>
            <w:pPr>
              <w:pStyle w:val="28"/>
              <w:spacing w:before="121"/>
              <w:ind w:left="19" w:right="9"/>
              <w:jc w:val="center"/>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1.4.2</w:t>
            </w:r>
          </w:p>
        </w:tc>
        <w:tc>
          <w:tcPr>
            <w:tcW w:w="2925" w:type="dxa"/>
          </w:tcPr>
          <w:p>
            <w:pPr>
              <w:pStyle w:val="28"/>
              <w:spacing w:before="76"/>
              <w:ind w:left="105"/>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是否接受联合体投标</w:t>
            </w:r>
          </w:p>
        </w:tc>
        <w:tc>
          <w:tcPr>
            <w:tcW w:w="5124" w:type="dxa"/>
            <w:gridSpan w:val="2"/>
          </w:tcPr>
          <w:p>
            <w:pPr>
              <w:pStyle w:val="28"/>
              <w:spacing w:before="76"/>
              <w:ind w:left="105"/>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不接受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 w:hRule="atLeast"/>
        </w:trPr>
        <w:tc>
          <w:tcPr>
            <w:tcW w:w="1348" w:type="dxa"/>
          </w:tcPr>
          <w:p>
            <w:pPr>
              <w:pStyle w:val="28"/>
              <w:spacing w:before="119"/>
              <w:ind w:left="19" w:right="9"/>
              <w:jc w:val="center"/>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1.9.1</w:t>
            </w:r>
          </w:p>
        </w:tc>
        <w:tc>
          <w:tcPr>
            <w:tcW w:w="2925" w:type="dxa"/>
          </w:tcPr>
          <w:p>
            <w:pPr>
              <w:pStyle w:val="28"/>
              <w:spacing w:before="73"/>
              <w:ind w:left="105"/>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踏勘现场</w:t>
            </w:r>
          </w:p>
        </w:tc>
        <w:tc>
          <w:tcPr>
            <w:tcW w:w="5124" w:type="dxa"/>
            <w:gridSpan w:val="2"/>
          </w:tcPr>
          <w:p>
            <w:pPr>
              <w:pStyle w:val="28"/>
              <w:spacing w:before="73"/>
              <w:ind w:left="105"/>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不组织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 w:hRule="atLeast"/>
        </w:trPr>
        <w:tc>
          <w:tcPr>
            <w:tcW w:w="1348" w:type="dxa"/>
          </w:tcPr>
          <w:p>
            <w:pPr>
              <w:pStyle w:val="28"/>
              <w:spacing w:before="119"/>
              <w:ind w:left="19" w:right="9"/>
              <w:jc w:val="center"/>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1.10</w:t>
            </w:r>
          </w:p>
        </w:tc>
        <w:tc>
          <w:tcPr>
            <w:tcW w:w="2925" w:type="dxa"/>
          </w:tcPr>
          <w:p>
            <w:pPr>
              <w:pStyle w:val="28"/>
              <w:spacing w:before="73"/>
              <w:ind w:left="105"/>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投标预备会</w:t>
            </w:r>
          </w:p>
        </w:tc>
        <w:tc>
          <w:tcPr>
            <w:tcW w:w="5124" w:type="dxa"/>
            <w:gridSpan w:val="2"/>
          </w:tcPr>
          <w:p>
            <w:pPr>
              <w:pStyle w:val="28"/>
              <w:spacing w:before="73"/>
              <w:ind w:left="105"/>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不召开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 w:hRule="atLeast"/>
        </w:trPr>
        <w:tc>
          <w:tcPr>
            <w:tcW w:w="1348" w:type="dxa"/>
          </w:tcPr>
          <w:p>
            <w:pPr>
              <w:pStyle w:val="28"/>
              <w:spacing w:before="119"/>
              <w:ind w:left="19" w:right="9"/>
              <w:jc w:val="center"/>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1.11</w:t>
            </w:r>
          </w:p>
        </w:tc>
        <w:tc>
          <w:tcPr>
            <w:tcW w:w="2925" w:type="dxa"/>
          </w:tcPr>
          <w:p>
            <w:pPr>
              <w:pStyle w:val="28"/>
              <w:tabs>
                <w:tab w:val="left" w:pos="527"/>
              </w:tabs>
              <w:spacing w:before="73"/>
              <w:ind w:left="105"/>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分</w:t>
            </w:r>
            <w:r>
              <w:rPr>
                <w:rFonts w:hint="eastAsia" w:asciiTheme="minorEastAsia" w:hAnsiTheme="minorEastAsia" w:eastAsiaTheme="minorEastAsia" w:cstheme="minorEastAsia"/>
                <w:color w:val="auto"/>
                <w:kern w:val="2"/>
                <w:sz w:val="21"/>
              </w:rPr>
              <w:tab/>
            </w:r>
            <w:r>
              <w:rPr>
                <w:rFonts w:hint="eastAsia" w:asciiTheme="minorEastAsia" w:hAnsiTheme="minorEastAsia" w:eastAsiaTheme="minorEastAsia" w:cstheme="minorEastAsia"/>
                <w:color w:val="auto"/>
                <w:kern w:val="2"/>
                <w:sz w:val="21"/>
              </w:rPr>
              <w:t>包</w:t>
            </w:r>
          </w:p>
        </w:tc>
        <w:tc>
          <w:tcPr>
            <w:tcW w:w="5124" w:type="dxa"/>
            <w:gridSpan w:val="2"/>
          </w:tcPr>
          <w:p>
            <w:pPr>
              <w:pStyle w:val="28"/>
              <w:spacing w:before="73"/>
              <w:ind w:left="105"/>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不允许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trPr>
        <w:tc>
          <w:tcPr>
            <w:tcW w:w="1348" w:type="dxa"/>
          </w:tcPr>
          <w:p>
            <w:pPr>
              <w:pStyle w:val="28"/>
              <w:spacing w:before="119"/>
              <w:ind w:left="19" w:right="9"/>
              <w:jc w:val="center"/>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1.12</w:t>
            </w:r>
          </w:p>
        </w:tc>
        <w:tc>
          <w:tcPr>
            <w:tcW w:w="2940" w:type="dxa"/>
            <w:gridSpan w:val="2"/>
          </w:tcPr>
          <w:p>
            <w:pPr>
              <w:pStyle w:val="28"/>
              <w:tabs>
                <w:tab w:val="left" w:pos="527"/>
              </w:tabs>
              <w:spacing w:before="73"/>
              <w:ind w:left="105"/>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偏</w:t>
            </w:r>
            <w:r>
              <w:rPr>
                <w:rFonts w:hint="eastAsia" w:asciiTheme="minorEastAsia" w:hAnsiTheme="minorEastAsia" w:eastAsiaTheme="minorEastAsia" w:cstheme="minorEastAsia"/>
                <w:color w:val="auto"/>
                <w:kern w:val="2"/>
                <w:sz w:val="21"/>
              </w:rPr>
              <w:tab/>
            </w:r>
            <w:r>
              <w:rPr>
                <w:rFonts w:hint="eastAsia" w:asciiTheme="minorEastAsia" w:hAnsiTheme="minorEastAsia" w:eastAsiaTheme="minorEastAsia" w:cstheme="minorEastAsia"/>
                <w:color w:val="auto"/>
                <w:kern w:val="2"/>
                <w:sz w:val="21"/>
              </w:rPr>
              <w:t>离</w:t>
            </w:r>
          </w:p>
        </w:tc>
        <w:tc>
          <w:tcPr>
            <w:tcW w:w="5109" w:type="dxa"/>
          </w:tcPr>
          <w:p>
            <w:pPr>
              <w:pStyle w:val="28"/>
              <w:spacing w:before="73"/>
              <w:ind w:left="105"/>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不允许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5" w:hRule="atLeast"/>
        </w:trPr>
        <w:tc>
          <w:tcPr>
            <w:tcW w:w="1348" w:type="dxa"/>
          </w:tcPr>
          <w:p>
            <w:pPr>
              <w:pStyle w:val="28"/>
              <w:spacing w:before="73"/>
              <w:ind w:left="88" w:right="9"/>
              <w:jc w:val="both"/>
              <w:rPr>
                <w:rFonts w:hint="default" w:asciiTheme="minorEastAsia" w:hAnsiTheme="minorEastAsia" w:eastAsiaTheme="minorEastAsia" w:cstheme="minorEastAsia"/>
                <w:color w:val="auto"/>
                <w:kern w:val="2"/>
                <w:sz w:val="21"/>
                <w:lang w:val="en-US"/>
              </w:rPr>
            </w:pPr>
            <w:r>
              <w:rPr>
                <w:rFonts w:hint="eastAsia" w:asciiTheme="minorEastAsia" w:hAnsiTheme="minorEastAsia" w:eastAsiaTheme="minorEastAsia" w:cstheme="minorEastAsia"/>
                <w:color w:val="auto"/>
                <w:kern w:val="2"/>
                <w:sz w:val="21"/>
                <w:lang w:eastAsia="zh-CN"/>
              </w:rPr>
              <w:t>2.1.1（</w:t>
            </w:r>
            <w:r>
              <w:rPr>
                <w:rFonts w:hint="eastAsia" w:asciiTheme="minorEastAsia" w:hAnsiTheme="minorEastAsia" w:eastAsiaTheme="minorEastAsia" w:cstheme="minorEastAsia"/>
                <w:color w:val="auto"/>
                <w:kern w:val="2"/>
                <w:sz w:val="21"/>
                <w:lang w:val="en-US" w:eastAsia="zh-CN"/>
              </w:rPr>
              <w:t>10）</w:t>
            </w:r>
          </w:p>
        </w:tc>
        <w:tc>
          <w:tcPr>
            <w:tcW w:w="2925" w:type="dxa"/>
          </w:tcPr>
          <w:p>
            <w:pPr>
              <w:pStyle w:val="28"/>
              <w:spacing w:before="73"/>
              <w:ind w:left="105"/>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构成招标文件的其他材料</w:t>
            </w:r>
          </w:p>
        </w:tc>
        <w:tc>
          <w:tcPr>
            <w:tcW w:w="5124" w:type="dxa"/>
            <w:gridSpan w:val="2"/>
          </w:tcPr>
          <w:p>
            <w:pPr>
              <w:pStyle w:val="28"/>
              <w:spacing w:before="73"/>
              <w:ind w:left="105"/>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招标文件的澄清、修改、补充通知等内容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99" w:hRule="atLeast"/>
        </w:trPr>
        <w:tc>
          <w:tcPr>
            <w:tcW w:w="1348" w:type="dxa"/>
          </w:tcPr>
          <w:p>
            <w:pPr>
              <w:pStyle w:val="28"/>
              <w:rPr>
                <w:rFonts w:hint="eastAsia" w:asciiTheme="minorEastAsia" w:hAnsiTheme="minorEastAsia" w:eastAsiaTheme="minorEastAsia" w:cstheme="minorEastAsia"/>
                <w:color w:val="auto"/>
                <w:kern w:val="2"/>
                <w:sz w:val="20"/>
                <w:lang w:eastAsia="zh-CN"/>
              </w:rPr>
            </w:pPr>
          </w:p>
          <w:p>
            <w:pPr>
              <w:pStyle w:val="28"/>
              <w:spacing w:before="11"/>
              <w:rPr>
                <w:rFonts w:hint="eastAsia" w:asciiTheme="minorEastAsia" w:hAnsiTheme="minorEastAsia" w:eastAsiaTheme="minorEastAsia" w:cstheme="minorEastAsia"/>
                <w:color w:val="auto"/>
                <w:kern w:val="2"/>
                <w:sz w:val="24"/>
                <w:lang w:eastAsia="zh-CN"/>
              </w:rPr>
            </w:pPr>
          </w:p>
          <w:p>
            <w:pPr>
              <w:pStyle w:val="28"/>
              <w:ind w:left="19" w:right="9"/>
              <w:jc w:val="center"/>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2.2.1</w:t>
            </w:r>
          </w:p>
        </w:tc>
        <w:tc>
          <w:tcPr>
            <w:tcW w:w="2925" w:type="dxa"/>
          </w:tcPr>
          <w:p>
            <w:pPr>
              <w:pStyle w:val="28"/>
              <w:rPr>
                <w:rFonts w:hint="eastAsia" w:asciiTheme="minorEastAsia" w:hAnsiTheme="minorEastAsia" w:eastAsiaTheme="minorEastAsia" w:cstheme="minorEastAsia"/>
                <w:color w:val="auto"/>
                <w:kern w:val="2"/>
                <w:sz w:val="20"/>
                <w:lang w:eastAsia="zh-CN"/>
              </w:rPr>
            </w:pPr>
          </w:p>
          <w:p>
            <w:pPr>
              <w:pStyle w:val="28"/>
              <w:rPr>
                <w:rFonts w:hint="eastAsia" w:asciiTheme="minorEastAsia" w:hAnsiTheme="minorEastAsia" w:eastAsiaTheme="minorEastAsia" w:cstheme="minorEastAsia"/>
                <w:color w:val="auto"/>
                <w:kern w:val="2"/>
                <w:sz w:val="21"/>
                <w:lang w:eastAsia="zh-CN"/>
              </w:rPr>
            </w:pPr>
          </w:p>
          <w:p>
            <w:pPr>
              <w:pStyle w:val="28"/>
              <w:ind w:left="105"/>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投标人要求澄清招标文件的截止时间</w:t>
            </w:r>
          </w:p>
        </w:tc>
        <w:tc>
          <w:tcPr>
            <w:tcW w:w="5124" w:type="dxa"/>
            <w:gridSpan w:val="2"/>
          </w:tcPr>
          <w:p>
            <w:pPr>
              <w:pStyle w:val="28"/>
              <w:spacing w:before="73" w:line="316" w:lineRule="auto"/>
              <w:ind w:left="105" w:right="94"/>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spacing w:val="-9"/>
                <w:kern w:val="2"/>
                <w:sz w:val="21"/>
                <w:lang w:eastAsia="zh-CN"/>
              </w:rPr>
              <w:t xml:space="preserve">投标截止时间 </w:t>
            </w:r>
            <w:r>
              <w:rPr>
                <w:rFonts w:hint="eastAsia" w:asciiTheme="minorEastAsia" w:hAnsiTheme="minorEastAsia" w:eastAsiaTheme="minorEastAsia" w:cstheme="minorEastAsia"/>
                <w:color w:val="auto"/>
                <w:kern w:val="2"/>
                <w:sz w:val="21"/>
                <w:lang w:eastAsia="zh-CN"/>
              </w:rPr>
              <w:t xml:space="preserve">10 </w:t>
            </w:r>
            <w:r>
              <w:rPr>
                <w:rFonts w:hint="eastAsia" w:asciiTheme="minorEastAsia" w:hAnsiTheme="minorEastAsia" w:eastAsiaTheme="minorEastAsia" w:cstheme="minorEastAsia"/>
                <w:color w:val="auto"/>
                <w:spacing w:val="-10"/>
                <w:kern w:val="2"/>
                <w:sz w:val="21"/>
                <w:lang w:eastAsia="zh-CN"/>
              </w:rPr>
              <w:t>日前。投标人不在规定期限内提出，招标人有权不予答复，或答复后投标截</w:t>
            </w:r>
            <w:r>
              <w:rPr>
                <w:rFonts w:hint="eastAsia" w:asciiTheme="minorEastAsia" w:hAnsiTheme="minorEastAsia" w:eastAsiaTheme="minorEastAsia" w:cstheme="minorEastAsia"/>
                <w:color w:val="auto"/>
                <w:kern w:val="2"/>
                <w:sz w:val="21"/>
                <w:lang w:eastAsia="zh-CN"/>
              </w:rPr>
              <w:t>止时间由招标人确定是否顺延。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5" w:hRule="atLeast"/>
        </w:trPr>
        <w:tc>
          <w:tcPr>
            <w:tcW w:w="1348" w:type="dxa"/>
            <w:vMerge w:val="restart"/>
          </w:tcPr>
          <w:p>
            <w:pPr>
              <w:pStyle w:val="28"/>
              <w:spacing w:before="1"/>
              <w:rPr>
                <w:rFonts w:hint="eastAsia" w:asciiTheme="minorEastAsia" w:hAnsiTheme="minorEastAsia" w:eastAsiaTheme="minorEastAsia" w:cstheme="minorEastAsia"/>
                <w:color w:val="auto"/>
                <w:kern w:val="2"/>
                <w:sz w:val="28"/>
                <w:lang w:eastAsia="zh-CN"/>
              </w:rPr>
            </w:pPr>
          </w:p>
          <w:p>
            <w:pPr>
              <w:pStyle w:val="28"/>
              <w:ind w:left="391"/>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2.2.3</w:t>
            </w:r>
          </w:p>
        </w:tc>
        <w:tc>
          <w:tcPr>
            <w:tcW w:w="2925" w:type="dxa"/>
          </w:tcPr>
          <w:p>
            <w:pPr>
              <w:pStyle w:val="28"/>
              <w:spacing w:before="73"/>
              <w:ind w:left="105"/>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投标截止时间</w:t>
            </w:r>
          </w:p>
        </w:tc>
        <w:tc>
          <w:tcPr>
            <w:tcW w:w="5124" w:type="dxa"/>
            <w:gridSpan w:val="2"/>
          </w:tcPr>
          <w:p>
            <w:pPr>
              <w:pStyle w:val="28"/>
              <w:tabs>
                <w:tab w:val="left" w:pos="422"/>
                <w:tab w:val="left" w:pos="1058"/>
                <w:tab w:val="left" w:pos="1795"/>
                <w:tab w:val="left" w:pos="2534"/>
                <w:tab w:val="left" w:pos="3273"/>
              </w:tabs>
              <w:spacing w:before="73"/>
              <w:ind w:left="105"/>
              <w:rPr>
                <w:rFonts w:hint="eastAsia" w:asciiTheme="minorEastAsia" w:hAnsiTheme="minorEastAsia" w:eastAsiaTheme="minorEastAsia" w:cstheme="minorEastAsia"/>
                <w:b/>
                <w:color w:val="auto"/>
                <w:kern w:val="2"/>
                <w:sz w:val="21"/>
              </w:rPr>
            </w:pPr>
            <w:r>
              <w:rPr>
                <w:rFonts w:hint="eastAsia" w:asciiTheme="minorEastAsia" w:hAnsiTheme="minorEastAsia" w:eastAsiaTheme="minorEastAsia" w:cstheme="minorEastAsia"/>
                <w:b/>
                <w:color w:val="auto"/>
                <w:kern w:val="2"/>
                <w:sz w:val="21"/>
              </w:rPr>
              <w:t>202</w:t>
            </w:r>
            <w:r>
              <w:rPr>
                <w:rFonts w:hint="eastAsia" w:asciiTheme="minorEastAsia" w:hAnsiTheme="minorEastAsia" w:eastAsiaTheme="minorEastAsia" w:cstheme="minorEastAsia"/>
                <w:b/>
                <w:color w:val="auto"/>
                <w:kern w:val="2"/>
                <w:sz w:val="21"/>
                <w:lang w:val="en-US" w:eastAsia="zh-CN"/>
              </w:rPr>
              <w:t>2</w:t>
            </w:r>
            <w:r>
              <w:rPr>
                <w:rFonts w:hint="eastAsia" w:asciiTheme="minorEastAsia" w:hAnsiTheme="minorEastAsia" w:eastAsiaTheme="minorEastAsia" w:cstheme="minorEastAsia"/>
                <w:b/>
                <w:color w:val="auto"/>
                <w:kern w:val="2"/>
                <w:sz w:val="21"/>
              </w:rPr>
              <w:t>年</w:t>
            </w:r>
            <w:r>
              <w:rPr>
                <w:rFonts w:hint="eastAsia" w:asciiTheme="minorEastAsia" w:hAnsiTheme="minorEastAsia" w:eastAsiaTheme="minorEastAsia" w:cstheme="minorEastAsia"/>
                <w:b/>
                <w:color w:val="auto"/>
                <w:kern w:val="2"/>
                <w:sz w:val="21"/>
                <w:lang w:val="en-US" w:eastAsia="zh-CN"/>
              </w:rPr>
              <w:t>7</w:t>
            </w:r>
            <w:r>
              <w:rPr>
                <w:rFonts w:hint="eastAsia" w:asciiTheme="minorEastAsia" w:hAnsiTheme="minorEastAsia" w:eastAsiaTheme="minorEastAsia" w:cstheme="minorEastAsia"/>
                <w:b/>
                <w:color w:val="auto"/>
                <w:kern w:val="2"/>
                <w:sz w:val="21"/>
              </w:rPr>
              <w:t>月</w:t>
            </w:r>
            <w:r>
              <w:rPr>
                <w:rFonts w:hint="eastAsia" w:asciiTheme="minorEastAsia" w:hAnsiTheme="minorEastAsia" w:eastAsiaTheme="minorEastAsia" w:cstheme="minorEastAsia"/>
                <w:b/>
                <w:color w:val="auto"/>
                <w:kern w:val="2"/>
                <w:sz w:val="21"/>
                <w:lang w:val="en-US" w:eastAsia="zh-CN"/>
              </w:rPr>
              <w:t>20</w:t>
            </w:r>
            <w:r>
              <w:rPr>
                <w:rFonts w:hint="eastAsia" w:asciiTheme="minorEastAsia" w:hAnsiTheme="minorEastAsia" w:eastAsiaTheme="minorEastAsia" w:cstheme="minorEastAsia"/>
                <w:b/>
                <w:color w:val="auto"/>
                <w:kern w:val="2"/>
                <w:sz w:val="21"/>
              </w:rPr>
              <w:t>日9时</w:t>
            </w:r>
            <w:r>
              <w:rPr>
                <w:rFonts w:hint="eastAsia" w:asciiTheme="minorEastAsia" w:hAnsiTheme="minorEastAsia" w:eastAsiaTheme="minorEastAsia" w:cstheme="minorEastAsia"/>
                <w:b/>
                <w:color w:val="auto"/>
                <w:kern w:val="2"/>
                <w:sz w:val="21"/>
                <w:lang w:eastAsia="zh-CN"/>
              </w:rPr>
              <w:t>0</w:t>
            </w:r>
            <w:r>
              <w:rPr>
                <w:rFonts w:hint="eastAsia" w:asciiTheme="minorEastAsia" w:hAnsiTheme="minorEastAsia" w:eastAsiaTheme="minorEastAsia" w:cstheme="minorEastAsia"/>
                <w:b/>
                <w:color w:val="auto"/>
                <w:kern w:val="2"/>
                <w:sz w:val="21"/>
              </w:rPr>
              <w:t>0分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0" w:hRule="atLeast"/>
        </w:trPr>
        <w:tc>
          <w:tcPr>
            <w:tcW w:w="1348" w:type="dxa"/>
            <w:vMerge w:val="continue"/>
            <w:tcBorders>
              <w:top w:val="nil"/>
            </w:tcBorders>
          </w:tcPr>
          <w:p>
            <w:pPr>
              <w:rPr>
                <w:rFonts w:hint="eastAsia" w:asciiTheme="minorEastAsia" w:hAnsiTheme="minorEastAsia" w:eastAsiaTheme="minorEastAsia" w:cstheme="minorEastAsia"/>
                <w:color w:val="auto"/>
                <w:kern w:val="2"/>
                <w:sz w:val="2"/>
                <w:szCs w:val="2"/>
              </w:rPr>
            </w:pPr>
          </w:p>
        </w:tc>
        <w:tc>
          <w:tcPr>
            <w:tcW w:w="2925" w:type="dxa"/>
          </w:tcPr>
          <w:p>
            <w:pPr>
              <w:pStyle w:val="28"/>
              <w:spacing w:before="73"/>
              <w:ind w:left="105"/>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招标文件澄清发布方式</w:t>
            </w:r>
          </w:p>
        </w:tc>
        <w:tc>
          <w:tcPr>
            <w:tcW w:w="5124" w:type="dxa"/>
            <w:gridSpan w:val="2"/>
          </w:tcPr>
          <w:p>
            <w:pPr>
              <w:pStyle w:val="28"/>
              <w:tabs>
                <w:tab w:val="left" w:pos="736"/>
                <w:tab w:val="left" w:pos="2311"/>
              </w:tabs>
              <w:spacing w:before="73"/>
              <w:ind w:left="105"/>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在</w:t>
            </w:r>
            <w:r>
              <w:rPr>
                <w:rFonts w:hint="eastAsia" w:asciiTheme="minorEastAsia" w:hAnsiTheme="minorEastAsia" w:eastAsiaTheme="minorEastAsia" w:cstheme="minorEastAsia"/>
                <w:color w:val="auto"/>
                <w:kern w:val="2"/>
                <w:sz w:val="21"/>
                <w:u w:val="single"/>
                <w:lang w:eastAsia="zh-CN"/>
              </w:rPr>
              <w:tab/>
            </w:r>
            <w:r>
              <w:rPr>
                <w:rFonts w:hint="eastAsia" w:asciiTheme="minorEastAsia" w:hAnsiTheme="minorEastAsia" w:eastAsiaTheme="minorEastAsia" w:cstheme="minorEastAsia"/>
                <w:color w:val="auto"/>
                <w:kern w:val="2"/>
                <w:sz w:val="21"/>
                <w:u w:val="single"/>
                <w:lang w:eastAsia="zh-CN"/>
              </w:rPr>
              <w:t>招</w:t>
            </w:r>
            <w:r>
              <w:rPr>
                <w:rFonts w:hint="eastAsia" w:asciiTheme="minorEastAsia" w:hAnsiTheme="minorEastAsia" w:eastAsiaTheme="minorEastAsia" w:cstheme="minorEastAsia"/>
                <w:color w:val="auto"/>
                <w:spacing w:val="-3"/>
                <w:kern w:val="2"/>
                <w:sz w:val="21"/>
                <w:u w:val="single"/>
                <w:lang w:eastAsia="zh-CN"/>
              </w:rPr>
              <w:t>标</w:t>
            </w:r>
            <w:r>
              <w:rPr>
                <w:rFonts w:hint="eastAsia" w:asciiTheme="minorEastAsia" w:hAnsiTheme="minorEastAsia" w:eastAsiaTheme="minorEastAsia" w:cstheme="minorEastAsia"/>
                <w:color w:val="auto"/>
                <w:kern w:val="2"/>
                <w:sz w:val="21"/>
                <w:u w:val="single"/>
                <w:lang w:eastAsia="zh-CN"/>
              </w:rPr>
              <w:t>公</w:t>
            </w:r>
            <w:r>
              <w:rPr>
                <w:rFonts w:hint="eastAsia" w:asciiTheme="minorEastAsia" w:hAnsiTheme="minorEastAsia" w:eastAsiaTheme="minorEastAsia" w:cstheme="minorEastAsia"/>
                <w:color w:val="auto"/>
                <w:spacing w:val="-3"/>
                <w:kern w:val="2"/>
                <w:sz w:val="21"/>
                <w:u w:val="single"/>
                <w:lang w:eastAsia="zh-CN"/>
              </w:rPr>
              <w:t>告</w:t>
            </w:r>
            <w:r>
              <w:rPr>
                <w:rFonts w:hint="eastAsia" w:asciiTheme="minorEastAsia" w:hAnsiTheme="minorEastAsia" w:eastAsiaTheme="minorEastAsia" w:cstheme="minorEastAsia"/>
                <w:color w:val="auto"/>
                <w:kern w:val="2"/>
                <w:sz w:val="21"/>
                <w:u w:val="single"/>
                <w:lang w:eastAsia="zh-CN"/>
              </w:rPr>
              <w:t>发布</w:t>
            </w:r>
            <w:r>
              <w:rPr>
                <w:rFonts w:hint="eastAsia" w:asciiTheme="minorEastAsia" w:hAnsiTheme="minorEastAsia" w:eastAsiaTheme="minorEastAsia" w:cstheme="minorEastAsia"/>
                <w:color w:val="auto"/>
                <w:kern w:val="2"/>
                <w:sz w:val="21"/>
                <w:u w:val="single"/>
                <w:lang w:eastAsia="zh-CN"/>
              </w:rPr>
              <w:tab/>
            </w:r>
            <w:r>
              <w:rPr>
                <w:rFonts w:hint="eastAsia" w:asciiTheme="minorEastAsia" w:hAnsiTheme="minorEastAsia" w:eastAsiaTheme="minorEastAsia" w:cstheme="minorEastAsia"/>
                <w:color w:val="auto"/>
                <w:spacing w:val="-3"/>
                <w:kern w:val="2"/>
                <w:sz w:val="21"/>
                <w:lang w:eastAsia="zh-CN"/>
              </w:rPr>
              <w:t>网</w:t>
            </w:r>
            <w:r>
              <w:rPr>
                <w:rFonts w:hint="eastAsia" w:asciiTheme="minorEastAsia" w:hAnsiTheme="minorEastAsia" w:eastAsiaTheme="minorEastAsia" w:cstheme="minorEastAsia"/>
                <w:color w:val="auto"/>
                <w:kern w:val="2"/>
                <w:sz w:val="21"/>
                <w:lang w:eastAsia="zh-CN"/>
              </w:rPr>
              <w:t>站发布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00" w:hRule="atLeast"/>
        </w:trPr>
        <w:tc>
          <w:tcPr>
            <w:tcW w:w="1348" w:type="dxa"/>
          </w:tcPr>
          <w:p>
            <w:pPr>
              <w:pStyle w:val="28"/>
              <w:rPr>
                <w:rFonts w:hint="eastAsia" w:asciiTheme="minorEastAsia" w:hAnsiTheme="minorEastAsia" w:eastAsiaTheme="minorEastAsia" w:cstheme="minorEastAsia"/>
                <w:color w:val="auto"/>
                <w:kern w:val="2"/>
                <w:sz w:val="20"/>
                <w:lang w:eastAsia="zh-CN"/>
              </w:rPr>
            </w:pPr>
          </w:p>
          <w:p>
            <w:pPr>
              <w:pStyle w:val="28"/>
              <w:rPr>
                <w:rFonts w:hint="eastAsia" w:asciiTheme="minorEastAsia" w:hAnsiTheme="minorEastAsia" w:eastAsiaTheme="minorEastAsia" w:cstheme="minorEastAsia"/>
                <w:color w:val="auto"/>
                <w:kern w:val="2"/>
                <w:sz w:val="20"/>
                <w:lang w:eastAsia="zh-CN"/>
              </w:rPr>
            </w:pPr>
          </w:p>
          <w:p>
            <w:pPr>
              <w:pStyle w:val="28"/>
              <w:spacing w:before="9"/>
              <w:rPr>
                <w:rFonts w:hint="eastAsia" w:asciiTheme="minorEastAsia" w:hAnsiTheme="minorEastAsia" w:eastAsiaTheme="minorEastAsia" w:cstheme="minorEastAsia"/>
                <w:color w:val="auto"/>
                <w:kern w:val="2"/>
                <w:lang w:eastAsia="zh-CN"/>
              </w:rPr>
            </w:pPr>
          </w:p>
          <w:p>
            <w:pPr>
              <w:pStyle w:val="28"/>
              <w:ind w:left="20" w:right="9"/>
              <w:jc w:val="center"/>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2.2.4</w:t>
            </w:r>
          </w:p>
        </w:tc>
        <w:tc>
          <w:tcPr>
            <w:tcW w:w="2925" w:type="dxa"/>
          </w:tcPr>
          <w:p>
            <w:pPr>
              <w:pStyle w:val="28"/>
              <w:rPr>
                <w:rFonts w:hint="eastAsia" w:asciiTheme="minorEastAsia" w:hAnsiTheme="minorEastAsia" w:eastAsiaTheme="minorEastAsia" w:cstheme="minorEastAsia"/>
                <w:color w:val="auto"/>
                <w:kern w:val="2"/>
                <w:sz w:val="20"/>
                <w:lang w:eastAsia="zh-CN"/>
              </w:rPr>
            </w:pPr>
          </w:p>
          <w:p>
            <w:pPr>
              <w:pStyle w:val="28"/>
              <w:rPr>
                <w:rFonts w:hint="eastAsia" w:asciiTheme="minorEastAsia" w:hAnsiTheme="minorEastAsia" w:eastAsiaTheme="minorEastAsia" w:cstheme="minorEastAsia"/>
                <w:color w:val="auto"/>
                <w:kern w:val="2"/>
                <w:sz w:val="20"/>
                <w:lang w:eastAsia="zh-CN"/>
              </w:rPr>
            </w:pPr>
          </w:p>
          <w:p>
            <w:pPr>
              <w:pStyle w:val="28"/>
              <w:spacing w:before="9"/>
              <w:rPr>
                <w:rFonts w:hint="eastAsia" w:asciiTheme="minorEastAsia" w:hAnsiTheme="minorEastAsia" w:eastAsiaTheme="minorEastAsia" w:cstheme="minorEastAsia"/>
                <w:color w:val="auto"/>
                <w:kern w:val="2"/>
                <w:sz w:val="18"/>
                <w:lang w:eastAsia="zh-CN"/>
              </w:rPr>
            </w:pPr>
          </w:p>
          <w:p>
            <w:pPr>
              <w:pStyle w:val="28"/>
              <w:ind w:left="105"/>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投标人确认收到澄清的方式</w:t>
            </w:r>
          </w:p>
        </w:tc>
        <w:tc>
          <w:tcPr>
            <w:tcW w:w="5124" w:type="dxa"/>
            <w:gridSpan w:val="2"/>
          </w:tcPr>
          <w:p>
            <w:pPr>
              <w:pStyle w:val="28"/>
              <w:spacing w:before="76" w:line="333" w:lineRule="auto"/>
              <w:ind w:left="105" w:right="96"/>
              <w:jc w:val="both"/>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spacing w:val="-10"/>
                <w:kern w:val="2"/>
                <w:sz w:val="21"/>
                <w:lang w:eastAsia="zh-CN"/>
              </w:rPr>
              <w:t>澄清文件在本章第 2.2.3 款规定的网站上发布之日起，视为投标人已收到该澄清。投标人未及时关注招标人在网站上发布的澄清文件造成的损失，由投标人自行负责。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729" w:hRule="atLeast"/>
        </w:trPr>
        <w:tc>
          <w:tcPr>
            <w:tcW w:w="1348" w:type="dxa"/>
          </w:tcPr>
          <w:p>
            <w:pPr>
              <w:pStyle w:val="28"/>
              <w:rPr>
                <w:rFonts w:hint="eastAsia" w:asciiTheme="minorEastAsia" w:hAnsiTheme="minorEastAsia" w:eastAsiaTheme="minorEastAsia" w:cstheme="minorEastAsia"/>
                <w:color w:val="auto"/>
                <w:kern w:val="2"/>
                <w:sz w:val="20"/>
                <w:lang w:eastAsia="zh-CN"/>
              </w:rPr>
            </w:pPr>
          </w:p>
          <w:p>
            <w:pPr>
              <w:pStyle w:val="28"/>
              <w:rPr>
                <w:rFonts w:hint="eastAsia" w:asciiTheme="minorEastAsia" w:hAnsiTheme="minorEastAsia" w:eastAsiaTheme="minorEastAsia" w:cstheme="minorEastAsia"/>
                <w:color w:val="auto"/>
                <w:kern w:val="2"/>
                <w:sz w:val="20"/>
                <w:lang w:eastAsia="zh-CN"/>
              </w:rPr>
            </w:pPr>
          </w:p>
          <w:p>
            <w:pPr>
              <w:pStyle w:val="28"/>
              <w:rPr>
                <w:rFonts w:hint="eastAsia" w:asciiTheme="minorEastAsia" w:hAnsiTheme="minorEastAsia" w:eastAsiaTheme="minorEastAsia" w:cstheme="minorEastAsia"/>
                <w:color w:val="auto"/>
                <w:kern w:val="2"/>
                <w:sz w:val="20"/>
                <w:lang w:eastAsia="zh-CN"/>
              </w:rPr>
            </w:pPr>
          </w:p>
          <w:p>
            <w:pPr>
              <w:pStyle w:val="28"/>
              <w:rPr>
                <w:rFonts w:hint="eastAsia" w:asciiTheme="minorEastAsia" w:hAnsiTheme="minorEastAsia" w:eastAsiaTheme="minorEastAsia" w:cstheme="minorEastAsia"/>
                <w:color w:val="auto"/>
                <w:kern w:val="2"/>
                <w:sz w:val="20"/>
                <w:lang w:eastAsia="zh-CN"/>
              </w:rPr>
            </w:pPr>
          </w:p>
          <w:p>
            <w:pPr>
              <w:pStyle w:val="28"/>
              <w:rPr>
                <w:rFonts w:hint="eastAsia" w:asciiTheme="minorEastAsia" w:hAnsiTheme="minorEastAsia" w:eastAsiaTheme="minorEastAsia" w:cstheme="minorEastAsia"/>
                <w:color w:val="auto"/>
                <w:kern w:val="2"/>
                <w:sz w:val="20"/>
                <w:lang w:eastAsia="zh-CN"/>
              </w:rPr>
            </w:pPr>
          </w:p>
          <w:p>
            <w:pPr>
              <w:pStyle w:val="28"/>
              <w:rPr>
                <w:rFonts w:hint="eastAsia" w:asciiTheme="minorEastAsia" w:hAnsiTheme="minorEastAsia" w:eastAsiaTheme="minorEastAsia" w:cstheme="minorEastAsia"/>
                <w:color w:val="auto"/>
                <w:kern w:val="2"/>
                <w:sz w:val="20"/>
                <w:lang w:eastAsia="zh-CN"/>
              </w:rPr>
            </w:pPr>
          </w:p>
          <w:p>
            <w:pPr>
              <w:pStyle w:val="28"/>
              <w:rPr>
                <w:rFonts w:hint="eastAsia" w:asciiTheme="minorEastAsia" w:hAnsiTheme="minorEastAsia" w:eastAsiaTheme="minorEastAsia" w:cstheme="minorEastAsia"/>
                <w:color w:val="auto"/>
                <w:kern w:val="2"/>
                <w:sz w:val="20"/>
                <w:lang w:eastAsia="zh-CN"/>
              </w:rPr>
            </w:pPr>
          </w:p>
          <w:p>
            <w:pPr>
              <w:pStyle w:val="28"/>
              <w:rPr>
                <w:rFonts w:hint="eastAsia" w:asciiTheme="minorEastAsia" w:hAnsiTheme="minorEastAsia" w:eastAsiaTheme="minorEastAsia" w:cstheme="minorEastAsia"/>
                <w:color w:val="auto"/>
                <w:kern w:val="2"/>
                <w:sz w:val="20"/>
                <w:lang w:eastAsia="zh-CN"/>
              </w:rPr>
            </w:pPr>
          </w:p>
          <w:p>
            <w:pPr>
              <w:pStyle w:val="28"/>
              <w:rPr>
                <w:rFonts w:hint="eastAsia" w:asciiTheme="minorEastAsia" w:hAnsiTheme="minorEastAsia" w:eastAsiaTheme="minorEastAsia" w:cstheme="minorEastAsia"/>
                <w:color w:val="auto"/>
                <w:kern w:val="2"/>
                <w:sz w:val="20"/>
                <w:lang w:eastAsia="zh-CN"/>
              </w:rPr>
            </w:pPr>
          </w:p>
          <w:p>
            <w:pPr>
              <w:pStyle w:val="28"/>
              <w:rPr>
                <w:rFonts w:hint="eastAsia" w:asciiTheme="minorEastAsia" w:hAnsiTheme="minorEastAsia" w:eastAsiaTheme="minorEastAsia" w:cstheme="minorEastAsia"/>
                <w:color w:val="auto"/>
                <w:kern w:val="2"/>
                <w:sz w:val="20"/>
                <w:lang w:eastAsia="zh-CN"/>
              </w:rPr>
            </w:pPr>
          </w:p>
          <w:p>
            <w:pPr>
              <w:pStyle w:val="28"/>
              <w:rPr>
                <w:rFonts w:hint="eastAsia" w:asciiTheme="minorEastAsia" w:hAnsiTheme="minorEastAsia" w:eastAsiaTheme="minorEastAsia" w:cstheme="minorEastAsia"/>
                <w:color w:val="auto"/>
                <w:kern w:val="2"/>
                <w:sz w:val="20"/>
                <w:lang w:eastAsia="zh-CN"/>
              </w:rPr>
            </w:pPr>
          </w:p>
          <w:p>
            <w:pPr>
              <w:pStyle w:val="28"/>
              <w:rPr>
                <w:rFonts w:hint="eastAsia" w:asciiTheme="minorEastAsia" w:hAnsiTheme="minorEastAsia" w:eastAsiaTheme="minorEastAsia" w:cstheme="minorEastAsia"/>
                <w:color w:val="auto"/>
                <w:kern w:val="2"/>
                <w:sz w:val="20"/>
                <w:lang w:eastAsia="zh-CN"/>
              </w:rPr>
            </w:pPr>
          </w:p>
          <w:p>
            <w:pPr>
              <w:pStyle w:val="28"/>
              <w:rPr>
                <w:rFonts w:hint="eastAsia" w:asciiTheme="minorEastAsia" w:hAnsiTheme="minorEastAsia" w:eastAsiaTheme="minorEastAsia" w:cstheme="minorEastAsia"/>
                <w:color w:val="auto"/>
                <w:kern w:val="2"/>
                <w:sz w:val="20"/>
                <w:lang w:eastAsia="zh-CN"/>
              </w:rPr>
            </w:pPr>
          </w:p>
          <w:p>
            <w:pPr>
              <w:pStyle w:val="28"/>
              <w:rPr>
                <w:rFonts w:hint="eastAsia" w:asciiTheme="minorEastAsia" w:hAnsiTheme="minorEastAsia" w:eastAsiaTheme="minorEastAsia" w:cstheme="minorEastAsia"/>
                <w:color w:val="auto"/>
                <w:kern w:val="2"/>
                <w:sz w:val="20"/>
                <w:lang w:eastAsia="zh-CN"/>
              </w:rPr>
            </w:pPr>
          </w:p>
          <w:p>
            <w:pPr>
              <w:pStyle w:val="28"/>
              <w:rPr>
                <w:rFonts w:hint="eastAsia" w:asciiTheme="minorEastAsia" w:hAnsiTheme="minorEastAsia" w:eastAsiaTheme="minorEastAsia" w:cstheme="minorEastAsia"/>
                <w:color w:val="auto"/>
                <w:kern w:val="2"/>
                <w:sz w:val="20"/>
                <w:lang w:eastAsia="zh-CN"/>
              </w:rPr>
            </w:pPr>
          </w:p>
          <w:p>
            <w:pPr>
              <w:pStyle w:val="28"/>
              <w:rPr>
                <w:rFonts w:hint="eastAsia" w:asciiTheme="minorEastAsia" w:hAnsiTheme="minorEastAsia" w:eastAsiaTheme="minorEastAsia" w:cstheme="minorEastAsia"/>
                <w:color w:val="auto"/>
                <w:kern w:val="2"/>
                <w:sz w:val="20"/>
                <w:lang w:eastAsia="zh-CN"/>
              </w:rPr>
            </w:pPr>
          </w:p>
          <w:p>
            <w:pPr>
              <w:pStyle w:val="28"/>
              <w:rPr>
                <w:rFonts w:hint="eastAsia" w:asciiTheme="minorEastAsia" w:hAnsiTheme="minorEastAsia" w:eastAsiaTheme="minorEastAsia" w:cstheme="minorEastAsia"/>
                <w:color w:val="auto"/>
                <w:kern w:val="2"/>
                <w:sz w:val="20"/>
                <w:lang w:eastAsia="zh-CN"/>
              </w:rPr>
            </w:pPr>
          </w:p>
          <w:p>
            <w:pPr>
              <w:pStyle w:val="28"/>
              <w:rPr>
                <w:rFonts w:hint="eastAsia" w:asciiTheme="minorEastAsia" w:hAnsiTheme="minorEastAsia" w:eastAsiaTheme="minorEastAsia" w:cstheme="minorEastAsia"/>
                <w:color w:val="auto"/>
                <w:kern w:val="2"/>
                <w:sz w:val="20"/>
                <w:lang w:eastAsia="zh-CN"/>
              </w:rPr>
            </w:pPr>
          </w:p>
          <w:p>
            <w:pPr>
              <w:pStyle w:val="28"/>
              <w:spacing w:before="180"/>
              <w:ind w:left="19" w:right="9"/>
              <w:jc w:val="center"/>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3.1.1</w:t>
            </w:r>
          </w:p>
        </w:tc>
        <w:tc>
          <w:tcPr>
            <w:tcW w:w="2925" w:type="dxa"/>
          </w:tcPr>
          <w:p>
            <w:pPr>
              <w:pStyle w:val="28"/>
              <w:rPr>
                <w:rFonts w:hint="eastAsia" w:asciiTheme="minorEastAsia" w:hAnsiTheme="minorEastAsia" w:eastAsiaTheme="minorEastAsia" w:cstheme="minorEastAsia"/>
                <w:color w:val="auto"/>
                <w:kern w:val="2"/>
                <w:sz w:val="20"/>
              </w:rPr>
            </w:pPr>
          </w:p>
          <w:p>
            <w:pPr>
              <w:pStyle w:val="28"/>
              <w:rPr>
                <w:rFonts w:hint="eastAsia" w:asciiTheme="minorEastAsia" w:hAnsiTheme="minorEastAsia" w:eastAsiaTheme="minorEastAsia" w:cstheme="minorEastAsia"/>
                <w:color w:val="auto"/>
                <w:kern w:val="2"/>
                <w:sz w:val="20"/>
              </w:rPr>
            </w:pPr>
          </w:p>
          <w:p>
            <w:pPr>
              <w:pStyle w:val="28"/>
              <w:rPr>
                <w:rFonts w:hint="eastAsia" w:asciiTheme="minorEastAsia" w:hAnsiTheme="minorEastAsia" w:eastAsiaTheme="minorEastAsia" w:cstheme="minorEastAsia"/>
                <w:color w:val="auto"/>
                <w:kern w:val="2"/>
                <w:sz w:val="20"/>
              </w:rPr>
            </w:pPr>
          </w:p>
          <w:p>
            <w:pPr>
              <w:pStyle w:val="28"/>
              <w:rPr>
                <w:rFonts w:hint="eastAsia" w:asciiTheme="minorEastAsia" w:hAnsiTheme="minorEastAsia" w:eastAsiaTheme="minorEastAsia" w:cstheme="minorEastAsia"/>
                <w:color w:val="auto"/>
                <w:kern w:val="2"/>
                <w:sz w:val="20"/>
              </w:rPr>
            </w:pPr>
          </w:p>
          <w:p>
            <w:pPr>
              <w:pStyle w:val="28"/>
              <w:rPr>
                <w:rFonts w:hint="eastAsia" w:asciiTheme="minorEastAsia" w:hAnsiTheme="minorEastAsia" w:eastAsiaTheme="minorEastAsia" w:cstheme="minorEastAsia"/>
                <w:color w:val="auto"/>
                <w:kern w:val="2"/>
                <w:sz w:val="20"/>
              </w:rPr>
            </w:pPr>
          </w:p>
          <w:p>
            <w:pPr>
              <w:pStyle w:val="28"/>
              <w:rPr>
                <w:rFonts w:hint="eastAsia" w:asciiTheme="minorEastAsia" w:hAnsiTheme="minorEastAsia" w:eastAsiaTheme="minorEastAsia" w:cstheme="minorEastAsia"/>
                <w:color w:val="auto"/>
                <w:kern w:val="2"/>
                <w:sz w:val="20"/>
              </w:rPr>
            </w:pPr>
          </w:p>
          <w:p>
            <w:pPr>
              <w:pStyle w:val="28"/>
              <w:rPr>
                <w:rFonts w:hint="eastAsia" w:asciiTheme="minorEastAsia" w:hAnsiTheme="minorEastAsia" w:eastAsiaTheme="minorEastAsia" w:cstheme="minorEastAsia"/>
                <w:color w:val="auto"/>
                <w:kern w:val="2"/>
                <w:sz w:val="20"/>
              </w:rPr>
            </w:pPr>
          </w:p>
          <w:p>
            <w:pPr>
              <w:pStyle w:val="28"/>
              <w:rPr>
                <w:rFonts w:hint="eastAsia" w:asciiTheme="minorEastAsia" w:hAnsiTheme="minorEastAsia" w:eastAsiaTheme="minorEastAsia" w:cstheme="minorEastAsia"/>
                <w:color w:val="auto"/>
                <w:kern w:val="2"/>
                <w:sz w:val="20"/>
              </w:rPr>
            </w:pPr>
          </w:p>
          <w:p>
            <w:pPr>
              <w:pStyle w:val="28"/>
              <w:rPr>
                <w:rFonts w:hint="eastAsia" w:asciiTheme="minorEastAsia" w:hAnsiTheme="minorEastAsia" w:eastAsiaTheme="minorEastAsia" w:cstheme="minorEastAsia"/>
                <w:color w:val="auto"/>
                <w:kern w:val="2"/>
                <w:sz w:val="20"/>
              </w:rPr>
            </w:pPr>
          </w:p>
          <w:p>
            <w:pPr>
              <w:pStyle w:val="28"/>
              <w:rPr>
                <w:rFonts w:hint="eastAsia" w:asciiTheme="minorEastAsia" w:hAnsiTheme="minorEastAsia" w:eastAsiaTheme="minorEastAsia" w:cstheme="minorEastAsia"/>
                <w:color w:val="auto"/>
                <w:kern w:val="2"/>
                <w:sz w:val="20"/>
              </w:rPr>
            </w:pPr>
          </w:p>
          <w:p>
            <w:pPr>
              <w:pStyle w:val="28"/>
              <w:rPr>
                <w:rFonts w:hint="eastAsia" w:asciiTheme="minorEastAsia" w:hAnsiTheme="minorEastAsia" w:eastAsiaTheme="minorEastAsia" w:cstheme="minorEastAsia"/>
                <w:color w:val="auto"/>
                <w:kern w:val="2"/>
                <w:sz w:val="20"/>
              </w:rPr>
            </w:pPr>
          </w:p>
          <w:p>
            <w:pPr>
              <w:pStyle w:val="28"/>
              <w:rPr>
                <w:rFonts w:hint="eastAsia" w:asciiTheme="minorEastAsia" w:hAnsiTheme="minorEastAsia" w:eastAsiaTheme="minorEastAsia" w:cstheme="minorEastAsia"/>
                <w:color w:val="auto"/>
                <w:kern w:val="2"/>
                <w:sz w:val="20"/>
              </w:rPr>
            </w:pPr>
          </w:p>
          <w:p>
            <w:pPr>
              <w:pStyle w:val="28"/>
              <w:rPr>
                <w:rFonts w:hint="eastAsia" w:asciiTheme="minorEastAsia" w:hAnsiTheme="minorEastAsia" w:eastAsiaTheme="minorEastAsia" w:cstheme="minorEastAsia"/>
                <w:color w:val="auto"/>
                <w:kern w:val="2"/>
                <w:sz w:val="20"/>
              </w:rPr>
            </w:pPr>
          </w:p>
          <w:p>
            <w:pPr>
              <w:pStyle w:val="28"/>
              <w:rPr>
                <w:rFonts w:hint="eastAsia" w:asciiTheme="minorEastAsia" w:hAnsiTheme="minorEastAsia" w:eastAsiaTheme="minorEastAsia" w:cstheme="minorEastAsia"/>
                <w:color w:val="auto"/>
                <w:kern w:val="2"/>
                <w:sz w:val="20"/>
              </w:rPr>
            </w:pPr>
          </w:p>
          <w:p>
            <w:pPr>
              <w:pStyle w:val="28"/>
              <w:rPr>
                <w:rFonts w:hint="eastAsia" w:asciiTheme="minorEastAsia" w:hAnsiTheme="minorEastAsia" w:eastAsiaTheme="minorEastAsia" w:cstheme="minorEastAsia"/>
                <w:color w:val="auto"/>
                <w:kern w:val="2"/>
                <w:sz w:val="20"/>
              </w:rPr>
            </w:pPr>
          </w:p>
          <w:p>
            <w:pPr>
              <w:pStyle w:val="28"/>
              <w:rPr>
                <w:rFonts w:hint="eastAsia" w:asciiTheme="minorEastAsia" w:hAnsiTheme="minorEastAsia" w:eastAsiaTheme="minorEastAsia" w:cstheme="minorEastAsia"/>
                <w:color w:val="auto"/>
                <w:kern w:val="2"/>
                <w:sz w:val="20"/>
              </w:rPr>
            </w:pPr>
          </w:p>
          <w:p>
            <w:pPr>
              <w:pStyle w:val="28"/>
              <w:rPr>
                <w:rFonts w:hint="eastAsia" w:asciiTheme="minorEastAsia" w:hAnsiTheme="minorEastAsia" w:eastAsiaTheme="minorEastAsia" w:cstheme="minorEastAsia"/>
                <w:color w:val="auto"/>
                <w:kern w:val="2"/>
                <w:sz w:val="20"/>
              </w:rPr>
            </w:pPr>
          </w:p>
          <w:p>
            <w:pPr>
              <w:pStyle w:val="28"/>
              <w:rPr>
                <w:rFonts w:hint="eastAsia" w:asciiTheme="minorEastAsia" w:hAnsiTheme="minorEastAsia" w:eastAsiaTheme="minorEastAsia" w:cstheme="minorEastAsia"/>
                <w:color w:val="auto"/>
                <w:kern w:val="2"/>
                <w:sz w:val="20"/>
              </w:rPr>
            </w:pPr>
          </w:p>
          <w:p>
            <w:pPr>
              <w:pStyle w:val="28"/>
              <w:spacing w:before="134"/>
              <w:ind w:left="105"/>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构成投标文件的材料</w:t>
            </w:r>
          </w:p>
        </w:tc>
        <w:tc>
          <w:tcPr>
            <w:tcW w:w="5124" w:type="dxa"/>
            <w:gridSpan w:val="2"/>
          </w:tcPr>
          <w:p>
            <w:pPr>
              <w:pStyle w:val="28"/>
              <w:spacing w:before="73" w:line="320" w:lineRule="exact"/>
              <w:ind w:left="105" w:right="96"/>
              <w:rPr>
                <w:rFonts w:hint="eastAsia" w:asciiTheme="minorEastAsia" w:hAnsiTheme="minorEastAsia" w:eastAsiaTheme="minorEastAsia" w:cstheme="minorEastAsia"/>
                <w:b/>
                <w:bCs/>
                <w:color w:val="auto"/>
                <w:kern w:val="2"/>
                <w:sz w:val="21"/>
                <w:lang w:eastAsia="zh-CN"/>
              </w:rPr>
            </w:pPr>
            <w:r>
              <w:rPr>
                <w:rFonts w:hint="eastAsia" w:asciiTheme="minorEastAsia" w:hAnsiTheme="minorEastAsia" w:eastAsiaTheme="minorEastAsia" w:cstheme="minorEastAsia"/>
                <w:b/>
                <w:bCs/>
                <w:color w:val="auto"/>
                <w:kern w:val="2"/>
                <w:sz w:val="21"/>
                <w:lang w:eastAsia="zh-CN"/>
              </w:rPr>
              <w:t>投标文件的组成部分：资格文件、报价文件、商务技术文件</w:t>
            </w:r>
            <w:r>
              <w:rPr>
                <w:rFonts w:hint="eastAsia" w:asciiTheme="minorEastAsia" w:hAnsiTheme="minorEastAsia" w:eastAsiaTheme="minorEastAsia" w:cstheme="minorEastAsia"/>
                <w:b/>
                <w:bCs/>
                <w:color w:val="auto"/>
                <w:spacing w:val="-5"/>
                <w:kern w:val="2"/>
                <w:sz w:val="21"/>
                <w:lang w:eastAsia="zh-CN"/>
              </w:rPr>
              <w:t>。</w:t>
            </w:r>
          </w:p>
          <w:p>
            <w:pPr>
              <w:pStyle w:val="28"/>
              <w:spacing w:before="28" w:line="320" w:lineRule="exact"/>
              <w:ind w:left="105" w:right="99"/>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b/>
                <w:color w:val="auto"/>
                <w:kern w:val="2"/>
                <w:sz w:val="21"/>
                <w:lang w:eastAsia="zh-CN"/>
              </w:rPr>
              <w:t>资格文件</w:t>
            </w:r>
            <w:r>
              <w:rPr>
                <w:rFonts w:hint="eastAsia" w:asciiTheme="minorEastAsia" w:hAnsiTheme="minorEastAsia" w:eastAsiaTheme="minorEastAsia" w:cstheme="minorEastAsia"/>
                <w:color w:val="auto"/>
                <w:kern w:val="2"/>
                <w:sz w:val="21"/>
                <w:lang w:eastAsia="zh-CN"/>
              </w:rPr>
              <w:t>：</w:t>
            </w:r>
          </w:p>
          <w:p>
            <w:pPr>
              <w:pStyle w:val="28"/>
              <w:spacing w:before="27" w:line="320" w:lineRule="exact"/>
              <w:ind w:left="105" w:right="97"/>
              <w:jc w:val="both"/>
              <w:rPr>
                <w:rFonts w:hint="eastAsia" w:asciiTheme="minorEastAsia" w:hAnsiTheme="minorEastAsia" w:eastAsiaTheme="minorEastAsia" w:cstheme="minorEastAsia"/>
                <w:bCs/>
                <w:color w:val="auto"/>
                <w:sz w:val="21"/>
                <w:lang w:eastAsia="zh-CN"/>
              </w:rPr>
            </w:pPr>
            <w:r>
              <w:rPr>
                <w:rFonts w:hint="eastAsia" w:asciiTheme="minorEastAsia" w:hAnsiTheme="minorEastAsia" w:eastAsiaTheme="minorEastAsia" w:cstheme="minorEastAsia"/>
                <w:bCs/>
                <w:color w:val="auto"/>
                <w:sz w:val="21"/>
                <w:lang w:eastAsia="zh-CN"/>
              </w:rPr>
              <w:t>（1）法定代表人身份证明原件及身份证复印件</w:t>
            </w:r>
          </w:p>
          <w:p>
            <w:pPr>
              <w:pStyle w:val="28"/>
              <w:spacing w:before="27" w:line="320" w:lineRule="exact"/>
              <w:ind w:left="105" w:right="97"/>
              <w:jc w:val="both"/>
              <w:rPr>
                <w:rFonts w:hint="eastAsia" w:asciiTheme="minorEastAsia" w:hAnsiTheme="minorEastAsia" w:eastAsiaTheme="minorEastAsia" w:cstheme="minorEastAsia"/>
                <w:bCs/>
                <w:color w:val="auto"/>
                <w:sz w:val="21"/>
                <w:lang w:eastAsia="zh-CN"/>
              </w:rPr>
            </w:pPr>
            <w:r>
              <w:rPr>
                <w:rFonts w:hint="eastAsia" w:asciiTheme="minorEastAsia" w:hAnsiTheme="minorEastAsia" w:eastAsiaTheme="minorEastAsia" w:cstheme="minorEastAsia"/>
                <w:bCs/>
                <w:color w:val="auto"/>
                <w:sz w:val="21"/>
                <w:lang w:eastAsia="zh-CN"/>
              </w:rPr>
              <w:t>（法定代表人签署投标文件时提供）或者投标文件签署授权委托书（原件），附：法定代表人身份证明及身份证、授权代理人身份证等材料的复印件（委托代理人签署投标文件时提供） ；</w:t>
            </w:r>
          </w:p>
          <w:p>
            <w:pPr>
              <w:pStyle w:val="28"/>
              <w:numPr>
                <w:ilvl w:val="0"/>
                <w:numId w:val="2"/>
              </w:numPr>
              <w:spacing w:before="26" w:line="320" w:lineRule="exact"/>
              <w:ind w:left="105" w:right="94"/>
              <w:jc w:val="both"/>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spacing w:val="-3"/>
                <w:kern w:val="2"/>
                <w:sz w:val="21"/>
                <w:lang w:eastAsia="zh-CN"/>
              </w:rPr>
              <w:t>企业基本情况表；（附：企业营业执照复印件、资质证书复印件、安全生产许可证复印件、中小企业声明函</w:t>
            </w:r>
            <w:r>
              <w:rPr>
                <w:rFonts w:hint="eastAsia" w:asciiTheme="minorEastAsia" w:hAnsiTheme="minorEastAsia" w:eastAsiaTheme="minorEastAsia" w:cstheme="minorEastAsia"/>
                <w:color w:val="auto"/>
                <w:kern w:val="2"/>
                <w:sz w:val="21"/>
                <w:lang w:eastAsia="zh-CN"/>
              </w:rPr>
              <w:t>）</w:t>
            </w:r>
          </w:p>
          <w:p>
            <w:pPr>
              <w:pStyle w:val="28"/>
              <w:spacing w:before="41" w:line="320" w:lineRule="exact"/>
              <w:ind w:left="105"/>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w:t>
            </w:r>
            <w:r>
              <w:rPr>
                <w:rFonts w:hint="eastAsia" w:asciiTheme="minorEastAsia" w:hAnsiTheme="minorEastAsia" w:eastAsiaTheme="minorEastAsia" w:cstheme="minorEastAsia"/>
                <w:color w:val="auto"/>
                <w:kern w:val="2"/>
                <w:sz w:val="21"/>
                <w:lang w:val="en-US" w:eastAsia="zh-CN"/>
              </w:rPr>
              <w:t>3</w:t>
            </w:r>
            <w:r>
              <w:rPr>
                <w:rFonts w:hint="eastAsia" w:asciiTheme="minorEastAsia" w:hAnsiTheme="minorEastAsia" w:eastAsiaTheme="minorEastAsia" w:cstheme="minorEastAsia"/>
                <w:color w:val="auto"/>
                <w:kern w:val="2"/>
                <w:sz w:val="21"/>
                <w:lang w:eastAsia="zh-CN"/>
              </w:rPr>
              <w:t>）建设工程项目管理承诺书；</w:t>
            </w:r>
          </w:p>
          <w:p>
            <w:pPr>
              <w:pStyle w:val="28"/>
              <w:spacing w:before="53" w:line="320" w:lineRule="exact"/>
              <w:ind w:left="105" w:right="96"/>
              <w:jc w:val="both"/>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spacing w:val="-8"/>
                <w:kern w:val="2"/>
                <w:sz w:val="21"/>
                <w:lang w:eastAsia="zh-CN"/>
              </w:rPr>
              <w:t>（</w:t>
            </w:r>
            <w:r>
              <w:rPr>
                <w:rFonts w:hint="eastAsia" w:asciiTheme="minorEastAsia" w:hAnsiTheme="minorEastAsia" w:eastAsiaTheme="minorEastAsia" w:cstheme="minorEastAsia"/>
                <w:color w:val="auto"/>
                <w:spacing w:val="-8"/>
                <w:kern w:val="2"/>
                <w:sz w:val="21"/>
                <w:lang w:val="en-US" w:eastAsia="zh-CN"/>
              </w:rPr>
              <w:t>4</w:t>
            </w:r>
            <w:r>
              <w:rPr>
                <w:rFonts w:hint="eastAsia" w:asciiTheme="minorEastAsia" w:hAnsiTheme="minorEastAsia" w:eastAsiaTheme="minorEastAsia" w:cstheme="minorEastAsia"/>
                <w:color w:val="auto"/>
                <w:spacing w:val="-8"/>
                <w:kern w:val="2"/>
                <w:sz w:val="21"/>
                <w:lang w:eastAsia="zh-CN"/>
              </w:rPr>
              <w:t>）</w:t>
            </w:r>
            <w:r>
              <w:rPr>
                <w:rFonts w:hint="eastAsia" w:asciiTheme="minorEastAsia" w:hAnsiTheme="minorEastAsia" w:eastAsiaTheme="minorEastAsia" w:cstheme="minorEastAsia"/>
                <w:color w:val="auto"/>
                <w:spacing w:val="-6"/>
                <w:kern w:val="2"/>
                <w:sz w:val="21"/>
                <w:lang w:eastAsia="zh-CN"/>
              </w:rPr>
              <w:t>项目管理机构配备情况表；（附：</w:t>
            </w:r>
            <w:r>
              <w:rPr>
                <w:rFonts w:hint="eastAsia" w:asciiTheme="minorEastAsia" w:hAnsiTheme="minorEastAsia" w:eastAsiaTheme="minorEastAsia" w:cstheme="minorEastAsia"/>
                <w:color w:val="auto"/>
                <w:spacing w:val="-8"/>
                <w:kern w:val="2"/>
                <w:sz w:val="21"/>
                <w:lang w:eastAsia="zh-CN"/>
              </w:rPr>
              <w:t>项目经理</w:t>
            </w:r>
            <w:r>
              <w:rPr>
                <w:rFonts w:hint="eastAsia" w:asciiTheme="minorEastAsia" w:hAnsiTheme="minorEastAsia" w:eastAsiaTheme="minorEastAsia" w:cstheme="minorEastAsia"/>
                <w:color w:val="auto"/>
                <w:kern w:val="2"/>
                <w:sz w:val="21"/>
                <w:lang w:eastAsia="zh-CN"/>
              </w:rPr>
              <w:t>注册建造师注册证书和安全生产考核合格证书（B  类）的复印件</w:t>
            </w:r>
            <w:r>
              <w:rPr>
                <w:rFonts w:hint="eastAsia" w:asciiTheme="minorEastAsia" w:hAnsiTheme="minorEastAsia" w:eastAsiaTheme="minorEastAsia" w:cstheme="minorEastAsia"/>
                <w:color w:val="auto"/>
                <w:spacing w:val="-8"/>
                <w:kern w:val="2"/>
                <w:sz w:val="21"/>
                <w:lang w:eastAsia="zh-CN"/>
              </w:rPr>
              <w:t>；技术负责人</w:t>
            </w:r>
            <w:r>
              <w:rPr>
                <w:rFonts w:hint="eastAsia" w:asciiTheme="minorEastAsia" w:hAnsiTheme="minorEastAsia" w:eastAsiaTheme="minorEastAsia" w:cstheme="minorEastAsia"/>
                <w:color w:val="auto"/>
                <w:kern w:val="2"/>
                <w:sz w:val="21"/>
                <w:lang w:eastAsia="zh-CN"/>
              </w:rPr>
              <w:t>职称证书复印件</w:t>
            </w:r>
            <w:r>
              <w:rPr>
                <w:rFonts w:hint="eastAsia" w:asciiTheme="minorEastAsia" w:hAnsiTheme="minorEastAsia" w:eastAsiaTheme="minorEastAsia" w:cstheme="minorEastAsia"/>
                <w:color w:val="auto"/>
                <w:spacing w:val="-8"/>
                <w:kern w:val="2"/>
                <w:sz w:val="21"/>
                <w:lang w:eastAsia="zh-CN"/>
              </w:rPr>
              <w:t>；</w:t>
            </w:r>
            <w:r>
              <w:rPr>
                <w:rFonts w:hint="eastAsia" w:asciiTheme="minorEastAsia" w:hAnsiTheme="minorEastAsia" w:eastAsiaTheme="minorEastAsia" w:cstheme="minorEastAsia"/>
                <w:color w:val="auto"/>
                <w:spacing w:val="-9"/>
                <w:kern w:val="2"/>
                <w:sz w:val="21"/>
                <w:lang w:eastAsia="zh-CN"/>
              </w:rPr>
              <w:t>专职安全员安全生产考核合格证书</w:t>
            </w:r>
            <w:r>
              <w:rPr>
                <w:rFonts w:hint="eastAsia" w:asciiTheme="minorEastAsia" w:hAnsiTheme="minorEastAsia" w:eastAsiaTheme="minorEastAsia" w:cstheme="minorEastAsia"/>
                <w:color w:val="auto"/>
                <w:spacing w:val="-2"/>
                <w:kern w:val="2"/>
                <w:sz w:val="21"/>
                <w:lang w:eastAsia="zh-CN"/>
              </w:rPr>
              <w:t>（</w:t>
            </w:r>
            <w:r>
              <w:rPr>
                <w:rFonts w:hint="eastAsia" w:asciiTheme="minorEastAsia" w:hAnsiTheme="minorEastAsia" w:eastAsiaTheme="minorEastAsia" w:cstheme="minorEastAsia"/>
                <w:color w:val="auto"/>
                <w:kern w:val="2"/>
                <w:sz w:val="21"/>
                <w:lang w:eastAsia="zh-CN"/>
              </w:rPr>
              <w:t>C</w:t>
            </w:r>
            <w:r>
              <w:rPr>
                <w:rFonts w:hint="eastAsia" w:asciiTheme="minorEastAsia" w:hAnsiTheme="minorEastAsia" w:eastAsiaTheme="minorEastAsia" w:cstheme="minorEastAsia"/>
                <w:color w:val="auto"/>
                <w:spacing w:val="-3"/>
                <w:kern w:val="2"/>
                <w:sz w:val="21"/>
                <w:lang w:eastAsia="zh-CN"/>
              </w:rPr>
              <w:t>类）</w:t>
            </w:r>
            <w:r>
              <w:rPr>
                <w:rFonts w:hint="eastAsia" w:asciiTheme="minorEastAsia" w:hAnsiTheme="minorEastAsia" w:eastAsiaTheme="minorEastAsia" w:cstheme="minorEastAsia"/>
                <w:color w:val="auto"/>
                <w:spacing w:val="-2"/>
                <w:kern w:val="2"/>
                <w:sz w:val="21"/>
                <w:lang w:eastAsia="zh-CN"/>
              </w:rPr>
              <w:t>的复印件；</w:t>
            </w:r>
            <w:r>
              <w:rPr>
                <w:rFonts w:hint="eastAsia" w:asciiTheme="minorEastAsia" w:hAnsiTheme="minorEastAsia" w:eastAsiaTheme="minorEastAsia" w:cstheme="minorEastAsia"/>
                <w:color w:val="auto"/>
                <w:spacing w:val="-12"/>
                <w:kern w:val="2"/>
                <w:sz w:val="21"/>
                <w:lang w:eastAsia="zh-CN"/>
              </w:rPr>
              <w:t xml:space="preserve">施工员、质量员、材料员资格证书复印件；以及以上人员近 </w:t>
            </w:r>
            <w:r>
              <w:rPr>
                <w:rFonts w:hint="eastAsia" w:asciiTheme="minorEastAsia" w:hAnsiTheme="minorEastAsia" w:eastAsiaTheme="minorEastAsia" w:cstheme="minorEastAsia"/>
                <w:color w:val="auto"/>
                <w:kern w:val="2"/>
                <w:sz w:val="21"/>
                <w:lang w:eastAsia="zh-CN"/>
              </w:rPr>
              <w:t xml:space="preserve">3 </w:t>
            </w:r>
            <w:r>
              <w:rPr>
                <w:rFonts w:hint="eastAsia" w:asciiTheme="minorEastAsia" w:hAnsiTheme="minorEastAsia" w:eastAsiaTheme="minorEastAsia" w:cstheme="minorEastAsia"/>
                <w:color w:val="auto"/>
                <w:spacing w:val="-33"/>
                <w:kern w:val="2"/>
                <w:sz w:val="21"/>
                <w:lang w:eastAsia="zh-CN"/>
              </w:rPr>
              <w:t>个月</w:t>
            </w:r>
            <w:r>
              <w:rPr>
                <w:rFonts w:hint="eastAsia" w:asciiTheme="minorEastAsia" w:hAnsiTheme="minorEastAsia" w:eastAsiaTheme="minorEastAsia" w:cstheme="minorEastAsia"/>
                <w:color w:val="auto"/>
                <w:kern w:val="2"/>
                <w:sz w:val="21"/>
                <w:lang w:eastAsia="zh-CN"/>
              </w:rPr>
              <w:t>（202</w:t>
            </w:r>
            <w:r>
              <w:rPr>
                <w:rFonts w:hint="eastAsia" w:asciiTheme="minorEastAsia" w:hAnsiTheme="minorEastAsia" w:eastAsiaTheme="minorEastAsia" w:cstheme="minorEastAsia"/>
                <w:color w:val="auto"/>
                <w:kern w:val="2"/>
                <w:sz w:val="21"/>
                <w:lang w:val="en-US" w:eastAsia="zh-CN"/>
              </w:rPr>
              <w:t>2</w:t>
            </w:r>
            <w:r>
              <w:rPr>
                <w:rFonts w:hint="eastAsia" w:asciiTheme="minorEastAsia" w:hAnsiTheme="minorEastAsia" w:eastAsiaTheme="minorEastAsia" w:cstheme="minorEastAsia"/>
                <w:color w:val="auto"/>
                <w:kern w:val="2"/>
                <w:sz w:val="21"/>
                <w:lang w:eastAsia="zh-CN"/>
              </w:rPr>
              <w:t xml:space="preserve"> 年</w:t>
            </w:r>
            <w:r>
              <w:rPr>
                <w:rFonts w:hint="eastAsia" w:asciiTheme="minorEastAsia" w:hAnsiTheme="minorEastAsia" w:eastAsiaTheme="minorEastAsia" w:cstheme="minorEastAsia"/>
                <w:color w:val="auto"/>
                <w:kern w:val="2"/>
                <w:sz w:val="21"/>
                <w:lang w:val="en-US" w:eastAsia="zh-CN"/>
              </w:rPr>
              <w:t>3</w:t>
            </w:r>
            <w:r>
              <w:rPr>
                <w:rFonts w:hint="eastAsia" w:asciiTheme="minorEastAsia" w:hAnsiTheme="minorEastAsia" w:eastAsiaTheme="minorEastAsia" w:cstheme="minorEastAsia"/>
                <w:color w:val="auto"/>
                <w:kern w:val="2"/>
                <w:sz w:val="21"/>
                <w:lang w:eastAsia="zh-CN"/>
              </w:rPr>
              <w:t>月至202</w:t>
            </w:r>
            <w:r>
              <w:rPr>
                <w:rFonts w:hint="eastAsia" w:asciiTheme="minorEastAsia" w:hAnsiTheme="minorEastAsia" w:eastAsiaTheme="minorEastAsia" w:cstheme="minorEastAsia"/>
                <w:color w:val="auto"/>
                <w:kern w:val="2"/>
                <w:sz w:val="21"/>
                <w:lang w:val="en-US" w:eastAsia="zh-CN"/>
              </w:rPr>
              <w:t>2</w:t>
            </w:r>
            <w:r>
              <w:rPr>
                <w:rFonts w:hint="eastAsia" w:asciiTheme="minorEastAsia" w:hAnsiTheme="minorEastAsia" w:eastAsiaTheme="minorEastAsia" w:cstheme="minorEastAsia"/>
                <w:color w:val="auto"/>
                <w:kern w:val="2"/>
                <w:sz w:val="21"/>
                <w:lang w:eastAsia="zh-CN"/>
              </w:rPr>
              <w:t>年</w:t>
            </w:r>
            <w:r>
              <w:rPr>
                <w:rFonts w:hint="eastAsia" w:asciiTheme="minorEastAsia" w:hAnsiTheme="minorEastAsia" w:eastAsiaTheme="minorEastAsia" w:cstheme="minorEastAsia"/>
                <w:color w:val="auto"/>
                <w:kern w:val="2"/>
                <w:sz w:val="21"/>
                <w:lang w:val="en-US" w:eastAsia="zh-CN"/>
              </w:rPr>
              <w:t>5</w:t>
            </w:r>
            <w:r>
              <w:rPr>
                <w:rFonts w:hint="eastAsia" w:asciiTheme="minorEastAsia" w:hAnsiTheme="minorEastAsia" w:eastAsiaTheme="minorEastAsia" w:cstheme="minorEastAsia"/>
                <w:color w:val="auto"/>
                <w:kern w:val="2"/>
                <w:sz w:val="21"/>
                <w:lang w:eastAsia="zh-CN"/>
              </w:rPr>
              <w:t>月）</w:t>
            </w:r>
            <w:r>
              <w:rPr>
                <w:rFonts w:hint="eastAsia" w:asciiTheme="minorEastAsia" w:hAnsiTheme="minorEastAsia" w:eastAsiaTheme="minorEastAsia" w:cstheme="minorEastAsia"/>
                <w:color w:val="auto"/>
                <w:spacing w:val="-31"/>
                <w:kern w:val="2"/>
                <w:sz w:val="21"/>
                <w:lang w:eastAsia="zh-CN"/>
              </w:rPr>
              <w:t xml:space="preserve"> 在现任职单位依法缴纳社会保险的证明材料复印</w:t>
            </w:r>
            <w:r>
              <w:rPr>
                <w:rFonts w:hint="eastAsia" w:asciiTheme="minorEastAsia" w:hAnsiTheme="minorEastAsia" w:eastAsiaTheme="minorEastAsia" w:cstheme="minorEastAsia"/>
                <w:color w:val="auto"/>
                <w:kern w:val="2"/>
                <w:sz w:val="21"/>
                <w:lang w:eastAsia="zh-CN"/>
              </w:rPr>
              <w:t>件。）</w:t>
            </w:r>
          </w:p>
          <w:p>
            <w:pPr>
              <w:pStyle w:val="28"/>
              <w:spacing w:before="27" w:line="320" w:lineRule="exact"/>
              <w:ind w:left="105" w:right="97"/>
              <w:jc w:val="both"/>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kern w:val="2"/>
                <w:sz w:val="21"/>
                <w:lang w:eastAsia="zh-CN"/>
              </w:rPr>
              <w:t>（</w:t>
            </w:r>
            <w:r>
              <w:rPr>
                <w:rFonts w:hint="eastAsia" w:asciiTheme="minorEastAsia" w:hAnsiTheme="minorEastAsia" w:eastAsiaTheme="minorEastAsia" w:cstheme="minorEastAsia"/>
                <w:color w:val="auto"/>
                <w:kern w:val="2"/>
                <w:sz w:val="21"/>
                <w:lang w:val="en-US" w:eastAsia="zh-CN"/>
              </w:rPr>
              <w:t>5</w:t>
            </w:r>
            <w:r>
              <w:rPr>
                <w:rFonts w:hint="eastAsia" w:asciiTheme="minorEastAsia" w:hAnsiTheme="minorEastAsia" w:eastAsiaTheme="minorEastAsia" w:cstheme="minorEastAsia"/>
                <w:color w:val="auto"/>
                <w:kern w:val="2"/>
                <w:sz w:val="21"/>
                <w:lang w:eastAsia="zh-CN"/>
              </w:rPr>
              <w:t>）</w:t>
            </w:r>
            <w:r>
              <w:rPr>
                <w:rFonts w:hint="eastAsia" w:asciiTheme="minorEastAsia" w:hAnsiTheme="minorEastAsia" w:eastAsiaTheme="minorEastAsia" w:cstheme="minorEastAsia"/>
                <w:color w:val="auto"/>
                <w:spacing w:val="-18"/>
                <w:kern w:val="2"/>
                <w:sz w:val="21"/>
                <w:lang w:eastAsia="zh-CN"/>
              </w:rPr>
              <w:t>企业</w:t>
            </w:r>
            <w:r>
              <w:rPr>
                <w:rFonts w:hint="eastAsia" w:asciiTheme="minorEastAsia" w:hAnsiTheme="minorEastAsia" w:eastAsiaTheme="minorEastAsia" w:cstheme="minorEastAsia"/>
                <w:color w:val="auto"/>
                <w:spacing w:val="-18"/>
                <w:kern w:val="2"/>
                <w:sz w:val="21"/>
                <w:lang w:val="en-US" w:eastAsia="zh-CN"/>
              </w:rPr>
              <w:t>近三</w:t>
            </w:r>
            <w:r>
              <w:rPr>
                <w:rFonts w:hint="eastAsia" w:asciiTheme="minorEastAsia" w:hAnsiTheme="minorEastAsia" w:eastAsiaTheme="minorEastAsia" w:cstheme="minorEastAsia"/>
                <w:color w:val="auto"/>
                <w:spacing w:val="-3"/>
                <w:kern w:val="2"/>
                <w:sz w:val="21"/>
                <w:lang w:eastAsia="zh-CN"/>
              </w:rPr>
              <w:t>年经审计的财</w:t>
            </w:r>
            <w:r>
              <w:rPr>
                <w:rFonts w:hint="eastAsia" w:asciiTheme="minorEastAsia" w:hAnsiTheme="minorEastAsia" w:eastAsiaTheme="minorEastAsia" w:cstheme="minorEastAsia"/>
                <w:color w:val="auto"/>
                <w:spacing w:val="-9"/>
                <w:kern w:val="2"/>
                <w:sz w:val="21"/>
                <w:lang w:eastAsia="zh-CN"/>
              </w:rPr>
              <w:t>务报告复印件；</w:t>
            </w:r>
            <w:r>
              <w:rPr>
                <w:rFonts w:hint="eastAsia" w:asciiTheme="minorEastAsia" w:hAnsiTheme="minorEastAsia" w:eastAsiaTheme="minorEastAsia" w:cstheme="minorEastAsia"/>
                <w:color w:val="auto"/>
                <w:sz w:val="21"/>
                <w:szCs w:val="21"/>
              </w:rPr>
              <w:t>（新成立的公司按实际情况提供)</w:t>
            </w:r>
          </w:p>
          <w:p>
            <w:pPr>
              <w:pStyle w:val="28"/>
              <w:spacing w:before="27" w:line="320" w:lineRule="exact"/>
              <w:ind w:left="105" w:right="97"/>
              <w:jc w:val="both"/>
              <w:rPr>
                <w:rFonts w:hint="eastAsia" w:asciiTheme="minorEastAsia" w:hAnsiTheme="minorEastAsia" w:eastAsiaTheme="minorEastAsia" w:cstheme="minorEastAsia"/>
                <w:bCs/>
                <w:color w:val="auto"/>
                <w:sz w:val="21"/>
              </w:rPr>
            </w:pPr>
            <w:r>
              <w:rPr>
                <w:rFonts w:hint="eastAsia" w:asciiTheme="minorEastAsia" w:hAnsiTheme="minorEastAsia" w:eastAsiaTheme="minorEastAsia" w:cstheme="minorEastAsia"/>
                <w:color w:val="auto"/>
                <w:sz w:val="21"/>
                <w:szCs w:val="21"/>
                <w:lang w:eastAsia="zh-CN"/>
              </w:rPr>
              <w:t>（</w:t>
            </w:r>
            <w:r>
              <w:rPr>
                <w:rFonts w:hint="eastAsia" w:asciiTheme="minorEastAsia" w:hAnsiTheme="minorEastAsia" w:eastAsiaTheme="minorEastAsia" w:cstheme="minorEastAsia"/>
                <w:color w:val="auto"/>
                <w:sz w:val="21"/>
                <w:szCs w:val="21"/>
                <w:lang w:val="en-US" w:eastAsia="zh-CN"/>
              </w:rPr>
              <w:t>6</w:t>
            </w:r>
            <w:r>
              <w:rPr>
                <w:rFonts w:hint="eastAsia" w:asciiTheme="minorEastAsia" w:hAnsiTheme="minorEastAsia" w:eastAsiaTheme="minorEastAsia" w:cstheme="minorEastAsia"/>
                <w:color w:val="auto"/>
                <w:sz w:val="21"/>
                <w:szCs w:val="21"/>
                <w:lang w:eastAsia="zh-CN"/>
              </w:rPr>
              <w:t>）</w:t>
            </w:r>
            <w:r>
              <w:rPr>
                <w:rFonts w:hint="eastAsia" w:asciiTheme="minorEastAsia" w:hAnsiTheme="minorEastAsia" w:eastAsiaTheme="minorEastAsia" w:cstheme="minorEastAsia"/>
                <w:bCs/>
                <w:color w:val="auto"/>
                <w:sz w:val="21"/>
                <w:lang w:eastAsia="zh-CN"/>
              </w:rPr>
              <w:t>投标文件</w:t>
            </w:r>
            <w:r>
              <w:rPr>
                <w:rFonts w:hint="eastAsia" w:asciiTheme="minorEastAsia" w:hAnsiTheme="minorEastAsia" w:eastAsiaTheme="minorEastAsia" w:cstheme="minorEastAsia"/>
                <w:bCs/>
                <w:color w:val="auto"/>
                <w:sz w:val="21"/>
              </w:rPr>
              <w:t>递交截止之日前半年内</w:t>
            </w:r>
            <w:r>
              <w:rPr>
                <w:rFonts w:hint="eastAsia" w:asciiTheme="minorEastAsia" w:hAnsiTheme="minorEastAsia" w:eastAsiaTheme="minorEastAsia" w:cstheme="minorEastAsia"/>
                <w:bCs/>
                <w:color w:val="auto"/>
                <w:sz w:val="21"/>
                <w:lang w:eastAsia="zh-CN"/>
              </w:rPr>
              <w:t>投标人</w:t>
            </w:r>
            <w:r>
              <w:rPr>
                <w:rFonts w:hint="eastAsia" w:asciiTheme="minorEastAsia" w:hAnsiTheme="minorEastAsia" w:eastAsiaTheme="minorEastAsia" w:cstheme="minorEastAsia"/>
                <w:bCs/>
                <w:color w:val="auto"/>
                <w:sz w:val="21"/>
              </w:rPr>
              <w:t>连续三个月的依法纳税的依法缴纳税费或依法免缴税费的证明（复印件，格式自拟）；</w:t>
            </w:r>
            <w:r>
              <w:rPr>
                <w:rFonts w:hint="eastAsia" w:asciiTheme="minorEastAsia" w:hAnsiTheme="minorEastAsia" w:eastAsiaTheme="minorEastAsia" w:cstheme="minorEastAsia"/>
                <w:color w:val="auto"/>
                <w:sz w:val="21"/>
              </w:rPr>
              <w:t>无纳税记录的，应提供由</w:t>
            </w:r>
            <w:r>
              <w:rPr>
                <w:rFonts w:hint="eastAsia" w:asciiTheme="minorEastAsia" w:hAnsiTheme="minorEastAsia" w:eastAsiaTheme="minorEastAsia" w:cstheme="minorEastAsia"/>
                <w:color w:val="auto"/>
                <w:sz w:val="21"/>
                <w:lang w:eastAsia="zh-CN"/>
              </w:rPr>
              <w:t>投标人</w:t>
            </w:r>
            <w:r>
              <w:rPr>
                <w:rFonts w:hint="eastAsia" w:asciiTheme="minorEastAsia" w:hAnsiTheme="minorEastAsia" w:eastAsiaTheme="minorEastAsia" w:cstheme="minorEastAsia"/>
                <w:color w:val="auto"/>
                <w:sz w:val="21"/>
              </w:rPr>
              <w:t>所在地税务部门出具的相关证明材料，成立不</w:t>
            </w:r>
            <w:r>
              <w:rPr>
                <w:rFonts w:hint="eastAsia" w:asciiTheme="minorEastAsia" w:hAnsiTheme="minorEastAsia" w:eastAsiaTheme="minorEastAsia" w:cstheme="minorEastAsia"/>
                <w:bCs/>
                <w:color w:val="auto"/>
                <w:sz w:val="21"/>
              </w:rPr>
              <w:t>足三个月的公司按实际提供</w:t>
            </w:r>
            <w:r>
              <w:rPr>
                <w:rFonts w:hint="eastAsia" w:asciiTheme="minorEastAsia" w:hAnsiTheme="minorEastAsia" w:eastAsiaTheme="minorEastAsia" w:cstheme="minorEastAsia"/>
                <w:bCs/>
                <w:color w:val="auto"/>
                <w:sz w:val="21"/>
                <w:lang w:eastAsia="zh-CN"/>
              </w:rPr>
              <w:t>；</w:t>
            </w:r>
            <w:r>
              <w:rPr>
                <w:rFonts w:hint="eastAsia" w:asciiTheme="minorEastAsia" w:hAnsiTheme="minorEastAsia" w:eastAsiaTheme="minorEastAsia" w:cstheme="minorEastAsia"/>
                <w:bCs/>
                <w:color w:val="auto"/>
                <w:sz w:val="21"/>
              </w:rPr>
              <w:t>（格式自拟，复印件）</w:t>
            </w:r>
          </w:p>
          <w:p>
            <w:pPr>
              <w:pStyle w:val="28"/>
              <w:spacing w:before="27" w:line="320" w:lineRule="exact"/>
              <w:ind w:left="105" w:right="97"/>
              <w:jc w:val="both"/>
              <w:rPr>
                <w:rFonts w:hint="eastAsia" w:asciiTheme="minorEastAsia" w:hAnsiTheme="minorEastAsia" w:eastAsiaTheme="minorEastAsia" w:cstheme="minorEastAsia"/>
                <w:bCs/>
                <w:color w:val="auto"/>
                <w:sz w:val="21"/>
              </w:rPr>
            </w:pPr>
            <w:r>
              <w:rPr>
                <w:rFonts w:hint="eastAsia" w:asciiTheme="minorEastAsia" w:hAnsiTheme="minorEastAsia" w:eastAsiaTheme="minorEastAsia" w:cstheme="minorEastAsia"/>
                <w:bCs/>
                <w:color w:val="auto"/>
                <w:sz w:val="21"/>
              </w:rPr>
              <w:t>（</w:t>
            </w:r>
            <w:r>
              <w:rPr>
                <w:rFonts w:hint="eastAsia" w:asciiTheme="minorEastAsia" w:hAnsiTheme="minorEastAsia" w:eastAsiaTheme="minorEastAsia" w:cstheme="minorEastAsia"/>
                <w:bCs/>
                <w:color w:val="auto"/>
                <w:sz w:val="21"/>
                <w:lang w:val="en-US" w:eastAsia="zh-CN"/>
              </w:rPr>
              <w:t>7</w:t>
            </w:r>
            <w:r>
              <w:rPr>
                <w:rFonts w:hint="eastAsia" w:asciiTheme="minorEastAsia" w:hAnsiTheme="minorEastAsia" w:eastAsiaTheme="minorEastAsia" w:cstheme="minorEastAsia"/>
                <w:bCs/>
                <w:color w:val="auto"/>
                <w:sz w:val="21"/>
              </w:rPr>
              <w:t>）参加政府采购活动前3年内在经营活动中无重大违法记录的书面声明；</w:t>
            </w:r>
          </w:p>
          <w:p>
            <w:pPr>
              <w:pStyle w:val="28"/>
              <w:spacing w:before="27" w:line="320" w:lineRule="exact"/>
              <w:ind w:left="105" w:right="97"/>
              <w:jc w:val="both"/>
              <w:rPr>
                <w:rFonts w:hint="eastAsia" w:asciiTheme="minorEastAsia" w:hAnsiTheme="minorEastAsia" w:eastAsiaTheme="minorEastAsia" w:cstheme="minorEastAsia"/>
                <w:bCs/>
                <w:color w:val="auto"/>
                <w:sz w:val="21"/>
              </w:rPr>
            </w:pPr>
            <w:r>
              <w:rPr>
                <w:rFonts w:hint="eastAsia" w:asciiTheme="minorEastAsia" w:hAnsiTheme="minorEastAsia" w:eastAsiaTheme="minorEastAsia" w:cstheme="minorEastAsia"/>
                <w:bCs/>
                <w:color w:val="auto"/>
                <w:sz w:val="21"/>
              </w:rPr>
              <w:t>（</w:t>
            </w:r>
            <w:r>
              <w:rPr>
                <w:rFonts w:hint="eastAsia" w:asciiTheme="minorEastAsia" w:hAnsiTheme="minorEastAsia" w:eastAsiaTheme="minorEastAsia" w:cstheme="minorEastAsia"/>
                <w:bCs/>
                <w:color w:val="auto"/>
                <w:sz w:val="21"/>
                <w:lang w:val="en-US" w:eastAsia="zh-CN"/>
              </w:rPr>
              <w:t>8</w:t>
            </w:r>
            <w:r>
              <w:rPr>
                <w:rFonts w:hint="eastAsia" w:asciiTheme="minorEastAsia" w:hAnsiTheme="minorEastAsia" w:eastAsiaTheme="minorEastAsia" w:cstheme="minorEastAsia"/>
                <w:bCs/>
                <w:color w:val="auto"/>
                <w:sz w:val="21"/>
              </w:rPr>
              <w:t>）</w:t>
            </w:r>
            <w:r>
              <w:rPr>
                <w:rFonts w:hint="eastAsia" w:asciiTheme="minorEastAsia" w:hAnsiTheme="minorEastAsia" w:eastAsiaTheme="minorEastAsia" w:cstheme="minorEastAsia"/>
                <w:bCs/>
                <w:color w:val="auto"/>
                <w:sz w:val="21"/>
                <w:lang w:eastAsia="zh-CN"/>
              </w:rPr>
              <w:t>参加政府采购活动前3年内投标人及其法定代表人及拟投入的项目经理无行贿犯罪记录的书面承诺</w:t>
            </w:r>
            <w:r>
              <w:rPr>
                <w:rFonts w:hint="eastAsia" w:asciiTheme="minorEastAsia" w:hAnsiTheme="minorEastAsia" w:eastAsiaTheme="minorEastAsia" w:cstheme="minorEastAsia"/>
                <w:bCs/>
                <w:color w:val="auto"/>
                <w:sz w:val="21"/>
              </w:rPr>
              <w:t>；</w:t>
            </w:r>
          </w:p>
          <w:p>
            <w:pPr>
              <w:pStyle w:val="28"/>
              <w:spacing w:before="27" w:line="320" w:lineRule="exact"/>
              <w:ind w:left="105" w:right="97"/>
              <w:jc w:val="both"/>
              <w:rPr>
                <w:rFonts w:hint="eastAsia" w:asciiTheme="minorEastAsia" w:hAnsiTheme="minorEastAsia" w:eastAsiaTheme="minorEastAsia" w:cstheme="minorEastAsia"/>
                <w:bCs/>
                <w:color w:val="auto"/>
                <w:sz w:val="21"/>
                <w:lang w:eastAsia="zh-CN"/>
              </w:rPr>
            </w:pPr>
            <w:r>
              <w:rPr>
                <w:rFonts w:hint="eastAsia" w:asciiTheme="minorEastAsia" w:hAnsiTheme="minorEastAsia" w:eastAsiaTheme="minorEastAsia" w:cstheme="minorEastAsia"/>
                <w:bCs/>
                <w:color w:val="auto"/>
                <w:sz w:val="21"/>
                <w:lang w:eastAsia="zh-CN"/>
              </w:rPr>
              <w:t>（</w:t>
            </w:r>
            <w:r>
              <w:rPr>
                <w:rFonts w:hint="eastAsia" w:asciiTheme="minorEastAsia" w:hAnsiTheme="minorEastAsia" w:eastAsiaTheme="minorEastAsia" w:cstheme="minorEastAsia"/>
                <w:bCs/>
                <w:color w:val="auto"/>
                <w:sz w:val="21"/>
                <w:lang w:val="en-US" w:eastAsia="zh-CN"/>
              </w:rPr>
              <w:t>9</w:t>
            </w:r>
            <w:r>
              <w:rPr>
                <w:rFonts w:hint="eastAsia" w:asciiTheme="minorEastAsia" w:hAnsiTheme="minorEastAsia" w:eastAsiaTheme="minorEastAsia" w:cstheme="minorEastAsia"/>
                <w:bCs/>
                <w:color w:val="auto"/>
                <w:sz w:val="21"/>
                <w:lang w:eastAsia="zh-CN"/>
              </w:rPr>
              <w:t>）投标人直接控股、管理关系信息表。</w:t>
            </w:r>
          </w:p>
          <w:p>
            <w:pPr>
              <w:pStyle w:val="28"/>
              <w:spacing w:before="27" w:line="320" w:lineRule="exact"/>
              <w:ind w:left="105" w:right="97"/>
              <w:jc w:val="both"/>
              <w:rPr>
                <w:rFonts w:hint="default" w:asciiTheme="minorEastAsia" w:hAnsiTheme="minorEastAsia" w:eastAsiaTheme="minorEastAsia" w:cstheme="minorEastAsia"/>
                <w:bCs/>
                <w:color w:val="auto"/>
                <w:sz w:val="21"/>
                <w:lang w:val="en-US" w:eastAsia="zh-CN"/>
              </w:rPr>
            </w:pPr>
            <w:r>
              <w:rPr>
                <w:rFonts w:hint="eastAsia" w:asciiTheme="minorEastAsia" w:hAnsiTheme="minorEastAsia" w:eastAsiaTheme="minorEastAsia" w:cstheme="minorEastAsia"/>
                <w:bCs/>
                <w:color w:val="auto"/>
                <w:sz w:val="21"/>
                <w:lang w:eastAsia="zh-CN"/>
              </w:rPr>
              <w:t>上述（</w:t>
            </w:r>
            <w:r>
              <w:rPr>
                <w:rFonts w:hint="eastAsia" w:asciiTheme="minorEastAsia" w:hAnsiTheme="minorEastAsia" w:eastAsiaTheme="minorEastAsia" w:cstheme="minorEastAsia"/>
                <w:bCs/>
                <w:color w:val="auto"/>
                <w:sz w:val="21"/>
                <w:lang w:val="en-US" w:eastAsia="zh-CN"/>
              </w:rPr>
              <w:t>1</w:t>
            </w:r>
            <w:r>
              <w:rPr>
                <w:rFonts w:hint="eastAsia" w:asciiTheme="minorEastAsia" w:hAnsiTheme="minorEastAsia" w:eastAsiaTheme="minorEastAsia" w:cstheme="minorEastAsia"/>
                <w:bCs/>
                <w:color w:val="auto"/>
                <w:sz w:val="21"/>
                <w:lang w:eastAsia="zh-CN"/>
              </w:rPr>
              <w:t>）</w:t>
            </w:r>
            <w:r>
              <w:rPr>
                <w:rFonts w:hint="eastAsia" w:asciiTheme="minorEastAsia" w:hAnsiTheme="minorEastAsia" w:eastAsiaTheme="minorEastAsia" w:cstheme="minorEastAsia"/>
                <w:bCs/>
                <w:color w:val="auto"/>
                <w:sz w:val="21"/>
                <w:lang w:val="en-US" w:eastAsia="zh-CN"/>
              </w:rPr>
              <w:t>~（9）项材料为必须提供，否则投标无效。</w:t>
            </w:r>
          </w:p>
          <w:p>
            <w:pPr>
              <w:pStyle w:val="28"/>
              <w:spacing w:line="319" w:lineRule="auto"/>
              <w:ind w:left="105" w:right="94"/>
              <w:rPr>
                <w:rFonts w:hint="eastAsia" w:asciiTheme="minorEastAsia" w:hAnsiTheme="minorEastAsia" w:eastAsiaTheme="minorEastAsia" w:cstheme="minorEastAsia"/>
                <w:b/>
                <w:color w:val="auto"/>
                <w:kern w:val="2"/>
                <w:sz w:val="21"/>
              </w:rPr>
            </w:pPr>
            <w:r>
              <w:rPr>
                <w:rFonts w:hint="eastAsia" w:asciiTheme="minorEastAsia" w:hAnsiTheme="minorEastAsia" w:eastAsiaTheme="minorEastAsia" w:cstheme="minorEastAsia"/>
                <w:b/>
                <w:color w:val="auto"/>
                <w:kern w:val="2"/>
                <w:sz w:val="21"/>
                <w:lang w:eastAsia="zh-CN"/>
              </w:rPr>
              <w:t>报价文件</w:t>
            </w:r>
            <w:r>
              <w:rPr>
                <w:rFonts w:hint="eastAsia" w:asciiTheme="minorEastAsia" w:hAnsiTheme="minorEastAsia" w:eastAsiaTheme="minorEastAsia" w:cstheme="minorEastAsia"/>
                <w:b/>
                <w:color w:val="auto"/>
                <w:kern w:val="2"/>
                <w:sz w:val="21"/>
              </w:rPr>
              <w:t>：</w:t>
            </w:r>
          </w:p>
          <w:p>
            <w:pPr>
              <w:pStyle w:val="28"/>
              <w:spacing w:before="27" w:line="320" w:lineRule="exact"/>
              <w:ind w:left="105" w:right="97"/>
              <w:jc w:val="both"/>
              <w:rPr>
                <w:rFonts w:hint="eastAsia" w:asciiTheme="minorEastAsia" w:hAnsiTheme="minorEastAsia" w:eastAsiaTheme="minorEastAsia" w:cstheme="minorEastAsia"/>
                <w:bCs/>
                <w:color w:val="auto"/>
                <w:sz w:val="21"/>
                <w:lang w:eastAsia="zh-CN"/>
              </w:rPr>
            </w:pPr>
            <w:r>
              <w:rPr>
                <w:rFonts w:hint="eastAsia" w:asciiTheme="minorEastAsia" w:hAnsiTheme="minorEastAsia" w:eastAsiaTheme="minorEastAsia" w:cstheme="minorEastAsia"/>
                <w:bCs/>
                <w:color w:val="auto"/>
                <w:sz w:val="21"/>
                <w:lang w:eastAsia="zh-CN"/>
              </w:rPr>
              <w:t>（</w:t>
            </w:r>
            <w:r>
              <w:rPr>
                <w:rFonts w:hint="eastAsia" w:asciiTheme="minorEastAsia" w:hAnsiTheme="minorEastAsia" w:eastAsiaTheme="minorEastAsia" w:cstheme="minorEastAsia"/>
                <w:bCs/>
                <w:color w:val="auto"/>
                <w:sz w:val="21"/>
                <w:lang w:val="en-US" w:eastAsia="zh-CN"/>
              </w:rPr>
              <w:t>1</w:t>
            </w:r>
            <w:r>
              <w:rPr>
                <w:rFonts w:hint="eastAsia" w:asciiTheme="minorEastAsia" w:hAnsiTheme="minorEastAsia" w:eastAsiaTheme="minorEastAsia" w:cstheme="minorEastAsia"/>
                <w:bCs/>
                <w:color w:val="auto"/>
                <w:sz w:val="21"/>
                <w:lang w:eastAsia="zh-CN"/>
              </w:rPr>
              <w:t>）投标函；</w:t>
            </w:r>
          </w:p>
          <w:p>
            <w:pPr>
              <w:pStyle w:val="28"/>
              <w:spacing w:before="27" w:line="320" w:lineRule="exact"/>
              <w:ind w:left="105" w:right="97"/>
              <w:jc w:val="both"/>
              <w:rPr>
                <w:rFonts w:hint="eastAsia" w:asciiTheme="minorEastAsia" w:hAnsiTheme="minorEastAsia" w:eastAsiaTheme="minorEastAsia" w:cstheme="minorEastAsia"/>
                <w:bCs/>
                <w:color w:val="auto"/>
                <w:sz w:val="21"/>
                <w:lang w:eastAsia="zh-CN"/>
              </w:rPr>
            </w:pPr>
            <w:r>
              <w:rPr>
                <w:rFonts w:hint="eastAsia" w:asciiTheme="minorEastAsia" w:hAnsiTheme="minorEastAsia" w:eastAsiaTheme="minorEastAsia" w:cstheme="minorEastAsia"/>
                <w:bCs/>
                <w:color w:val="auto"/>
                <w:sz w:val="21"/>
                <w:lang w:eastAsia="zh-CN"/>
              </w:rPr>
              <w:t>（</w:t>
            </w:r>
            <w:r>
              <w:rPr>
                <w:rFonts w:hint="eastAsia" w:asciiTheme="minorEastAsia" w:hAnsiTheme="minorEastAsia" w:eastAsiaTheme="minorEastAsia" w:cstheme="minorEastAsia"/>
                <w:bCs/>
                <w:color w:val="auto"/>
                <w:sz w:val="21"/>
                <w:lang w:val="en-US" w:eastAsia="zh-CN"/>
              </w:rPr>
              <w:t>2</w:t>
            </w:r>
            <w:r>
              <w:rPr>
                <w:rFonts w:hint="eastAsia" w:asciiTheme="minorEastAsia" w:hAnsiTheme="minorEastAsia" w:eastAsiaTheme="minorEastAsia" w:cstheme="minorEastAsia"/>
                <w:bCs/>
                <w:color w:val="auto"/>
                <w:sz w:val="21"/>
                <w:lang w:eastAsia="zh-CN"/>
              </w:rPr>
              <w:t>）投标报价表；</w:t>
            </w:r>
          </w:p>
          <w:p>
            <w:pPr>
              <w:pStyle w:val="28"/>
              <w:spacing w:before="27" w:line="320" w:lineRule="exact"/>
              <w:ind w:left="105" w:right="97"/>
              <w:jc w:val="both"/>
              <w:rPr>
                <w:rFonts w:hint="eastAsia" w:asciiTheme="minorEastAsia" w:hAnsiTheme="minorEastAsia" w:eastAsiaTheme="minorEastAsia" w:cstheme="minorEastAsia"/>
                <w:bCs/>
                <w:color w:val="auto"/>
                <w:sz w:val="21"/>
                <w:lang w:eastAsia="zh-CN"/>
              </w:rPr>
            </w:pPr>
            <w:r>
              <w:rPr>
                <w:rFonts w:hint="eastAsia" w:asciiTheme="minorEastAsia" w:hAnsiTheme="minorEastAsia" w:eastAsiaTheme="minorEastAsia" w:cstheme="minorEastAsia"/>
                <w:bCs/>
                <w:color w:val="auto"/>
                <w:sz w:val="21"/>
                <w:lang w:eastAsia="zh-CN"/>
              </w:rPr>
              <w:t>（</w:t>
            </w:r>
            <w:r>
              <w:rPr>
                <w:rFonts w:hint="eastAsia" w:asciiTheme="minorEastAsia" w:hAnsiTheme="minorEastAsia" w:eastAsiaTheme="minorEastAsia" w:cstheme="minorEastAsia"/>
                <w:bCs/>
                <w:color w:val="auto"/>
                <w:sz w:val="21"/>
                <w:lang w:val="en-US" w:eastAsia="zh-CN"/>
              </w:rPr>
              <w:t>3</w:t>
            </w:r>
            <w:r>
              <w:rPr>
                <w:rFonts w:hint="eastAsia" w:asciiTheme="minorEastAsia" w:hAnsiTheme="minorEastAsia" w:eastAsiaTheme="minorEastAsia" w:cstheme="minorEastAsia"/>
                <w:bCs/>
                <w:color w:val="auto"/>
                <w:sz w:val="21"/>
                <w:lang w:eastAsia="zh-CN"/>
              </w:rPr>
              <w:t>）已标价工程量清单；</w:t>
            </w:r>
          </w:p>
          <w:p>
            <w:pPr>
              <w:pStyle w:val="28"/>
              <w:spacing w:before="27" w:line="320" w:lineRule="exact"/>
              <w:ind w:left="105" w:right="97"/>
              <w:jc w:val="both"/>
              <w:rPr>
                <w:rFonts w:hint="eastAsia" w:asciiTheme="minorEastAsia" w:hAnsiTheme="minorEastAsia" w:eastAsiaTheme="minorEastAsia" w:cstheme="minorEastAsia"/>
                <w:bCs/>
                <w:color w:val="auto"/>
                <w:sz w:val="21"/>
                <w:lang w:eastAsia="zh-CN"/>
              </w:rPr>
            </w:pPr>
            <w:r>
              <w:rPr>
                <w:rFonts w:hint="eastAsia" w:asciiTheme="minorEastAsia" w:hAnsiTheme="minorEastAsia" w:eastAsiaTheme="minorEastAsia" w:cstheme="minorEastAsia"/>
                <w:bCs/>
                <w:color w:val="auto"/>
                <w:sz w:val="21"/>
                <w:lang w:eastAsia="zh-CN"/>
              </w:rPr>
              <w:t>（</w:t>
            </w:r>
            <w:r>
              <w:rPr>
                <w:rFonts w:hint="eastAsia" w:asciiTheme="minorEastAsia" w:hAnsiTheme="minorEastAsia" w:eastAsiaTheme="minorEastAsia" w:cstheme="minorEastAsia"/>
                <w:bCs/>
                <w:color w:val="auto"/>
                <w:sz w:val="21"/>
                <w:lang w:val="en-US" w:eastAsia="zh-CN"/>
              </w:rPr>
              <w:t>4</w:t>
            </w:r>
            <w:r>
              <w:rPr>
                <w:rFonts w:hint="eastAsia" w:asciiTheme="minorEastAsia" w:hAnsiTheme="minorEastAsia" w:eastAsiaTheme="minorEastAsia" w:cstheme="minorEastAsia"/>
                <w:bCs/>
                <w:color w:val="auto"/>
                <w:sz w:val="21"/>
                <w:lang w:eastAsia="zh-CN"/>
              </w:rPr>
              <w:t>）投标人认为有必要提供的其他材料（如有）。</w:t>
            </w:r>
          </w:p>
          <w:p>
            <w:pPr>
              <w:pStyle w:val="28"/>
              <w:spacing w:before="27" w:line="320" w:lineRule="exact"/>
              <w:ind w:left="105" w:right="97"/>
              <w:jc w:val="both"/>
              <w:rPr>
                <w:rFonts w:hint="default" w:asciiTheme="minorEastAsia" w:hAnsiTheme="minorEastAsia" w:eastAsiaTheme="minorEastAsia" w:cstheme="minorEastAsia"/>
                <w:bCs/>
                <w:color w:val="auto"/>
                <w:sz w:val="21"/>
                <w:lang w:val="en-US" w:eastAsia="zh-CN"/>
              </w:rPr>
            </w:pPr>
            <w:r>
              <w:rPr>
                <w:rFonts w:hint="eastAsia" w:asciiTheme="minorEastAsia" w:hAnsiTheme="minorEastAsia" w:eastAsiaTheme="minorEastAsia" w:cstheme="minorEastAsia"/>
                <w:bCs/>
                <w:color w:val="auto"/>
                <w:sz w:val="21"/>
                <w:lang w:eastAsia="zh-CN"/>
              </w:rPr>
              <w:t>上述（</w:t>
            </w:r>
            <w:r>
              <w:rPr>
                <w:rFonts w:hint="eastAsia" w:asciiTheme="minorEastAsia" w:hAnsiTheme="minorEastAsia" w:eastAsiaTheme="minorEastAsia" w:cstheme="minorEastAsia"/>
                <w:bCs/>
                <w:color w:val="auto"/>
                <w:sz w:val="21"/>
                <w:lang w:val="en-US" w:eastAsia="zh-CN"/>
              </w:rPr>
              <w:t>1</w:t>
            </w:r>
            <w:r>
              <w:rPr>
                <w:rFonts w:hint="eastAsia" w:asciiTheme="minorEastAsia" w:hAnsiTheme="minorEastAsia" w:eastAsiaTheme="minorEastAsia" w:cstheme="minorEastAsia"/>
                <w:bCs/>
                <w:color w:val="auto"/>
                <w:sz w:val="21"/>
                <w:lang w:eastAsia="zh-CN"/>
              </w:rPr>
              <w:t>）</w:t>
            </w:r>
            <w:r>
              <w:rPr>
                <w:rFonts w:hint="eastAsia" w:asciiTheme="minorEastAsia" w:hAnsiTheme="minorEastAsia" w:eastAsiaTheme="minorEastAsia" w:cstheme="minorEastAsia"/>
                <w:bCs/>
                <w:color w:val="auto"/>
                <w:sz w:val="21"/>
                <w:lang w:val="en-US" w:eastAsia="zh-CN"/>
              </w:rPr>
              <w:t>~（3）项材料为必须提供，否则投标无效。</w:t>
            </w:r>
          </w:p>
          <w:p>
            <w:pPr>
              <w:pStyle w:val="28"/>
              <w:tabs>
                <w:tab w:val="left" w:pos="739"/>
              </w:tabs>
              <w:spacing w:before="98" w:line="319" w:lineRule="auto"/>
              <w:ind w:left="105" w:right="1822"/>
              <w:rPr>
                <w:rFonts w:hint="eastAsia" w:asciiTheme="minorEastAsia" w:hAnsiTheme="minorEastAsia" w:eastAsiaTheme="minorEastAsia" w:cstheme="minorEastAsia"/>
                <w:b/>
                <w:color w:val="auto"/>
                <w:kern w:val="2"/>
                <w:sz w:val="21"/>
              </w:rPr>
            </w:pPr>
            <w:r>
              <w:rPr>
                <w:rFonts w:hint="eastAsia" w:asciiTheme="minorEastAsia" w:hAnsiTheme="minorEastAsia" w:eastAsiaTheme="minorEastAsia" w:cstheme="minorEastAsia"/>
                <w:b/>
                <w:color w:val="auto"/>
                <w:spacing w:val="-3"/>
                <w:kern w:val="2"/>
                <w:sz w:val="21"/>
                <w:lang w:eastAsia="zh-CN"/>
              </w:rPr>
              <w:t>商务技术文件</w:t>
            </w:r>
            <w:r>
              <w:rPr>
                <w:rFonts w:hint="eastAsia" w:asciiTheme="minorEastAsia" w:hAnsiTheme="minorEastAsia" w:eastAsiaTheme="minorEastAsia" w:cstheme="minorEastAsia"/>
                <w:b/>
                <w:color w:val="auto"/>
                <w:spacing w:val="-3"/>
                <w:kern w:val="2"/>
                <w:sz w:val="21"/>
              </w:rPr>
              <w:t>：</w:t>
            </w:r>
          </w:p>
          <w:p>
            <w:pPr>
              <w:pStyle w:val="28"/>
              <w:numPr>
                <w:ilvl w:val="0"/>
                <w:numId w:val="3"/>
              </w:numPr>
              <w:spacing w:before="53"/>
              <w:ind w:left="105"/>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lang w:eastAsia="zh-CN"/>
              </w:rPr>
              <w:t>满足评标办法要求的类似业绩证明材料</w:t>
            </w:r>
            <w:r>
              <w:rPr>
                <w:rFonts w:hint="eastAsia" w:asciiTheme="minorEastAsia" w:hAnsiTheme="minorEastAsia" w:eastAsiaTheme="minorEastAsia" w:cstheme="minorEastAsia"/>
                <w:bCs/>
                <w:color w:val="auto"/>
                <w:sz w:val="21"/>
                <w:lang w:eastAsia="zh-CN"/>
              </w:rPr>
              <w:t>（如有）</w:t>
            </w:r>
            <w:r>
              <w:rPr>
                <w:rFonts w:hint="eastAsia" w:asciiTheme="minorEastAsia" w:hAnsiTheme="minorEastAsia" w:eastAsiaTheme="minorEastAsia" w:cstheme="minorEastAsia"/>
                <w:color w:val="auto"/>
                <w:kern w:val="2"/>
                <w:sz w:val="21"/>
              </w:rPr>
              <w:t>；</w:t>
            </w:r>
          </w:p>
          <w:p>
            <w:pPr>
              <w:pStyle w:val="28"/>
              <w:numPr>
                <w:ilvl w:val="0"/>
                <w:numId w:val="3"/>
              </w:numPr>
              <w:spacing w:before="53"/>
              <w:ind w:left="105"/>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施工组织设计</w:t>
            </w:r>
            <w:r>
              <w:rPr>
                <w:rFonts w:hint="eastAsia" w:asciiTheme="minorEastAsia" w:hAnsiTheme="minorEastAsia" w:eastAsiaTheme="minorEastAsia" w:cstheme="minorEastAsia"/>
                <w:color w:val="auto"/>
                <w:kern w:val="2"/>
                <w:sz w:val="21"/>
                <w:lang w:eastAsia="zh-CN"/>
              </w:rPr>
              <w:t>；</w:t>
            </w:r>
          </w:p>
          <w:p>
            <w:pPr>
              <w:pStyle w:val="28"/>
              <w:numPr>
                <w:ilvl w:val="0"/>
                <w:numId w:val="3"/>
              </w:numPr>
              <w:spacing w:before="53"/>
              <w:ind w:left="105"/>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bCs/>
                <w:color w:val="auto"/>
                <w:sz w:val="21"/>
                <w:lang w:eastAsia="zh-CN"/>
              </w:rPr>
              <w:t>投标人认为有必要提供的其他材料（如有）。</w:t>
            </w:r>
          </w:p>
          <w:p>
            <w:pPr>
              <w:pStyle w:val="28"/>
              <w:spacing w:before="27" w:line="320" w:lineRule="exact"/>
              <w:ind w:left="105" w:right="97"/>
              <w:jc w:val="both"/>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bCs/>
                <w:color w:val="auto"/>
                <w:sz w:val="21"/>
                <w:lang w:eastAsia="zh-CN"/>
              </w:rPr>
              <w:t>上述第</w:t>
            </w:r>
            <w:r>
              <w:rPr>
                <w:rFonts w:hint="eastAsia" w:asciiTheme="minorEastAsia" w:hAnsiTheme="minorEastAsia" w:eastAsiaTheme="minorEastAsia" w:cstheme="minorEastAsia"/>
                <w:bCs/>
                <w:color w:val="auto"/>
                <w:sz w:val="21"/>
                <w:lang w:val="en-US" w:eastAsia="zh-CN"/>
              </w:rPr>
              <w:t>（2）项材料为必须提供，否则投标无效。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11" w:hRule="atLeast"/>
        </w:trPr>
        <w:tc>
          <w:tcPr>
            <w:tcW w:w="1348" w:type="dxa"/>
            <w:vMerge w:val="restart"/>
          </w:tcPr>
          <w:p>
            <w:pPr>
              <w:pStyle w:val="28"/>
              <w:rPr>
                <w:rFonts w:hint="eastAsia" w:asciiTheme="minorEastAsia" w:hAnsiTheme="minorEastAsia" w:eastAsiaTheme="minorEastAsia" w:cstheme="minorEastAsia"/>
                <w:color w:val="auto"/>
                <w:kern w:val="2"/>
                <w:sz w:val="20"/>
              </w:rPr>
            </w:pPr>
          </w:p>
          <w:p>
            <w:pPr>
              <w:pStyle w:val="28"/>
              <w:rPr>
                <w:rFonts w:hint="eastAsia" w:asciiTheme="minorEastAsia" w:hAnsiTheme="minorEastAsia" w:eastAsiaTheme="minorEastAsia" w:cstheme="minorEastAsia"/>
                <w:color w:val="auto"/>
                <w:kern w:val="2"/>
                <w:sz w:val="20"/>
              </w:rPr>
            </w:pPr>
          </w:p>
          <w:p>
            <w:pPr>
              <w:pStyle w:val="28"/>
              <w:rPr>
                <w:rFonts w:hint="eastAsia" w:asciiTheme="minorEastAsia" w:hAnsiTheme="minorEastAsia" w:eastAsiaTheme="minorEastAsia" w:cstheme="minorEastAsia"/>
                <w:color w:val="auto"/>
                <w:kern w:val="2"/>
                <w:sz w:val="20"/>
              </w:rPr>
            </w:pPr>
          </w:p>
          <w:p>
            <w:pPr>
              <w:pStyle w:val="28"/>
              <w:rPr>
                <w:rFonts w:hint="eastAsia" w:asciiTheme="minorEastAsia" w:hAnsiTheme="minorEastAsia" w:eastAsiaTheme="minorEastAsia" w:cstheme="minorEastAsia"/>
                <w:color w:val="auto"/>
                <w:kern w:val="2"/>
                <w:sz w:val="20"/>
              </w:rPr>
            </w:pPr>
          </w:p>
          <w:p>
            <w:pPr>
              <w:pStyle w:val="28"/>
              <w:rPr>
                <w:rFonts w:hint="eastAsia" w:asciiTheme="minorEastAsia" w:hAnsiTheme="minorEastAsia" w:eastAsiaTheme="minorEastAsia" w:cstheme="minorEastAsia"/>
                <w:color w:val="auto"/>
                <w:kern w:val="2"/>
                <w:sz w:val="20"/>
              </w:rPr>
            </w:pPr>
          </w:p>
          <w:p>
            <w:pPr>
              <w:pStyle w:val="28"/>
              <w:rPr>
                <w:rFonts w:hint="eastAsia" w:asciiTheme="minorEastAsia" w:hAnsiTheme="minorEastAsia" w:eastAsiaTheme="minorEastAsia" w:cstheme="minorEastAsia"/>
                <w:color w:val="auto"/>
                <w:kern w:val="2"/>
                <w:sz w:val="20"/>
              </w:rPr>
            </w:pPr>
          </w:p>
          <w:p>
            <w:pPr>
              <w:pStyle w:val="28"/>
              <w:rPr>
                <w:rFonts w:hint="eastAsia" w:asciiTheme="minorEastAsia" w:hAnsiTheme="minorEastAsia" w:eastAsiaTheme="minorEastAsia" w:cstheme="minorEastAsia"/>
                <w:color w:val="auto"/>
                <w:kern w:val="2"/>
                <w:sz w:val="20"/>
              </w:rPr>
            </w:pPr>
          </w:p>
          <w:p>
            <w:pPr>
              <w:pStyle w:val="28"/>
              <w:spacing w:before="120"/>
              <w:ind w:left="391"/>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3.2.1</w:t>
            </w:r>
          </w:p>
        </w:tc>
        <w:tc>
          <w:tcPr>
            <w:tcW w:w="2925" w:type="dxa"/>
          </w:tcPr>
          <w:p>
            <w:pPr>
              <w:pStyle w:val="28"/>
              <w:rPr>
                <w:rFonts w:hint="eastAsia" w:asciiTheme="minorEastAsia" w:hAnsiTheme="minorEastAsia" w:eastAsiaTheme="minorEastAsia" w:cstheme="minorEastAsia"/>
                <w:color w:val="auto"/>
                <w:kern w:val="2"/>
                <w:sz w:val="20"/>
              </w:rPr>
            </w:pPr>
          </w:p>
          <w:p>
            <w:pPr>
              <w:pStyle w:val="28"/>
              <w:rPr>
                <w:rFonts w:hint="eastAsia" w:asciiTheme="minorEastAsia" w:hAnsiTheme="minorEastAsia" w:eastAsiaTheme="minorEastAsia" w:cstheme="minorEastAsia"/>
                <w:color w:val="auto"/>
                <w:kern w:val="2"/>
                <w:sz w:val="20"/>
              </w:rPr>
            </w:pPr>
          </w:p>
          <w:p>
            <w:pPr>
              <w:pStyle w:val="28"/>
              <w:rPr>
                <w:rFonts w:hint="eastAsia" w:asciiTheme="minorEastAsia" w:hAnsiTheme="minorEastAsia" w:eastAsiaTheme="minorEastAsia" w:cstheme="minorEastAsia"/>
                <w:color w:val="auto"/>
                <w:kern w:val="2"/>
                <w:sz w:val="20"/>
              </w:rPr>
            </w:pPr>
          </w:p>
          <w:p>
            <w:pPr>
              <w:pStyle w:val="28"/>
              <w:spacing w:before="10"/>
              <w:rPr>
                <w:rFonts w:hint="eastAsia" w:asciiTheme="minorEastAsia" w:hAnsiTheme="minorEastAsia" w:eastAsiaTheme="minorEastAsia" w:cstheme="minorEastAsia"/>
                <w:color w:val="auto"/>
                <w:kern w:val="2"/>
                <w:sz w:val="15"/>
              </w:rPr>
            </w:pPr>
          </w:p>
          <w:p>
            <w:pPr>
              <w:pStyle w:val="28"/>
              <w:ind w:left="105"/>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近年财务状况的年份要求</w:t>
            </w:r>
          </w:p>
        </w:tc>
        <w:tc>
          <w:tcPr>
            <w:tcW w:w="5124" w:type="dxa"/>
            <w:gridSpan w:val="2"/>
          </w:tcPr>
          <w:p>
            <w:pPr>
              <w:pStyle w:val="28"/>
              <w:spacing w:before="73" w:line="328" w:lineRule="auto"/>
              <w:ind w:left="105" w:right="97"/>
              <w:jc w:val="both"/>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u w:val="single"/>
                <w:lang w:eastAsia="zh-CN"/>
              </w:rPr>
              <w:t xml:space="preserve">三 </w:t>
            </w:r>
            <w:r>
              <w:rPr>
                <w:rFonts w:hint="eastAsia" w:asciiTheme="minorEastAsia" w:hAnsiTheme="minorEastAsia" w:eastAsiaTheme="minorEastAsia" w:cstheme="minorEastAsia"/>
                <w:color w:val="auto"/>
                <w:kern w:val="2"/>
                <w:sz w:val="21"/>
                <w:lang w:eastAsia="zh-CN"/>
              </w:rPr>
              <w:t>年，指</w:t>
            </w:r>
            <w:r>
              <w:rPr>
                <w:rFonts w:hint="eastAsia" w:asciiTheme="minorEastAsia" w:hAnsiTheme="minorEastAsia" w:eastAsiaTheme="minorEastAsia" w:cstheme="minorEastAsia"/>
                <w:color w:val="auto"/>
                <w:kern w:val="2"/>
                <w:sz w:val="21"/>
                <w:u w:val="single"/>
                <w:lang w:val="en-US" w:eastAsia="zh-CN"/>
              </w:rPr>
              <w:t>2018</w:t>
            </w:r>
            <w:r>
              <w:rPr>
                <w:rFonts w:hint="eastAsia" w:asciiTheme="minorEastAsia" w:hAnsiTheme="minorEastAsia" w:eastAsiaTheme="minorEastAsia" w:cstheme="minorEastAsia"/>
                <w:color w:val="auto"/>
                <w:kern w:val="2"/>
                <w:sz w:val="21"/>
                <w:u w:val="single"/>
                <w:lang w:eastAsia="zh-CN"/>
              </w:rPr>
              <w:t xml:space="preserve">  </w:t>
            </w:r>
            <w:r>
              <w:rPr>
                <w:rFonts w:hint="eastAsia" w:asciiTheme="minorEastAsia" w:hAnsiTheme="minorEastAsia" w:eastAsiaTheme="minorEastAsia" w:cstheme="minorEastAsia"/>
                <w:color w:val="auto"/>
                <w:kern w:val="2"/>
                <w:sz w:val="21"/>
                <w:lang w:eastAsia="zh-CN"/>
              </w:rPr>
              <w:t>年度、</w:t>
            </w:r>
            <w:r>
              <w:rPr>
                <w:rFonts w:hint="eastAsia" w:asciiTheme="minorEastAsia" w:hAnsiTheme="minorEastAsia" w:eastAsiaTheme="minorEastAsia" w:cstheme="minorEastAsia"/>
                <w:color w:val="auto"/>
                <w:kern w:val="2"/>
                <w:sz w:val="21"/>
                <w:u w:val="single"/>
                <w:lang w:val="en-US" w:eastAsia="zh-CN"/>
              </w:rPr>
              <w:t>2019</w:t>
            </w:r>
            <w:r>
              <w:rPr>
                <w:rFonts w:hint="eastAsia" w:asciiTheme="minorEastAsia" w:hAnsiTheme="minorEastAsia" w:eastAsiaTheme="minorEastAsia" w:cstheme="minorEastAsia"/>
                <w:color w:val="auto"/>
                <w:kern w:val="2"/>
                <w:sz w:val="21"/>
                <w:u w:val="single"/>
                <w:lang w:eastAsia="zh-CN"/>
              </w:rPr>
              <w:t xml:space="preserve"> </w:t>
            </w:r>
            <w:r>
              <w:rPr>
                <w:rFonts w:hint="eastAsia" w:asciiTheme="minorEastAsia" w:hAnsiTheme="minorEastAsia" w:eastAsiaTheme="minorEastAsia" w:cstheme="minorEastAsia"/>
                <w:color w:val="auto"/>
                <w:kern w:val="2"/>
                <w:sz w:val="21"/>
                <w:lang w:eastAsia="zh-CN"/>
              </w:rPr>
              <w:t>年度和</w:t>
            </w:r>
            <w:r>
              <w:rPr>
                <w:rFonts w:hint="eastAsia" w:asciiTheme="minorEastAsia" w:hAnsiTheme="minorEastAsia" w:eastAsiaTheme="minorEastAsia" w:cstheme="minorEastAsia"/>
                <w:color w:val="auto"/>
                <w:kern w:val="2"/>
                <w:sz w:val="21"/>
                <w:u w:val="single"/>
                <w:lang w:val="en-US" w:eastAsia="zh-CN"/>
              </w:rPr>
              <w:t>2020</w:t>
            </w:r>
            <w:r>
              <w:rPr>
                <w:rFonts w:hint="eastAsia" w:asciiTheme="minorEastAsia" w:hAnsiTheme="minorEastAsia" w:eastAsiaTheme="minorEastAsia" w:cstheme="minorEastAsia"/>
                <w:color w:val="auto"/>
                <w:kern w:val="2"/>
                <w:sz w:val="21"/>
                <w:u w:val="single"/>
                <w:lang w:eastAsia="zh-CN"/>
              </w:rPr>
              <w:t xml:space="preserve"> </w:t>
            </w:r>
            <w:r>
              <w:rPr>
                <w:rFonts w:hint="eastAsia" w:asciiTheme="minorEastAsia" w:hAnsiTheme="minorEastAsia" w:eastAsiaTheme="minorEastAsia" w:cstheme="minorEastAsia"/>
                <w:color w:val="auto"/>
                <w:kern w:val="2"/>
                <w:sz w:val="21"/>
                <w:lang w:eastAsia="zh-CN"/>
              </w:rPr>
              <w:t>年度（对于从取得营业执照时间起到投标截止时间为止不足要求年数的企业，只需提交企业取得营业执照年份至所要求最近年份经</w:t>
            </w:r>
            <w:r>
              <w:rPr>
                <w:rFonts w:hint="eastAsia" w:asciiTheme="minorEastAsia" w:hAnsiTheme="minorEastAsia" w:eastAsiaTheme="minorEastAsia" w:cstheme="minorEastAsia"/>
                <w:color w:val="auto"/>
                <w:spacing w:val="-3"/>
                <w:kern w:val="2"/>
                <w:sz w:val="21"/>
                <w:lang w:eastAsia="zh-CN"/>
              </w:rPr>
              <w:t>审计的财务报表</w:t>
            </w:r>
            <w:r>
              <w:rPr>
                <w:rFonts w:hint="eastAsia" w:asciiTheme="minorEastAsia" w:hAnsiTheme="minorEastAsia" w:eastAsiaTheme="minorEastAsia" w:cstheme="minorEastAsia"/>
                <w:color w:val="auto"/>
                <w:spacing w:val="-106"/>
                <w:kern w:val="2"/>
                <w:sz w:val="21"/>
                <w:lang w:eastAsia="zh-CN"/>
              </w:rPr>
              <w:t>）</w:t>
            </w:r>
            <w:r>
              <w:rPr>
                <w:rFonts w:hint="eastAsia" w:asciiTheme="minorEastAsia" w:hAnsiTheme="minorEastAsia" w:eastAsiaTheme="minorEastAsia" w:cstheme="minorEastAsia"/>
                <w:color w:val="auto"/>
                <w:kern w:val="2"/>
                <w:sz w:val="21"/>
                <w:lang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348" w:type="dxa"/>
            <w:vMerge w:val="continue"/>
            <w:tcBorders>
              <w:top w:val="nil"/>
            </w:tcBorders>
          </w:tcPr>
          <w:p>
            <w:pPr>
              <w:rPr>
                <w:rFonts w:hint="eastAsia" w:asciiTheme="minorEastAsia" w:hAnsiTheme="minorEastAsia" w:eastAsiaTheme="minorEastAsia" w:cstheme="minorEastAsia"/>
                <w:color w:val="auto"/>
                <w:kern w:val="2"/>
                <w:sz w:val="2"/>
                <w:szCs w:val="2"/>
                <w:lang w:eastAsia="zh-CN"/>
              </w:rPr>
            </w:pPr>
          </w:p>
        </w:tc>
        <w:tc>
          <w:tcPr>
            <w:tcW w:w="2925" w:type="dxa"/>
          </w:tcPr>
          <w:p>
            <w:pPr>
              <w:pStyle w:val="28"/>
              <w:spacing w:before="10"/>
              <w:rPr>
                <w:rFonts w:hint="eastAsia" w:asciiTheme="minorEastAsia" w:hAnsiTheme="minorEastAsia" w:eastAsiaTheme="minorEastAsia" w:cstheme="minorEastAsia"/>
                <w:color w:val="auto"/>
                <w:kern w:val="2"/>
                <w:sz w:val="23"/>
                <w:lang w:eastAsia="zh-CN"/>
              </w:rPr>
            </w:pPr>
          </w:p>
          <w:p>
            <w:pPr>
              <w:pStyle w:val="28"/>
              <w:spacing w:before="1"/>
              <w:ind w:left="105"/>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近年完成的类似项目的年份要求</w:t>
            </w:r>
          </w:p>
        </w:tc>
        <w:tc>
          <w:tcPr>
            <w:tcW w:w="5124" w:type="dxa"/>
            <w:gridSpan w:val="2"/>
          </w:tcPr>
          <w:p>
            <w:pPr>
              <w:pStyle w:val="28"/>
              <w:tabs>
                <w:tab w:val="left" w:pos="422"/>
                <w:tab w:val="left" w:pos="842"/>
              </w:tabs>
              <w:spacing w:before="73"/>
              <w:ind w:left="105"/>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u w:val="single"/>
                <w:lang w:eastAsia="zh-CN"/>
              </w:rPr>
              <w:tab/>
            </w:r>
            <w:r>
              <w:rPr>
                <w:rFonts w:hint="eastAsia" w:asciiTheme="minorEastAsia" w:hAnsiTheme="minorEastAsia" w:eastAsiaTheme="minorEastAsia" w:cstheme="minorEastAsia"/>
                <w:color w:val="auto"/>
                <w:kern w:val="2"/>
                <w:sz w:val="21"/>
                <w:u w:val="single"/>
                <w:lang w:eastAsia="zh-CN"/>
              </w:rPr>
              <w:t>三</w:t>
            </w:r>
            <w:r>
              <w:rPr>
                <w:rFonts w:hint="eastAsia" w:asciiTheme="minorEastAsia" w:hAnsiTheme="minorEastAsia" w:eastAsiaTheme="minorEastAsia" w:cstheme="minorEastAsia"/>
                <w:color w:val="auto"/>
                <w:kern w:val="2"/>
                <w:sz w:val="21"/>
                <w:u w:val="single"/>
                <w:lang w:eastAsia="zh-CN"/>
              </w:rPr>
              <w:tab/>
            </w:r>
            <w:r>
              <w:rPr>
                <w:rFonts w:hint="eastAsia" w:asciiTheme="minorEastAsia" w:hAnsiTheme="minorEastAsia" w:eastAsiaTheme="minorEastAsia" w:cstheme="minorEastAsia"/>
                <w:color w:val="auto"/>
                <w:spacing w:val="-1"/>
                <w:kern w:val="2"/>
                <w:sz w:val="21"/>
                <w:lang w:eastAsia="zh-CN"/>
              </w:rPr>
              <w:t>年</w:t>
            </w:r>
            <w:r>
              <w:rPr>
                <w:rFonts w:hint="eastAsia" w:asciiTheme="minorEastAsia" w:hAnsiTheme="minorEastAsia" w:eastAsiaTheme="minorEastAsia" w:cstheme="minorEastAsia"/>
                <w:color w:val="auto"/>
                <w:spacing w:val="-63"/>
                <w:kern w:val="2"/>
                <w:sz w:val="21"/>
                <w:lang w:eastAsia="zh-CN"/>
              </w:rPr>
              <w:t>，</w:t>
            </w:r>
            <w:r>
              <w:rPr>
                <w:rFonts w:hint="eastAsia" w:asciiTheme="minorEastAsia" w:hAnsiTheme="minorEastAsia" w:eastAsiaTheme="minorEastAsia" w:cstheme="minorEastAsia"/>
                <w:color w:val="auto"/>
                <w:kern w:val="2"/>
                <w:sz w:val="21"/>
                <w:lang w:eastAsia="zh-CN"/>
              </w:rPr>
              <w:t>指</w:t>
            </w:r>
            <w:r>
              <w:rPr>
                <w:rFonts w:hint="eastAsia" w:asciiTheme="minorEastAsia" w:hAnsiTheme="minorEastAsia" w:eastAsiaTheme="minorEastAsia" w:cstheme="minorEastAsia"/>
                <w:color w:val="auto"/>
                <w:spacing w:val="-3"/>
                <w:kern w:val="2"/>
                <w:sz w:val="21"/>
                <w:lang w:eastAsia="zh-CN"/>
              </w:rPr>
              <w:t>项</w:t>
            </w:r>
            <w:r>
              <w:rPr>
                <w:rFonts w:hint="eastAsia" w:asciiTheme="minorEastAsia" w:hAnsiTheme="minorEastAsia" w:eastAsiaTheme="minorEastAsia" w:cstheme="minorEastAsia"/>
                <w:color w:val="auto"/>
                <w:kern w:val="2"/>
                <w:sz w:val="21"/>
                <w:lang w:eastAsia="zh-CN"/>
              </w:rPr>
              <w:t>目</w:t>
            </w:r>
            <w:r>
              <w:rPr>
                <w:rFonts w:hint="eastAsia" w:asciiTheme="minorEastAsia" w:hAnsiTheme="minorEastAsia" w:eastAsiaTheme="minorEastAsia" w:cstheme="minorEastAsia"/>
                <w:color w:val="auto"/>
                <w:spacing w:val="-3"/>
                <w:kern w:val="2"/>
                <w:sz w:val="21"/>
                <w:lang w:eastAsia="zh-CN"/>
              </w:rPr>
              <w:t>竣</w:t>
            </w:r>
            <w:r>
              <w:rPr>
                <w:rFonts w:hint="eastAsia" w:asciiTheme="minorEastAsia" w:hAnsiTheme="minorEastAsia" w:eastAsiaTheme="minorEastAsia" w:cstheme="minorEastAsia"/>
                <w:color w:val="auto"/>
                <w:kern w:val="2"/>
                <w:sz w:val="21"/>
                <w:lang w:eastAsia="zh-CN"/>
              </w:rPr>
              <w:t>工</w:t>
            </w:r>
            <w:r>
              <w:rPr>
                <w:rFonts w:hint="eastAsia" w:asciiTheme="minorEastAsia" w:hAnsiTheme="minorEastAsia" w:eastAsiaTheme="minorEastAsia" w:cstheme="minorEastAsia"/>
                <w:color w:val="auto"/>
                <w:spacing w:val="-3"/>
                <w:kern w:val="2"/>
                <w:sz w:val="21"/>
                <w:lang w:eastAsia="zh-CN"/>
              </w:rPr>
              <w:t>时</w:t>
            </w:r>
            <w:r>
              <w:rPr>
                <w:rFonts w:hint="eastAsia" w:asciiTheme="minorEastAsia" w:hAnsiTheme="minorEastAsia" w:eastAsiaTheme="minorEastAsia" w:cstheme="minorEastAsia"/>
                <w:color w:val="auto"/>
                <w:kern w:val="2"/>
                <w:sz w:val="21"/>
                <w:lang w:eastAsia="zh-CN"/>
              </w:rPr>
              <w:t>间至</w:t>
            </w:r>
            <w:r>
              <w:rPr>
                <w:rFonts w:hint="eastAsia" w:asciiTheme="minorEastAsia" w:hAnsiTheme="minorEastAsia" w:eastAsiaTheme="minorEastAsia" w:cstheme="minorEastAsia"/>
                <w:color w:val="auto"/>
                <w:spacing w:val="-3"/>
                <w:kern w:val="2"/>
                <w:sz w:val="21"/>
                <w:lang w:eastAsia="zh-CN"/>
              </w:rPr>
              <w:t>投</w:t>
            </w:r>
            <w:r>
              <w:rPr>
                <w:rFonts w:hint="eastAsia" w:asciiTheme="minorEastAsia" w:hAnsiTheme="minorEastAsia" w:eastAsiaTheme="minorEastAsia" w:cstheme="minorEastAsia"/>
                <w:color w:val="auto"/>
                <w:kern w:val="2"/>
                <w:sz w:val="21"/>
                <w:lang w:eastAsia="zh-CN"/>
              </w:rPr>
              <w:t>标</w:t>
            </w:r>
            <w:r>
              <w:rPr>
                <w:rFonts w:hint="eastAsia" w:asciiTheme="minorEastAsia" w:hAnsiTheme="minorEastAsia" w:eastAsiaTheme="minorEastAsia" w:cstheme="minorEastAsia"/>
                <w:color w:val="auto"/>
                <w:spacing w:val="-3"/>
                <w:kern w:val="2"/>
                <w:sz w:val="21"/>
                <w:lang w:eastAsia="zh-CN"/>
              </w:rPr>
              <w:t>截</w:t>
            </w:r>
            <w:r>
              <w:rPr>
                <w:rFonts w:hint="eastAsia" w:asciiTheme="minorEastAsia" w:hAnsiTheme="minorEastAsia" w:eastAsiaTheme="minorEastAsia" w:cstheme="minorEastAsia"/>
                <w:color w:val="auto"/>
                <w:kern w:val="2"/>
                <w:sz w:val="21"/>
                <w:lang w:eastAsia="zh-CN"/>
              </w:rPr>
              <w:t>止</w:t>
            </w:r>
            <w:r>
              <w:rPr>
                <w:rFonts w:hint="eastAsia" w:asciiTheme="minorEastAsia" w:hAnsiTheme="minorEastAsia" w:eastAsiaTheme="minorEastAsia" w:cstheme="minorEastAsia"/>
                <w:color w:val="auto"/>
                <w:spacing w:val="-3"/>
                <w:kern w:val="2"/>
                <w:sz w:val="21"/>
                <w:lang w:eastAsia="zh-CN"/>
              </w:rPr>
              <w:t>时</w:t>
            </w:r>
            <w:r>
              <w:rPr>
                <w:rFonts w:hint="eastAsia" w:asciiTheme="minorEastAsia" w:hAnsiTheme="minorEastAsia" w:eastAsiaTheme="minorEastAsia" w:cstheme="minorEastAsia"/>
                <w:color w:val="auto"/>
                <w:kern w:val="2"/>
                <w:sz w:val="21"/>
                <w:lang w:eastAsia="zh-CN"/>
              </w:rPr>
              <w:t>间止不超</w:t>
            </w:r>
            <w:r>
              <w:rPr>
                <w:rFonts w:hint="eastAsia" w:asciiTheme="minorEastAsia" w:hAnsiTheme="minorEastAsia" w:eastAsiaTheme="minorEastAsia" w:cstheme="minorEastAsia"/>
                <w:color w:val="auto"/>
                <w:spacing w:val="-3"/>
                <w:kern w:val="2"/>
                <w:sz w:val="21"/>
                <w:lang w:eastAsia="zh-CN"/>
              </w:rPr>
              <w:t>过</w:t>
            </w:r>
            <w:r>
              <w:rPr>
                <w:rFonts w:hint="eastAsia" w:asciiTheme="minorEastAsia" w:hAnsiTheme="minorEastAsia" w:eastAsiaTheme="minorEastAsia" w:cstheme="minorEastAsia"/>
                <w:color w:val="auto"/>
                <w:kern w:val="2"/>
                <w:sz w:val="21"/>
                <w:u w:val="single"/>
                <w:lang w:eastAsia="zh-CN"/>
              </w:rPr>
              <w:t>三</w:t>
            </w:r>
            <w:r>
              <w:rPr>
                <w:rFonts w:hint="eastAsia" w:asciiTheme="minorEastAsia" w:hAnsiTheme="minorEastAsia" w:eastAsiaTheme="minorEastAsia" w:cstheme="minorEastAsia"/>
                <w:color w:val="auto"/>
                <w:kern w:val="2"/>
                <w:sz w:val="21"/>
                <w:u w:val="single"/>
                <w:lang w:eastAsia="zh-CN"/>
              </w:rPr>
              <w:tab/>
            </w:r>
            <w:r>
              <w:rPr>
                <w:rFonts w:hint="eastAsia" w:asciiTheme="minorEastAsia" w:hAnsiTheme="minorEastAsia" w:eastAsiaTheme="minorEastAsia" w:cstheme="minorEastAsia"/>
                <w:color w:val="auto"/>
                <w:kern w:val="2"/>
                <w:sz w:val="21"/>
                <w:lang w:eastAsia="zh-CN"/>
              </w:rPr>
              <w:t>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5" w:hRule="atLeast"/>
        </w:trPr>
        <w:tc>
          <w:tcPr>
            <w:tcW w:w="1348" w:type="dxa"/>
          </w:tcPr>
          <w:p>
            <w:pPr>
              <w:pStyle w:val="28"/>
              <w:spacing w:before="119"/>
              <w:ind w:left="19" w:right="9"/>
              <w:jc w:val="center"/>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3.3.1</w:t>
            </w:r>
          </w:p>
        </w:tc>
        <w:tc>
          <w:tcPr>
            <w:tcW w:w="2925" w:type="dxa"/>
          </w:tcPr>
          <w:p>
            <w:pPr>
              <w:pStyle w:val="28"/>
              <w:spacing w:before="73"/>
              <w:ind w:left="105"/>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投标有效期</w:t>
            </w:r>
          </w:p>
        </w:tc>
        <w:tc>
          <w:tcPr>
            <w:tcW w:w="5124" w:type="dxa"/>
            <w:gridSpan w:val="2"/>
          </w:tcPr>
          <w:p>
            <w:pPr>
              <w:pStyle w:val="28"/>
              <w:spacing w:before="73"/>
              <w:ind w:left="105"/>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90 日历天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 w:hRule="atLeast"/>
        </w:trPr>
        <w:tc>
          <w:tcPr>
            <w:tcW w:w="1348" w:type="dxa"/>
          </w:tcPr>
          <w:p>
            <w:pPr>
              <w:pStyle w:val="28"/>
              <w:spacing w:before="119"/>
              <w:ind w:left="19" w:right="9"/>
              <w:jc w:val="center"/>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3.4.1</w:t>
            </w:r>
          </w:p>
        </w:tc>
        <w:tc>
          <w:tcPr>
            <w:tcW w:w="2925" w:type="dxa"/>
            <w:vAlign w:val="center"/>
          </w:tcPr>
          <w:p>
            <w:pPr>
              <w:pStyle w:val="28"/>
              <w:spacing w:before="73"/>
              <w:ind w:left="105"/>
              <w:jc w:val="both"/>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投标保证金</w:t>
            </w:r>
          </w:p>
        </w:tc>
        <w:tc>
          <w:tcPr>
            <w:tcW w:w="5124" w:type="dxa"/>
            <w:gridSpan w:val="2"/>
          </w:tcPr>
          <w:p>
            <w:pPr>
              <w:pStyle w:val="28"/>
              <w:spacing w:before="73" w:line="351" w:lineRule="auto"/>
              <w:ind w:left="105"/>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lang w:eastAsia="zh-CN"/>
              </w:rPr>
              <w:t>本次招标不收取投标保证金。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trPr>
        <w:tc>
          <w:tcPr>
            <w:tcW w:w="1348" w:type="dxa"/>
          </w:tcPr>
          <w:p>
            <w:pPr>
              <w:pStyle w:val="28"/>
              <w:spacing w:before="119"/>
              <w:ind w:left="20" w:right="9"/>
              <w:jc w:val="center"/>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3.5</w:t>
            </w:r>
          </w:p>
        </w:tc>
        <w:tc>
          <w:tcPr>
            <w:tcW w:w="2925" w:type="dxa"/>
          </w:tcPr>
          <w:p>
            <w:pPr>
              <w:pStyle w:val="28"/>
              <w:spacing w:before="73"/>
              <w:ind w:left="105"/>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是否允许递交备选投标方案</w:t>
            </w:r>
          </w:p>
        </w:tc>
        <w:tc>
          <w:tcPr>
            <w:tcW w:w="5124" w:type="dxa"/>
            <w:gridSpan w:val="2"/>
          </w:tcPr>
          <w:p>
            <w:pPr>
              <w:pStyle w:val="28"/>
              <w:spacing w:before="73"/>
              <w:ind w:left="105"/>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不允许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84" w:hRule="atLeast"/>
        </w:trPr>
        <w:tc>
          <w:tcPr>
            <w:tcW w:w="1348" w:type="dxa"/>
          </w:tcPr>
          <w:p>
            <w:pPr>
              <w:pStyle w:val="28"/>
              <w:rPr>
                <w:rFonts w:hint="eastAsia" w:asciiTheme="minorEastAsia" w:hAnsiTheme="minorEastAsia" w:eastAsiaTheme="minorEastAsia" w:cstheme="minorEastAsia"/>
                <w:color w:val="auto"/>
                <w:kern w:val="2"/>
                <w:sz w:val="20"/>
              </w:rPr>
            </w:pPr>
          </w:p>
          <w:p>
            <w:pPr>
              <w:pStyle w:val="28"/>
              <w:rPr>
                <w:rFonts w:hint="eastAsia" w:asciiTheme="minorEastAsia" w:hAnsiTheme="minorEastAsia" w:eastAsiaTheme="minorEastAsia" w:cstheme="minorEastAsia"/>
                <w:color w:val="auto"/>
                <w:kern w:val="2"/>
                <w:sz w:val="20"/>
              </w:rPr>
            </w:pPr>
          </w:p>
          <w:p>
            <w:pPr>
              <w:pStyle w:val="28"/>
              <w:rPr>
                <w:rFonts w:hint="eastAsia" w:asciiTheme="minorEastAsia" w:hAnsiTheme="minorEastAsia" w:eastAsiaTheme="minorEastAsia" w:cstheme="minorEastAsia"/>
                <w:color w:val="auto"/>
                <w:kern w:val="2"/>
                <w:sz w:val="20"/>
              </w:rPr>
            </w:pPr>
          </w:p>
          <w:p>
            <w:pPr>
              <w:pStyle w:val="28"/>
              <w:rPr>
                <w:rFonts w:hint="eastAsia" w:asciiTheme="minorEastAsia" w:hAnsiTheme="minorEastAsia" w:eastAsiaTheme="minorEastAsia" w:cstheme="minorEastAsia"/>
                <w:color w:val="auto"/>
                <w:kern w:val="2"/>
                <w:sz w:val="20"/>
              </w:rPr>
            </w:pPr>
          </w:p>
          <w:p>
            <w:pPr>
              <w:pStyle w:val="28"/>
              <w:spacing w:before="4"/>
              <w:rPr>
                <w:rFonts w:hint="eastAsia" w:asciiTheme="minorEastAsia" w:hAnsiTheme="minorEastAsia" w:eastAsiaTheme="minorEastAsia" w:cstheme="minorEastAsia"/>
                <w:color w:val="auto"/>
                <w:kern w:val="2"/>
                <w:sz w:val="17"/>
              </w:rPr>
            </w:pPr>
          </w:p>
          <w:p>
            <w:pPr>
              <w:pStyle w:val="28"/>
              <w:ind w:left="19" w:right="9"/>
              <w:jc w:val="center"/>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3.6.3</w:t>
            </w:r>
          </w:p>
        </w:tc>
        <w:tc>
          <w:tcPr>
            <w:tcW w:w="2925" w:type="dxa"/>
          </w:tcPr>
          <w:p>
            <w:pPr>
              <w:pStyle w:val="28"/>
              <w:rPr>
                <w:rFonts w:hint="eastAsia" w:asciiTheme="minorEastAsia" w:hAnsiTheme="minorEastAsia" w:eastAsiaTheme="minorEastAsia" w:cstheme="minorEastAsia"/>
                <w:color w:val="auto"/>
                <w:kern w:val="2"/>
                <w:sz w:val="20"/>
                <w:lang w:eastAsia="zh-CN"/>
              </w:rPr>
            </w:pPr>
          </w:p>
          <w:p>
            <w:pPr>
              <w:pStyle w:val="28"/>
              <w:rPr>
                <w:rFonts w:hint="eastAsia" w:asciiTheme="minorEastAsia" w:hAnsiTheme="minorEastAsia" w:eastAsiaTheme="minorEastAsia" w:cstheme="minorEastAsia"/>
                <w:color w:val="auto"/>
                <w:kern w:val="2"/>
                <w:sz w:val="20"/>
                <w:lang w:eastAsia="zh-CN"/>
              </w:rPr>
            </w:pPr>
          </w:p>
          <w:p>
            <w:pPr>
              <w:pStyle w:val="28"/>
              <w:rPr>
                <w:rFonts w:hint="eastAsia" w:asciiTheme="minorEastAsia" w:hAnsiTheme="minorEastAsia" w:eastAsiaTheme="minorEastAsia" w:cstheme="minorEastAsia"/>
                <w:color w:val="auto"/>
                <w:kern w:val="2"/>
                <w:sz w:val="20"/>
                <w:lang w:eastAsia="zh-CN"/>
              </w:rPr>
            </w:pPr>
          </w:p>
          <w:p>
            <w:pPr>
              <w:pStyle w:val="28"/>
              <w:rPr>
                <w:rFonts w:hint="eastAsia" w:asciiTheme="minorEastAsia" w:hAnsiTheme="minorEastAsia" w:eastAsiaTheme="minorEastAsia" w:cstheme="minorEastAsia"/>
                <w:color w:val="auto"/>
                <w:kern w:val="2"/>
                <w:sz w:val="20"/>
                <w:lang w:eastAsia="zh-CN"/>
              </w:rPr>
            </w:pPr>
          </w:p>
          <w:p>
            <w:pPr>
              <w:pStyle w:val="28"/>
              <w:spacing w:before="154"/>
              <w:ind w:left="105"/>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签字和（或）盖章要求</w:t>
            </w:r>
          </w:p>
        </w:tc>
        <w:tc>
          <w:tcPr>
            <w:tcW w:w="5124" w:type="dxa"/>
            <w:gridSpan w:val="2"/>
          </w:tcPr>
          <w:p>
            <w:pPr>
              <w:pStyle w:val="28"/>
              <w:spacing w:before="73" w:line="350" w:lineRule="auto"/>
              <w:ind w:left="105" w:right="-15"/>
              <w:jc w:val="both"/>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bCs/>
                <w:color w:val="auto"/>
                <w:sz w:val="21"/>
                <w:szCs w:val="21"/>
              </w:rPr>
              <w:t>电子投标文件中须加盖投标人公章部分均采用 CA 签章</w:t>
            </w:r>
            <w:r>
              <w:rPr>
                <w:rFonts w:hint="eastAsia" w:asciiTheme="minorEastAsia" w:hAnsiTheme="minorEastAsia" w:eastAsiaTheme="minorEastAsia" w:cstheme="minorEastAsia"/>
                <w:bCs/>
                <w:color w:val="auto"/>
                <w:sz w:val="21"/>
                <w:szCs w:val="21"/>
                <w:lang w:eastAsia="zh-CN"/>
              </w:rPr>
              <w:t>。</w:t>
            </w:r>
            <w:r>
              <w:rPr>
                <w:rFonts w:hint="eastAsia" w:asciiTheme="minorEastAsia" w:hAnsiTheme="minorEastAsia" w:eastAsiaTheme="minorEastAsia" w:cstheme="minorEastAsia"/>
                <w:bCs/>
                <w:color w:val="auto"/>
                <w:sz w:val="21"/>
                <w:szCs w:val="21"/>
              </w:rPr>
              <w:t xml:space="preserve"> CA 签章上关于法人（负责人）或授权代表签字信息，投标人在投标文件中涉及到签字的位置线下【签好字然后扫描或者拍照做成 PDF 的格式】或【通过政采云电子交易客户端使用 CA 法人（负责人）或授权代表签章】亦可。投标文件中涉及到签字的位置未按要求签字的，提供的材料视为无效。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trPr>
        <w:tc>
          <w:tcPr>
            <w:tcW w:w="1348" w:type="dxa"/>
          </w:tcPr>
          <w:p>
            <w:pPr>
              <w:pStyle w:val="28"/>
              <w:spacing w:before="119"/>
              <w:ind w:left="19" w:right="9"/>
              <w:jc w:val="center"/>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3.6.4</w:t>
            </w:r>
          </w:p>
        </w:tc>
        <w:tc>
          <w:tcPr>
            <w:tcW w:w="2925" w:type="dxa"/>
          </w:tcPr>
          <w:p>
            <w:pPr>
              <w:pStyle w:val="28"/>
              <w:spacing w:before="73"/>
              <w:ind w:left="105"/>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投标文件份数</w:t>
            </w:r>
          </w:p>
        </w:tc>
        <w:tc>
          <w:tcPr>
            <w:tcW w:w="5124" w:type="dxa"/>
            <w:gridSpan w:val="2"/>
          </w:tcPr>
          <w:p>
            <w:pPr>
              <w:pStyle w:val="28"/>
              <w:spacing w:before="73"/>
              <w:ind w:left="105"/>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在线上传一份。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04" w:hRule="atLeast"/>
        </w:trPr>
        <w:tc>
          <w:tcPr>
            <w:tcW w:w="1348" w:type="dxa"/>
          </w:tcPr>
          <w:p>
            <w:pPr>
              <w:pStyle w:val="28"/>
              <w:spacing w:before="7"/>
              <w:rPr>
                <w:rFonts w:hint="eastAsia" w:asciiTheme="minorEastAsia" w:hAnsiTheme="minorEastAsia" w:eastAsiaTheme="minorEastAsia" w:cstheme="minorEastAsia"/>
                <w:color w:val="auto"/>
                <w:kern w:val="2"/>
                <w:sz w:val="27"/>
                <w:lang w:eastAsia="zh-CN"/>
              </w:rPr>
            </w:pPr>
          </w:p>
          <w:p>
            <w:pPr>
              <w:pStyle w:val="28"/>
              <w:ind w:left="19" w:right="9"/>
              <w:jc w:val="center"/>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4.2.2</w:t>
            </w:r>
          </w:p>
        </w:tc>
        <w:tc>
          <w:tcPr>
            <w:tcW w:w="2925" w:type="dxa"/>
          </w:tcPr>
          <w:p>
            <w:pPr>
              <w:pStyle w:val="28"/>
              <w:spacing w:before="8"/>
              <w:rPr>
                <w:rFonts w:hint="eastAsia" w:asciiTheme="minorEastAsia" w:hAnsiTheme="minorEastAsia" w:eastAsiaTheme="minorEastAsia" w:cstheme="minorEastAsia"/>
                <w:color w:val="auto"/>
                <w:kern w:val="2"/>
                <w:sz w:val="23"/>
              </w:rPr>
            </w:pPr>
          </w:p>
          <w:p>
            <w:pPr>
              <w:pStyle w:val="28"/>
              <w:ind w:left="105"/>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递交投标文件地点</w:t>
            </w:r>
          </w:p>
        </w:tc>
        <w:tc>
          <w:tcPr>
            <w:tcW w:w="5124" w:type="dxa"/>
            <w:gridSpan w:val="2"/>
          </w:tcPr>
          <w:p>
            <w:pPr>
              <w:pStyle w:val="9"/>
              <w:spacing w:line="400" w:lineRule="exact"/>
              <w:ind w:firstLine="0" w:firstLineChars="0"/>
              <w:jc w:val="left"/>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“电子加密投标文件”上传递交至政采云平台。</w:t>
            </w:r>
          </w:p>
          <w:p>
            <w:pPr>
              <w:pStyle w:val="28"/>
              <w:spacing w:line="398" w:lineRule="exact"/>
              <w:ind w:left="105" w:right="94"/>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sz w:val="21"/>
                <w:szCs w:val="21"/>
              </w:rPr>
              <w:t>代理机构将在河池市公共资源交易中心（地址：河池市金城江区城东新区肯旺桥西侧北面市工人文化宫办公大楼五楼）通过“政采云”系统进行开评标。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18" w:hRule="atLeast"/>
        </w:trPr>
        <w:tc>
          <w:tcPr>
            <w:tcW w:w="1348" w:type="dxa"/>
          </w:tcPr>
          <w:p>
            <w:pPr>
              <w:pStyle w:val="28"/>
              <w:rPr>
                <w:rFonts w:hint="eastAsia" w:asciiTheme="minorEastAsia" w:hAnsiTheme="minorEastAsia" w:eastAsiaTheme="minorEastAsia" w:cstheme="minorEastAsia"/>
                <w:color w:val="auto"/>
                <w:kern w:val="2"/>
                <w:sz w:val="20"/>
              </w:rPr>
            </w:pPr>
          </w:p>
          <w:p>
            <w:pPr>
              <w:pStyle w:val="28"/>
              <w:rPr>
                <w:rFonts w:hint="eastAsia" w:asciiTheme="minorEastAsia" w:hAnsiTheme="minorEastAsia" w:eastAsiaTheme="minorEastAsia" w:cstheme="minorEastAsia"/>
                <w:color w:val="auto"/>
                <w:kern w:val="2"/>
                <w:sz w:val="20"/>
              </w:rPr>
            </w:pPr>
          </w:p>
          <w:p>
            <w:pPr>
              <w:pStyle w:val="28"/>
              <w:spacing w:before="6"/>
              <w:rPr>
                <w:rFonts w:hint="eastAsia" w:asciiTheme="minorEastAsia" w:hAnsiTheme="minorEastAsia" w:eastAsiaTheme="minorEastAsia" w:cstheme="minorEastAsia"/>
                <w:color w:val="auto"/>
                <w:kern w:val="2"/>
              </w:rPr>
            </w:pPr>
          </w:p>
          <w:p>
            <w:pPr>
              <w:pStyle w:val="28"/>
              <w:ind w:left="20" w:right="9"/>
              <w:jc w:val="center"/>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5.1</w:t>
            </w:r>
          </w:p>
        </w:tc>
        <w:tc>
          <w:tcPr>
            <w:tcW w:w="2925" w:type="dxa"/>
          </w:tcPr>
          <w:p>
            <w:pPr>
              <w:pStyle w:val="28"/>
              <w:rPr>
                <w:rFonts w:hint="eastAsia" w:asciiTheme="minorEastAsia" w:hAnsiTheme="minorEastAsia" w:eastAsiaTheme="minorEastAsia" w:cstheme="minorEastAsia"/>
                <w:color w:val="auto"/>
                <w:kern w:val="2"/>
                <w:sz w:val="20"/>
              </w:rPr>
            </w:pPr>
          </w:p>
          <w:p>
            <w:pPr>
              <w:pStyle w:val="28"/>
              <w:rPr>
                <w:rFonts w:hint="eastAsia" w:asciiTheme="minorEastAsia" w:hAnsiTheme="minorEastAsia" w:eastAsiaTheme="minorEastAsia" w:cstheme="minorEastAsia"/>
                <w:color w:val="auto"/>
                <w:kern w:val="2"/>
                <w:sz w:val="20"/>
              </w:rPr>
            </w:pPr>
          </w:p>
          <w:p>
            <w:pPr>
              <w:pStyle w:val="28"/>
              <w:spacing w:before="6"/>
              <w:rPr>
                <w:rFonts w:hint="eastAsia" w:asciiTheme="minorEastAsia" w:hAnsiTheme="minorEastAsia" w:eastAsiaTheme="minorEastAsia" w:cstheme="minorEastAsia"/>
                <w:color w:val="auto"/>
                <w:kern w:val="2"/>
                <w:sz w:val="18"/>
              </w:rPr>
            </w:pPr>
          </w:p>
          <w:p>
            <w:pPr>
              <w:pStyle w:val="28"/>
              <w:ind w:left="105"/>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开标时间和地点</w:t>
            </w:r>
          </w:p>
        </w:tc>
        <w:tc>
          <w:tcPr>
            <w:tcW w:w="5124" w:type="dxa"/>
            <w:gridSpan w:val="2"/>
          </w:tcPr>
          <w:p>
            <w:pPr>
              <w:pStyle w:val="28"/>
              <w:spacing w:before="73"/>
              <w:ind w:left="105"/>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开标时间：同投标截止时间</w:t>
            </w:r>
          </w:p>
          <w:p>
            <w:pPr>
              <w:pStyle w:val="28"/>
              <w:spacing w:before="48" w:line="400" w:lineRule="exact"/>
              <w:ind w:left="105" w:right="94"/>
              <w:jc w:val="both"/>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spacing w:val="-14"/>
                <w:kern w:val="2"/>
                <w:sz w:val="21"/>
                <w:lang w:eastAsia="zh-CN"/>
              </w:rPr>
              <w:t>开标地点：</w:t>
            </w:r>
            <w:r>
              <w:rPr>
                <w:rFonts w:hint="eastAsia" w:asciiTheme="minorEastAsia" w:hAnsiTheme="minorEastAsia" w:eastAsiaTheme="minorEastAsia" w:cstheme="minorEastAsia"/>
                <w:color w:val="auto"/>
                <w:sz w:val="21"/>
                <w:szCs w:val="21"/>
              </w:rPr>
              <w:t>代理机构将在河池市公共资源交易中心（地址：河池市金城江区城东新区肯旺桥西侧北面市工人文化宫办公大楼五楼）通过“政采云”系统进行开评标。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95" w:hRule="atLeast"/>
        </w:trPr>
        <w:tc>
          <w:tcPr>
            <w:tcW w:w="1348" w:type="dxa"/>
          </w:tcPr>
          <w:p>
            <w:pPr>
              <w:pStyle w:val="28"/>
              <w:spacing w:before="145" w:line="333" w:lineRule="auto"/>
              <w:ind w:left="524" w:right="-15"/>
              <w:rPr>
                <w:rFonts w:hint="eastAsia" w:ascii="宋体" w:hAnsi="宋体" w:eastAsia="宋体" w:cs="宋体"/>
                <w:color w:val="auto"/>
                <w:spacing w:val="-3"/>
                <w:kern w:val="2"/>
                <w:sz w:val="21"/>
                <w:lang w:eastAsia="zh-CN"/>
              </w:rPr>
            </w:pPr>
          </w:p>
          <w:p>
            <w:pPr>
              <w:pStyle w:val="28"/>
              <w:spacing w:before="145" w:line="333" w:lineRule="auto"/>
              <w:ind w:left="524" w:right="-15"/>
              <w:rPr>
                <w:rFonts w:hint="eastAsia" w:ascii="宋体" w:hAnsi="宋体" w:eastAsia="宋体" w:cs="宋体"/>
                <w:color w:val="auto"/>
                <w:spacing w:val="-3"/>
                <w:kern w:val="2"/>
                <w:sz w:val="21"/>
                <w:lang w:val="en-US" w:eastAsia="zh-CN"/>
              </w:rPr>
            </w:pPr>
            <w:r>
              <w:rPr>
                <w:rFonts w:hint="eastAsia" w:ascii="宋体" w:hAnsi="宋体" w:eastAsia="宋体" w:cs="宋体"/>
                <w:color w:val="auto"/>
                <w:spacing w:val="-3"/>
                <w:kern w:val="2"/>
                <w:sz w:val="21"/>
                <w:lang w:eastAsia="zh-CN"/>
              </w:rPr>
              <w:t>6.1.</w:t>
            </w:r>
            <w:r>
              <w:rPr>
                <w:rFonts w:hint="eastAsia" w:ascii="宋体" w:hAnsi="宋体" w:eastAsia="宋体" w:cs="宋体"/>
                <w:color w:val="auto"/>
                <w:spacing w:val="-3"/>
                <w:kern w:val="2"/>
                <w:sz w:val="21"/>
                <w:lang w:val="en-US" w:eastAsia="zh-CN"/>
              </w:rPr>
              <w:t>1</w:t>
            </w:r>
          </w:p>
        </w:tc>
        <w:tc>
          <w:tcPr>
            <w:tcW w:w="2925" w:type="dxa"/>
          </w:tcPr>
          <w:p>
            <w:pPr>
              <w:pStyle w:val="28"/>
              <w:spacing w:before="73" w:line="350" w:lineRule="auto"/>
              <w:ind w:left="105" w:right="-15"/>
              <w:jc w:val="both"/>
              <w:rPr>
                <w:rFonts w:hint="eastAsia" w:asciiTheme="minorEastAsia" w:hAnsiTheme="minorEastAsia" w:eastAsiaTheme="minorEastAsia" w:cstheme="minorEastAsia"/>
                <w:bCs/>
                <w:color w:val="auto"/>
                <w:sz w:val="21"/>
                <w:szCs w:val="21"/>
              </w:rPr>
            </w:pPr>
          </w:p>
          <w:p>
            <w:pPr>
              <w:pStyle w:val="28"/>
              <w:spacing w:before="73" w:line="350" w:lineRule="auto"/>
              <w:ind w:right="-15"/>
              <w:jc w:val="both"/>
              <w:rPr>
                <w:rFonts w:hint="eastAsia" w:asciiTheme="minorEastAsia" w:hAnsiTheme="minorEastAsia" w:eastAsiaTheme="minorEastAsia" w:cstheme="minorEastAsia"/>
                <w:bCs/>
                <w:color w:val="auto"/>
                <w:sz w:val="21"/>
                <w:szCs w:val="21"/>
              </w:rPr>
            </w:pPr>
            <w:r>
              <w:rPr>
                <w:rFonts w:hint="eastAsia" w:asciiTheme="minorEastAsia" w:hAnsiTheme="minorEastAsia" w:eastAsiaTheme="minorEastAsia" w:cstheme="minorEastAsia"/>
                <w:bCs/>
                <w:color w:val="auto"/>
                <w:sz w:val="21"/>
                <w:szCs w:val="21"/>
              </w:rPr>
              <w:t>评标委员会的组建</w:t>
            </w:r>
          </w:p>
        </w:tc>
        <w:tc>
          <w:tcPr>
            <w:tcW w:w="5124" w:type="dxa"/>
            <w:gridSpan w:val="2"/>
          </w:tcPr>
          <w:p>
            <w:pPr>
              <w:pStyle w:val="28"/>
              <w:spacing w:before="73" w:line="350" w:lineRule="auto"/>
              <w:ind w:left="105" w:right="-15"/>
              <w:jc w:val="both"/>
              <w:rPr>
                <w:rFonts w:hint="eastAsia" w:asciiTheme="minorEastAsia" w:hAnsiTheme="minorEastAsia" w:eastAsiaTheme="minorEastAsia" w:cstheme="minorEastAsia"/>
                <w:bCs/>
                <w:color w:val="auto"/>
                <w:sz w:val="21"/>
                <w:szCs w:val="21"/>
                <w:lang w:val="en-US" w:eastAsia="zh-CN"/>
              </w:rPr>
            </w:pPr>
            <w:r>
              <w:rPr>
                <w:rFonts w:hint="eastAsia" w:asciiTheme="minorEastAsia" w:hAnsiTheme="minorEastAsia" w:eastAsiaTheme="minorEastAsia" w:cstheme="minorEastAsia"/>
                <w:bCs/>
                <w:color w:val="auto"/>
                <w:sz w:val="21"/>
                <w:szCs w:val="21"/>
              </w:rPr>
              <w:t>本招标项目的评标委员会由招标人代表和有关技术、经济等方面的专家组成，成员人数为</w:t>
            </w:r>
            <w:r>
              <w:rPr>
                <w:rFonts w:hint="eastAsia" w:asciiTheme="minorEastAsia" w:hAnsiTheme="minorEastAsia" w:eastAsiaTheme="minorEastAsia" w:cstheme="minorEastAsia"/>
                <w:bCs/>
                <w:color w:val="auto"/>
                <w:sz w:val="21"/>
                <w:szCs w:val="21"/>
                <w:lang w:val="en-US" w:eastAsia="zh-CN"/>
              </w:rPr>
              <w:t>7</w:t>
            </w:r>
            <w:r>
              <w:rPr>
                <w:rFonts w:hint="eastAsia" w:asciiTheme="minorEastAsia" w:hAnsiTheme="minorEastAsia" w:eastAsiaTheme="minorEastAsia" w:cstheme="minorEastAsia"/>
                <w:bCs/>
                <w:color w:val="auto"/>
                <w:sz w:val="21"/>
                <w:szCs w:val="21"/>
              </w:rPr>
              <w:t>人。其中</w:t>
            </w:r>
            <w:r>
              <w:rPr>
                <w:rFonts w:hint="eastAsia" w:asciiTheme="minorEastAsia" w:hAnsiTheme="minorEastAsia" w:eastAsiaTheme="minorEastAsia" w:cstheme="minorEastAsia"/>
                <w:bCs/>
                <w:color w:val="auto"/>
                <w:sz w:val="21"/>
                <w:szCs w:val="21"/>
                <w:lang w:eastAsia="zh-CN"/>
              </w:rPr>
              <w:t>，</w:t>
            </w:r>
            <w:r>
              <w:rPr>
                <w:rFonts w:hint="eastAsia" w:asciiTheme="minorEastAsia" w:hAnsiTheme="minorEastAsia" w:eastAsiaTheme="minorEastAsia" w:cstheme="minorEastAsia"/>
                <w:bCs/>
                <w:color w:val="auto"/>
                <w:sz w:val="21"/>
                <w:szCs w:val="21"/>
              </w:rPr>
              <w:t>有关技术、经济等方面的专家</w:t>
            </w:r>
            <w:r>
              <w:rPr>
                <w:rFonts w:hint="eastAsia" w:asciiTheme="minorEastAsia" w:hAnsiTheme="minorEastAsia" w:eastAsiaTheme="minorEastAsia" w:cstheme="minorEastAsia"/>
                <w:bCs/>
                <w:color w:val="auto"/>
                <w:sz w:val="21"/>
                <w:szCs w:val="21"/>
                <w:lang w:eastAsia="zh-CN"/>
              </w:rPr>
              <w:t>不少于总人数的</w:t>
            </w:r>
            <w:r>
              <w:rPr>
                <w:rFonts w:hint="eastAsia" w:asciiTheme="minorEastAsia" w:hAnsiTheme="minorEastAsia" w:eastAsiaTheme="minorEastAsia" w:cstheme="minorEastAsia"/>
                <w:bCs/>
                <w:color w:val="auto"/>
                <w:sz w:val="21"/>
                <w:szCs w:val="21"/>
                <w:lang w:val="en-US" w:eastAsia="zh-CN"/>
              </w:rPr>
              <w:t>2/3。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5" w:hRule="atLeast"/>
        </w:trPr>
        <w:tc>
          <w:tcPr>
            <w:tcW w:w="1348" w:type="dxa"/>
          </w:tcPr>
          <w:p>
            <w:pPr>
              <w:pStyle w:val="28"/>
              <w:spacing w:before="145" w:line="333" w:lineRule="auto"/>
              <w:ind w:left="524" w:right="-15"/>
              <w:rPr>
                <w:rFonts w:hint="eastAsia" w:ascii="宋体" w:hAnsi="宋体" w:eastAsia="宋体" w:cs="宋体"/>
                <w:color w:val="auto"/>
                <w:spacing w:val="-3"/>
                <w:kern w:val="2"/>
                <w:sz w:val="21"/>
                <w:lang w:eastAsia="zh-CN"/>
              </w:rPr>
            </w:pPr>
            <w:r>
              <w:rPr>
                <w:rFonts w:hint="eastAsia" w:ascii="宋体" w:hAnsi="宋体" w:eastAsia="宋体" w:cs="宋体"/>
                <w:color w:val="auto"/>
                <w:spacing w:val="-3"/>
                <w:kern w:val="2"/>
                <w:sz w:val="21"/>
                <w:lang w:eastAsia="zh-CN"/>
              </w:rPr>
              <w:t>6.3</w:t>
            </w:r>
          </w:p>
        </w:tc>
        <w:tc>
          <w:tcPr>
            <w:tcW w:w="2925" w:type="dxa"/>
          </w:tcPr>
          <w:p>
            <w:pPr>
              <w:pStyle w:val="28"/>
              <w:spacing w:before="73"/>
              <w:ind w:left="105"/>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评标方式</w:t>
            </w:r>
          </w:p>
        </w:tc>
        <w:tc>
          <w:tcPr>
            <w:tcW w:w="5124" w:type="dxa"/>
            <w:gridSpan w:val="2"/>
          </w:tcPr>
          <w:p>
            <w:pPr>
              <w:pStyle w:val="28"/>
              <w:spacing w:before="73"/>
              <w:ind w:left="105"/>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综合评估法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2" w:hRule="atLeast"/>
        </w:trPr>
        <w:tc>
          <w:tcPr>
            <w:tcW w:w="1348" w:type="dxa"/>
          </w:tcPr>
          <w:p>
            <w:pPr>
              <w:pStyle w:val="28"/>
              <w:spacing w:before="145" w:line="333" w:lineRule="auto"/>
              <w:ind w:left="524" w:right="-15"/>
              <w:rPr>
                <w:rFonts w:hint="eastAsia" w:ascii="宋体" w:hAnsi="宋体" w:eastAsia="宋体" w:cs="宋体"/>
                <w:color w:val="auto"/>
                <w:spacing w:val="-3"/>
                <w:kern w:val="2"/>
                <w:sz w:val="21"/>
                <w:lang w:eastAsia="zh-CN"/>
              </w:rPr>
            </w:pPr>
            <w:r>
              <w:rPr>
                <w:rFonts w:hint="eastAsia" w:ascii="宋体" w:hAnsi="宋体" w:eastAsia="宋体" w:cs="宋体"/>
                <w:color w:val="auto"/>
                <w:spacing w:val="-3"/>
                <w:kern w:val="2"/>
                <w:sz w:val="21"/>
                <w:lang w:eastAsia="zh-CN"/>
              </w:rPr>
              <w:t>6.6.1</w:t>
            </w:r>
          </w:p>
        </w:tc>
        <w:tc>
          <w:tcPr>
            <w:tcW w:w="2925" w:type="dxa"/>
          </w:tcPr>
          <w:p>
            <w:pPr>
              <w:pStyle w:val="28"/>
              <w:spacing w:before="73"/>
              <w:ind w:left="105"/>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中标结果公告的媒介</w:t>
            </w:r>
          </w:p>
        </w:tc>
        <w:tc>
          <w:tcPr>
            <w:tcW w:w="5124" w:type="dxa"/>
            <w:gridSpan w:val="2"/>
          </w:tcPr>
          <w:p>
            <w:pPr>
              <w:pStyle w:val="28"/>
              <w:spacing w:before="73"/>
              <w:ind w:left="105"/>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在招标公告发布的同一媒介上公示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1" w:hRule="atLeast"/>
        </w:trPr>
        <w:tc>
          <w:tcPr>
            <w:tcW w:w="1348" w:type="dxa"/>
          </w:tcPr>
          <w:p>
            <w:pPr>
              <w:pStyle w:val="28"/>
              <w:rPr>
                <w:rFonts w:hint="eastAsia" w:asciiTheme="minorEastAsia" w:hAnsiTheme="minorEastAsia" w:eastAsiaTheme="minorEastAsia" w:cstheme="minorEastAsia"/>
                <w:color w:val="auto"/>
                <w:kern w:val="2"/>
                <w:sz w:val="20"/>
                <w:lang w:eastAsia="zh-CN"/>
              </w:rPr>
            </w:pPr>
          </w:p>
          <w:p>
            <w:pPr>
              <w:pStyle w:val="28"/>
              <w:rPr>
                <w:rFonts w:hint="eastAsia" w:asciiTheme="minorEastAsia" w:hAnsiTheme="minorEastAsia" w:eastAsiaTheme="minorEastAsia" w:cstheme="minorEastAsia"/>
                <w:color w:val="auto"/>
                <w:kern w:val="2"/>
                <w:sz w:val="20"/>
                <w:lang w:eastAsia="zh-CN"/>
              </w:rPr>
            </w:pPr>
          </w:p>
          <w:p>
            <w:pPr>
              <w:pStyle w:val="28"/>
              <w:rPr>
                <w:rFonts w:hint="eastAsia" w:asciiTheme="minorEastAsia" w:hAnsiTheme="minorEastAsia" w:eastAsiaTheme="minorEastAsia" w:cstheme="minorEastAsia"/>
                <w:color w:val="auto"/>
                <w:kern w:val="2"/>
                <w:sz w:val="20"/>
                <w:lang w:eastAsia="zh-CN"/>
              </w:rPr>
            </w:pPr>
          </w:p>
          <w:p>
            <w:pPr>
              <w:pStyle w:val="28"/>
              <w:rPr>
                <w:rFonts w:hint="eastAsia" w:asciiTheme="minorEastAsia" w:hAnsiTheme="minorEastAsia" w:eastAsiaTheme="minorEastAsia" w:cstheme="minorEastAsia"/>
                <w:color w:val="auto"/>
                <w:kern w:val="2"/>
                <w:sz w:val="20"/>
                <w:lang w:eastAsia="zh-CN"/>
              </w:rPr>
            </w:pPr>
          </w:p>
          <w:p>
            <w:pPr>
              <w:pStyle w:val="28"/>
              <w:rPr>
                <w:rFonts w:hint="eastAsia" w:asciiTheme="minorEastAsia" w:hAnsiTheme="minorEastAsia" w:eastAsiaTheme="minorEastAsia" w:cstheme="minorEastAsia"/>
                <w:color w:val="auto"/>
                <w:kern w:val="2"/>
                <w:sz w:val="20"/>
                <w:lang w:eastAsia="zh-CN"/>
              </w:rPr>
            </w:pPr>
          </w:p>
          <w:p>
            <w:pPr>
              <w:pStyle w:val="28"/>
              <w:rPr>
                <w:rFonts w:hint="eastAsia" w:asciiTheme="minorEastAsia" w:hAnsiTheme="minorEastAsia" w:eastAsiaTheme="minorEastAsia" w:cstheme="minorEastAsia"/>
                <w:color w:val="auto"/>
                <w:kern w:val="2"/>
                <w:sz w:val="20"/>
                <w:lang w:eastAsia="zh-CN"/>
              </w:rPr>
            </w:pPr>
          </w:p>
          <w:p>
            <w:pPr>
              <w:pStyle w:val="28"/>
              <w:spacing w:before="140"/>
              <w:ind w:left="20" w:right="9"/>
              <w:jc w:val="center"/>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6.7</w:t>
            </w:r>
          </w:p>
        </w:tc>
        <w:tc>
          <w:tcPr>
            <w:tcW w:w="2925" w:type="dxa"/>
          </w:tcPr>
          <w:p>
            <w:pPr>
              <w:pStyle w:val="28"/>
              <w:rPr>
                <w:rFonts w:hint="eastAsia" w:asciiTheme="minorEastAsia" w:hAnsiTheme="minorEastAsia" w:eastAsiaTheme="minorEastAsia" w:cstheme="minorEastAsia"/>
                <w:color w:val="auto"/>
                <w:kern w:val="2"/>
                <w:sz w:val="20"/>
              </w:rPr>
            </w:pPr>
          </w:p>
          <w:p>
            <w:pPr>
              <w:pStyle w:val="28"/>
              <w:rPr>
                <w:rFonts w:hint="eastAsia" w:asciiTheme="minorEastAsia" w:hAnsiTheme="minorEastAsia" w:eastAsiaTheme="minorEastAsia" w:cstheme="minorEastAsia"/>
                <w:color w:val="auto"/>
                <w:kern w:val="2"/>
                <w:sz w:val="20"/>
              </w:rPr>
            </w:pPr>
          </w:p>
          <w:p>
            <w:pPr>
              <w:pStyle w:val="28"/>
              <w:rPr>
                <w:rFonts w:hint="eastAsia" w:asciiTheme="minorEastAsia" w:hAnsiTheme="minorEastAsia" w:eastAsiaTheme="minorEastAsia" w:cstheme="minorEastAsia"/>
                <w:color w:val="auto"/>
                <w:kern w:val="2"/>
                <w:sz w:val="20"/>
              </w:rPr>
            </w:pPr>
          </w:p>
          <w:p>
            <w:pPr>
              <w:pStyle w:val="28"/>
              <w:rPr>
                <w:rFonts w:hint="eastAsia" w:asciiTheme="minorEastAsia" w:hAnsiTheme="minorEastAsia" w:eastAsiaTheme="minorEastAsia" w:cstheme="minorEastAsia"/>
                <w:color w:val="auto"/>
                <w:kern w:val="2"/>
                <w:sz w:val="20"/>
              </w:rPr>
            </w:pPr>
          </w:p>
          <w:p>
            <w:pPr>
              <w:pStyle w:val="28"/>
              <w:rPr>
                <w:rFonts w:hint="eastAsia" w:asciiTheme="minorEastAsia" w:hAnsiTheme="minorEastAsia" w:eastAsiaTheme="minorEastAsia" w:cstheme="minorEastAsia"/>
                <w:color w:val="auto"/>
                <w:kern w:val="2"/>
                <w:sz w:val="20"/>
              </w:rPr>
            </w:pPr>
          </w:p>
          <w:p>
            <w:pPr>
              <w:pStyle w:val="28"/>
              <w:spacing w:before="3"/>
              <w:rPr>
                <w:rFonts w:hint="eastAsia" w:asciiTheme="minorEastAsia" w:hAnsiTheme="minorEastAsia" w:eastAsiaTheme="minorEastAsia" w:cstheme="minorEastAsia"/>
                <w:color w:val="auto"/>
                <w:kern w:val="2"/>
                <w:sz w:val="28"/>
              </w:rPr>
            </w:pPr>
          </w:p>
          <w:p>
            <w:pPr>
              <w:pStyle w:val="28"/>
              <w:ind w:left="105"/>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履约能力审查</w:t>
            </w:r>
          </w:p>
        </w:tc>
        <w:tc>
          <w:tcPr>
            <w:tcW w:w="5124" w:type="dxa"/>
            <w:gridSpan w:val="2"/>
          </w:tcPr>
          <w:p>
            <w:pPr>
              <w:pStyle w:val="28"/>
              <w:spacing w:before="73"/>
              <w:ind w:left="105"/>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以下情形视为不具备履约能力：</w:t>
            </w:r>
          </w:p>
          <w:p>
            <w:pPr>
              <w:pStyle w:val="28"/>
              <w:spacing w:before="125" w:line="319" w:lineRule="auto"/>
              <w:ind w:left="105" w:right="29"/>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1、企业经营、财务状况发生重大变化，出现资不抵债；</w:t>
            </w:r>
          </w:p>
          <w:p>
            <w:pPr>
              <w:pStyle w:val="28"/>
              <w:spacing w:before="54"/>
              <w:ind w:left="105"/>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2、企业资质变更，不具备承接本项目资格；</w:t>
            </w:r>
          </w:p>
          <w:p>
            <w:pPr>
              <w:pStyle w:val="28"/>
              <w:spacing w:before="99" w:line="319" w:lineRule="auto"/>
              <w:ind w:left="105" w:right="29"/>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3、企业因违法而受到停产停业整顿、吊销营业执照等处罚；</w:t>
            </w:r>
          </w:p>
          <w:p>
            <w:pPr>
              <w:pStyle w:val="28"/>
              <w:spacing w:before="54"/>
              <w:ind w:left="105"/>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4、企业被查封冻结财产和账户；</w:t>
            </w:r>
          </w:p>
          <w:p>
            <w:pPr>
              <w:pStyle w:val="28"/>
              <w:spacing w:before="99"/>
              <w:ind w:left="105"/>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5、被行业行政主管部门暂停投标资格的情况。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8" w:hRule="atLeast"/>
        </w:trPr>
        <w:tc>
          <w:tcPr>
            <w:tcW w:w="1348" w:type="dxa"/>
          </w:tcPr>
          <w:p>
            <w:pPr>
              <w:pStyle w:val="28"/>
              <w:spacing w:before="119"/>
              <w:ind w:left="20" w:right="9"/>
              <w:jc w:val="center"/>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7.1</w:t>
            </w:r>
          </w:p>
        </w:tc>
        <w:tc>
          <w:tcPr>
            <w:tcW w:w="2925" w:type="dxa"/>
          </w:tcPr>
          <w:p>
            <w:pPr>
              <w:pStyle w:val="28"/>
              <w:spacing w:before="73"/>
              <w:ind w:left="105"/>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是否授权评标委员会确定中标人</w:t>
            </w:r>
          </w:p>
        </w:tc>
        <w:tc>
          <w:tcPr>
            <w:tcW w:w="5124" w:type="dxa"/>
            <w:gridSpan w:val="2"/>
          </w:tcPr>
          <w:p>
            <w:pPr>
              <w:pStyle w:val="28"/>
              <w:tabs>
                <w:tab w:val="left" w:pos="3571"/>
              </w:tabs>
              <w:spacing w:before="73"/>
              <w:ind w:left="105"/>
              <w:rPr>
                <w:rFonts w:hint="eastAsia" w:asciiTheme="minorEastAsia" w:hAnsiTheme="minorEastAsia" w:eastAsiaTheme="minorEastAsia" w:cstheme="minorEastAsia"/>
                <w:color w:val="auto"/>
                <w:kern w:val="2"/>
                <w:sz w:val="21"/>
                <w:lang w:eastAsia="zh-CN"/>
              </w:rPr>
            </w:pPr>
            <w:r>
              <w:rPr>
                <w:color w:val="auto"/>
                <w:kern w:val="2"/>
                <w:sz w:val="21"/>
                <w:lang w:eastAsia="zh-CN"/>
              </w:rPr>
              <w:t>推荐</w:t>
            </w:r>
            <w:r>
              <w:rPr>
                <w:color w:val="auto"/>
                <w:spacing w:val="-3"/>
                <w:kern w:val="2"/>
                <w:sz w:val="21"/>
                <w:lang w:eastAsia="zh-CN"/>
              </w:rPr>
              <w:t>的</w:t>
            </w:r>
            <w:r>
              <w:rPr>
                <w:color w:val="auto"/>
                <w:kern w:val="2"/>
                <w:sz w:val="21"/>
                <w:lang w:eastAsia="zh-CN"/>
              </w:rPr>
              <w:t>中</w:t>
            </w:r>
            <w:r>
              <w:rPr>
                <w:color w:val="auto"/>
                <w:spacing w:val="-3"/>
                <w:kern w:val="2"/>
                <w:sz w:val="21"/>
                <w:lang w:eastAsia="zh-CN"/>
              </w:rPr>
              <w:t>标</w:t>
            </w:r>
            <w:r>
              <w:rPr>
                <w:color w:val="auto"/>
                <w:kern w:val="2"/>
                <w:sz w:val="21"/>
                <w:lang w:eastAsia="zh-CN"/>
              </w:rPr>
              <w:t>候</w:t>
            </w:r>
            <w:r>
              <w:rPr>
                <w:color w:val="auto"/>
                <w:spacing w:val="-3"/>
                <w:kern w:val="2"/>
                <w:sz w:val="21"/>
                <w:lang w:eastAsia="zh-CN"/>
              </w:rPr>
              <w:t>选</w:t>
            </w:r>
            <w:r>
              <w:rPr>
                <w:color w:val="auto"/>
                <w:kern w:val="2"/>
                <w:sz w:val="21"/>
                <w:lang w:eastAsia="zh-CN"/>
              </w:rPr>
              <w:t>人</w:t>
            </w:r>
            <w:r>
              <w:rPr>
                <w:color w:val="auto"/>
                <w:spacing w:val="-3"/>
                <w:kern w:val="2"/>
                <w:sz w:val="21"/>
                <w:lang w:eastAsia="zh-CN"/>
              </w:rPr>
              <w:t>数</w:t>
            </w:r>
            <w:r>
              <w:rPr>
                <w:color w:val="auto"/>
                <w:kern w:val="2"/>
                <w:sz w:val="21"/>
                <w:lang w:eastAsia="zh-CN"/>
              </w:rPr>
              <w:t>：</w:t>
            </w:r>
            <w:r>
              <w:rPr>
                <w:rFonts w:hint="eastAsia"/>
                <w:color w:val="auto"/>
                <w:spacing w:val="5"/>
                <w:kern w:val="2"/>
                <w:sz w:val="21"/>
                <w:u w:val="single"/>
                <w:lang w:eastAsia="zh-CN"/>
              </w:rPr>
              <w:t>每个标段</w:t>
            </w:r>
            <w:r>
              <w:rPr>
                <w:rFonts w:ascii="Calibri" w:eastAsia="Calibri"/>
                <w:color w:val="auto"/>
                <w:kern w:val="2"/>
                <w:sz w:val="21"/>
                <w:u w:val="single"/>
                <w:lang w:eastAsia="zh-CN"/>
              </w:rPr>
              <w:t>3</w:t>
            </w:r>
            <w:r>
              <w:rPr>
                <w:rFonts w:hint="eastAsia" w:ascii="Calibri"/>
                <w:color w:val="auto"/>
                <w:kern w:val="2"/>
                <w:sz w:val="21"/>
                <w:u w:val="single"/>
                <w:lang w:eastAsia="zh-CN"/>
              </w:rPr>
              <w:t>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02" w:hRule="atLeast"/>
        </w:trPr>
        <w:tc>
          <w:tcPr>
            <w:tcW w:w="1348" w:type="dxa"/>
          </w:tcPr>
          <w:p>
            <w:pPr>
              <w:pStyle w:val="28"/>
              <w:rPr>
                <w:rFonts w:hint="eastAsia" w:asciiTheme="minorEastAsia" w:hAnsiTheme="minorEastAsia" w:eastAsiaTheme="minorEastAsia" w:cstheme="minorEastAsia"/>
                <w:color w:val="auto"/>
                <w:kern w:val="2"/>
                <w:sz w:val="20"/>
                <w:lang w:eastAsia="zh-CN"/>
              </w:rPr>
            </w:pPr>
          </w:p>
          <w:p>
            <w:pPr>
              <w:pStyle w:val="28"/>
              <w:spacing w:before="2"/>
              <w:rPr>
                <w:rFonts w:hint="eastAsia" w:asciiTheme="minorEastAsia" w:hAnsiTheme="minorEastAsia" w:eastAsiaTheme="minorEastAsia" w:cstheme="minorEastAsia"/>
                <w:color w:val="auto"/>
                <w:kern w:val="2"/>
                <w:sz w:val="25"/>
                <w:lang w:eastAsia="zh-CN"/>
              </w:rPr>
            </w:pPr>
          </w:p>
          <w:p>
            <w:pPr>
              <w:pStyle w:val="28"/>
              <w:ind w:left="19" w:right="9"/>
              <w:jc w:val="center"/>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7.3.1</w:t>
            </w:r>
          </w:p>
        </w:tc>
        <w:tc>
          <w:tcPr>
            <w:tcW w:w="2925" w:type="dxa"/>
          </w:tcPr>
          <w:p>
            <w:pPr>
              <w:pStyle w:val="28"/>
              <w:rPr>
                <w:rFonts w:hint="eastAsia" w:asciiTheme="minorEastAsia" w:hAnsiTheme="minorEastAsia" w:eastAsiaTheme="minorEastAsia" w:cstheme="minorEastAsia"/>
                <w:color w:val="auto"/>
                <w:kern w:val="2"/>
                <w:sz w:val="20"/>
              </w:rPr>
            </w:pPr>
          </w:p>
          <w:p>
            <w:pPr>
              <w:pStyle w:val="28"/>
              <w:spacing w:before="3"/>
              <w:rPr>
                <w:rFonts w:hint="eastAsia" w:asciiTheme="minorEastAsia" w:hAnsiTheme="minorEastAsia" w:eastAsiaTheme="minorEastAsia" w:cstheme="minorEastAsia"/>
                <w:color w:val="auto"/>
                <w:kern w:val="2"/>
                <w:sz w:val="21"/>
              </w:rPr>
            </w:pPr>
          </w:p>
          <w:p>
            <w:pPr>
              <w:pStyle w:val="28"/>
              <w:ind w:left="105"/>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履约保证金</w:t>
            </w:r>
          </w:p>
        </w:tc>
        <w:tc>
          <w:tcPr>
            <w:tcW w:w="5124" w:type="dxa"/>
            <w:gridSpan w:val="2"/>
          </w:tcPr>
          <w:p>
            <w:pPr>
              <w:pStyle w:val="28"/>
              <w:spacing w:before="76" w:line="348" w:lineRule="auto"/>
              <w:ind w:left="105" w:right="96"/>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履约保证金的形式：</w:t>
            </w:r>
            <w:r>
              <w:rPr>
                <w:rFonts w:hint="eastAsia" w:asciiTheme="minorEastAsia" w:hAnsiTheme="minorEastAsia" w:eastAsiaTheme="minorEastAsia" w:cstheme="minorEastAsia"/>
                <w:color w:val="auto"/>
                <w:spacing w:val="5"/>
                <w:kern w:val="2"/>
                <w:sz w:val="21"/>
                <w:u w:val="single"/>
                <w:lang w:eastAsia="zh-CN"/>
              </w:rPr>
              <w:t>支票、汇票、本票或者金融机构、担保机构出具的保函等非现金形式提交。</w:t>
            </w:r>
          </w:p>
          <w:p>
            <w:pPr>
              <w:pStyle w:val="28"/>
              <w:tabs>
                <w:tab w:val="left" w:pos="2311"/>
              </w:tabs>
              <w:spacing w:before="31"/>
              <w:ind w:left="105"/>
              <w:rPr>
                <w:rFonts w:hint="eastAsia" w:asciiTheme="minorEastAsia" w:hAnsiTheme="minorEastAsia" w:eastAsiaTheme="minorEastAsia" w:cstheme="minorEastAsia"/>
                <w:color w:val="auto"/>
                <w:kern w:val="2"/>
                <w:sz w:val="21"/>
                <w:lang w:val="en-US" w:eastAsia="zh-CN"/>
              </w:rPr>
            </w:pPr>
            <w:r>
              <w:rPr>
                <w:rFonts w:hint="eastAsia" w:asciiTheme="minorEastAsia" w:hAnsiTheme="minorEastAsia" w:eastAsiaTheme="minorEastAsia" w:cstheme="minorEastAsia"/>
                <w:color w:val="auto"/>
                <w:kern w:val="2"/>
                <w:sz w:val="21"/>
                <w:lang w:val="en-US" w:eastAsia="zh-CN"/>
              </w:rPr>
              <w:t>履约保证金的金额：</w:t>
            </w:r>
            <w:r>
              <w:rPr>
                <w:rFonts w:hint="eastAsia" w:asciiTheme="minorEastAsia" w:hAnsiTheme="minorEastAsia" w:eastAsiaTheme="minorEastAsia" w:cstheme="minorEastAsia"/>
                <w:color w:val="auto"/>
                <w:kern w:val="2"/>
                <w:sz w:val="21"/>
                <w:u w:val="single"/>
                <w:lang w:val="en-US" w:eastAsia="zh-CN"/>
              </w:rPr>
              <w:t>合同价的2%。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8" w:hRule="atLeast"/>
        </w:trPr>
        <w:tc>
          <w:tcPr>
            <w:tcW w:w="9397" w:type="dxa"/>
            <w:gridSpan w:val="4"/>
          </w:tcPr>
          <w:p>
            <w:pPr>
              <w:pStyle w:val="28"/>
              <w:spacing w:before="73"/>
              <w:ind w:left="107"/>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10.  需要补充的其他内容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 w:hRule="atLeast"/>
        </w:trPr>
        <w:tc>
          <w:tcPr>
            <w:tcW w:w="9397" w:type="dxa"/>
            <w:gridSpan w:val="4"/>
          </w:tcPr>
          <w:p>
            <w:pPr>
              <w:pStyle w:val="28"/>
              <w:spacing w:before="76"/>
              <w:ind w:left="107"/>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10.1  词语定义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8" w:hRule="atLeast"/>
        </w:trPr>
        <w:tc>
          <w:tcPr>
            <w:tcW w:w="1348" w:type="dxa"/>
          </w:tcPr>
          <w:p>
            <w:pPr>
              <w:pStyle w:val="28"/>
              <w:spacing w:before="7"/>
              <w:rPr>
                <w:rFonts w:hint="eastAsia" w:asciiTheme="minorEastAsia" w:hAnsiTheme="minorEastAsia" w:eastAsiaTheme="minorEastAsia" w:cstheme="minorEastAsia"/>
                <w:color w:val="auto"/>
                <w:kern w:val="2"/>
                <w:sz w:val="27"/>
              </w:rPr>
            </w:pPr>
          </w:p>
          <w:p>
            <w:pPr>
              <w:pStyle w:val="28"/>
              <w:ind w:left="107"/>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10.1.1</w:t>
            </w:r>
          </w:p>
        </w:tc>
        <w:tc>
          <w:tcPr>
            <w:tcW w:w="2925" w:type="dxa"/>
          </w:tcPr>
          <w:p>
            <w:pPr>
              <w:pStyle w:val="28"/>
              <w:spacing w:before="8"/>
              <w:rPr>
                <w:rFonts w:hint="eastAsia" w:asciiTheme="minorEastAsia" w:hAnsiTheme="minorEastAsia" w:eastAsiaTheme="minorEastAsia" w:cstheme="minorEastAsia"/>
                <w:color w:val="auto"/>
                <w:kern w:val="2"/>
                <w:sz w:val="23"/>
              </w:rPr>
            </w:pPr>
          </w:p>
          <w:p>
            <w:pPr>
              <w:pStyle w:val="28"/>
              <w:ind w:left="105"/>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类似项目</w:t>
            </w:r>
          </w:p>
        </w:tc>
        <w:tc>
          <w:tcPr>
            <w:tcW w:w="5124" w:type="dxa"/>
            <w:gridSpan w:val="2"/>
            <w:vAlign w:val="center"/>
          </w:tcPr>
          <w:p>
            <w:pPr>
              <w:pStyle w:val="28"/>
              <w:spacing w:before="98"/>
              <w:ind w:left="105"/>
              <w:jc w:val="both"/>
              <w:rPr>
                <w:rFonts w:hint="eastAsia" w:asciiTheme="minorEastAsia" w:hAnsiTheme="minorEastAsia" w:eastAsiaTheme="minorEastAsia" w:cstheme="minorEastAsia"/>
                <w:color w:val="auto"/>
                <w:kern w:val="2"/>
                <w:sz w:val="21"/>
              </w:rPr>
            </w:pPr>
            <w:r>
              <w:rPr>
                <w:rFonts w:hint="eastAsia" w:ascii="宋体" w:hAnsi="宋体" w:eastAsia="宋体" w:cs="宋体"/>
                <w:color w:val="auto"/>
                <w:kern w:val="2"/>
                <w:sz w:val="21"/>
                <w:u w:val="none"/>
                <w:lang w:eastAsia="zh-CN"/>
              </w:rPr>
              <w:t>类似项目是指：指项目竣工时间至投标截止时间止不超过三年的</w:t>
            </w:r>
            <w:r>
              <w:rPr>
                <w:rFonts w:hint="eastAsia" w:asciiTheme="minorEastAsia" w:hAnsiTheme="minorEastAsia" w:eastAsiaTheme="minorEastAsia" w:cstheme="minorEastAsia"/>
                <w:color w:val="auto"/>
                <w:sz w:val="21"/>
                <w:szCs w:val="21"/>
                <w:lang w:eastAsia="zh-CN"/>
              </w:rPr>
              <w:t>水利水电或市政公用工程或</w:t>
            </w:r>
            <w:r>
              <w:rPr>
                <w:rFonts w:hint="eastAsia" w:asciiTheme="minorEastAsia" w:hAnsiTheme="minorEastAsia" w:eastAsiaTheme="minorEastAsia" w:cstheme="minorEastAsia"/>
                <w:color w:val="auto"/>
                <w:sz w:val="21"/>
                <w:szCs w:val="21"/>
                <w:lang w:val="en-US" w:eastAsia="zh-CN"/>
              </w:rPr>
              <w:t>高标准农田建设项目或土地整治项目</w:t>
            </w:r>
            <w:r>
              <w:rPr>
                <w:rFonts w:hint="eastAsia" w:asciiTheme="minorEastAsia" w:hAnsiTheme="minorEastAsia" w:eastAsiaTheme="minorEastAsia" w:cstheme="minorEastAsia"/>
                <w:color w:val="auto"/>
                <w:sz w:val="21"/>
                <w:szCs w:val="21"/>
                <w:lang w:val="zh-CN"/>
              </w:rPr>
              <w:t>施工业绩</w:t>
            </w:r>
            <w:r>
              <w:rPr>
                <w:rFonts w:hint="eastAsia" w:ascii="宋体" w:hAnsi="宋体" w:eastAsia="宋体" w:cs="宋体"/>
                <w:color w:val="auto"/>
                <w:kern w:val="2"/>
                <w:sz w:val="21"/>
                <w:u w:val="none"/>
                <w:lang w:eastAsia="zh-CN"/>
              </w:rPr>
              <w:t xml:space="preserve"> 。需提供：（</w:t>
            </w:r>
            <w:r>
              <w:rPr>
                <w:rFonts w:hint="eastAsia" w:ascii="宋体" w:hAnsi="宋体" w:eastAsia="宋体" w:cs="宋体"/>
                <w:color w:val="auto"/>
                <w:kern w:val="2"/>
                <w:sz w:val="21"/>
                <w:u w:val="none"/>
                <w:lang w:val="en-US" w:eastAsia="zh-CN"/>
              </w:rPr>
              <w:t>1</w:t>
            </w:r>
            <w:r>
              <w:rPr>
                <w:rFonts w:hint="eastAsia" w:ascii="宋体" w:hAnsi="宋体" w:eastAsia="宋体" w:cs="宋体"/>
                <w:color w:val="auto"/>
                <w:kern w:val="2"/>
                <w:sz w:val="21"/>
                <w:u w:val="none"/>
                <w:lang w:eastAsia="zh-CN"/>
              </w:rPr>
              <w:t>）中标（成交）通知书或合同协议书复印件；（</w:t>
            </w:r>
            <w:r>
              <w:rPr>
                <w:rFonts w:hint="eastAsia" w:ascii="宋体" w:hAnsi="宋体" w:eastAsia="宋体" w:cs="宋体"/>
                <w:color w:val="auto"/>
                <w:kern w:val="2"/>
                <w:sz w:val="21"/>
                <w:u w:val="none"/>
                <w:lang w:val="en-US" w:eastAsia="zh-CN"/>
              </w:rPr>
              <w:t>2</w:t>
            </w:r>
            <w:r>
              <w:rPr>
                <w:rFonts w:hint="eastAsia" w:ascii="宋体" w:hAnsi="宋体" w:eastAsia="宋体" w:cs="宋体"/>
                <w:color w:val="auto"/>
                <w:kern w:val="2"/>
                <w:sz w:val="21"/>
                <w:u w:val="none"/>
                <w:lang w:eastAsia="zh-CN"/>
              </w:rPr>
              <w:t>）竣工验收证明复印件。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01" w:hRule="atLeast"/>
        </w:trPr>
        <w:tc>
          <w:tcPr>
            <w:tcW w:w="1348" w:type="dxa"/>
          </w:tcPr>
          <w:p>
            <w:pPr>
              <w:pStyle w:val="28"/>
              <w:rPr>
                <w:rFonts w:hint="eastAsia" w:asciiTheme="minorEastAsia" w:hAnsiTheme="minorEastAsia" w:eastAsiaTheme="minorEastAsia" w:cstheme="minorEastAsia"/>
                <w:color w:val="auto"/>
                <w:kern w:val="2"/>
                <w:sz w:val="20"/>
              </w:rPr>
            </w:pPr>
          </w:p>
          <w:p>
            <w:pPr>
              <w:pStyle w:val="28"/>
              <w:rPr>
                <w:rFonts w:hint="eastAsia" w:asciiTheme="minorEastAsia" w:hAnsiTheme="minorEastAsia" w:eastAsiaTheme="minorEastAsia" w:cstheme="minorEastAsia"/>
                <w:color w:val="auto"/>
                <w:kern w:val="2"/>
                <w:sz w:val="20"/>
              </w:rPr>
            </w:pPr>
          </w:p>
          <w:p>
            <w:pPr>
              <w:pStyle w:val="28"/>
              <w:rPr>
                <w:rFonts w:hint="eastAsia" w:asciiTheme="minorEastAsia" w:hAnsiTheme="minorEastAsia" w:eastAsiaTheme="minorEastAsia" w:cstheme="minorEastAsia"/>
                <w:color w:val="auto"/>
                <w:kern w:val="2"/>
                <w:sz w:val="20"/>
              </w:rPr>
            </w:pPr>
          </w:p>
          <w:p>
            <w:pPr>
              <w:pStyle w:val="28"/>
              <w:rPr>
                <w:rFonts w:hint="eastAsia" w:asciiTheme="minorEastAsia" w:hAnsiTheme="minorEastAsia" w:eastAsiaTheme="minorEastAsia" w:cstheme="minorEastAsia"/>
                <w:color w:val="auto"/>
                <w:kern w:val="2"/>
                <w:sz w:val="20"/>
              </w:rPr>
            </w:pPr>
          </w:p>
          <w:p>
            <w:pPr>
              <w:pStyle w:val="28"/>
              <w:ind w:left="107"/>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10.1.2</w:t>
            </w:r>
          </w:p>
        </w:tc>
        <w:tc>
          <w:tcPr>
            <w:tcW w:w="2925" w:type="dxa"/>
          </w:tcPr>
          <w:p>
            <w:pPr>
              <w:pStyle w:val="28"/>
              <w:rPr>
                <w:rFonts w:hint="eastAsia" w:asciiTheme="minorEastAsia" w:hAnsiTheme="minorEastAsia" w:eastAsiaTheme="minorEastAsia" w:cstheme="minorEastAsia"/>
                <w:color w:val="auto"/>
                <w:kern w:val="2"/>
                <w:sz w:val="20"/>
              </w:rPr>
            </w:pPr>
          </w:p>
          <w:p>
            <w:pPr>
              <w:pStyle w:val="28"/>
              <w:rPr>
                <w:rFonts w:hint="eastAsia" w:asciiTheme="minorEastAsia" w:hAnsiTheme="minorEastAsia" w:eastAsiaTheme="minorEastAsia" w:cstheme="minorEastAsia"/>
                <w:color w:val="auto"/>
                <w:kern w:val="2"/>
                <w:sz w:val="20"/>
              </w:rPr>
            </w:pPr>
          </w:p>
          <w:p>
            <w:pPr>
              <w:pStyle w:val="28"/>
              <w:rPr>
                <w:rFonts w:hint="eastAsia" w:asciiTheme="minorEastAsia" w:hAnsiTheme="minorEastAsia" w:eastAsiaTheme="minorEastAsia" w:cstheme="minorEastAsia"/>
                <w:color w:val="auto"/>
                <w:kern w:val="2"/>
                <w:sz w:val="20"/>
              </w:rPr>
            </w:pPr>
          </w:p>
          <w:p>
            <w:pPr>
              <w:pStyle w:val="28"/>
              <w:spacing w:before="1"/>
              <w:rPr>
                <w:rFonts w:hint="eastAsia" w:asciiTheme="minorEastAsia" w:hAnsiTheme="minorEastAsia" w:eastAsiaTheme="minorEastAsia" w:cstheme="minorEastAsia"/>
                <w:color w:val="auto"/>
                <w:kern w:val="2"/>
                <w:sz w:val="16"/>
              </w:rPr>
            </w:pPr>
          </w:p>
          <w:p>
            <w:pPr>
              <w:pStyle w:val="28"/>
              <w:ind w:left="105"/>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不良行为记录</w:t>
            </w:r>
          </w:p>
        </w:tc>
        <w:tc>
          <w:tcPr>
            <w:tcW w:w="5124" w:type="dxa"/>
            <w:gridSpan w:val="2"/>
          </w:tcPr>
          <w:p>
            <w:pPr>
              <w:pStyle w:val="28"/>
              <w:spacing w:before="76" w:line="350" w:lineRule="auto"/>
              <w:ind w:left="105" w:right="95"/>
              <w:jc w:val="both"/>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spacing w:val="-3"/>
                <w:kern w:val="2"/>
                <w:sz w:val="21"/>
                <w:lang w:eastAsia="zh-CN"/>
              </w:rPr>
              <w:t>不良行为记录是指</w:t>
            </w:r>
            <w:r>
              <w:rPr>
                <w:rFonts w:hint="eastAsia" w:asciiTheme="minorEastAsia" w:hAnsiTheme="minorEastAsia" w:eastAsiaTheme="minorEastAsia" w:cstheme="minorEastAsia"/>
                <w:color w:val="auto"/>
                <w:spacing w:val="-17"/>
                <w:kern w:val="2"/>
                <w:sz w:val="21"/>
                <w:lang w:eastAsia="zh-CN"/>
              </w:rPr>
              <w:t>：“建筑市场各方主体在工程建设过程中违反有关工程建设的法律、法规、规章或强制性标准和执业行为规范，经县级以上建设行政主管部门或其委托的执法监督机构</w:t>
            </w:r>
            <w:r>
              <w:rPr>
                <w:rFonts w:hint="eastAsia" w:asciiTheme="minorEastAsia" w:hAnsiTheme="minorEastAsia" w:eastAsiaTheme="minorEastAsia" w:cstheme="minorEastAsia"/>
                <w:color w:val="auto"/>
                <w:kern w:val="2"/>
                <w:sz w:val="21"/>
                <w:lang w:eastAsia="zh-CN"/>
              </w:rPr>
              <w:t>查实和行政处罚，形成的不良行为记录。</w:t>
            </w:r>
            <w:r>
              <w:rPr>
                <w:rFonts w:hint="eastAsia" w:asciiTheme="minorEastAsia" w:hAnsiTheme="minorEastAsia" w:eastAsiaTheme="minorEastAsia" w:cstheme="minorEastAsia"/>
                <w:color w:val="auto"/>
                <w:kern w:val="2"/>
                <w:sz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 w:hRule="atLeast"/>
        </w:trPr>
        <w:tc>
          <w:tcPr>
            <w:tcW w:w="9397" w:type="dxa"/>
            <w:gridSpan w:val="4"/>
          </w:tcPr>
          <w:p>
            <w:pPr>
              <w:pStyle w:val="28"/>
              <w:spacing w:before="73"/>
              <w:ind w:left="107"/>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10.2  招标控制价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46" w:hRule="atLeast"/>
        </w:trPr>
        <w:tc>
          <w:tcPr>
            <w:tcW w:w="1348" w:type="dxa"/>
            <w:vAlign w:val="center"/>
          </w:tcPr>
          <w:p>
            <w:pPr>
              <w:pStyle w:val="28"/>
              <w:jc w:val="center"/>
              <w:rPr>
                <w:rFonts w:hint="eastAsia" w:asciiTheme="minorEastAsia" w:hAnsiTheme="minorEastAsia" w:eastAsiaTheme="minorEastAsia" w:cstheme="minorEastAsia"/>
                <w:color w:val="auto"/>
                <w:kern w:val="2"/>
                <w:sz w:val="20"/>
              </w:rPr>
            </w:pPr>
          </w:p>
        </w:tc>
        <w:tc>
          <w:tcPr>
            <w:tcW w:w="2925" w:type="dxa"/>
            <w:tcBorders>
              <w:bottom w:val="single" w:color="auto" w:sz="4" w:space="0"/>
            </w:tcBorders>
            <w:vAlign w:val="center"/>
          </w:tcPr>
          <w:p>
            <w:pPr>
              <w:pStyle w:val="28"/>
              <w:spacing w:before="170"/>
              <w:jc w:val="center"/>
              <w:rPr>
                <w:rFonts w:hint="eastAsia" w:asciiTheme="minorEastAsia" w:hAnsiTheme="minorEastAsia" w:eastAsiaTheme="minorEastAsia" w:cstheme="minorEastAsia"/>
                <w:b/>
                <w:bCs/>
                <w:color w:val="auto"/>
                <w:kern w:val="2"/>
                <w:sz w:val="21"/>
              </w:rPr>
            </w:pPr>
            <w:r>
              <w:rPr>
                <w:rFonts w:hint="eastAsia" w:asciiTheme="minorEastAsia" w:hAnsiTheme="minorEastAsia" w:eastAsiaTheme="minorEastAsia" w:cstheme="minorEastAsia"/>
                <w:b/>
                <w:bCs/>
                <w:color w:val="auto"/>
                <w:kern w:val="2"/>
                <w:sz w:val="21"/>
              </w:rPr>
              <w:t>招标控制价</w:t>
            </w:r>
          </w:p>
        </w:tc>
        <w:tc>
          <w:tcPr>
            <w:tcW w:w="5124" w:type="dxa"/>
            <w:gridSpan w:val="2"/>
            <w:tcBorders>
              <w:bottom w:val="single" w:color="auto" w:sz="4" w:space="0"/>
            </w:tcBorders>
            <w:vAlign w:val="center"/>
          </w:tcPr>
          <w:p>
            <w:pPr>
              <w:pStyle w:val="28"/>
              <w:spacing w:before="74"/>
              <w:ind w:left="105"/>
              <w:jc w:val="both"/>
              <w:rPr>
                <w:b/>
                <w:bCs/>
                <w:color w:val="auto"/>
                <w:kern w:val="2"/>
                <w:sz w:val="21"/>
                <w:lang w:eastAsia="zh-CN"/>
              </w:rPr>
            </w:pPr>
            <w:r>
              <w:rPr>
                <w:b/>
                <w:bCs/>
                <w:color w:val="auto"/>
                <w:kern w:val="2"/>
                <w:sz w:val="21"/>
                <w:lang w:eastAsia="zh-CN"/>
              </w:rPr>
              <w:t>招标控制价：</w:t>
            </w:r>
          </w:p>
          <w:p>
            <w:pPr>
              <w:pStyle w:val="28"/>
              <w:spacing w:before="74"/>
              <w:ind w:left="105"/>
              <w:jc w:val="both"/>
              <w:rPr>
                <w:rFonts w:asciiTheme="minorEastAsia" w:hAnsiTheme="minorEastAsia" w:eastAsiaTheme="minorEastAsia" w:cstheme="minorEastAsia"/>
                <w:b/>
                <w:bCs/>
                <w:color w:val="auto"/>
                <w:kern w:val="2"/>
                <w:sz w:val="21"/>
                <w:szCs w:val="21"/>
                <w:lang w:eastAsia="zh-CN"/>
              </w:rPr>
            </w:pPr>
            <w:r>
              <w:rPr>
                <w:rFonts w:hint="eastAsia" w:asciiTheme="minorEastAsia" w:hAnsiTheme="minorEastAsia" w:eastAsiaTheme="minorEastAsia" w:cstheme="minorEastAsia"/>
                <w:b/>
                <w:bCs/>
                <w:color w:val="auto"/>
                <w:kern w:val="2"/>
                <w:sz w:val="21"/>
                <w:szCs w:val="21"/>
                <w:lang w:eastAsia="zh-CN"/>
              </w:rPr>
              <w:t>№.</w:t>
            </w:r>
            <w:r>
              <w:rPr>
                <w:rFonts w:hint="eastAsia" w:asciiTheme="minorEastAsia" w:hAnsiTheme="minorEastAsia" w:eastAsiaTheme="minorEastAsia" w:cstheme="minorEastAsia"/>
                <w:b/>
                <w:bCs/>
                <w:color w:val="auto"/>
                <w:kern w:val="2"/>
                <w:sz w:val="21"/>
                <w:szCs w:val="21"/>
                <w:lang w:val="en-US" w:eastAsia="zh-CN"/>
              </w:rPr>
              <w:t>30</w:t>
            </w:r>
            <w:r>
              <w:rPr>
                <w:rFonts w:hint="eastAsia" w:asciiTheme="minorEastAsia" w:hAnsiTheme="minorEastAsia" w:eastAsiaTheme="minorEastAsia" w:cstheme="minorEastAsia"/>
                <w:b/>
                <w:bCs/>
                <w:color w:val="auto"/>
                <w:kern w:val="2"/>
                <w:sz w:val="21"/>
                <w:szCs w:val="21"/>
                <w:lang w:eastAsia="zh-CN"/>
              </w:rPr>
              <w:t>标段：</w:t>
            </w:r>
            <w:r>
              <w:rPr>
                <w:rFonts w:hint="eastAsia"/>
                <w:b/>
                <w:bCs/>
                <w:color w:val="auto"/>
                <w:lang w:eastAsia="zh-CN"/>
              </w:rPr>
              <w:t>4076957.46</w:t>
            </w:r>
            <w:r>
              <w:rPr>
                <w:rFonts w:hint="eastAsia" w:asciiTheme="minorEastAsia" w:hAnsiTheme="minorEastAsia" w:eastAsiaTheme="minorEastAsia" w:cstheme="minorEastAsia"/>
                <w:b/>
                <w:bCs/>
                <w:color w:val="auto"/>
                <w:kern w:val="2"/>
                <w:sz w:val="21"/>
                <w:szCs w:val="21"/>
                <w:lang w:val="en-US" w:eastAsia="zh-CN"/>
              </w:rPr>
              <w:t>元</w:t>
            </w:r>
          </w:p>
          <w:p>
            <w:pPr>
              <w:pStyle w:val="28"/>
              <w:spacing w:before="74"/>
              <w:ind w:left="105"/>
              <w:jc w:val="both"/>
              <w:rPr>
                <w:rFonts w:asciiTheme="minorEastAsia" w:hAnsiTheme="minorEastAsia" w:eastAsiaTheme="minorEastAsia" w:cstheme="minorEastAsia"/>
                <w:b/>
                <w:bCs/>
                <w:color w:val="auto"/>
                <w:kern w:val="2"/>
                <w:sz w:val="21"/>
                <w:szCs w:val="21"/>
                <w:lang w:eastAsia="zh-CN"/>
              </w:rPr>
            </w:pPr>
            <w:r>
              <w:rPr>
                <w:rFonts w:hint="eastAsia" w:asciiTheme="minorEastAsia" w:hAnsiTheme="minorEastAsia" w:eastAsiaTheme="minorEastAsia" w:cstheme="minorEastAsia"/>
                <w:b/>
                <w:bCs/>
                <w:color w:val="auto"/>
                <w:kern w:val="2"/>
                <w:sz w:val="21"/>
                <w:szCs w:val="21"/>
                <w:lang w:eastAsia="zh-CN"/>
              </w:rPr>
              <w:t>№.</w:t>
            </w:r>
            <w:r>
              <w:rPr>
                <w:rFonts w:hint="eastAsia" w:asciiTheme="minorEastAsia" w:hAnsiTheme="minorEastAsia" w:eastAsiaTheme="minorEastAsia" w:cstheme="minorEastAsia"/>
                <w:b/>
                <w:bCs/>
                <w:color w:val="auto"/>
                <w:kern w:val="2"/>
                <w:sz w:val="21"/>
                <w:szCs w:val="21"/>
                <w:lang w:val="en-US" w:eastAsia="zh-CN"/>
              </w:rPr>
              <w:t>31</w:t>
            </w:r>
            <w:r>
              <w:rPr>
                <w:rFonts w:hint="eastAsia" w:asciiTheme="minorEastAsia" w:hAnsiTheme="minorEastAsia" w:eastAsiaTheme="minorEastAsia" w:cstheme="minorEastAsia"/>
                <w:b/>
                <w:bCs/>
                <w:color w:val="auto"/>
                <w:kern w:val="2"/>
                <w:sz w:val="21"/>
                <w:szCs w:val="21"/>
                <w:lang w:eastAsia="zh-CN"/>
              </w:rPr>
              <w:t>标段：</w:t>
            </w:r>
            <w:r>
              <w:rPr>
                <w:rFonts w:hint="eastAsia"/>
                <w:b/>
                <w:bCs/>
                <w:color w:val="auto"/>
                <w:lang w:eastAsia="zh-CN"/>
              </w:rPr>
              <w:t>3077237.51</w:t>
            </w:r>
            <w:r>
              <w:rPr>
                <w:rFonts w:hint="eastAsia" w:asciiTheme="minorEastAsia" w:hAnsiTheme="minorEastAsia" w:eastAsiaTheme="minorEastAsia" w:cstheme="minorEastAsia"/>
                <w:b/>
                <w:bCs/>
                <w:color w:val="auto"/>
                <w:kern w:val="2"/>
                <w:sz w:val="21"/>
                <w:szCs w:val="21"/>
                <w:lang w:val="en-US" w:eastAsia="zh-CN"/>
              </w:rPr>
              <w:t>元</w:t>
            </w:r>
          </w:p>
          <w:p>
            <w:pPr>
              <w:pStyle w:val="28"/>
              <w:spacing w:before="74"/>
              <w:ind w:left="105"/>
              <w:jc w:val="both"/>
              <w:rPr>
                <w:rFonts w:asciiTheme="minorEastAsia" w:hAnsiTheme="minorEastAsia" w:eastAsiaTheme="minorEastAsia" w:cstheme="minorEastAsia"/>
                <w:b/>
                <w:bCs/>
                <w:color w:val="auto"/>
                <w:kern w:val="2"/>
                <w:sz w:val="21"/>
                <w:szCs w:val="21"/>
                <w:lang w:eastAsia="zh-CN"/>
              </w:rPr>
            </w:pPr>
            <w:r>
              <w:rPr>
                <w:rFonts w:hint="eastAsia" w:asciiTheme="minorEastAsia" w:hAnsiTheme="minorEastAsia" w:eastAsiaTheme="minorEastAsia" w:cstheme="minorEastAsia"/>
                <w:b/>
                <w:bCs/>
                <w:color w:val="auto"/>
                <w:kern w:val="2"/>
                <w:sz w:val="21"/>
                <w:szCs w:val="21"/>
                <w:lang w:eastAsia="zh-CN"/>
              </w:rPr>
              <w:t>№.</w:t>
            </w:r>
            <w:r>
              <w:rPr>
                <w:rFonts w:hint="eastAsia" w:asciiTheme="minorEastAsia" w:hAnsiTheme="minorEastAsia" w:eastAsiaTheme="minorEastAsia" w:cstheme="minorEastAsia"/>
                <w:b/>
                <w:bCs/>
                <w:color w:val="auto"/>
                <w:kern w:val="2"/>
                <w:sz w:val="21"/>
                <w:szCs w:val="21"/>
                <w:lang w:val="en-US" w:eastAsia="zh-CN"/>
              </w:rPr>
              <w:t>32</w:t>
            </w:r>
            <w:r>
              <w:rPr>
                <w:rFonts w:hint="eastAsia" w:asciiTheme="minorEastAsia" w:hAnsiTheme="minorEastAsia" w:eastAsiaTheme="minorEastAsia" w:cstheme="minorEastAsia"/>
                <w:b/>
                <w:bCs/>
                <w:color w:val="auto"/>
                <w:kern w:val="2"/>
                <w:sz w:val="21"/>
                <w:szCs w:val="21"/>
                <w:lang w:eastAsia="zh-CN"/>
              </w:rPr>
              <w:t>标段：</w:t>
            </w:r>
            <w:r>
              <w:rPr>
                <w:rFonts w:hint="eastAsia"/>
                <w:b/>
                <w:bCs/>
                <w:color w:val="auto"/>
                <w:lang w:eastAsia="zh-CN"/>
              </w:rPr>
              <w:t>5184675.6</w:t>
            </w:r>
            <w:r>
              <w:rPr>
                <w:rFonts w:hint="eastAsia"/>
                <w:b/>
                <w:bCs/>
                <w:color w:val="auto"/>
                <w:lang w:val="en-US" w:eastAsia="zh-CN"/>
              </w:rPr>
              <w:t>0</w:t>
            </w:r>
            <w:r>
              <w:rPr>
                <w:rFonts w:hint="eastAsia" w:asciiTheme="minorEastAsia" w:hAnsiTheme="minorEastAsia" w:eastAsiaTheme="minorEastAsia" w:cstheme="minorEastAsia"/>
                <w:b/>
                <w:bCs/>
                <w:color w:val="auto"/>
                <w:kern w:val="2"/>
                <w:sz w:val="21"/>
                <w:szCs w:val="21"/>
                <w:lang w:val="en-US" w:eastAsia="zh-CN"/>
              </w:rPr>
              <w:t>元</w:t>
            </w:r>
          </w:p>
          <w:p>
            <w:pPr>
              <w:pStyle w:val="28"/>
              <w:spacing w:before="74"/>
              <w:ind w:left="105"/>
              <w:jc w:val="both"/>
              <w:rPr>
                <w:rFonts w:asciiTheme="minorEastAsia" w:hAnsiTheme="minorEastAsia" w:eastAsiaTheme="minorEastAsia" w:cstheme="minorEastAsia"/>
                <w:b/>
                <w:bCs/>
                <w:color w:val="auto"/>
                <w:kern w:val="2"/>
                <w:sz w:val="21"/>
                <w:szCs w:val="21"/>
                <w:lang w:eastAsia="zh-CN"/>
              </w:rPr>
            </w:pPr>
            <w:r>
              <w:rPr>
                <w:rFonts w:hint="eastAsia" w:asciiTheme="minorEastAsia" w:hAnsiTheme="minorEastAsia" w:eastAsiaTheme="minorEastAsia" w:cstheme="minorEastAsia"/>
                <w:b/>
                <w:bCs/>
                <w:color w:val="auto"/>
                <w:kern w:val="2"/>
                <w:sz w:val="21"/>
                <w:szCs w:val="21"/>
                <w:lang w:eastAsia="zh-CN"/>
              </w:rPr>
              <w:t>№.</w:t>
            </w:r>
            <w:r>
              <w:rPr>
                <w:rFonts w:hint="eastAsia" w:asciiTheme="minorEastAsia" w:hAnsiTheme="minorEastAsia" w:eastAsiaTheme="minorEastAsia" w:cstheme="minorEastAsia"/>
                <w:b/>
                <w:bCs/>
                <w:color w:val="auto"/>
                <w:kern w:val="2"/>
                <w:sz w:val="21"/>
                <w:szCs w:val="21"/>
                <w:lang w:val="en-US" w:eastAsia="zh-CN"/>
              </w:rPr>
              <w:t>33</w:t>
            </w:r>
            <w:r>
              <w:rPr>
                <w:rFonts w:hint="eastAsia" w:asciiTheme="minorEastAsia" w:hAnsiTheme="minorEastAsia" w:eastAsiaTheme="minorEastAsia" w:cstheme="minorEastAsia"/>
                <w:b/>
                <w:bCs/>
                <w:color w:val="auto"/>
                <w:kern w:val="2"/>
                <w:sz w:val="21"/>
                <w:szCs w:val="21"/>
                <w:lang w:eastAsia="zh-CN"/>
              </w:rPr>
              <w:t>标段：</w:t>
            </w:r>
            <w:r>
              <w:rPr>
                <w:rFonts w:hint="eastAsia"/>
                <w:b/>
                <w:bCs/>
                <w:color w:val="auto"/>
                <w:lang w:eastAsia="zh-CN"/>
              </w:rPr>
              <w:t>2876726</w:t>
            </w:r>
            <w:r>
              <w:rPr>
                <w:rFonts w:hint="eastAsia"/>
                <w:b/>
                <w:bCs/>
                <w:color w:val="auto"/>
                <w:lang w:val="en-US" w:eastAsia="zh-CN"/>
              </w:rPr>
              <w:t>.00</w:t>
            </w:r>
            <w:r>
              <w:rPr>
                <w:rFonts w:hint="eastAsia" w:asciiTheme="minorEastAsia" w:hAnsiTheme="minorEastAsia" w:eastAsiaTheme="minorEastAsia" w:cstheme="minorEastAsia"/>
                <w:b/>
                <w:bCs/>
                <w:color w:val="auto"/>
                <w:kern w:val="2"/>
                <w:sz w:val="21"/>
                <w:szCs w:val="21"/>
                <w:lang w:val="en-US" w:eastAsia="zh-CN"/>
              </w:rPr>
              <w:t>元</w:t>
            </w:r>
          </w:p>
          <w:p>
            <w:pPr>
              <w:pStyle w:val="28"/>
              <w:spacing w:before="74"/>
              <w:ind w:left="105"/>
              <w:jc w:val="both"/>
              <w:rPr>
                <w:rFonts w:asciiTheme="minorEastAsia" w:hAnsiTheme="minorEastAsia" w:eastAsiaTheme="minorEastAsia" w:cstheme="minorEastAsia"/>
                <w:b/>
                <w:bCs/>
                <w:color w:val="auto"/>
                <w:kern w:val="2"/>
                <w:sz w:val="21"/>
                <w:szCs w:val="21"/>
                <w:lang w:eastAsia="zh-CN"/>
              </w:rPr>
            </w:pPr>
            <w:r>
              <w:rPr>
                <w:rFonts w:hint="eastAsia" w:asciiTheme="minorEastAsia" w:hAnsiTheme="minorEastAsia" w:eastAsiaTheme="minorEastAsia" w:cstheme="minorEastAsia"/>
                <w:b/>
                <w:bCs/>
                <w:color w:val="auto"/>
                <w:kern w:val="2"/>
                <w:sz w:val="21"/>
                <w:szCs w:val="21"/>
                <w:lang w:eastAsia="zh-CN"/>
              </w:rPr>
              <w:t>№.</w:t>
            </w:r>
            <w:r>
              <w:rPr>
                <w:rFonts w:hint="eastAsia" w:asciiTheme="minorEastAsia" w:hAnsiTheme="minorEastAsia" w:eastAsiaTheme="minorEastAsia" w:cstheme="minorEastAsia"/>
                <w:b/>
                <w:bCs/>
                <w:color w:val="auto"/>
                <w:kern w:val="2"/>
                <w:sz w:val="21"/>
                <w:szCs w:val="21"/>
                <w:lang w:val="en-US" w:eastAsia="zh-CN"/>
              </w:rPr>
              <w:t>34</w:t>
            </w:r>
            <w:r>
              <w:rPr>
                <w:rFonts w:hint="eastAsia" w:asciiTheme="minorEastAsia" w:hAnsiTheme="minorEastAsia" w:eastAsiaTheme="minorEastAsia" w:cstheme="minorEastAsia"/>
                <w:b/>
                <w:bCs/>
                <w:color w:val="auto"/>
                <w:kern w:val="2"/>
                <w:sz w:val="21"/>
                <w:szCs w:val="21"/>
                <w:lang w:eastAsia="zh-CN"/>
              </w:rPr>
              <w:t>标段：</w:t>
            </w:r>
            <w:r>
              <w:rPr>
                <w:rFonts w:hint="eastAsia"/>
                <w:b/>
                <w:bCs/>
                <w:color w:val="auto"/>
                <w:lang w:eastAsia="zh-CN"/>
              </w:rPr>
              <w:t>7698209.12</w:t>
            </w:r>
            <w:r>
              <w:rPr>
                <w:rFonts w:hint="eastAsia" w:asciiTheme="minorEastAsia" w:hAnsiTheme="minorEastAsia" w:eastAsiaTheme="minorEastAsia" w:cstheme="minorEastAsia"/>
                <w:b/>
                <w:bCs/>
                <w:color w:val="auto"/>
                <w:kern w:val="2"/>
                <w:sz w:val="21"/>
                <w:szCs w:val="21"/>
                <w:lang w:val="en-US" w:eastAsia="zh-CN"/>
              </w:rPr>
              <w:t>元</w:t>
            </w:r>
          </w:p>
          <w:p>
            <w:pPr>
              <w:pStyle w:val="28"/>
              <w:spacing w:before="74"/>
              <w:ind w:left="105"/>
              <w:jc w:val="both"/>
              <w:rPr>
                <w:rFonts w:hint="default" w:asciiTheme="minorEastAsia" w:hAnsiTheme="minorEastAsia" w:eastAsiaTheme="minorEastAsia" w:cstheme="minorEastAsia"/>
                <w:b/>
                <w:bCs/>
                <w:color w:val="auto"/>
                <w:kern w:val="2"/>
                <w:sz w:val="21"/>
                <w:szCs w:val="21"/>
                <w:lang w:val="en-US" w:eastAsia="zh-CN"/>
              </w:rPr>
            </w:pPr>
            <w:r>
              <w:rPr>
                <w:rFonts w:hint="eastAsia" w:asciiTheme="minorEastAsia" w:hAnsiTheme="minorEastAsia" w:eastAsiaTheme="minorEastAsia" w:cstheme="minorEastAsia"/>
                <w:b/>
                <w:bCs/>
                <w:color w:val="auto"/>
                <w:kern w:val="2"/>
                <w:sz w:val="21"/>
                <w:szCs w:val="21"/>
                <w:lang w:eastAsia="zh-CN"/>
              </w:rPr>
              <w:t>№.</w:t>
            </w:r>
            <w:r>
              <w:rPr>
                <w:rFonts w:hint="eastAsia" w:asciiTheme="minorEastAsia" w:hAnsiTheme="minorEastAsia" w:eastAsiaTheme="minorEastAsia" w:cstheme="minorEastAsia"/>
                <w:b/>
                <w:bCs/>
                <w:color w:val="auto"/>
                <w:kern w:val="2"/>
                <w:sz w:val="21"/>
                <w:szCs w:val="21"/>
                <w:lang w:val="en-US" w:eastAsia="zh-CN"/>
              </w:rPr>
              <w:t>35</w:t>
            </w:r>
            <w:r>
              <w:rPr>
                <w:rFonts w:hint="eastAsia" w:asciiTheme="minorEastAsia" w:hAnsiTheme="minorEastAsia" w:eastAsiaTheme="minorEastAsia" w:cstheme="minorEastAsia"/>
                <w:b/>
                <w:bCs/>
                <w:color w:val="auto"/>
                <w:kern w:val="2"/>
                <w:sz w:val="21"/>
                <w:szCs w:val="21"/>
                <w:lang w:eastAsia="zh-CN"/>
              </w:rPr>
              <w:t>标段：</w:t>
            </w:r>
            <w:r>
              <w:rPr>
                <w:rFonts w:hint="eastAsia"/>
                <w:b/>
                <w:bCs/>
                <w:color w:val="auto"/>
                <w:lang w:eastAsia="zh-CN"/>
              </w:rPr>
              <w:t>2166347.45</w:t>
            </w:r>
            <w:r>
              <w:rPr>
                <w:rFonts w:hint="eastAsia" w:asciiTheme="minorEastAsia" w:hAnsiTheme="minorEastAsia" w:eastAsiaTheme="minorEastAsia" w:cstheme="minorEastAsia"/>
                <w:b/>
                <w:bCs/>
                <w:color w:val="auto"/>
                <w:kern w:val="2"/>
                <w:sz w:val="21"/>
                <w:szCs w:val="21"/>
                <w:lang w:val="en-US" w:eastAsia="zh-CN"/>
              </w:rPr>
              <w:t>元</w:t>
            </w:r>
          </w:p>
        </w:tc>
      </w:tr>
    </w:tbl>
    <w:p>
      <w:pPr>
        <w:rPr>
          <w:rFonts w:hint="eastAsia" w:asciiTheme="minorEastAsia" w:hAnsiTheme="minorEastAsia" w:eastAsiaTheme="minorEastAsia" w:cstheme="minorEastAsia"/>
          <w:color w:val="auto"/>
          <w:sz w:val="2"/>
          <w:szCs w:val="2"/>
        </w:rPr>
      </w:pPr>
    </w:p>
    <w:tbl>
      <w:tblPr>
        <w:tblStyle w:val="19"/>
        <w:tblW w:w="0" w:type="auto"/>
        <w:tblInd w:w="11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07"/>
        <w:gridCol w:w="3321"/>
        <w:gridCol w:w="4868"/>
        <w:gridCol w:w="1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 w:hRule="atLeast"/>
        </w:trPr>
        <w:tc>
          <w:tcPr>
            <w:tcW w:w="9406" w:type="dxa"/>
            <w:gridSpan w:val="4"/>
          </w:tcPr>
          <w:p>
            <w:pPr>
              <w:pStyle w:val="28"/>
              <w:spacing w:before="76"/>
              <w:ind w:left="107"/>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10.5  知识产权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99" w:hRule="atLeast"/>
        </w:trPr>
        <w:tc>
          <w:tcPr>
            <w:tcW w:w="1207" w:type="dxa"/>
          </w:tcPr>
          <w:p>
            <w:pPr>
              <w:pStyle w:val="28"/>
              <w:rPr>
                <w:rFonts w:hint="eastAsia" w:asciiTheme="minorEastAsia" w:hAnsiTheme="minorEastAsia" w:eastAsiaTheme="minorEastAsia" w:cstheme="minorEastAsia"/>
                <w:color w:val="auto"/>
                <w:kern w:val="2"/>
                <w:sz w:val="20"/>
              </w:rPr>
            </w:pPr>
          </w:p>
        </w:tc>
        <w:tc>
          <w:tcPr>
            <w:tcW w:w="8199" w:type="dxa"/>
            <w:gridSpan w:val="3"/>
          </w:tcPr>
          <w:p>
            <w:pPr>
              <w:pStyle w:val="28"/>
              <w:spacing w:before="73" w:line="350" w:lineRule="auto"/>
              <w:ind w:left="109" w:right="100"/>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构成本招标文件各个组成部分的文件，未经招标人书面同意，投标人不得擅自复印和用于非本招标项目所需的其他目的。招标人全部或者部分使用未中标人投标文件中的技术</w:t>
            </w:r>
          </w:p>
          <w:p>
            <w:pPr>
              <w:pStyle w:val="28"/>
              <w:spacing w:before="28"/>
              <w:ind w:left="109"/>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成果或技术方案时，需征得其书面同意，并不得擅自复印或提供给第三人。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 w:hRule="atLeast"/>
        </w:trPr>
        <w:tc>
          <w:tcPr>
            <w:tcW w:w="9406" w:type="dxa"/>
            <w:gridSpan w:val="4"/>
          </w:tcPr>
          <w:p>
            <w:pPr>
              <w:pStyle w:val="28"/>
              <w:spacing w:before="76"/>
              <w:ind w:left="107"/>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10.6 重新招标的其他情形</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69" w:hRule="atLeast"/>
        </w:trPr>
        <w:tc>
          <w:tcPr>
            <w:tcW w:w="1207" w:type="dxa"/>
          </w:tcPr>
          <w:p>
            <w:pPr>
              <w:pStyle w:val="28"/>
              <w:rPr>
                <w:rFonts w:hint="eastAsia" w:asciiTheme="minorEastAsia" w:hAnsiTheme="minorEastAsia" w:eastAsiaTheme="minorEastAsia" w:cstheme="minorEastAsia"/>
                <w:color w:val="auto"/>
                <w:kern w:val="2"/>
                <w:sz w:val="20"/>
              </w:rPr>
            </w:pPr>
          </w:p>
        </w:tc>
        <w:tc>
          <w:tcPr>
            <w:tcW w:w="8199" w:type="dxa"/>
            <w:gridSpan w:val="3"/>
          </w:tcPr>
          <w:p>
            <w:pPr>
              <w:pStyle w:val="28"/>
              <w:spacing w:before="73"/>
              <w:ind w:left="109"/>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除投标人须知正文第 8 条规定的情形外，除非已经产生中标候选人，在投标有效期内同意延长投标有效期的投标人少于三个的，招标人在分析招标失败的原因并采取相应措施后，应当依法重新招标。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8" w:hRule="atLeast"/>
        </w:trPr>
        <w:tc>
          <w:tcPr>
            <w:tcW w:w="9406" w:type="dxa"/>
            <w:gridSpan w:val="4"/>
          </w:tcPr>
          <w:p>
            <w:pPr>
              <w:pStyle w:val="28"/>
              <w:spacing w:before="74"/>
              <w:ind w:left="107"/>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10.7 同义词语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99" w:hRule="atLeast"/>
        </w:trPr>
        <w:tc>
          <w:tcPr>
            <w:tcW w:w="1207" w:type="dxa"/>
          </w:tcPr>
          <w:p>
            <w:pPr>
              <w:pStyle w:val="28"/>
              <w:rPr>
                <w:rFonts w:hint="eastAsia" w:asciiTheme="minorEastAsia" w:hAnsiTheme="minorEastAsia" w:eastAsiaTheme="minorEastAsia" w:cstheme="minorEastAsia"/>
                <w:color w:val="auto"/>
                <w:kern w:val="2"/>
                <w:sz w:val="20"/>
              </w:rPr>
            </w:pPr>
          </w:p>
        </w:tc>
        <w:tc>
          <w:tcPr>
            <w:tcW w:w="8199" w:type="dxa"/>
            <w:gridSpan w:val="3"/>
          </w:tcPr>
          <w:p>
            <w:pPr>
              <w:pStyle w:val="28"/>
              <w:spacing w:before="73" w:line="319" w:lineRule="auto"/>
              <w:ind w:left="99" w:right="103"/>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构成招标文件组成部分的“通用合同条款”、“专用合同条款”、“技术标准和要求”和“工程量清单”等章节中出现的措辞“发包人”和“承包人”，在招标投标阶段应当分别按“招标人”</w:t>
            </w:r>
          </w:p>
          <w:p>
            <w:pPr>
              <w:pStyle w:val="28"/>
              <w:spacing w:before="14"/>
              <w:ind w:left="99"/>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和“投标人”进行理解。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 w:hRule="atLeast"/>
        </w:trPr>
        <w:tc>
          <w:tcPr>
            <w:tcW w:w="9406" w:type="dxa"/>
            <w:gridSpan w:val="4"/>
          </w:tcPr>
          <w:p>
            <w:pPr>
              <w:pStyle w:val="28"/>
              <w:spacing w:before="76"/>
              <w:ind w:left="107"/>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10.8  监督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00" w:hRule="atLeast"/>
        </w:trPr>
        <w:tc>
          <w:tcPr>
            <w:tcW w:w="1207" w:type="dxa"/>
          </w:tcPr>
          <w:p>
            <w:pPr>
              <w:pStyle w:val="28"/>
              <w:rPr>
                <w:rFonts w:hint="eastAsia" w:asciiTheme="minorEastAsia" w:hAnsiTheme="minorEastAsia" w:eastAsiaTheme="minorEastAsia" w:cstheme="minorEastAsia"/>
                <w:color w:val="auto"/>
                <w:kern w:val="2"/>
                <w:sz w:val="20"/>
              </w:rPr>
            </w:pPr>
          </w:p>
        </w:tc>
        <w:tc>
          <w:tcPr>
            <w:tcW w:w="8199" w:type="dxa"/>
            <w:gridSpan w:val="3"/>
          </w:tcPr>
          <w:p>
            <w:pPr>
              <w:pStyle w:val="28"/>
              <w:spacing w:before="74" w:line="350" w:lineRule="auto"/>
              <w:ind w:left="99" w:right="97"/>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本项目的招标投标活动及其相关当事人应当接受有管辖权的建设工程招标投标行政监督部门依法实施的监督，如项目属于公共资源范围，应同时接受本级公共资源交易监督机</w:t>
            </w:r>
          </w:p>
          <w:p>
            <w:pPr>
              <w:pStyle w:val="28"/>
              <w:spacing w:before="29"/>
              <w:ind w:left="99"/>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构监管。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 w:hRule="atLeast"/>
        </w:trPr>
        <w:tc>
          <w:tcPr>
            <w:tcW w:w="9406" w:type="dxa"/>
            <w:gridSpan w:val="4"/>
          </w:tcPr>
          <w:p>
            <w:pPr>
              <w:pStyle w:val="28"/>
              <w:spacing w:before="76"/>
              <w:ind w:left="107"/>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10.8  解释权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95" w:hRule="atLeast"/>
        </w:trPr>
        <w:tc>
          <w:tcPr>
            <w:tcW w:w="1207" w:type="dxa"/>
          </w:tcPr>
          <w:p>
            <w:pPr>
              <w:pStyle w:val="28"/>
              <w:rPr>
                <w:rFonts w:hint="eastAsia" w:asciiTheme="minorEastAsia" w:hAnsiTheme="minorEastAsia" w:eastAsiaTheme="minorEastAsia" w:cstheme="minorEastAsia"/>
                <w:color w:val="auto"/>
                <w:kern w:val="2"/>
                <w:sz w:val="20"/>
              </w:rPr>
            </w:pPr>
          </w:p>
        </w:tc>
        <w:tc>
          <w:tcPr>
            <w:tcW w:w="8199" w:type="dxa"/>
            <w:gridSpan w:val="3"/>
          </w:tcPr>
          <w:p>
            <w:pPr>
              <w:pStyle w:val="28"/>
              <w:spacing w:before="73" w:line="319" w:lineRule="auto"/>
              <w:ind w:left="99" w:right="103"/>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构成本招标文件的各个组成文件应互为解释，互为说明；如有不明确或不一致，构成合同文件组成内容的，以合同文件约定内容为准，且以专用合同条款约定的合同文件优先顺序解释；除招标文件中有特别规定外，仅适用于招标投标阶段的规定，按招标补遗或澄清文件、招标公告（投标邀请书）、投标人须知、评标办法、投标文件格式的先后顺序解释；同一组成文件中就同一事项的规定或约定不一致的，以编排顺序在后者为准；同一组成文件不同版本之间有不一致的，以形成时间在后者为准。按本款前述规定仍不能形成结论的，由招标人负责解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trPr>
        <w:tc>
          <w:tcPr>
            <w:tcW w:w="9406" w:type="dxa"/>
            <w:gridSpan w:val="4"/>
          </w:tcPr>
          <w:p>
            <w:pPr>
              <w:pStyle w:val="28"/>
              <w:spacing w:before="73"/>
              <w:ind w:left="107"/>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10.10  招标人补充的其他内容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5" w:hRule="atLeast"/>
        </w:trPr>
        <w:tc>
          <w:tcPr>
            <w:tcW w:w="1207" w:type="dxa"/>
          </w:tcPr>
          <w:p>
            <w:pPr>
              <w:pStyle w:val="28"/>
              <w:spacing w:before="119"/>
              <w:ind w:left="107"/>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10.10.1</w:t>
            </w:r>
          </w:p>
        </w:tc>
        <w:tc>
          <w:tcPr>
            <w:tcW w:w="3321" w:type="dxa"/>
            <w:vAlign w:val="center"/>
          </w:tcPr>
          <w:p>
            <w:pPr>
              <w:pStyle w:val="28"/>
              <w:spacing w:before="73"/>
              <w:ind w:left="109"/>
              <w:jc w:val="both"/>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招标代理服务费的计算与收取</w:t>
            </w:r>
          </w:p>
        </w:tc>
        <w:tc>
          <w:tcPr>
            <w:tcW w:w="4878" w:type="dxa"/>
            <w:gridSpan w:val="2"/>
          </w:tcPr>
          <w:p>
            <w:pPr>
              <w:pStyle w:val="28"/>
              <w:spacing w:before="73"/>
              <w:ind w:left="104" w:right="-15"/>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按计价格【2002】1980号文计取，由中标人支付。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5" w:hRule="atLeast"/>
        </w:trPr>
        <w:tc>
          <w:tcPr>
            <w:tcW w:w="1207" w:type="dxa"/>
          </w:tcPr>
          <w:p>
            <w:pPr>
              <w:pStyle w:val="28"/>
              <w:spacing w:before="119"/>
              <w:ind w:left="107"/>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10.10.2</w:t>
            </w:r>
          </w:p>
        </w:tc>
        <w:tc>
          <w:tcPr>
            <w:tcW w:w="8199" w:type="dxa"/>
            <w:gridSpan w:val="3"/>
          </w:tcPr>
          <w:p>
            <w:pPr>
              <w:pStyle w:val="28"/>
              <w:tabs>
                <w:tab w:val="left" w:pos="2106"/>
                <w:tab w:val="left" w:pos="3552"/>
              </w:tabs>
              <w:spacing w:before="73"/>
              <w:ind w:left="109"/>
              <w:rPr>
                <w:rFonts w:hint="default" w:asciiTheme="minorEastAsia" w:hAnsiTheme="minorEastAsia" w:eastAsiaTheme="minorEastAsia" w:cstheme="minorEastAsia"/>
                <w:color w:val="auto"/>
                <w:kern w:val="2"/>
                <w:sz w:val="21"/>
                <w:lang w:val="en-US" w:eastAsia="zh-CN"/>
              </w:rPr>
            </w:pPr>
            <w:r>
              <w:rPr>
                <w:rFonts w:hint="eastAsia" w:asciiTheme="minorEastAsia" w:hAnsiTheme="minorEastAsia" w:eastAsiaTheme="minorEastAsia" w:cstheme="minorEastAsia"/>
                <w:color w:val="auto"/>
                <w:kern w:val="2"/>
                <w:sz w:val="21"/>
                <w:lang w:eastAsia="zh-CN"/>
              </w:rPr>
              <w:t>设计</w:t>
            </w:r>
            <w:r>
              <w:rPr>
                <w:rFonts w:hint="eastAsia" w:asciiTheme="minorEastAsia" w:hAnsiTheme="minorEastAsia" w:eastAsiaTheme="minorEastAsia" w:cstheme="minorEastAsia"/>
                <w:color w:val="auto"/>
                <w:spacing w:val="-3"/>
                <w:kern w:val="2"/>
                <w:sz w:val="21"/>
                <w:lang w:eastAsia="zh-CN"/>
              </w:rPr>
              <w:t>单</w:t>
            </w:r>
            <w:r>
              <w:rPr>
                <w:rFonts w:hint="eastAsia" w:asciiTheme="minorEastAsia" w:hAnsiTheme="minorEastAsia" w:eastAsiaTheme="minorEastAsia" w:cstheme="minorEastAsia"/>
                <w:color w:val="auto"/>
                <w:kern w:val="2"/>
                <w:sz w:val="21"/>
                <w:lang w:eastAsia="zh-CN"/>
              </w:rPr>
              <w:t>位：中晏建设集团有限公司、</w:t>
            </w:r>
            <w:r>
              <w:rPr>
                <w:rFonts w:hint="eastAsia" w:asciiTheme="minorEastAsia" w:hAnsiTheme="minorEastAsia" w:eastAsiaTheme="minorEastAsia" w:cstheme="minorEastAsia"/>
                <w:color w:val="auto"/>
                <w:kern w:val="2"/>
                <w:sz w:val="21"/>
                <w:lang w:val="en-US" w:eastAsia="zh-CN"/>
              </w:rPr>
              <w:t>永建设计集团有限公司。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8" w:hRule="atLeast"/>
        </w:trPr>
        <w:tc>
          <w:tcPr>
            <w:tcW w:w="1207" w:type="dxa"/>
          </w:tcPr>
          <w:p>
            <w:pPr>
              <w:pStyle w:val="28"/>
              <w:spacing w:before="7"/>
              <w:rPr>
                <w:rFonts w:hint="eastAsia" w:asciiTheme="minorEastAsia" w:hAnsiTheme="minorEastAsia" w:eastAsiaTheme="minorEastAsia" w:cstheme="minorEastAsia"/>
                <w:color w:val="auto"/>
                <w:kern w:val="2"/>
                <w:sz w:val="27"/>
                <w:lang w:eastAsia="zh-CN"/>
              </w:rPr>
            </w:pPr>
          </w:p>
          <w:p>
            <w:pPr>
              <w:pStyle w:val="28"/>
              <w:ind w:left="107"/>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10.10.3</w:t>
            </w:r>
          </w:p>
        </w:tc>
        <w:tc>
          <w:tcPr>
            <w:tcW w:w="8199" w:type="dxa"/>
            <w:gridSpan w:val="3"/>
          </w:tcPr>
          <w:p>
            <w:pPr>
              <w:pStyle w:val="28"/>
              <w:spacing w:before="73"/>
              <w:ind w:left="109"/>
              <w:rPr>
                <w:rFonts w:hint="eastAsia" w:asciiTheme="minorEastAsia" w:hAnsiTheme="minorEastAsia" w:eastAsiaTheme="minorEastAsia" w:cstheme="minorEastAsia"/>
                <w:b/>
                <w:color w:val="auto"/>
                <w:kern w:val="2"/>
                <w:sz w:val="21"/>
                <w:lang w:eastAsia="zh-CN"/>
              </w:rPr>
            </w:pPr>
            <w:r>
              <w:rPr>
                <w:rFonts w:hint="eastAsia" w:asciiTheme="minorEastAsia" w:hAnsiTheme="minorEastAsia" w:eastAsiaTheme="minorEastAsia" w:cstheme="minorEastAsia"/>
                <w:b/>
                <w:color w:val="auto"/>
                <w:kern w:val="2"/>
                <w:sz w:val="21"/>
                <w:lang w:eastAsia="zh-CN"/>
              </w:rPr>
              <w:t>政府采购合同审核、备案:</w:t>
            </w:r>
          </w:p>
          <w:p>
            <w:pPr>
              <w:pStyle w:val="28"/>
              <w:spacing w:before="96"/>
              <w:ind w:left="109"/>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施工合同自签订之日起 2 个工作日内，中标单位必须将施工合同送本招标代理机构发布合同公示。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0" w:type="dxa"/>
          <w:trHeight w:val="1264" w:hRule="atLeast"/>
        </w:trPr>
        <w:tc>
          <w:tcPr>
            <w:tcW w:w="1207" w:type="dxa"/>
          </w:tcPr>
          <w:p>
            <w:pPr>
              <w:pStyle w:val="28"/>
              <w:rPr>
                <w:rFonts w:hint="eastAsia" w:asciiTheme="minorEastAsia" w:hAnsiTheme="minorEastAsia" w:eastAsiaTheme="minorEastAsia" w:cstheme="minorEastAsia"/>
                <w:color w:val="auto"/>
                <w:kern w:val="2"/>
                <w:sz w:val="20"/>
                <w:lang w:eastAsia="zh-CN"/>
              </w:rPr>
            </w:pPr>
          </w:p>
          <w:p>
            <w:pPr>
              <w:pStyle w:val="28"/>
              <w:spacing w:before="2"/>
              <w:rPr>
                <w:rFonts w:hint="eastAsia" w:asciiTheme="minorEastAsia" w:hAnsiTheme="minorEastAsia" w:eastAsiaTheme="minorEastAsia" w:cstheme="minorEastAsia"/>
                <w:color w:val="auto"/>
                <w:kern w:val="2"/>
                <w:sz w:val="25"/>
                <w:lang w:eastAsia="zh-CN"/>
              </w:rPr>
            </w:pPr>
          </w:p>
          <w:p>
            <w:pPr>
              <w:pStyle w:val="28"/>
              <w:ind w:left="21" w:right="9"/>
              <w:jc w:val="center"/>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11</w:t>
            </w:r>
          </w:p>
        </w:tc>
        <w:tc>
          <w:tcPr>
            <w:tcW w:w="8189" w:type="dxa"/>
            <w:gridSpan w:val="2"/>
          </w:tcPr>
          <w:p>
            <w:pPr>
              <w:pStyle w:val="28"/>
              <w:spacing w:before="73"/>
              <w:ind w:left="105"/>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合同承包方式：</w:t>
            </w:r>
          </w:p>
          <w:p>
            <w:pPr>
              <w:pStyle w:val="28"/>
              <w:spacing w:line="400" w:lineRule="atLeast"/>
              <w:ind w:left="105" w:right="2392"/>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本合同价款采用</w:t>
            </w:r>
            <w:r>
              <w:rPr>
                <w:rFonts w:hint="eastAsia" w:asciiTheme="minorEastAsia" w:hAnsiTheme="minorEastAsia" w:eastAsiaTheme="minorEastAsia" w:cstheme="minorEastAsia"/>
                <w:b/>
                <w:color w:val="auto"/>
                <w:kern w:val="2"/>
                <w:sz w:val="21"/>
                <w:u w:val="single"/>
                <w:lang w:eastAsia="zh-CN"/>
              </w:rPr>
              <w:t>固定单价包干</w:t>
            </w:r>
            <w:r>
              <w:rPr>
                <w:rFonts w:hint="eastAsia" w:asciiTheme="minorEastAsia" w:hAnsiTheme="minorEastAsia" w:eastAsiaTheme="minorEastAsia" w:cstheme="minorEastAsia"/>
                <w:color w:val="auto"/>
                <w:kern w:val="2"/>
                <w:sz w:val="21"/>
                <w:lang w:eastAsia="zh-CN"/>
              </w:rPr>
              <w:t>，以实际工程量结算方式确定。计价方式采用工程量清单计价方式。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0" w:type="dxa"/>
          <w:trHeight w:val="1976" w:hRule="atLeast"/>
        </w:trPr>
        <w:tc>
          <w:tcPr>
            <w:tcW w:w="1207" w:type="dxa"/>
          </w:tcPr>
          <w:p>
            <w:pPr>
              <w:pStyle w:val="28"/>
              <w:rPr>
                <w:rFonts w:hint="eastAsia" w:asciiTheme="minorEastAsia" w:hAnsiTheme="minorEastAsia" w:eastAsiaTheme="minorEastAsia" w:cstheme="minorEastAsia"/>
                <w:color w:val="auto"/>
                <w:kern w:val="2"/>
                <w:sz w:val="20"/>
                <w:lang w:eastAsia="zh-CN"/>
              </w:rPr>
            </w:pPr>
          </w:p>
          <w:p>
            <w:pPr>
              <w:pStyle w:val="28"/>
              <w:rPr>
                <w:rFonts w:hint="eastAsia" w:asciiTheme="minorEastAsia" w:hAnsiTheme="minorEastAsia" w:eastAsiaTheme="minorEastAsia" w:cstheme="minorEastAsia"/>
                <w:color w:val="auto"/>
                <w:kern w:val="2"/>
                <w:sz w:val="20"/>
                <w:lang w:eastAsia="zh-CN"/>
              </w:rPr>
            </w:pPr>
          </w:p>
          <w:p>
            <w:pPr>
              <w:pStyle w:val="28"/>
              <w:rPr>
                <w:rFonts w:hint="eastAsia" w:asciiTheme="minorEastAsia" w:hAnsiTheme="minorEastAsia" w:eastAsiaTheme="minorEastAsia" w:cstheme="minorEastAsia"/>
                <w:color w:val="auto"/>
                <w:kern w:val="2"/>
                <w:sz w:val="20"/>
                <w:lang w:eastAsia="zh-CN"/>
              </w:rPr>
            </w:pPr>
          </w:p>
          <w:p>
            <w:pPr>
              <w:pStyle w:val="28"/>
              <w:spacing w:before="9"/>
              <w:rPr>
                <w:rFonts w:hint="eastAsia" w:asciiTheme="minorEastAsia" w:hAnsiTheme="minorEastAsia" w:eastAsiaTheme="minorEastAsia" w:cstheme="minorEastAsia"/>
                <w:color w:val="auto"/>
                <w:kern w:val="2"/>
                <w:sz w:val="19"/>
                <w:lang w:eastAsia="zh-CN"/>
              </w:rPr>
            </w:pPr>
          </w:p>
          <w:p>
            <w:pPr>
              <w:pStyle w:val="28"/>
              <w:spacing w:before="1"/>
              <w:ind w:left="21" w:right="9"/>
              <w:jc w:val="center"/>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12</w:t>
            </w:r>
          </w:p>
        </w:tc>
        <w:tc>
          <w:tcPr>
            <w:tcW w:w="8189" w:type="dxa"/>
            <w:gridSpan w:val="2"/>
          </w:tcPr>
          <w:p>
            <w:pPr>
              <w:pStyle w:val="28"/>
              <w:spacing w:before="73" w:line="333" w:lineRule="auto"/>
              <w:ind w:left="105" w:right="-15"/>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1</w:t>
            </w:r>
            <w:r>
              <w:rPr>
                <w:rFonts w:hint="eastAsia" w:asciiTheme="minorEastAsia" w:hAnsiTheme="minorEastAsia" w:eastAsiaTheme="minorEastAsia" w:cstheme="minorEastAsia"/>
                <w:color w:val="auto"/>
                <w:spacing w:val="-3"/>
                <w:kern w:val="2"/>
                <w:sz w:val="21"/>
                <w:lang w:eastAsia="zh-CN"/>
              </w:rPr>
              <w:t>、本招标文件中描述投标人的“公章”是指根据我国对公章的管理规定，用投标人法 定主体行为名称制作的印章，除本招标文件有特殊规定外，投标人的财务章、部门章、</w:t>
            </w:r>
            <w:r>
              <w:rPr>
                <w:rFonts w:hint="eastAsia" w:asciiTheme="minorEastAsia" w:hAnsiTheme="minorEastAsia" w:eastAsiaTheme="minorEastAsia" w:cstheme="minorEastAsia"/>
                <w:color w:val="auto"/>
                <w:spacing w:val="-12"/>
                <w:kern w:val="2"/>
                <w:sz w:val="21"/>
                <w:lang w:eastAsia="zh-CN"/>
              </w:rPr>
              <w:t>分公司章、工会章、合同章、投标专用章、业务专用章等其它形式印章均不能代替公章。</w:t>
            </w:r>
          </w:p>
          <w:p>
            <w:pPr>
              <w:pStyle w:val="28"/>
              <w:spacing w:before="43"/>
              <w:ind w:left="105"/>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2、本招标文件中描述投标人的“签字”是指投标人的法定代表人或被授权人亲自在招</w:t>
            </w:r>
          </w:p>
          <w:p>
            <w:pPr>
              <w:pStyle w:val="28"/>
              <w:spacing w:before="99"/>
              <w:ind w:left="105"/>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标文件规定签署处签名、私章、签字章。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0" w:type="dxa"/>
          <w:trHeight w:val="657" w:hRule="atLeast"/>
        </w:trPr>
        <w:tc>
          <w:tcPr>
            <w:tcW w:w="1207" w:type="dxa"/>
            <w:vAlign w:val="center"/>
          </w:tcPr>
          <w:p>
            <w:pPr>
              <w:pStyle w:val="28"/>
              <w:spacing w:before="1"/>
              <w:ind w:left="21" w:right="9"/>
              <w:jc w:val="center"/>
              <w:rPr>
                <w:rFonts w:hint="eastAsia" w:asciiTheme="minorEastAsia" w:hAnsiTheme="minorEastAsia" w:eastAsiaTheme="minorEastAsia" w:cstheme="minorEastAsia"/>
                <w:color w:val="auto"/>
                <w:kern w:val="2"/>
                <w:sz w:val="21"/>
                <w:lang w:val="en-US" w:eastAsia="zh-CN"/>
              </w:rPr>
            </w:pPr>
            <w:r>
              <w:rPr>
                <w:rFonts w:hint="eastAsia" w:asciiTheme="minorEastAsia" w:hAnsiTheme="minorEastAsia" w:eastAsiaTheme="minorEastAsia" w:cstheme="minorEastAsia"/>
                <w:color w:val="auto"/>
                <w:kern w:val="2"/>
                <w:sz w:val="21"/>
                <w:lang w:val="en-US" w:eastAsia="zh-CN"/>
              </w:rPr>
              <w:t>13</w:t>
            </w:r>
          </w:p>
        </w:tc>
        <w:tc>
          <w:tcPr>
            <w:tcW w:w="8189" w:type="dxa"/>
            <w:gridSpan w:val="2"/>
            <w:vAlign w:val="center"/>
          </w:tcPr>
          <w:p>
            <w:pPr>
              <w:pStyle w:val="28"/>
              <w:spacing w:before="99"/>
              <w:ind w:left="105"/>
              <w:rPr>
                <w:rFonts w:hint="eastAsia" w:asciiTheme="minorEastAsia" w:hAnsiTheme="minorEastAsia" w:eastAsiaTheme="minorEastAsia" w:cstheme="minorEastAsia"/>
                <w:color w:val="auto"/>
                <w:kern w:val="2"/>
                <w:sz w:val="21"/>
                <w:lang w:val="en-US" w:eastAsia="zh-CN"/>
              </w:rPr>
            </w:pPr>
            <w:r>
              <w:rPr>
                <w:rFonts w:hint="eastAsia" w:asciiTheme="minorEastAsia" w:hAnsiTheme="minorEastAsia" w:eastAsiaTheme="minorEastAsia" w:cstheme="minorEastAsia"/>
                <w:color w:val="auto"/>
                <w:kern w:val="2"/>
                <w:sz w:val="21"/>
                <w:lang w:val="en-US" w:eastAsia="zh-CN"/>
              </w:rPr>
              <w:t>监督部门：河池市宜州区财政局政府采购监督管理股   电 话：0778-3188779</w:t>
            </w:r>
          </w:p>
        </w:tc>
      </w:tr>
    </w:tbl>
    <w:p>
      <w:pPr>
        <w:rPr>
          <w:rFonts w:hint="eastAsia" w:asciiTheme="minorEastAsia" w:hAnsiTheme="minorEastAsia" w:eastAsiaTheme="minorEastAsia" w:cstheme="minorEastAsia"/>
          <w:color w:val="auto"/>
          <w:sz w:val="21"/>
          <w:lang w:eastAsia="zh-CN"/>
        </w:rPr>
        <w:sectPr>
          <w:pgSz w:w="11910" w:h="16840"/>
          <w:pgMar w:top="1100" w:right="960" w:bottom="1020" w:left="1320" w:header="877" w:footer="835" w:gutter="0"/>
          <w:pgNumType w:fmt="decimal"/>
          <w:cols w:space="720" w:num="1"/>
        </w:sectPr>
      </w:pPr>
    </w:p>
    <w:p>
      <w:pPr>
        <w:pStyle w:val="4"/>
        <w:ind w:right="4"/>
        <w:rPr>
          <w:rFonts w:hint="eastAsia" w:asciiTheme="minorEastAsia" w:hAnsiTheme="minorEastAsia" w:eastAsiaTheme="minorEastAsia" w:cstheme="minorEastAsia"/>
          <w:color w:val="auto"/>
        </w:rPr>
      </w:pPr>
      <w:bookmarkStart w:id="61" w:name="_Toc17514_WPSOffice_Level2"/>
      <w:r>
        <w:rPr>
          <w:rFonts w:hint="eastAsia" w:asciiTheme="minorEastAsia" w:hAnsiTheme="minorEastAsia" w:eastAsiaTheme="minorEastAsia" w:cstheme="minorEastAsia"/>
          <w:color w:val="auto"/>
          <w:w w:val="95"/>
        </w:rPr>
        <w:t>投标人须知正文部分</w:t>
      </w:r>
      <w:bookmarkEnd w:id="61"/>
    </w:p>
    <w:p>
      <w:pPr>
        <w:pStyle w:val="8"/>
        <w:rPr>
          <w:rFonts w:hint="eastAsia" w:asciiTheme="minorEastAsia" w:hAnsiTheme="minorEastAsia" w:eastAsiaTheme="minorEastAsia" w:cstheme="minorEastAsia"/>
          <w:b/>
          <w:color w:val="auto"/>
          <w:sz w:val="32"/>
        </w:rPr>
      </w:pPr>
    </w:p>
    <w:p>
      <w:pPr>
        <w:pStyle w:val="7"/>
        <w:keepNext w:val="0"/>
        <w:keepLines w:val="0"/>
        <w:pageBreakBefore w:val="0"/>
        <w:widowControl w:val="0"/>
        <w:numPr>
          <w:ilvl w:val="0"/>
          <w:numId w:val="4"/>
        </w:numPr>
        <w:tabs>
          <w:tab w:val="left" w:pos="359"/>
        </w:tabs>
        <w:kinsoku/>
        <w:wordWrap/>
        <w:overflowPunct/>
        <w:topLinePunct w:val="0"/>
        <w:bidi w:val="0"/>
        <w:adjustRightInd w:val="0"/>
        <w:spacing w:line="360" w:lineRule="auto"/>
        <w:ind w:hanging="220"/>
        <w:textAlignment w:val="auto"/>
        <w:rPr>
          <w:rFonts w:hint="eastAsia" w:asciiTheme="minorEastAsia" w:hAnsiTheme="minorEastAsia" w:eastAsiaTheme="minorEastAsia" w:cstheme="minorEastAsia"/>
          <w:color w:val="auto"/>
          <w:sz w:val="21"/>
          <w:szCs w:val="21"/>
        </w:rPr>
      </w:pPr>
      <w:bookmarkStart w:id="62" w:name="_bookmark5"/>
      <w:bookmarkEnd w:id="62"/>
      <w:bookmarkStart w:id="63" w:name="_Toc9233_WPSOffice_Level2"/>
      <w:r>
        <w:rPr>
          <w:rFonts w:hint="eastAsia" w:asciiTheme="minorEastAsia" w:hAnsiTheme="minorEastAsia" w:eastAsiaTheme="minorEastAsia" w:cstheme="minorEastAsia"/>
          <w:color w:val="auto"/>
          <w:sz w:val="21"/>
          <w:szCs w:val="21"/>
        </w:rPr>
        <w:t>总则</w:t>
      </w:r>
      <w:bookmarkEnd w:id="63"/>
    </w:p>
    <w:p>
      <w:pPr>
        <w:pStyle w:val="7"/>
        <w:keepNext w:val="0"/>
        <w:keepLines w:val="0"/>
        <w:pageBreakBefore w:val="0"/>
        <w:widowControl w:val="0"/>
        <w:numPr>
          <w:ilvl w:val="1"/>
          <w:numId w:val="4"/>
        </w:numPr>
        <w:tabs>
          <w:tab w:val="left" w:pos="513"/>
        </w:tabs>
        <w:kinsoku/>
        <w:wordWrap/>
        <w:overflowPunct/>
        <w:topLinePunct w:val="0"/>
        <w:bidi w:val="0"/>
        <w:adjustRightInd w:val="0"/>
        <w:spacing w:before="130" w:line="360" w:lineRule="auto"/>
        <w:ind w:hanging="374"/>
        <w:textAlignment w:val="auto"/>
        <w:rPr>
          <w:rFonts w:hint="eastAsia" w:asciiTheme="minorEastAsia" w:hAnsiTheme="minorEastAsia" w:eastAsiaTheme="minorEastAsia" w:cstheme="minorEastAsia"/>
          <w:color w:val="auto"/>
          <w:sz w:val="21"/>
          <w:szCs w:val="21"/>
        </w:rPr>
      </w:pPr>
      <w:bookmarkStart w:id="64" w:name="_bookmark6"/>
      <w:bookmarkEnd w:id="64"/>
      <w:bookmarkStart w:id="65" w:name="_Toc2801_WPSOffice_Level3"/>
      <w:r>
        <w:rPr>
          <w:rFonts w:hint="eastAsia" w:asciiTheme="minorEastAsia" w:hAnsiTheme="minorEastAsia" w:eastAsiaTheme="minorEastAsia" w:cstheme="minorEastAsia"/>
          <w:color w:val="auto"/>
          <w:sz w:val="21"/>
          <w:szCs w:val="21"/>
        </w:rPr>
        <w:t>项目概况</w:t>
      </w:r>
      <w:bookmarkEnd w:id="65"/>
    </w:p>
    <w:p>
      <w:pPr>
        <w:pStyle w:val="27"/>
        <w:keepNext w:val="0"/>
        <w:keepLines w:val="0"/>
        <w:pageBreakBefore w:val="0"/>
        <w:widowControl w:val="0"/>
        <w:numPr>
          <w:ilvl w:val="2"/>
          <w:numId w:val="4"/>
        </w:numPr>
        <w:tabs>
          <w:tab w:val="left" w:pos="1089"/>
        </w:tabs>
        <w:kinsoku/>
        <w:wordWrap/>
        <w:overflowPunct/>
        <w:topLinePunct w:val="0"/>
        <w:bidi w:val="0"/>
        <w:adjustRightInd w:val="0"/>
        <w:spacing w:before="118" w:line="360" w:lineRule="auto"/>
        <w:ind w:right="133" w:firstLine="420"/>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pacing w:val="-18"/>
          <w:sz w:val="21"/>
          <w:szCs w:val="21"/>
          <w:lang w:eastAsia="zh-CN"/>
        </w:rPr>
        <w:t>根据《中华人民共和国招标投标法》等有关法律、法</w:t>
      </w:r>
      <w:r>
        <w:rPr>
          <w:rFonts w:hint="eastAsia" w:asciiTheme="minorEastAsia" w:hAnsiTheme="minorEastAsia" w:eastAsiaTheme="minorEastAsia" w:cstheme="minorEastAsia"/>
          <w:color w:val="auto"/>
          <w:spacing w:val="-7"/>
          <w:sz w:val="21"/>
          <w:szCs w:val="21"/>
          <w:lang w:eastAsia="zh-CN"/>
        </w:rPr>
        <w:t>规和规章的规定，本招标项目已具备招标条件，现对本标段施工进行招标。</w:t>
      </w:r>
    </w:p>
    <w:p>
      <w:pPr>
        <w:pStyle w:val="27"/>
        <w:keepNext w:val="0"/>
        <w:keepLines w:val="0"/>
        <w:pageBreakBefore w:val="0"/>
        <w:widowControl w:val="0"/>
        <w:numPr>
          <w:ilvl w:val="2"/>
          <w:numId w:val="4"/>
        </w:numPr>
        <w:tabs>
          <w:tab w:val="left" w:pos="1089"/>
        </w:tabs>
        <w:kinsoku/>
        <w:wordWrap/>
        <w:overflowPunct/>
        <w:topLinePunct w:val="0"/>
        <w:bidi w:val="0"/>
        <w:adjustRightInd w:val="0"/>
        <w:spacing w:before="63" w:line="360" w:lineRule="auto"/>
        <w:ind w:firstLine="420"/>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pacing w:val="-3"/>
          <w:sz w:val="21"/>
          <w:szCs w:val="21"/>
          <w:lang w:eastAsia="zh-CN"/>
        </w:rPr>
        <w:t>本招标项目招标人：见</w:t>
      </w:r>
      <w:r>
        <w:rPr>
          <w:rFonts w:hint="eastAsia" w:asciiTheme="minorEastAsia" w:hAnsiTheme="minorEastAsia" w:eastAsiaTheme="minorEastAsia" w:cstheme="minorEastAsia"/>
          <w:color w:val="auto"/>
          <w:sz w:val="21"/>
          <w:szCs w:val="21"/>
          <w:lang w:eastAsia="zh-CN"/>
        </w:rPr>
        <w:t>“</w:t>
      </w:r>
      <w:r>
        <w:rPr>
          <w:rFonts w:hint="eastAsia" w:asciiTheme="minorEastAsia" w:hAnsiTheme="minorEastAsia" w:eastAsiaTheme="minorEastAsia" w:cstheme="minorEastAsia"/>
          <w:color w:val="auto"/>
          <w:spacing w:val="-3"/>
          <w:sz w:val="21"/>
          <w:szCs w:val="21"/>
          <w:lang w:eastAsia="zh-CN"/>
        </w:rPr>
        <w:t>投标人须知前附表</w:t>
      </w:r>
      <w:r>
        <w:rPr>
          <w:rFonts w:hint="eastAsia" w:asciiTheme="minorEastAsia" w:hAnsiTheme="minorEastAsia" w:eastAsiaTheme="minorEastAsia" w:cstheme="minorEastAsia"/>
          <w:color w:val="auto"/>
          <w:sz w:val="21"/>
          <w:szCs w:val="21"/>
          <w:lang w:eastAsia="zh-CN"/>
        </w:rPr>
        <w:t>”。</w:t>
      </w:r>
    </w:p>
    <w:p>
      <w:pPr>
        <w:pStyle w:val="27"/>
        <w:keepNext w:val="0"/>
        <w:keepLines w:val="0"/>
        <w:pageBreakBefore w:val="0"/>
        <w:widowControl w:val="0"/>
        <w:numPr>
          <w:ilvl w:val="2"/>
          <w:numId w:val="4"/>
        </w:numPr>
        <w:tabs>
          <w:tab w:val="left" w:pos="1089"/>
        </w:tabs>
        <w:kinsoku/>
        <w:wordWrap/>
        <w:overflowPunct/>
        <w:topLinePunct w:val="0"/>
        <w:bidi w:val="0"/>
        <w:adjustRightInd w:val="0"/>
        <w:spacing w:before="118" w:line="360" w:lineRule="auto"/>
        <w:ind w:firstLine="420"/>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pacing w:val="-3"/>
          <w:sz w:val="21"/>
          <w:szCs w:val="21"/>
          <w:lang w:eastAsia="zh-CN"/>
        </w:rPr>
        <w:t>本标段招标代理机构：见</w:t>
      </w:r>
      <w:r>
        <w:rPr>
          <w:rFonts w:hint="eastAsia" w:asciiTheme="minorEastAsia" w:hAnsiTheme="minorEastAsia" w:eastAsiaTheme="minorEastAsia" w:cstheme="minorEastAsia"/>
          <w:color w:val="auto"/>
          <w:sz w:val="21"/>
          <w:szCs w:val="21"/>
          <w:lang w:eastAsia="zh-CN"/>
        </w:rPr>
        <w:t>“</w:t>
      </w:r>
      <w:r>
        <w:rPr>
          <w:rFonts w:hint="eastAsia" w:asciiTheme="minorEastAsia" w:hAnsiTheme="minorEastAsia" w:eastAsiaTheme="minorEastAsia" w:cstheme="minorEastAsia"/>
          <w:color w:val="auto"/>
          <w:spacing w:val="-3"/>
          <w:sz w:val="21"/>
          <w:szCs w:val="21"/>
          <w:lang w:eastAsia="zh-CN"/>
        </w:rPr>
        <w:t>投标人须知前附表</w:t>
      </w:r>
      <w:r>
        <w:rPr>
          <w:rFonts w:hint="eastAsia" w:asciiTheme="minorEastAsia" w:hAnsiTheme="minorEastAsia" w:eastAsiaTheme="minorEastAsia" w:cstheme="minorEastAsia"/>
          <w:color w:val="auto"/>
          <w:sz w:val="21"/>
          <w:szCs w:val="21"/>
          <w:lang w:eastAsia="zh-CN"/>
        </w:rPr>
        <w:t>”。</w:t>
      </w:r>
    </w:p>
    <w:p>
      <w:pPr>
        <w:pStyle w:val="27"/>
        <w:keepNext w:val="0"/>
        <w:keepLines w:val="0"/>
        <w:pageBreakBefore w:val="0"/>
        <w:widowControl w:val="0"/>
        <w:numPr>
          <w:ilvl w:val="2"/>
          <w:numId w:val="4"/>
        </w:numPr>
        <w:tabs>
          <w:tab w:val="left" w:pos="1089"/>
        </w:tabs>
        <w:kinsoku/>
        <w:wordWrap/>
        <w:overflowPunct/>
        <w:topLinePunct w:val="0"/>
        <w:bidi w:val="0"/>
        <w:adjustRightInd w:val="0"/>
        <w:spacing w:before="118" w:line="360" w:lineRule="auto"/>
        <w:ind w:firstLine="420"/>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pacing w:val="-3"/>
          <w:sz w:val="21"/>
          <w:szCs w:val="21"/>
          <w:lang w:eastAsia="zh-CN"/>
        </w:rPr>
        <w:t>本招标项目名称及项目招标编号：见</w:t>
      </w:r>
      <w:r>
        <w:rPr>
          <w:rFonts w:hint="eastAsia" w:asciiTheme="minorEastAsia" w:hAnsiTheme="minorEastAsia" w:eastAsiaTheme="minorEastAsia" w:cstheme="minorEastAsia"/>
          <w:color w:val="auto"/>
          <w:sz w:val="21"/>
          <w:szCs w:val="21"/>
          <w:lang w:eastAsia="zh-CN"/>
        </w:rPr>
        <w:t>“</w:t>
      </w:r>
      <w:r>
        <w:rPr>
          <w:rFonts w:hint="eastAsia" w:asciiTheme="minorEastAsia" w:hAnsiTheme="minorEastAsia" w:eastAsiaTheme="minorEastAsia" w:cstheme="minorEastAsia"/>
          <w:color w:val="auto"/>
          <w:spacing w:val="-3"/>
          <w:sz w:val="21"/>
          <w:szCs w:val="21"/>
          <w:lang w:eastAsia="zh-CN"/>
        </w:rPr>
        <w:t>投标人须知前附表</w:t>
      </w:r>
      <w:r>
        <w:rPr>
          <w:rFonts w:hint="eastAsia" w:asciiTheme="minorEastAsia" w:hAnsiTheme="minorEastAsia" w:eastAsiaTheme="minorEastAsia" w:cstheme="minorEastAsia"/>
          <w:color w:val="auto"/>
          <w:sz w:val="21"/>
          <w:szCs w:val="21"/>
          <w:lang w:eastAsia="zh-CN"/>
        </w:rPr>
        <w:t>”。</w:t>
      </w:r>
    </w:p>
    <w:p>
      <w:pPr>
        <w:pStyle w:val="27"/>
        <w:keepNext w:val="0"/>
        <w:keepLines w:val="0"/>
        <w:pageBreakBefore w:val="0"/>
        <w:widowControl w:val="0"/>
        <w:numPr>
          <w:ilvl w:val="2"/>
          <w:numId w:val="4"/>
        </w:numPr>
        <w:tabs>
          <w:tab w:val="left" w:pos="1089"/>
        </w:tabs>
        <w:kinsoku/>
        <w:wordWrap/>
        <w:overflowPunct/>
        <w:topLinePunct w:val="0"/>
        <w:bidi w:val="0"/>
        <w:adjustRightInd w:val="0"/>
        <w:spacing w:before="117" w:line="360" w:lineRule="auto"/>
        <w:ind w:firstLine="420"/>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pacing w:val="-3"/>
          <w:sz w:val="21"/>
          <w:szCs w:val="21"/>
          <w:lang w:eastAsia="zh-CN"/>
        </w:rPr>
        <w:t>本标段建设地点：见</w:t>
      </w:r>
      <w:r>
        <w:rPr>
          <w:rFonts w:hint="eastAsia" w:asciiTheme="minorEastAsia" w:hAnsiTheme="minorEastAsia" w:eastAsiaTheme="minorEastAsia" w:cstheme="minorEastAsia"/>
          <w:color w:val="auto"/>
          <w:sz w:val="21"/>
          <w:szCs w:val="21"/>
          <w:lang w:eastAsia="zh-CN"/>
        </w:rPr>
        <w:t>“</w:t>
      </w:r>
      <w:r>
        <w:rPr>
          <w:rFonts w:hint="eastAsia" w:asciiTheme="minorEastAsia" w:hAnsiTheme="minorEastAsia" w:eastAsiaTheme="minorEastAsia" w:cstheme="minorEastAsia"/>
          <w:color w:val="auto"/>
          <w:spacing w:val="-3"/>
          <w:sz w:val="21"/>
          <w:szCs w:val="21"/>
          <w:lang w:eastAsia="zh-CN"/>
        </w:rPr>
        <w:t>投标人须知前附表</w:t>
      </w:r>
      <w:r>
        <w:rPr>
          <w:rFonts w:hint="eastAsia" w:asciiTheme="minorEastAsia" w:hAnsiTheme="minorEastAsia" w:eastAsiaTheme="minorEastAsia" w:cstheme="minorEastAsia"/>
          <w:color w:val="auto"/>
          <w:sz w:val="21"/>
          <w:szCs w:val="21"/>
          <w:lang w:eastAsia="zh-CN"/>
        </w:rPr>
        <w:t>”。</w:t>
      </w:r>
    </w:p>
    <w:p>
      <w:pPr>
        <w:pStyle w:val="7"/>
        <w:keepNext w:val="0"/>
        <w:keepLines w:val="0"/>
        <w:pageBreakBefore w:val="0"/>
        <w:widowControl w:val="0"/>
        <w:numPr>
          <w:ilvl w:val="1"/>
          <w:numId w:val="4"/>
        </w:numPr>
        <w:tabs>
          <w:tab w:val="left" w:pos="513"/>
        </w:tabs>
        <w:kinsoku/>
        <w:wordWrap/>
        <w:overflowPunct/>
        <w:topLinePunct w:val="0"/>
        <w:bidi w:val="0"/>
        <w:adjustRightInd w:val="0"/>
        <w:spacing w:before="117" w:line="360" w:lineRule="auto"/>
        <w:ind w:hanging="374"/>
        <w:textAlignment w:val="auto"/>
        <w:rPr>
          <w:rFonts w:hint="eastAsia" w:asciiTheme="minorEastAsia" w:hAnsiTheme="minorEastAsia" w:eastAsiaTheme="minorEastAsia" w:cstheme="minorEastAsia"/>
          <w:color w:val="auto"/>
          <w:sz w:val="21"/>
          <w:szCs w:val="21"/>
          <w:lang w:eastAsia="zh-CN"/>
        </w:rPr>
      </w:pPr>
      <w:bookmarkStart w:id="66" w:name="_bookmark7"/>
      <w:bookmarkEnd w:id="66"/>
      <w:bookmarkStart w:id="67" w:name="_Toc17514_WPSOffice_Level3"/>
      <w:r>
        <w:rPr>
          <w:rFonts w:hint="eastAsia" w:asciiTheme="minorEastAsia" w:hAnsiTheme="minorEastAsia" w:eastAsiaTheme="minorEastAsia" w:cstheme="minorEastAsia"/>
          <w:color w:val="auto"/>
          <w:spacing w:val="-2"/>
          <w:sz w:val="21"/>
          <w:szCs w:val="21"/>
          <w:lang w:eastAsia="zh-CN"/>
        </w:rPr>
        <w:t>资金来源和落实及增值税计税方法情况</w:t>
      </w:r>
      <w:bookmarkEnd w:id="67"/>
    </w:p>
    <w:p>
      <w:pPr>
        <w:pStyle w:val="27"/>
        <w:keepNext w:val="0"/>
        <w:keepLines w:val="0"/>
        <w:pageBreakBefore w:val="0"/>
        <w:widowControl w:val="0"/>
        <w:numPr>
          <w:ilvl w:val="2"/>
          <w:numId w:val="4"/>
        </w:numPr>
        <w:tabs>
          <w:tab w:val="left" w:pos="1089"/>
        </w:tabs>
        <w:kinsoku/>
        <w:wordWrap/>
        <w:overflowPunct/>
        <w:topLinePunct w:val="0"/>
        <w:bidi w:val="0"/>
        <w:adjustRightInd w:val="0"/>
        <w:spacing w:before="117" w:line="360" w:lineRule="auto"/>
        <w:ind w:left="1088" w:hanging="530"/>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pacing w:val="-2"/>
          <w:sz w:val="21"/>
          <w:szCs w:val="21"/>
          <w:lang w:eastAsia="zh-CN"/>
        </w:rPr>
        <w:t>本招标项目的资金来源：见“投标人须知前附表” 。</w:t>
      </w:r>
    </w:p>
    <w:p>
      <w:pPr>
        <w:pStyle w:val="27"/>
        <w:keepNext w:val="0"/>
        <w:keepLines w:val="0"/>
        <w:pageBreakBefore w:val="0"/>
        <w:widowControl w:val="0"/>
        <w:numPr>
          <w:ilvl w:val="2"/>
          <w:numId w:val="4"/>
        </w:numPr>
        <w:tabs>
          <w:tab w:val="left" w:pos="1089"/>
        </w:tabs>
        <w:kinsoku/>
        <w:wordWrap/>
        <w:overflowPunct/>
        <w:topLinePunct w:val="0"/>
        <w:bidi w:val="0"/>
        <w:adjustRightInd w:val="0"/>
        <w:spacing w:before="117" w:line="360" w:lineRule="auto"/>
        <w:ind w:left="1088" w:hanging="530"/>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pacing w:val="-2"/>
          <w:sz w:val="21"/>
          <w:szCs w:val="21"/>
          <w:lang w:eastAsia="zh-CN"/>
        </w:rPr>
        <w:t>本招标项目的出资比例：见“投标人须知前附表” 。</w:t>
      </w:r>
    </w:p>
    <w:p>
      <w:pPr>
        <w:pStyle w:val="27"/>
        <w:keepNext w:val="0"/>
        <w:keepLines w:val="0"/>
        <w:pageBreakBefore w:val="0"/>
        <w:widowControl w:val="0"/>
        <w:numPr>
          <w:ilvl w:val="2"/>
          <w:numId w:val="4"/>
        </w:numPr>
        <w:tabs>
          <w:tab w:val="left" w:pos="1089"/>
        </w:tabs>
        <w:kinsoku/>
        <w:wordWrap/>
        <w:overflowPunct/>
        <w:topLinePunct w:val="0"/>
        <w:bidi w:val="0"/>
        <w:adjustRightInd w:val="0"/>
        <w:spacing w:before="117" w:line="360" w:lineRule="auto"/>
        <w:ind w:left="1088" w:hanging="530"/>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pacing w:val="-2"/>
          <w:sz w:val="21"/>
          <w:szCs w:val="21"/>
          <w:lang w:eastAsia="zh-CN"/>
        </w:rPr>
        <w:t>本招标项目的资金落实情况：见“投标人须知前附表” 。</w:t>
      </w:r>
    </w:p>
    <w:p>
      <w:pPr>
        <w:pStyle w:val="27"/>
        <w:keepNext w:val="0"/>
        <w:keepLines w:val="0"/>
        <w:pageBreakBefore w:val="0"/>
        <w:widowControl w:val="0"/>
        <w:numPr>
          <w:ilvl w:val="2"/>
          <w:numId w:val="4"/>
        </w:numPr>
        <w:tabs>
          <w:tab w:val="left" w:pos="1089"/>
        </w:tabs>
        <w:kinsoku/>
        <w:wordWrap/>
        <w:overflowPunct/>
        <w:topLinePunct w:val="0"/>
        <w:bidi w:val="0"/>
        <w:adjustRightInd w:val="0"/>
        <w:spacing w:before="117" w:line="360" w:lineRule="auto"/>
        <w:ind w:left="1088" w:hanging="530"/>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pacing w:val="-2"/>
          <w:sz w:val="21"/>
          <w:szCs w:val="21"/>
          <w:lang w:eastAsia="zh-CN"/>
        </w:rPr>
        <w:t>本招标项目的增值税计税方法：见“投标人须知前附表” 。</w:t>
      </w:r>
    </w:p>
    <w:p>
      <w:pPr>
        <w:pStyle w:val="7"/>
        <w:keepNext w:val="0"/>
        <w:keepLines w:val="0"/>
        <w:pageBreakBefore w:val="0"/>
        <w:widowControl w:val="0"/>
        <w:numPr>
          <w:ilvl w:val="1"/>
          <w:numId w:val="4"/>
        </w:numPr>
        <w:tabs>
          <w:tab w:val="left" w:pos="513"/>
        </w:tabs>
        <w:kinsoku/>
        <w:wordWrap/>
        <w:overflowPunct/>
        <w:topLinePunct w:val="0"/>
        <w:bidi w:val="0"/>
        <w:adjustRightInd w:val="0"/>
        <w:spacing w:before="117" w:line="360" w:lineRule="auto"/>
        <w:ind w:hanging="374"/>
        <w:textAlignment w:val="auto"/>
        <w:rPr>
          <w:rFonts w:hint="eastAsia" w:asciiTheme="minorEastAsia" w:hAnsiTheme="minorEastAsia" w:eastAsiaTheme="minorEastAsia" w:cstheme="minorEastAsia"/>
          <w:color w:val="auto"/>
          <w:sz w:val="21"/>
          <w:szCs w:val="21"/>
          <w:lang w:eastAsia="zh-CN"/>
        </w:rPr>
      </w:pPr>
      <w:bookmarkStart w:id="68" w:name="_bookmark8"/>
      <w:bookmarkEnd w:id="68"/>
      <w:bookmarkStart w:id="69" w:name="_Toc9233_WPSOffice_Level3"/>
      <w:r>
        <w:rPr>
          <w:rFonts w:hint="eastAsia" w:asciiTheme="minorEastAsia" w:hAnsiTheme="minorEastAsia" w:eastAsiaTheme="minorEastAsia" w:cstheme="minorEastAsia"/>
          <w:color w:val="auto"/>
          <w:spacing w:val="-1"/>
          <w:sz w:val="21"/>
          <w:szCs w:val="21"/>
          <w:lang w:eastAsia="zh-CN"/>
        </w:rPr>
        <w:t>招标范围、计划工期和质量要求</w:t>
      </w:r>
      <w:bookmarkEnd w:id="69"/>
    </w:p>
    <w:p>
      <w:pPr>
        <w:pStyle w:val="27"/>
        <w:keepNext w:val="0"/>
        <w:keepLines w:val="0"/>
        <w:pageBreakBefore w:val="0"/>
        <w:widowControl w:val="0"/>
        <w:numPr>
          <w:ilvl w:val="2"/>
          <w:numId w:val="4"/>
        </w:numPr>
        <w:tabs>
          <w:tab w:val="left" w:pos="1089"/>
        </w:tabs>
        <w:kinsoku/>
        <w:wordWrap/>
        <w:overflowPunct/>
        <w:topLinePunct w:val="0"/>
        <w:bidi w:val="0"/>
        <w:adjustRightInd w:val="0"/>
        <w:spacing w:before="117" w:line="360" w:lineRule="auto"/>
        <w:ind w:left="1088" w:hanging="530"/>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pacing w:val="-3"/>
          <w:sz w:val="21"/>
          <w:szCs w:val="21"/>
          <w:lang w:eastAsia="zh-CN"/>
        </w:rPr>
        <w:t>本次招标范围：见</w:t>
      </w:r>
      <w:r>
        <w:rPr>
          <w:rFonts w:hint="eastAsia" w:asciiTheme="minorEastAsia" w:hAnsiTheme="minorEastAsia" w:eastAsiaTheme="minorEastAsia" w:cstheme="minorEastAsia"/>
          <w:color w:val="auto"/>
          <w:sz w:val="21"/>
          <w:szCs w:val="21"/>
          <w:lang w:eastAsia="zh-CN"/>
        </w:rPr>
        <w:t>“</w:t>
      </w:r>
      <w:r>
        <w:rPr>
          <w:rFonts w:hint="eastAsia" w:asciiTheme="minorEastAsia" w:hAnsiTheme="minorEastAsia" w:eastAsiaTheme="minorEastAsia" w:cstheme="minorEastAsia"/>
          <w:color w:val="auto"/>
          <w:spacing w:val="-3"/>
          <w:sz w:val="21"/>
          <w:szCs w:val="21"/>
          <w:lang w:eastAsia="zh-CN"/>
        </w:rPr>
        <w:t>投标人须知前附表</w:t>
      </w:r>
      <w:r>
        <w:rPr>
          <w:rFonts w:hint="eastAsia" w:asciiTheme="minorEastAsia" w:hAnsiTheme="minorEastAsia" w:eastAsiaTheme="minorEastAsia" w:cstheme="minorEastAsia"/>
          <w:color w:val="auto"/>
          <w:sz w:val="21"/>
          <w:szCs w:val="21"/>
          <w:lang w:eastAsia="zh-CN"/>
        </w:rPr>
        <w:t>”。</w:t>
      </w:r>
    </w:p>
    <w:p>
      <w:pPr>
        <w:pStyle w:val="27"/>
        <w:keepNext w:val="0"/>
        <w:keepLines w:val="0"/>
        <w:pageBreakBefore w:val="0"/>
        <w:widowControl w:val="0"/>
        <w:numPr>
          <w:ilvl w:val="2"/>
          <w:numId w:val="4"/>
        </w:numPr>
        <w:tabs>
          <w:tab w:val="left" w:pos="1089"/>
        </w:tabs>
        <w:kinsoku/>
        <w:wordWrap/>
        <w:overflowPunct/>
        <w:topLinePunct w:val="0"/>
        <w:bidi w:val="0"/>
        <w:adjustRightInd w:val="0"/>
        <w:spacing w:before="118" w:line="360" w:lineRule="auto"/>
        <w:ind w:left="1088" w:hanging="530"/>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pacing w:val="-3"/>
          <w:sz w:val="21"/>
          <w:szCs w:val="21"/>
          <w:lang w:eastAsia="zh-CN"/>
        </w:rPr>
        <w:t>本标段的要求工期：见</w:t>
      </w:r>
      <w:r>
        <w:rPr>
          <w:rFonts w:hint="eastAsia" w:asciiTheme="minorEastAsia" w:hAnsiTheme="minorEastAsia" w:eastAsiaTheme="minorEastAsia" w:cstheme="minorEastAsia"/>
          <w:color w:val="auto"/>
          <w:sz w:val="21"/>
          <w:szCs w:val="21"/>
          <w:lang w:eastAsia="zh-CN"/>
        </w:rPr>
        <w:t>“</w:t>
      </w:r>
      <w:r>
        <w:rPr>
          <w:rFonts w:hint="eastAsia" w:asciiTheme="minorEastAsia" w:hAnsiTheme="minorEastAsia" w:eastAsiaTheme="minorEastAsia" w:cstheme="minorEastAsia"/>
          <w:color w:val="auto"/>
          <w:spacing w:val="-3"/>
          <w:sz w:val="21"/>
          <w:szCs w:val="21"/>
          <w:lang w:eastAsia="zh-CN"/>
        </w:rPr>
        <w:t>投标人须知前附表</w:t>
      </w:r>
      <w:r>
        <w:rPr>
          <w:rFonts w:hint="eastAsia" w:asciiTheme="minorEastAsia" w:hAnsiTheme="minorEastAsia" w:eastAsiaTheme="minorEastAsia" w:cstheme="minorEastAsia"/>
          <w:color w:val="auto"/>
          <w:sz w:val="21"/>
          <w:szCs w:val="21"/>
          <w:lang w:eastAsia="zh-CN"/>
        </w:rPr>
        <w:t>”。</w:t>
      </w:r>
    </w:p>
    <w:p>
      <w:pPr>
        <w:pStyle w:val="27"/>
        <w:keepNext w:val="0"/>
        <w:keepLines w:val="0"/>
        <w:pageBreakBefore w:val="0"/>
        <w:widowControl w:val="0"/>
        <w:numPr>
          <w:ilvl w:val="2"/>
          <w:numId w:val="4"/>
        </w:numPr>
        <w:tabs>
          <w:tab w:val="left" w:pos="1089"/>
        </w:tabs>
        <w:kinsoku/>
        <w:wordWrap/>
        <w:overflowPunct/>
        <w:topLinePunct w:val="0"/>
        <w:bidi w:val="0"/>
        <w:adjustRightInd w:val="0"/>
        <w:spacing w:before="118" w:line="360" w:lineRule="auto"/>
        <w:ind w:left="1088" w:hanging="530"/>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pacing w:val="-3"/>
          <w:sz w:val="21"/>
          <w:szCs w:val="21"/>
          <w:lang w:eastAsia="zh-CN"/>
        </w:rPr>
        <w:t>本标段的质量要求：见</w:t>
      </w:r>
      <w:r>
        <w:rPr>
          <w:rFonts w:hint="eastAsia" w:asciiTheme="minorEastAsia" w:hAnsiTheme="minorEastAsia" w:eastAsiaTheme="minorEastAsia" w:cstheme="minorEastAsia"/>
          <w:color w:val="auto"/>
          <w:sz w:val="21"/>
          <w:szCs w:val="21"/>
          <w:lang w:eastAsia="zh-CN"/>
        </w:rPr>
        <w:t>“</w:t>
      </w:r>
      <w:r>
        <w:rPr>
          <w:rFonts w:hint="eastAsia" w:asciiTheme="minorEastAsia" w:hAnsiTheme="minorEastAsia" w:eastAsiaTheme="minorEastAsia" w:cstheme="minorEastAsia"/>
          <w:color w:val="auto"/>
          <w:spacing w:val="-3"/>
          <w:sz w:val="21"/>
          <w:szCs w:val="21"/>
          <w:lang w:eastAsia="zh-CN"/>
        </w:rPr>
        <w:t>投标人须知前附表</w:t>
      </w:r>
      <w:r>
        <w:rPr>
          <w:rFonts w:hint="eastAsia" w:asciiTheme="minorEastAsia" w:hAnsiTheme="minorEastAsia" w:eastAsiaTheme="minorEastAsia" w:cstheme="minorEastAsia"/>
          <w:color w:val="auto"/>
          <w:sz w:val="21"/>
          <w:szCs w:val="21"/>
          <w:lang w:eastAsia="zh-CN"/>
        </w:rPr>
        <w:t>”。</w:t>
      </w:r>
    </w:p>
    <w:p>
      <w:pPr>
        <w:pStyle w:val="7"/>
        <w:keepNext w:val="0"/>
        <w:keepLines w:val="0"/>
        <w:pageBreakBefore w:val="0"/>
        <w:widowControl w:val="0"/>
        <w:numPr>
          <w:ilvl w:val="1"/>
          <w:numId w:val="4"/>
        </w:numPr>
        <w:tabs>
          <w:tab w:val="left" w:pos="513"/>
        </w:tabs>
        <w:kinsoku/>
        <w:wordWrap/>
        <w:overflowPunct/>
        <w:topLinePunct w:val="0"/>
        <w:bidi w:val="0"/>
        <w:adjustRightInd w:val="0"/>
        <w:spacing w:before="118" w:line="360" w:lineRule="auto"/>
        <w:ind w:hanging="374"/>
        <w:textAlignment w:val="auto"/>
        <w:rPr>
          <w:rFonts w:hint="eastAsia" w:asciiTheme="minorEastAsia" w:hAnsiTheme="minorEastAsia" w:eastAsiaTheme="minorEastAsia" w:cstheme="minorEastAsia"/>
          <w:color w:val="auto"/>
          <w:sz w:val="21"/>
          <w:szCs w:val="21"/>
        </w:rPr>
      </w:pPr>
      <w:bookmarkStart w:id="70" w:name="_bookmark9"/>
      <w:bookmarkEnd w:id="70"/>
      <w:bookmarkStart w:id="71" w:name="_Toc17173_WPSOffice_Level3"/>
      <w:r>
        <w:rPr>
          <w:rFonts w:hint="eastAsia" w:asciiTheme="minorEastAsia" w:hAnsiTheme="minorEastAsia" w:eastAsiaTheme="minorEastAsia" w:cstheme="minorEastAsia"/>
          <w:color w:val="auto"/>
          <w:sz w:val="21"/>
          <w:szCs w:val="21"/>
        </w:rPr>
        <w:t>投标人资格要求</w:t>
      </w:r>
      <w:bookmarkEnd w:id="71"/>
    </w:p>
    <w:p>
      <w:pPr>
        <w:pStyle w:val="27"/>
        <w:keepNext w:val="0"/>
        <w:keepLines w:val="0"/>
        <w:pageBreakBefore w:val="0"/>
        <w:widowControl w:val="0"/>
        <w:numPr>
          <w:ilvl w:val="2"/>
          <w:numId w:val="4"/>
        </w:numPr>
        <w:tabs>
          <w:tab w:val="left" w:pos="1089"/>
        </w:tabs>
        <w:kinsoku/>
        <w:wordWrap/>
        <w:overflowPunct/>
        <w:topLinePunct w:val="0"/>
        <w:bidi w:val="0"/>
        <w:adjustRightInd w:val="0"/>
        <w:spacing w:before="118" w:line="360" w:lineRule="auto"/>
        <w:ind w:firstLine="420"/>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pacing w:val="-3"/>
          <w:sz w:val="21"/>
          <w:szCs w:val="21"/>
          <w:lang w:eastAsia="zh-CN"/>
        </w:rPr>
        <w:t>投标人应具备承担本项目施工的资质条件、能力、诚信等要求。</w:t>
      </w:r>
    </w:p>
    <w:p>
      <w:pPr>
        <w:pStyle w:val="8"/>
        <w:keepNext w:val="0"/>
        <w:keepLines w:val="0"/>
        <w:pageBreakBefore w:val="0"/>
        <w:widowControl w:val="0"/>
        <w:kinsoku/>
        <w:wordWrap/>
        <w:overflowPunct/>
        <w:topLinePunct w:val="0"/>
        <w:bidi w:val="0"/>
        <w:adjustRightInd w:val="0"/>
        <w:spacing w:before="118"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（1）资质条件：见“投标人须知前附表”；</w:t>
      </w:r>
    </w:p>
    <w:p>
      <w:pPr>
        <w:pStyle w:val="8"/>
        <w:keepNext w:val="0"/>
        <w:keepLines w:val="0"/>
        <w:pageBreakBefore w:val="0"/>
        <w:widowControl w:val="0"/>
        <w:kinsoku/>
        <w:wordWrap/>
        <w:overflowPunct/>
        <w:topLinePunct w:val="0"/>
        <w:bidi w:val="0"/>
        <w:adjustRightInd w:val="0"/>
        <w:spacing w:before="118"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（2）财务要求：见“投标人须知前附表”；</w:t>
      </w:r>
    </w:p>
    <w:p>
      <w:pPr>
        <w:pStyle w:val="8"/>
        <w:keepNext w:val="0"/>
        <w:keepLines w:val="0"/>
        <w:pageBreakBefore w:val="0"/>
        <w:widowControl w:val="0"/>
        <w:kinsoku/>
        <w:wordWrap/>
        <w:overflowPunct/>
        <w:topLinePunct w:val="0"/>
        <w:bidi w:val="0"/>
        <w:adjustRightInd w:val="0"/>
        <w:spacing w:before="118"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（3）业绩要求：见“投标人须知前附表”；</w:t>
      </w:r>
    </w:p>
    <w:p>
      <w:pPr>
        <w:pStyle w:val="8"/>
        <w:keepNext w:val="0"/>
        <w:keepLines w:val="0"/>
        <w:pageBreakBefore w:val="0"/>
        <w:widowControl w:val="0"/>
        <w:kinsoku/>
        <w:wordWrap/>
        <w:overflowPunct/>
        <w:topLinePunct w:val="0"/>
        <w:bidi w:val="0"/>
        <w:adjustRightInd w:val="0"/>
        <w:spacing w:before="118"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（4）诚信要求：见“投标人须知前附表”；</w:t>
      </w:r>
    </w:p>
    <w:p>
      <w:pPr>
        <w:pStyle w:val="8"/>
        <w:keepNext w:val="0"/>
        <w:keepLines w:val="0"/>
        <w:pageBreakBefore w:val="0"/>
        <w:widowControl w:val="0"/>
        <w:kinsoku/>
        <w:wordWrap/>
        <w:overflowPunct/>
        <w:topLinePunct w:val="0"/>
        <w:bidi w:val="0"/>
        <w:adjustRightInd w:val="0"/>
        <w:spacing w:before="118"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（5）项目经理资格：见“投标人须知前附表”；</w:t>
      </w:r>
    </w:p>
    <w:p>
      <w:pPr>
        <w:pStyle w:val="8"/>
        <w:keepNext w:val="0"/>
        <w:keepLines w:val="0"/>
        <w:pageBreakBefore w:val="0"/>
        <w:widowControl w:val="0"/>
        <w:kinsoku/>
        <w:wordWrap/>
        <w:overflowPunct/>
        <w:topLinePunct w:val="0"/>
        <w:bidi w:val="0"/>
        <w:adjustRightInd w:val="0"/>
        <w:spacing w:before="117"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（6）专职安全员要求：见“投标人须知前附表”；</w:t>
      </w:r>
    </w:p>
    <w:p>
      <w:pPr>
        <w:pStyle w:val="8"/>
        <w:keepNext w:val="0"/>
        <w:keepLines w:val="0"/>
        <w:pageBreakBefore w:val="0"/>
        <w:widowControl w:val="0"/>
        <w:kinsoku/>
        <w:wordWrap/>
        <w:overflowPunct/>
        <w:topLinePunct w:val="0"/>
        <w:bidi w:val="0"/>
        <w:adjustRightInd w:val="0"/>
        <w:spacing w:before="117"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（7）其他要求：见“投标人须知前附表”。</w:t>
      </w:r>
    </w:p>
    <w:p>
      <w:pPr>
        <w:pStyle w:val="27"/>
        <w:keepNext w:val="0"/>
        <w:keepLines w:val="0"/>
        <w:pageBreakBefore w:val="0"/>
        <w:widowControl w:val="0"/>
        <w:numPr>
          <w:ilvl w:val="2"/>
          <w:numId w:val="4"/>
        </w:numPr>
        <w:tabs>
          <w:tab w:val="left" w:pos="1083"/>
        </w:tabs>
        <w:kinsoku/>
        <w:wordWrap/>
        <w:overflowPunct/>
        <w:topLinePunct w:val="0"/>
        <w:bidi w:val="0"/>
        <w:adjustRightInd w:val="0"/>
        <w:spacing w:before="117" w:line="360" w:lineRule="auto"/>
        <w:ind w:right="131" w:firstLine="420"/>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w:t>
      </w:r>
      <w:r>
        <w:rPr>
          <w:rFonts w:hint="eastAsia" w:asciiTheme="minorEastAsia" w:hAnsiTheme="minorEastAsia" w:eastAsiaTheme="minorEastAsia" w:cstheme="minorEastAsia"/>
          <w:color w:val="auto"/>
          <w:spacing w:val="-3"/>
          <w:sz w:val="21"/>
          <w:szCs w:val="21"/>
          <w:lang w:eastAsia="zh-CN"/>
        </w:rPr>
        <w:t>投标人须知前附表</w:t>
      </w:r>
      <w:r>
        <w:rPr>
          <w:rFonts w:hint="eastAsia" w:asciiTheme="minorEastAsia" w:hAnsiTheme="minorEastAsia" w:eastAsiaTheme="minorEastAsia" w:cstheme="minorEastAsia"/>
          <w:color w:val="auto"/>
          <w:sz w:val="21"/>
          <w:szCs w:val="21"/>
          <w:lang w:eastAsia="zh-CN"/>
        </w:rPr>
        <w:t>”</w:t>
      </w:r>
      <w:r>
        <w:rPr>
          <w:rFonts w:hint="eastAsia" w:asciiTheme="minorEastAsia" w:hAnsiTheme="minorEastAsia" w:eastAsiaTheme="minorEastAsia" w:cstheme="minorEastAsia"/>
          <w:color w:val="auto"/>
          <w:spacing w:val="-5"/>
          <w:sz w:val="21"/>
          <w:szCs w:val="21"/>
          <w:lang w:eastAsia="zh-CN"/>
        </w:rPr>
        <w:t xml:space="preserve">规定接受联合体投标的，除应符合本章第 </w:t>
      </w:r>
      <w:r>
        <w:rPr>
          <w:rFonts w:hint="eastAsia" w:asciiTheme="minorEastAsia" w:hAnsiTheme="minorEastAsia" w:eastAsiaTheme="minorEastAsia" w:cstheme="minorEastAsia"/>
          <w:color w:val="auto"/>
          <w:sz w:val="21"/>
          <w:szCs w:val="21"/>
          <w:lang w:eastAsia="zh-CN"/>
        </w:rPr>
        <w:t>1.4.1</w:t>
      </w:r>
      <w:r>
        <w:rPr>
          <w:rFonts w:hint="eastAsia" w:asciiTheme="minorEastAsia" w:hAnsiTheme="minorEastAsia" w:eastAsiaTheme="minorEastAsia" w:cstheme="minorEastAsia"/>
          <w:color w:val="auto"/>
          <w:spacing w:val="-2"/>
          <w:sz w:val="21"/>
          <w:szCs w:val="21"/>
          <w:lang w:eastAsia="zh-CN"/>
        </w:rPr>
        <w:t>项和</w:t>
      </w:r>
      <w:r>
        <w:rPr>
          <w:rFonts w:hint="eastAsia" w:asciiTheme="minorEastAsia" w:hAnsiTheme="minorEastAsia" w:eastAsiaTheme="minorEastAsia" w:cstheme="minorEastAsia"/>
          <w:color w:val="auto"/>
          <w:sz w:val="21"/>
          <w:szCs w:val="21"/>
          <w:lang w:eastAsia="zh-CN"/>
        </w:rPr>
        <w:t>“</w:t>
      </w:r>
      <w:r>
        <w:rPr>
          <w:rFonts w:hint="eastAsia" w:asciiTheme="minorEastAsia" w:hAnsiTheme="minorEastAsia" w:eastAsiaTheme="minorEastAsia" w:cstheme="minorEastAsia"/>
          <w:color w:val="auto"/>
          <w:spacing w:val="-3"/>
          <w:sz w:val="21"/>
          <w:szCs w:val="21"/>
          <w:lang w:eastAsia="zh-CN"/>
        </w:rPr>
        <w:t>投标人须知前附表</w:t>
      </w:r>
      <w:r>
        <w:rPr>
          <w:rFonts w:hint="eastAsia" w:asciiTheme="minorEastAsia" w:hAnsiTheme="minorEastAsia" w:eastAsiaTheme="minorEastAsia" w:cstheme="minorEastAsia"/>
          <w:color w:val="auto"/>
          <w:sz w:val="21"/>
          <w:szCs w:val="21"/>
          <w:lang w:eastAsia="zh-CN"/>
        </w:rPr>
        <w:t>”</w:t>
      </w:r>
      <w:r>
        <w:rPr>
          <w:rFonts w:hint="eastAsia" w:asciiTheme="minorEastAsia" w:hAnsiTheme="minorEastAsia" w:eastAsiaTheme="minorEastAsia" w:cstheme="minorEastAsia"/>
          <w:color w:val="auto"/>
          <w:spacing w:val="-3"/>
          <w:sz w:val="21"/>
          <w:szCs w:val="21"/>
          <w:lang w:eastAsia="zh-CN"/>
        </w:rPr>
        <w:t>的要求外，还应遵守以下规定：</w:t>
      </w:r>
    </w:p>
    <w:p>
      <w:pPr>
        <w:pStyle w:val="8"/>
        <w:keepNext w:val="0"/>
        <w:keepLines w:val="0"/>
        <w:pageBreakBefore w:val="0"/>
        <w:widowControl w:val="0"/>
        <w:kinsoku/>
        <w:wordWrap/>
        <w:overflowPunct/>
        <w:topLinePunct w:val="0"/>
        <w:bidi w:val="0"/>
        <w:adjustRightInd w:val="0"/>
        <w:spacing w:before="17" w:line="360" w:lineRule="auto"/>
        <w:ind w:left="138" w:right="79" w:firstLine="419"/>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（1）联合体各方应按招标文件提供的格式签订联合体协议书，明确联合体牵头人和各方权利义务；</w:t>
      </w:r>
    </w:p>
    <w:p>
      <w:pPr>
        <w:pStyle w:val="8"/>
        <w:keepNext w:val="0"/>
        <w:keepLines w:val="0"/>
        <w:pageBreakBefore w:val="0"/>
        <w:widowControl w:val="0"/>
        <w:kinsoku/>
        <w:wordWrap/>
        <w:overflowPunct/>
        <w:topLinePunct w:val="0"/>
        <w:bidi w:val="0"/>
        <w:adjustRightInd w:val="0"/>
        <w:spacing w:before="37"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（2）由同一专业的单位组成的联合体，按照资质等级较低的单位确定资质等级；</w:t>
      </w:r>
    </w:p>
    <w:p>
      <w:pPr>
        <w:pStyle w:val="8"/>
        <w:keepNext w:val="0"/>
        <w:keepLines w:val="0"/>
        <w:pageBreakBefore w:val="0"/>
        <w:widowControl w:val="0"/>
        <w:kinsoku/>
        <w:wordWrap/>
        <w:overflowPunct/>
        <w:topLinePunct w:val="0"/>
        <w:bidi w:val="0"/>
        <w:adjustRightInd w:val="0"/>
        <w:spacing w:before="119"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（3）联合体各方不得再以自己名义单独或参加其他联合体在同一标段中投标。</w:t>
      </w:r>
    </w:p>
    <w:p>
      <w:pPr>
        <w:pStyle w:val="27"/>
        <w:keepNext w:val="0"/>
        <w:keepLines w:val="0"/>
        <w:pageBreakBefore w:val="0"/>
        <w:widowControl w:val="0"/>
        <w:numPr>
          <w:ilvl w:val="2"/>
          <w:numId w:val="4"/>
        </w:numPr>
        <w:tabs>
          <w:tab w:val="left" w:pos="1089"/>
        </w:tabs>
        <w:kinsoku/>
        <w:wordWrap/>
        <w:overflowPunct/>
        <w:topLinePunct w:val="0"/>
        <w:bidi w:val="0"/>
        <w:adjustRightInd w:val="0"/>
        <w:spacing w:before="118" w:line="360" w:lineRule="auto"/>
        <w:ind w:firstLine="420"/>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pacing w:val="-3"/>
          <w:sz w:val="21"/>
          <w:szCs w:val="21"/>
          <w:lang w:eastAsia="zh-CN"/>
        </w:rPr>
        <w:t>投标人不得存在下列情形之一：</w:t>
      </w:r>
    </w:p>
    <w:p>
      <w:pPr>
        <w:pStyle w:val="8"/>
        <w:keepNext w:val="0"/>
        <w:keepLines w:val="0"/>
        <w:pageBreakBefore w:val="0"/>
        <w:widowControl w:val="0"/>
        <w:kinsoku/>
        <w:wordWrap/>
        <w:overflowPunct/>
        <w:topLinePunct w:val="0"/>
        <w:bidi w:val="0"/>
        <w:adjustRightInd w:val="0"/>
        <w:spacing w:before="118"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（1）与招标人存在利害关系可能影响招标公正性的法人、其他组织；</w:t>
      </w:r>
    </w:p>
    <w:p>
      <w:pPr>
        <w:pStyle w:val="8"/>
        <w:keepNext w:val="0"/>
        <w:keepLines w:val="0"/>
        <w:pageBreakBefore w:val="0"/>
        <w:widowControl w:val="0"/>
        <w:kinsoku/>
        <w:wordWrap/>
        <w:overflowPunct/>
        <w:topLinePunct w:val="0"/>
        <w:bidi w:val="0"/>
        <w:adjustRightInd w:val="0"/>
        <w:spacing w:before="118"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（2）为本标段前期准备提供设计或咨询服务的，但设计施工总承包的除外；</w:t>
      </w:r>
    </w:p>
    <w:p>
      <w:pPr>
        <w:pStyle w:val="8"/>
        <w:keepNext w:val="0"/>
        <w:keepLines w:val="0"/>
        <w:pageBreakBefore w:val="0"/>
        <w:widowControl w:val="0"/>
        <w:kinsoku/>
        <w:wordWrap/>
        <w:overflowPunct/>
        <w:topLinePunct w:val="0"/>
        <w:bidi w:val="0"/>
        <w:adjustRightInd w:val="0"/>
        <w:spacing w:before="118"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（3）为本标段的监理人；</w:t>
      </w:r>
    </w:p>
    <w:p>
      <w:pPr>
        <w:pStyle w:val="8"/>
        <w:keepNext w:val="0"/>
        <w:keepLines w:val="0"/>
        <w:pageBreakBefore w:val="0"/>
        <w:widowControl w:val="0"/>
        <w:kinsoku/>
        <w:wordWrap/>
        <w:overflowPunct/>
        <w:topLinePunct w:val="0"/>
        <w:bidi w:val="0"/>
        <w:adjustRightInd w:val="0"/>
        <w:spacing w:before="118"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（4）为本标段的代建人；</w:t>
      </w:r>
    </w:p>
    <w:p>
      <w:pPr>
        <w:pStyle w:val="8"/>
        <w:keepNext w:val="0"/>
        <w:keepLines w:val="0"/>
        <w:pageBreakBefore w:val="0"/>
        <w:widowControl w:val="0"/>
        <w:kinsoku/>
        <w:wordWrap/>
        <w:overflowPunct/>
        <w:topLinePunct w:val="0"/>
        <w:bidi w:val="0"/>
        <w:adjustRightInd w:val="0"/>
        <w:spacing w:before="118"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（5）为本标段提供招标代理服务的；</w:t>
      </w:r>
    </w:p>
    <w:p>
      <w:pPr>
        <w:pStyle w:val="8"/>
        <w:keepNext w:val="0"/>
        <w:keepLines w:val="0"/>
        <w:pageBreakBefore w:val="0"/>
        <w:widowControl w:val="0"/>
        <w:kinsoku/>
        <w:wordWrap/>
        <w:overflowPunct/>
        <w:topLinePunct w:val="0"/>
        <w:bidi w:val="0"/>
        <w:adjustRightInd w:val="0"/>
        <w:spacing w:before="118"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（6）与本标段的监理人或代建人或招标代理机构同为一个法定代表人的；</w:t>
      </w:r>
    </w:p>
    <w:p>
      <w:pPr>
        <w:pStyle w:val="8"/>
        <w:keepNext w:val="0"/>
        <w:keepLines w:val="0"/>
        <w:pageBreakBefore w:val="0"/>
        <w:widowControl w:val="0"/>
        <w:kinsoku/>
        <w:wordWrap/>
        <w:overflowPunct/>
        <w:topLinePunct w:val="0"/>
        <w:bidi w:val="0"/>
        <w:adjustRightInd w:val="0"/>
        <w:spacing w:before="118"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（7）与本标段的监理人或代建人或招标代理机构相互控股或参股的；</w:t>
      </w:r>
    </w:p>
    <w:p>
      <w:pPr>
        <w:pStyle w:val="8"/>
        <w:keepNext w:val="0"/>
        <w:keepLines w:val="0"/>
        <w:pageBreakBefore w:val="0"/>
        <w:widowControl w:val="0"/>
        <w:kinsoku/>
        <w:wordWrap/>
        <w:overflowPunct/>
        <w:topLinePunct w:val="0"/>
        <w:bidi w:val="0"/>
        <w:adjustRightInd w:val="0"/>
        <w:spacing w:before="118"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（8）与本标段的监理人或代建人或招标代理机构相互任职或工作的；</w:t>
      </w:r>
    </w:p>
    <w:p>
      <w:pPr>
        <w:pStyle w:val="8"/>
        <w:keepNext w:val="0"/>
        <w:keepLines w:val="0"/>
        <w:pageBreakBefore w:val="0"/>
        <w:widowControl w:val="0"/>
        <w:kinsoku/>
        <w:wordWrap/>
        <w:overflowPunct/>
        <w:topLinePunct w:val="0"/>
        <w:bidi w:val="0"/>
        <w:adjustRightInd w:val="0"/>
        <w:spacing w:before="118"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（9）被责令停业整顿的；</w:t>
      </w:r>
    </w:p>
    <w:p>
      <w:pPr>
        <w:pStyle w:val="8"/>
        <w:keepNext w:val="0"/>
        <w:keepLines w:val="0"/>
        <w:pageBreakBefore w:val="0"/>
        <w:widowControl w:val="0"/>
        <w:kinsoku/>
        <w:wordWrap/>
        <w:overflowPunct/>
        <w:topLinePunct w:val="0"/>
        <w:bidi w:val="0"/>
        <w:adjustRightInd w:val="0"/>
        <w:spacing w:before="118"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（10）被暂停或取消投标资格的；</w:t>
      </w:r>
    </w:p>
    <w:p>
      <w:pPr>
        <w:pStyle w:val="8"/>
        <w:keepNext w:val="0"/>
        <w:keepLines w:val="0"/>
        <w:pageBreakBefore w:val="0"/>
        <w:widowControl w:val="0"/>
        <w:kinsoku/>
        <w:wordWrap/>
        <w:overflowPunct/>
        <w:topLinePunct w:val="0"/>
        <w:bidi w:val="0"/>
        <w:adjustRightInd w:val="0"/>
        <w:spacing w:before="118"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（11）财产被接管的；</w:t>
      </w:r>
    </w:p>
    <w:p>
      <w:pPr>
        <w:pStyle w:val="8"/>
        <w:keepNext w:val="0"/>
        <w:keepLines w:val="0"/>
        <w:pageBreakBefore w:val="0"/>
        <w:widowControl w:val="0"/>
        <w:kinsoku/>
        <w:wordWrap/>
        <w:overflowPunct/>
        <w:topLinePunct w:val="0"/>
        <w:bidi w:val="0"/>
        <w:adjustRightInd w:val="0"/>
        <w:spacing w:before="118"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（12）财产被冻结，经履约能力审查后被认定为影响其履约能力的；</w:t>
      </w:r>
    </w:p>
    <w:p>
      <w:pPr>
        <w:pStyle w:val="8"/>
        <w:keepNext w:val="0"/>
        <w:keepLines w:val="0"/>
        <w:pageBreakBefore w:val="0"/>
        <w:widowControl w:val="0"/>
        <w:kinsoku/>
        <w:wordWrap/>
        <w:overflowPunct/>
        <w:topLinePunct w:val="0"/>
        <w:bidi w:val="0"/>
        <w:adjustRightInd w:val="0"/>
        <w:spacing w:before="118"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（13）有骗取中标或严重违约或工程质量安全问题，正处在停业整顿或暂停投标期间的。</w:t>
      </w:r>
    </w:p>
    <w:p>
      <w:pPr>
        <w:pStyle w:val="27"/>
        <w:keepNext w:val="0"/>
        <w:keepLines w:val="0"/>
        <w:pageBreakBefore w:val="0"/>
        <w:widowControl w:val="0"/>
        <w:numPr>
          <w:ilvl w:val="2"/>
          <w:numId w:val="4"/>
        </w:numPr>
        <w:tabs>
          <w:tab w:val="left" w:pos="1089"/>
        </w:tabs>
        <w:kinsoku/>
        <w:wordWrap/>
        <w:overflowPunct/>
        <w:topLinePunct w:val="0"/>
        <w:bidi w:val="0"/>
        <w:adjustRightInd w:val="0"/>
        <w:spacing w:before="118" w:line="360" w:lineRule="auto"/>
        <w:ind w:right="131" w:firstLine="420"/>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pacing w:val="-6"/>
          <w:sz w:val="21"/>
          <w:szCs w:val="21"/>
          <w:lang w:eastAsia="zh-CN"/>
        </w:rPr>
        <w:t>单位负责人为同一人或者存在控股、管理关系的不同单位，不得参加同一标段投标或</w:t>
      </w:r>
      <w:r>
        <w:rPr>
          <w:rFonts w:hint="eastAsia" w:asciiTheme="minorEastAsia" w:hAnsiTheme="minorEastAsia" w:eastAsiaTheme="minorEastAsia" w:cstheme="minorEastAsia"/>
          <w:color w:val="auto"/>
          <w:spacing w:val="-4"/>
          <w:sz w:val="21"/>
          <w:szCs w:val="21"/>
          <w:lang w:eastAsia="zh-CN"/>
        </w:rPr>
        <w:t>者未划分标段的同一招标项目投标，违反本规定的，相关投标均无效。</w:t>
      </w:r>
    </w:p>
    <w:p>
      <w:pPr>
        <w:pStyle w:val="7"/>
        <w:keepNext w:val="0"/>
        <w:keepLines w:val="0"/>
        <w:pageBreakBefore w:val="0"/>
        <w:widowControl w:val="0"/>
        <w:numPr>
          <w:ilvl w:val="1"/>
          <w:numId w:val="4"/>
        </w:numPr>
        <w:tabs>
          <w:tab w:val="left" w:pos="513"/>
        </w:tabs>
        <w:kinsoku/>
        <w:wordWrap/>
        <w:overflowPunct/>
        <w:topLinePunct w:val="0"/>
        <w:bidi w:val="0"/>
        <w:adjustRightInd w:val="0"/>
        <w:spacing w:before="63" w:line="360" w:lineRule="auto"/>
        <w:ind w:hanging="374"/>
        <w:textAlignment w:val="auto"/>
        <w:rPr>
          <w:rFonts w:hint="eastAsia" w:asciiTheme="minorEastAsia" w:hAnsiTheme="minorEastAsia" w:eastAsiaTheme="minorEastAsia" w:cstheme="minorEastAsia"/>
          <w:color w:val="auto"/>
          <w:sz w:val="21"/>
          <w:szCs w:val="21"/>
        </w:rPr>
      </w:pPr>
      <w:bookmarkStart w:id="72" w:name="_bookmark10"/>
      <w:bookmarkEnd w:id="72"/>
      <w:bookmarkStart w:id="73" w:name="_Toc17810_WPSOffice_Level3"/>
      <w:r>
        <w:rPr>
          <w:rFonts w:hint="eastAsia" w:asciiTheme="minorEastAsia" w:hAnsiTheme="minorEastAsia" w:eastAsiaTheme="minorEastAsia" w:cstheme="minorEastAsia"/>
          <w:color w:val="auto"/>
          <w:sz w:val="21"/>
          <w:szCs w:val="21"/>
        </w:rPr>
        <w:t>费用承担</w:t>
      </w:r>
      <w:bookmarkEnd w:id="73"/>
    </w:p>
    <w:p>
      <w:pPr>
        <w:pStyle w:val="8"/>
        <w:keepNext w:val="0"/>
        <w:keepLines w:val="0"/>
        <w:pageBreakBefore w:val="0"/>
        <w:widowControl w:val="0"/>
        <w:kinsoku/>
        <w:wordWrap/>
        <w:overflowPunct/>
        <w:topLinePunct w:val="0"/>
        <w:bidi w:val="0"/>
        <w:adjustRightInd w:val="0"/>
        <w:spacing w:before="118"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投标人准备和参加投标活动发生的费用自理。</w:t>
      </w:r>
    </w:p>
    <w:p>
      <w:pPr>
        <w:pStyle w:val="7"/>
        <w:keepNext w:val="0"/>
        <w:keepLines w:val="0"/>
        <w:pageBreakBefore w:val="0"/>
        <w:widowControl w:val="0"/>
        <w:numPr>
          <w:ilvl w:val="1"/>
          <w:numId w:val="4"/>
        </w:numPr>
        <w:tabs>
          <w:tab w:val="left" w:pos="513"/>
        </w:tabs>
        <w:kinsoku/>
        <w:wordWrap/>
        <w:overflowPunct/>
        <w:topLinePunct w:val="0"/>
        <w:bidi w:val="0"/>
        <w:adjustRightInd w:val="0"/>
        <w:spacing w:before="145" w:line="360" w:lineRule="auto"/>
        <w:ind w:hanging="374"/>
        <w:textAlignment w:val="auto"/>
        <w:rPr>
          <w:rFonts w:hint="eastAsia" w:asciiTheme="minorEastAsia" w:hAnsiTheme="minorEastAsia" w:eastAsiaTheme="minorEastAsia" w:cstheme="minorEastAsia"/>
          <w:color w:val="auto"/>
          <w:sz w:val="21"/>
          <w:szCs w:val="21"/>
        </w:rPr>
      </w:pPr>
      <w:bookmarkStart w:id="74" w:name="_bookmark11"/>
      <w:bookmarkEnd w:id="74"/>
      <w:bookmarkStart w:id="75" w:name="_Toc4912_WPSOffice_Level3"/>
      <w:r>
        <w:rPr>
          <w:rFonts w:hint="eastAsia" w:asciiTheme="minorEastAsia" w:hAnsiTheme="minorEastAsia" w:eastAsiaTheme="minorEastAsia" w:cstheme="minorEastAsia"/>
          <w:color w:val="auto"/>
          <w:sz w:val="21"/>
          <w:szCs w:val="21"/>
        </w:rPr>
        <w:t>保密</w:t>
      </w:r>
      <w:bookmarkEnd w:id="75"/>
    </w:p>
    <w:p>
      <w:pPr>
        <w:pStyle w:val="8"/>
        <w:keepNext w:val="0"/>
        <w:keepLines w:val="0"/>
        <w:pageBreakBefore w:val="0"/>
        <w:widowControl w:val="0"/>
        <w:kinsoku/>
        <w:wordWrap/>
        <w:overflowPunct/>
        <w:topLinePunct w:val="0"/>
        <w:bidi w:val="0"/>
        <w:adjustRightInd w:val="0"/>
        <w:spacing w:before="118" w:line="360" w:lineRule="auto"/>
        <w:ind w:left="138" w:right="134" w:firstLine="419"/>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参与招标投标活动的各方应对招标文件和投标文件中的商业和技术等秘密保密，违者应对由此造成的后果承担法律责任。</w:t>
      </w:r>
    </w:p>
    <w:p>
      <w:pPr>
        <w:pStyle w:val="7"/>
        <w:keepNext w:val="0"/>
        <w:keepLines w:val="0"/>
        <w:pageBreakBefore w:val="0"/>
        <w:widowControl w:val="0"/>
        <w:numPr>
          <w:ilvl w:val="1"/>
          <w:numId w:val="4"/>
        </w:numPr>
        <w:tabs>
          <w:tab w:val="left" w:pos="513"/>
        </w:tabs>
        <w:kinsoku/>
        <w:wordWrap/>
        <w:overflowPunct/>
        <w:topLinePunct w:val="0"/>
        <w:bidi w:val="0"/>
        <w:adjustRightInd w:val="0"/>
        <w:spacing w:before="34" w:line="360" w:lineRule="auto"/>
        <w:ind w:hanging="374"/>
        <w:textAlignment w:val="auto"/>
        <w:rPr>
          <w:rFonts w:hint="eastAsia" w:asciiTheme="minorEastAsia" w:hAnsiTheme="minorEastAsia" w:eastAsiaTheme="minorEastAsia" w:cstheme="minorEastAsia"/>
          <w:color w:val="auto"/>
          <w:sz w:val="21"/>
          <w:szCs w:val="21"/>
        </w:rPr>
      </w:pPr>
      <w:bookmarkStart w:id="76" w:name="_bookmark12"/>
      <w:bookmarkEnd w:id="76"/>
      <w:bookmarkStart w:id="77" w:name="_Toc4105_WPSOffice_Level3"/>
      <w:r>
        <w:rPr>
          <w:rFonts w:hint="eastAsia" w:asciiTheme="minorEastAsia" w:hAnsiTheme="minorEastAsia" w:eastAsiaTheme="minorEastAsia" w:cstheme="minorEastAsia"/>
          <w:color w:val="auto"/>
          <w:sz w:val="21"/>
          <w:szCs w:val="21"/>
        </w:rPr>
        <w:t>语言文字</w:t>
      </w:r>
      <w:bookmarkEnd w:id="77"/>
    </w:p>
    <w:p>
      <w:pPr>
        <w:pStyle w:val="8"/>
        <w:keepNext w:val="0"/>
        <w:keepLines w:val="0"/>
        <w:pageBreakBefore w:val="0"/>
        <w:widowControl w:val="0"/>
        <w:kinsoku/>
        <w:wordWrap/>
        <w:overflowPunct/>
        <w:topLinePunct w:val="0"/>
        <w:bidi w:val="0"/>
        <w:adjustRightInd w:val="0"/>
        <w:spacing w:before="118"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除专用术语外，与招标投标有关的语言均使用中文。必要时专用术语应附有中文注释。</w:t>
      </w:r>
    </w:p>
    <w:p>
      <w:pPr>
        <w:pStyle w:val="7"/>
        <w:keepNext w:val="0"/>
        <w:keepLines w:val="0"/>
        <w:pageBreakBefore w:val="0"/>
        <w:widowControl w:val="0"/>
        <w:numPr>
          <w:ilvl w:val="1"/>
          <w:numId w:val="4"/>
        </w:numPr>
        <w:tabs>
          <w:tab w:val="left" w:pos="513"/>
        </w:tabs>
        <w:kinsoku/>
        <w:wordWrap/>
        <w:overflowPunct/>
        <w:topLinePunct w:val="0"/>
        <w:bidi w:val="0"/>
        <w:adjustRightInd w:val="0"/>
        <w:spacing w:before="144" w:line="360" w:lineRule="auto"/>
        <w:ind w:hanging="374"/>
        <w:textAlignment w:val="auto"/>
        <w:rPr>
          <w:rFonts w:hint="eastAsia" w:asciiTheme="minorEastAsia" w:hAnsiTheme="minorEastAsia" w:eastAsiaTheme="minorEastAsia" w:cstheme="minorEastAsia"/>
          <w:color w:val="auto"/>
          <w:sz w:val="21"/>
          <w:szCs w:val="21"/>
        </w:rPr>
      </w:pPr>
      <w:bookmarkStart w:id="78" w:name="_bookmark13"/>
      <w:bookmarkEnd w:id="78"/>
      <w:bookmarkStart w:id="79" w:name="_Toc31126_WPSOffice_Level3"/>
      <w:r>
        <w:rPr>
          <w:rFonts w:hint="eastAsia" w:asciiTheme="minorEastAsia" w:hAnsiTheme="minorEastAsia" w:eastAsiaTheme="minorEastAsia" w:cstheme="minorEastAsia"/>
          <w:color w:val="auto"/>
          <w:sz w:val="21"/>
          <w:szCs w:val="21"/>
        </w:rPr>
        <w:t>计量单位</w:t>
      </w:r>
      <w:bookmarkEnd w:id="79"/>
    </w:p>
    <w:p>
      <w:pPr>
        <w:pStyle w:val="8"/>
        <w:keepNext w:val="0"/>
        <w:keepLines w:val="0"/>
        <w:pageBreakBefore w:val="0"/>
        <w:widowControl w:val="0"/>
        <w:kinsoku/>
        <w:wordWrap/>
        <w:overflowPunct/>
        <w:topLinePunct w:val="0"/>
        <w:bidi w:val="0"/>
        <w:adjustRightInd w:val="0"/>
        <w:spacing w:before="118"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所有计量均采用中华人民共和国法定计量单位。</w:t>
      </w:r>
    </w:p>
    <w:p>
      <w:pPr>
        <w:pStyle w:val="7"/>
        <w:keepNext w:val="0"/>
        <w:keepLines w:val="0"/>
        <w:pageBreakBefore w:val="0"/>
        <w:widowControl w:val="0"/>
        <w:numPr>
          <w:ilvl w:val="1"/>
          <w:numId w:val="4"/>
        </w:numPr>
        <w:tabs>
          <w:tab w:val="left" w:pos="513"/>
        </w:tabs>
        <w:kinsoku/>
        <w:wordWrap/>
        <w:overflowPunct/>
        <w:topLinePunct w:val="0"/>
        <w:bidi w:val="0"/>
        <w:adjustRightInd w:val="0"/>
        <w:spacing w:before="145" w:line="360" w:lineRule="auto"/>
        <w:ind w:hanging="374"/>
        <w:textAlignment w:val="auto"/>
        <w:rPr>
          <w:rFonts w:hint="eastAsia" w:asciiTheme="minorEastAsia" w:hAnsiTheme="minorEastAsia" w:eastAsiaTheme="minorEastAsia" w:cstheme="minorEastAsia"/>
          <w:color w:val="auto"/>
          <w:sz w:val="21"/>
          <w:szCs w:val="21"/>
        </w:rPr>
      </w:pPr>
      <w:bookmarkStart w:id="80" w:name="_bookmark14"/>
      <w:bookmarkEnd w:id="80"/>
      <w:bookmarkStart w:id="81" w:name="_Toc10517_WPSOffice_Level3"/>
      <w:r>
        <w:rPr>
          <w:rFonts w:hint="eastAsia" w:asciiTheme="minorEastAsia" w:hAnsiTheme="minorEastAsia" w:eastAsiaTheme="minorEastAsia" w:cstheme="minorEastAsia"/>
          <w:color w:val="auto"/>
          <w:sz w:val="21"/>
          <w:szCs w:val="21"/>
        </w:rPr>
        <w:t>踏勘现场</w:t>
      </w:r>
      <w:bookmarkEnd w:id="81"/>
    </w:p>
    <w:p>
      <w:pPr>
        <w:pStyle w:val="27"/>
        <w:keepNext w:val="0"/>
        <w:keepLines w:val="0"/>
        <w:pageBreakBefore w:val="0"/>
        <w:widowControl w:val="0"/>
        <w:numPr>
          <w:ilvl w:val="2"/>
          <w:numId w:val="4"/>
        </w:numPr>
        <w:tabs>
          <w:tab w:val="left" w:pos="1089"/>
        </w:tabs>
        <w:kinsoku/>
        <w:wordWrap/>
        <w:overflowPunct/>
        <w:topLinePunct w:val="0"/>
        <w:bidi w:val="0"/>
        <w:adjustRightInd w:val="0"/>
        <w:spacing w:before="118" w:line="360" w:lineRule="auto"/>
        <w:ind w:left="1088" w:hanging="530"/>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pacing w:val="-3"/>
          <w:sz w:val="21"/>
          <w:szCs w:val="21"/>
          <w:lang w:eastAsia="zh-CN"/>
        </w:rPr>
        <w:t>投标人根据需要自行踏勘项目现场。</w:t>
      </w:r>
    </w:p>
    <w:p>
      <w:pPr>
        <w:pStyle w:val="27"/>
        <w:keepNext w:val="0"/>
        <w:keepLines w:val="0"/>
        <w:pageBreakBefore w:val="0"/>
        <w:widowControl w:val="0"/>
        <w:numPr>
          <w:ilvl w:val="2"/>
          <w:numId w:val="4"/>
        </w:numPr>
        <w:tabs>
          <w:tab w:val="left" w:pos="1089"/>
        </w:tabs>
        <w:kinsoku/>
        <w:wordWrap/>
        <w:overflowPunct/>
        <w:topLinePunct w:val="0"/>
        <w:bidi w:val="0"/>
        <w:adjustRightInd w:val="0"/>
        <w:spacing w:before="118" w:line="360" w:lineRule="auto"/>
        <w:ind w:left="1088" w:hanging="530"/>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pacing w:val="-3"/>
          <w:sz w:val="21"/>
          <w:szCs w:val="21"/>
          <w:lang w:eastAsia="zh-CN"/>
        </w:rPr>
        <w:t>投标人踏勘现场发生的费用自理。</w:t>
      </w:r>
    </w:p>
    <w:p>
      <w:pPr>
        <w:pStyle w:val="27"/>
        <w:keepNext w:val="0"/>
        <w:keepLines w:val="0"/>
        <w:pageBreakBefore w:val="0"/>
        <w:widowControl w:val="0"/>
        <w:numPr>
          <w:ilvl w:val="2"/>
          <w:numId w:val="4"/>
        </w:numPr>
        <w:tabs>
          <w:tab w:val="left" w:pos="1089"/>
        </w:tabs>
        <w:kinsoku/>
        <w:wordWrap/>
        <w:overflowPunct/>
        <w:topLinePunct w:val="0"/>
        <w:bidi w:val="0"/>
        <w:adjustRightInd w:val="0"/>
        <w:spacing w:before="118" w:line="360" w:lineRule="auto"/>
        <w:ind w:left="1088" w:hanging="530"/>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pacing w:val="-3"/>
          <w:sz w:val="21"/>
          <w:szCs w:val="21"/>
          <w:lang w:eastAsia="zh-CN"/>
        </w:rPr>
        <w:t>投标人自行负责在踏勘现场中所发生的人员伤亡和财产损失。</w:t>
      </w:r>
    </w:p>
    <w:p>
      <w:pPr>
        <w:pStyle w:val="7"/>
        <w:keepNext w:val="0"/>
        <w:keepLines w:val="0"/>
        <w:pageBreakBefore w:val="0"/>
        <w:widowControl w:val="0"/>
        <w:numPr>
          <w:ilvl w:val="1"/>
          <w:numId w:val="4"/>
        </w:numPr>
        <w:tabs>
          <w:tab w:val="left" w:pos="618"/>
        </w:tabs>
        <w:kinsoku/>
        <w:wordWrap/>
        <w:overflowPunct/>
        <w:topLinePunct w:val="0"/>
        <w:bidi w:val="0"/>
        <w:adjustRightInd w:val="0"/>
        <w:spacing w:before="118" w:line="360" w:lineRule="auto"/>
        <w:ind w:left="618" w:hanging="480"/>
        <w:textAlignment w:val="auto"/>
        <w:rPr>
          <w:rFonts w:hint="eastAsia" w:asciiTheme="minorEastAsia" w:hAnsiTheme="minorEastAsia" w:eastAsiaTheme="minorEastAsia" w:cstheme="minorEastAsia"/>
          <w:color w:val="auto"/>
          <w:sz w:val="21"/>
          <w:szCs w:val="21"/>
        </w:rPr>
      </w:pPr>
      <w:bookmarkStart w:id="82" w:name="_bookmark15"/>
      <w:bookmarkEnd w:id="82"/>
      <w:bookmarkStart w:id="83" w:name="_Toc28882_WPSOffice_Level3"/>
      <w:r>
        <w:rPr>
          <w:rFonts w:hint="eastAsia" w:asciiTheme="minorEastAsia" w:hAnsiTheme="minorEastAsia" w:eastAsiaTheme="minorEastAsia" w:cstheme="minorEastAsia"/>
          <w:color w:val="auto"/>
          <w:sz w:val="21"/>
          <w:szCs w:val="21"/>
        </w:rPr>
        <w:t>投标预备会</w:t>
      </w:r>
      <w:bookmarkEnd w:id="83"/>
    </w:p>
    <w:p>
      <w:pPr>
        <w:pStyle w:val="8"/>
        <w:keepNext w:val="0"/>
        <w:keepLines w:val="0"/>
        <w:pageBreakBefore w:val="0"/>
        <w:widowControl w:val="0"/>
        <w:kinsoku/>
        <w:wordWrap/>
        <w:overflowPunct/>
        <w:topLinePunct w:val="0"/>
        <w:bidi w:val="0"/>
        <w:adjustRightInd w:val="0"/>
        <w:spacing w:before="118" w:line="360" w:lineRule="auto"/>
        <w:ind w:left="558"/>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不召开。</w:t>
      </w:r>
    </w:p>
    <w:p>
      <w:pPr>
        <w:pStyle w:val="7"/>
        <w:keepNext w:val="0"/>
        <w:keepLines w:val="0"/>
        <w:pageBreakBefore w:val="0"/>
        <w:widowControl w:val="0"/>
        <w:numPr>
          <w:ilvl w:val="1"/>
          <w:numId w:val="4"/>
        </w:numPr>
        <w:tabs>
          <w:tab w:val="left" w:pos="618"/>
        </w:tabs>
        <w:kinsoku/>
        <w:wordWrap/>
        <w:overflowPunct/>
        <w:topLinePunct w:val="0"/>
        <w:bidi w:val="0"/>
        <w:adjustRightInd w:val="0"/>
        <w:spacing w:before="37" w:line="360" w:lineRule="auto"/>
        <w:ind w:left="618" w:hanging="480"/>
        <w:textAlignment w:val="auto"/>
        <w:rPr>
          <w:rFonts w:hint="eastAsia" w:asciiTheme="minorEastAsia" w:hAnsiTheme="minorEastAsia" w:eastAsiaTheme="minorEastAsia" w:cstheme="minorEastAsia"/>
          <w:color w:val="auto"/>
          <w:sz w:val="21"/>
          <w:szCs w:val="21"/>
        </w:rPr>
      </w:pPr>
      <w:bookmarkStart w:id="84" w:name="_bookmark16"/>
      <w:bookmarkEnd w:id="84"/>
      <w:bookmarkStart w:id="85" w:name="_Toc1754_WPSOffice_Level3"/>
      <w:r>
        <w:rPr>
          <w:rFonts w:hint="eastAsia" w:asciiTheme="minorEastAsia" w:hAnsiTheme="minorEastAsia" w:eastAsiaTheme="minorEastAsia" w:cstheme="minorEastAsia"/>
          <w:color w:val="auto"/>
          <w:sz w:val="21"/>
          <w:szCs w:val="21"/>
        </w:rPr>
        <w:t>分包</w:t>
      </w:r>
      <w:bookmarkEnd w:id="85"/>
    </w:p>
    <w:p>
      <w:pPr>
        <w:pStyle w:val="8"/>
        <w:keepNext w:val="0"/>
        <w:keepLines w:val="0"/>
        <w:pageBreakBefore w:val="0"/>
        <w:widowControl w:val="0"/>
        <w:kinsoku/>
        <w:wordWrap/>
        <w:overflowPunct/>
        <w:topLinePunct w:val="0"/>
        <w:bidi w:val="0"/>
        <w:adjustRightInd w:val="0"/>
        <w:spacing w:before="119" w:line="360" w:lineRule="auto"/>
        <w:ind w:left="138" w:right="104" w:firstLine="419"/>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投标人拟在中标后将中标项目的部分非主体、非关键性工作进行分包的，应符合“投标人须知前附表”规定的分包内容、分包金额和接受分包的第三人资质要求等限制性条件。</w:t>
      </w:r>
    </w:p>
    <w:p>
      <w:pPr>
        <w:pStyle w:val="7"/>
        <w:keepNext w:val="0"/>
        <w:keepLines w:val="0"/>
        <w:pageBreakBefore w:val="0"/>
        <w:widowControl w:val="0"/>
        <w:numPr>
          <w:ilvl w:val="1"/>
          <w:numId w:val="4"/>
        </w:numPr>
        <w:tabs>
          <w:tab w:val="left" w:pos="618"/>
        </w:tabs>
        <w:kinsoku/>
        <w:wordWrap/>
        <w:overflowPunct/>
        <w:topLinePunct w:val="0"/>
        <w:bidi w:val="0"/>
        <w:adjustRightInd w:val="0"/>
        <w:spacing w:before="18" w:line="360" w:lineRule="auto"/>
        <w:ind w:left="618" w:hanging="480"/>
        <w:textAlignment w:val="auto"/>
        <w:rPr>
          <w:rFonts w:hint="eastAsia" w:asciiTheme="minorEastAsia" w:hAnsiTheme="minorEastAsia" w:eastAsiaTheme="minorEastAsia" w:cstheme="minorEastAsia"/>
          <w:color w:val="auto"/>
          <w:sz w:val="21"/>
          <w:szCs w:val="21"/>
        </w:rPr>
      </w:pPr>
      <w:bookmarkStart w:id="86" w:name="_bookmark17"/>
      <w:bookmarkEnd w:id="86"/>
      <w:bookmarkStart w:id="87" w:name="_Toc27959_WPSOffice_Level3"/>
      <w:r>
        <w:rPr>
          <w:rFonts w:hint="eastAsia" w:asciiTheme="minorEastAsia" w:hAnsiTheme="minorEastAsia" w:eastAsiaTheme="minorEastAsia" w:cstheme="minorEastAsia"/>
          <w:color w:val="auto"/>
          <w:sz w:val="21"/>
          <w:szCs w:val="21"/>
        </w:rPr>
        <w:t>偏离</w:t>
      </w:r>
      <w:bookmarkEnd w:id="87"/>
    </w:p>
    <w:p>
      <w:pPr>
        <w:pStyle w:val="8"/>
        <w:keepNext w:val="0"/>
        <w:keepLines w:val="0"/>
        <w:pageBreakBefore w:val="0"/>
        <w:widowControl w:val="0"/>
        <w:kinsoku/>
        <w:wordWrap/>
        <w:overflowPunct/>
        <w:topLinePunct w:val="0"/>
        <w:bidi w:val="0"/>
        <w:adjustRightInd w:val="0"/>
        <w:spacing w:before="117" w:line="360" w:lineRule="auto"/>
        <w:ind w:left="558"/>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不允许。</w:t>
      </w:r>
    </w:p>
    <w:p>
      <w:pPr>
        <w:pStyle w:val="7"/>
        <w:keepNext w:val="0"/>
        <w:keepLines w:val="0"/>
        <w:pageBreakBefore w:val="0"/>
        <w:widowControl w:val="0"/>
        <w:numPr>
          <w:ilvl w:val="0"/>
          <w:numId w:val="4"/>
        </w:numPr>
        <w:tabs>
          <w:tab w:val="left" w:pos="359"/>
        </w:tabs>
        <w:kinsoku/>
        <w:wordWrap/>
        <w:overflowPunct/>
        <w:topLinePunct w:val="0"/>
        <w:bidi w:val="0"/>
        <w:adjustRightInd w:val="0"/>
        <w:spacing w:before="144" w:line="360" w:lineRule="auto"/>
        <w:ind w:hanging="220"/>
        <w:textAlignment w:val="auto"/>
        <w:rPr>
          <w:rFonts w:hint="eastAsia" w:asciiTheme="minorEastAsia" w:hAnsiTheme="minorEastAsia" w:eastAsiaTheme="minorEastAsia" w:cstheme="minorEastAsia"/>
          <w:color w:val="auto"/>
          <w:sz w:val="21"/>
          <w:szCs w:val="21"/>
        </w:rPr>
      </w:pPr>
      <w:bookmarkStart w:id="88" w:name="_bookmark18"/>
      <w:bookmarkEnd w:id="88"/>
      <w:bookmarkStart w:id="89" w:name="_Toc17173_WPSOffice_Level2"/>
      <w:r>
        <w:rPr>
          <w:rFonts w:hint="eastAsia" w:asciiTheme="minorEastAsia" w:hAnsiTheme="minorEastAsia" w:eastAsiaTheme="minorEastAsia" w:cstheme="minorEastAsia"/>
          <w:color w:val="auto"/>
          <w:sz w:val="21"/>
          <w:szCs w:val="21"/>
        </w:rPr>
        <w:t>招标文件</w:t>
      </w:r>
      <w:bookmarkEnd w:id="89"/>
    </w:p>
    <w:p>
      <w:pPr>
        <w:pStyle w:val="7"/>
        <w:keepNext w:val="0"/>
        <w:keepLines w:val="0"/>
        <w:pageBreakBefore w:val="0"/>
        <w:widowControl w:val="0"/>
        <w:numPr>
          <w:ilvl w:val="1"/>
          <w:numId w:val="4"/>
        </w:numPr>
        <w:tabs>
          <w:tab w:val="left" w:pos="513"/>
        </w:tabs>
        <w:kinsoku/>
        <w:wordWrap/>
        <w:overflowPunct/>
        <w:topLinePunct w:val="0"/>
        <w:bidi w:val="0"/>
        <w:adjustRightInd w:val="0"/>
        <w:spacing w:before="130" w:line="360" w:lineRule="auto"/>
        <w:ind w:hanging="374"/>
        <w:textAlignment w:val="auto"/>
        <w:rPr>
          <w:rFonts w:hint="eastAsia" w:asciiTheme="minorEastAsia" w:hAnsiTheme="minorEastAsia" w:eastAsiaTheme="minorEastAsia" w:cstheme="minorEastAsia"/>
          <w:color w:val="auto"/>
          <w:sz w:val="21"/>
          <w:szCs w:val="21"/>
        </w:rPr>
      </w:pPr>
      <w:bookmarkStart w:id="90" w:name="_bookmark19"/>
      <w:bookmarkEnd w:id="90"/>
      <w:bookmarkStart w:id="91" w:name="_Toc12337_WPSOffice_Level3"/>
      <w:r>
        <w:rPr>
          <w:rFonts w:hint="eastAsia" w:asciiTheme="minorEastAsia" w:hAnsiTheme="minorEastAsia" w:eastAsiaTheme="minorEastAsia" w:cstheme="minorEastAsia"/>
          <w:color w:val="auto"/>
          <w:sz w:val="21"/>
          <w:szCs w:val="21"/>
        </w:rPr>
        <w:t>招标文件的组成</w:t>
      </w:r>
      <w:bookmarkEnd w:id="91"/>
    </w:p>
    <w:p>
      <w:pPr>
        <w:pStyle w:val="27"/>
        <w:keepNext w:val="0"/>
        <w:keepLines w:val="0"/>
        <w:pageBreakBefore w:val="0"/>
        <w:widowControl w:val="0"/>
        <w:numPr>
          <w:ilvl w:val="2"/>
          <w:numId w:val="4"/>
        </w:numPr>
        <w:tabs>
          <w:tab w:val="left" w:pos="1089"/>
        </w:tabs>
        <w:kinsoku/>
        <w:wordWrap/>
        <w:overflowPunct/>
        <w:topLinePunct w:val="0"/>
        <w:bidi w:val="0"/>
        <w:adjustRightInd w:val="0"/>
        <w:spacing w:before="118" w:line="360" w:lineRule="auto"/>
        <w:ind w:firstLine="420"/>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pacing w:val="-3"/>
          <w:sz w:val="21"/>
          <w:szCs w:val="21"/>
        </w:rPr>
        <w:t>本招标文件包括：</w:t>
      </w:r>
    </w:p>
    <w:p>
      <w:pPr>
        <w:pStyle w:val="8"/>
        <w:keepNext w:val="0"/>
        <w:keepLines w:val="0"/>
        <w:pageBreakBefore w:val="0"/>
        <w:widowControl w:val="0"/>
        <w:kinsoku/>
        <w:wordWrap/>
        <w:overflowPunct/>
        <w:topLinePunct w:val="0"/>
        <w:bidi w:val="0"/>
        <w:adjustRightInd w:val="0"/>
        <w:spacing w:before="118"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w:t>
      </w:r>
      <w:r>
        <w:rPr>
          <w:rFonts w:hint="eastAsia" w:asciiTheme="minorEastAsia" w:hAnsiTheme="minorEastAsia" w:eastAsiaTheme="minorEastAsia" w:cstheme="minorEastAsia"/>
          <w:color w:val="auto"/>
          <w:spacing w:val="-2"/>
          <w:sz w:val="21"/>
          <w:szCs w:val="21"/>
          <w:lang w:eastAsia="zh-CN"/>
        </w:rPr>
        <w:t>1</w:t>
      </w:r>
      <w:r>
        <w:rPr>
          <w:rFonts w:hint="eastAsia" w:asciiTheme="minorEastAsia" w:hAnsiTheme="minorEastAsia" w:eastAsiaTheme="minorEastAsia" w:cstheme="minorEastAsia"/>
          <w:color w:val="auto"/>
          <w:sz w:val="21"/>
          <w:szCs w:val="21"/>
          <w:lang w:eastAsia="zh-CN"/>
        </w:rPr>
        <w:t>）</w:t>
      </w:r>
      <w:r>
        <w:rPr>
          <w:rFonts w:hint="eastAsia" w:asciiTheme="minorEastAsia" w:hAnsiTheme="minorEastAsia" w:eastAsiaTheme="minorEastAsia" w:cstheme="minorEastAsia"/>
          <w:color w:val="auto"/>
          <w:spacing w:val="-3"/>
          <w:sz w:val="21"/>
          <w:szCs w:val="21"/>
          <w:lang w:eastAsia="zh-CN"/>
        </w:rPr>
        <w:t>招标公告（或投标邀请书</w:t>
      </w:r>
      <w:r>
        <w:rPr>
          <w:rFonts w:hint="eastAsia" w:asciiTheme="minorEastAsia" w:hAnsiTheme="minorEastAsia" w:eastAsiaTheme="minorEastAsia" w:cstheme="minorEastAsia"/>
          <w:color w:val="auto"/>
          <w:spacing w:val="-108"/>
          <w:sz w:val="21"/>
          <w:szCs w:val="21"/>
          <w:lang w:eastAsia="zh-CN"/>
        </w:rPr>
        <w:t>）</w:t>
      </w:r>
      <w:r>
        <w:rPr>
          <w:rFonts w:hint="eastAsia" w:asciiTheme="minorEastAsia" w:hAnsiTheme="minorEastAsia" w:eastAsiaTheme="minorEastAsia" w:cstheme="minorEastAsia"/>
          <w:color w:val="auto"/>
          <w:sz w:val="21"/>
          <w:szCs w:val="21"/>
          <w:lang w:eastAsia="zh-CN"/>
        </w:rPr>
        <w:t>；</w:t>
      </w:r>
    </w:p>
    <w:p>
      <w:pPr>
        <w:pStyle w:val="8"/>
        <w:keepNext w:val="0"/>
        <w:keepLines w:val="0"/>
        <w:pageBreakBefore w:val="0"/>
        <w:widowControl w:val="0"/>
        <w:kinsoku/>
        <w:wordWrap/>
        <w:overflowPunct/>
        <w:topLinePunct w:val="0"/>
        <w:bidi w:val="0"/>
        <w:adjustRightInd w:val="0"/>
        <w:spacing w:before="119"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（2）投标人须知；</w:t>
      </w:r>
    </w:p>
    <w:p>
      <w:pPr>
        <w:pStyle w:val="8"/>
        <w:keepNext w:val="0"/>
        <w:keepLines w:val="0"/>
        <w:pageBreakBefore w:val="0"/>
        <w:widowControl w:val="0"/>
        <w:kinsoku/>
        <w:wordWrap/>
        <w:overflowPunct/>
        <w:topLinePunct w:val="0"/>
        <w:bidi w:val="0"/>
        <w:adjustRightInd w:val="0"/>
        <w:spacing w:before="118"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（3）评标办法；</w:t>
      </w:r>
    </w:p>
    <w:p>
      <w:pPr>
        <w:pStyle w:val="8"/>
        <w:keepNext w:val="0"/>
        <w:keepLines w:val="0"/>
        <w:pageBreakBefore w:val="0"/>
        <w:widowControl w:val="0"/>
        <w:kinsoku/>
        <w:wordWrap/>
        <w:overflowPunct/>
        <w:topLinePunct w:val="0"/>
        <w:bidi w:val="0"/>
        <w:adjustRightInd w:val="0"/>
        <w:spacing w:before="118"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（4）合同条款及格式；</w:t>
      </w:r>
    </w:p>
    <w:p>
      <w:pPr>
        <w:pStyle w:val="8"/>
        <w:keepNext w:val="0"/>
        <w:keepLines w:val="0"/>
        <w:pageBreakBefore w:val="0"/>
        <w:widowControl w:val="0"/>
        <w:kinsoku/>
        <w:wordWrap/>
        <w:overflowPunct/>
        <w:topLinePunct w:val="0"/>
        <w:bidi w:val="0"/>
        <w:adjustRightInd w:val="0"/>
        <w:spacing w:before="118"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（5）工程量清单；</w:t>
      </w:r>
    </w:p>
    <w:p>
      <w:pPr>
        <w:pStyle w:val="8"/>
        <w:keepNext w:val="0"/>
        <w:keepLines w:val="0"/>
        <w:pageBreakBefore w:val="0"/>
        <w:widowControl w:val="0"/>
        <w:kinsoku/>
        <w:wordWrap/>
        <w:overflowPunct/>
        <w:topLinePunct w:val="0"/>
        <w:bidi w:val="0"/>
        <w:adjustRightInd w:val="0"/>
        <w:spacing w:before="118"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（6）招标控制价；</w:t>
      </w:r>
    </w:p>
    <w:p>
      <w:pPr>
        <w:pStyle w:val="8"/>
        <w:keepNext w:val="0"/>
        <w:keepLines w:val="0"/>
        <w:pageBreakBefore w:val="0"/>
        <w:widowControl w:val="0"/>
        <w:kinsoku/>
        <w:wordWrap/>
        <w:overflowPunct/>
        <w:topLinePunct w:val="0"/>
        <w:bidi w:val="0"/>
        <w:adjustRightInd w:val="0"/>
        <w:spacing w:before="118"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（7）图纸；</w:t>
      </w:r>
    </w:p>
    <w:p>
      <w:pPr>
        <w:pStyle w:val="8"/>
        <w:keepNext w:val="0"/>
        <w:keepLines w:val="0"/>
        <w:pageBreakBefore w:val="0"/>
        <w:widowControl w:val="0"/>
        <w:kinsoku/>
        <w:wordWrap/>
        <w:overflowPunct/>
        <w:topLinePunct w:val="0"/>
        <w:bidi w:val="0"/>
        <w:adjustRightInd w:val="0"/>
        <w:spacing w:before="118"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（8）技术标准和要求；</w:t>
      </w:r>
    </w:p>
    <w:p>
      <w:pPr>
        <w:pStyle w:val="8"/>
        <w:keepNext w:val="0"/>
        <w:keepLines w:val="0"/>
        <w:pageBreakBefore w:val="0"/>
        <w:widowControl w:val="0"/>
        <w:kinsoku/>
        <w:wordWrap/>
        <w:overflowPunct/>
        <w:topLinePunct w:val="0"/>
        <w:bidi w:val="0"/>
        <w:adjustRightInd w:val="0"/>
        <w:spacing w:before="118"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（9）投标文件格式；</w:t>
      </w:r>
    </w:p>
    <w:p>
      <w:pPr>
        <w:pStyle w:val="8"/>
        <w:keepNext w:val="0"/>
        <w:keepLines w:val="0"/>
        <w:pageBreakBefore w:val="0"/>
        <w:widowControl w:val="0"/>
        <w:kinsoku/>
        <w:wordWrap/>
        <w:overflowPunct/>
        <w:topLinePunct w:val="0"/>
        <w:bidi w:val="0"/>
        <w:adjustRightInd w:val="0"/>
        <w:spacing w:before="118"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（10）“投标人须知前附表”规定的其他材料。</w:t>
      </w:r>
    </w:p>
    <w:p>
      <w:pPr>
        <w:pStyle w:val="27"/>
        <w:keepNext w:val="0"/>
        <w:keepLines w:val="0"/>
        <w:pageBreakBefore w:val="0"/>
        <w:widowControl w:val="0"/>
        <w:numPr>
          <w:ilvl w:val="2"/>
          <w:numId w:val="4"/>
        </w:numPr>
        <w:tabs>
          <w:tab w:val="left" w:pos="1089"/>
        </w:tabs>
        <w:kinsoku/>
        <w:wordWrap/>
        <w:overflowPunct/>
        <w:topLinePunct w:val="0"/>
        <w:bidi w:val="0"/>
        <w:adjustRightInd w:val="0"/>
        <w:spacing w:before="118" w:line="360" w:lineRule="auto"/>
        <w:ind w:right="131" w:firstLine="420"/>
        <w:jc w:val="both"/>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pacing w:val="-7"/>
          <w:sz w:val="21"/>
          <w:szCs w:val="21"/>
          <w:lang w:eastAsia="zh-CN"/>
        </w:rPr>
        <w:t xml:space="preserve">根据本章第 </w:t>
      </w:r>
      <w:r>
        <w:rPr>
          <w:rFonts w:hint="eastAsia" w:asciiTheme="minorEastAsia" w:hAnsiTheme="minorEastAsia" w:eastAsiaTheme="minorEastAsia" w:cstheme="minorEastAsia"/>
          <w:color w:val="auto"/>
          <w:sz w:val="21"/>
          <w:szCs w:val="21"/>
          <w:lang w:eastAsia="zh-CN"/>
        </w:rPr>
        <w:t>2.2</w:t>
      </w:r>
      <w:r>
        <w:rPr>
          <w:rFonts w:hint="eastAsia" w:asciiTheme="minorEastAsia" w:hAnsiTheme="minorEastAsia" w:eastAsiaTheme="minorEastAsia" w:cstheme="minorEastAsia"/>
          <w:color w:val="auto"/>
          <w:spacing w:val="-10"/>
          <w:sz w:val="21"/>
          <w:szCs w:val="21"/>
          <w:lang w:eastAsia="zh-CN"/>
        </w:rPr>
        <w:t xml:space="preserve">款和第 </w:t>
      </w:r>
      <w:r>
        <w:rPr>
          <w:rFonts w:hint="eastAsia" w:asciiTheme="minorEastAsia" w:hAnsiTheme="minorEastAsia" w:eastAsiaTheme="minorEastAsia" w:cstheme="minorEastAsia"/>
          <w:color w:val="auto"/>
          <w:sz w:val="21"/>
          <w:szCs w:val="21"/>
          <w:lang w:eastAsia="zh-CN"/>
        </w:rPr>
        <w:t>2.3</w:t>
      </w:r>
      <w:r>
        <w:rPr>
          <w:rFonts w:hint="eastAsia" w:asciiTheme="minorEastAsia" w:hAnsiTheme="minorEastAsia" w:eastAsiaTheme="minorEastAsia" w:cstheme="minorEastAsia"/>
          <w:color w:val="auto"/>
          <w:spacing w:val="-3"/>
          <w:sz w:val="21"/>
          <w:szCs w:val="21"/>
          <w:lang w:eastAsia="zh-CN"/>
        </w:rPr>
        <w:t>款对招标文件所作的澄清、修改，构成招标文件的组成部分。当招标文件及其澄清、修改或补充文件对于同一内容表述不一致时，以最后发出的书面文件为准。</w:t>
      </w:r>
    </w:p>
    <w:p>
      <w:pPr>
        <w:pStyle w:val="7"/>
        <w:keepNext w:val="0"/>
        <w:keepLines w:val="0"/>
        <w:pageBreakBefore w:val="0"/>
        <w:widowControl w:val="0"/>
        <w:numPr>
          <w:ilvl w:val="1"/>
          <w:numId w:val="4"/>
        </w:numPr>
        <w:tabs>
          <w:tab w:val="left" w:pos="513"/>
        </w:tabs>
        <w:kinsoku/>
        <w:wordWrap/>
        <w:overflowPunct/>
        <w:topLinePunct w:val="0"/>
        <w:bidi w:val="0"/>
        <w:adjustRightInd w:val="0"/>
        <w:spacing w:before="48" w:line="360" w:lineRule="auto"/>
        <w:ind w:hanging="374"/>
        <w:textAlignment w:val="auto"/>
        <w:rPr>
          <w:rFonts w:hint="eastAsia" w:asciiTheme="minorEastAsia" w:hAnsiTheme="minorEastAsia" w:eastAsiaTheme="minorEastAsia" w:cstheme="minorEastAsia"/>
          <w:color w:val="auto"/>
          <w:sz w:val="21"/>
          <w:szCs w:val="21"/>
        </w:rPr>
      </w:pPr>
      <w:bookmarkStart w:id="92" w:name="_bookmark20"/>
      <w:bookmarkEnd w:id="92"/>
      <w:bookmarkStart w:id="93" w:name="_Toc30402_WPSOffice_Level3"/>
      <w:r>
        <w:rPr>
          <w:rFonts w:hint="eastAsia" w:asciiTheme="minorEastAsia" w:hAnsiTheme="minorEastAsia" w:eastAsiaTheme="minorEastAsia" w:cstheme="minorEastAsia"/>
          <w:color w:val="auto"/>
          <w:sz w:val="21"/>
          <w:szCs w:val="21"/>
        </w:rPr>
        <w:t>招标文件的澄清</w:t>
      </w:r>
      <w:bookmarkEnd w:id="93"/>
    </w:p>
    <w:p>
      <w:pPr>
        <w:pStyle w:val="27"/>
        <w:keepNext w:val="0"/>
        <w:keepLines w:val="0"/>
        <w:pageBreakBefore w:val="0"/>
        <w:widowControl w:val="0"/>
        <w:numPr>
          <w:ilvl w:val="2"/>
          <w:numId w:val="4"/>
        </w:numPr>
        <w:tabs>
          <w:tab w:val="left" w:pos="1089"/>
        </w:tabs>
        <w:kinsoku/>
        <w:wordWrap/>
        <w:overflowPunct/>
        <w:topLinePunct w:val="0"/>
        <w:bidi w:val="0"/>
        <w:adjustRightInd w:val="0"/>
        <w:spacing w:before="117" w:line="360" w:lineRule="auto"/>
        <w:ind w:right="131" w:firstLine="420"/>
        <w:jc w:val="both"/>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pacing w:val="-6"/>
          <w:sz w:val="21"/>
          <w:szCs w:val="21"/>
          <w:lang w:eastAsia="zh-CN"/>
        </w:rPr>
        <w:t>投标人应仔细阅读和检查招标文件的全部内容。如发现缺页或附件不全，应及时向招</w:t>
      </w:r>
      <w:r>
        <w:rPr>
          <w:rFonts w:hint="eastAsia" w:asciiTheme="minorEastAsia" w:hAnsiTheme="minorEastAsia" w:eastAsiaTheme="minorEastAsia" w:cstheme="minorEastAsia"/>
          <w:color w:val="auto"/>
          <w:spacing w:val="-13"/>
          <w:sz w:val="21"/>
          <w:szCs w:val="21"/>
          <w:lang w:eastAsia="zh-CN"/>
        </w:rPr>
        <w:t>标人提出，以便补齐。如有疑问或异议，应在“投标人须知前附表”规定的时间前书面要求</w:t>
      </w:r>
      <w:r>
        <w:rPr>
          <w:rFonts w:hint="eastAsia" w:asciiTheme="minorEastAsia" w:hAnsiTheme="minorEastAsia" w:eastAsiaTheme="minorEastAsia" w:cstheme="minorEastAsia"/>
          <w:color w:val="auto"/>
          <w:spacing w:val="-3"/>
          <w:sz w:val="21"/>
          <w:szCs w:val="21"/>
          <w:lang w:eastAsia="zh-CN"/>
        </w:rPr>
        <w:t>（</w:t>
      </w:r>
      <w:r>
        <w:rPr>
          <w:rFonts w:hint="eastAsia" w:asciiTheme="minorEastAsia" w:hAnsiTheme="minorEastAsia" w:eastAsiaTheme="minorEastAsia" w:cstheme="minorEastAsia"/>
          <w:color w:val="auto"/>
          <w:sz w:val="21"/>
          <w:szCs w:val="21"/>
          <w:lang w:eastAsia="zh-CN"/>
        </w:rPr>
        <w:t>包</w:t>
      </w:r>
      <w:r>
        <w:rPr>
          <w:rFonts w:hint="eastAsia" w:asciiTheme="minorEastAsia" w:hAnsiTheme="minorEastAsia" w:eastAsiaTheme="minorEastAsia" w:cstheme="minorEastAsia"/>
          <w:color w:val="auto"/>
          <w:spacing w:val="-3"/>
          <w:sz w:val="21"/>
          <w:szCs w:val="21"/>
          <w:lang w:eastAsia="zh-CN"/>
        </w:rPr>
        <w:t>括信函、电报、传真等可以有形地表现所载内容的形式，下同</w:t>
      </w:r>
      <w:r>
        <w:rPr>
          <w:rFonts w:hint="eastAsia" w:asciiTheme="minorEastAsia" w:hAnsiTheme="minorEastAsia" w:eastAsiaTheme="minorEastAsia" w:cstheme="minorEastAsia"/>
          <w:color w:val="auto"/>
          <w:sz w:val="21"/>
          <w:szCs w:val="21"/>
          <w:lang w:eastAsia="zh-CN"/>
        </w:rPr>
        <w:t>）</w:t>
      </w:r>
      <w:r>
        <w:rPr>
          <w:rFonts w:hint="eastAsia" w:asciiTheme="minorEastAsia" w:hAnsiTheme="minorEastAsia" w:eastAsiaTheme="minorEastAsia" w:cstheme="minorEastAsia"/>
          <w:color w:val="auto"/>
          <w:spacing w:val="-3"/>
          <w:sz w:val="21"/>
          <w:szCs w:val="21"/>
          <w:lang w:eastAsia="zh-CN"/>
        </w:rPr>
        <w:t>招标人对招标文件予以澄清。</w:t>
      </w:r>
    </w:p>
    <w:p>
      <w:pPr>
        <w:pStyle w:val="27"/>
        <w:keepNext w:val="0"/>
        <w:keepLines w:val="0"/>
        <w:pageBreakBefore w:val="0"/>
        <w:widowControl w:val="0"/>
        <w:numPr>
          <w:ilvl w:val="2"/>
          <w:numId w:val="4"/>
        </w:numPr>
        <w:tabs>
          <w:tab w:val="left" w:pos="1089"/>
        </w:tabs>
        <w:kinsoku/>
        <w:wordWrap/>
        <w:overflowPunct/>
        <w:topLinePunct w:val="0"/>
        <w:bidi w:val="0"/>
        <w:adjustRightInd w:val="0"/>
        <w:spacing w:before="48" w:line="360" w:lineRule="auto"/>
        <w:ind w:right="130" w:firstLine="420"/>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pacing w:val="-4"/>
          <w:sz w:val="21"/>
          <w:szCs w:val="21"/>
          <w:lang w:eastAsia="zh-CN"/>
        </w:rPr>
        <w:t xml:space="preserve">招标文件的澄清应在“投标人须知前附表”规定的投标截止时间 </w:t>
      </w:r>
      <w:r>
        <w:rPr>
          <w:rFonts w:hint="eastAsia" w:asciiTheme="minorEastAsia" w:hAnsiTheme="minorEastAsia" w:eastAsiaTheme="minorEastAsia" w:cstheme="minorEastAsia"/>
          <w:color w:val="auto"/>
          <w:sz w:val="21"/>
          <w:szCs w:val="21"/>
          <w:lang w:eastAsia="zh-CN"/>
        </w:rPr>
        <w:t>15</w:t>
      </w:r>
      <w:r>
        <w:rPr>
          <w:rFonts w:hint="eastAsia" w:asciiTheme="minorEastAsia" w:hAnsiTheme="minorEastAsia" w:eastAsiaTheme="minorEastAsia" w:cstheme="minorEastAsia"/>
          <w:color w:val="auto"/>
          <w:spacing w:val="-3"/>
          <w:sz w:val="21"/>
          <w:szCs w:val="21"/>
          <w:lang w:eastAsia="zh-CN"/>
        </w:rPr>
        <w:t>日前，以“投标人须知前附表”</w:t>
      </w:r>
    </w:p>
    <w:p>
      <w:pPr>
        <w:pStyle w:val="27"/>
        <w:keepNext w:val="0"/>
        <w:keepLines w:val="0"/>
        <w:pageBreakBefore w:val="0"/>
        <w:widowControl w:val="0"/>
        <w:numPr>
          <w:ilvl w:val="2"/>
          <w:numId w:val="5"/>
        </w:numPr>
        <w:tabs>
          <w:tab w:val="left" w:pos="1089"/>
        </w:tabs>
        <w:kinsoku/>
        <w:wordWrap/>
        <w:overflowPunct/>
        <w:topLinePunct w:val="0"/>
        <w:bidi w:val="0"/>
        <w:adjustRightInd w:val="0"/>
        <w:spacing w:before="63" w:line="360" w:lineRule="auto"/>
        <w:ind w:right="131" w:firstLine="420"/>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pacing w:val="-6"/>
          <w:sz w:val="21"/>
          <w:szCs w:val="21"/>
          <w:lang w:eastAsia="zh-CN"/>
        </w:rPr>
        <w:t xml:space="preserve">规定的形式向所有购买招标文件的投标人发布，但不指明澄清问题的来源。如果澄清发出的时间距投标截止时间不足 </w:t>
      </w:r>
      <w:r>
        <w:rPr>
          <w:rFonts w:hint="eastAsia" w:asciiTheme="minorEastAsia" w:hAnsiTheme="minorEastAsia" w:eastAsiaTheme="minorEastAsia" w:cstheme="minorEastAsia"/>
          <w:color w:val="auto"/>
          <w:sz w:val="21"/>
          <w:szCs w:val="21"/>
          <w:lang w:eastAsia="zh-CN"/>
        </w:rPr>
        <w:t>15</w:t>
      </w:r>
      <w:r>
        <w:rPr>
          <w:rFonts w:hint="eastAsia" w:asciiTheme="minorEastAsia" w:hAnsiTheme="minorEastAsia" w:eastAsiaTheme="minorEastAsia" w:cstheme="minorEastAsia"/>
          <w:color w:val="auto"/>
          <w:spacing w:val="-3"/>
          <w:sz w:val="21"/>
          <w:szCs w:val="21"/>
          <w:lang w:eastAsia="zh-CN"/>
        </w:rPr>
        <w:t>日可能影响投标文件编制的，相应延长投标截止时间。</w:t>
      </w:r>
    </w:p>
    <w:p>
      <w:pPr>
        <w:pStyle w:val="27"/>
        <w:keepNext w:val="0"/>
        <w:keepLines w:val="0"/>
        <w:pageBreakBefore w:val="0"/>
        <w:widowControl w:val="0"/>
        <w:numPr>
          <w:ilvl w:val="2"/>
          <w:numId w:val="5"/>
        </w:numPr>
        <w:tabs>
          <w:tab w:val="left" w:pos="1091"/>
        </w:tabs>
        <w:kinsoku/>
        <w:wordWrap/>
        <w:overflowPunct/>
        <w:topLinePunct w:val="0"/>
        <w:bidi w:val="0"/>
        <w:adjustRightInd w:val="0"/>
        <w:spacing w:before="18" w:line="360" w:lineRule="auto"/>
        <w:ind w:right="133" w:firstLine="420"/>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投标人在收到澄清后，应按“投标人须知前附表”2.2.3规定的形式确认已收到该澄清。</w:t>
      </w:r>
    </w:p>
    <w:p>
      <w:pPr>
        <w:pStyle w:val="7"/>
        <w:keepNext w:val="0"/>
        <w:keepLines w:val="0"/>
        <w:pageBreakBefore w:val="0"/>
        <w:widowControl w:val="0"/>
        <w:numPr>
          <w:ilvl w:val="1"/>
          <w:numId w:val="5"/>
        </w:numPr>
        <w:tabs>
          <w:tab w:val="left" w:pos="513"/>
        </w:tabs>
        <w:kinsoku/>
        <w:wordWrap/>
        <w:overflowPunct/>
        <w:topLinePunct w:val="0"/>
        <w:bidi w:val="0"/>
        <w:adjustRightInd w:val="0"/>
        <w:spacing w:before="63" w:line="360" w:lineRule="auto"/>
        <w:ind w:left="512" w:hanging="374"/>
        <w:jc w:val="left"/>
        <w:textAlignment w:val="auto"/>
        <w:rPr>
          <w:rFonts w:hint="eastAsia" w:asciiTheme="minorEastAsia" w:hAnsiTheme="minorEastAsia" w:eastAsiaTheme="minorEastAsia" w:cstheme="minorEastAsia"/>
          <w:color w:val="auto"/>
          <w:sz w:val="21"/>
          <w:szCs w:val="21"/>
        </w:rPr>
      </w:pPr>
      <w:bookmarkStart w:id="94" w:name="_bookmark21"/>
      <w:bookmarkEnd w:id="94"/>
      <w:bookmarkStart w:id="95" w:name="_Toc24451_WPSOffice_Level3"/>
      <w:r>
        <w:rPr>
          <w:rFonts w:hint="eastAsia" w:asciiTheme="minorEastAsia" w:hAnsiTheme="minorEastAsia" w:eastAsiaTheme="minorEastAsia" w:cstheme="minorEastAsia"/>
          <w:color w:val="auto"/>
          <w:sz w:val="21"/>
          <w:szCs w:val="21"/>
        </w:rPr>
        <w:t>招标文件的修改</w:t>
      </w:r>
      <w:bookmarkEnd w:id="95"/>
    </w:p>
    <w:p>
      <w:pPr>
        <w:pStyle w:val="8"/>
        <w:keepNext w:val="0"/>
        <w:keepLines w:val="0"/>
        <w:pageBreakBefore w:val="0"/>
        <w:widowControl w:val="0"/>
        <w:kinsoku/>
        <w:wordWrap/>
        <w:overflowPunct/>
        <w:topLinePunct w:val="0"/>
        <w:bidi w:val="0"/>
        <w:adjustRightInd w:val="0"/>
        <w:spacing w:before="145" w:line="360" w:lineRule="auto"/>
        <w:ind w:left="138" w:right="131" w:firstLine="419"/>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2.3.1  在投标截止时间 15 日前，招标人可以书面形式修改招标文件，并以“投标人须知前附表”</w:t>
      </w:r>
    </w:p>
    <w:p>
      <w:pPr>
        <w:pStyle w:val="8"/>
        <w:keepNext w:val="0"/>
        <w:keepLines w:val="0"/>
        <w:pageBreakBefore w:val="0"/>
        <w:widowControl w:val="0"/>
        <w:kinsoku/>
        <w:wordWrap/>
        <w:overflowPunct/>
        <w:topLinePunct w:val="0"/>
        <w:bidi w:val="0"/>
        <w:adjustRightInd w:val="0"/>
        <w:spacing w:before="145" w:line="360" w:lineRule="auto"/>
        <w:ind w:left="138" w:right="131" w:firstLine="419"/>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2.2.2 规定的澄清文件发布的相同形式，通知所有已购买招标文件的投标人。如果修改招标文件的时间距投标截止时间不足 15 日可能影响投标文件编制的，相应延长投标截止时间。</w:t>
      </w:r>
    </w:p>
    <w:p>
      <w:pPr>
        <w:pStyle w:val="8"/>
        <w:keepNext w:val="0"/>
        <w:keepLines w:val="0"/>
        <w:pageBreakBefore w:val="0"/>
        <w:widowControl w:val="0"/>
        <w:kinsoku/>
        <w:wordWrap/>
        <w:overflowPunct/>
        <w:topLinePunct w:val="0"/>
        <w:bidi w:val="0"/>
        <w:adjustRightInd w:val="0"/>
        <w:spacing w:before="17"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2.3.2  投标人在收到招标文件的修改后，应按“投标人须知前附表”</w:t>
      </w:r>
    </w:p>
    <w:p>
      <w:pPr>
        <w:pStyle w:val="8"/>
        <w:keepNext w:val="0"/>
        <w:keepLines w:val="0"/>
        <w:pageBreakBefore w:val="0"/>
        <w:widowControl w:val="0"/>
        <w:kinsoku/>
        <w:wordWrap/>
        <w:overflowPunct/>
        <w:topLinePunct w:val="0"/>
        <w:bidi w:val="0"/>
        <w:adjustRightInd w:val="0"/>
        <w:spacing w:before="117"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2.2.3  规定的澄清文件确认的相同形式，确认已收到该修改。</w:t>
      </w:r>
    </w:p>
    <w:p>
      <w:pPr>
        <w:pStyle w:val="27"/>
        <w:keepNext w:val="0"/>
        <w:keepLines w:val="0"/>
        <w:pageBreakBefore w:val="0"/>
        <w:widowControl w:val="0"/>
        <w:numPr>
          <w:ilvl w:val="2"/>
          <w:numId w:val="6"/>
        </w:numPr>
        <w:tabs>
          <w:tab w:val="left" w:pos="1089"/>
        </w:tabs>
        <w:kinsoku/>
        <w:wordWrap/>
        <w:overflowPunct/>
        <w:topLinePunct w:val="0"/>
        <w:bidi w:val="0"/>
        <w:adjustRightInd w:val="0"/>
        <w:spacing w:before="117" w:line="360" w:lineRule="auto"/>
        <w:ind w:right="131" w:firstLine="420"/>
        <w:jc w:val="both"/>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pacing w:val="-5"/>
          <w:sz w:val="21"/>
          <w:szCs w:val="21"/>
          <w:lang w:eastAsia="zh-CN"/>
        </w:rPr>
        <w:t>为使投标人在编制投标文件时有充分的时间对招标文件的修改、补充等内容进行研究并做出响应，招标人可酌情延长提交投标文件的截止时间，具体时间在招标文件的修改、补充</w:t>
      </w:r>
      <w:r>
        <w:rPr>
          <w:rFonts w:hint="eastAsia" w:asciiTheme="minorEastAsia" w:hAnsiTheme="minorEastAsia" w:eastAsiaTheme="minorEastAsia" w:cstheme="minorEastAsia"/>
          <w:color w:val="auto"/>
          <w:spacing w:val="-4"/>
          <w:sz w:val="21"/>
          <w:szCs w:val="21"/>
          <w:lang w:eastAsia="zh-CN"/>
        </w:rPr>
        <w:t>等通知中予以明确。</w:t>
      </w:r>
    </w:p>
    <w:p>
      <w:pPr>
        <w:pStyle w:val="27"/>
        <w:keepNext w:val="0"/>
        <w:keepLines w:val="0"/>
        <w:pageBreakBefore w:val="0"/>
        <w:widowControl w:val="0"/>
        <w:numPr>
          <w:ilvl w:val="2"/>
          <w:numId w:val="6"/>
        </w:numPr>
        <w:tabs>
          <w:tab w:val="left" w:pos="1089"/>
        </w:tabs>
        <w:kinsoku/>
        <w:wordWrap/>
        <w:overflowPunct/>
        <w:topLinePunct w:val="0"/>
        <w:bidi w:val="0"/>
        <w:adjustRightInd w:val="0"/>
        <w:spacing w:before="48" w:line="360" w:lineRule="auto"/>
        <w:ind w:right="131" w:firstLine="420"/>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pacing w:val="-6"/>
          <w:sz w:val="21"/>
          <w:szCs w:val="21"/>
          <w:lang w:eastAsia="zh-CN"/>
        </w:rPr>
        <w:t>招标文件的修改或补充报招投标监督管理部门备案后，发送给所有获得招标文件的投</w:t>
      </w:r>
      <w:r>
        <w:rPr>
          <w:rFonts w:hint="eastAsia" w:asciiTheme="minorEastAsia" w:hAnsiTheme="minorEastAsia" w:eastAsiaTheme="minorEastAsia" w:cstheme="minorEastAsia"/>
          <w:color w:val="auto"/>
          <w:spacing w:val="-4"/>
          <w:sz w:val="21"/>
          <w:szCs w:val="21"/>
          <w:lang w:eastAsia="zh-CN"/>
        </w:rPr>
        <w:t>标人。招标文件的修改内容作为招标文件的组成部分，具有约束作用。</w:t>
      </w:r>
    </w:p>
    <w:p>
      <w:pPr>
        <w:pStyle w:val="7"/>
        <w:keepNext w:val="0"/>
        <w:keepLines w:val="0"/>
        <w:pageBreakBefore w:val="0"/>
        <w:widowControl w:val="0"/>
        <w:numPr>
          <w:ilvl w:val="0"/>
          <w:numId w:val="5"/>
        </w:numPr>
        <w:tabs>
          <w:tab w:val="left" w:pos="359"/>
        </w:tabs>
        <w:kinsoku/>
        <w:wordWrap/>
        <w:overflowPunct/>
        <w:topLinePunct w:val="0"/>
        <w:bidi w:val="0"/>
        <w:adjustRightInd w:val="0"/>
        <w:spacing w:before="63" w:line="360" w:lineRule="auto"/>
        <w:ind w:left="358" w:hanging="220"/>
        <w:jc w:val="left"/>
        <w:textAlignment w:val="auto"/>
        <w:rPr>
          <w:rFonts w:hint="eastAsia" w:asciiTheme="minorEastAsia" w:hAnsiTheme="minorEastAsia" w:eastAsiaTheme="minorEastAsia" w:cstheme="minorEastAsia"/>
          <w:color w:val="auto"/>
          <w:sz w:val="21"/>
          <w:szCs w:val="21"/>
        </w:rPr>
      </w:pPr>
      <w:bookmarkStart w:id="96" w:name="_bookmark22"/>
      <w:bookmarkEnd w:id="96"/>
      <w:bookmarkStart w:id="97" w:name="_Toc17810_WPSOffice_Level2"/>
      <w:r>
        <w:rPr>
          <w:rFonts w:hint="eastAsia" w:asciiTheme="minorEastAsia" w:hAnsiTheme="minorEastAsia" w:eastAsiaTheme="minorEastAsia" w:cstheme="minorEastAsia"/>
          <w:color w:val="auto"/>
          <w:sz w:val="21"/>
          <w:szCs w:val="21"/>
        </w:rPr>
        <w:t>投标文件</w:t>
      </w:r>
      <w:bookmarkEnd w:id="97"/>
    </w:p>
    <w:p>
      <w:pPr>
        <w:pStyle w:val="7"/>
        <w:keepNext w:val="0"/>
        <w:keepLines w:val="0"/>
        <w:pageBreakBefore w:val="0"/>
        <w:widowControl w:val="0"/>
        <w:numPr>
          <w:ilvl w:val="1"/>
          <w:numId w:val="7"/>
        </w:numPr>
        <w:tabs>
          <w:tab w:val="left" w:pos="513"/>
        </w:tabs>
        <w:kinsoku/>
        <w:wordWrap/>
        <w:overflowPunct/>
        <w:topLinePunct w:val="0"/>
        <w:bidi w:val="0"/>
        <w:adjustRightInd w:val="0"/>
        <w:spacing w:before="130" w:line="360" w:lineRule="auto"/>
        <w:ind w:hanging="374"/>
        <w:textAlignment w:val="auto"/>
        <w:rPr>
          <w:rFonts w:hint="eastAsia" w:asciiTheme="minorEastAsia" w:hAnsiTheme="minorEastAsia" w:eastAsiaTheme="minorEastAsia" w:cstheme="minorEastAsia"/>
          <w:color w:val="auto"/>
          <w:sz w:val="21"/>
          <w:szCs w:val="21"/>
        </w:rPr>
      </w:pPr>
      <w:bookmarkStart w:id="98" w:name="_bookmark23"/>
      <w:bookmarkEnd w:id="98"/>
      <w:bookmarkStart w:id="99" w:name="_Toc28430_WPSOffice_Level3"/>
      <w:r>
        <w:rPr>
          <w:rFonts w:hint="eastAsia" w:asciiTheme="minorEastAsia" w:hAnsiTheme="minorEastAsia" w:eastAsiaTheme="minorEastAsia" w:cstheme="minorEastAsia"/>
          <w:color w:val="auto"/>
          <w:sz w:val="21"/>
          <w:szCs w:val="21"/>
        </w:rPr>
        <w:t>投标文件的组成</w:t>
      </w:r>
      <w:bookmarkEnd w:id="99"/>
    </w:p>
    <w:p>
      <w:pPr>
        <w:pStyle w:val="27"/>
        <w:keepNext w:val="0"/>
        <w:keepLines w:val="0"/>
        <w:pageBreakBefore w:val="0"/>
        <w:widowControl w:val="0"/>
        <w:numPr>
          <w:ilvl w:val="2"/>
          <w:numId w:val="7"/>
        </w:numPr>
        <w:tabs>
          <w:tab w:val="left" w:pos="986"/>
        </w:tabs>
        <w:kinsoku/>
        <w:wordWrap/>
        <w:overflowPunct/>
        <w:topLinePunct w:val="0"/>
        <w:bidi w:val="0"/>
        <w:adjustRightInd w:val="0"/>
        <w:spacing w:before="118" w:line="360" w:lineRule="auto"/>
        <w:ind w:firstLine="316"/>
        <w:jc w:val="left"/>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pacing w:val="-3"/>
          <w:sz w:val="21"/>
          <w:szCs w:val="21"/>
          <w:lang w:eastAsia="zh-CN"/>
        </w:rPr>
        <w:t>投标文件应包括下列内容：</w:t>
      </w:r>
    </w:p>
    <w:p>
      <w:pPr>
        <w:pStyle w:val="27"/>
        <w:keepNext w:val="0"/>
        <w:keepLines w:val="0"/>
        <w:pageBreakBefore w:val="0"/>
        <w:widowControl w:val="0"/>
        <w:numPr>
          <w:ilvl w:val="0"/>
          <w:numId w:val="8"/>
        </w:numPr>
        <w:tabs>
          <w:tab w:val="left" w:pos="772"/>
        </w:tabs>
        <w:kinsoku/>
        <w:wordWrap/>
        <w:overflowPunct/>
        <w:topLinePunct w:val="0"/>
        <w:bidi w:val="0"/>
        <w:adjustRightInd w:val="0"/>
        <w:spacing w:before="118" w:line="360" w:lineRule="auto"/>
        <w:ind w:hanging="633"/>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pacing w:val="-8"/>
          <w:sz w:val="21"/>
          <w:szCs w:val="21"/>
          <w:lang w:eastAsia="zh-CN"/>
        </w:rPr>
        <w:t>资格文件：具体材料见“投标人须知前附表”；</w:t>
      </w:r>
    </w:p>
    <w:p>
      <w:pPr>
        <w:pStyle w:val="27"/>
        <w:keepNext w:val="0"/>
        <w:keepLines w:val="0"/>
        <w:pageBreakBefore w:val="0"/>
        <w:widowControl w:val="0"/>
        <w:numPr>
          <w:ilvl w:val="0"/>
          <w:numId w:val="8"/>
        </w:numPr>
        <w:tabs>
          <w:tab w:val="left" w:pos="772"/>
        </w:tabs>
        <w:kinsoku/>
        <w:wordWrap/>
        <w:overflowPunct/>
        <w:topLinePunct w:val="0"/>
        <w:bidi w:val="0"/>
        <w:adjustRightInd w:val="0"/>
        <w:spacing w:before="118" w:line="360" w:lineRule="auto"/>
        <w:ind w:hanging="633"/>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pacing w:val="-8"/>
          <w:sz w:val="21"/>
          <w:szCs w:val="21"/>
          <w:lang w:eastAsia="zh-CN"/>
        </w:rPr>
        <w:t>报价文件：具体材料见“投标人须知前附表”；</w:t>
      </w:r>
    </w:p>
    <w:p>
      <w:pPr>
        <w:pStyle w:val="27"/>
        <w:keepNext w:val="0"/>
        <w:keepLines w:val="0"/>
        <w:pageBreakBefore w:val="0"/>
        <w:widowControl w:val="0"/>
        <w:numPr>
          <w:ilvl w:val="0"/>
          <w:numId w:val="8"/>
        </w:numPr>
        <w:tabs>
          <w:tab w:val="left" w:pos="772"/>
        </w:tabs>
        <w:kinsoku/>
        <w:wordWrap/>
        <w:overflowPunct/>
        <w:topLinePunct w:val="0"/>
        <w:bidi w:val="0"/>
        <w:adjustRightInd w:val="0"/>
        <w:spacing w:before="118" w:line="360" w:lineRule="auto"/>
        <w:ind w:hanging="633"/>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pacing w:val="-8"/>
          <w:sz w:val="21"/>
          <w:szCs w:val="21"/>
          <w:lang w:eastAsia="zh-CN"/>
        </w:rPr>
        <w:t>商务技术文件：具体材料见“投标人须知前附表”；</w:t>
      </w:r>
    </w:p>
    <w:p>
      <w:pPr>
        <w:pStyle w:val="27"/>
        <w:keepNext w:val="0"/>
        <w:keepLines w:val="0"/>
        <w:pageBreakBefore w:val="0"/>
        <w:widowControl w:val="0"/>
        <w:numPr>
          <w:ilvl w:val="2"/>
          <w:numId w:val="7"/>
        </w:numPr>
        <w:tabs>
          <w:tab w:val="left" w:pos="669"/>
        </w:tabs>
        <w:kinsoku/>
        <w:wordWrap/>
        <w:overflowPunct/>
        <w:topLinePunct w:val="0"/>
        <w:bidi w:val="0"/>
        <w:adjustRightInd w:val="0"/>
        <w:spacing w:before="118" w:line="360" w:lineRule="auto"/>
        <w:ind w:right="136" w:firstLine="0"/>
        <w:jc w:val="left"/>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pacing w:val="-7"/>
          <w:sz w:val="21"/>
          <w:szCs w:val="21"/>
          <w:lang w:eastAsia="zh-CN"/>
        </w:rPr>
        <w:t>招标文件“第八章投标文件格式”有规定格式要求的，投标人应按规定的格式填写并按要</w:t>
      </w:r>
      <w:r>
        <w:rPr>
          <w:rFonts w:hint="eastAsia" w:asciiTheme="minorEastAsia" w:hAnsiTheme="minorEastAsia" w:eastAsiaTheme="minorEastAsia" w:cstheme="minorEastAsia"/>
          <w:color w:val="auto"/>
          <w:spacing w:val="-5"/>
          <w:sz w:val="21"/>
          <w:szCs w:val="21"/>
          <w:lang w:eastAsia="zh-CN"/>
        </w:rPr>
        <w:t>求提交相关的证明材料。</w:t>
      </w:r>
    </w:p>
    <w:p>
      <w:pPr>
        <w:pStyle w:val="27"/>
        <w:keepNext w:val="0"/>
        <w:keepLines w:val="0"/>
        <w:pageBreakBefore w:val="0"/>
        <w:widowControl w:val="0"/>
        <w:numPr>
          <w:ilvl w:val="2"/>
          <w:numId w:val="7"/>
        </w:numPr>
        <w:tabs>
          <w:tab w:val="left" w:pos="657"/>
        </w:tabs>
        <w:kinsoku/>
        <w:wordWrap/>
        <w:overflowPunct/>
        <w:topLinePunct w:val="0"/>
        <w:bidi w:val="0"/>
        <w:adjustRightInd w:val="0"/>
        <w:spacing w:before="63" w:line="360" w:lineRule="auto"/>
        <w:ind w:right="133" w:firstLine="0"/>
        <w:jc w:val="left"/>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pacing w:val="-6"/>
          <w:sz w:val="21"/>
          <w:szCs w:val="21"/>
          <w:lang w:eastAsia="zh-CN"/>
        </w:rPr>
        <w:t>“投标人须知前附表”规定不接受联合体投标的，或投标人没有组成联合体的，投标文件</w:t>
      </w:r>
      <w:r>
        <w:rPr>
          <w:rFonts w:hint="eastAsia" w:asciiTheme="minorEastAsia" w:hAnsiTheme="minorEastAsia" w:eastAsiaTheme="minorEastAsia" w:cstheme="minorEastAsia"/>
          <w:color w:val="auto"/>
          <w:spacing w:val="-4"/>
          <w:sz w:val="21"/>
          <w:szCs w:val="21"/>
          <w:lang w:eastAsia="zh-CN"/>
        </w:rPr>
        <w:t>不包括本章第</w:t>
      </w:r>
    </w:p>
    <w:p>
      <w:pPr>
        <w:pStyle w:val="8"/>
        <w:keepNext w:val="0"/>
        <w:keepLines w:val="0"/>
        <w:pageBreakBefore w:val="0"/>
        <w:widowControl w:val="0"/>
        <w:kinsoku/>
        <w:wordWrap/>
        <w:overflowPunct/>
        <w:topLinePunct w:val="0"/>
        <w:bidi w:val="0"/>
        <w:adjustRightInd w:val="0"/>
        <w:spacing w:before="63" w:line="360" w:lineRule="auto"/>
        <w:ind w:left="13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3.1.1（1）中所指的联合体协议书。</w:t>
      </w:r>
    </w:p>
    <w:p>
      <w:pPr>
        <w:pStyle w:val="27"/>
        <w:keepNext w:val="0"/>
        <w:keepLines w:val="0"/>
        <w:pageBreakBefore w:val="0"/>
        <w:widowControl w:val="0"/>
        <w:numPr>
          <w:ilvl w:val="2"/>
          <w:numId w:val="7"/>
        </w:numPr>
        <w:tabs>
          <w:tab w:val="left" w:pos="669"/>
        </w:tabs>
        <w:kinsoku/>
        <w:wordWrap/>
        <w:overflowPunct/>
        <w:topLinePunct w:val="0"/>
        <w:bidi w:val="0"/>
        <w:adjustRightInd w:val="0"/>
        <w:spacing w:before="118" w:line="360" w:lineRule="auto"/>
        <w:ind w:right="133" w:firstLine="0"/>
        <w:jc w:val="left"/>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pacing w:val="-8"/>
          <w:sz w:val="21"/>
          <w:szCs w:val="21"/>
          <w:lang w:eastAsia="zh-CN"/>
        </w:rPr>
        <w:t>近年财务状况、完成的类似项目要求：见“投标人须知前</w:t>
      </w:r>
      <w:r>
        <w:rPr>
          <w:rFonts w:hint="eastAsia" w:asciiTheme="minorEastAsia" w:hAnsiTheme="minorEastAsia" w:eastAsiaTheme="minorEastAsia" w:cstheme="minorEastAsia"/>
          <w:color w:val="auto"/>
          <w:spacing w:val="-32"/>
          <w:sz w:val="21"/>
          <w:szCs w:val="21"/>
          <w:lang w:eastAsia="zh-CN"/>
        </w:rPr>
        <w:t>附表”。</w:t>
      </w:r>
    </w:p>
    <w:p>
      <w:pPr>
        <w:pStyle w:val="7"/>
        <w:keepNext w:val="0"/>
        <w:keepLines w:val="0"/>
        <w:pageBreakBefore w:val="0"/>
        <w:widowControl w:val="0"/>
        <w:numPr>
          <w:ilvl w:val="1"/>
          <w:numId w:val="9"/>
        </w:numPr>
        <w:tabs>
          <w:tab w:val="left" w:pos="513"/>
        </w:tabs>
        <w:kinsoku/>
        <w:wordWrap/>
        <w:overflowPunct/>
        <w:topLinePunct w:val="0"/>
        <w:bidi w:val="0"/>
        <w:adjustRightInd w:val="0"/>
        <w:spacing w:before="63" w:line="360" w:lineRule="auto"/>
        <w:ind w:hanging="374"/>
        <w:textAlignment w:val="auto"/>
        <w:rPr>
          <w:rFonts w:hint="eastAsia" w:asciiTheme="minorEastAsia" w:hAnsiTheme="minorEastAsia" w:eastAsiaTheme="minorEastAsia" w:cstheme="minorEastAsia"/>
          <w:color w:val="auto"/>
          <w:sz w:val="21"/>
          <w:szCs w:val="21"/>
        </w:rPr>
      </w:pPr>
      <w:bookmarkStart w:id="100" w:name="_bookmark24"/>
      <w:bookmarkEnd w:id="100"/>
      <w:bookmarkStart w:id="101" w:name="_Toc9588_WPSOffice_Level3"/>
      <w:r>
        <w:rPr>
          <w:rFonts w:hint="eastAsia" w:asciiTheme="minorEastAsia" w:hAnsiTheme="minorEastAsia" w:eastAsiaTheme="minorEastAsia" w:cstheme="minorEastAsia"/>
          <w:color w:val="auto"/>
          <w:sz w:val="21"/>
          <w:szCs w:val="21"/>
        </w:rPr>
        <w:t>投标报价</w:t>
      </w:r>
      <w:bookmarkEnd w:id="101"/>
    </w:p>
    <w:p>
      <w:pPr>
        <w:pStyle w:val="27"/>
        <w:keepNext w:val="0"/>
        <w:keepLines w:val="0"/>
        <w:pageBreakBefore w:val="0"/>
        <w:widowControl w:val="0"/>
        <w:numPr>
          <w:ilvl w:val="2"/>
          <w:numId w:val="9"/>
        </w:numPr>
        <w:tabs>
          <w:tab w:val="left" w:pos="669"/>
        </w:tabs>
        <w:kinsoku/>
        <w:wordWrap/>
        <w:overflowPunct/>
        <w:topLinePunct w:val="0"/>
        <w:bidi w:val="0"/>
        <w:adjustRightInd w:val="0"/>
        <w:spacing w:before="118" w:line="360" w:lineRule="auto"/>
        <w:ind w:right="131" w:firstLine="0"/>
        <w:jc w:val="left"/>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pacing w:val="-6"/>
          <w:sz w:val="21"/>
          <w:szCs w:val="21"/>
          <w:lang w:eastAsia="zh-CN"/>
        </w:rPr>
        <w:t>投标报价应包括国家规定的增值税税金，增值税税金按一般计税方法计算。投标人应按第</w:t>
      </w:r>
      <w:r>
        <w:rPr>
          <w:rFonts w:hint="eastAsia" w:asciiTheme="minorEastAsia" w:hAnsiTheme="minorEastAsia" w:eastAsiaTheme="minorEastAsia" w:cstheme="minorEastAsia"/>
          <w:color w:val="auto"/>
          <w:spacing w:val="-4"/>
          <w:sz w:val="21"/>
          <w:szCs w:val="21"/>
          <w:lang w:eastAsia="zh-CN"/>
        </w:rPr>
        <w:t>八章“投标文件格式”的要求在投标函中进行报价并填写工程量清单相应表格。</w:t>
      </w:r>
    </w:p>
    <w:p>
      <w:pPr>
        <w:pStyle w:val="27"/>
        <w:keepNext w:val="0"/>
        <w:keepLines w:val="0"/>
        <w:pageBreakBefore w:val="0"/>
        <w:widowControl w:val="0"/>
        <w:numPr>
          <w:ilvl w:val="2"/>
          <w:numId w:val="9"/>
        </w:numPr>
        <w:tabs>
          <w:tab w:val="left" w:pos="1089"/>
        </w:tabs>
        <w:kinsoku/>
        <w:wordWrap/>
        <w:overflowPunct/>
        <w:topLinePunct w:val="0"/>
        <w:bidi w:val="0"/>
        <w:adjustRightInd w:val="0"/>
        <w:spacing w:before="33" w:line="360" w:lineRule="auto"/>
        <w:ind w:left="1088" w:hanging="530"/>
        <w:jc w:val="left"/>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pacing w:val="-3"/>
          <w:sz w:val="21"/>
          <w:szCs w:val="21"/>
          <w:lang w:eastAsia="zh-CN"/>
        </w:rPr>
        <w:t>投标人应充分了解该项目的总体情况以及影响投标报价的其他要素。</w:t>
      </w:r>
    </w:p>
    <w:p>
      <w:pPr>
        <w:pStyle w:val="27"/>
        <w:keepNext w:val="0"/>
        <w:keepLines w:val="0"/>
        <w:pageBreakBefore w:val="0"/>
        <w:widowControl w:val="0"/>
        <w:numPr>
          <w:ilvl w:val="2"/>
          <w:numId w:val="9"/>
        </w:numPr>
        <w:tabs>
          <w:tab w:val="left" w:pos="1089"/>
        </w:tabs>
        <w:kinsoku/>
        <w:wordWrap/>
        <w:overflowPunct/>
        <w:topLinePunct w:val="0"/>
        <w:bidi w:val="0"/>
        <w:adjustRightInd w:val="0"/>
        <w:spacing w:before="118" w:line="360" w:lineRule="auto"/>
        <w:ind w:right="311" w:firstLine="420"/>
        <w:jc w:val="left"/>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pacing w:val="-5"/>
          <w:sz w:val="21"/>
          <w:szCs w:val="21"/>
          <w:lang w:eastAsia="zh-CN"/>
        </w:rPr>
        <w:t>投标人在投标截止时间前修改投标函中的投标总报价，应同时修改第五章“工程量清</w:t>
      </w:r>
      <w:r>
        <w:rPr>
          <w:rFonts w:hint="eastAsia" w:asciiTheme="minorEastAsia" w:hAnsiTheme="minorEastAsia" w:eastAsiaTheme="minorEastAsia" w:cstheme="minorEastAsia"/>
          <w:color w:val="auto"/>
          <w:spacing w:val="-3"/>
          <w:sz w:val="21"/>
          <w:szCs w:val="21"/>
          <w:lang w:eastAsia="zh-CN"/>
        </w:rPr>
        <w:t xml:space="preserve">单” 中的相应报价。此修改须符合本章第 </w:t>
      </w:r>
      <w:r>
        <w:rPr>
          <w:rFonts w:hint="eastAsia" w:asciiTheme="minorEastAsia" w:hAnsiTheme="minorEastAsia" w:eastAsiaTheme="minorEastAsia" w:cstheme="minorEastAsia"/>
          <w:color w:val="auto"/>
          <w:sz w:val="21"/>
          <w:szCs w:val="21"/>
          <w:lang w:eastAsia="zh-CN"/>
        </w:rPr>
        <w:t>4.3</w:t>
      </w:r>
      <w:r>
        <w:rPr>
          <w:rFonts w:hint="eastAsia" w:asciiTheme="minorEastAsia" w:hAnsiTheme="minorEastAsia" w:eastAsiaTheme="minorEastAsia" w:cstheme="minorEastAsia"/>
          <w:color w:val="auto"/>
          <w:spacing w:val="-3"/>
          <w:sz w:val="21"/>
          <w:szCs w:val="21"/>
          <w:lang w:eastAsia="zh-CN"/>
        </w:rPr>
        <w:t>款的有关要求。</w:t>
      </w:r>
    </w:p>
    <w:p>
      <w:pPr>
        <w:pStyle w:val="27"/>
        <w:keepNext w:val="0"/>
        <w:keepLines w:val="0"/>
        <w:pageBreakBefore w:val="0"/>
        <w:widowControl w:val="0"/>
        <w:numPr>
          <w:ilvl w:val="2"/>
          <w:numId w:val="9"/>
        </w:numPr>
        <w:tabs>
          <w:tab w:val="left" w:pos="1089"/>
        </w:tabs>
        <w:kinsoku/>
        <w:wordWrap/>
        <w:overflowPunct/>
        <w:topLinePunct w:val="0"/>
        <w:bidi w:val="0"/>
        <w:adjustRightInd w:val="0"/>
        <w:spacing w:before="18" w:line="360" w:lineRule="auto"/>
        <w:ind w:right="102" w:firstLine="420"/>
        <w:jc w:val="left"/>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pacing w:val="-5"/>
          <w:sz w:val="21"/>
          <w:szCs w:val="21"/>
          <w:lang w:eastAsia="zh-CN"/>
        </w:rPr>
        <w:t xml:space="preserve">投标人如果发现工程量清单中的数量与图纸中数量不一致时，应立即通知招标人核查， </w:t>
      </w:r>
      <w:r>
        <w:rPr>
          <w:rFonts w:hint="eastAsia" w:asciiTheme="minorEastAsia" w:hAnsiTheme="minorEastAsia" w:eastAsiaTheme="minorEastAsia" w:cstheme="minorEastAsia"/>
          <w:color w:val="auto"/>
          <w:spacing w:val="-4"/>
          <w:sz w:val="21"/>
          <w:szCs w:val="21"/>
          <w:lang w:eastAsia="zh-CN"/>
        </w:rPr>
        <w:t>除非招标人以书面方式予以更正，否则，应以工程量清单中列出的数量为准。</w:t>
      </w:r>
    </w:p>
    <w:p>
      <w:pPr>
        <w:pStyle w:val="27"/>
        <w:keepNext w:val="0"/>
        <w:keepLines w:val="0"/>
        <w:pageBreakBefore w:val="0"/>
        <w:widowControl w:val="0"/>
        <w:numPr>
          <w:ilvl w:val="2"/>
          <w:numId w:val="9"/>
        </w:numPr>
        <w:tabs>
          <w:tab w:val="left" w:pos="1038"/>
        </w:tabs>
        <w:kinsoku/>
        <w:wordWrap/>
        <w:overflowPunct/>
        <w:topLinePunct w:val="0"/>
        <w:bidi w:val="0"/>
        <w:adjustRightInd w:val="0"/>
        <w:spacing w:before="63" w:line="360" w:lineRule="auto"/>
        <w:ind w:right="311" w:firstLine="420"/>
        <w:jc w:val="left"/>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pacing w:val="-3"/>
          <w:sz w:val="21"/>
          <w:szCs w:val="21"/>
          <w:lang w:eastAsia="zh-CN"/>
        </w:rPr>
        <w:t>除投标人须知前附表另有规定外，招标人不接受调价函。若招标人接受调价函，则应在招标文件中给出调价函的格式。投标人若有调价函则应遵循如下规定：</w:t>
      </w:r>
    </w:p>
    <w:p>
      <w:pPr>
        <w:pStyle w:val="8"/>
        <w:keepNext w:val="0"/>
        <w:keepLines w:val="0"/>
        <w:pageBreakBefore w:val="0"/>
        <w:widowControl w:val="0"/>
        <w:kinsoku/>
        <w:wordWrap/>
        <w:overflowPunct/>
        <w:topLinePunct w:val="0"/>
        <w:bidi w:val="0"/>
        <w:adjustRightInd w:val="0"/>
        <w:spacing w:before="63" w:line="360" w:lineRule="auto"/>
        <w:ind w:left="138" w:right="316" w:firstLine="419"/>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（1） 调价函必须采用招标文件规定的格式；调价函应说明调价后的最终报价，并以最终报价为准，而且投标人只能有一次调价的机会；</w:t>
      </w:r>
    </w:p>
    <w:p>
      <w:pPr>
        <w:pStyle w:val="8"/>
        <w:keepNext w:val="0"/>
        <w:keepLines w:val="0"/>
        <w:pageBreakBefore w:val="0"/>
        <w:widowControl w:val="0"/>
        <w:kinsoku/>
        <w:wordWrap/>
        <w:overflowPunct/>
        <w:topLinePunct w:val="0"/>
        <w:bidi w:val="0"/>
        <w:adjustRightInd w:val="0"/>
        <w:spacing w:before="63"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（2）工程量清单中招标人指定的报价不允许调价；</w:t>
      </w:r>
    </w:p>
    <w:p>
      <w:pPr>
        <w:pStyle w:val="8"/>
        <w:keepNext w:val="0"/>
        <w:keepLines w:val="0"/>
        <w:pageBreakBefore w:val="0"/>
        <w:widowControl w:val="0"/>
        <w:kinsoku/>
        <w:wordWrap/>
        <w:overflowPunct/>
        <w:topLinePunct w:val="0"/>
        <w:bidi w:val="0"/>
        <w:adjustRightInd w:val="0"/>
        <w:spacing w:before="118" w:line="360" w:lineRule="auto"/>
        <w:ind w:left="138" w:right="311" w:firstLine="419"/>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pacing w:val="-9"/>
          <w:sz w:val="21"/>
          <w:szCs w:val="21"/>
          <w:lang w:eastAsia="zh-CN"/>
        </w:rPr>
        <w:t>（3）</w:t>
      </w:r>
      <w:r>
        <w:rPr>
          <w:rFonts w:hint="eastAsia" w:asciiTheme="minorEastAsia" w:hAnsiTheme="minorEastAsia" w:eastAsiaTheme="minorEastAsia" w:cstheme="minorEastAsia"/>
          <w:color w:val="auto"/>
          <w:spacing w:val="-5"/>
          <w:sz w:val="21"/>
          <w:szCs w:val="21"/>
          <w:lang w:eastAsia="zh-CN"/>
        </w:rPr>
        <w:t>调价函必须附有调价后的工程量清单；调价函必须附在投标文件报价文件首</w:t>
      </w:r>
      <w:r>
        <w:rPr>
          <w:rFonts w:hint="eastAsia" w:asciiTheme="minorEastAsia" w:hAnsiTheme="minorEastAsia" w:eastAsiaTheme="minorEastAsia" w:cstheme="minorEastAsia"/>
          <w:color w:val="auto"/>
          <w:spacing w:val="-4"/>
          <w:sz w:val="21"/>
          <w:szCs w:val="21"/>
          <w:lang w:eastAsia="zh-CN"/>
        </w:rPr>
        <w:t>页，与投标文件一起提交。</w:t>
      </w:r>
    </w:p>
    <w:p>
      <w:pPr>
        <w:pStyle w:val="27"/>
        <w:keepNext w:val="0"/>
        <w:keepLines w:val="0"/>
        <w:pageBreakBefore w:val="0"/>
        <w:widowControl w:val="0"/>
        <w:numPr>
          <w:ilvl w:val="0"/>
          <w:numId w:val="10"/>
        </w:numPr>
        <w:tabs>
          <w:tab w:val="left" w:pos="1197"/>
        </w:tabs>
        <w:kinsoku/>
        <w:wordWrap/>
        <w:overflowPunct/>
        <w:topLinePunct w:val="0"/>
        <w:bidi w:val="0"/>
        <w:adjustRightInd w:val="0"/>
        <w:spacing w:before="63" w:line="360" w:lineRule="auto"/>
        <w:ind w:right="316" w:firstLine="420"/>
        <w:jc w:val="both"/>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若投标人未提交调价后的工程量清单，或调价函未装在投标文件</w:t>
      </w:r>
      <w:r>
        <w:rPr>
          <w:rFonts w:hint="eastAsia" w:asciiTheme="minorEastAsia" w:hAnsiTheme="minorEastAsia" w:eastAsiaTheme="minorEastAsia" w:cstheme="minorEastAsia"/>
          <w:color w:val="auto"/>
          <w:spacing w:val="-5"/>
          <w:sz w:val="21"/>
          <w:szCs w:val="21"/>
          <w:lang w:eastAsia="zh-CN"/>
        </w:rPr>
        <w:t>报价文件首</w:t>
      </w:r>
      <w:r>
        <w:rPr>
          <w:rFonts w:hint="eastAsia" w:asciiTheme="minorEastAsia" w:hAnsiTheme="minorEastAsia" w:eastAsiaTheme="minorEastAsia" w:cstheme="minorEastAsia"/>
          <w:color w:val="auto"/>
          <w:spacing w:val="-4"/>
          <w:sz w:val="21"/>
          <w:szCs w:val="21"/>
          <w:lang w:eastAsia="zh-CN"/>
        </w:rPr>
        <w:t>页</w:t>
      </w:r>
      <w:r>
        <w:rPr>
          <w:rFonts w:hint="eastAsia" w:asciiTheme="minorEastAsia" w:hAnsiTheme="minorEastAsia" w:eastAsiaTheme="minorEastAsia" w:cstheme="minorEastAsia"/>
          <w:color w:val="auto"/>
          <w:sz w:val="21"/>
          <w:szCs w:val="21"/>
          <w:lang w:eastAsia="zh-CN"/>
        </w:rPr>
        <w:t>，调价函均视为无效，仍以原报价作为最终报价。若投标人提交的调价函多于一个，或对不允许调价的</w:t>
      </w:r>
      <w:r>
        <w:rPr>
          <w:rFonts w:hint="eastAsia" w:asciiTheme="minorEastAsia" w:hAnsiTheme="minorEastAsia" w:eastAsiaTheme="minorEastAsia" w:cstheme="minorEastAsia"/>
          <w:color w:val="auto"/>
          <w:spacing w:val="-3"/>
          <w:sz w:val="21"/>
          <w:szCs w:val="21"/>
          <w:lang w:eastAsia="zh-CN"/>
        </w:rPr>
        <w:t>内容进行了调价，或调价函有附加条件，其投标将被否决。</w:t>
      </w:r>
    </w:p>
    <w:p>
      <w:pPr>
        <w:pStyle w:val="27"/>
        <w:keepNext w:val="0"/>
        <w:keepLines w:val="0"/>
        <w:pageBreakBefore w:val="0"/>
        <w:widowControl w:val="0"/>
        <w:numPr>
          <w:ilvl w:val="0"/>
          <w:numId w:val="10"/>
        </w:numPr>
        <w:tabs>
          <w:tab w:val="left" w:pos="1197"/>
        </w:tabs>
        <w:kinsoku/>
        <w:wordWrap/>
        <w:overflowPunct/>
        <w:topLinePunct w:val="0"/>
        <w:bidi w:val="0"/>
        <w:adjustRightInd w:val="0"/>
        <w:spacing w:before="48" w:line="360" w:lineRule="auto"/>
        <w:ind w:right="316" w:firstLine="420"/>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若招标人接受调价函，投标人调价后的工程量清单和有效调价函的大写金额报价应</w:t>
      </w:r>
      <w:r>
        <w:rPr>
          <w:rFonts w:hint="eastAsia" w:asciiTheme="minorEastAsia" w:hAnsiTheme="minorEastAsia" w:eastAsiaTheme="minorEastAsia" w:cstheme="minorEastAsia"/>
          <w:color w:val="auto"/>
          <w:spacing w:val="-3"/>
          <w:sz w:val="21"/>
          <w:szCs w:val="21"/>
          <w:lang w:eastAsia="zh-CN"/>
        </w:rPr>
        <w:t>保持一致，如果报价金额出现差异时，则以有效调价函的大写金额报价为准。</w:t>
      </w:r>
    </w:p>
    <w:p>
      <w:pPr>
        <w:pStyle w:val="27"/>
        <w:keepNext w:val="0"/>
        <w:keepLines w:val="0"/>
        <w:pageBreakBefore w:val="0"/>
        <w:widowControl w:val="0"/>
        <w:numPr>
          <w:ilvl w:val="2"/>
          <w:numId w:val="9"/>
        </w:numPr>
        <w:tabs>
          <w:tab w:val="left" w:pos="1089"/>
        </w:tabs>
        <w:kinsoku/>
        <w:wordWrap/>
        <w:overflowPunct/>
        <w:topLinePunct w:val="0"/>
        <w:bidi w:val="0"/>
        <w:adjustRightInd w:val="0"/>
        <w:spacing w:before="62" w:line="360" w:lineRule="auto"/>
        <w:ind w:right="310" w:firstLine="420"/>
        <w:jc w:val="both"/>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pacing w:val="-8"/>
          <w:sz w:val="21"/>
          <w:szCs w:val="21"/>
          <w:lang w:eastAsia="zh-CN"/>
        </w:rPr>
        <w:t>在合同实施期间，投标人填写的单价、合价和总额价是否由于物价波动进行价格调整</w:t>
      </w:r>
      <w:r>
        <w:rPr>
          <w:rFonts w:hint="eastAsia" w:asciiTheme="minorEastAsia" w:hAnsiTheme="minorEastAsia" w:eastAsiaTheme="minorEastAsia" w:cstheme="minorEastAsia"/>
          <w:color w:val="auto"/>
          <w:spacing w:val="-4"/>
          <w:sz w:val="21"/>
          <w:szCs w:val="21"/>
          <w:lang w:eastAsia="zh-CN"/>
        </w:rPr>
        <w:t>按照合同条款</w:t>
      </w:r>
      <w:r>
        <w:rPr>
          <w:rFonts w:hint="eastAsia" w:asciiTheme="minorEastAsia" w:hAnsiTheme="minorEastAsia" w:eastAsiaTheme="minorEastAsia" w:cstheme="minorEastAsia"/>
          <w:color w:val="auto"/>
          <w:spacing w:val="-3"/>
          <w:sz w:val="21"/>
          <w:szCs w:val="21"/>
          <w:lang w:eastAsia="zh-CN"/>
        </w:rPr>
        <w:t>的规定处理。</w:t>
      </w:r>
    </w:p>
    <w:p>
      <w:pPr>
        <w:pStyle w:val="27"/>
        <w:keepNext w:val="0"/>
        <w:keepLines w:val="0"/>
        <w:pageBreakBefore w:val="0"/>
        <w:widowControl w:val="0"/>
        <w:numPr>
          <w:ilvl w:val="2"/>
          <w:numId w:val="9"/>
        </w:numPr>
        <w:tabs>
          <w:tab w:val="left" w:pos="1089"/>
        </w:tabs>
        <w:kinsoku/>
        <w:wordWrap/>
        <w:overflowPunct/>
        <w:topLinePunct w:val="0"/>
        <w:bidi w:val="0"/>
        <w:adjustRightInd w:val="0"/>
        <w:spacing w:before="48" w:line="360" w:lineRule="auto"/>
        <w:ind w:right="311" w:firstLine="420"/>
        <w:jc w:val="left"/>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pacing w:val="-6"/>
          <w:sz w:val="21"/>
          <w:szCs w:val="21"/>
          <w:lang w:eastAsia="zh-CN"/>
        </w:rPr>
        <w:t>招标人设有最高投标限价的，投标人的投标报价不得超过最高投标限价，最高投标限</w:t>
      </w:r>
      <w:r>
        <w:rPr>
          <w:rFonts w:hint="eastAsia" w:asciiTheme="minorEastAsia" w:hAnsiTheme="minorEastAsia" w:eastAsiaTheme="minorEastAsia" w:cstheme="minorEastAsia"/>
          <w:color w:val="auto"/>
          <w:spacing w:val="-4"/>
          <w:sz w:val="21"/>
          <w:szCs w:val="21"/>
          <w:lang w:eastAsia="zh-CN"/>
        </w:rPr>
        <w:t>价在投标人须知前附表中载明。</w:t>
      </w:r>
    </w:p>
    <w:p>
      <w:pPr>
        <w:pStyle w:val="7"/>
        <w:keepNext w:val="0"/>
        <w:keepLines w:val="0"/>
        <w:pageBreakBefore w:val="0"/>
        <w:widowControl w:val="0"/>
        <w:numPr>
          <w:ilvl w:val="1"/>
          <w:numId w:val="9"/>
        </w:numPr>
        <w:tabs>
          <w:tab w:val="left" w:pos="513"/>
        </w:tabs>
        <w:kinsoku/>
        <w:wordWrap/>
        <w:overflowPunct/>
        <w:topLinePunct w:val="0"/>
        <w:bidi w:val="0"/>
        <w:adjustRightInd w:val="0"/>
        <w:spacing w:before="63" w:line="360" w:lineRule="auto"/>
        <w:ind w:hanging="374"/>
        <w:textAlignment w:val="auto"/>
        <w:rPr>
          <w:rFonts w:hint="eastAsia" w:asciiTheme="minorEastAsia" w:hAnsiTheme="minorEastAsia" w:eastAsiaTheme="minorEastAsia" w:cstheme="minorEastAsia"/>
          <w:color w:val="auto"/>
          <w:sz w:val="21"/>
          <w:szCs w:val="21"/>
        </w:rPr>
      </w:pPr>
      <w:bookmarkStart w:id="102" w:name="_bookmark25"/>
      <w:bookmarkEnd w:id="102"/>
      <w:bookmarkStart w:id="103" w:name="_Toc19423_WPSOffice_Level3"/>
      <w:r>
        <w:rPr>
          <w:rFonts w:hint="eastAsia" w:asciiTheme="minorEastAsia" w:hAnsiTheme="minorEastAsia" w:eastAsiaTheme="minorEastAsia" w:cstheme="minorEastAsia"/>
          <w:color w:val="auto"/>
          <w:sz w:val="21"/>
          <w:szCs w:val="21"/>
        </w:rPr>
        <w:t>投标有效期</w:t>
      </w:r>
      <w:bookmarkEnd w:id="103"/>
    </w:p>
    <w:p>
      <w:pPr>
        <w:pStyle w:val="27"/>
        <w:keepNext w:val="0"/>
        <w:keepLines w:val="0"/>
        <w:pageBreakBefore w:val="0"/>
        <w:widowControl w:val="0"/>
        <w:numPr>
          <w:ilvl w:val="2"/>
          <w:numId w:val="9"/>
        </w:numPr>
        <w:tabs>
          <w:tab w:val="left" w:pos="1091"/>
        </w:tabs>
        <w:kinsoku/>
        <w:wordWrap/>
        <w:overflowPunct/>
        <w:topLinePunct w:val="0"/>
        <w:bidi w:val="0"/>
        <w:adjustRightInd w:val="0"/>
        <w:spacing w:before="118" w:line="360" w:lineRule="auto"/>
        <w:ind w:right="318" w:firstLine="420"/>
        <w:jc w:val="left"/>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pacing w:val="-9"/>
          <w:sz w:val="21"/>
          <w:szCs w:val="21"/>
          <w:lang w:eastAsia="zh-CN"/>
        </w:rPr>
        <w:t>在“投标人须知前附表”规定的投标有效期内，投标人不得要求撤销或修改其投标文</w:t>
      </w:r>
      <w:r>
        <w:rPr>
          <w:rFonts w:hint="eastAsia" w:asciiTheme="minorEastAsia" w:hAnsiTheme="minorEastAsia" w:eastAsiaTheme="minorEastAsia" w:cstheme="minorEastAsia"/>
          <w:color w:val="auto"/>
          <w:sz w:val="21"/>
          <w:szCs w:val="21"/>
          <w:lang w:eastAsia="zh-CN"/>
        </w:rPr>
        <w:t>件。</w:t>
      </w:r>
    </w:p>
    <w:p>
      <w:pPr>
        <w:pStyle w:val="27"/>
        <w:keepNext w:val="0"/>
        <w:keepLines w:val="0"/>
        <w:pageBreakBefore w:val="0"/>
        <w:widowControl w:val="0"/>
        <w:numPr>
          <w:ilvl w:val="2"/>
          <w:numId w:val="9"/>
        </w:numPr>
        <w:tabs>
          <w:tab w:val="left" w:pos="669"/>
        </w:tabs>
        <w:kinsoku/>
        <w:wordWrap/>
        <w:overflowPunct/>
        <w:topLinePunct w:val="0"/>
        <w:bidi w:val="0"/>
        <w:adjustRightInd w:val="0"/>
        <w:spacing w:before="63" w:line="360" w:lineRule="auto"/>
        <w:ind w:right="102" w:firstLine="0"/>
        <w:jc w:val="left"/>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pacing w:val="-6"/>
          <w:sz w:val="21"/>
          <w:szCs w:val="21"/>
          <w:lang w:eastAsia="zh-CN"/>
        </w:rPr>
        <w:t>出现特殊情况需要延长投标有效期的，招标人以书面形式通知所有投标人延长投标有效期。</w:t>
      </w:r>
      <w:r>
        <w:rPr>
          <w:rFonts w:hint="eastAsia" w:asciiTheme="minorEastAsia" w:hAnsiTheme="minorEastAsia" w:eastAsiaTheme="minorEastAsia" w:cstheme="minorEastAsia"/>
          <w:color w:val="auto"/>
          <w:spacing w:val="-7"/>
          <w:sz w:val="21"/>
          <w:szCs w:val="21"/>
          <w:lang w:eastAsia="zh-CN"/>
        </w:rPr>
        <w:t>投标人同意延长的，应相应延长其投标有效期</w:t>
      </w:r>
      <w:r>
        <w:rPr>
          <w:rFonts w:hint="eastAsia" w:asciiTheme="minorEastAsia" w:hAnsiTheme="minorEastAsia" w:eastAsiaTheme="minorEastAsia" w:cstheme="minorEastAsia"/>
          <w:color w:val="auto"/>
          <w:spacing w:val="-3"/>
          <w:sz w:val="21"/>
          <w:szCs w:val="21"/>
          <w:lang w:eastAsia="zh-CN"/>
        </w:rPr>
        <w:t>（</w:t>
      </w:r>
      <w:r>
        <w:rPr>
          <w:rFonts w:hint="eastAsia" w:asciiTheme="minorEastAsia" w:hAnsiTheme="minorEastAsia" w:eastAsiaTheme="minorEastAsia" w:cstheme="minorEastAsia"/>
          <w:color w:val="auto"/>
          <w:spacing w:val="-2"/>
          <w:sz w:val="21"/>
          <w:szCs w:val="21"/>
          <w:lang w:eastAsia="zh-CN"/>
        </w:rPr>
        <w:t>如有</w:t>
      </w:r>
      <w:r>
        <w:rPr>
          <w:rFonts w:hint="eastAsia" w:asciiTheme="minorEastAsia" w:hAnsiTheme="minorEastAsia" w:eastAsiaTheme="minorEastAsia" w:cstheme="minorEastAsia"/>
          <w:color w:val="auto"/>
          <w:spacing w:val="-108"/>
          <w:sz w:val="21"/>
          <w:szCs w:val="21"/>
          <w:lang w:eastAsia="zh-CN"/>
        </w:rPr>
        <w:t>）</w:t>
      </w:r>
      <w:r>
        <w:rPr>
          <w:rFonts w:hint="eastAsia" w:asciiTheme="minorEastAsia" w:hAnsiTheme="minorEastAsia" w:eastAsiaTheme="minorEastAsia" w:cstheme="minorEastAsia"/>
          <w:color w:val="auto"/>
          <w:spacing w:val="-5"/>
          <w:sz w:val="21"/>
          <w:szCs w:val="21"/>
          <w:lang w:eastAsia="zh-CN"/>
        </w:rPr>
        <w:t xml:space="preserve">，但不得要求或被允许修改或撤销其投标 </w:t>
      </w:r>
      <w:r>
        <w:rPr>
          <w:rFonts w:hint="eastAsia" w:asciiTheme="minorEastAsia" w:hAnsiTheme="minorEastAsia" w:eastAsiaTheme="minorEastAsia" w:cstheme="minorEastAsia"/>
          <w:color w:val="auto"/>
          <w:spacing w:val="-4"/>
          <w:sz w:val="21"/>
          <w:szCs w:val="21"/>
          <w:lang w:eastAsia="zh-CN"/>
        </w:rPr>
        <w:t>文件；投标人拒绝延长的，其投标失效。</w:t>
      </w:r>
    </w:p>
    <w:p>
      <w:pPr>
        <w:pStyle w:val="7"/>
        <w:keepNext w:val="0"/>
        <w:keepLines w:val="0"/>
        <w:pageBreakBefore w:val="0"/>
        <w:widowControl w:val="0"/>
        <w:numPr>
          <w:ilvl w:val="1"/>
          <w:numId w:val="11"/>
        </w:numPr>
        <w:tabs>
          <w:tab w:val="left" w:pos="513"/>
        </w:tabs>
        <w:kinsoku/>
        <w:wordWrap/>
        <w:overflowPunct/>
        <w:topLinePunct w:val="0"/>
        <w:bidi w:val="0"/>
        <w:adjustRightInd w:val="0"/>
        <w:spacing w:before="37" w:line="360" w:lineRule="auto"/>
        <w:ind w:hanging="374"/>
        <w:textAlignment w:val="auto"/>
        <w:rPr>
          <w:rFonts w:hint="eastAsia" w:asciiTheme="minorEastAsia" w:hAnsiTheme="minorEastAsia" w:eastAsiaTheme="minorEastAsia" w:cstheme="minorEastAsia"/>
          <w:color w:val="auto"/>
          <w:sz w:val="21"/>
          <w:szCs w:val="21"/>
        </w:rPr>
      </w:pPr>
      <w:bookmarkStart w:id="104" w:name="_bookmark26"/>
      <w:bookmarkEnd w:id="104"/>
      <w:bookmarkStart w:id="105" w:name="_Toc20920_WPSOffice_Level3"/>
      <w:r>
        <w:rPr>
          <w:rFonts w:hint="eastAsia" w:asciiTheme="minorEastAsia" w:hAnsiTheme="minorEastAsia" w:eastAsiaTheme="minorEastAsia" w:cstheme="minorEastAsia"/>
          <w:color w:val="auto"/>
          <w:sz w:val="21"/>
          <w:szCs w:val="21"/>
        </w:rPr>
        <w:t>投标保证金</w:t>
      </w:r>
      <w:bookmarkEnd w:id="105"/>
    </w:p>
    <w:p>
      <w:pPr>
        <w:pStyle w:val="8"/>
        <w:keepNext w:val="0"/>
        <w:keepLines w:val="0"/>
        <w:pageBreakBefore w:val="0"/>
        <w:widowControl w:val="0"/>
        <w:kinsoku/>
        <w:wordWrap/>
        <w:overflowPunct/>
        <w:topLinePunct w:val="0"/>
        <w:bidi w:val="0"/>
        <w:adjustRightInd w:val="0"/>
        <w:spacing w:before="119"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按投标人须知前附表的规定缴纳。</w:t>
      </w:r>
    </w:p>
    <w:p>
      <w:pPr>
        <w:pStyle w:val="7"/>
        <w:keepNext w:val="0"/>
        <w:keepLines w:val="0"/>
        <w:pageBreakBefore w:val="0"/>
        <w:widowControl w:val="0"/>
        <w:numPr>
          <w:ilvl w:val="1"/>
          <w:numId w:val="11"/>
        </w:numPr>
        <w:tabs>
          <w:tab w:val="left" w:pos="513"/>
        </w:tabs>
        <w:kinsoku/>
        <w:wordWrap/>
        <w:overflowPunct/>
        <w:topLinePunct w:val="0"/>
        <w:bidi w:val="0"/>
        <w:adjustRightInd w:val="0"/>
        <w:spacing w:before="145" w:line="360" w:lineRule="auto"/>
        <w:ind w:hanging="374"/>
        <w:textAlignment w:val="auto"/>
        <w:rPr>
          <w:rFonts w:hint="eastAsia" w:asciiTheme="minorEastAsia" w:hAnsiTheme="minorEastAsia" w:eastAsiaTheme="minorEastAsia" w:cstheme="minorEastAsia"/>
          <w:color w:val="auto"/>
          <w:sz w:val="21"/>
          <w:szCs w:val="21"/>
        </w:rPr>
      </w:pPr>
      <w:bookmarkStart w:id="106" w:name="_bookmark27"/>
      <w:bookmarkEnd w:id="106"/>
      <w:bookmarkStart w:id="107" w:name="_Toc4880_WPSOffice_Level3"/>
      <w:r>
        <w:rPr>
          <w:rFonts w:hint="eastAsia" w:asciiTheme="minorEastAsia" w:hAnsiTheme="minorEastAsia" w:eastAsiaTheme="minorEastAsia" w:cstheme="minorEastAsia"/>
          <w:color w:val="auto"/>
          <w:sz w:val="21"/>
          <w:szCs w:val="21"/>
        </w:rPr>
        <w:t>备选投标方案</w:t>
      </w:r>
      <w:bookmarkEnd w:id="107"/>
    </w:p>
    <w:p>
      <w:pPr>
        <w:pStyle w:val="8"/>
        <w:keepNext w:val="0"/>
        <w:keepLines w:val="0"/>
        <w:pageBreakBefore w:val="0"/>
        <w:widowControl w:val="0"/>
        <w:kinsoku/>
        <w:wordWrap/>
        <w:overflowPunct/>
        <w:topLinePunct w:val="0"/>
        <w:bidi w:val="0"/>
        <w:adjustRightInd w:val="0"/>
        <w:spacing w:before="118" w:line="360" w:lineRule="auto"/>
        <w:ind w:left="138" w:right="314" w:firstLine="419"/>
        <w:jc w:val="both"/>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除“投标人须知前附表”另有规定外，投标人不得递交备选投标方案。允许投标人递交备选投标方案的，只有中标人所递交的备选投标方案方可予以考虑。评标委员会认为中标人的备选投标方案优于其按照招标文件要求编制的投标方案的，招标人可以接受该备选投标方案。</w:t>
      </w:r>
    </w:p>
    <w:p>
      <w:pPr>
        <w:pStyle w:val="7"/>
        <w:keepNext w:val="0"/>
        <w:keepLines w:val="0"/>
        <w:pageBreakBefore w:val="0"/>
        <w:widowControl w:val="0"/>
        <w:numPr>
          <w:ilvl w:val="1"/>
          <w:numId w:val="11"/>
        </w:numPr>
        <w:tabs>
          <w:tab w:val="left" w:pos="513"/>
        </w:tabs>
        <w:kinsoku/>
        <w:wordWrap/>
        <w:overflowPunct/>
        <w:topLinePunct w:val="0"/>
        <w:bidi w:val="0"/>
        <w:adjustRightInd w:val="0"/>
        <w:spacing w:before="34" w:line="360" w:lineRule="auto"/>
        <w:ind w:hanging="374"/>
        <w:textAlignment w:val="auto"/>
        <w:rPr>
          <w:rFonts w:hint="eastAsia" w:asciiTheme="minorEastAsia" w:hAnsiTheme="minorEastAsia" w:eastAsiaTheme="minorEastAsia" w:cstheme="minorEastAsia"/>
          <w:color w:val="auto"/>
          <w:sz w:val="21"/>
          <w:szCs w:val="21"/>
        </w:rPr>
      </w:pPr>
      <w:bookmarkStart w:id="108" w:name="_bookmark28"/>
      <w:bookmarkEnd w:id="108"/>
      <w:bookmarkStart w:id="109" w:name="_Toc23503_WPSOffice_Level3"/>
      <w:r>
        <w:rPr>
          <w:rFonts w:hint="eastAsia" w:asciiTheme="minorEastAsia" w:hAnsiTheme="minorEastAsia" w:eastAsiaTheme="minorEastAsia" w:cstheme="minorEastAsia"/>
          <w:color w:val="auto"/>
          <w:sz w:val="21"/>
          <w:szCs w:val="21"/>
        </w:rPr>
        <w:t>投标文件的编制</w:t>
      </w:r>
      <w:bookmarkEnd w:id="109"/>
    </w:p>
    <w:p>
      <w:pPr>
        <w:pStyle w:val="27"/>
        <w:keepNext w:val="0"/>
        <w:keepLines w:val="0"/>
        <w:pageBreakBefore w:val="0"/>
        <w:widowControl w:val="0"/>
        <w:numPr>
          <w:ilvl w:val="2"/>
          <w:numId w:val="11"/>
        </w:numPr>
        <w:tabs>
          <w:tab w:val="left" w:pos="1089"/>
        </w:tabs>
        <w:kinsoku/>
        <w:wordWrap/>
        <w:overflowPunct/>
        <w:topLinePunct w:val="0"/>
        <w:bidi w:val="0"/>
        <w:adjustRightInd w:val="0"/>
        <w:spacing w:before="118" w:line="360" w:lineRule="auto"/>
        <w:ind w:right="311" w:firstLine="420"/>
        <w:jc w:val="both"/>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pacing w:val="-9"/>
          <w:sz w:val="21"/>
          <w:szCs w:val="21"/>
          <w:lang w:eastAsia="zh-CN"/>
        </w:rPr>
        <w:t>投标文件应按第八章“投标文件格式”进行编写，如有必要，可以增加附页，作为投标文件的组成部分。其中，投标函附录在满足招标文件实质性要求的基础上，可以提出比招标</w:t>
      </w:r>
      <w:r>
        <w:rPr>
          <w:rFonts w:hint="eastAsia" w:asciiTheme="minorEastAsia" w:hAnsiTheme="minorEastAsia" w:eastAsiaTheme="minorEastAsia" w:cstheme="minorEastAsia"/>
          <w:color w:val="auto"/>
          <w:spacing w:val="-5"/>
          <w:sz w:val="21"/>
          <w:szCs w:val="21"/>
          <w:lang w:eastAsia="zh-CN"/>
        </w:rPr>
        <w:t>文件要求更有利于招标人的承诺。</w:t>
      </w:r>
    </w:p>
    <w:p>
      <w:pPr>
        <w:pStyle w:val="27"/>
        <w:keepNext w:val="0"/>
        <w:keepLines w:val="0"/>
        <w:pageBreakBefore w:val="0"/>
        <w:widowControl w:val="0"/>
        <w:numPr>
          <w:ilvl w:val="2"/>
          <w:numId w:val="11"/>
        </w:numPr>
        <w:tabs>
          <w:tab w:val="left" w:pos="1089"/>
        </w:tabs>
        <w:kinsoku/>
        <w:wordWrap/>
        <w:overflowPunct/>
        <w:topLinePunct w:val="0"/>
        <w:bidi w:val="0"/>
        <w:adjustRightInd w:val="0"/>
        <w:spacing w:before="48" w:line="360" w:lineRule="auto"/>
        <w:ind w:right="311" w:firstLine="420"/>
        <w:jc w:val="both"/>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pacing w:val="-7"/>
          <w:sz w:val="21"/>
          <w:szCs w:val="21"/>
          <w:lang w:eastAsia="zh-CN"/>
        </w:rPr>
        <w:t>投标文件应当对招标文件有关工期、投标有效期、质量要求、技术标准和要求、招标</w:t>
      </w:r>
      <w:r>
        <w:rPr>
          <w:rFonts w:hint="eastAsia" w:asciiTheme="minorEastAsia" w:hAnsiTheme="minorEastAsia" w:eastAsiaTheme="minorEastAsia" w:cstheme="minorEastAsia"/>
          <w:color w:val="auto"/>
          <w:spacing w:val="-5"/>
          <w:sz w:val="21"/>
          <w:szCs w:val="21"/>
          <w:lang w:eastAsia="zh-CN"/>
        </w:rPr>
        <w:t>范围等实质性内容作出响应。</w:t>
      </w:r>
    </w:p>
    <w:p>
      <w:pPr>
        <w:pStyle w:val="7"/>
        <w:keepNext w:val="0"/>
        <w:keepLines w:val="0"/>
        <w:pageBreakBefore w:val="0"/>
        <w:widowControl w:val="0"/>
        <w:numPr>
          <w:ilvl w:val="0"/>
          <w:numId w:val="11"/>
        </w:numPr>
        <w:tabs>
          <w:tab w:val="left" w:pos="359"/>
        </w:tabs>
        <w:kinsoku/>
        <w:wordWrap/>
        <w:overflowPunct/>
        <w:topLinePunct w:val="0"/>
        <w:bidi w:val="0"/>
        <w:adjustRightInd w:val="0"/>
        <w:spacing w:before="117" w:line="360" w:lineRule="auto"/>
        <w:ind w:left="358" w:hanging="220"/>
        <w:textAlignment w:val="auto"/>
        <w:rPr>
          <w:rFonts w:hint="eastAsia" w:asciiTheme="minorEastAsia" w:hAnsiTheme="minorEastAsia" w:eastAsiaTheme="minorEastAsia" w:cstheme="minorEastAsia"/>
          <w:color w:val="auto"/>
          <w:sz w:val="21"/>
          <w:szCs w:val="21"/>
        </w:rPr>
      </w:pPr>
      <w:bookmarkStart w:id="110" w:name="_bookmark29"/>
      <w:bookmarkEnd w:id="110"/>
      <w:bookmarkStart w:id="111" w:name="_Toc4912_WPSOffice_Level2"/>
      <w:r>
        <w:rPr>
          <w:rFonts w:hint="eastAsia" w:asciiTheme="minorEastAsia" w:hAnsiTheme="minorEastAsia" w:eastAsiaTheme="minorEastAsia" w:cstheme="minorEastAsia"/>
          <w:color w:val="auto"/>
          <w:sz w:val="21"/>
          <w:szCs w:val="21"/>
        </w:rPr>
        <w:t>投标</w:t>
      </w:r>
      <w:bookmarkEnd w:id="111"/>
    </w:p>
    <w:p>
      <w:pPr>
        <w:pStyle w:val="7"/>
        <w:keepNext w:val="0"/>
        <w:keepLines w:val="0"/>
        <w:pageBreakBefore w:val="0"/>
        <w:widowControl w:val="0"/>
        <w:numPr>
          <w:ilvl w:val="1"/>
          <w:numId w:val="12"/>
        </w:numPr>
        <w:tabs>
          <w:tab w:val="left" w:pos="513"/>
        </w:tabs>
        <w:kinsoku/>
        <w:wordWrap/>
        <w:overflowPunct/>
        <w:topLinePunct w:val="0"/>
        <w:bidi w:val="0"/>
        <w:adjustRightInd w:val="0"/>
        <w:spacing w:before="129" w:line="360" w:lineRule="auto"/>
        <w:ind w:hanging="374"/>
        <w:textAlignment w:val="auto"/>
        <w:rPr>
          <w:rFonts w:hint="eastAsia" w:asciiTheme="minorEastAsia" w:hAnsiTheme="minorEastAsia" w:eastAsiaTheme="minorEastAsia" w:cstheme="minorEastAsia"/>
          <w:color w:val="auto"/>
          <w:sz w:val="21"/>
          <w:szCs w:val="21"/>
        </w:rPr>
      </w:pPr>
      <w:bookmarkStart w:id="112" w:name="_bookmark30"/>
      <w:bookmarkEnd w:id="112"/>
      <w:bookmarkStart w:id="113" w:name="_Toc2794_WPSOffice_Level3"/>
      <w:r>
        <w:rPr>
          <w:rFonts w:hint="eastAsia" w:asciiTheme="minorEastAsia" w:hAnsiTheme="minorEastAsia" w:eastAsiaTheme="minorEastAsia" w:cstheme="minorEastAsia"/>
          <w:color w:val="auto"/>
          <w:spacing w:val="-1"/>
          <w:sz w:val="21"/>
          <w:szCs w:val="21"/>
        </w:rPr>
        <w:t>投标文件</w:t>
      </w:r>
      <w:r>
        <w:rPr>
          <w:rFonts w:hint="eastAsia" w:asciiTheme="minorEastAsia" w:hAnsiTheme="minorEastAsia" w:eastAsiaTheme="minorEastAsia" w:cstheme="minorEastAsia"/>
          <w:b/>
          <w:bCs/>
          <w:color w:val="auto"/>
          <w:spacing w:val="2"/>
          <w:sz w:val="21"/>
          <w:szCs w:val="21"/>
        </w:rPr>
        <w:t>的份数和签署</w:t>
      </w:r>
      <w:bookmarkEnd w:id="113"/>
    </w:p>
    <w:p>
      <w:pPr>
        <w:pStyle w:val="27"/>
        <w:keepNext w:val="0"/>
        <w:keepLines w:val="0"/>
        <w:pageBreakBefore w:val="0"/>
        <w:widowControl w:val="0"/>
        <w:numPr>
          <w:ilvl w:val="2"/>
          <w:numId w:val="11"/>
        </w:numPr>
        <w:tabs>
          <w:tab w:val="left" w:pos="1089"/>
        </w:tabs>
        <w:kinsoku/>
        <w:wordWrap/>
        <w:overflowPunct/>
        <w:topLinePunct w:val="0"/>
        <w:bidi w:val="0"/>
        <w:adjustRightInd w:val="0"/>
        <w:spacing w:before="48" w:line="360" w:lineRule="auto"/>
        <w:ind w:right="311" w:firstLine="420"/>
        <w:jc w:val="both"/>
        <w:textAlignment w:val="auto"/>
        <w:rPr>
          <w:rFonts w:hint="eastAsia" w:asciiTheme="minorEastAsia" w:hAnsiTheme="minorEastAsia" w:eastAsiaTheme="minorEastAsia" w:cstheme="minorEastAsia"/>
          <w:color w:val="auto"/>
          <w:spacing w:val="-5"/>
          <w:sz w:val="21"/>
          <w:szCs w:val="21"/>
          <w:lang w:eastAsia="zh-CN"/>
        </w:rPr>
      </w:pPr>
      <w:bookmarkStart w:id="114" w:name="_bookmark31"/>
      <w:bookmarkEnd w:id="114"/>
      <w:r>
        <w:rPr>
          <w:rFonts w:hint="eastAsia" w:asciiTheme="minorEastAsia" w:hAnsiTheme="minorEastAsia" w:eastAsiaTheme="minorEastAsia" w:cstheme="minorEastAsia"/>
          <w:color w:val="auto"/>
          <w:spacing w:val="-5"/>
          <w:sz w:val="21"/>
          <w:szCs w:val="21"/>
          <w:lang w:eastAsia="zh-CN"/>
        </w:rPr>
        <w:t>投标文件份数：见“投标人须知前附表”。</w:t>
      </w:r>
    </w:p>
    <w:p>
      <w:pPr>
        <w:pStyle w:val="27"/>
        <w:keepNext w:val="0"/>
        <w:keepLines w:val="0"/>
        <w:pageBreakBefore w:val="0"/>
        <w:widowControl w:val="0"/>
        <w:numPr>
          <w:ilvl w:val="2"/>
          <w:numId w:val="11"/>
        </w:numPr>
        <w:tabs>
          <w:tab w:val="left" w:pos="1089"/>
        </w:tabs>
        <w:kinsoku/>
        <w:wordWrap/>
        <w:overflowPunct/>
        <w:topLinePunct w:val="0"/>
        <w:bidi w:val="0"/>
        <w:adjustRightInd w:val="0"/>
        <w:spacing w:before="48" w:line="360" w:lineRule="auto"/>
        <w:ind w:right="311" w:firstLine="420"/>
        <w:jc w:val="both"/>
        <w:textAlignment w:val="auto"/>
        <w:rPr>
          <w:rFonts w:hint="eastAsia" w:asciiTheme="minorEastAsia" w:hAnsiTheme="minorEastAsia" w:eastAsiaTheme="minorEastAsia" w:cstheme="minorEastAsia"/>
          <w:color w:val="auto"/>
          <w:spacing w:val="-5"/>
          <w:sz w:val="21"/>
          <w:szCs w:val="21"/>
          <w:lang w:eastAsia="zh-CN"/>
        </w:rPr>
      </w:pPr>
      <w:r>
        <w:rPr>
          <w:rFonts w:hint="eastAsia" w:asciiTheme="minorEastAsia" w:hAnsiTheme="minorEastAsia" w:eastAsiaTheme="minorEastAsia" w:cstheme="minorEastAsia"/>
          <w:color w:val="auto"/>
          <w:spacing w:val="-5"/>
          <w:sz w:val="21"/>
          <w:szCs w:val="21"/>
          <w:lang w:eastAsia="zh-CN"/>
        </w:rPr>
        <w:t>投标文件由投标人法定代表人或其授权委托人在要求签名的地方签名，在有盖章要求的位置加盖法人单位公章，否则投标文件无效。</w:t>
      </w:r>
    </w:p>
    <w:p>
      <w:pPr>
        <w:pStyle w:val="27"/>
        <w:keepNext w:val="0"/>
        <w:keepLines w:val="0"/>
        <w:pageBreakBefore w:val="0"/>
        <w:widowControl w:val="0"/>
        <w:numPr>
          <w:ilvl w:val="2"/>
          <w:numId w:val="11"/>
        </w:numPr>
        <w:tabs>
          <w:tab w:val="left" w:pos="1089"/>
        </w:tabs>
        <w:kinsoku/>
        <w:wordWrap/>
        <w:overflowPunct/>
        <w:topLinePunct w:val="0"/>
        <w:bidi w:val="0"/>
        <w:adjustRightInd w:val="0"/>
        <w:spacing w:before="48" w:line="360" w:lineRule="auto"/>
        <w:ind w:right="311" w:firstLine="420"/>
        <w:jc w:val="both"/>
        <w:textAlignment w:val="auto"/>
        <w:rPr>
          <w:rFonts w:hint="eastAsia" w:asciiTheme="minorEastAsia" w:hAnsiTheme="minorEastAsia" w:eastAsiaTheme="minorEastAsia" w:cstheme="minorEastAsia"/>
          <w:color w:val="auto"/>
          <w:spacing w:val="-5"/>
          <w:sz w:val="21"/>
          <w:szCs w:val="21"/>
          <w:lang w:eastAsia="zh-CN"/>
        </w:rPr>
      </w:pPr>
      <w:r>
        <w:rPr>
          <w:rFonts w:hint="eastAsia" w:asciiTheme="minorEastAsia" w:hAnsiTheme="minorEastAsia" w:eastAsiaTheme="minorEastAsia" w:cstheme="minorEastAsia"/>
          <w:color w:val="auto"/>
          <w:spacing w:val="-5"/>
          <w:sz w:val="21"/>
          <w:szCs w:val="21"/>
          <w:lang w:eastAsia="zh-CN"/>
        </w:rPr>
        <w:t>全套投标文件应无涂改和行间插字，除非这些删改是根据采购人指示进行的，或者是投标人造成的必须修改的错误，但修改处应由投标文件签字人签字证明并加盖印鉴，否则修改无效。</w:t>
      </w:r>
    </w:p>
    <w:p>
      <w:pPr>
        <w:pStyle w:val="27"/>
        <w:keepNext w:val="0"/>
        <w:keepLines w:val="0"/>
        <w:pageBreakBefore w:val="0"/>
        <w:widowControl w:val="0"/>
        <w:numPr>
          <w:ilvl w:val="2"/>
          <w:numId w:val="11"/>
        </w:numPr>
        <w:tabs>
          <w:tab w:val="left" w:pos="1089"/>
        </w:tabs>
        <w:kinsoku/>
        <w:wordWrap/>
        <w:overflowPunct/>
        <w:topLinePunct w:val="0"/>
        <w:bidi w:val="0"/>
        <w:adjustRightInd w:val="0"/>
        <w:spacing w:before="48" w:line="360" w:lineRule="auto"/>
        <w:ind w:right="311" w:firstLine="420"/>
        <w:jc w:val="both"/>
        <w:textAlignment w:val="auto"/>
        <w:rPr>
          <w:rFonts w:hint="eastAsia" w:asciiTheme="minorEastAsia" w:hAnsiTheme="minorEastAsia" w:eastAsiaTheme="minorEastAsia" w:cstheme="minorEastAsia"/>
          <w:color w:val="auto"/>
          <w:spacing w:val="-5"/>
          <w:sz w:val="21"/>
          <w:szCs w:val="21"/>
          <w:lang w:eastAsia="zh-CN"/>
        </w:rPr>
      </w:pPr>
      <w:r>
        <w:rPr>
          <w:rFonts w:hint="eastAsia" w:asciiTheme="minorEastAsia" w:hAnsiTheme="minorEastAsia" w:eastAsiaTheme="minorEastAsia" w:cstheme="minorEastAsia"/>
          <w:color w:val="auto"/>
          <w:spacing w:val="-5"/>
          <w:sz w:val="21"/>
          <w:szCs w:val="21"/>
          <w:lang w:eastAsia="zh-CN"/>
        </w:rPr>
        <w:t>电子投标文件中须加盖投标人公章部分均采用 CA 签章，并根据“政府采购项目电子交易管理操作指南-投标人”及本采购文件规定的格式和顺序编制电子投标文件并进行关联定位，以便谈判小组在评审时，点击评分项可直接定位到该评分项内容。如对采购文件的某项要求，投标人的电子投标文件未能关联定位提供相应的内容与其对应，则谈判小组在评审时如做出对投标人不利的评审由投标人自行承担。电子投标文件如内容不完整、编排混乱导致投标文件被误读、漏读，或者在按采购文件规定的部位查找不到相关内容的，由投标人自行承担。</w:t>
      </w:r>
    </w:p>
    <w:p>
      <w:pPr>
        <w:pStyle w:val="27"/>
        <w:keepNext w:val="0"/>
        <w:keepLines w:val="0"/>
        <w:pageBreakBefore w:val="0"/>
        <w:widowControl w:val="0"/>
        <w:numPr>
          <w:ilvl w:val="2"/>
          <w:numId w:val="11"/>
        </w:numPr>
        <w:tabs>
          <w:tab w:val="left" w:pos="1089"/>
        </w:tabs>
        <w:kinsoku/>
        <w:wordWrap/>
        <w:overflowPunct/>
        <w:topLinePunct w:val="0"/>
        <w:bidi w:val="0"/>
        <w:adjustRightInd w:val="0"/>
        <w:spacing w:before="48" w:line="360" w:lineRule="auto"/>
        <w:ind w:right="311" w:firstLine="420"/>
        <w:jc w:val="both"/>
        <w:textAlignment w:val="auto"/>
        <w:rPr>
          <w:rFonts w:hint="eastAsia" w:asciiTheme="minorEastAsia" w:hAnsiTheme="minorEastAsia" w:eastAsiaTheme="minorEastAsia" w:cstheme="minorEastAsia"/>
          <w:color w:val="auto"/>
          <w:spacing w:val="-5"/>
          <w:sz w:val="21"/>
          <w:szCs w:val="21"/>
          <w:lang w:eastAsia="zh-CN"/>
        </w:rPr>
      </w:pPr>
      <w:r>
        <w:rPr>
          <w:rFonts w:hint="eastAsia" w:asciiTheme="minorEastAsia" w:hAnsiTheme="minorEastAsia" w:eastAsiaTheme="minorEastAsia" w:cstheme="minorEastAsia"/>
          <w:color w:val="auto"/>
          <w:spacing w:val="-5"/>
          <w:sz w:val="21"/>
          <w:szCs w:val="21"/>
          <w:lang w:eastAsia="zh-CN"/>
        </w:rPr>
        <w:t>CA 签章上关于法人（负责人）或授权代表签字信息，投标人在投标文件中涉及到签字的位置线下【签好字然后扫描或者拍照做成 PDF 的格式】或【通过政采云电子交易客户端使用 CA 法人（负责人）或授权代表签章】亦可。投标文件中涉及到签字的位置未按要求签字的，提供的材料视为无效。</w:t>
      </w:r>
    </w:p>
    <w:p>
      <w:pPr>
        <w:pStyle w:val="7"/>
        <w:keepNext w:val="0"/>
        <w:keepLines w:val="0"/>
        <w:pageBreakBefore w:val="0"/>
        <w:widowControl w:val="0"/>
        <w:numPr>
          <w:ilvl w:val="1"/>
          <w:numId w:val="12"/>
        </w:numPr>
        <w:tabs>
          <w:tab w:val="left" w:pos="513"/>
        </w:tabs>
        <w:kinsoku/>
        <w:wordWrap/>
        <w:overflowPunct/>
        <w:topLinePunct w:val="0"/>
        <w:bidi w:val="0"/>
        <w:adjustRightInd w:val="0"/>
        <w:spacing w:before="117" w:line="360" w:lineRule="auto"/>
        <w:ind w:hanging="374"/>
        <w:textAlignment w:val="auto"/>
        <w:rPr>
          <w:rFonts w:hint="eastAsia" w:asciiTheme="minorEastAsia" w:hAnsiTheme="minorEastAsia" w:eastAsiaTheme="minorEastAsia" w:cstheme="minorEastAsia"/>
          <w:color w:val="auto"/>
          <w:sz w:val="21"/>
          <w:szCs w:val="21"/>
        </w:rPr>
      </w:pPr>
      <w:bookmarkStart w:id="115" w:name="_Toc4740_WPSOffice_Level3"/>
      <w:r>
        <w:rPr>
          <w:rFonts w:hint="eastAsia" w:asciiTheme="minorEastAsia" w:hAnsiTheme="minorEastAsia" w:eastAsiaTheme="minorEastAsia" w:cstheme="minorEastAsia"/>
          <w:color w:val="auto"/>
          <w:sz w:val="21"/>
          <w:szCs w:val="21"/>
        </w:rPr>
        <w:t>投标文件的递交</w:t>
      </w:r>
      <w:bookmarkEnd w:id="115"/>
    </w:p>
    <w:p>
      <w:pPr>
        <w:pStyle w:val="27"/>
        <w:keepNext w:val="0"/>
        <w:keepLines w:val="0"/>
        <w:pageBreakBefore w:val="0"/>
        <w:widowControl w:val="0"/>
        <w:numPr>
          <w:ilvl w:val="0"/>
          <w:numId w:val="0"/>
        </w:numPr>
        <w:tabs>
          <w:tab w:val="left" w:pos="1089"/>
        </w:tabs>
        <w:kinsoku/>
        <w:wordWrap/>
        <w:overflowPunct/>
        <w:topLinePunct w:val="0"/>
        <w:bidi w:val="0"/>
        <w:adjustRightInd w:val="0"/>
        <w:spacing w:before="48" w:line="360" w:lineRule="auto"/>
        <w:ind w:right="311" w:rightChars="0" w:firstLine="400" w:firstLineChars="200"/>
        <w:jc w:val="left"/>
        <w:textAlignment w:val="auto"/>
        <w:rPr>
          <w:rFonts w:hint="eastAsia" w:asciiTheme="minorEastAsia" w:hAnsiTheme="minorEastAsia" w:eastAsiaTheme="minorEastAsia" w:cstheme="minorEastAsia"/>
          <w:color w:val="auto"/>
          <w:spacing w:val="-5"/>
          <w:sz w:val="21"/>
          <w:szCs w:val="21"/>
          <w:lang w:eastAsia="zh-CN"/>
        </w:rPr>
      </w:pPr>
      <w:bookmarkStart w:id="116" w:name="_bookmark32"/>
      <w:bookmarkEnd w:id="116"/>
      <w:r>
        <w:rPr>
          <w:rFonts w:hint="eastAsia" w:asciiTheme="minorEastAsia" w:hAnsiTheme="minorEastAsia" w:eastAsiaTheme="minorEastAsia" w:cstheme="minorEastAsia"/>
          <w:color w:val="auto"/>
          <w:spacing w:val="-5"/>
          <w:sz w:val="21"/>
          <w:szCs w:val="21"/>
          <w:lang w:val="en-US" w:eastAsia="zh-CN"/>
        </w:rPr>
        <w:t>4.2.1</w:t>
      </w:r>
      <w:r>
        <w:rPr>
          <w:rFonts w:hint="eastAsia" w:asciiTheme="minorEastAsia" w:hAnsiTheme="minorEastAsia" w:eastAsiaTheme="minorEastAsia" w:cstheme="minorEastAsia"/>
          <w:color w:val="auto"/>
          <w:spacing w:val="-5"/>
          <w:sz w:val="21"/>
          <w:szCs w:val="21"/>
          <w:lang w:eastAsia="zh-CN"/>
        </w:rPr>
        <w:t>所有投标文件应于采购文件中规定的截标时间前上传递交至政采云平台。</w:t>
      </w:r>
    </w:p>
    <w:p>
      <w:pPr>
        <w:pStyle w:val="27"/>
        <w:keepNext w:val="0"/>
        <w:keepLines w:val="0"/>
        <w:pageBreakBefore w:val="0"/>
        <w:widowControl w:val="0"/>
        <w:numPr>
          <w:ilvl w:val="0"/>
          <w:numId w:val="0"/>
        </w:numPr>
        <w:tabs>
          <w:tab w:val="left" w:pos="1089"/>
        </w:tabs>
        <w:kinsoku/>
        <w:wordWrap/>
        <w:overflowPunct/>
        <w:topLinePunct w:val="0"/>
        <w:bidi w:val="0"/>
        <w:adjustRightInd w:val="0"/>
        <w:spacing w:before="48" w:line="360" w:lineRule="auto"/>
        <w:ind w:right="311" w:rightChars="0" w:firstLine="400" w:firstLineChars="200"/>
        <w:jc w:val="left"/>
        <w:textAlignment w:val="auto"/>
        <w:rPr>
          <w:rFonts w:hint="eastAsia" w:asciiTheme="minorEastAsia" w:hAnsiTheme="minorEastAsia" w:eastAsiaTheme="minorEastAsia" w:cstheme="minorEastAsia"/>
          <w:color w:val="auto"/>
          <w:spacing w:val="-5"/>
          <w:sz w:val="21"/>
          <w:szCs w:val="21"/>
          <w:lang w:eastAsia="zh-CN"/>
        </w:rPr>
      </w:pPr>
      <w:r>
        <w:rPr>
          <w:rFonts w:hint="eastAsia" w:asciiTheme="minorEastAsia" w:hAnsiTheme="minorEastAsia" w:eastAsiaTheme="minorEastAsia" w:cstheme="minorEastAsia"/>
          <w:color w:val="auto"/>
          <w:spacing w:val="-5"/>
          <w:sz w:val="21"/>
          <w:szCs w:val="21"/>
          <w:lang w:val="en-US" w:eastAsia="zh-CN"/>
        </w:rPr>
        <w:t>4.4.2</w:t>
      </w:r>
      <w:r>
        <w:rPr>
          <w:rFonts w:hint="eastAsia" w:asciiTheme="minorEastAsia" w:hAnsiTheme="minorEastAsia" w:eastAsiaTheme="minorEastAsia" w:cstheme="minorEastAsia"/>
          <w:color w:val="auto"/>
          <w:spacing w:val="-5"/>
          <w:sz w:val="21"/>
          <w:szCs w:val="21"/>
          <w:lang w:eastAsia="zh-CN"/>
        </w:rPr>
        <w:t>电子投标文件的相关说明：</w:t>
      </w:r>
    </w:p>
    <w:p>
      <w:pPr>
        <w:pStyle w:val="27"/>
        <w:keepNext w:val="0"/>
        <w:keepLines w:val="0"/>
        <w:pageBreakBefore w:val="0"/>
        <w:widowControl w:val="0"/>
        <w:numPr>
          <w:ilvl w:val="0"/>
          <w:numId w:val="0"/>
        </w:numPr>
        <w:tabs>
          <w:tab w:val="left" w:pos="1089"/>
        </w:tabs>
        <w:kinsoku/>
        <w:wordWrap/>
        <w:overflowPunct/>
        <w:topLinePunct w:val="0"/>
        <w:bidi w:val="0"/>
        <w:adjustRightInd w:val="0"/>
        <w:spacing w:before="48" w:line="360" w:lineRule="auto"/>
        <w:ind w:right="311" w:rightChars="0" w:firstLine="400" w:firstLineChars="200"/>
        <w:jc w:val="left"/>
        <w:textAlignment w:val="auto"/>
        <w:rPr>
          <w:rFonts w:hint="eastAsia" w:asciiTheme="minorEastAsia" w:hAnsiTheme="minorEastAsia" w:eastAsiaTheme="minorEastAsia" w:cstheme="minorEastAsia"/>
          <w:color w:val="auto"/>
          <w:spacing w:val="-5"/>
          <w:sz w:val="21"/>
          <w:szCs w:val="21"/>
          <w:lang w:eastAsia="zh-CN"/>
        </w:rPr>
      </w:pPr>
      <w:r>
        <w:rPr>
          <w:rFonts w:hint="eastAsia" w:asciiTheme="minorEastAsia" w:hAnsiTheme="minorEastAsia" w:eastAsiaTheme="minorEastAsia" w:cstheme="minorEastAsia"/>
          <w:color w:val="auto"/>
          <w:spacing w:val="-5"/>
          <w:sz w:val="21"/>
          <w:szCs w:val="21"/>
          <w:lang w:val="en-US" w:eastAsia="zh-CN"/>
        </w:rPr>
        <w:t>4.4.3</w:t>
      </w:r>
      <w:r>
        <w:rPr>
          <w:rFonts w:hint="eastAsia" w:asciiTheme="minorEastAsia" w:hAnsiTheme="minorEastAsia" w:eastAsiaTheme="minorEastAsia" w:cstheme="minorEastAsia"/>
          <w:color w:val="auto"/>
          <w:spacing w:val="-5"/>
          <w:sz w:val="21"/>
          <w:szCs w:val="21"/>
          <w:lang w:eastAsia="zh-CN"/>
        </w:rPr>
        <w:t>投标人进行电子竞标应安装客户端软件，并按照采购文件和电子交易平台的要求编制并加密投标文件。投标人未按规定加密的投标文件，电子交易平台将拒收。投标人应当在投标文件递交截止时间前完成投标文件的传输递交，并可以补充、修改或者撤回投标文件。补充或者修改投标文件的，应当先行撤回原文件，补充、修改后重新传输递交。投标文件递交截止时间前未完成传输的，视为撤回投标文件。投标文件递交截止时间后递交的投标文件，电子交易平台将拒收。</w:t>
      </w:r>
    </w:p>
    <w:p>
      <w:pPr>
        <w:pStyle w:val="27"/>
        <w:keepNext w:val="0"/>
        <w:keepLines w:val="0"/>
        <w:pageBreakBefore w:val="0"/>
        <w:widowControl w:val="0"/>
        <w:numPr>
          <w:ilvl w:val="0"/>
          <w:numId w:val="0"/>
        </w:numPr>
        <w:tabs>
          <w:tab w:val="left" w:pos="1089"/>
        </w:tabs>
        <w:kinsoku/>
        <w:wordWrap/>
        <w:overflowPunct/>
        <w:topLinePunct w:val="0"/>
        <w:bidi w:val="0"/>
        <w:adjustRightInd w:val="0"/>
        <w:spacing w:before="48" w:line="360" w:lineRule="auto"/>
        <w:ind w:right="311" w:rightChars="0" w:firstLine="400" w:firstLineChars="200"/>
        <w:jc w:val="both"/>
        <w:textAlignment w:val="auto"/>
        <w:rPr>
          <w:rFonts w:hint="eastAsia" w:asciiTheme="minorEastAsia" w:hAnsiTheme="minorEastAsia" w:eastAsiaTheme="minorEastAsia" w:cstheme="minorEastAsia"/>
          <w:color w:val="auto"/>
          <w:spacing w:val="-5"/>
          <w:sz w:val="21"/>
          <w:szCs w:val="21"/>
          <w:lang w:eastAsia="zh-CN"/>
        </w:rPr>
      </w:pPr>
      <w:r>
        <w:rPr>
          <w:rFonts w:hint="eastAsia" w:asciiTheme="minorEastAsia" w:hAnsiTheme="minorEastAsia" w:eastAsiaTheme="minorEastAsia" w:cstheme="minorEastAsia"/>
          <w:color w:val="auto"/>
          <w:spacing w:val="-5"/>
          <w:sz w:val="21"/>
          <w:szCs w:val="21"/>
          <w:lang w:val="en-US" w:eastAsia="zh-CN"/>
        </w:rPr>
        <w:t>4.4.4</w:t>
      </w:r>
      <w:r>
        <w:rPr>
          <w:rFonts w:hint="eastAsia" w:asciiTheme="minorEastAsia" w:hAnsiTheme="minorEastAsia" w:eastAsiaTheme="minorEastAsia" w:cstheme="minorEastAsia"/>
          <w:color w:val="auto"/>
          <w:spacing w:val="-5"/>
          <w:sz w:val="21"/>
          <w:szCs w:val="21"/>
          <w:lang w:eastAsia="zh-CN"/>
        </w:rPr>
        <w:t>如有特殊情况，本项目延长截止时间和开标时间，采购人、采购代理机构和投标人的权利和义务将受到新的截止时间和开标时间的约束。</w:t>
      </w:r>
    </w:p>
    <w:p>
      <w:pPr>
        <w:pStyle w:val="7"/>
        <w:keepNext w:val="0"/>
        <w:keepLines w:val="0"/>
        <w:pageBreakBefore w:val="0"/>
        <w:widowControl w:val="0"/>
        <w:numPr>
          <w:ilvl w:val="1"/>
          <w:numId w:val="12"/>
        </w:numPr>
        <w:tabs>
          <w:tab w:val="left" w:pos="513"/>
        </w:tabs>
        <w:kinsoku/>
        <w:wordWrap/>
        <w:overflowPunct/>
        <w:topLinePunct w:val="0"/>
        <w:bidi w:val="0"/>
        <w:adjustRightInd w:val="0"/>
        <w:spacing w:before="118" w:line="360" w:lineRule="auto"/>
        <w:ind w:hanging="374"/>
        <w:textAlignment w:val="auto"/>
        <w:rPr>
          <w:rFonts w:hint="eastAsia" w:asciiTheme="minorEastAsia" w:hAnsiTheme="minorEastAsia" w:eastAsiaTheme="minorEastAsia" w:cstheme="minorEastAsia"/>
          <w:color w:val="auto"/>
          <w:sz w:val="21"/>
          <w:szCs w:val="21"/>
        </w:rPr>
      </w:pPr>
      <w:bookmarkStart w:id="117" w:name="_Toc27175_WPSOffice_Level3"/>
      <w:r>
        <w:rPr>
          <w:rFonts w:hint="eastAsia" w:asciiTheme="minorEastAsia" w:hAnsiTheme="minorEastAsia" w:eastAsiaTheme="minorEastAsia" w:cstheme="minorEastAsia"/>
          <w:color w:val="auto"/>
          <w:spacing w:val="-1"/>
          <w:sz w:val="21"/>
          <w:szCs w:val="21"/>
        </w:rPr>
        <w:t>投标文件的修改与撤回</w:t>
      </w:r>
      <w:bookmarkEnd w:id="117"/>
    </w:p>
    <w:p>
      <w:pPr>
        <w:pStyle w:val="27"/>
        <w:keepNext w:val="0"/>
        <w:keepLines w:val="0"/>
        <w:pageBreakBefore w:val="0"/>
        <w:widowControl w:val="0"/>
        <w:numPr>
          <w:ilvl w:val="0"/>
          <w:numId w:val="0"/>
        </w:numPr>
        <w:tabs>
          <w:tab w:val="left" w:pos="1089"/>
        </w:tabs>
        <w:kinsoku/>
        <w:wordWrap/>
        <w:overflowPunct/>
        <w:topLinePunct w:val="0"/>
        <w:bidi w:val="0"/>
        <w:adjustRightInd w:val="0"/>
        <w:spacing w:before="48" w:line="360" w:lineRule="auto"/>
        <w:ind w:right="311" w:rightChars="0" w:firstLine="400" w:firstLineChars="200"/>
        <w:jc w:val="both"/>
        <w:textAlignment w:val="auto"/>
        <w:rPr>
          <w:rFonts w:hint="eastAsia" w:asciiTheme="minorEastAsia" w:hAnsiTheme="minorEastAsia" w:eastAsiaTheme="minorEastAsia" w:cstheme="minorEastAsia"/>
          <w:color w:val="auto"/>
          <w:spacing w:val="-5"/>
          <w:sz w:val="21"/>
          <w:szCs w:val="21"/>
          <w:lang w:eastAsia="zh-CN"/>
        </w:rPr>
      </w:pPr>
      <w:bookmarkStart w:id="118" w:name="_bookmark33"/>
      <w:bookmarkEnd w:id="118"/>
      <w:r>
        <w:rPr>
          <w:rFonts w:hint="eastAsia" w:asciiTheme="minorEastAsia" w:hAnsiTheme="minorEastAsia" w:eastAsiaTheme="minorEastAsia" w:cstheme="minorEastAsia"/>
          <w:color w:val="auto"/>
          <w:spacing w:val="-5"/>
          <w:sz w:val="21"/>
          <w:szCs w:val="21"/>
          <w:lang w:val="en-US" w:eastAsia="zh-CN"/>
        </w:rPr>
        <w:t>4.3.1</w:t>
      </w:r>
      <w:r>
        <w:rPr>
          <w:rFonts w:hint="eastAsia" w:asciiTheme="minorEastAsia" w:hAnsiTheme="minorEastAsia" w:eastAsiaTheme="minorEastAsia" w:cstheme="minorEastAsia"/>
          <w:color w:val="auto"/>
          <w:spacing w:val="-5"/>
          <w:sz w:val="21"/>
          <w:szCs w:val="21"/>
          <w:lang w:eastAsia="zh-CN"/>
        </w:rPr>
        <w:t>投标人在首次投标文件提交截止时间前，可以对所提交的电子投标文件撤回进行修改，并重新提交。</w:t>
      </w:r>
    </w:p>
    <w:p>
      <w:pPr>
        <w:pStyle w:val="7"/>
        <w:keepNext w:val="0"/>
        <w:keepLines w:val="0"/>
        <w:pageBreakBefore w:val="0"/>
        <w:widowControl w:val="0"/>
        <w:numPr>
          <w:ilvl w:val="0"/>
          <w:numId w:val="12"/>
        </w:numPr>
        <w:tabs>
          <w:tab w:val="left" w:pos="359"/>
        </w:tabs>
        <w:kinsoku/>
        <w:wordWrap/>
        <w:overflowPunct/>
        <w:topLinePunct w:val="0"/>
        <w:bidi w:val="0"/>
        <w:adjustRightInd w:val="0"/>
        <w:spacing w:before="62" w:line="360" w:lineRule="auto"/>
        <w:ind w:left="358" w:hanging="220"/>
        <w:textAlignment w:val="auto"/>
        <w:rPr>
          <w:rFonts w:hint="eastAsia" w:asciiTheme="minorEastAsia" w:hAnsiTheme="minorEastAsia" w:eastAsiaTheme="minorEastAsia" w:cstheme="minorEastAsia"/>
          <w:color w:val="auto"/>
          <w:sz w:val="21"/>
          <w:szCs w:val="21"/>
        </w:rPr>
      </w:pPr>
      <w:bookmarkStart w:id="119" w:name="_Toc4105_WPSOffice_Level2"/>
      <w:r>
        <w:rPr>
          <w:rFonts w:hint="eastAsia" w:asciiTheme="minorEastAsia" w:hAnsiTheme="minorEastAsia" w:eastAsiaTheme="minorEastAsia" w:cstheme="minorEastAsia"/>
          <w:color w:val="auto"/>
          <w:sz w:val="21"/>
          <w:szCs w:val="21"/>
        </w:rPr>
        <w:t>开标</w:t>
      </w:r>
      <w:bookmarkEnd w:id="119"/>
    </w:p>
    <w:p>
      <w:pPr>
        <w:keepNext w:val="0"/>
        <w:keepLines w:val="0"/>
        <w:pageBreakBefore w:val="0"/>
        <w:widowControl w:val="0"/>
        <w:kinsoku/>
        <w:wordWrap/>
        <w:overflowPunct/>
        <w:topLinePunct w:val="0"/>
        <w:autoSpaceDE/>
        <w:autoSpaceDN/>
        <w:bidi w:val="0"/>
        <w:adjustRightInd w:val="0"/>
        <w:snapToGrid w:val="0"/>
        <w:spacing w:line="360" w:lineRule="auto"/>
        <w:ind w:firstLine="422" w:firstLineChars="200"/>
        <w:textAlignment w:val="auto"/>
        <w:outlineLvl w:val="2"/>
        <w:rPr>
          <w:rFonts w:hint="eastAsia" w:asciiTheme="minorEastAsia" w:hAnsiTheme="minorEastAsia" w:eastAsiaTheme="minorEastAsia" w:cstheme="minorEastAsia"/>
          <w:b/>
          <w:color w:val="auto"/>
          <w:sz w:val="21"/>
          <w:szCs w:val="21"/>
        </w:rPr>
      </w:pPr>
      <w:bookmarkStart w:id="120" w:name="_bookmark34"/>
      <w:bookmarkEnd w:id="120"/>
      <w:bookmarkStart w:id="121" w:name="_bookmark38"/>
      <w:bookmarkEnd w:id="121"/>
      <w:bookmarkStart w:id="122" w:name="_Toc487128333"/>
      <w:bookmarkStart w:id="123" w:name="_Toc419711657"/>
      <w:bookmarkStart w:id="124" w:name="_Toc20565_WPSOffice_Level3"/>
      <w:bookmarkStart w:id="125" w:name="_Toc480380229"/>
      <w:r>
        <w:rPr>
          <w:rFonts w:hint="eastAsia" w:asciiTheme="minorEastAsia" w:hAnsiTheme="minorEastAsia" w:eastAsiaTheme="minorEastAsia" w:cstheme="minorEastAsia"/>
          <w:b/>
          <w:color w:val="auto"/>
          <w:sz w:val="21"/>
          <w:szCs w:val="21"/>
        </w:rPr>
        <w:t>（一） 程序：</w:t>
      </w:r>
      <w:bookmarkEnd w:id="122"/>
      <w:bookmarkEnd w:id="123"/>
      <w:bookmarkEnd w:id="124"/>
      <w:bookmarkEnd w:id="125"/>
    </w:p>
    <w:p>
      <w:pPr>
        <w:pStyle w:val="12"/>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（1）开标会由采购代理机构主持，主持人宣布开标会议开始；</w:t>
      </w:r>
    </w:p>
    <w:p>
      <w:pPr>
        <w:pStyle w:val="12"/>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w:t>
      </w:r>
      <w:r>
        <w:rPr>
          <w:rFonts w:hint="eastAsia" w:asciiTheme="minorEastAsia" w:hAnsiTheme="minorEastAsia" w:eastAsiaTheme="minorEastAsia" w:cstheme="minorEastAsia"/>
          <w:color w:val="auto"/>
          <w:sz w:val="21"/>
          <w:szCs w:val="21"/>
          <w:lang w:val="en-US" w:eastAsia="zh-CN"/>
        </w:rPr>
        <w:t>2</w:t>
      </w:r>
      <w:r>
        <w:rPr>
          <w:rFonts w:hint="eastAsia" w:asciiTheme="minorEastAsia" w:hAnsiTheme="minorEastAsia" w:eastAsiaTheme="minorEastAsia" w:cstheme="minorEastAsia"/>
          <w:color w:val="auto"/>
          <w:sz w:val="21"/>
          <w:szCs w:val="21"/>
        </w:rPr>
        <w:t>）</w:t>
      </w:r>
      <w:r>
        <w:rPr>
          <w:rFonts w:hint="eastAsia" w:asciiTheme="minorEastAsia" w:hAnsiTheme="minorEastAsia" w:eastAsiaTheme="minorEastAsia" w:cstheme="minorEastAsia"/>
          <w:color w:val="auto"/>
          <w:sz w:val="21"/>
          <w:szCs w:val="21"/>
          <w:lang w:eastAsia="zh-CN"/>
        </w:rPr>
        <w:t>投标文件</w:t>
      </w:r>
      <w:r>
        <w:rPr>
          <w:rFonts w:hint="eastAsia" w:asciiTheme="minorEastAsia" w:hAnsiTheme="minorEastAsia" w:eastAsiaTheme="minorEastAsia" w:cstheme="minorEastAsia"/>
          <w:color w:val="auto"/>
          <w:sz w:val="21"/>
          <w:szCs w:val="21"/>
        </w:rPr>
        <w:t>解密；</w:t>
      </w:r>
    </w:p>
    <w:p>
      <w:pPr>
        <w:pStyle w:val="12"/>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w:t>
      </w:r>
      <w:r>
        <w:rPr>
          <w:rFonts w:hint="eastAsia" w:asciiTheme="minorEastAsia" w:hAnsiTheme="minorEastAsia" w:eastAsiaTheme="minorEastAsia" w:cstheme="minorEastAsia"/>
          <w:color w:val="auto"/>
          <w:sz w:val="21"/>
          <w:szCs w:val="21"/>
          <w:lang w:val="en-US" w:eastAsia="zh-CN"/>
        </w:rPr>
        <w:t>3</w:t>
      </w:r>
      <w:r>
        <w:rPr>
          <w:rFonts w:hint="eastAsia" w:asciiTheme="minorEastAsia" w:hAnsiTheme="minorEastAsia" w:eastAsiaTheme="minorEastAsia" w:cstheme="minorEastAsia"/>
          <w:color w:val="auto"/>
          <w:sz w:val="21"/>
          <w:szCs w:val="21"/>
        </w:rPr>
        <w:t>）开标会议结束。</w:t>
      </w:r>
    </w:p>
    <w:p>
      <w:pPr>
        <w:pStyle w:val="12"/>
        <w:keepNext w:val="0"/>
        <w:keepLines w:val="0"/>
        <w:pageBreakBefore w:val="0"/>
        <w:widowControl w:val="0"/>
        <w:kinsoku/>
        <w:wordWrap/>
        <w:overflowPunct/>
        <w:topLinePunct w:val="0"/>
        <w:autoSpaceDE/>
        <w:autoSpaceDN/>
        <w:bidi w:val="0"/>
        <w:adjustRightInd w:val="0"/>
        <w:snapToGrid w:val="0"/>
        <w:spacing w:line="360" w:lineRule="auto"/>
        <w:ind w:firstLine="422" w:firstLineChars="200"/>
        <w:textAlignment w:val="auto"/>
        <w:rPr>
          <w:rFonts w:hint="eastAsia" w:asciiTheme="minorEastAsia" w:hAnsiTheme="minorEastAsia" w:eastAsiaTheme="minorEastAsia" w:cstheme="minorEastAsia"/>
          <w:b/>
          <w:bCs/>
          <w:color w:val="auto"/>
          <w:sz w:val="21"/>
          <w:szCs w:val="21"/>
        </w:rPr>
      </w:pPr>
      <w:bookmarkStart w:id="126" w:name="_Toc27961_WPSOffice_Level3"/>
      <w:r>
        <w:rPr>
          <w:rFonts w:hint="eastAsia" w:asciiTheme="minorEastAsia" w:hAnsiTheme="minorEastAsia" w:eastAsiaTheme="minorEastAsia" w:cstheme="minorEastAsia"/>
          <w:b/>
          <w:bCs/>
          <w:color w:val="auto"/>
          <w:sz w:val="21"/>
          <w:szCs w:val="21"/>
        </w:rPr>
        <w:t>（</w:t>
      </w:r>
      <w:r>
        <w:rPr>
          <w:rFonts w:hint="eastAsia" w:asciiTheme="minorEastAsia" w:hAnsiTheme="minorEastAsia" w:eastAsiaTheme="minorEastAsia" w:cstheme="minorEastAsia"/>
          <w:b/>
          <w:bCs/>
          <w:color w:val="auto"/>
          <w:sz w:val="21"/>
          <w:szCs w:val="21"/>
          <w:lang w:eastAsia="zh-CN"/>
        </w:rPr>
        <w:t>二</w:t>
      </w:r>
      <w:r>
        <w:rPr>
          <w:rFonts w:hint="eastAsia" w:asciiTheme="minorEastAsia" w:hAnsiTheme="minorEastAsia" w:eastAsiaTheme="minorEastAsia" w:cstheme="minorEastAsia"/>
          <w:b/>
          <w:bCs/>
          <w:color w:val="auto"/>
          <w:sz w:val="21"/>
          <w:szCs w:val="21"/>
        </w:rPr>
        <w:t>）</w:t>
      </w:r>
      <w:r>
        <w:rPr>
          <w:rFonts w:hint="eastAsia" w:asciiTheme="minorEastAsia" w:hAnsiTheme="minorEastAsia" w:eastAsiaTheme="minorEastAsia" w:cstheme="minorEastAsia"/>
          <w:b/>
          <w:bCs/>
          <w:color w:val="auto"/>
          <w:sz w:val="21"/>
          <w:szCs w:val="21"/>
          <w:lang w:eastAsia="zh-CN"/>
        </w:rPr>
        <w:t>投标文件</w:t>
      </w:r>
      <w:r>
        <w:rPr>
          <w:rFonts w:hint="eastAsia" w:asciiTheme="minorEastAsia" w:hAnsiTheme="minorEastAsia" w:eastAsiaTheme="minorEastAsia" w:cstheme="minorEastAsia"/>
          <w:b/>
          <w:bCs/>
          <w:color w:val="auto"/>
          <w:sz w:val="21"/>
          <w:szCs w:val="21"/>
        </w:rPr>
        <w:t>的解密</w:t>
      </w:r>
      <w:bookmarkEnd w:id="126"/>
    </w:p>
    <w:p>
      <w:pPr>
        <w:pStyle w:val="12"/>
        <w:keepNext w:val="0"/>
        <w:keepLines w:val="0"/>
        <w:pageBreakBefore w:val="0"/>
        <w:widowControl w:val="0"/>
        <w:kinsoku/>
        <w:wordWrap/>
        <w:overflowPunct/>
        <w:topLinePunct w:val="0"/>
        <w:autoSpaceDE/>
        <w:autoSpaceDN/>
        <w:bidi w:val="0"/>
        <w:adjustRightInd w:val="0"/>
        <w:spacing w:line="360" w:lineRule="auto"/>
        <w:ind w:firstLine="420" w:firstLineChars="200"/>
        <w:textAlignment w:val="auto"/>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（1）采购代理机构向各</w:t>
      </w:r>
      <w:r>
        <w:rPr>
          <w:rFonts w:hint="eastAsia" w:asciiTheme="minorEastAsia" w:hAnsiTheme="minorEastAsia" w:eastAsiaTheme="minorEastAsia" w:cstheme="minorEastAsia"/>
          <w:color w:val="auto"/>
          <w:kern w:val="0"/>
          <w:sz w:val="21"/>
          <w:szCs w:val="21"/>
          <w:lang w:eastAsia="zh-CN"/>
        </w:rPr>
        <w:t>投标人</w:t>
      </w:r>
      <w:r>
        <w:rPr>
          <w:rFonts w:hint="eastAsia" w:asciiTheme="minorEastAsia" w:hAnsiTheme="minorEastAsia" w:eastAsiaTheme="minorEastAsia" w:cstheme="minorEastAsia"/>
          <w:color w:val="auto"/>
          <w:kern w:val="0"/>
          <w:sz w:val="21"/>
          <w:szCs w:val="21"/>
        </w:rPr>
        <w:t>发出电子加密</w:t>
      </w:r>
      <w:r>
        <w:rPr>
          <w:rFonts w:hint="eastAsia" w:asciiTheme="minorEastAsia" w:hAnsiTheme="minorEastAsia" w:eastAsiaTheme="minorEastAsia" w:cstheme="minorEastAsia"/>
          <w:color w:val="auto"/>
          <w:kern w:val="0"/>
          <w:sz w:val="21"/>
          <w:szCs w:val="21"/>
          <w:lang w:eastAsia="zh-CN"/>
        </w:rPr>
        <w:t>投标文件</w:t>
      </w:r>
      <w:r>
        <w:rPr>
          <w:rFonts w:hint="eastAsia" w:asciiTheme="minorEastAsia" w:hAnsiTheme="minorEastAsia" w:eastAsiaTheme="minorEastAsia" w:cstheme="minorEastAsia"/>
          <w:color w:val="auto"/>
          <w:kern w:val="0"/>
          <w:sz w:val="21"/>
          <w:szCs w:val="21"/>
        </w:rPr>
        <w:t>【开始解密】通知，由</w:t>
      </w:r>
      <w:r>
        <w:rPr>
          <w:rFonts w:hint="eastAsia" w:asciiTheme="minorEastAsia" w:hAnsiTheme="minorEastAsia" w:eastAsiaTheme="minorEastAsia" w:cstheme="minorEastAsia"/>
          <w:color w:val="auto"/>
          <w:kern w:val="0"/>
          <w:sz w:val="21"/>
          <w:szCs w:val="21"/>
          <w:lang w:eastAsia="zh-CN"/>
        </w:rPr>
        <w:t>投标人</w:t>
      </w:r>
      <w:r>
        <w:rPr>
          <w:rFonts w:hint="eastAsia" w:asciiTheme="minorEastAsia" w:hAnsiTheme="minorEastAsia" w:eastAsiaTheme="minorEastAsia" w:cstheme="minorEastAsia"/>
          <w:color w:val="auto"/>
          <w:kern w:val="0"/>
          <w:sz w:val="21"/>
          <w:szCs w:val="21"/>
        </w:rPr>
        <w:t>按采购文件规定的时间内自行进行</w:t>
      </w:r>
      <w:r>
        <w:rPr>
          <w:rFonts w:hint="eastAsia" w:asciiTheme="minorEastAsia" w:hAnsiTheme="minorEastAsia" w:eastAsiaTheme="minorEastAsia" w:cstheme="minorEastAsia"/>
          <w:color w:val="auto"/>
          <w:kern w:val="0"/>
          <w:sz w:val="21"/>
          <w:szCs w:val="21"/>
          <w:lang w:eastAsia="zh-CN"/>
        </w:rPr>
        <w:t>投标文件</w:t>
      </w:r>
      <w:r>
        <w:rPr>
          <w:rFonts w:hint="eastAsia" w:asciiTheme="minorEastAsia" w:hAnsiTheme="minorEastAsia" w:eastAsiaTheme="minorEastAsia" w:cstheme="minorEastAsia"/>
          <w:color w:val="auto"/>
          <w:kern w:val="0"/>
          <w:sz w:val="21"/>
          <w:szCs w:val="21"/>
        </w:rPr>
        <w:t>解密。</w:t>
      </w:r>
      <w:r>
        <w:rPr>
          <w:rFonts w:hint="eastAsia" w:asciiTheme="minorEastAsia" w:hAnsiTheme="minorEastAsia" w:eastAsiaTheme="minorEastAsia" w:cstheme="minorEastAsia"/>
          <w:color w:val="auto"/>
          <w:kern w:val="0"/>
          <w:sz w:val="21"/>
          <w:szCs w:val="21"/>
          <w:lang w:eastAsia="zh-CN"/>
        </w:rPr>
        <w:t>投标人</w:t>
      </w:r>
      <w:r>
        <w:rPr>
          <w:rFonts w:hint="eastAsia" w:asciiTheme="minorEastAsia" w:hAnsiTheme="minorEastAsia" w:eastAsiaTheme="minorEastAsia" w:cstheme="minorEastAsia"/>
          <w:color w:val="auto"/>
          <w:kern w:val="0"/>
          <w:sz w:val="21"/>
          <w:szCs w:val="21"/>
        </w:rPr>
        <w:t>在规定的时间内无法完成已递交的“电子加密</w:t>
      </w:r>
      <w:r>
        <w:rPr>
          <w:rFonts w:hint="eastAsia" w:asciiTheme="minorEastAsia" w:hAnsiTheme="minorEastAsia" w:eastAsiaTheme="minorEastAsia" w:cstheme="minorEastAsia"/>
          <w:color w:val="auto"/>
          <w:kern w:val="0"/>
          <w:sz w:val="21"/>
          <w:szCs w:val="21"/>
          <w:lang w:eastAsia="zh-CN"/>
        </w:rPr>
        <w:t>投标文件</w:t>
      </w:r>
      <w:r>
        <w:rPr>
          <w:rFonts w:hint="eastAsia" w:asciiTheme="minorEastAsia" w:hAnsiTheme="minorEastAsia" w:eastAsiaTheme="minorEastAsia" w:cstheme="minorEastAsia"/>
          <w:color w:val="auto"/>
          <w:kern w:val="0"/>
          <w:sz w:val="21"/>
          <w:szCs w:val="21"/>
        </w:rPr>
        <w:t>”解密的，视为</w:t>
      </w:r>
      <w:r>
        <w:rPr>
          <w:rFonts w:hint="eastAsia" w:asciiTheme="minorEastAsia" w:hAnsiTheme="minorEastAsia" w:eastAsiaTheme="minorEastAsia" w:cstheme="minorEastAsia"/>
          <w:color w:val="auto"/>
          <w:kern w:val="0"/>
          <w:sz w:val="21"/>
          <w:szCs w:val="21"/>
          <w:lang w:eastAsia="zh-CN"/>
        </w:rPr>
        <w:t>投标文件</w:t>
      </w:r>
      <w:r>
        <w:rPr>
          <w:rFonts w:hint="eastAsia" w:asciiTheme="minorEastAsia" w:hAnsiTheme="minorEastAsia" w:eastAsiaTheme="minorEastAsia" w:cstheme="minorEastAsia"/>
          <w:color w:val="auto"/>
          <w:kern w:val="0"/>
          <w:sz w:val="21"/>
          <w:szCs w:val="21"/>
        </w:rPr>
        <w:t xml:space="preserve">撤回，在线解密时间为30分钟。 </w:t>
      </w:r>
    </w:p>
    <w:p>
      <w:pPr>
        <w:pStyle w:val="12"/>
        <w:keepNext w:val="0"/>
        <w:keepLines w:val="0"/>
        <w:pageBreakBefore w:val="0"/>
        <w:widowControl w:val="0"/>
        <w:kinsoku/>
        <w:wordWrap/>
        <w:overflowPunct/>
        <w:topLinePunct w:val="0"/>
        <w:autoSpaceDE/>
        <w:autoSpaceDN/>
        <w:bidi w:val="0"/>
        <w:adjustRightInd w:val="0"/>
        <w:spacing w:line="360" w:lineRule="auto"/>
        <w:ind w:firstLine="420" w:firstLineChars="200"/>
        <w:textAlignment w:val="auto"/>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（2）</w:t>
      </w:r>
      <w:r>
        <w:rPr>
          <w:rFonts w:hint="eastAsia" w:asciiTheme="minorEastAsia" w:hAnsiTheme="minorEastAsia" w:eastAsiaTheme="minorEastAsia" w:cstheme="minorEastAsia"/>
          <w:color w:val="auto"/>
          <w:kern w:val="0"/>
          <w:sz w:val="21"/>
          <w:szCs w:val="21"/>
          <w:lang w:eastAsia="zh-CN"/>
        </w:rPr>
        <w:t>投标文件</w:t>
      </w:r>
      <w:r>
        <w:rPr>
          <w:rFonts w:hint="eastAsia" w:asciiTheme="minorEastAsia" w:hAnsiTheme="minorEastAsia" w:eastAsiaTheme="minorEastAsia" w:cstheme="minorEastAsia"/>
          <w:color w:val="auto"/>
          <w:kern w:val="0"/>
          <w:sz w:val="21"/>
          <w:szCs w:val="21"/>
        </w:rPr>
        <w:t>解密结束后，采购活动组织人员在线开启</w:t>
      </w:r>
      <w:r>
        <w:rPr>
          <w:rFonts w:hint="eastAsia" w:asciiTheme="minorEastAsia" w:hAnsiTheme="minorEastAsia" w:eastAsiaTheme="minorEastAsia" w:cstheme="minorEastAsia"/>
          <w:color w:val="auto"/>
          <w:kern w:val="0"/>
          <w:sz w:val="21"/>
          <w:szCs w:val="21"/>
          <w:lang w:eastAsia="zh-CN"/>
        </w:rPr>
        <w:t>投标文件</w:t>
      </w:r>
      <w:r>
        <w:rPr>
          <w:rFonts w:hint="eastAsia" w:asciiTheme="minorEastAsia" w:hAnsiTheme="minorEastAsia" w:eastAsiaTheme="minorEastAsia" w:cstheme="minorEastAsia"/>
          <w:color w:val="auto"/>
          <w:kern w:val="0"/>
          <w:sz w:val="21"/>
          <w:szCs w:val="21"/>
        </w:rPr>
        <w:t>。</w:t>
      </w:r>
    </w:p>
    <w:p>
      <w:pPr>
        <w:pStyle w:val="12"/>
        <w:keepNext w:val="0"/>
        <w:keepLines w:val="0"/>
        <w:pageBreakBefore w:val="0"/>
        <w:widowControl w:val="0"/>
        <w:kinsoku/>
        <w:wordWrap/>
        <w:overflowPunct/>
        <w:topLinePunct w:val="0"/>
        <w:autoSpaceDE/>
        <w:autoSpaceDN/>
        <w:bidi w:val="0"/>
        <w:adjustRightInd w:val="0"/>
        <w:spacing w:line="360" w:lineRule="auto"/>
        <w:ind w:firstLine="420" w:firstLineChars="200"/>
        <w:textAlignment w:val="auto"/>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特别说明：如遇“政府采购云平台”电子化开标或评审程序调整的，按调整后程序执行。</w:t>
      </w:r>
    </w:p>
    <w:p>
      <w:pPr>
        <w:pStyle w:val="7"/>
        <w:keepNext w:val="0"/>
        <w:keepLines w:val="0"/>
        <w:pageBreakBefore w:val="0"/>
        <w:widowControl w:val="0"/>
        <w:numPr>
          <w:ilvl w:val="0"/>
          <w:numId w:val="12"/>
        </w:numPr>
        <w:tabs>
          <w:tab w:val="left" w:pos="359"/>
        </w:tabs>
        <w:kinsoku/>
        <w:wordWrap/>
        <w:overflowPunct/>
        <w:topLinePunct w:val="0"/>
        <w:bidi w:val="0"/>
        <w:adjustRightInd w:val="0"/>
        <w:spacing w:before="144" w:line="360" w:lineRule="auto"/>
        <w:ind w:left="358" w:hanging="220"/>
        <w:textAlignment w:val="auto"/>
        <w:rPr>
          <w:rFonts w:hint="eastAsia" w:asciiTheme="minorEastAsia" w:hAnsiTheme="minorEastAsia" w:eastAsiaTheme="minorEastAsia" w:cstheme="minorEastAsia"/>
          <w:color w:val="auto"/>
          <w:sz w:val="21"/>
          <w:szCs w:val="21"/>
        </w:rPr>
      </w:pPr>
      <w:bookmarkStart w:id="127" w:name="_Toc31126_WPSOffice_Level2"/>
      <w:r>
        <w:rPr>
          <w:rFonts w:hint="eastAsia" w:asciiTheme="minorEastAsia" w:hAnsiTheme="minorEastAsia" w:eastAsiaTheme="minorEastAsia" w:cstheme="minorEastAsia"/>
          <w:color w:val="auto"/>
          <w:sz w:val="21"/>
          <w:szCs w:val="21"/>
        </w:rPr>
        <w:t>评标</w:t>
      </w:r>
      <w:bookmarkEnd w:id="127"/>
    </w:p>
    <w:p>
      <w:pPr>
        <w:pStyle w:val="7"/>
        <w:keepNext w:val="0"/>
        <w:keepLines w:val="0"/>
        <w:pageBreakBefore w:val="0"/>
        <w:widowControl w:val="0"/>
        <w:numPr>
          <w:ilvl w:val="1"/>
          <w:numId w:val="12"/>
        </w:numPr>
        <w:tabs>
          <w:tab w:val="left" w:pos="513"/>
        </w:tabs>
        <w:kinsoku/>
        <w:wordWrap/>
        <w:overflowPunct/>
        <w:topLinePunct w:val="0"/>
        <w:bidi w:val="0"/>
        <w:adjustRightInd w:val="0"/>
        <w:spacing w:before="129" w:line="360" w:lineRule="auto"/>
        <w:ind w:hanging="374"/>
        <w:textAlignment w:val="auto"/>
        <w:rPr>
          <w:rFonts w:hint="eastAsia" w:asciiTheme="minorEastAsia" w:hAnsiTheme="minorEastAsia" w:eastAsiaTheme="minorEastAsia" w:cstheme="minorEastAsia"/>
          <w:color w:val="auto"/>
          <w:sz w:val="21"/>
          <w:szCs w:val="21"/>
        </w:rPr>
      </w:pPr>
      <w:bookmarkStart w:id="128" w:name="_bookmark39"/>
      <w:bookmarkEnd w:id="128"/>
      <w:bookmarkStart w:id="129" w:name="_Toc9267_WPSOffice_Level3"/>
      <w:r>
        <w:rPr>
          <w:rFonts w:hint="eastAsia" w:asciiTheme="minorEastAsia" w:hAnsiTheme="minorEastAsia" w:eastAsiaTheme="minorEastAsia" w:cstheme="minorEastAsia"/>
          <w:color w:val="auto"/>
          <w:sz w:val="21"/>
          <w:szCs w:val="21"/>
        </w:rPr>
        <w:t>评标委员会</w:t>
      </w:r>
      <w:bookmarkEnd w:id="129"/>
    </w:p>
    <w:p>
      <w:pPr>
        <w:pStyle w:val="27"/>
        <w:keepNext w:val="0"/>
        <w:keepLines w:val="0"/>
        <w:pageBreakBefore w:val="0"/>
        <w:widowControl w:val="0"/>
        <w:numPr>
          <w:ilvl w:val="2"/>
          <w:numId w:val="12"/>
        </w:numPr>
        <w:tabs>
          <w:tab w:val="left" w:pos="1089"/>
        </w:tabs>
        <w:kinsoku/>
        <w:wordWrap/>
        <w:overflowPunct/>
        <w:topLinePunct w:val="0"/>
        <w:bidi w:val="0"/>
        <w:adjustRightInd w:val="0"/>
        <w:spacing w:before="117" w:line="360" w:lineRule="auto"/>
        <w:ind w:right="211" w:firstLine="420"/>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pacing w:val="-6"/>
          <w:sz w:val="21"/>
          <w:szCs w:val="21"/>
          <w:lang w:eastAsia="zh-CN"/>
        </w:rPr>
        <w:t>评标由招标人依法组建的评标委员会负责。评标委员会成员人数以及技术、经济等方</w:t>
      </w:r>
      <w:r>
        <w:rPr>
          <w:rFonts w:hint="eastAsia" w:asciiTheme="minorEastAsia" w:hAnsiTheme="minorEastAsia" w:eastAsiaTheme="minorEastAsia" w:cstheme="minorEastAsia"/>
          <w:color w:val="auto"/>
          <w:spacing w:val="-10"/>
          <w:sz w:val="21"/>
          <w:szCs w:val="21"/>
          <w:lang w:eastAsia="zh-CN"/>
        </w:rPr>
        <w:t>面专家的确定方式见“投标人须知前附表”。</w:t>
      </w:r>
    </w:p>
    <w:p>
      <w:pPr>
        <w:pStyle w:val="27"/>
        <w:keepNext w:val="0"/>
        <w:keepLines w:val="0"/>
        <w:pageBreakBefore w:val="0"/>
        <w:widowControl w:val="0"/>
        <w:numPr>
          <w:ilvl w:val="2"/>
          <w:numId w:val="12"/>
        </w:numPr>
        <w:tabs>
          <w:tab w:val="left" w:pos="1089"/>
        </w:tabs>
        <w:kinsoku/>
        <w:wordWrap/>
        <w:overflowPunct/>
        <w:topLinePunct w:val="0"/>
        <w:bidi w:val="0"/>
        <w:adjustRightInd w:val="0"/>
        <w:spacing w:before="62" w:line="360" w:lineRule="auto"/>
        <w:ind w:firstLine="420"/>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pacing w:val="-3"/>
          <w:sz w:val="21"/>
          <w:szCs w:val="21"/>
          <w:lang w:eastAsia="zh-CN"/>
        </w:rPr>
        <w:t>有下列情形之一的，不得担任评标委员会成员：</w:t>
      </w:r>
    </w:p>
    <w:p>
      <w:pPr>
        <w:pStyle w:val="8"/>
        <w:keepNext w:val="0"/>
        <w:keepLines w:val="0"/>
        <w:pageBreakBefore w:val="0"/>
        <w:widowControl w:val="0"/>
        <w:kinsoku/>
        <w:wordWrap/>
        <w:overflowPunct/>
        <w:topLinePunct w:val="0"/>
        <w:bidi w:val="0"/>
        <w:adjustRightInd w:val="0"/>
        <w:spacing w:before="118"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（一） 投标人或者投标人主要负责人的近亲属；</w:t>
      </w:r>
    </w:p>
    <w:p>
      <w:pPr>
        <w:pStyle w:val="8"/>
        <w:keepNext w:val="0"/>
        <w:keepLines w:val="0"/>
        <w:pageBreakBefore w:val="0"/>
        <w:widowControl w:val="0"/>
        <w:kinsoku/>
        <w:wordWrap/>
        <w:overflowPunct/>
        <w:topLinePunct w:val="0"/>
        <w:bidi w:val="0"/>
        <w:adjustRightInd w:val="0"/>
        <w:spacing w:before="146"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（二） 招标项目主管部门或者招标投标行政监督部门的工作人员；</w:t>
      </w:r>
    </w:p>
    <w:p>
      <w:pPr>
        <w:pStyle w:val="8"/>
        <w:keepNext w:val="0"/>
        <w:keepLines w:val="0"/>
        <w:pageBreakBefore w:val="0"/>
        <w:widowControl w:val="0"/>
        <w:kinsoku/>
        <w:wordWrap/>
        <w:overflowPunct/>
        <w:topLinePunct w:val="0"/>
        <w:bidi w:val="0"/>
        <w:adjustRightInd w:val="0"/>
        <w:spacing w:before="145"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（三） 与投标人有经济利益关系，可能影响对投标公正评审的人员；</w:t>
      </w:r>
    </w:p>
    <w:p>
      <w:pPr>
        <w:pStyle w:val="8"/>
        <w:keepNext w:val="0"/>
        <w:keepLines w:val="0"/>
        <w:pageBreakBefore w:val="0"/>
        <w:widowControl w:val="0"/>
        <w:kinsoku/>
        <w:wordWrap/>
        <w:overflowPunct/>
        <w:topLinePunct w:val="0"/>
        <w:bidi w:val="0"/>
        <w:adjustRightInd w:val="0"/>
        <w:spacing w:before="145"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（四） 在招标投标活动中从事违法行为而受过行政处罚未满三年或者刑事处罚的人员；</w:t>
      </w:r>
    </w:p>
    <w:p>
      <w:pPr>
        <w:pStyle w:val="8"/>
        <w:keepNext w:val="0"/>
        <w:keepLines w:val="0"/>
        <w:pageBreakBefore w:val="0"/>
        <w:widowControl w:val="0"/>
        <w:kinsoku/>
        <w:wordWrap/>
        <w:overflowPunct/>
        <w:topLinePunct w:val="0"/>
        <w:bidi w:val="0"/>
        <w:adjustRightInd w:val="0"/>
        <w:spacing w:before="145"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（五） 与投标人有其他利害关系的人；</w:t>
      </w:r>
    </w:p>
    <w:p>
      <w:pPr>
        <w:pStyle w:val="7"/>
        <w:keepNext w:val="0"/>
        <w:keepLines w:val="0"/>
        <w:pageBreakBefore w:val="0"/>
        <w:widowControl w:val="0"/>
        <w:numPr>
          <w:ilvl w:val="1"/>
          <w:numId w:val="12"/>
        </w:numPr>
        <w:tabs>
          <w:tab w:val="left" w:pos="513"/>
        </w:tabs>
        <w:kinsoku/>
        <w:wordWrap/>
        <w:overflowPunct/>
        <w:topLinePunct w:val="0"/>
        <w:bidi w:val="0"/>
        <w:adjustRightInd w:val="0"/>
        <w:spacing w:before="145" w:line="360" w:lineRule="auto"/>
        <w:ind w:hanging="374"/>
        <w:textAlignment w:val="auto"/>
        <w:rPr>
          <w:rFonts w:hint="eastAsia" w:asciiTheme="minorEastAsia" w:hAnsiTheme="minorEastAsia" w:eastAsiaTheme="minorEastAsia" w:cstheme="minorEastAsia"/>
          <w:color w:val="auto"/>
          <w:sz w:val="21"/>
          <w:szCs w:val="21"/>
        </w:rPr>
      </w:pPr>
      <w:bookmarkStart w:id="130" w:name="_bookmark40"/>
      <w:bookmarkEnd w:id="130"/>
      <w:bookmarkStart w:id="131" w:name="_Toc8837_WPSOffice_Level3"/>
      <w:r>
        <w:rPr>
          <w:rFonts w:hint="eastAsia" w:asciiTheme="minorEastAsia" w:hAnsiTheme="minorEastAsia" w:eastAsiaTheme="minorEastAsia" w:cstheme="minorEastAsia"/>
          <w:color w:val="auto"/>
          <w:sz w:val="21"/>
          <w:szCs w:val="21"/>
        </w:rPr>
        <w:t>评标原则</w:t>
      </w:r>
      <w:bookmarkEnd w:id="131"/>
    </w:p>
    <w:p>
      <w:pPr>
        <w:pStyle w:val="8"/>
        <w:keepNext w:val="0"/>
        <w:keepLines w:val="0"/>
        <w:pageBreakBefore w:val="0"/>
        <w:widowControl w:val="0"/>
        <w:kinsoku/>
        <w:wordWrap/>
        <w:overflowPunct/>
        <w:topLinePunct w:val="0"/>
        <w:bidi w:val="0"/>
        <w:adjustRightInd w:val="0"/>
        <w:spacing w:before="118"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评标活动遵循公平、公正、科学和择优的原则。</w:t>
      </w:r>
    </w:p>
    <w:p>
      <w:pPr>
        <w:pStyle w:val="7"/>
        <w:keepNext w:val="0"/>
        <w:keepLines w:val="0"/>
        <w:pageBreakBefore w:val="0"/>
        <w:widowControl w:val="0"/>
        <w:numPr>
          <w:ilvl w:val="1"/>
          <w:numId w:val="12"/>
        </w:numPr>
        <w:tabs>
          <w:tab w:val="left" w:pos="513"/>
        </w:tabs>
        <w:kinsoku/>
        <w:wordWrap/>
        <w:overflowPunct/>
        <w:topLinePunct w:val="0"/>
        <w:bidi w:val="0"/>
        <w:adjustRightInd w:val="0"/>
        <w:spacing w:before="145" w:line="360" w:lineRule="auto"/>
        <w:ind w:hanging="374"/>
        <w:textAlignment w:val="auto"/>
        <w:rPr>
          <w:rFonts w:hint="eastAsia" w:asciiTheme="minorEastAsia" w:hAnsiTheme="minorEastAsia" w:eastAsiaTheme="minorEastAsia" w:cstheme="minorEastAsia"/>
          <w:color w:val="auto"/>
          <w:sz w:val="21"/>
          <w:szCs w:val="21"/>
        </w:rPr>
      </w:pPr>
      <w:bookmarkStart w:id="132" w:name="_bookmark41"/>
      <w:bookmarkEnd w:id="132"/>
      <w:bookmarkStart w:id="133" w:name="_Toc6464_WPSOffice_Level3"/>
      <w:r>
        <w:rPr>
          <w:rFonts w:hint="eastAsia" w:asciiTheme="minorEastAsia" w:hAnsiTheme="minorEastAsia" w:eastAsiaTheme="minorEastAsia" w:cstheme="minorEastAsia"/>
          <w:color w:val="auto"/>
          <w:sz w:val="21"/>
          <w:szCs w:val="21"/>
        </w:rPr>
        <w:t>评标方式</w:t>
      </w:r>
      <w:bookmarkEnd w:id="133"/>
    </w:p>
    <w:p>
      <w:pPr>
        <w:pStyle w:val="8"/>
        <w:keepNext w:val="0"/>
        <w:keepLines w:val="0"/>
        <w:pageBreakBefore w:val="0"/>
        <w:widowControl w:val="0"/>
        <w:kinsoku/>
        <w:wordWrap/>
        <w:overflowPunct/>
        <w:topLinePunct w:val="0"/>
        <w:bidi w:val="0"/>
        <w:adjustRightInd w:val="0"/>
        <w:spacing w:before="118" w:line="360" w:lineRule="auto"/>
        <w:ind w:left="138" w:right="215" w:firstLine="419"/>
        <w:jc w:val="both"/>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lang w:eastAsia="zh-CN"/>
        </w:rPr>
        <w:t>评标委员会按照第三章“评标办法”规定的方法、评审因素、标准和程序对投标文件进行评</w:t>
      </w:r>
      <w:r>
        <w:rPr>
          <w:rFonts w:hint="eastAsia" w:asciiTheme="minorEastAsia" w:hAnsiTheme="minorEastAsia" w:eastAsiaTheme="minorEastAsia" w:cstheme="minorEastAsia"/>
          <w:color w:val="auto"/>
          <w:spacing w:val="-12"/>
          <w:sz w:val="21"/>
          <w:szCs w:val="21"/>
          <w:lang w:eastAsia="zh-CN"/>
        </w:rPr>
        <w:t>审。第三章</w:t>
      </w:r>
      <w:r>
        <w:rPr>
          <w:rFonts w:hint="eastAsia" w:asciiTheme="minorEastAsia" w:hAnsiTheme="minorEastAsia" w:eastAsiaTheme="minorEastAsia" w:cstheme="minorEastAsia"/>
          <w:color w:val="auto"/>
          <w:sz w:val="21"/>
          <w:szCs w:val="21"/>
          <w:lang w:eastAsia="zh-CN"/>
        </w:rPr>
        <w:t>“</w:t>
      </w:r>
      <w:r>
        <w:rPr>
          <w:rFonts w:hint="eastAsia" w:asciiTheme="minorEastAsia" w:hAnsiTheme="minorEastAsia" w:eastAsiaTheme="minorEastAsia" w:cstheme="minorEastAsia"/>
          <w:color w:val="auto"/>
          <w:spacing w:val="-2"/>
          <w:sz w:val="21"/>
          <w:szCs w:val="21"/>
          <w:lang w:eastAsia="zh-CN"/>
        </w:rPr>
        <w:t>评标办法</w:t>
      </w:r>
      <w:r>
        <w:rPr>
          <w:rFonts w:hint="eastAsia" w:asciiTheme="minorEastAsia" w:hAnsiTheme="minorEastAsia" w:eastAsiaTheme="minorEastAsia" w:cstheme="minorEastAsia"/>
          <w:color w:val="auto"/>
          <w:sz w:val="21"/>
          <w:szCs w:val="21"/>
          <w:lang w:eastAsia="zh-CN"/>
        </w:rPr>
        <w:t>”</w:t>
      </w:r>
      <w:r>
        <w:rPr>
          <w:rFonts w:hint="eastAsia" w:asciiTheme="minorEastAsia" w:hAnsiTheme="minorEastAsia" w:eastAsiaTheme="minorEastAsia" w:cstheme="minorEastAsia"/>
          <w:color w:val="auto"/>
          <w:spacing w:val="-14"/>
          <w:sz w:val="21"/>
          <w:szCs w:val="21"/>
          <w:lang w:eastAsia="zh-CN"/>
        </w:rPr>
        <w:t>没有规定的方法、评审因素和标准，不作为评标依据。</w:t>
      </w:r>
      <w:r>
        <w:rPr>
          <w:rFonts w:hint="eastAsia" w:asciiTheme="minorEastAsia" w:hAnsiTheme="minorEastAsia" w:eastAsiaTheme="minorEastAsia" w:cstheme="minorEastAsia"/>
          <w:color w:val="auto"/>
          <w:spacing w:val="-14"/>
          <w:sz w:val="21"/>
          <w:szCs w:val="21"/>
        </w:rPr>
        <w:t>具体评标方式见</w:t>
      </w:r>
      <w:r>
        <w:rPr>
          <w:rFonts w:hint="eastAsia" w:asciiTheme="minorEastAsia" w:hAnsiTheme="minorEastAsia" w:eastAsiaTheme="minorEastAsia" w:cstheme="minorEastAsia"/>
          <w:color w:val="auto"/>
          <w:sz w:val="21"/>
          <w:szCs w:val="21"/>
        </w:rPr>
        <w:t>“投</w:t>
      </w:r>
      <w:r>
        <w:rPr>
          <w:rFonts w:hint="eastAsia" w:asciiTheme="minorEastAsia" w:hAnsiTheme="minorEastAsia" w:eastAsiaTheme="minorEastAsia" w:cstheme="minorEastAsia"/>
          <w:color w:val="auto"/>
          <w:spacing w:val="-3"/>
          <w:sz w:val="21"/>
          <w:szCs w:val="21"/>
        </w:rPr>
        <w:t>标人须知前附表</w:t>
      </w:r>
      <w:r>
        <w:rPr>
          <w:rFonts w:hint="eastAsia" w:asciiTheme="minorEastAsia" w:hAnsiTheme="minorEastAsia" w:eastAsiaTheme="minorEastAsia" w:cstheme="minorEastAsia"/>
          <w:color w:val="auto"/>
          <w:sz w:val="21"/>
          <w:szCs w:val="21"/>
        </w:rPr>
        <w:t>”。</w:t>
      </w:r>
    </w:p>
    <w:p>
      <w:pPr>
        <w:pStyle w:val="7"/>
        <w:keepNext w:val="0"/>
        <w:keepLines w:val="0"/>
        <w:pageBreakBefore w:val="0"/>
        <w:widowControl w:val="0"/>
        <w:numPr>
          <w:ilvl w:val="1"/>
          <w:numId w:val="12"/>
        </w:numPr>
        <w:tabs>
          <w:tab w:val="left" w:pos="513"/>
        </w:tabs>
        <w:kinsoku/>
        <w:wordWrap/>
        <w:overflowPunct/>
        <w:topLinePunct w:val="0"/>
        <w:bidi w:val="0"/>
        <w:adjustRightInd w:val="0"/>
        <w:spacing w:before="18" w:line="360" w:lineRule="auto"/>
        <w:ind w:hanging="374"/>
        <w:textAlignment w:val="auto"/>
        <w:rPr>
          <w:rFonts w:hint="eastAsia" w:asciiTheme="minorEastAsia" w:hAnsiTheme="minorEastAsia" w:eastAsiaTheme="minorEastAsia" w:cstheme="minorEastAsia"/>
          <w:color w:val="auto"/>
          <w:sz w:val="21"/>
          <w:szCs w:val="21"/>
        </w:rPr>
      </w:pPr>
      <w:bookmarkStart w:id="134" w:name="_bookmark42"/>
      <w:bookmarkEnd w:id="134"/>
      <w:bookmarkStart w:id="135" w:name="_Toc3503_WPSOffice_Level3"/>
      <w:r>
        <w:rPr>
          <w:rFonts w:hint="eastAsia" w:asciiTheme="minorEastAsia" w:hAnsiTheme="minorEastAsia" w:eastAsiaTheme="minorEastAsia" w:cstheme="minorEastAsia"/>
          <w:color w:val="auto"/>
          <w:sz w:val="21"/>
          <w:szCs w:val="21"/>
        </w:rPr>
        <w:t>移交评标资料</w:t>
      </w:r>
      <w:bookmarkEnd w:id="135"/>
    </w:p>
    <w:p>
      <w:pPr>
        <w:pStyle w:val="8"/>
        <w:keepNext w:val="0"/>
        <w:keepLines w:val="0"/>
        <w:pageBreakBefore w:val="0"/>
        <w:widowControl w:val="0"/>
        <w:kinsoku/>
        <w:wordWrap/>
        <w:overflowPunct/>
        <w:topLinePunct w:val="0"/>
        <w:bidi w:val="0"/>
        <w:adjustRightInd w:val="0"/>
        <w:spacing w:before="118" w:line="360" w:lineRule="auto"/>
        <w:ind w:left="138" w:right="214" w:firstLine="419"/>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评标委员会完成评标后，立即向招标人提交书面评标报告和中标候选人名单（授权评标委</w:t>
      </w:r>
      <w:r>
        <w:rPr>
          <w:rFonts w:hint="eastAsia" w:asciiTheme="minorEastAsia" w:hAnsiTheme="minorEastAsia" w:eastAsiaTheme="minorEastAsia" w:cstheme="minorEastAsia"/>
          <w:color w:val="auto"/>
          <w:spacing w:val="-3"/>
          <w:sz w:val="21"/>
          <w:szCs w:val="21"/>
          <w:lang w:eastAsia="zh-CN"/>
        </w:rPr>
        <w:t>员会确定中标人时为中标人名单</w:t>
      </w:r>
      <w:r>
        <w:rPr>
          <w:rFonts w:hint="eastAsia" w:asciiTheme="minorEastAsia" w:hAnsiTheme="minorEastAsia" w:eastAsiaTheme="minorEastAsia" w:cstheme="minorEastAsia"/>
          <w:color w:val="auto"/>
          <w:spacing w:val="-106"/>
          <w:sz w:val="21"/>
          <w:szCs w:val="21"/>
          <w:lang w:eastAsia="zh-CN"/>
        </w:rPr>
        <w:t>）</w:t>
      </w:r>
      <w:r>
        <w:rPr>
          <w:rFonts w:hint="eastAsia" w:asciiTheme="minorEastAsia" w:hAnsiTheme="minorEastAsia" w:eastAsiaTheme="minorEastAsia" w:cstheme="minorEastAsia"/>
          <w:color w:val="auto"/>
          <w:spacing w:val="-3"/>
          <w:sz w:val="21"/>
          <w:szCs w:val="21"/>
          <w:lang w:eastAsia="zh-CN"/>
        </w:rPr>
        <w:t>，并同时移交所有评标涉及资料。</w:t>
      </w:r>
    </w:p>
    <w:p>
      <w:pPr>
        <w:pStyle w:val="7"/>
        <w:keepNext w:val="0"/>
        <w:keepLines w:val="0"/>
        <w:pageBreakBefore w:val="0"/>
        <w:widowControl w:val="0"/>
        <w:numPr>
          <w:ilvl w:val="1"/>
          <w:numId w:val="12"/>
        </w:numPr>
        <w:tabs>
          <w:tab w:val="left" w:pos="513"/>
        </w:tabs>
        <w:kinsoku/>
        <w:wordWrap/>
        <w:overflowPunct/>
        <w:topLinePunct w:val="0"/>
        <w:bidi w:val="0"/>
        <w:adjustRightInd w:val="0"/>
        <w:spacing w:before="33" w:line="360" w:lineRule="auto"/>
        <w:ind w:hanging="374"/>
        <w:textAlignment w:val="auto"/>
        <w:rPr>
          <w:rFonts w:hint="eastAsia" w:asciiTheme="minorEastAsia" w:hAnsiTheme="minorEastAsia" w:eastAsiaTheme="minorEastAsia" w:cstheme="minorEastAsia"/>
          <w:color w:val="auto"/>
          <w:sz w:val="21"/>
          <w:szCs w:val="21"/>
        </w:rPr>
      </w:pPr>
      <w:bookmarkStart w:id="136" w:name="_bookmark43"/>
      <w:bookmarkEnd w:id="136"/>
      <w:bookmarkStart w:id="137" w:name="_Toc23919_WPSOffice_Level3"/>
      <w:r>
        <w:rPr>
          <w:rFonts w:hint="eastAsia" w:asciiTheme="minorEastAsia" w:hAnsiTheme="minorEastAsia" w:eastAsiaTheme="minorEastAsia" w:cstheme="minorEastAsia"/>
          <w:color w:val="auto"/>
          <w:sz w:val="21"/>
          <w:szCs w:val="21"/>
        </w:rPr>
        <w:t>评标资料封存和启封</w:t>
      </w:r>
      <w:bookmarkEnd w:id="137"/>
    </w:p>
    <w:p>
      <w:pPr>
        <w:pStyle w:val="8"/>
        <w:keepNext w:val="0"/>
        <w:keepLines w:val="0"/>
        <w:pageBreakBefore w:val="0"/>
        <w:widowControl w:val="0"/>
        <w:kinsoku/>
        <w:wordWrap/>
        <w:overflowPunct/>
        <w:topLinePunct w:val="0"/>
        <w:bidi w:val="0"/>
        <w:adjustRightInd w:val="0"/>
        <w:spacing w:before="118" w:line="360" w:lineRule="auto"/>
        <w:ind w:left="138" w:right="214" w:firstLine="419"/>
        <w:textAlignment w:val="auto"/>
        <w:rPr>
          <w:rFonts w:hint="eastAsia" w:asciiTheme="minorEastAsia" w:hAnsiTheme="minorEastAsia" w:eastAsiaTheme="minorEastAsia" w:cstheme="minorEastAsia"/>
          <w:color w:val="auto"/>
          <w:spacing w:val="-106"/>
          <w:sz w:val="21"/>
          <w:szCs w:val="21"/>
          <w:lang w:eastAsia="zh-CN"/>
        </w:rPr>
      </w:pPr>
      <w:r>
        <w:rPr>
          <w:rFonts w:hint="eastAsia" w:asciiTheme="minorEastAsia" w:hAnsiTheme="minorEastAsia" w:eastAsiaTheme="minorEastAsia" w:cstheme="minorEastAsia"/>
          <w:color w:val="auto"/>
          <w:spacing w:val="-106"/>
          <w:sz w:val="21"/>
          <w:szCs w:val="21"/>
          <w:lang w:eastAsia="zh-CN"/>
        </w:rPr>
        <w:t>无</w:t>
      </w:r>
    </w:p>
    <w:p>
      <w:pPr>
        <w:pStyle w:val="7"/>
        <w:keepNext w:val="0"/>
        <w:keepLines w:val="0"/>
        <w:pageBreakBefore w:val="0"/>
        <w:widowControl w:val="0"/>
        <w:numPr>
          <w:ilvl w:val="1"/>
          <w:numId w:val="12"/>
        </w:numPr>
        <w:tabs>
          <w:tab w:val="left" w:pos="513"/>
        </w:tabs>
        <w:kinsoku/>
        <w:wordWrap/>
        <w:overflowPunct/>
        <w:topLinePunct w:val="0"/>
        <w:bidi w:val="0"/>
        <w:adjustRightInd w:val="0"/>
        <w:spacing w:before="37" w:line="360" w:lineRule="auto"/>
        <w:ind w:hanging="374"/>
        <w:textAlignment w:val="auto"/>
        <w:rPr>
          <w:rFonts w:hint="eastAsia" w:asciiTheme="minorEastAsia" w:hAnsiTheme="minorEastAsia" w:eastAsiaTheme="minorEastAsia" w:cstheme="minorEastAsia"/>
          <w:color w:val="auto"/>
          <w:sz w:val="21"/>
          <w:szCs w:val="21"/>
        </w:rPr>
      </w:pPr>
      <w:bookmarkStart w:id="138" w:name="_bookmark44"/>
      <w:bookmarkEnd w:id="138"/>
      <w:bookmarkStart w:id="139" w:name="_Toc567_WPSOffice_Level3"/>
      <w:r>
        <w:rPr>
          <w:rFonts w:hint="eastAsia" w:asciiTheme="minorEastAsia" w:hAnsiTheme="minorEastAsia" w:eastAsiaTheme="minorEastAsia" w:cstheme="minorEastAsia"/>
          <w:color w:val="auto"/>
          <w:sz w:val="21"/>
          <w:szCs w:val="21"/>
        </w:rPr>
        <w:t>中标公告</w:t>
      </w:r>
      <w:bookmarkEnd w:id="139"/>
    </w:p>
    <w:p>
      <w:pPr>
        <w:pStyle w:val="27"/>
        <w:keepNext w:val="0"/>
        <w:keepLines w:val="0"/>
        <w:pageBreakBefore w:val="0"/>
        <w:widowControl w:val="0"/>
        <w:numPr>
          <w:ilvl w:val="2"/>
          <w:numId w:val="12"/>
        </w:numPr>
        <w:tabs>
          <w:tab w:val="left" w:pos="1194"/>
        </w:tabs>
        <w:kinsoku/>
        <w:wordWrap/>
        <w:overflowPunct/>
        <w:topLinePunct w:val="0"/>
        <w:bidi w:val="0"/>
        <w:adjustRightInd w:val="0"/>
        <w:spacing w:before="119" w:line="360" w:lineRule="auto"/>
        <w:ind w:right="212" w:firstLine="525"/>
        <w:jc w:val="both"/>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pacing w:val="-6"/>
          <w:sz w:val="21"/>
          <w:szCs w:val="21"/>
          <w:lang w:eastAsia="zh-CN"/>
        </w:rPr>
        <w:t xml:space="preserve">招标人自收到评标报告之日起 </w:t>
      </w:r>
      <w:r>
        <w:rPr>
          <w:rFonts w:hint="eastAsia" w:asciiTheme="minorEastAsia" w:hAnsiTheme="minorEastAsia" w:eastAsiaTheme="minorEastAsia" w:cstheme="minorEastAsia"/>
          <w:color w:val="auto"/>
          <w:sz w:val="21"/>
          <w:szCs w:val="21"/>
          <w:lang w:eastAsia="zh-CN"/>
        </w:rPr>
        <w:t>2</w:t>
      </w:r>
      <w:r>
        <w:rPr>
          <w:rFonts w:hint="eastAsia" w:asciiTheme="minorEastAsia" w:hAnsiTheme="minorEastAsia" w:eastAsiaTheme="minorEastAsia" w:cstheme="minorEastAsia"/>
          <w:color w:val="auto"/>
          <w:spacing w:val="-12"/>
          <w:sz w:val="21"/>
          <w:szCs w:val="21"/>
          <w:lang w:eastAsia="zh-CN"/>
        </w:rPr>
        <w:t xml:space="preserve">个工作日内， 必须 </w:t>
      </w:r>
      <w:r>
        <w:rPr>
          <w:rFonts w:hint="eastAsia" w:asciiTheme="minorEastAsia" w:hAnsiTheme="minorEastAsia" w:eastAsiaTheme="minorEastAsia" w:cstheme="minorEastAsia"/>
          <w:color w:val="auto"/>
          <w:sz w:val="21"/>
          <w:szCs w:val="21"/>
          <w:lang w:eastAsia="zh-CN"/>
        </w:rPr>
        <w:t>5</w:t>
      </w:r>
      <w:r>
        <w:rPr>
          <w:rFonts w:hint="eastAsia" w:asciiTheme="minorEastAsia" w:hAnsiTheme="minorEastAsia" w:eastAsiaTheme="minorEastAsia" w:cstheme="minorEastAsia"/>
          <w:color w:val="auto"/>
          <w:spacing w:val="-3"/>
          <w:sz w:val="21"/>
          <w:szCs w:val="21"/>
          <w:lang w:eastAsia="zh-CN"/>
        </w:rPr>
        <w:t>个工作日内确定按评标报告推</w:t>
      </w:r>
      <w:r>
        <w:rPr>
          <w:rFonts w:hint="eastAsia" w:asciiTheme="minorEastAsia" w:hAnsiTheme="minorEastAsia" w:eastAsiaTheme="minorEastAsia" w:cstheme="minorEastAsia"/>
          <w:color w:val="auto"/>
          <w:spacing w:val="-2"/>
          <w:sz w:val="21"/>
          <w:szCs w:val="21"/>
          <w:lang w:eastAsia="zh-CN"/>
        </w:rPr>
        <w:t>荐情况确定中标人，并在“投标人须知前附表” 规定的媒介上按照规定的格式中标公告， 公</w:t>
      </w:r>
      <w:r>
        <w:rPr>
          <w:rFonts w:hint="eastAsia" w:asciiTheme="minorEastAsia" w:hAnsiTheme="minorEastAsia" w:eastAsiaTheme="minorEastAsia" w:cstheme="minorEastAsia"/>
          <w:color w:val="auto"/>
          <w:sz w:val="21"/>
          <w:szCs w:val="21"/>
          <w:lang w:eastAsia="zh-CN"/>
        </w:rPr>
        <w:t>告期不少于</w:t>
      </w:r>
      <w:r>
        <w:rPr>
          <w:rFonts w:hint="eastAsia" w:asciiTheme="minorEastAsia" w:hAnsiTheme="minorEastAsia" w:eastAsiaTheme="minorEastAsia" w:cstheme="minorEastAsia"/>
          <w:color w:val="auto"/>
          <w:sz w:val="21"/>
          <w:szCs w:val="21"/>
          <w:lang w:val="en-US" w:eastAsia="zh-CN"/>
        </w:rPr>
        <w:t>1</w:t>
      </w:r>
      <w:r>
        <w:rPr>
          <w:rFonts w:hint="eastAsia" w:asciiTheme="minorEastAsia" w:hAnsiTheme="minorEastAsia" w:eastAsiaTheme="minorEastAsia" w:cstheme="minorEastAsia"/>
          <w:color w:val="auto"/>
          <w:sz w:val="21"/>
          <w:szCs w:val="21"/>
          <w:lang w:eastAsia="zh-CN"/>
        </w:rPr>
        <w:t>个工作日。 招标人逾期不发出中标公告的， 由当地政府采购监督管理部门责令</w:t>
      </w:r>
      <w:r>
        <w:rPr>
          <w:rFonts w:hint="eastAsia" w:asciiTheme="minorEastAsia" w:hAnsiTheme="minorEastAsia" w:eastAsiaTheme="minorEastAsia" w:cstheme="minorEastAsia"/>
          <w:color w:val="auto"/>
          <w:spacing w:val="-3"/>
          <w:sz w:val="21"/>
          <w:szCs w:val="21"/>
          <w:lang w:eastAsia="zh-CN"/>
        </w:rPr>
        <w:t>招标人及时改正。</w:t>
      </w:r>
    </w:p>
    <w:p>
      <w:pPr>
        <w:pStyle w:val="27"/>
        <w:keepNext w:val="0"/>
        <w:keepLines w:val="0"/>
        <w:pageBreakBefore w:val="0"/>
        <w:widowControl w:val="0"/>
        <w:numPr>
          <w:ilvl w:val="2"/>
          <w:numId w:val="12"/>
        </w:numPr>
        <w:tabs>
          <w:tab w:val="left" w:pos="1089"/>
        </w:tabs>
        <w:kinsoku/>
        <w:wordWrap/>
        <w:overflowPunct/>
        <w:topLinePunct w:val="0"/>
        <w:bidi w:val="0"/>
        <w:adjustRightInd w:val="0"/>
        <w:spacing w:before="44" w:line="360" w:lineRule="auto"/>
        <w:ind w:right="213" w:firstLine="420"/>
        <w:jc w:val="both"/>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pacing w:val="-5"/>
          <w:sz w:val="21"/>
          <w:szCs w:val="21"/>
          <w:lang w:eastAsia="zh-CN"/>
        </w:rPr>
        <w:t xml:space="preserve">投标人或者其他利害关系人对评标结果有异议的， 应当在中标公告期间提出。 招标人自收到异议之日起 </w:t>
      </w:r>
      <w:r>
        <w:rPr>
          <w:rFonts w:hint="eastAsia" w:asciiTheme="minorEastAsia" w:hAnsiTheme="minorEastAsia" w:eastAsiaTheme="minorEastAsia" w:cstheme="minorEastAsia"/>
          <w:color w:val="auto"/>
          <w:sz w:val="21"/>
          <w:szCs w:val="21"/>
          <w:lang w:eastAsia="zh-CN"/>
        </w:rPr>
        <w:t>7</w:t>
      </w:r>
      <w:r>
        <w:rPr>
          <w:rFonts w:hint="eastAsia" w:asciiTheme="minorEastAsia" w:hAnsiTheme="minorEastAsia" w:eastAsiaTheme="minorEastAsia" w:cstheme="minorEastAsia"/>
          <w:color w:val="auto"/>
          <w:spacing w:val="-3"/>
          <w:sz w:val="21"/>
          <w:szCs w:val="21"/>
          <w:lang w:eastAsia="zh-CN"/>
        </w:rPr>
        <w:t>个工作日内作出答复。 对招标人答复不满意或招标人拒不答复的， 投</w:t>
      </w:r>
      <w:r>
        <w:rPr>
          <w:rFonts w:hint="eastAsia" w:asciiTheme="minorEastAsia" w:hAnsiTheme="minorEastAsia" w:eastAsiaTheme="minorEastAsia" w:cstheme="minorEastAsia"/>
          <w:color w:val="auto"/>
          <w:spacing w:val="-2"/>
          <w:sz w:val="21"/>
          <w:szCs w:val="21"/>
          <w:lang w:eastAsia="zh-CN"/>
        </w:rPr>
        <w:t xml:space="preserve">标人可按照本章第 </w:t>
      </w:r>
      <w:r>
        <w:rPr>
          <w:rFonts w:hint="eastAsia" w:asciiTheme="minorEastAsia" w:hAnsiTheme="minorEastAsia" w:eastAsiaTheme="minorEastAsia" w:cstheme="minorEastAsia"/>
          <w:color w:val="auto"/>
          <w:sz w:val="21"/>
          <w:szCs w:val="21"/>
          <w:lang w:eastAsia="zh-CN"/>
        </w:rPr>
        <w:t>9.5</w:t>
      </w:r>
      <w:r>
        <w:rPr>
          <w:rFonts w:hint="eastAsia" w:asciiTheme="minorEastAsia" w:hAnsiTheme="minorEastAsia" w:eastAsiaTheme="minorEastAsia" w:cstheme="minorEastAsia"/>
          <w:color w:val="auto"/>
          <w:spacing w:val="-3"/>
          <w:sz w:val="21"/>
          <w:szCs w:val="21"/>
          <w:lang w:eastAsia="zh-CN"/>
        </w:rPr>
        <w:t>条的规定程序向有关行政监督部门投诉。</w:t>
      </w:r>
    </w:p>
    <w:p>
      <w:pPr>
        <w:pStyle w:val="27"/>
        <w:keepNext w:val="0"/>
        <w:keepLines w:val="0"/>
        <w:pageBreakBefore w:val="0"/>
        <w:widowControl w:val="0"/>
        <w:numPr>
          <w:ilvl w:val="2"/>
          <w:numId w:val="12"/>
        </w:numPr>
        <w:tabs>
          <w:tab w:val="left" w:pos="1089"/>
        </w:tabs>
        <w:kinsoku/>
        <w:wordWrap/>
        <w:overflowPunct/>
        <w:topLinePunct w:val="0"/>
        <w:bidi w:val="0"/>
        <w:adjustRightInd w:val="0"/>
        <w:spacing w:before="17" w:line="360" w:lineRule="auto"/>
        <w:ind w:left="1088" w:hanging="530"/>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pacing w:val="-3"/>
          <w:sz w:val="21"/>
          <w:szCs w:val="21"/>
          <w:lang w:eastAsia="zh-CN"/>
        </w:rPr>
        <w:t xml:space="preserve">招标人对中标公告有投诉的， 按照本章第 </w:t>
      </w:r>
      <w:r>
        <w:rPr>
          <w:rFonts w:hint="eastAsia" w:asciiTheme="minorEastAsia" w:hAnsiTheme="minorEastAsia" w:eastAsiaTheme="minorEastAsia" w:cstheme="minorEastAsia"/>
          <w:color w:val="auto"/>
          <w:sz w:val="21"/>
          <w:szCs w:val="21"/>
          <w:lang w:eastAsia="zh-CN"/>
        </w:rPr>
        <w:t>9.5</w:t>
      </w:r>
      <w:r>
        <w:rPr>
          <w:rFonts w:hint="eastAsia" w:asciiTheme="minorEastAsia" w:hAnsiTheme="minorEastAsia" w:eastAsiaTheme="minorEastAsia" w:cstheme="minorEastAsia"/>
          <w:color w:val="auto"/>
          <w:spacing w:val="-3"/>
          <w:sz w:val="21"/>
          <w:szCs w:val="21"/>
          <w:lang w:eastAsia="zh-CN"/>
        </w:rPr>
        <w:t>条的规定程序执行。</w:t>
      </w:r>
    </w:p>
    <w:p>
      <w:pPr>
        <w:pStyle w:val="7"/>
        <w:keepNext w:val="0"/>
        <w:keepLines w:val="0"/>
        <w:pageBreakBefore w:val="0"/>
        <w:widowControl w:val="0"/>
        <w:numPr>
          <w:ilvl w:val="1"/>
          <w:numId w:val="12"/>
        </w:numPr>
        <w:tabs>
          <w:tab w:val="left" w:pos="460"/>
        </w:tabs>
        <w:kinsoku/>
        <w:wordWrap/>
        <w:overflowPunct/>
        <w:topLinePunct w:val="0"/>
        <w:bidi w:val="0"/>
        <w:adjustRightInd w:val="0"/>
        <w:spacing w:before="118" w:line="360" w:lineRule="auto"/>
        <w:ind w:left="459" w:hanging="321"/>
        <w:textAlignment w:val="auto"/>
        <w:rPr>
          <w:rFonts w:hint="eastAsia" w:asciiTheme="minorEastAsia" w:hAnsiTheme="minorEastAsia" w:eastAsiaTheme="minorEastAsia" w:cstheme="minorEastAsia"/>
          <w:color w:val="auto"/>
          <w:sz w:val="21"/>
          <w:szCs w:val="21"/>
        </w:rPr>
      </w:pPr>
      <w:bookmarkStart w:id="140" w:name="_bookmark45"/>
      <w:bookmarkEnd w:id="140"/>
      <w:bookmarkStart w:id="141" w:name="_Toc17973_WPSOffice_Level3"/>
      <w:r>
        <w:rPr>
          <w:rFonts w:hint="eastAsia" w:asciiTheme="minorEastAsia" w:hAnsiTheme="minorEastAsia" w:eastAsiaTheme="minorEastAsia" w:cstheme="minorEastAsia"/>
          <w:color w:val="auto"/>
          <w:sz w:val="21"/>
          <w:szCs w:val="21"/>
        </w:rPr>
        <w:t>履约能力审查</w:t>
      </w:r>
      <w:bookmarkEnd w:id="141"/>
    </w:p>
    <w:p>
      <w:pPr>
        <w:pStyle w:val="8"/>
        <w:keepNext w:val="0"/>
        <w:keepLines w:val="0"/>
        <w:pageBreakBefore w:val="0"/>
        <w:widowControl w:val="0"/>
        <w:kinsoku/>
        <w:wordWrap/>
        <w:overflowPunct/>
        <w:topLinePunct w:val="0"/>
        <w:bidi w:val="0"/>
        <w:adjustRightInd w:val="0"/>
        <w:spacing w:before="118" w:line="360" w:lineRule="auto"/>
        <w:ind w:left="138" w:right="214" w:firstLine="419"/>
        <w:jc w:val="both"/>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在中标通知书发出前，如果中标候选人的经营、财务状况发生较大变化，可能造成不能履行合同、无法按照招标文件要求提交履约保证金等情形，不符合中标条件的，应在中标公示期及时书面告知招标人。</w:t>
      </w:r>
    </w:p>
    <w:p>
      <w:pPr>
        <w:pStyle w:val="8"/>
        <w:keepNext w:val="0"/>
        <w:keepLines w:val="0"/>
        <w:pageBreakBefore w:val="0"/>
        <w:widowControl w:val="0"/>
        <w:kinsoku/>
        <w:wordWrap/>
        <w:overflowPunct/>
        <w:topLinePunct w:val="0"/>
        <w:bidi w:val="0"/>
        <w:adjustRightInd w:val="0"/>
        <w:spacing w:before="33" w:line="360" w:lineRule="auto"/>
        <w:ind w:left="138" w:right="108" w:firstLine="419"/>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如招标人认为中标候选人的经营、财务状况发生较大变化或者存在违法行为可能影响其履</w:t>
      </w:r>
      <w:r>
        <w:rPr>
          <w:rFonts w:hint="eastAsia" w:asciiTheme="minorEastAsia" w:hAnsiTheme="minorEastAsia" w:eastAsiaTheme="minorEastAsia" w:cstheme="minorEastAsia"/>
          <w:color w:val="auto"/>
          <w:spacing w:val="-8"/>
          <w:sz w:val="21"/>
          <w:szCs w:val="21"/>
          <w:lang w:eastAsia="zh-CN"/>
        </w:rPr>
        <w:t>约能力的，应当在中标通知书发出前由原评标委员会按照招标文件规定的标准和方法审查确认。</w:t>
      </w:r>
    </w:p>
    <w:p>
      <w:pPr>
        <w:pStyle w:val="7"/>
        <w:keepNext w:val="0"/>
        <w:keepLines w:val="0"/>
        <w:pageBreakBefore w:val="0"/>
        <w:widowControl w:val="0"/>
        <w:numPr>
          <w:ilvl w:val="0"/>
          <w:numId w:val="12"/>
        </w:numPr>
        <w:tabs>
          <w:tab w:val="left" w:pos="359"/>
        </w:tabs>
        <w:kinsoku/>
        <w:wordWrap/>
        <w:overflowPunct/>
        <w:topLinePunct w:val="0"/>
        <w:bidi w:val="0"/>
        <w:adjustRightInd w:val="0"/>
        <w:spacing w:before="33" w:line="360" w:lineRule="auto"/>
        <w:ind w:left="358" w:hanging="220"/>
        <w:textAlignment w:val="auto"/>
        <w:rPr>
          <w:rFonts w:hint="eastAsia" w:asciiTheme="minorEastAsia" w:hAnsiTheme="minorEastAsia" w:eastAsiaTheme="minorEastAsia" w:cstheme="minorEastAsia"/>
          <w:color w:val="auto"/>
          <w:sz w:val="21"/>
          <w:szCs w:val="21"/>
        </w:rPr>
      </w:pPr>
      <w:bookmarkStart w:id="142" w:name="_bookmark46"/>
      <w:bookmarkEnd w:id="142"/>
      <w:bookmarkStart w:id="143" w:name="_Toc10517_WPSOffice_Level2"/>
      <w:r>
        <w:rPr>
          <w:rFonts w:hint="eastAsia" w:asciiTheme="minorEastAsia" w:hAnsiTheme="minorEastAsia" w:eastAsiaTheme="minorEastAsia" w:cstheme="minorEastAsia"/>
          <w:color w:val="auto"/>
          <w:sz w:val="21"/>
          <w:szCs w:val="21"/>
        </w:rPr>
        <w:t>合同授予</w:t>
      </w:r>
      <w:bookmarkEnd w:id="143"/>
    </w:p>
    <w:p>
      <w:pPr>
        <w:pStyle w:val="7"/>
        <w:keepNext w:val="0"/>
        <w:keepLines w:val="0"/>
        <w:pageBreakBefore w:val="0"/>
        <w:widowControl w:val="0"/>
        <w:numPr>
          <w:ilvl w:val="1"/>
          <w:numId w:val="12"/>
        </w:numPr>
        <w:tabs>
          <w:tab w:val="left" w:pos="513"/>
        </w:tabs>
        <w:kinsoku/>
        <w:wordWrap/>
        <w:overflowPunct/>
        <w:topLinePunct w:val="0"/>
        <w:bidi w:val="0"/>
        <w:adjustRightInd w:val="0"/>
        <w:spacing w:before="130" w:line="360" w:lineRule="auto"/>
        <w:ind w:hanging="374"/>
        <w:textAlignment w:val="auto"/>
        <w:rPr>
          <w:rFonts w:hint="eastAsia" w:asciiTheme="minorEastAsia" w:hAnsiTheme="minorEastAsia" w:eastAsiaTheme="minorEastAsia" w:cstheme="minorEastAsia"/>
          <w:color w:val="auto"/>
          <w:sz w:val="21"/>
          <w:szCs w:val="21"/>
        </w:rPr>
      </w:pPr>
      <w:bookmarkStart w:id="144" w:name="_bookmark47"/>
      <w:bookmarkEnd w:id="144"/>
      <w:bookmarkStart w:id="145" w:name="_Toc22507_WPSOffice_Level3"/>
      <w:r>
        <w:rPr>
          <w:rFonts w:hint="eastAsia" w:asciiTheme="minorEastAsia" w:hAnsiTheme="minorEastAsia" w:eastAsiaTheme="minorEastAsia" w:cstheme="minorEastAsia"/>
          <w:color w:val="auto"/>
          <w:sz w:val="21"/>
          <w:szCs w:val="21"/>
        </w:rPr>
        <w:t>定标方式</w:t>
      </w:r>
      <w:bookmarkEnd w:id="145"/>
    </w:p>
    <w:p>
      <w:pPr>
        <w:pStyle w:val="8"/>
        <w:keepNext w:val="0"/>
        <w:keepLines w:val="0"/>
        <w:pageBreakBefore w:val="0"/>
        <w:widowControl w:val="0"/>
        <w:kinsoku/>
        <w:wordWrap/>
        <w:overflowPunct/>
        <w:topLinePunct w:val="0"/>
        <w:bidi w:val="0"/>
        <w:adjustRightInd w:val="0"/>
        <w:spacing w:before="118" w:line="360" w:lineRule="auto"/>
        <w:ind w:left="138" w:right="216" w:firstLine="419"/>
        <w:jc w:val="both"/>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除“投标人须知前附表”规定评标委员会直接确定中标人外，招标人依据评标委员会推荐的中标候选人确定中标人，评标委员会推荐中标候选人的人数见“投标人须知前附表”。</w:t>
      </w:r>
    </w:p>
    <w:p>
      <w:pPr>
        <w:pStyle w:val="7"/>
        <w:keepNext w:val="0"/>
        <w:keepLines w:val="0"/>
        <w:pageBreakBefore w:val="0"/>
        <w:widowControl w:val="0"/>
        <w:numPr>
          <w:ilvl w:val="1"/>
          <w:numId w:val="12"/>
        </w:numPr>
        <w:tabs>
          <w:tab w:val="left" w:pos="513"/>
        </w:tabs>
        <w:kinsoku/>
        <w:wordWrap/>
        <w:overflowPunct/>
        <w:topLinePunct w:val="0"/>
        <w:bidi w:val="0"/>
        <w:adjustRightInd w:val="0"/>
        <w:spacing w:before="17" w:line="360" w:lineRule="auto"/>
        <w:ind w:hanging="374"/>
        <w:textAlignment w:val="auto"/>
        <w:rPr>
          <w:rFonts w:hint="eastAsia" w:asciiTheme="minorEastAsia" w:hAnsiTheme="minorEastAsia" w:eastAsiaTheme="minorEastAsia" w:cstheme="minorEastAsia"/>
          <w:color w:val="auto"/>
          <w:sz w:val="21"/>
          <w:szCs w:val="21"/>
        </w:rPr>
      </w:pPr>
      <w:bookmarkStart w:id="146" w:name="_bookmark48"/>
      <w:bookmarkEnd w:id="146"/>
      <w:bookmarkStart w:id="147" w:name="_Toc27561_WPSOffice_Level3"/>
      <w:r>
        <w:rPr>
          <w:rFonts w:hint="eastAsia" w:asciiTheme="minorEastAsia" w:hAnsiTheme="minorEastAsia" w:eastAsiaTheme="minorEastAsia" w:cstheme="minorEastAsia"/>
          <w:color w:val="auto"/>
          <w:sz w:val="21"/>
          <w:szCs w:val="21"/>
        </w:rPr>
        <w:t>中标通知</w:t>
      </w:r>
      <w:bookmarkEnd w:id="147"/>
    </w:p>
    <w:p>
      <w:pPr>
        <w:pStyle w:val="8"/>
        <w:keepNext w:val="0"/>
        <w:keepLines w:val="0"/>
        <w:pageBreakBefore w:val="0"/>
        <w:widowControl w:val="0"/>
        <w:kinsoku/>
        <w:wordWrap/>
        <w:overflowPunct/>
        <w:topLinePunct w:val="0"/>
        <w:bidi w:val="0"/>
        <w:adjustRightInd w:val="0"/>
        <w:spacing w:before="117"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发布中标公告的同时，向中标人发出中标通知书。</w:t>
      </w:r>
    </w:p>
    <w:p>
      <w:pPr>
        <w:pStyle w:val="7"/>
        <w:keepNext w:val="0"/>
        <w:keepLines w:val="0"/>
        <w:pageBreakBefore w:val="0"/>
        <w:widowControl w:val="0"/>
        <w:numPr>
          <w:ilvl w:val="1"/>
          <w:numId w:val="12"/>
        </w:numPr>
        <w:tabs>
          <w:tab w:val="left" w:pos="513"/>
        </w:tabs>
        <w:kinsoku/>
        <w:wordWrap/>
        <w:overflowPunct/>
        <w:topLinePunct w:val="0"/>
        <w:bidi w:val="0"/>
        <w:adjustRightInd w:val="0"/>
        <w:spacing w:before="144" w:line="360" w:lineRule="auto"/>
        <w:ind w:hanging="374"/>
        <w:textAlignment w:val="auto"/>
        <w:rPr>
          <w:rFonts w:hint="eastAsia" w:asciiTheme="minorEastAsia" w:hAnsiTheme="minorEastAsia" w:eastAsiaTheme="minorEastAsia" w:cstheme="minorEastAsia"/>
          <w:color w:val="auto"/>
          <w:sz w:val="21"/>
          <w:szCs w:val="21"/>
        </w:rPr>
      </w:pPr>
      <w:bookmarkStart w:id="148" w:name="_bookmark49"/>
      <w:bookmarkEnd w:id="148"/>
      <w:bookmarkStart w:id="149" w:name="_Toc28669_WPSOffice_Level3"/>
      <w:r>
        <w:rPr>
          <w:rFonts w:hint="eastAsia" w:asciiTheme="minorEastAsia" w:hAnsiTheme="minorEastAsia" w:eastAsiaTheme="minorEastAsia" w:cstheme="minorEastAsia"/>
          <w:color w:val="auto"/>
          <w:sz w:val="21"/>
          <w:szCs w:val="21"/>
        </w:rPr>
        <w:t>履约保证金</w:t>
      </w:r>
      <w:bookmarkEnd w:id="149"/>
    </w:p>
    <w:p>
      <w:pPr>
        <w:pStyle w:val="27"/>
        <w:keepNext w:val="0"/>
        <w:keepLines w:val="0"/>
        <w:pageBreakBefore w:val="0"/>
        <w:widowControl w:val="0"/>
        <w:numPr>
          <w:ilvl w:val="2"/>
          <w:numId w:val="12"/>
        </w:numPr>
        <w:tabs>
          <w:tab w:val="left" w:pos="1089"/>
        </w:tabs>
        <w:kinsoku/>
        <w:wordWrap/>
        <w:overflowPunct/>
        <w:topLinePunct w:val="0"/>
        <w:bidi w:val="0"/>
        <w:adjustRightInd w:val="0"/>
        <w:spacing w:before="117" w:line="360" w:lineRule="auto"/>
        <w:ind w:right="211" w:firstLine="420"/>
        <w:jc w:val="both"/>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pacing w:val="-4"/>
          <w:sz w:val="21"/>
          <w:szCs w:val="21"/>
          <w:lang w:eastAsia="zh-CN"/>
        </w:rPr>
        <w:t>在签订合同前，中标人应按</w:t>
      </w:r>
      <w:r>
        <w:rPr>
          <w:rFonts w:hint="eastAsia" w:asciiTheme="minorEastAsia" w:hAnsiTheme="minorEastAsia" w:eastAsiaTheme="minorEastAsia" w:cstheme="minorEastAsia"/>
          <w:color w:val="auto"/>
          <w:sz w:val="21"/>
          <w:szCs w:val="21"/>
          <w:lang w:eastAsia="zh-CN"/>
        </w:rPr>
        <w:t>“</w:t>
      </w:r>
      <w:r>
        <w:rPr>
          <w:rFonts w:hint="eastAsia" w:asciiTheme="minorEastAsia" w:hAnsiTheme="minorEastAsia" w:eastAsiaTheme="minorEastAsia" w:cstheme="minorEastAsia"/>
          <w:color w:val="auto"/>
          <w:spacing w:val="-3"/>
          <w:sz w:val="21"/>
          <w:szCs w:val="21"/>
          <w:lang w:eastAsia="zh-CN"/>
        </w:rPr>
        <w:t>投标人须知前附表</w:t>
      </w:r>
      <w:r>
        <w:rPr>
          <w:rFonts w:hint="eastAsia" w:asciiTheme="minorEastAsia" w:hAnsiTheme="minorEastAsia" w:eastAsiaTheme="minorEastAsia" w:cstheme="minorEastAsia"/>
          <w:color w:val="auto"/>
          <w:sz w:val="21"/>
          <w:szCs w:val="21"/>
          <w:lang w:eastAsia="zh-CN"/>
        </w:rPr>
        <w:t>”</w:t>
      </w:r>
      <w:r>
        <w:rPr>
          <w:rFonts w:hint="eastAsia" w:asciiTheme="minorEastAsia" w:hAnsiTheme="minorEastAsia" w:eastAsiaTheme="minorEastAsia" w:cstheme="minorEastAsia"/>
          <w:color w:val="auto"/>
          <w:spacing w:val="-5"/>
          <w:sz w:val="21"/>
          <w:szCs w:val="21"/>
          <w:lang w:eastAsia="zh-CN"/>
        </w:rPr>
        <w:t>规定的金额、担保形式和招标文件第四章“合同条款及格式”规定的履约担保格式向招标人提交履约保证金。联合体中标的，其履约</w:t>
      </w:r>
      <w:r>
        <w:rPr>
          <w:rFonts w:hint="eastAsia" w:asciiTheme="minorEastAsia" w:hAnsiTheme="minorEastAsia" w:eastAsiaTheme="minorEastAsia" w:cstheme="minorEastAsia"/>
          <w:color w:val="auto"/>
          <w:spacing w:val="-12"/>
          <w:sz w:val="21"/>
          <w:szCs w:val="21"/>
          <w:lang w:eastAsia="zh-CN"/>
        </w:rPr>
        <w:t>保证金由牵头人递交，并应符合</w:t>
      </w:r>
      <w:r>
        <w:rPr>
          <w:rFonts w:hint="eastAsia" w:asciiTheme="minorEastAsia" w:hAnsiTheme="minorEastAsia" w:eastAsiaTheme="minorEastAsia" w:cstheme="minorEastAsia"/>
          <w:color w:val="auto"/>
          <w:sz w:val="21"/>
          <w:szCs w:val="21"/>
          <w:lang w:eastAsia="zh-CN"/>
        </w:rPr>
        <w:t>“</w:t>
      </w:r>
      <w:r>
        <w:rPr>
          <w:rFonts w:hint="eastAsia" w:asciiTheme="minorEastAsia" w:hAnsiTheme="minorEastAsia" w:eastAsiaTheme="minorEastAsia" w:cstheme="minorEastAsia"/>
          <w:color w:val="auto"/>
          <w:spacing w:val="-3"/>
          <w:sz w:val="21"/>
          <w:szCs w:val="21"/>
          <w:lang w:eastAsia="zh-CN"/>
        </w:rPr>
        <w:t>投标人须知前附表</w:t>
      </w:r>
      <w:r>
        <w:rPr>
          <w:rFonts w:hint="eastAsia" w:asciiTheme="minorEastAsia" w:hAnsiTheme="minorEastAsia" w:eastAsiaTheme="minorEastAsia" w:cstheme="minorEastAsia"/>
          <w:color w:val="auto"/>
          <w:sz w:val="21"/>
          <w:szCs w:val="21"/>
          <w:lang w:eastAsia="zh-CN"/>
        </w:rPr>
        <w:t>”</w:t>
      </w:r>
      <w:r>
        <w:rPr>
          <w:rFonts w:hint="eastAsia" w:asciiTheme="minorEastAsia" w:hAnsiTheme="minorEastAsia" w:eastAsiaTheme="minorEastAsia" w:cstheme="minorEastAsia"/>
          <w:color w:val="auto"/>
          <w:spacing w:val="-12"/>
          <w:sz w:val="21"/>
          <w:szCs w:val="21"/>
          <w:lang w:eastAsia="zh-CN"/>
        </w:rPr>
        <w:t>规定的金额、担保形式和招标文件第四章</w:t>
      </w:r>
      <w:r>
        <w:rPr>
          <w:rFonts w:hint="eastAsia" w:asciiTheme="minorEastAsia" w:hAnsiTheme="minorEastAsia" w:eastAsiaTheme="minorEastAsia" w:cstheme="minorEastAsia"/>
          <w:color w:val="auto"/>
          <w:sz w:val="21"/>
          <w:szCs w:val="21"/>
          <w:lang w:eastAsia="zh-CN"/>
        </w:rPr>
        <w:t>“合</w:t>
      </w:r>
      <w:r>
        <w:rPr>
          <w:rFonts w:hint="eastAsia" w:asciiTheme="minorEastAsia" w:hAnsiTheme="minorEastAsia" w:eastAsiaTheme="minorEastAsia" w:cstheme="minorEastAsia"/>
          <w:color w:val="auto"/>
          <w:spacing w:val="-3"/>
          <w:sz w:val="21"/>
          <w:szCs w:val="21"/>
          <w:lang w:eastAsia="zh-CN"/>
        </w:rPr>
        <w:t>同条款及格式</w:t>
      </w:r>
      <w:r>
        <w:rPr>
          <w:rFonts w:hint="eastAsia" w:asciiTheme="minorEastAsia" w:hAnsiTheme="minorEastAsia" w:eastAsiaTheme="minorEastAsia" w:cstheme="minorEastAsia"/>
          <w:color w:val="auto"/>
          <w:sz w:val="21"/>
          <w:szCs w:val="21"/>
          <w:lang w:eastAsia="zh-CN"/>
        </w:rPr>
        <w:t>”</w:t>
      </w:r>
      <w:r>
        <w:rPr>
          <w:rFonts w:hint="eastAsia" w:asciiTheme="minorEastAsia" w:hAnsiTheme="minorEastAsia" w:eastAsiaTheme="minorEastAsia" w:cstheme="minorEastAsia"/>
          <w:color w:val="auto"/>
          <w:spacing w:val="-3"/>
          <w:sz w:val="21"/>
          <w:szCs w:val="21"/>
          <w:lang w:eastAsia="zh-CN"/>
        </w:rPr>
        <w:t>规定的履约担保格式要求。</w:t>
      </w:r>
    </w:p>
    <w:p>
      <w:pPr>
        <w:pStyle w:val="27"/>
        <w:keepNext w:val="0"/>
        <w:keepLines w:val="0"/>
        <w:pageBreakBefore w:val="0"/>
        <w:widowControl w:val="0"/>
        <w:numPr>
          <w:ilvl w:val="2"/>
          <w:numId w:val="12"/>
        </w:numPr>
        <w:tabs>
          <w:tab w:val="left" w:pos="1089"/>
        </w:tabs>
        <w:kinsoku/>
        <w:wordWrap/>
        <w:overflowPunct/>
        <w:topLinePunct w:val="0"/>
        <w:bidi w:val="0"/>
        <w:adjustRightInd w:val="0"/>
        <w:spacing w:before="18" w:line="360" w:lineRule="auto"/>
        <w:ind w:right="211" w:firstLine="420"/>
        <w:jc w:val="both"/>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pacing w:val="-4"/>
          <w:sz w:val="21"/>
          <w:szCs w:val="21"/>
          <w:lang w:eastAsia="zh-CN"/>
        </w:rPr>
        <w:t xml:space="preserve">中标人不能按本章第 </w:t>
      </w:r>
      <w:r>
        <w:rPr>
          <w:rFonts w:hint="eastAsia" w:asciiTheme="minorEastAsia" w:hAnsiTheme="minorEastAsia" w:eastAsiaTheme="minorEastAsia" w:cstheme="minorEastAsia"/>
          <w:color w:val="auto"/>
          <w:sz w:val="21"/>
          <w:szCs w:val="21"/>
          <w:lang w:eastAsia="zh-CN"/>
        </w:rPr>
        <w:t>7.3.1</w:t>
      </w:r>
      <w:r>
        <w:rPr>
          <w:rFonts w:hint="eastAsia" w:asciiTheme="minorEastAsia" w:hAnsiTheme="minorEastAsia" w:eastAsiaTheme="minorEastAsia" w:cstheme="minorEastAsia"/>
          <w:color w:val="auto"/>
          <w:spacing w:val="-3"/>
          <w:sz w:val="21"/>
          <w:szCs w:val="21"/>
          <w:lang w:eastAsia="zh-CN"/>
        </w:rPr>
        <w:t>项要求提交履约保证金的，视为放弃中标，由有关行政监督部门给予处罚，并纳入企业失信名录。</w:t>
      </w:r>
    </w:p>
    <w:p>
      <w:pPr>
        <w:pStyle w:val="7"/>
        <w:keepNext w:val="0"/>
        <w:keepLines w:val="0"/>
        <w:pageBreakBefore w:val="0"/>
        <w:widowControl w:val="0"/>
        <w:numPr>
          <w:ilvl w:val="1"/>
          <w:numId w:val="12"/>
        </w:numPr>
        <w:tabs>
          <w:tab w:val="left" w:pos="513"/>
        </w:tabs>
        <w:kinsoku/>
        <w:wordWrap/>
        <w:overflowPunct/>
        <w:topLinePunct w:val="0"/>
        <w:bidi w:val="0"/>
        <w:adjustRightInd w:val="0"/>
        <w:spacing w:before="63" w:line="360" w:lineRule="auto"/>
        <w:ind w:hanging="374"/>
        <w:textAlignment w:val="auto"/>
        <w:rPr>
          <w:rFonts w:hint="eastAsia" w:asciiTheme="minorEastAsia" w:hAnsiTheme="minorEastAsia" w:eastAsiaTheme="minorEastAsia" w:cstheme="minorEastAsia"/>
          <w:color w:val="auto"/>
          <w:sz w:val="21"/>
          <w:szCs w:val="21"/>
        </w:rPr>
      </w:pPr>
      <w:bookmarkStart w:id="150" w:name="_bookmark50"/>
      <w:bookmarkEnd w:id="150"/>
      <w:bookmarkStart w:id="151" w:name="_Toc5577_WPSOffice_Level3"/>
      <w:r>
        <w:rPr>
          <w:rFonts w:hint="eastAsia" w:asciiTheme="minorEastAsia" w:hAnsiTheme="minorEastAsia" w:eastAsiaTheme="minorEastAsia" w:cstheme="minorEastAsia"/>
          <w:color w:val="auto"/>
          <w:sz w:val="21"/>
          <w:szCs w:val="21"/>
        </w:rPr>
        <w:t>签订合同</w:t>
      </w:r>
      <w:bookmarkEnd w:id="151"/>
    </w:p>
    <w:p>
      <w:pPr>
        <w:pStyle w:val="27"/>
        <w:keepNext w:val="0"/>
        <w:keepLines w:val="0"/>
        <w:pageBreakBefore w:val="0"/>
        <w:widowControl w:val="0"/>
        <w:numPr>
          <w:ilvl w:val="2"/>
          <w:numId w:val="12"/>
        </w:numPr>
        <w:tabs>
          <w:tab w:val="left" w:pos="1089"/>
        </w:tabs>
        <w:kinsoku/>
        <w:wordWrap/>
        <w:overflowPunct/>
        <w:topLinePunct w:val="0"/>
        <w:bidi w:val="0"/>
        <w:adjustRightInd w:val="0"/>
        <w:spacing w:before="118" w:line="360" w:lineRule="auto"/>
        <w:ind w:right="210" w:firstLine="420"/>
        <w:jc w:val="both"/>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pacing w:val="-4"/>
          <w:sz w:val="21"/>
          <w:szCs w:val="21"/>
          <w:lang w:eastAsia="zh-CN"/>
        </w:rPr>
        <w:t xml:space="preserve">招标人和中标人应当在投标有效期内以及中标通知书发出之日起 </w:t>
      </w:r>
      <w:r>
        <w:rPr>
          <w:rFonts w:hint="eastAsia" w:asciiTheme="minorEastAsia" w:hAnsiTheme="minorEastAsia" w:eastAsiaTheme="minorEastAsia" w:cstheme="minorEastAsia"/>
          <w:color w:val="auto"/>
          <w:sz w:val="21"/>
          <w:szCs w:val="21"/>
          <w:lang w:eastAsia="zh-CN"/>
        </w:rPr>
        <w:t>15</w:t>
      </w:r>
      <w:r>
        <w:rPr>
          <w:rFonts w:hint="eastAsia" w:asciiTheme="minorEastAsia" w:hAnsiTheme="minorEastAsia" w:eastAsiaTheme="minorEastAsia" w:cstheme="minorEastAsia"/>
          <w:color w:val="auto"/>
          <w:spacing w:val="-3"/>
          <w:sz w:val="21"/>
          <w:szCs w:val="21"/>
          <w:lang w:eastAsia="zh-CN"/>
        </w:rPr>
        <w:t>日内，根据招标文件和中标人的投标文件订立书面合同。中标人无正当理由拒签合同的，招标人取消其中标资格，由有关行政监督部门给予处罚，并纳入企业失信名录。</w:t>
      </w:r>
    </w:p>
    <w:p>
      <w:pPr>
        <w:pStyle w:val="27"/>
        <w:keepNext w:val="0"/>
        <w:keepLines w:val="0"/>
        <w:pageBreakBefore w:val="0"/>
        <w:widowControl w:val="0"/>
        <w:numPr>
          <w:ilvl w:val="2"/>
          <w:numId w:val="12"/>
        </w:numPr>
        <w:tabs>
          <w:tab w:val="left" w:pos="1089"/>
        </w:tabs>
        <w:kinsoku/>
        <w:wordWrap/>
        <w:overflowPunct/>
        <w:topLinePunct w:val="0"/>
        <w:bidi w:val="0"/>
        <w:adjustRightInd w:val="0"/>
        <w:spacing w:before="48" w:line="360" w:lineRule="auto"/>
        <w:ind w:firstLine="420"/>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pacing w:val="-6"/>
          <w:sz w:val="21"/>
          <w:szCs w:val="21"/>
          <w:lang w:eastAsia="zh-CN"/>
        </w:rPr>
        <w:t>排名第一的中标候选人</w:t>
      </w:r>
      <w:r>
        <w:rPr>
          <w:rFonts w:hint="eastAsia" w:asciiTheme="minorEastAsia" w:hAnsiTheme="minorEastAsia" w:eastAsiaTheme="minorEastAsia" w:cstheme="minorEastAsia"/>
          <w:color w:val="auto"/>
          <w:sz w:val="21"/>
          <w:szCs w:val="21"/>
          <w:lang w:eastAsia="zh-CN"/>
        </w:rPr>
        <w:t>（</w:t>
      </w:r>
      <w:r>
        <w:rPr>
          <w:rFonts w:hint="eastAsia" w:asciiTheme="minorEastAsia" w:hAnsiTheme="minorEastAsia" w:eastAsiaTheme="minorEastAsia" w:cstheme="minorEastAsia"/>
          <w:color w:val="auto"/>
          <w:spacing w:val="-3"/>
          <w:sz w:val="21"/>
          <w:szCs w:val="21"/>
          <w:lang w:eastAsia="zh-CN"/>
        </w:rPr>
        <w:t>或者评标委员会依据招标人的授权直接确定的中标人</w:t>
      </w:r>
      <w:r>
        <w:rPr>
          <w:rFonts w:hint="eastAsia" w:asciiTheme="minorEastAsia" w:hAnsiTheme="minorEastAsia" w:eastAsiaTheme="minorEastAsia" w:cstheme="minorEastAsia"/>
          <w:color w:val="auto"/>
          <w:spacing w:val="-27"/>
          <w:sz w:val="21"/>
          <w:szCs w:val="21"/>
          <w:lang w:eastAsia="zh-CN"/>
        </w:rPr>
        <w:t>）</w:t>
      </w:r>
      <w:r>
        <w:rPr>
          <w:rFonts w:hint="eastAsia" w:asciiTheme="minorEastAsia" w:hAnsiTheme="minorEastAsia" w:eastAsiaTheme="minorEastAsia" w:cstheme="minorEastAsia"/>
          <w:color w:val="auto"/>
          <w:spacing w:val="-2"/>
          <w:sz w:val="21"/>
          <w:szCs w:val="21"/>
          <w:lang w:eastAsia="zh-CN"/>
        </w:rPr>
        <w:t>放弃</w:t>
      </w:r>
    </w:p>
    <w:p>
      <w:pPr>
        <w:pStyle w:val="8"/>
        <w:keepNext w:val="0"/>
        <w:keepLines w:val="0"/>
        <w:pageBreakBefore w:val="0"/>
        <w:widowControl w:val="0"/>
        <w:kinsoku/>
        <w:wordWrap/>
        <w:overflowPunct/>
        <w:topLinePunct w:val="0"/>
        <w:bidi w:val="0"/>
        <w:adjustRightInd w:val="0"/>
        <w:spacing w:before="37" w:line="360" w:lineRule="auto"/>
        <w:ind w:left="138" w:right="213"/>
        <w:jc w:val="both"/>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中标，或因不可抗力提出不能履行合同，不按照招标文件要求提交履约保证金，或者被查实存在影响中标结果的违法行为等情形，不符合中标条件的，招标人可以按照评标委员会提出的中</w:t>
      </w:r>
      <w:r>
        <w:rPr>
          <w:rFonts w:hint="eastAsia" w:asciiTheme="minorEastAsia" w:hAnsiTheme="minorEastAsia" w:eastAsiaTheme="minorEastAsia" w:cstheme="minorEastAsia"/>
          <w:color w:val="auto"/>
          <w:spacing w:val="-9"/>
          <w:sz w:val="21"/>
          <w:szCs w:val="21"/>
          <w:lang w:eastAsia="zh-CN"/>
        </w:rPr>
        <w:t>标候选人名单排序</w:t>
      </w:r>
      <w:r>
        <w:rPr>
          <w:rFonts w:hint="eastAsia" w:asciiTheme="minorEastAsia" w:hAnsiTheme="minorEastAsia" w:eastAsiaTheme="minorEastAsia" w:cstheme="minorEastAsia"/>
          <w:color w:val="auto"/>
          <w:spacing w:val="-3"/>
          <w:sz w:val="21"/>
          <w:szCs w:val="21"/>
          <w:lang w:eastAsia="zh-CN"/>
        </w:rPr>
        <w:t>（或者评标结果排序</w:t>
      </w:r>
      <w:r>
        <w:rPr>
          <w:rFonts w:hint="eastAsia" w:asciiTheme="minorEastAsia" w:hAnsiTheme="minorEastAsia" w:eastAsiaTheme="minorEastAsia" w:cstheme="minorEastAsia"/>
          <w:color w:val="auto"/>
          <w:spacing w:val="-53"/>
          <w:sz w:val="21"/>
          <w:szCs w:val="21"/>
          <w:lang w:eastAsia="zh-CN"/>
        </w:rPr>
        <w:t>）</w:t>
      </w:r>
      <w:r>
        <w:rPr>
          <w:rFonts w:hint="eastAsia" w:asciiTheme="minorEastAsia" w:hAnsiTheme="minorEastAsia" w:eastAsiaTheme="minorEastAsia" w:cstheme="minorEastAsia"/>
          <w:color w:val="auto"/>
          <w:spacing w:val="-6"/>
          <w:sz w:val="21"/>
          <w:szCs w:val="21"/>
          <w:lang w:eastAsia="zh-CN"/>
        </w:rPr>
        <w:t>依次确定其他中标候选人为中标人，也可以重新招标。</w:t>
      </w:r>
    </w:p>
    <w:p>
      <w:pPr>
        <w:pStyle w:val="27"/>
        <w:keepNext w:val="0"/>
        <w:keepLines w:val="0"/>
        <w:pageBreakBefore w:val="0"/>
        <w:widowControl w:val="0"/>
        <w:numPr>
          <w:ilvl w:val="2"/>
          <w:numId w:val="12"/>
        </w:numPr>
        <w:tabs>
          <w:tab w:val="left" w:pos="1091"/>
        </w:tabs>
        <w:kinsoku/>
        <w:wordWrap/>
        <w:overflowPunct/>
        <w:topLinePunct w:val="0"/>
        <w:bidi w:val="0"/>
        <w:adjustRightInd w:val="0"/>
        <w:spacing w:before="34" w:line="360" w:lineRule="auto"/>
        <w:ind w:right="109" w:firstLine="420"/>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 xml:space="preserve">发出中标通知书后，招标人无正当理由拒签合同的，由有关行政监督部门给予处罚， </w:t>
      </w:r>
      <w:r>
        <w:rPr>
          <w:rFonts w:hint="eastAsia" w:asciiTheme="minorEastAsia" w:hAnsiTheme="minorEastAsia" w:eastAsiaTheme="minorEastAsia" w:cstheme="minorEastAsia"/>
          <w:color w:val="auto"/>
          <w:spacing w:val="-3"/>
          <w:sz w:val="21"/>
          <w:szCs w:val="21"/>
          <w:lang w:eastAsia="zh-CN"/>
        </w:rPr>
        <w:t>并纳入企业失信名录。</w:t>
      </w:r>
    </w:p>
    <w:p>
      <w:pPr>
        <w:pStyle w:val="7"/>
        <w:keepNext w:val="0"/>
        <w:keepLines w:val="0"/>
        <w:pageBreakBefore w:val="0"/>
        <w:widowControl w:val="0"/>
        <w:numPr>
          <w:ilvl w:val="0"/>
          <w:numId w:val="12"/>
        </w:numPr>
        <w:tabs>
          <w:tab w:val="left" w:pos="359"/>
        </w:tabs>
        <w:kinsoku/>
        <w:wordWrap/>
        <w:overflowPunct/>
        <w:topLinePunct w:val="0"/>
        <w:bidi w:val="0"/>
        <w:adjustRightInd w:val="0"/>
        <w:spacing w:before="63" w:line="360" w:lineRule="auto"/>
        <w:ind w:left="358" w:hanging="220"/>
        <w:textAlignment w:val="auto"/>
        <w:rPr>
          <w:rFonts w:hint="eastAsia" w:asciiTheme="minorEastAsia" w:hAnsiTheme="minorEastAsia" w:eastAsiaTheme="minorEastAsia" w:cstheme="minorEastAsia"/>
          <w:color w:val="auto"/>
          <w:sz w:val="21"/>
          <w:szCs w:val="21"/>
        </w:rPr>
      </w:pPr>
      <w:bookmarkStart w:id="152" w:name="_bookmark51"/>
      <w:bookmarkEnd w:id="152"/>
      <w:bookmarkStart w:id="153" w:name="_Toc28882_WPSOffice_Level2"/>
      <w:r>
        <w:rPr>
          <w:rFonts w:hint="eastAsia" w:asciiTheme="minorEastAsia" w:hAnsiTheme="minorEastAsia" w:eastAsiaTheme="minorEastAsia" w:cstheme="minorEastAsia"/>
          <w:color w:val="auto"/>
          <w:sz w:val="21"/>
          <w:szCs w:val="21"/>
        </w:rPr>
        <w:t>重新招标和不再招标</w:t>
      </w:r>
      <w:bookmarkEnd w:id="153"/>
    </w:p>
    <w:p>
      <w:pPr>
        <w:pStyle w:val="7"/>
        <w:keepNext w:val="0"/>
        <w:keepLines w:val="0"/>
        <w:pageBreakBefore w:val="0"/>
        <w:widowControl w:val="0"/>
        <w:numPr>
          <w:ilvl w:val="1"/>
          <w:numId w:val="12"/>
        </w:numPr>
        <w:tabs>
          <w:tab w:val="left" w:pos="513"/>
        </w:tabs>
        <w:kinsoku/>
        <w:wordWrap/>
        <w:overflowPunct/>
        <w:topLinePunct w:val="0"/>
        <w:bidi w:val="0"/>
        <w:adjustRightInd w:val="0"/>
        <w:spacing w:before="130" w:line="360" w:lineRule="auto"/>
        <w:ind w:hanging="374"/>
        <w:textAlignment w:val="auto"/>
        <w:rPr>
          <w:rFonts w:hint="eastAsia" w:asciiTheme="minorEastAsia" w:hAnsiTheme="minorEastAsia" w:eastAsiaTheme="minorEastAsia" w:cstheme="minorEastAsia"/>
          <w:color w:val="auto"/>
          <w:sz w:val="21"/>
          <w:szCs w:val="21"/>
        </w:rPr>
      </w:pPr>
      <w:bookmarkStart w:id="154" w:name="_bookmark52"/>
      <w:bookmarkEnd w:id="154"/>
      <w:bookmarkStart w:id="155" w:name="_Toc30656_WPSOffice_Level3"/>
      <w:r>
        <w:rPr>
          <w:rFonts w:hint="eastAsia" w:asciiTheme="minorEastAsia" w:hAnsiTheme="minorEastAsia" w:eastAsiaTheme="minorEastAsia" w:cstheme="minorEastAsia"/>
          <w:color w:val="auto"/>
          <w:sz w:val="21"/>
          <w:szCs w:val="21"/>
        </w:rPr>
        <w:t>重新招标</w:t>
      </w:r>
      <w:bookmarkEnd w:id="155"/>
    </w:p>
    <w:p>
      <w:pPr>
        <w:pStyle w:val="8"/>
        <w:keepNext w:val="0"/>
        <w:keepLines w:val="0"/>
        <w:pageBreakBefore w:val="0"/>
        <w:widowControl w:val="0"/>
        <w:kinsoku/>
        <w:wordWrap/>
        <w:overflowPunct/>
        <w:topLinePunct w:val="0"/>
        <w:bidi w:val="0"/>
        <w:adjustRightInd w:val="0"/>
        <w:spacing w:before="118"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有下列情形之一的，招标人将重新招标：</w:t>
      </w:r>
    </w:p>
    <w:p>
      <w:pPr>
        <w:pStyle w:val="8"/>
        <w:keepNext w:val="0"/>
        <w:keepLines w:val="0"/>
        <w:pageBreakBefore w:val="0"/>
        <w:widowControl w:val="0"/>
        <w:kinsoku/>
        <w:wordWrap/>
        <w:overflowPunct/>
        <w:topLinePunct w:val="0"/>
        <w:bidi w:val="0"/>
        <w:adjustRightInd w:val="0"/>
        <w:spacing w:before="144"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（1）投标截止时，投标人少于 3 个的；</w:t>
      </w:r>
    </w:p>
    <w:p>
      <w:pPr>
        <w:pStyle w:val="8"/>
        <w:keepNext w:val="0"/>
        <w:keepLines w:val="0"/>
        <w:pageBreakBefore w:val="0"/>
        <w:widowControl w:val="0"/>
        <w:kinsoku/>
        <w:wordWrap/>
        <w:overflowPunct/>
        <w:topLinePunct w:val="0"/>
        <w:bidi w:val="0"/>
        <w:adjustRightInd w:val="0"/>
        <w:spacing w:before="118" w:line="360" w:lineRule="auto"/>
        <w:ind w:left="138" w:right="49" w:firstLine="419"/>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（2）经评标委员会评审后，所有投标被否决或者部分投标被否决后，有效投标不足 3 个， 导致投标明显缺乏竞争的；</w:t>
      </w:r>
    </w:p>
    <w:p>
      <w:pPr>
        <w:pStyle w:val="8"/>
        <w:keepNext w:val="0"/>
        <w:keepLines w:val="0"/>
        <w:pageBreakBefore w:val="0"/>
        <w:widowControl w:val="0"/>
        <w:kinsoku/>
        <w:wordWrap/>
        <w:overflowPunct/>
        <w:topLinePunct w:val="0"/>
        <w:bidi w:val="0"/>
        <w:adjustRightInd w:val="0"/>
        <w:spacing w:before="63"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（3）其他有关法规和文件规定的应当重新招标的情形。</w:t>
      </w:r>
    </w:p>
    <w:p>
      <w:pPr>
        <w:pStyle w:val="7"/>
        <w:keepNext w:val="0"/>
        <w:keepLines w:val="0"/>
        <w:pageBreakBefore w:val="0"/>
        <w:widowControl w:val="0"/>
        <w:numPr>
          <w:ilvl w:val="1"/>
          <w:numId w:val="12"/>
        </w:numPr>
        <w:tabs>
          <w:tab w:val="left" w:pos="513"/>
        </w:tabs>
        <w:kinsoku/>
        <w:wordWrap/>
        <w:overflowPunct/>
        <w:topLinePunct w:val="0"/>
        <w:bidi w:val="0"/>
        <w:adjustRightInd w:val="0"/>
        <w:spacing w:before="118" w:line="360" w:lineRule="auto"/>
        <w:ind w:hanging="374"/>
        <w:textAlignment w:val="auto"/>
        <w:rPr>
          <w:rFonts w:hint="eastAsia" w:asciiTheme="minorEastAsia" w:hAnsiTheme="minorEastAsia" w:eastAsiaTheme="minorEastAsia" w:cstheme="minorEastAsia"/>
          <w:color w:val="auto"/>
          <w:sz w:val="21"/>
          <w:szCs w:val="21"/>
        </w:rPr>
      </w:pPr>
      <w:bookmarkStart w:id="156" w:name="_bookmark53"/>
      <w:bookmarkEnd w:id="156"/>
      <w:bookmarkStart w:id="157" w:name="_Toc21691_WPSOffice_Level3"/>
      <w:r>
        <w:rPr>
          <w:rFonts w:hint="eastAsia" w:asciiTheme="minorEastAsia" w:hAnsiTheme="minorEastAsia" w:eastAsiaTheme="minorEastAsia" w:cstheme="minorEastAsia"/>
          <w:color w:val="auto"/>
          <w:sz w:val="21"/>
          <w:szCs w:val="21"/>
        </w:rPr>
        <w:t>不再招标</w:t>
      </w:r>
      <w:bookmarkEnd w:id="157"/>
    </w:p>
    <w:p>
      <w:pPr>
        <w:pStyle w:val="8"/>
        <w:keepNext w:val="0"/>
        <w:keepLines w:val="0"/>
        <w:pageBreakBefore w:val="0"/>
        <w:widowControl w:val="0"/>
        <w:kinsoku/>
        <w:wordWrap/>
        <w:overflowPunct/>
        <w:topLinePunct w:val="0"/>
        <w:bidi w:val="0"/>
        <w:adjustRightInd w:val="0"/>
        <w:spacing w:before="118" w:line="360" w:lineRule="auto"/>
        <w:ind w:left="138" w:right="213" w:firstLine="419"/>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重新招标后投标人仍少于 3 个或者所有投标被否决的，属于必须审批或核准的工程建设项目，经原审批或核准部门批准后可不再进行招标。</w:t>
      </w:r>
    </w:p>
    <w:p>
      <w:pPr>
        <w:pStyle w:val="7"/>
        <w:keepNext w:val="0"/>
        <w:keepLines w:val="0"/>
        <w:pageBreakBefore w:val="0"/>
        <w:widowControl w:val="0"/>
        <w:numPr>
          <w:ilvl w:val="0"/>
          <w:numId w:val="12"/>
        </w:numPr>
        <w:tabs>
          <w:tab w:val="left" w:pos="359"/>
        </w:tabs>
        <w:kinsoku/>
        <w:wordWrap/>
        <w:overflowPunct/>
        <w:topLinePunct w:val="0"/>
        <w:bidi w:val="0"/>
        <w:adjustRightInd w:val="0"/>
        <w:spacing w:before="63" w:line="360" w:lineRule="auto"/>
        <w:ind w:left="358" w:hanging="220"/>
        <w:textAlignment w:val="auto"/>
        <w:rPr>
          <w:rFonts w:hint="eastAsia" w:asciiTheme="minorEastAsia" w:hAnsiTheme="minorEastAsia" w:eastAsiaTheme="minorEastAsia" w:cstheme="minorEastAsia"/>
          <w:color w:val="auto"/>
          <w:sz w:val="21"/>
          <w:szCs w:val="21"/>
        </w:rPr>
      </w:pPr>
      <w:bookmarkStart w:id="158" w:name="_bookmark54"/>
      <w:bookmarkEnd w:id="158"/>
      <w:bookmarkStart w:id="159" w:name="_Toc1754_WPSOffice_Level2"/>
      <w:r>
        <w:rPr>
          <w:rFonts w:hint="eastAsia" w:asciiTheme="minorEastAsia" w:hAnsiTheme="minorEastAsia" w:eastAsiaTheme="minorEastAsia" w:cstheme="minorEastAsia"/>
          <w:color w:val="auto"/>
          <w:sz w:val="21"/>
          <w:szCs w:val="21"/>
        </w:rPr>
        <w:t>纪律和监督</w:t>
      </w:r>
      <w:bookmarkEnd w:id="159"/>
    </w:p>
    <w:p>
      <w:pPr>
        <w:pStyle w:val="7"/>
        <w:keepNext w:val="0"/>
        <w:keepLines w:val="0"/>
        <w:pageBreakBefore w:val="0"/>
        <w:widowControl w:val="0"/>
        <w:numPr>
          <w:ilvl w:val="1"/>
          <w:numId w:val="12"/>
        </w:numPr>
        <w:tabs>
          <w:tab w:val="left" w:pos="513"/>
        </w:tabs>
        <w:kinsoku/>
        <w:wordWrap/>
        <w:overflowPunct/>
        <w:topLinePunct w:val="0"/>
        <w:bidi w:val="0"/>
        <w:adjustRightInd w:val="0"/>
        <w:spacing w:before="130" w:line="360" w:lineRule="auto"/>
        <w:ind w:hanging="374"/>
        <w:textAlignment w:val="auto"/>
        <w:rPr>
          <w:rFonts w:hint="eastAsia" w:asciiTheme="minorEastAsia" w:hAnsiTheme="minorEastAsia" w:eastAsiaTheme="minorEastAsia" w:cstheme="minorEastAsia"/>
          <w:color w:val="auto"/>
          <w:sz w:val="21"/>
          <w:szCs w:val="21"/>
        </w:rPr>
      </w:pPr>
      <w:bookmarkStart w:id="160" w:name="_bookmark55"/>
      <w:bookmarkEnd w:id="160"/>
      <w:bookmarkStart w:id="161" w:name="_Toc32345_WPSOffice_Level3"/>
      <w:r>
        <w:rPr>
          <w:rFonts w:hint="eastAsia" w:asciiTheme="minorEastAsia" w:hAnsiTheme="minorEastAsia" w:eastAsiaTheme="minorEastAsia" w:cstheme="minorEastAsia"/>
          <w:color w:val="auto"/>
          <w:sz w:val="21"/>
          <w:szCs w:val="21"/>
        </w:rPr>
        <w:t>对招标人的纪律要求</w:t>
      </w:r>
      <w:bookmarkEnd w:id="161"/>
    </w:p>
    <w:p>
      <w:pPr>
        <w:pStyle w:val="8"/>
        <w:keepNext w:val="0"/>
        <w:keepLines w:val="0"/>
        <w:pageBreakBefore w:val="0"/>
        <w:widowControl w:val="0"/>
        <w:kinsoku/>
        <w:wordWrap/>
        <w:overflowPunct/>
        <w:topLinePunct w:val="0"/>
        <w:bidi w:val="0"/>
        <w:adjustRightInd w:val="0"/>
        <w:spacing w:before="118" w:line="360" w:lineRule="auto"/>
        <w:ind w:left="138" w:right="69" w:firstLine="419"/>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招标人不得泄漏招标投标活动中应当保密的情况和资料，不得与投标人串通损害国家利益、社会公共利益或者他人合法权益。有下列情形之一的，属于招标人与投标人串通投标：</w:t>
      </w:r>
    </w:p>
    <w:p>
      <w:pPr>
        <w:pStyle w:val="8"/>
        <w:keepNext w:val="0"/>
        <w:keepLines w:val="0"/>
        <w:pageBreakBefore w:val="0"/>
        <w:widowControl w:val="0"/>
        <w:kinsoku/>
        <w:wordWrap/>
        <w:overflowPunct/>
        <w:topLinePunct w:val="0"/>
        <w:bidi w:val="0"/>
        <w:adjustRightInd w:val="0"/>
        <w:spacing w:before="33"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（1）招标人在开标前开启投标文件并将有关信息泄露给其他投标人；</w:t>
      </w:r>
    </w:p>
    <w:p>
      <w:pPr>
        <w:pStyle w:val="8"/>
        <w:keepNext w:val="0"/>
        <w:keepLines w:val="0"/>
        <w:pageBreakBefore w:val="0"/>
        <w:widowControl w:val="0"/>
        <w:kinsoku/>
        <w:wordWrap/>
        <w:overflowPunct/>
        <w:topLinePunct w:val="0"/>
        <w:bidi w:val="0"/>
        <w:adjustRightInd w:val="0"/>
        <w:spacing w:before="118"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（2）招标人直接或者间接向投标人泄露标底、评标委员会成员等信息；</w:t>
      </w:r>
    </w:p>
    <w:p>
      <w:pPr>
        <w:pStyle w:val="8"/>
        <w:keepNext w:val="0"/>
        <w:keepLines w:val="0"/>
        <w:pageBreakBefore w:val="0"/>
        <w:widowControl w:val="0"/>
        <w:kinsoku/>
        <w:wordWrap/>
        <w:overflowPunct/>
        <w:topLinePunct w:val="0"/>
        <w:bidi w:val="0"/>
        <w:adjustRightInd w:val="0"/>
        <w:spacing w:before="118"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（3）招标人明示或者暗示投标人压低或者抬高投标报价；</w:t>
      </w:r>
    </w:p>
    <w:p>
      <w:pPr>
        <w:pStyle w:val="8"/>
        <w:keepNext w:val="0"/>
        <w:keepLines w:val="0"/>
        <w:pageBreakBefore w:val="0"/>
        <w:widowControl w:val="0"/>
        <w:kinsoku/>
        <w:wordWrap/>
        <w:overflowPunct/>
        <w:topLinePunct w:val="0"/>
        <w:bidi w:val="0"/>
        <w:adjustRightInd w:val="0"/>
        <w:spacing w:before="118"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（4）招标人授意投标人撤换、修改投标文件；</w:t>
      </w:r>
    </w:p>
    <w:p>
      <w:pPr>
        <w:pStyle w:val="8"/>
        <w:keepNext w:val="0"/>
        <w:keepLines w:val="0"/>
        <w:pageBreakBefore w:val="0"/>
        <w:widowControl w:val="0"/>
        <w:kinsoku/>
        <w:wordWrap/>
        <w:overflowPunct/>
        <w:topLinePunct w:val="0"/>
        <w:bidi w:val="0"/>
        <w:adjustRightInd w:val="0"/>
        <w:spacing w:before="118"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（5）招标人明示或者暗示投标人为特定投标人中标提供方便；</w:t>
      </w:r>
    </w:p>
    <w:p>
      <w:pPr>
        <w:pStyle w:val="8"/>
        <w:keepNext w:val="0"/>
        <w:keepLines w:val="0"/>
        <w:pageBreakBefore w:val="0"/>
        <w:widowControl w:val="0"/>
        <w:kinsoku/>
        <w:wordWrap/>
        <w:overflowPunct/>
        <w:topLinePunct w:val="0"/>
        <w:bidi w:val="0"/>
        <w:adjustRightInd w:val="0"/>
        <w:spacing w:before="118"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（6）招标人与投标人为谋求特定投标人中标而采取的其他串通行为。</w:t>
      </w:r>
    </w:p>
    <w:p>
      <w:pPr>
        <w:pStyle w:val="7"/>
        <w:keepNext w:val="0"/>
        <w:keepLines w:val="0"/>
        <w:pageBreakBefore w:val="0"/>
        <w:widowControl w:val="0"/>
        <w:numPr>
          <w:ilvl w:val="1"/>
          <w:numId w:val="12"/>
        </w:numPr>
        <w:tabs>
          <w:tab w:val="left" w:pos="513"/>
        </w:tabs>
        <w:kinsoku/>
        <w:wordWrap/>
        <w:overflowPunct/>
        <w:topLinePunct w:val="0"/>
        <w:bidi w:val="0"/>
        <w:adjustRightInd w:val="0"/>
        <w:spacing w:before="118" w:line="360" w:lineRule="auto"/>
        <w:ind w:hanging="374"/>
        <w:textAlignment w:val="auto"/>
        <w:rPr>
          <w:rFonts w:hint="eastAsia" w:asciiTheme="minorEastAsia" w:hAnsiTheme="minorEastAsia" w:eastAsiaTheme="minorEastAsia" w:cstheme="minorEastAsia"/>
          <w:color w:val="auto"/>
          <w:sz w:val="21"/>
          <w:szCs w:val="21"/>
        </w:rPr>
      </w:pPr>
      <w:bookmarkStart w:id="162" w:name="_bookmark56"/>
      <w:bookmarkEnd w:id="162"/>
      <w:bookmarkStart w:id="163" w:name="_Toc9283_WPSOffice_Level3"/>
      <w:r>
        <w:rPr>
          <w:rFonts w:hint="eastAsia" w:asciiTheme="minorEastAsia" w:hAnsiTheme="minorEastAsia" w:eastAsiaTheme="minorEastAsia" w:cstheme="minorEastAsia"/>
          <w:color w:val="auto"/>
          <w:sz w:val="21"/>
          <w:szCs w:val="21"/>
        </w:rPr>
        <w:t>对投标人的纪律要求</w:t>
      </w:r>
      <w:bookmarkEnd w:id="163"/>
    </w:p>
    <w:p>
      <w:pPr>
        <w:pStyle w:val="8"/>
        <w:keepNext w:val="0"/>
        <w:keepLines w:val="0"/>
        <w:pageBreakBefore w:val="0"/>
        <w:widowControl w:val="0"/>
        <w:kinsoku/>
        <w:wordWrap/>
        <w:overflowPunct/>
        <w:topLinePunct w:val="0"/>
        <w:bidi w:val="0"/>
        <w:adjustRightInd w:val="0"/>
        <w:spacing w:before="118" w:line="360" w:lineRule="auto"/>
        <w:ind w:left="138" w:right="214" w:firstLine="419"/>
        <w:jc w:val="both"/>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投标人不得相互串通投标或者与招标人串通投标，不得向招标人或者评标委员会成员行贿谋取中标，不得以他人名义投标或者以其他方式弄虚作假骗取中标；投标人不得以任何方式干扰、影响评标工作。有下列情形之一的，属于投标人相互串通投标：</w:t>
      </w:r>
    </w:p>
    <w:p>
      <w:pPr>
        <w:pStyle w:val="27"/>
        <w:keepNext w:val="0"/>
        <w:keepLines w:val="0"/>
        <w:pageBreakBefore w:val="0"/>
        <w:widowControl w:val="0"/>
        <w:numPr>
          <w:ilvl w:val="0"/>
          <w:numId w:val="13"/>
        </w:numPr>
        <w:tabs>
          <w:tab w:val="left" w:pos="1192"/>
        </w:tabs>
        <w:kinsoku/>
        <w:wordWrap/>
        <w:overflowPunct/>
        <w:topLinePunct w:val="0"/>
        <w:bidi w:val="0"/>
        <w:adjustRightInd w:val="0"/>
        <w:spacing w:before="33" w:line="360" w:lineRule="auto"/>
        <w:ind w:hanging="633"/>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pacing w:val="-3"/>
          <w:sz w:val="21"/>
          <w:szCs w:val="21"/>
          <w:lang w:eastAsia="zh-CN"/>
        </w:rPr>
        <w:t>投标人之间协商投标报价等投标文件的实质性内容；</w:t>
      </w:r>
    </w:p>
    <w:p>
      <w:pPr>
        <w:pStyle w:val="27"/>
        <w:keepNext w:val="0"/>
        <w:keepLines w:val="0"/>
        <w:pageBreakBefore w:val="0"/>
        <w:widowControl w:val="0"/>
        <w:numPr>
          <w:ilvl w:val="0"/>
          <w:numId w:val="13"/>
        </w:numPr>
        <w:tabs>
          <w:tab w:val="left" w:pos="1192"/>
        </w:tabs>
        <w:kinsoku/>
        <w:wordWrap/>
        <w:overflowPunct/>
        <w:topLinePunct w:val="0"/>
        <w:bidi w:val="0"/>
        <w:adjustRightInd w:val="0"/>
        <w:spacing w:before="118" w:line="360" w:lineRule="auto"/>
        <w:ind w:hanging="633"/>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pacing w:val="-3"/>
          <w:sz w:val="21"/>
          <w:szCs w:val="21"/>
          <w:lang w:eastAsia="zh-CN"/>
        </w:rPr>
        <w:t>投标人之间约定中标人；</w:t>
      </w:r>
    </w:p>
    <w:p>
      <w:pPr>
        <w:pStyle w:val="27"/>
        <w:keepNext w:val="0"/>
        <w:keepLines w:val="0"/>
        <w:pageBreakBefore w:val="0"/>
        <w:widowControl w:val="0"/>
        <w:numPr>
          <w:ilvl w:val="0"/>
          <w:numId w:val="13"/>
        </w:numPr>
        <w:tabs>
          <w:tab w:val="left" w:pos="1192"/>
        </w:tabs>
        <w:kinsoku/>
        <w:wordWrap/>
        <w:overflowPunct/>
        <w:topLinePunct w:val="0"/>
        <w:bidi w:val="0"/>
        <w:adjustRightInd w:val="0"/>
        <w:spacing w:before="118" w:line="360" w:lineRule="auto"/>
        <w:ind w:hanging="633"/>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pacing w:val="-3"/>
          <w:sz w:val="21"/>
          <w:szCs w:val="21"/>
          <w:lang w:eastAsia="zh-CN"/>
        </w:rPr>
        <w:t>投标人之间约定部分投标人放弃投标或者中标；</w:t>
      </w:r>
    </w:p>
    <w:p>
      <w:pPr>
        <w:pStyle w:val="27"/>
        <w:keepNext w:val="0"/>
        <w:keepLines w:val="0"/>
        <w:pageBreakBefore w:val="0"/>
        <w:widowControl w:val="0"/>
        <w:numPr>
          <w:ilvl w:val="0"/>
          <w:numId w:val="13"/>
        </w:numPr>
        <w:tabs>
          <w:tab w:val="left" w:pos="1192"/>
        </w:tabs>
        <w:kinsoku/>
        <w:wordWrap/>
        <w:overflowPunct/>
        <w:topLinePunct w:val="0"/>
        <w:bidi w:val="0"/>
        <w:adjustRightInd w:val="0"/>
        <w:spacing w:before="118" w:line="360" w:lineRule="auto"/>
        <w:ind w:hanging="633"/>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pacing w:val="-3"/>
          <w:sz w:val="21"/>
          <w:szCs w:val="21"/>
          <w:lang w:eastAsia="zh-CN"/>
        </w:rPr>
        <w:t>属于同一集团、 协会、 商会等组织成员的投标人按照该组织要求协同投标；</w:t>
      </w:r>
    </w:p>
    <w:p>
      <w:pPr>
        <w:pStyle w:val="27"/>
        <w:keepNext w:val="0"/>
        <w:keepLines w:val="0"/>
        <w:pageBreakBefore w:val="0"/>
        <w:widowControl w:val="0"/>
        <w:numPr>
          <w:ilvl w:val="0"/>
          <w:numId w:val="13"/>
        </w:numPr>
        <w:tabs>
          <w:tab w:val="left" w:pos="1192"/>
        </w:tabs>
        <w:kinsoku/>
        <w:wordWrap/>
        <w:overflowPunct/>
        <w:topLinePunct w:val="0"/>
        <w:bidi w:val="0"/>
        <w:adjustRightInd w:val="0"/>
        <w:spacing w:before="37" w:line="360" w:lineRule="auto"/>
        <w:ind w:hanging="633"/>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pacing w:val="-3"/>
          <w:sz w:val="21"/>
          <w:szCs w:val="21"/>
          <w:lang w:eastAsia="zh-CN"/>
        </w:rPr>
        <w:t>投标人之间为谋取中标或者排斥特定投标人而采取的其他联合行动；</w:t>
      </w:r>
    </w:p>
    <w:p>
      <w:pPr>
        <w:pStyle w:val="27"/>
        <w:keepNext w:val="0"/>
        <w:keepLines w:val="0"/>
        <w:pageBreakBefore w:val="0"/>
        <w:widowControl w:val="0"/>
        <w:numPr>
          <w:ilvl w:val="0"/>
          <w:numId w:val="13"/>
        </w:numPr>
        <w:tabs>
          <w:tab w:val="left" w:pos="1192"/>
        </w:tabs>
        <w:kinsoku/>
        <w:wordWrap/>
        <w:overflowPunct/>
        <w:topLinePunct w:val="0"/>
        <w:bidi w:val="0"/>
        <w:adjustRightInd w:val="0"/>
        <w:spacing w:before="119" w:line="360" w:lineRule="auto"/>
        <w:ind w:hanging="633"/>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pacing w:val="-3"/>
          <w:sz w:val="21"/>
          <w:szCs w:val="21"/>
          <w:lang w:eastAsia="zh-CN"/>
        </w:rPr>
        <w:t>不同投标人的投标文件由同一单位或者个人编制；</w:t>
      </w:r>
    </w:p>
    <w:p>
      <w:pPr>
        <w:pStyle w:val="27"/>
        <w:keepNext w:val="0"/>
        <w:keepLines w:val="0"/>
        <w:pageBreakBefore w:val="0"/>
        <w:widowControl w:val="0"/>
        <w:numPr>
          <w:ilvl w:val="0"/>
          <w:numId w:val="13"/>
        </w:numPr>
        <w:tabs>
          <w:tab w:val="left" w:pos="1192"/>
        </w:tabs>
        <w:kinsoku/>
        <w:wordWrap/>
        <w:overflowPunct/>
        <w:topLinePunct w:val="0"/>
        <w:bidi w:val="0"/>
        <w:adjustRightInd w:val="0"/>
        <w:spacing w:before="118" w:line="360" w:lineRule="auto"/>
        <w:ind w:hanging="633"/>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pacing w:val="-3"/>
          <w:sz w:val="21"/>
          <w:szCs w:val="21"/>
          <w:lang w:eastAsia="zh-CN"/>
        </w:rPr>
        <w:t>不同投标人委托同一单位或者个人办理投标事宜；</w:t>
      </w:r>
    </w:p>
    <w:p>
      <w:pPr>
        <w:pStyle w:val="27"/>
        <w:keepNext w:val="0"/>
        <w:keepLines w:val="0"/>
        <w:pageBreakBefore w:val="0"/>
        <w:widowControl w:val="0"/>
        <w:numPr>
          <w:ilvl w:val="0"/>
          <w:numId w:val="13"/>
        </w:numPr>
        <w:tabs>
          <w:tab w:val="left" w:pos="1192"/>
        </w:tabs>
        <w:kinsoku/>
        <w:wordWrap/>
        <w:overflowPunct/>
        <w:topLinePunct w:val="0"/>
        <w:bidi w:val="0"/>
        <w:adjustRightInd w:val="0"/>
        <w:spacing w:before="118" w:line="360" w:lineRule="auto"/>
        <w:ind w:hanging="633"/>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pacing w:val="-3"/>
          <w:sz w:val="21"/>
          <w:szCs w:val="21"/>
          <w:lang w:eastAsia="zh-CN"/>
        </w:rPr>
        <w:t>不同投标人的投标文件载明的项目管理成员为同一人；</w:t>
      </w:r>
    </w:p>
    <w:p>
      <w:pPr>
        <w:pStyle w:val="27"/>
        <w:keepNext w:val="0"/>
        <w:keepLines w:val="0"/>
        <w:pageBreakBefore w:val="0"/>
        <w:widowControl w:val="0"/>
        <w:numPr>
          <w:ilvl w:val="0"/>
          <w:numId w:val="13"/>
        </w:numPr>
        <w:tabs>
          <w:tab w:val="left" w:pos="1192"/>
        </w:tabs>
        <w:kinsoku/>
        <w:wordWrap/>
        <w:overflowPunct/>
        <w:topLinePunct w:val="0"/>
        <w:bidi w:val="0"/>
        <w:adjustRightInd w:val="0"/>
        <w:spacing w:before="118" w:line="360" w:lineRule="auto"/>
        <w:ind w:hanging="633"/>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pacing w:val="-3"/>
          <w:sz w:val="21"/>
          <w:szCs w:val="21"/>
          <w:lang w:eastAsia="zh-CN"/>
        </w:rPr>
        <w:t>不同投标人的投标文件异常一致或者投标报价呈规律性差异；</w:t>
      </w:r>
    </w:p>
    <w:p>
      <w:pPr>
        <w:pStyle w:val="27"/>
        <w:keepNext w:val="0"/>
        <w:keepLines w:val="0"/>
        <w:pageBreakBefore w:val="0"/>
        <w:widowControl w:val="0"/>
        <w:numPr>
          <w:ilvl w:val="0"/>
          <w:numId w:val="13"/>
        </w:numPr>
        <w:tabs>
          <w:tab w:val="left" w:pos="1298"/>
        </w:tabs>
        <w:kinsoku/>
        <w:wordWrap/>
        <w:overflowPunct/>
        <w:topLinePunct w:val="0"/>
        <w:bidi w:val="0"/>
        <w:adjustRightInd w:val="0"/>
        <w:spacing w:before="118" w:line="360" w:lineRule="auto"/>
        <w:ind w:left="1297" w:hanging="739"/>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pacing w:val="-3"/>
          <w:sz w:val="21"/>
          <w:szCs w:val="21"/>
          <w:lang w:eastAsia="zh-CN"/>
        </w:rPr>
        <w:t>不同投标人的投标文件相互混装；</w:t>
      </w:r>
    </w:p>
    <w:p>
      <w:pPr>
        <w:pStyle w:val="8"/>
        <w:keepNext w:val="0"/>
        <w:keepLines w:val="0"/>
        <w:pageBreakBefore w:val="0"/>
        <w:widowControl w:val="0"/>
        <w:kinsoku/>
        <w:wordWrap/>
        <w:overflowPunct/>
        <w:topLinePunct w:val="0"/>
        <w:bidi w:val="0"/>
        <w:adjustRightInd w:val="0"/>
        <w:spacing w:before="118"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（11）不同投标人购买招标文件、 图纸等费用， 从同一单位或个人的账户转出。</w:t>
      </w:r>
    </w:p>
    <w:p>
      <w:pPr>
        <w:pStyle w:val="7"/>
        <w:keepNext w:val="0"/>
        <w:keepLines w:val="0"/>
        <w:pageBreakBefore w:val="0"/>
        <w:widowControl w:val="0"/>
        <w:numPr>
          <w:ilvl w:val="1"/>
          <w:numId w:val="12"/>
        </w:numPr>
        <w:tabs>
          <w:tab w:val="left" w:pos="513"/>
        </w:tabs>
        <w:kinsoku/>
        <w:wordWrap/>
        <w:overflowPunct/>
        <w:topLinePunct w:val="0"/>
        <w:bidi w:val="0"/>
        <w:adjustRightInd w:val="0"/>
        <w:spacing w:before="118" w:line="360" w:lineRule="auto"/>
        <w:ind w:hanging="374"/>
        <w:textAlignment w:val="auto"/>
        <w:rPr>
          <w:rFonts w:hint="eastAsia" w:asciiTheme="minorEastAsia" w:hAnsiTheme="minorEastAsia" w:eastAsiaTheme="minorEastAsia" w:cstheme="minorEastAsia"/>
          <w:color w:val="auto"/>
          <w:sz w:val="21"/>
          <w:szCs w:val="21"/>
          <w:lang w:eastAsia="zh-CN"/>
        </w:rPr>
      </w:pPr>
      <w:bookmarkStart w:id="164" w:name="_bookmark57"/>
      <w:bookmarkEnd w:id="164"/>
      <w:bookmarkStart w:id="165" w:name="_Toc23781_WPSOffice_Level3"/>
      <w:r>
        <w:rPr>
          <w:rFonts w:hint="eastAsia" w:asciiTheme="minorEastAsia" w:hAnsiTheme="minorEastAsia" w:eastAsiaTheme="minorEastAsia" w:cstheme="minorEastAsia"/>
          <w:color w:val="auto"/>
          <w:spacing w:val="-1"/>
          <w:sz w:val="21"/>
          <w:szCs w:val="21"/>
          <w:lang w:eastAsia="zh-CN"/>
        </w:rPr>
        <w:t>对评标委员会成员的纪律要求</w:t>
      </w:r>
      <w:bookmarkEnd w:id="165"/>
    </w:p>
    <w:p>
      <w:pPr>
        <w:pStyle w:val="8"/>
        <w:keepNext w:val="0"/>
        <w:keepLines w:val="0"/>
        <w:pageBreakBefore w:val="0"/>
        <w:widowControl w:val="0"/>
        <w:kinsoku/>
        <w:wordWrap/>
        <w:overflowPunct/>
        <w:topLinePunct w:val="0"/>
        <w:bidi w:val="0"/>
        <w:adjustRightInd w:val="0"/>
        <w:spacing w:before="118" w:line="360" w:lineRule="auto"/>
        <w:ind w:left="138" w:right="133" w:firstLine="419"/>
        <w:jc w:val="both"/>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评标委员会成员不得收受他人的财物或者其他好处，不得向他人透漏对投标文件的评审和比较、中标候选人的推荐情况以及评标有关的其他情况。在评标活动中，评标委员会成员不得擅离职守，影响评标程序正常进行，不得使用第三章“评标办法”没有规定的评审因素和标准进行评标。</w:t>
      </w:r>
    </w:p>
    <w:p>
      <w:pPr>
        <w:pStyle w:val="7"/>
        <w:keepNext w:val="0"/>
        <w:keepLines w:val="0"/>
        <w:pageBreakBefore w:val="0"/>
        <w:widowControl w:val="0"/>
        <w:numPr>
          <w:ilvl w:val="1"/>
          <w:numId w:val="12"/>
        </w:numPr>
        <w:tabs>
          <w:tab w:val="left" w:pos="513"/>
        </w:tabs>
        <w:kinsoku/>
        <w:wordWrap/>
        <w:overflowPunct/>
        <w:topLinePunct w:val="0"/>
        <w:bidi w:val="0"/>
        <w:adjustRightInd w:val="0"/>
        <w:spacing w:before="44" w:line="360" w:lineRule="auto"/>
        <w:ind w:hanging="374"/>
        <w:textAlignment w:val="auto"/>
        <w:rPr>
          <w:rFonts w:hint="eastAsia" w:asciiTheme="minorEastAsia" w:hAnsiTheme="minorEastAsia" w:eastAsiaTheme="minorEastAsia" w:cstheme="minorEastAsia"/>
          <w:color w:val="auto"/>
          <w:sz w:val="21"/>
          <w:szCs w:val="21"/>
          <w:lang w:eastAsia="zh-CN"/>
        </w:rPr>
      </w:pPr>
      <w:bookmarkStart w:id="166" w:name="_bookmark58"/>
      <w:bookmarkEnd w:id="166"/>
      <w:bookmarkStart w:id="167" w:name="_Toc15307_WPSOffice_Level3"/>
      <w:r>
        <w:rPr>
          <w:rFonts w:hint="eastAsia" w:asciiTheme="minorEastAsia" w:hAnsiTheme="minorEastAsia" w:eastAsiaTheme="minorEastAsia" w:cstheme="minorEastAsia"/>
          <w:color w:val="auto"/>
          <w:spacing w:val="-1"/>
          <w:sz w:val="21"/>
          <w:szCs w:val="21"/>
          <w:lang w:eastAsia="zh-CN"/>
        </w:rPr>
        <w:t>对与评标活动有关的工作人员的纪律要求</w:t>
      </w:r>
      <w:bookmarkEnd w:id="167"/>
    </w:p>
    <w:p>
      <w:pPr>
        <w:pStyle w:val="8"/>
        <w:keepNext w:val="0"/>
        <w:keepLines w:val="0"/>
        <w:pageBreakBefore w:val="0"/>
        <w:widowControl w:val="0"/>
        <w:kinsoku/>
        <w:wordWrap/>
        <w:overflowPunct/>
        <w:topLinePunct w:val="0"/>
        <w:bidi w:val="0"/>
        <w:adjustRightInd w:val="0"/>
        <w:spacing w:before="118" w:line="360" w:lineRule="auto"/>
        <w:ind w:left="138" w:right="134" w:firstLine="419"/>
        <w:jc w:val="both"/>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与评标活动有关的工作人员不得收受他人的财物或者其他好处，不得向他人透漏对投标文件的评审和比较、中标候选人的推荐情况以及评标有关的其他情况。在评标活动中，与评标活动有关的工作人员不得擅离职守，影响评标程序正常进行。</w:t>
      </w:r>
    </w:p>
    <w:p>
      <w:pPr>
        <w:pStyle w:val="7"/>
        <w:keepNext w:val="0"/>
        <w:keepLines w:val="0"/>
        <w:pageBreakBefore w:val="0"/>
        <w:widowControl w:val="0"/>
        <w:numPr>
          <w:ilvl w:val="1"/>
          <w:numId w:val="12"/>
        </w:numPr>
        <w:tabs>
          <w:tab w:val="left" w:pos="513"/>
        </w:tabs>
        <w:kinsoku/>
        <w:wordWrap/>
        <w:overflowPunct/>
        <w:topLinePunct w:val="0"/>
        <w:bidi w:val="0"/>
        <w:adjustRightInd w:val="0"/>
        <w:spacing w:before="33" w:line="360" w:lineRule="auto"/>
        <w:ind w:hanging="374"/>
        <w:textAlignment w:val="auto"/>
        <w:rPr>
          <w:rFonts w:hint="eastAsia" w:asciiTheme="minorEastAsia" w:hAnsiTheme="minorEastAsia" w:eastAsiaTheme="minorEastAsia" w:cstheme="minorEastAsia"/>
          <w:color w:val="auto"/>
          <w:sz w:val="21"/>
          <w:szCs w:val="21"/>
        </w:rPr>
      </w:pPr>
      <w:bookmarkStart w:id="168" w:name="_bookmark59"/>
      <w:bookmarkEnd w:id="168"/>
      <w:bookmarkStart w:id="169" w:name="_Toc11494_WPSOffice_Level3"/>
      <w:r>
        <w:rPr>
          <w:rFonts w:hint="eastAsia" w:asciiTheme="minorEastAsia" w:hAnsiTheme="minorEastAsia" w:eastAsiaTheme="minorEastAsia" w:cstheme="minorEastAsia"/>
          <w:color w:val="auto"/>
          <w:sz w:val="21"/>
          <w:szCs w:val="21"/>
        </w:rPr>
        <w:t>投诉</w:t>
      </w:r>
      <w:bookmarkEnd w:id="169"/>
    </w:p>
    <w:p>
      <w:pPr>
        <w:pStyle w:val="8"/>
        <w:keepNext w:val="0"/>
        <w:keepLines w:val="0"/>
        <w:pageBreakBefore w:val="0"/>
        <w:widowControl w:val="0"/>
        <w:kinsoku/>
        <w:wordWrap/>
        <w:overflowPunct/>
        <w:topLinePunct w:val="0"/>
        <w:bidi w:val="0"/>
        <w:adjustRightInd w:val="0"/>
        <w:spacing w:before="118" w:line="360" w:lineRule="auto"/>
        <w:ind w:left="138" w:right="134" w:firstLine="419"/>
        <w:jc w:val="both"/>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投标人和其他利害关系人认为本次招标活动违反法律、法规和规章规定的，可以在知道或者应当知道之日起三十日内向当地监督管理部门提出书面投诉。投诉事项应先提出异议，没有提出异议的，不予受理。</w:t>
      </w:r>
    </w:p>
    <w:p>
      <w:pPr>
        <w:pStyle w:val="7"/>
        <w:keepNext w:val="0"/>
        <w:keepLines w:val="0"/>
        <w:pageBreakBefore w:val="0"/>
        <w:widowControl w:val="0"/>
        <w:numPr>
          <w:ilvl w:val="0"/>
          <w:numId w:val="12"/>
        </w:numPr>
        <w:tabs>
          <w:tab w:val="left" w:pos="477"/>
        </w:tabs>
        <w:kinsoku/>
        <w:wordWrap/>
        <w:overflowPunct/>
        <w:topLinePunct w:val="0"/>
        <w:bidi w:val="0"/>
        <w:adjustRightInd w:val="0"/>
        <w:spacing w:before="33" w:line="360" w:lineRule="auto"/>
        <w:ind w:left="476" w:hanging="338"/>
        <w:textAlignment w:val="auto"/>
        <w:rPr>
          <w:rFonts w:hint="eastAsia" w:asciiTheme="minorEastAsia" w:hAnsiTheme="minorEastAsia" w:eastAsiaTheme="minorEastAsia" w:cstheme="minorEastAsia"/>
          <w:color w:val="auto"/>
          <w:sz w:val="21"/>
          <w:szCs w:val="21"/>
        </w:rPr>
      </w:pPr>
      <w:bookmarkStart w:id="170" w:name="_bookmark60"/>
      <w:bookmarkEnd w:id="170"/>
      <w:bookmarkStart w:id="171" w:name="_Toc27959_WPSOffice_Level2"/>
      <w:r>
        <w:rPr>
          <w:rFonts w:hint="eastAsia" w:asciiTheme="minorEastAsia" w:hAnsiTheme="minorEastAsia" w:eastAsiaTheme="minorEastAsia" w:cstheme="minorEastAsia"/>
          <w:color w:val="auto"/>
          <w:sz w:val="21"/>
          <w:szCs w:val="21"/>
        </w:rPr>
        <w:t>需要补充的其他内容</w:t>
      </w:r>
      <w:bookmarkEnd w:id="171"/>
    </w:p>
    <w:p>
      <w:pPr>
        <w:pStyle w:val="7"/>
        <w:keepNext w:val="0"/>
        <w:keepLines w:val="0"/>
        <w:pageBreakBefore w:val="0"/>
        <w:widowControl w:val="0"/>
        <w:numPr>
          <w:ilvl w:val="1"/>
          <w:numId w:val="12"/>
        </w:numPr>
        <w:tabs>
          <w:tab w:val="left" w:pos="618"/>
        </w:tabs>
        <w:kinsoku/>
        <w:wordWrap/>
        <w:overflowPunct/>
        <w:topLinePunct w:val="0"/>
        <w:bidi w:val="0"/>
        <w:adjustRightInd w:val="0"/>
        <w:spacing w:before="129" w:line="360" w:lineRule="auto"/>
        <w:ind w:left="618" w:hanging="480"/>
        <w:textAlignment w:val="auto"/>
        <w:rPr>
          <w:rFonts w:hint="eastAsia" w:asciiTheme="minorEastAsia" w:hAnsiTheme="minorEastAsia" w:eastAsiaTheme="minorEastAsia" w:cstheme="minorEastAsia"/>
          <w:color w:val="auto"/>
          <w:sz w:val="21"/>
          <w:szCs w:val="21"/>
        </w:rPr>
      </w:pPr>
      <w:bookmarkStart w:id="172" w:name="_bookmark61"/>
      <w:bookmarkEnd w:id="172"/>
      <w:bookmarkStart w:id="173" w:name="_Toc30627_WPSOffice_Level3"/>
      <w:r>
        <w:rPr>
          <w:rFonts w:hint="eastAsia" w:asciiTheme="minorEastAsia" w:hAnsiTheme="minorEastAsia" w:eastAsiaTheme="minorEastAsia" w:cstheme="minorEastAsia"/>
          <w:color w:val="auto"/>
          <w:sz w:val="21"/>
          <w:szCs w:val="21"/>
        </w:rPr>
        <w:t>词语定义</w:t>
      </w:r>
      <w:bookmarkEnd w:id="173"/>
    </w:p>
    <w:p>
      <w:pPr>
        <w:pStyle w:val="8"/>
        <w:keepNext w:val="0"/>
        <w:keepLines w:val="0"/>
        <w:pageBreakBefore w:val="0"/>
        <w:widowControl w:val="0"/>
        <w:kinsoku/>
        <w:wordWrap/>
        <w:overflowPunct/>
        <w:topLinePunct w:val="0"/>
        <w:bidi w:val="0"/>
        <w:adjustRightInd w:val="0"/>
        <w:spacing w:before="117"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见“投标人须知前附表”。</w:t>
      </w:r>
    </w:p>
    <w:p>
      <w:pPr>
        <w:pStyle w:val="7"/>
        <w:keepNext w:val="0"/>
        <w:keepLines w:val="0"/>
        <w:pageBreakBefore w:val="0"/>
        <w:widowControl w:val="0"/>
        <w:numPr>
          <w:ilvl w:val="1"/>
          <w:numId w:val="12"/>
        </w:numPr>
        <w:tabs>
          <w:tab w:val="left" w:pos="618"/>
        </w:tabs>
        <w:kinsoku/>
        <w:wordWrap/>
        <w:overflowPunct/>
        <w:topLinePunct w:val="0"/>
        <w:bidi w:val="0"/>
        <w:adjustRightInd w:val="0"/>
        <w:spacing w:before="144" w:line="360" w:lineRule="auto"/>
        <w:ind w:left="618" w:hanging="480"/>
        <w:textAlignment w:val="auto"/>
        <w:rPr>
          <w:rFonts w:hint="eastAsia" w:asciiTheme="minorEastAsia" w:hAnsiTheme="minorEastAsia" w:eastAsiaTheme="minorEastAsia" w:cstheme="minorEastAsia"/>
          <w:color w:val="auto"/>
          <w:sz w:val="21"/>
          <w:szCs w:val="21"/>
        </w:rPr>
      </w:pPr>
      <w:bookmarkStart w:id="174" w:name="_bookmark62"/>
      <w:bookmarkEnd w:id="174"/>
      <w:bookmarkStart w:id="175" w:name="_Toc9966_WPSOffice_Level3"/>
      <w:r>
        <w:rPr>
          <w:rFonts w:hint="eastAsia" w:asciiTheme="minorEastAsia" w:hAnsiTheme="minorEastAsia" w:eastAsiaTheme="minorEastAsia" w:cstheme="minorEastAsia"/>
          <w:color w:val="auto"/>
          <w:sz w:val="21"/>
          <w:szCs w:val="21"/>
        </w:rPr>
        <w:t>招标控制价</w:t>
      </w:r>
      <w:bookmarkEnd w:id="175"/>
    </w:p>
    <w:p>
      <w:pPr>
        <w:pStyle w:val="8"/>
        <w:keepNext w:val="0"/>
        <w:keepLines w:val="0"/>
        <w:pageBreakBefore w:val="0"/>
        <w:widowControl w:val="0"/>
        <w:kinsoku/>
        <w:wordWrap/>
        <w:overflowPunct/>
        <w:topLinePunct w:val="0"/>
        <w:bidi w:val="0"/>
        <w:adjustRightInd w:val="0"/>
        <w:spacing w:before="118"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招标控制价设置要求见“投标人须知前附表”。</w:t>
      </w:r>
    </w:p>
    <w:p>
      <w:pPr>
        <w:pStyle w:val="8"/>
        <w:keepNext w:val="0"/>
        <w:keepLines w:val="0"/>
        <w:pageBreakBefore w:val="0"/>
        <w:widowControl w:val="0"/>
        <w:kinsoku/>
        <w:wordWrap/>
        <w:overflowPunct/>
        <w:topLinePunct w:val="0"/>
        <w:bidi w:val="0"/>
        <w:adjustRightInd w:val="0"/>
        <w:spacing w:before="145" w:line="360" w:lineRule="auto"/>
        <w:ind w:left="138" w:right="134" w:firstLine="419"/>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招标人或受其委托具有相应资质的中介机构，按照国家和地区的相关规定及第五章的要求编制招标工程的招标控制价。</w:t>
      </w:r>
    </w:p>
    <w:p>
      <w:pPr>
        <w:pStyle w:val="7"/>
        <w:keepNext w:val="0"/>
        <w:keepLines w:val="0"/>
        <w:pageBreakBefore w:val="0"/>
        <w:widowControl w:val="0"/>
        <w:numPr>
          <w:ilvl w:val="1"/>
          <w:numId w:val="12"/>
        </w:numPr>
        <w:tabs>
          <w:tab w:val="left" w:pos="618"/>
        </w:tabs>
        <w:kinsoku/>
        <w:wordWrap/>
        <w:overflowPunct/>
        <w:topLinePunct w:val="0"/>
        <w:bidi w:val="0"/>
        <w:adjustRightInd w:val="0"/>
        <w:spacing w:before="145" w:line="360" w:lineRule="auto"/>
        <w:ind w:left="618" w:hanging="480"/>
        <w:textAlignment w:val="auto"/>
        <w:rPr>
          <w:rFonts w:hint="eastAsia" w:asciiTheme="minorEastAsia" w:hAnsiTheme="minorEastAsia" w:eastAsiaTheme="minorEastAsia" w:cstheme="minorEastAsia"/>
          <w:color w:val="auto"/>
          <w:sz w:val="21"/>
          <w:szCs w:val="21"/>
        </w:rPr>
      </w:pPr>
      <w:bookmarkStart w:id="176" w:name="_bookmark63"/>
      <w:bookmarkEnd w:id="176"/>
      <w:bookmarkStart w:id="177" w:name="_bookmark64"/>
      <w:bookmarkEnd w:id="177"/>
      <w:bookmarkStart w:id="178" w:name="_Toc28018_WPSOffice_Level3"/>
      <w:r>
        <w:rPr>
          <w:rFonts w:hint="eastAsia" w:asciiTheme="minorEastAsia" w:hAnsiTheme="minorEastAsia" w:eastAsiaTheme="minorEastAsia" w:cstheme="minorEastAsia"/>
          <w:color w:val="auto"/>
          <w:sz w:val="21"/>
          <w:szCs w:val="21"/>
        </w:rPr>
        <w:t>电子投标文件</w:t>
      </w:r>
      <w:bookmarkEnd w:id="178"/>
    </w:p>
    <w:p>
      <w:pPr>
        <w:pStyle w:val="8"/>
        <w:keepNext w:val="0"/>
        <w:keepLines w:val="0"/>
        <w:pageBreakBefore w:val="0"/>
        <w:widowControl w:val="0"/>
        <w:kinsoku/>
        <w:wordWrap/>
        <w:overflowPunct/>
        <w:topLinePunct w:val="0"/>
        <w:bidi w:val="0"/>
        <w:adjustRightInd w:val="0"/>
        <w:spacing w:before="118"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电子投标文件的具体内容要求见“投标人须知前附表”。</w:t>
      </w:r>
    </w:p>
    <w:p>
      <w:pPr>
        <w:pStyle w:val="7"/>
        <w:keepNext w:val="0"/>
        <w:keepLines w:val="0"/>
        <w:pageBreakBefore w:val="0"/>
        <w:widowControl w:val="0"/>
        <w:numPr>
          <w:ilvl w:val="1"/>
          <w:numId w:val="12"/>
        </w:numPr>
        <w:tabs>
          <w:tab w:val="left" w:pos="618"/>
        </w:tabs>
        <w:kinsoku/>
        <w:wordWrap/>
        <w:overflowPunct/>
        <w:topLinePunct w:val="0"/>
        <w:bidi w:val="0"/>
        <w:adjustRightInd w:val="0"/>
        <w:spacing w:before="145" w:line="360" w:lineRule="auto"/>
        <w:ind w:left="618" w:hanging="480"/>
        <w:textAlignment w:val="auto"/>
        <w:rPr>
          <w:rFonts w:hint="eastAsia" w:asciiTheme="minorEastAsia" w:hAnsiTheme="minorEastAsia" w:eastAsiaTheme="minorEastAsia" w:cstheme="minorEastAsia"/>
          <w:color w:val="auto"/>
          <w:sz w:val="21"/>
          <w:szCs w:val="21"/>
        </w:rPr>
      </w:pPr>
      <w:bookmarkStart w:id="179" w:name="_bookmark65"/>
      <w:bookmarkEnd w:id="179"/>
      <w:bookmarkStart w:id="180" w:name="_Toc21483_WPSOffice_Level3"/>
      <w:r>
        <w:rPr>
          <w:rFonts w:hint="eastAsia" w:asciiTheme="minorEastAsia" w:hAnsiTheme="minorEastAsia" w:eastAsiaTheme="minorEastAsia" w:cstheme="minorEastAsia"/>
          <w:color w:val="auto"/>
          <w:sz w:val="21"/>
          <w:szCs w:val="21"/>
        </w:rPr>
        <w:t>知识产权</w:t>
      </w:r>
      <w:bookmarkEnd w:id="180"/>
    </w:p>
    <w:p>
      <w:pPr>
        <w:pStyle w:val="8"/>
        <w:keepNext w:val="0"/>
        <w:keepLines w:val="0"/>
        <w:pageBreakBefore w:val="0"/>
        <w:widowControl w:val="0"/>
        <w:kinsoku/>
        <w:wordWrap/>
        <w:overflowPunct/>
        <w:topLinePunct w:val="0"/>
        <w:bidi w:val="0"/>
        <w:adjustRightInd w:val="0"/>
        <w:spacing w:before="118"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招标人对其知识产权的具体要求见“投标人须知前附表”。</w:t>
      </w:r>
    </w:p>
    <w:p>
      <w:pPr>
        <w:pStyle w:val="7"/>
        <w:keepNext w:val="0"/>
        <w:keepLines w:val="0"/>
        <w:pageBreakBefore w:val="0"/>
        <w:widowControl w:val="0"/>
        <w:numPr>
          <w:ilvl w:val="1"/>
          <w:numId w:val="12"/>
        </w:numPr>
        <w:tabs>
          <w:tab w:val="left" w:pos="618"/>
        </w:tabs>
        <w:kinsoku/>
        <w:wordWrap/>
        <w:overflowPunct/>
        <w:topLinePunct w:val="0"/>
        <w:bidi w:val="0"/>
        <w:adjustRightInd w:val="0"/>
        <w:spacing w:before="145" w:line="360" w:lineRule="auto"/>
        <w:ind w:left="618" w:hanging="480"/>
        <w:textAlignment w:val="auto"/>
        <w:rPr>
          <w:rFonts w:hint="eastAsia" w:asciiTheme="minorEastAsia" w:hAnsiTheme="minorEastAsia" w:eastAsiaTheme="minorEastAsia" w:cstheme="minorEastAsia"/>
          <w:color w:val="auto"/>
          <w:sz w:val="21"/>
          <w:szCs w:val="21"/>
        </w:rPr>
      </w:pPr>
      <w:bookmarkStart w:id="181" w:name="_bookmark66"/>
      <w:bookmarkEnd w:id="181"/>
      <w:bookmarkStart w:id="182" w:name="_Toc3300_WPSOffice_Level3"/>
      <w:r>
        <w:rPr>
          <w:rFonts w:hint="eastAsia" w:asciiTheme="minorEastAsia" w:hAnsiTheme="minorEastAsia" w:eastAsiaTheme="minorEastAsia" w:cstheme="minorEastAsia"/>
          <w:color w:val="auto"/>
          <w:sz w:val="21"/>
          <w:szCs w:val="21"/>
        </w:rPr>
        <w:t>重新招标的其他情形</w:t>
      </w:r>
      <w:bookmarkEnd w:id="182"/>
    </w:p>
    <w:p>
      <w:pPr>
        <w:pStyle w:val="8"/>
        <w:keepNext w:val="0"/>
        <w:keepLines w:val="0"/>
        <w:pageBreakBefore w:val="0"/>
        <w:widowControl w:val="0"/>
        <w:kinsoku/>
        <w:wordWrap/>
        <w:overflowPunct/>
        <w:topLinePunct w:val="0"/>
        <w:bidi w:val="0"/>
        <w:adjustRightInd w:val="0"/>
        <w:spacing w:before="118"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见“投标人须知前附表”。</w:t>
      </w:r>
    </w:p>
    <w:p>
      <w:pPr>
        <w:pStyle w:val="7"/>
        <w:keepNext w:val="0"/>
        <w:keepLines w:val="0"/>
        <w:pageBreakBefore w:val="0"/>
        <w:widowControl w:val="0"/>
        <w:numPr>
          <w:ilvl w:val="1"/>
          <w:numId w:val="12"/>
        </w:numPr>
        <w:tabs>
          <w:tab w:val="left" w:pos="618"/>
        </w:tabs>
        <w:kinsoku/>
        <w:wordWrap/>
        <w:overflowPunct/>
        <w:topLinePunct w:val="0"/>
        <w:bidi w:val="0"/>
        <w:adjustRightInd w:val="0"/>
        <w:spacing w:before="145" w:line="360" w:lineRule="auto"/>
        <w:ind w:left="618" w:hanging="480"/>
        <w:textAlignment w:val="auto"/>
        <w:rPr>
          <w:rFonts w:hint="eastAsia" w:asciiTheme="minorEastAsia" w:hAnsiTheme="minorEastAsia" w:eastAsiaTheme="minorEastAsia" w:cstheme="minorEastAsia"/>
          <w:color w:val="auto"/>
          <w:sz w:val="21"/>
          <w:szCs w:val="21"/>
        </w:rPr>
      </w:pPr>
      <w:bookmarkStart w:id="183" w:name="_bookmark67"/>
      <w:bookmarkEnd w:id="183"/>
      <w:bookmarkStart w:id="184" w:name="_Toc3451_WPSOffice_Level3"/>
      <w:r>
        <w:rPr>
          <w:rFonts w:hint="eastAsia" w:asciiTheme="minorEastAsia" w:hAnsiTheme="minorEastAsia" w:eastAsiaTheme="minorEastAsia" w:cstheme="minorEastAsia"/>
          <w:color w:val="auto"/>
          <w:sz w:val="21"/>
          <w:szCs w:val="21"/>
        </w:rPr>
        <w:t>同义词语</w:t>
      </w:r>
      <w:bookmarkEnd w:id="184"/>
    </w:p>
    <w:p>
      <w:pPr>
        <w:pStyle w:val="8"/>
        <w:keepNext w:val="0"/>
        <w:keepLines w:val="0"/>
        <w:pageBreakBefore w:val="0"/>
        <w:widowControl w:val="0"/>
        <w:kinsoku/>
        <w:wordWrap/>
        <w:overflowPunct/>
        <w:topLinePunct w:val="0"/>
        <w:bidi w:val="0"/>
        <w:adjustRightInd w:val="0"/>
        <w:spacing w:before="119"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见“投标人须知前附表”。</w:t>
      </w:r>
    </w:p>
    <w:p>
      <w:pPr>
        <w:pStyle w:val="7"/>
        <w:keepNext w:val="0"/>
        <w:keepLines w:val="0"/>
        <w:pageBreakBefore w:val="0"/>
        <w:widowControl w:val="0"/>
        <w:numPr>
          <w:ilvl w:val="1"/>
          <w:numId w:val="12"/>
        </w:numPr>
        <w:tabs>
          <w:tab w:val="left" w:pos="618"/>
        </w:tabs>
        <w:kinsoku/>
        <w:wordWrap/>
        <w:overflowPunct/>
        <w:topLinePunct w:val="0"/>
        <w:bidi w:val="0"/>
        <w:adjustRightInd w:val="0"/>
        <w:spacing w:before="145" w:line="360" w:lineRule="auto"/>
        <w:ind w:left="618" w:hanging="480"/>
        <w:textAlignment w:val="auto"/>
        <w:rPr>
          <w:rFonts w:hint="eastAsia" w:asciiTheme="minorEastAsia" w:hAnsiTheme="minorEastAsia" w:eastAsiaTheme="minorEastAsia" w:cstheme="minorEastAsia"/>
          <w:color w:val="auto"/>
          <w:sz w:val="21"/>
          <w:szCs w:val="21"/>
        </w:rPr>
      </w:pPr>
      <w:bookmarkStart w:id="185" w:name="_bookmark68"/>
      <w:bookmarkEnd w:id="185"/>
      <w:bookmarkStart w:id="186" w:name="_Toc30493_WPSOffice_Level3"/>
      <w:r>
        <w:rPr>
          <w:rFonts w:hint="eastAsia" w:asciiTheme="minorEastAsia" w:hAnsiTheme="minorEastAsia" w:eastAsiaTheme="minorEastAsia" w:cstheme="minorEastAsia"/>
          <w:color w:val="auto"/>
          <w:sz w:val="21"/>
          <w:szCs w:val="21"/>
        </w:rPr>
        <w:t>监督</w:t>
      </w:r>
      <w:bookmarkEnd w:id="186"/>
    </w:p>
    <w:p>
      <w:pPr>
        <w:pStyle w:val="8"/>
        <w:keepNext w:val="0"/>
        <w:keepLines w:val="0"/>
        <w:pageBreakBefore w:val="0"/>
        <w:widowControl w:val="0"/>
        <w:kinsoku/>
        <w:wordWrap/>
        <w:overflowPunct/>
        <w:topLinePunct w:val="0"/>
        <w:bidi w:val="0"/>
        <w:adjustRightInd w:val="0"/>
        <w:spacing w:before="118"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本项目招标的监督部门见“投标人须知前附表”。</w:t>
      </w:r>
    </w:p>
    <w:p>
      <w:pPr>
        <w:pStyle w:val="7"/>
        <w:keepNext w:val="0"/>
        <w:keepLines w:val="0"/>
        <w:pageBreakBefore w:val="0"/>
        <w:widowControl w:val="0"/>
        <w:numPr>
          <w:ilvl w:val="1"/>
          <w:numId w:val="12"/>
        </w:numPr>
        <w:tabs>
          <w:tab w:val="left" w:pos="618"/>
        </w:tabs>
        <w:kinsoku/>
        <w:wordWrap/>
        <w:overflowPunct/>
        <w:topLinePunct w:val="0"/>
        <w:bidi w:val="0"/>
        <w:adjustRightInd w:val="0"/>
        <w:spacing w:before="145" w:line="360" w:lineRule="auto"/>
        <w:ind w:left="618" w:hanging="480"/>
        <w:textAlignment w:val="auto"/>
        <w:rPr>
          <w:rFonts w:hint="eastAsia" w:asciiTheme="minorEastAsia" w:hAnsiTheme="minorEastAsia" w:eastAsiaTheme="minorEastAsia" w:cstheme="minorEastAsia"/>
          <w:color w:val="auto"/>
          <w:sz w:val="21"/>
          <w:szCs w:val="21"/>
        </w:rPr>
      </w:pPr>
      <w:bookmarkStart w:id="187" w:name="_bookmark69"/>
      <w:bookmarkEnd w:id="187"/>
      <w:bookmarkStart w:id="188" w:name="_Toc28208_WPSOffice_Level3"/>
      <w:r>
        <w:rPr>
          <w:rFonts w:hint="eastAsia" w:asciiTheme="minorEastAsia" w:hAnsiTheme="minorEastAsia" w:eastAsiaTheme="minorEastAsia" w:cstheme="minorEastAsia"/>
          <w:color w:val="auto"/>
          <w:sz w:val="21"/>
          <w:szCs w:val="21"/>
        </w:rPr>
        <w:t>解释权</w:t>
      </w:r>
      <w:bookmarkEnd w:id="188"/>
    </w:p>
    <w:p>
      <w:pPr>
        <w:pStyle w:val="8"/>
        <w:keepNext w:val="0"/>
        <w:keepLines w:val="0"/>
        <w:pageBreakBefore w:val="0"/>
        <w:widowControl w:val="0"/>
        <w:kinsoku/>
        <w:wordWrap/>
        <w:overflowPunct/>
        <w:topLinePunct w:val="0"/>
        <w:bidi w:val="0"/>
        <w:adjustRightInd w:val="0"/>
        <w:spacing w:before="118"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见“投标人须知前附表”。</w:t>
      </w:r>
    </w:p>
    <w:p>
      <w:pPr>
        <w:pStyle w:val="7"/>
        <w:keepNext w:val="0"/>
        <w:keepLines w:val="0"/>
        <w:pageBreakBefore w:val="0"/>
        <w:widowControl w:val="0"/>
        <w:numPr>
          <w:ilvl w:val="1"/>
          <w:numId w:val="12"/>
        </w:numPr>
        <w:tabs>
          <w:tab w:val="left" w:pos="726"/>
        </w:tabs>
        <w:kinsoku/>
        <w:wordWrap/>
        <w:overflowPunct/>
        <w:topLinePunct w:val="0"/>
        <w:bidi w:val="0"/>
        <w:adjustRightInd w:val="0"/>
        <w:spacing w:before="145" w:line="360" w:lineRule="auto"/>
        <w:ind w:left="726" w:hanging="588"/>
        <w:textAlignment w:val="auto"/>
        <w:rPr>
          <w:rFonts w:hint="eastAsia" w:asciiTheme="minorEastAsia" w:hAnsiTheme="minorEastAsia" w:eastAsiaTheme="minorEastAsia" w:cstheme="minorEastAsia"/>
          <w:color w:val="auto"/>
          <w:sz w:val="21"/>
          <w:szCs w:val="21"/>
        </w:rPr>
      </w:pPr>
      <w:bookmarkStart w:id="189" w:name="_bookmark70"/>
      <w:bookmarkEnd w:id="189"/>
      <w:bookmarkStart w:id="190" w:name="_Toc19071_WPSOffice_Level3"/>
      <w:r>
        <w:rPr>
          <w:rFonts w:hint="eastAsia" w:asciiTheme="minorEastAsia" w:hAnsiTheme="minorEastAsia" w:eastAsiaTheme="minorEastAsia" w:cstheme="minorEastAsia"/>
          <w:color w:val="auto"/>
          <w:spacing w:val="-2"/>
          <w:sz w:val="21"/>
          <w:szCs w:val="21"/>
        </w:rPr>
        <w:t>招标人补充的其他内容</w:t>
      </w:r>
      <w:bookmarkEnd w:id="190"/>
    </w:p>
    <w:p>
      <w:pPr>
        <w:pStyle w:val="8"/>
        <w:keepNext w:val="0"/>
        <w:keepLines w:val="0"/>
        <w:pageBreakBefore w:val="0"/>
        <w:widowControl w:val="0"/>
        <w:kinsoku/>
        <w:wordWrap/>
        <w:overflowPunct/>
        <w:topLinePunct w:val="0"/>
        <w:bidi w:val="0"/>
        <w:adjustRightInd w:val="0"/>
        <w:spacing w:before="118"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见“投标人须知前附表”。</w:t>
      </w:r>
    </w:p>
    <w:p>
      <w:pPr>
        <w:rPr>
          <w:rFonts w:hint="eastAsia" w:asciiTheme="minorEastAsia" w:hAnsiTheme="minorEastAsia" w:eastAsiaTheme="minorEastAsia" w:cstheme="minorEastAsia"/>
          <w:color w:val="auto"/>
          <w:lang w:eastAsia="zh-CN"/>
        </w:rPr>
        <w:sectPr>
          <w:pgSz w:w="11910" w:h="16840"/>
          <w:pgMar w:top="1100" w:right="1300" w:bottom="1020" w:left="1660" w:header="877" w:footer="835" w:gutter="0"/>
          <w:pgNumType w:fmt="decimal"/>
          <w:cols w:space="720" w:num="1"/>
        </w:sectPr>
      </w:pPr>
    </w:p>
    <w:p>
      <w:pPr>
        <w:pStyle w:val="4"/>
        <w:tabs>
          <w:tab w:val="left" w:pos="3887"/>
        </w:tabs>
        <w:spacing w:before="0" w:line="357" w:lineRule="auto"/>
        <w:ind w:left="3887" w:right="2604" w:hanging="1284"/>
        <w:jc w:val="left"/>
        <w:rPr>
          <w:rFonts w:hint="eastAsia" w:asciiTheme="minorEastAsia" w:hAnsiTheme="minorEastAsia" w:eastAsiaTheme="minorEastAsia" w:cstheme="minorEastAsia"/>
          <w:color w:val="auto"/>
          <w:lang w:eastAsia="zh-CN"/>
        </w:rPr>
      </w:pPr>
      <w:bookmarkStart w:id="191" w:name="_Toc9929_WPSOffice_Level1"/>
      <w:r>
        <w:rPr>
          <w:rFonts w:hint="eastAsia" w:asciiTheme="minorEastAsia" w:hAnsiTheme="minorEastAsia" w:eastAsiaTheme="minorEastAsia" w:cstheme="minorEastAsia"/>
          <w:color w:val="auto"/>
          <w:lang w:eastAsia="zh-CN"/>
        </w:rPr>
        <w:t>第三章</w:t>
      </w:r>
      <w:r>
        <w:rPr>
          <w:rFonts w:hint="eastAsia" w:asciiTheme="minorEastAsia" w:hAnsiTheme="minorEastAsia" w:eastAsiaTheme="minorEastAsia" w:cstheme="minorEastAsia"/>
          <w:color w:val="auto"/>
          <w:lang w:eastAsia="zh-CN"/>
        </w:rPr>
        <w:tab/>
      </w:r>
      <w:r>
        <w:rPr>
          <w:rFonts w:hint="eastAsia" w:asciiTheme="minorEastAsia" w:hAnsiTheme="minorEastAsia" w:eastAsiaTheme="minorEastAsia" w:cstheme="minorEastAsia"/>
          <w:color w:val="auto"/>
          <w:w w:val="95"/>
          <w:lang w:eastAsia="zh-CN"/>
        </w:rPr>
        <w:t>评标办法（综合评估法）  评标办法前附表</w:t>
      </w:r>
      <w:bookmarkEnd w:id="191"/>
    </w:p>
    <w:p>
      <w:pPr>
        <w:pStyle w:val="8"/>
        <w:spacing w:before="8"/>
        <w:rPr>
          <w:rFonts w:hint="eastAsia" w:asciiTheme="minorEastAsia" w:hAnsiTheme="minorEastAsia" w:eastAsiaTheme="minorEastAsia" w:cstheme="minorEastAsia"/>
          <w:b/>
          <w:color w:val="auto"/>
          <w:sz w:val="7"/>
          <w:lang w:eastAsia="zh-CN"/>
        </w:rPr>
      </w:pPr>
    </w:p>
    <w:tbl>
      <w:tblPr>
        <w:tblStyle w:val="19"/>
        <w:tblW w:w="0" w:type="auto"/>
        <w:tblInd w:w="11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37"/>
        <w:gridCol w:w="1140"/>
        <w:gridCol w:w="2905"/>
        <w:gridCol w:w="485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7" w:hRule="atLeast"/>
        </w:trPr>
        <w:tc>
          <w:tcPr>
            <w:tcW w:w="937" w:type="dxa"/>
            <w:shd w:val="clear" w:color="auto" w:fill="E6E6E6"/>
          </w:tcPr>
          <w:p>
            <w:pPr>
              <w:pStyle w:val="28"/>
              <w:spacing w:before="90"/>
              <w:ind w:left="148"/>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条款号</w:t>
            </w:r>
          </w:p>
        </w:tc>
        <w:tc>
          <w:tcPr>
            <w:tcW w:w="4045" w:type="dxa"/>
            <w:gridSpan w:val="2"/>
            <w:shd w:val="clear" w:color="auto" w:fill="E6E6E6"/>
          </w:tcPr>
          <w:p>
            <w:pPr>
              <w:pStyle w:val="28"/>
              <w:spacing w:before="90"/>
              <w:ind w:left="1572" w:right="1570"/>
              <w:jc w:val="center"/>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评审因素</w:t>
            </w:r>
          </w:p>
        </w:tc>
        <w:tc>
          <w:tcPr>
            <w:tcW w:w="4856" w:type="dxa"/>
            <w:shd w:val="clear" w:color="auto" w:fill="E6E6E6"/>
          </w:tcPr>
          <w:p>
            <w:pPr>
              <w:pStyle w:val="28"/>
              <w:spacing w:before="90"/>
              <w:ind w:left="1976" w:right="1973"/>
              <w:jc w:val="center"/>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评审标准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4" w:hRule="atLeast"/>
        </w:trPr>
        <w:tc>
          <w:tcPr>
            <w:tcW w:w="937" w:type="dxa"/>
            <w:vMerge w:val="restart"/>
          </w:tcPr>
          <w:p>
            <w:pPr>
              <w:pStyle w:val="28"/>
              <w:rPr>
                <w:rFonts w:hint="eastAsia" w:asciiTheme="minorEastAsia" w:hAnsiTheme="minorEastAsia" w:eastAsiaTheme="minorEastAsia" w:cstheme="minorEastAsia"/>
                <w:b/>
                <w:color w:val="auto"/>
                <w:kern w:val="2"/>
                <w:sz w:val="20"/>
              </w:rPr>
            </w:pPr>
          </w:p>
          <w:p>
            <w:pPr>
              <w:pStyle w:val="28"/>
              <w:rPr>
                <w:rFonts w:hint="eastAsia" w:asciiTheme="minorEastAsia" w:hAnsiTheme="minorEastAsia" w:eastAsiaTheme="minorEastAsia" w:cstheme="minorEastAsia"/>
                <w:b/>
                <w:color w:val="auto"/>
                <w:kern w:val="2"/>
                <w:sz w:val="20"/>
              </w:rPr>
            </w:pPr>
          </w:p>
          <w:p>
            <w:pPr>
              <w:pStyle w:val="28"/>
              <w:rPr>
                <w:rFonts w:hint="eastAsia" w:asciiTheme="minorEastAsia" w:hAnsiTheme="minorEastAsia" w:eastAsiaTheme="minorEastAsia" w:cstheme="minorEastAsia"/>
                <w:b/>
                <w:color w:val="auto"/>
                <w:kern w:val="2"/>
                <w:sz w:val="20"/>
              </w:rPr>
            </w:pPr>
          </w:p>
          <w:p>
            <w:pPr>
              <w:pStyle w:val="28"/>
              <w:rPr>
                <w:rFonts w:hint="eastAsia" w:asciiTheme="minorEastAsia" w:hAnsiTheme="minorEastAsia" w:eastAsiaTheme="minorEastAsia" w:cstheme="minorEastAsia"/>
                <w:b/>
                <w:color w:val="auto"/>
                <w:kern w:val="2"/>
                <w:sz w:val="20"/>
              </w:rPr>
            </w:pPr>
          </w:p>
          <w:p>
            <w:pPr>
              <w:pStyle w:val="28"/>
              <w:rPr>
                <w:rFonts w:hint="eastAsia" w:asciiTheme="minorEastAsia" w:hAnsiTheme="minorEastAsia" w:eastAsiaTheme="minorEastAsia" w:cstheme="minorEastAsia"/>
                <w:b/>
                <w:color w:val="auto"/>
                <w:kern w:val="2"/>
                <w:sz w:val="20"/>
              </w:rPr>
            </w:pPr>
          </w:p>
          <w:p>
            <w:pPr>
              <w:pStyle w:val="28"/>
              <w:rPr>
                <w:rFonts w:hint="eastAsia" w:asciiTheme="minorEastAsia" w:hAnsiTheme="minorEastAsia" w:eastAsiaTheme="minorEastAsia" w:cstheme="minorEastAsia"/>
                <w:b/>
                <w:color w:val="auto"/>
                <w:kern w:val="2"/>
                <w:sz w:val="20"/>
              </w:rPr>
            </w:pPr>
          </w:p>
          <w:p>
            <w:pPr>
              <w:pStyle w:val="28"/>
              <w:rPr>
                <w:rFonts w:hint="eastAsia" w:asciiTheme="minorEastAsia" w:hAnsiTheme="minorEastAsia" w:eastAsiaTheme="minorEastAsia" w:cstheme="minorEastAsia"/>
                <w:b/>
                <w:color w:val="auto"/>
                <w:kern w:val="2"/>
                <w:sz w:val="20"/>
              </w:rPr>
            </w:pPr>
          </w:p>
          <w:p>
            <w:pPr>
              <w:pStyle w:val="28"/>
              <w:rPr>
                <w:rFonts w:hint="eastAsia" w:asciiTheme="minorEastAsia" w:hAnsiTheme="minorEastAsia" w:eastAsiaTheme="minorEastAsia" w:cstheme="minorEastAsia"/>
                <w:b/>
                <w:color w:val="auto"/>
                <w:kern w:val="2"/>
                <w:sz w:val="20"/>
              </w:rPr>
            </w:pPr>
          </w:p>
          <w:p>
            <w:pPr>
              <w:pStyle w:val="28"/>
              <w:rPr>
                <w:rFonts w:hint="eastAsia" w:asciiTheme="minorEastAsia" w:hAnsiTheme="minorEastAsia" w:eastAsiaTheme="minorEastAsia" w:cstheme="minorEastAsia"/>
                <w:b/>
                <w:color w:val="auto"/>
                <w:kern w:val="2"/>
                <w:sz w:val="20"/>
              </w:rPr>
            </w:pPr>
          </w:p>
          <w:p>
            <w:pPr>
              <w:pStyle w:val="28"/>
              <w:rPr>
                <w:rFonts w:hint="eastAsia" w:asciiTheme="minorEastAsia" w:hAnsiTheme="minorEastAsia" w:eastAsiaTheme="minorEastAsia" w:cstheme="minorEastAsia"/>
                <w:b/>
                <w:color w:val="auto"/>
                <w:kern w:val="2"/>
                <w:sz w:val="20"/>
              </w:rPr>
            </w:pPr>
          </w:p>
          <w:p>
            <w:pPr>
              <w:pStyle w:val="28"/>
              <w:rPr>
                <w:rFonts w:hint="eastAsia" w:asciiTheme="minorEastAsia" w:hAnsiTheme="minorEastAsia" w:eastAsiaTheme="minorEastAsia" w:cstheme="minorEastAsia"/>
                <w:b/>
                <w:color w:val="auto"/>
                <w:kern w:val="2"/>
                <w:sz w:val="20"/>
              </w:rPr>
            </w:pPr>
          </w:p>
          <w:p>
            <w:pPr>
              <w:pStyle w:val="28"/>
              <w:rPr>
                <w:rFonts w:hint="eastAsia" w:asciiTheme="minorEastAsia" w:hAnsiTheme="minorEastAsia" w:eastAsiaTheme="minorEastAsia" w:cstheme="minorEastAsia"/>
                <w:b/>
                <w:color w:val="auto"/>
                <w:kern w:val="2"/>
                <w:sz w:val="20"/>
              </w:rPr>
            </w:pPr>
          </w:p>
          <w:p>
            <w:pPr>
              <w:pStyle w:val="28"/>
              <w:rPr>
                <w:rFonts w:hint="eastAsia" w:asciiTheme="minorEastAsia" w:hAnsiTheme="minorEastAsia" w:eastAsiaTheme="minorEastAsia" w:cstheme="minorEastAsia"/>
                <w:b/>
                <w:color w:val="auto"/>
                <w:kern w:val="2"/>
                <w:sz w:val="20"/>
              </w:rPr>
            </w:pPr>
          </w:p>
          <w:p>
            <w:pPr>
              <w:pStyle w:val="28"/>
              <w:rPr>
                <w:rFonts w:hint="eastAsia" w:asciiTheme="minorEastAsia" w:hAnsiTheme="minorEastAsia" w:eastAsiaTheme="minorEastAsia" w:cstheme="minorEastAsia"/>
                <w:b/>
                <w:color w:val="auto"/>
                <w:kern w:val="2"/>
                <w:sz w:val="20"/>
              </w:rPr>
            </w:pPr>
          </w:p>
          <w:p>
            <w:pPr>
              <w:pStyle w:val="28"/>
              <w:rPr>
                <w:rFonts w:hint="eastAsia" w:asciiTheme="minorEastAsia" w:hAnsiTheme="minorEastAsia" w:eastAsiaTheme="minorEastAsia" w:cstheme="minorEastAsia"/>
                <w:b/>
                <w:color w:val="auto"/>
                <w:kern w:val="2"/>
                <w:sz w:val="20"/>
              </w:rPr>
            </w:pPr>
          </w:p>
          <w:p>
            <w:pPr>
              <w:pStyle w:val="28"/>
              <w:rPr>
                <w:rFonts w:hint="eastAsia" w:asciiTheme="minorEastAsia" w:hAnsiTheme="minorEastAsia" w:eastAsiaTheme="minorEastAsia" w:cstheme="minorEastAsia"/>
                <w:b/>
                <w:color w:val="auto"/>
                <w:kern w:val="2"/>
                <w:sz w:val="20"/>
              </w:rPr>
            </w:pPr>
          </w:p>
          <w:p>
            <w:pPr>
              <w:pStyle w:val="28"/>
              <w:rPr>
                <w:rFonts w:hint="eastAsia" w:asciiTheme="minorEastAsia" w:hAnsiTheme="minorEastAsia" w:eastAsiaTheme="minorEastAsia" w:cstheme="minorEastAsia"/>
                <w:b/>
                <w:color w:val="auto"/>
                <w:kern w:val="2"/>
                <w:sz w:val="20"/>
              </w:rPr>
            </w:pPr>
          </w:p>
          <w:p>
            <w:pPr>
              <w:pStyle w:val="28"/>
              <w:spacing w:before="9"/>
              <w:rPr>
                <w:rFonts w:hint="eastAsia" w:asciiTheme="minorEastAsia" w:hAnsiTheme="minorEastAsia" w:eastAsiaTheme="minorEastAsia" w:cstheme="minorEastAsia"/>
                <w:b/>
                <w:color w:val="auto"/>
                <w:kern w:val="2"/>
                <w:sz w:val="13"/>
              </w:rPr>
            </w:pPr>
          </w:p>
          <w:p>
            <w:pPr>
              <w:pStyle w:val="28"/>
              <w:spacing w:before="1"/>
              <w:ind w:left="251"/>
              <w:rPr>
                <w:rFonts w:hint="eastAsia" w:asciiTheme="minorEastAsia" w:hAnsiTheme="minorEastAsia" w:eastAsiaTheme="minorEastAsia" w:cstheme="minorEastAsia"/>
                <w:color w:val="auto"/>
                <w:kern w:val="2"/>
                <w:sz w:val="21"/>
                <w:lang w:val="en-US" w:eastAsia="zh-CN"/>
              </w:rPr>
            </w:pPr>
            <w:r>
              <w:rPr>
                <w:rFonts w:hint="eastAsia" w:asciiTheme="minorEastAsia" w:hAnsiTheme="minorEastAsia" w:eastAsiaTheme="minorEastAsia" w:cstheme="minorEastAsia"/>
                <w:color w:val="auto"/>
                <w:kern w:val="2"/>
                <w:sz w:val="21"/>
                <w:lang w:val="en-US" w:eastAsia="zh-CN"/>
              </w:rPr>
              <w:t>1.1</w:t>
            </w:r>
          </w:p>
        </w:tc>
        <w:tc>
          <w:tcPr>
            <w:tcW w:w="1140" w:type="dxa"/>
            <w:vMerge w:val="restart"/>
          </w:tcPr>
          <w:p>
            <w:pPr>
              <w:pStyle w:val="28"/>
              <w:rPr>
                <w:rFonts w:hint="eastAsia" w:asciiTheme="minorEastAsia" w:hAnsiTheme="minorEastAsia" w:eastAsiaTheme="minorEastAsia" w:cstheme="minorEastAsia"/>
                <w:b/>
                <w:color w:val="auto"/>
                <w:kern w:val="2"/>
                <w:sz w:val="20"/>
              </w:rPr>
            </w:pPr>
          </w:p>
          <w:p>
            <w:pPr>
              <w:pStyle w:val="28"/>
              <w:rPr>
                <w:rFonts w:hint="eastAsia" w:asciiTheme="minorEastAsia" w:hAnsiTheme="minorEastAsia" w:eastAsiaTheme="minorEastAsia" w:cstheme="minorEastAsia"/>
                <w:b/>
                <w:color w:val="auto"/>
                <w:kern w:val="2"/>
                <w:sz w:val="20"/>
              </w:rPr>
            </w:pPr>
          </w:p>
          <w:p>
            <w:pPr>
              <w:pStyle w:val="28"/>
              <w:rPr>
                <w:rFonts w:hint="eastAsia" w:asciiTheme="minorEastAsia" w:hAnsiTheme="minorEastAsia" w:eastAsiaTheme="minorEastAsia" w:cstheme="minorEastAsia"/>
                <w:b/>
                <w:color w:val="auto"/>
                <w:kern w:val="2"/>
                <w:sz w:val="20"/>
              </w:rPr>
            </w:pPr>
          </w:p>
          <w:p>
            <w:pPr>
              <w:pStyle w:val="28"/>
              <w:rPr>
                <w:rFonts w:hint="eastAsia" w:asciiTheme="minorEastAsia" w:hAnsiTheme="minorEastAsia" w:eastAsiaTheme="minorEastAsia" w:cstheme="minorEastAsia"/>
                <w:b/>
                <w:color w:val="auto"/>
                <w:kern w:val="2"/>
                <w:sz w:val="20"/>
              </w:rPr>
            </w:pPr>
          </w:p>
          <w:p>
            <w:pPr>
              <w:pStyle w:val="28"/>
              <w:rPr>
                <w:rFonts w:hint="eastAsia" w:asciiTheme="minorEastAsia" w:hAnsiTheme="minorEastAsia" w:eastAsiaTheme="minorEastAsia" w:cstheme="minorEastAsia"/>
                <w:b/>
                <w:color w:val="auto"/>
                <w:kern w:val="2"/>
                <w:sz w:val="20"/>
              </w:rPr>
            </w:pPr>
          </w:p>
          <w:p>
            <w:pPr>
              <w:pStyle w:val="28"/>
              <w:rPr>
                <w:rFonts w:hint="eastAsia" w:asciiTheme="minorEastAsia" w:hAnsiTheme="minorEastAsia" w:eastAsiaTheme="minorEastAsia" w:cstheme="minorEastAsia"/>
                <w:b/>
                <w:color w:val="auto"/>
                <w:kern w:val="2"/>
                <w:sz w:val="20"/>
              </w:rPr>
            </w:pPr>
          </w:p>
          <w:p>
            <w:pPr>
              <w:pStyle w:val="28"/>
              <w:rPr>
                <w:rFonts w:hint="eastAsia" w:asciiTheme="minorEastAsia" w:hAnsiTheme="minorEastAsia" w:eastAsiaTheme="minorEastAsia" w:cstheme="minorEastAsia"/>
                <w:b/>
                <w:color w:val="auto"/>
                <w:kern w:val="2"/>
                <w:sz w:val="20"/>
              </w:rPr>
            </w:pPr>
          </w:p>
          <w:p>
            <w:pPr>
              <w:pStyle w:val="28"/>
              <w:rPr>
                <w:rFonts w:hint="eastAsia" w:asciiTheme="minorEastAsia" w:hAnsiTheme="minorEastAsia" w:eastAsiaTheme="minorEastAsia" w:cstheme="minorEastAsia"/>
                <w:b/>
                <w:color w:val="auto"/>
                <w:kern w:val="2"/>
                <w:sz w:val="20"/>
              </w:rPr>
            </w:pPr>
          </w:p>
          <w:p>
            <w:pPr>
              <w:pStyle w:val="28"/>
              <w:rPr>
                <w:rFonts w:hint="eastAsia" w:asciiTheme="minorEastAsia" w:hAnsiTheme="minorEastAsia" w:eastAsiaTheme="minorEastAsia" w:cstheme="minorEastAsia"/>
                <w:b/>
                <w:color w:val="auto"/>
                <w:kern w:val="2"/>
                <w:sz w:val="20"/>
              </w:rPr>
            </w:pPr>
          </w:p>
          <w:p>
            <w:pPr>
              <w:pStyle w:val="28"/>
              <w:rPr>
                <w:rFonts w:hint="eastAsia" w:asciiTheme="minorEastAsia" w:hAnsiTheme="minorEastAsia" w:eastAsiaTheme="minorEastAsia" w:cstheme="minorEastAsia"/>
                <w:b/>
                <w:color w:val="auto"/>
                <w:kern w:val="2"/>
                <w:sz w:val="20"/>
              </w:rPr>
            </w:pPr>
          </w:p>
          <w:p>
            <w:pPr>
              <w:pStyle w:val="28"/>
              <w:rPr>
                <w:rFonts w:hint="eastAsia" w:asciiTheme="minorEastAsia" w:hAnsiTheme="minorEastAsia" w:eastAsiaTheme="minorEastAsia" w:cstheme="minorEastAsia"/>
                <w:b/>
                <w:color w:val="auto"/>
                <w:kern w:val="2"/>
                <w:sz w:val="20"/>
              </w:rPr>
            </w:pPr>
          </w:p>
          <w:p>
            <w:pPr>
              <w:pStyle w:val="28"/>
              <w:rPr>
                <w:rFonts w:hint="eastAsia" w:asciiTheme="minorEastAsia" w:hAnsiTheme="minorEastAsia" w:eastAsiaTheme="minorEastAsia" w:cstheme="minorEastAsia"/>
                <w:b/>
                <w:color w:val="auto"/>
                <w:kern w:val="2"/>
                <w:sz w:val="20"/>
              </w:rPr>
            </w:pPr>
          </w:p>
          <w:p>
            <w:pPr>
              <w:pStyle w:val="28"/>
              <w:spacing w:before="12"/>
              <w:rPr>
                <w:rFonts w:hint="eastAsia" w:asciiTheme="minorEastAsia" w:hAnsiTheme="minorEastAsia" w:eastAsiaTheme="minorEastAsia" w:cstheme="minorEastAsia"/>
                <w:b/>
                <w:color w:val="auto"/>
                <w:kern w:val="2"/>
                <w:sz w:val="29"/>
              </w:rPr>
            </w:pPr>
          </w:p>
          <w:p>
            <w:pPr>
              <w:pStyle w:val="28"/>
              <w:spacing w:line="367" w:lineRule="auto"/>
              <w:ind w:left="104" w:right="96"/>
              <w:jc w:val="both"/>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资格评审标准</w:t>
            </w:r>
          </w:p>
          <w:p>
            <w:pPr>
              <w:pStyle w:val="28"/>
              <w:rPr>
                <w:rFonts w:hint="eastAsia" w:asciiTheme="minorEastAsia" w:hAnsiTheme="minorEastAsia" w:eastAsiaTheme="minorEastAsia" w:cstheme="minorEastAsia"/>
                <w:b/>
                <w:color w:val="auto"/>
                <w:kern w:val="2"/>
                <w:sz w:val="20"/>
              </w:rPr>
            </w:pPr>
          </w:p>
          <w:p>
            <w:pPr>
              <w:pStyle w:val="28"/>
              <w:rPr>
                <w:rFonts w:hint="eastAsia" w:asciiTheme="minorEastAsia" w:hAnsiTheme="minorEastAsia" w:eastAsiaTheme="minorEastAsia" w:cstheme="minorEastAsia"/>
                <w:b/>
                <w:color w:val="auto"/>
                <w:kern w:val="2"/>
                <w:sz w:val="20"/>
              </w:rPr>
            </w:pPr>
          </w:p>
          <w:p>
            <w:pPr>
              <w:pStyle w:val="28"/>
              <w:rPr>
                <w:rFonts w:hint="eastAsia" w:asciiTheme="minorEastAsia" w:hAnsiTheme="minorEastAsia" w:eastAsiaTheme="minorEastAsia" w:cstheme="minorEastAsia"/>
                <w:b/>
                <w:color w:val="auto"/>
                <w:kern w:val="2"/>
                <w:sz w:val="20"/>
              </w:rPr>
            </w:pPr>
          </w:p>
          <w:p>
            <w:pPr>
              <w:pStyle w:val="28"/>
              <w:rPr>
                <w:rFonts w:hint="eastAsia" w:asciiTheme="minorEastAsia" w:hAnsiTheme="minorEastAsia" w:eastAsiaTheme="minorEastAsia" w:cstheme="minorEastAsia"/>
                <w:b/>
                <w:color w:val="auto"/>
                <w:kern w:val="2"/>
                <w:sz w:val="20"/>
              </w:rPr>
            </w:pPr>
          </w:p>
          <w:p>
            <w:pPr>
              <w:pStyle w:val="28"/>
              <w:rPr>
                <w:rFonts w:hint="eastAsia" w:asciiTheme="minorEastAsia" w:hAnsiTheme="minorEastAsia" w:eastAsiaTheme="minorEastAsia" w:cstheme="minorEastAsia"/>
                <w:b/>
                <w:color w:val="auto"/>
                <w:kern w:val="2"/>
                <w:sz w:val="20"/>
              </w:rPr>
            </w:pPr>
          </w:p>
          <w:p>
            <w:pPr>
              <w:pStyle w:val="28"/>
              <w:rPr>
                <w:rFonts w:hint="eastAsia" w:asciiTheme="minorEastAsia" w:hAnsiTheme="minorEastAsia" w:eastAsiaTheme="minorEastAsia" w:cstheme="minorEastAsia"/>
                <w:b/>
                <w:color w:val="auto"/>
                <w:kern w:val="2"/>
                <w:sz w:val="20"/>
              </w:rPr>
            </w:pPr>
          </w:p>
          <w:p>
            <w:pPr>
              <w:pStyle w:val="28"/>
              <w:rPr>
                <w:rFonts w:hint="eastAsia" w:asciiTheme="minorEastAsia" w:hAnsiTheme="minorEastAsia" w:eastAsiaTheme="minorEastAsia" w:cstheme="minorEastAsia"/>
                <w:b/>
                <w:color w:val="auto"/>
                <w:kern w:val="2"/>
                <w:sz w:val="20"/>
              </w:rPr>
            </w:pPr>
          </w:p>
          <w:p>
            <w:pPr>
              <w:pStyle w:val="28"/>
              <w:rPr>
                <w:rFonts w:hint="eastAsia" w:asciiTheme="minorEastAsia" w:hAnsiTheme="minorEastAsia" w:eastAsiaTheme="minorEastAsia" w:cstheme="minorEastAsia"/>
                <w:b/>
                <w:color w:val="auto"/>
                <w:kern w:val="2"/>
                <w:sz w:val="20"/>
              </w:rPr>
            </w:pPr>
          </w:p>
          <w:p>
            <w:pPr>
              <w:pStyle w:val="28"/>
              <w:rPr>
                <w:rFonts w:hint="eastAsia" w:asciiTheme="minorEastAsia" w:hAnsiTheme="minorEastAsia" w:eastAsiaTheme="minorEastAsia" w:cstheme="minorEastAsia"/>
                <w:b/>
                <w:color w:val="auto"/>
                <w:kern w:val="2"/>
                <w:sz w:val="20"/>
              </w:rPr>
            </w:pPr>
          </w:p>
          <w:p>
            <w:pPr>
              <w:pStyle w:val="28"/>
              <w:rPr>
                <w:rFonts w:hint="eastAsia" w:asciiTheme="minorEastAsia" w:hAnsiTheme="minorEastAsia" w:eastAsiaTheme="minorEastAsia" w:cstheme="minorEastAsia"/>
                <w:b/>
                <w:color w:val="auto"/>
                <w:kern w:val="2"/>
                <w:sz w:val="20"/>
              </w:rPr>
            </w:pPr>
          </w:p>
          <w:p>
            <w:pPr>
              <w:pStyle w:val="28"/>
              <w:rPr>
                <w:rFonts w:hint="eastAsia" w:asciiTheme="minorEastAsia" w:hAnsiTheme="minorEastAsia" w:eastAsiaTheme="minorEastAsia" w:cstheme="minorEastAsia"/>
                <w:b/>
                <w:color w:val="auto"/>
                <w:kern w:val="2"/>
                <w:sz w:val="20"/>
              </w:rPr>
            </w:pPr>
          </w:p>
          <w:p>
            <w:pPr>
              <w:pStyle w:val="28"/>
              <w:rPr>
                <w:rFonts w:hint="eastAsia" w:asciiTheme="minorEastAsia" w:hAnsiTheme="minorEastAsia" w:eastAsiaTheme="minorEastAsia" w:cstheme="minorEastAsia"/>
                <w:b/>
                <w:color w:val="auto"/>
                <w:kern w:val="2"/>
                <w:sz w:val="20"/>
              </w:rPr>
            </w:pPr>
          </w:p>
          <w:p>
            <w:pPr>
              <w:pStyle w:val="28"/>
              <w:rPr>
                <w:rFonts w:hint="eastAsia" w:asciiTheme="minorEastAsia" w:hAnsiTheme="minorEastAsia" w:eastAsiaTheme="minorEastAsia" w:cstheme="minorEastAsia"/>
                <w:b/>
                <w:color w:val="auto"/>
                <w:kern w:val="2"/>
                <w:sz w:val="20"/>
              </w:rPr>
            </w:pPr>
          </w:p>
          <w:p>
            <w:pPr>
              <w:pStyle w:val="28"/>
              <w:spacing w:before="134"/>
              <w:rPr>
                <w:rFonts w:hint="eastAsia" w:asciiTheme="minorEastAsia" w:hAnsiTheme="minorEastAsia" w:eastAsiaTheme="minorEastAsia" w:cstheme="minorEastAsia"/>
                <w:color w:val="auto"/>
                <w:kern w:val="2"/>
                <w:sz w:val="21"/>
              </w:rPr>
            </w:pPr>
          </w:p>
        </w:tc>
        <w:tc>
          <w:tcPr>
            <w:tcW w:w="7761" w:type="dxa"/>
            <w:gridSpan w:val="2"/>
          </w:tcPr>
          <w:p>
            <w:pPr>
              <w:pStyle w:val="28"/>
              <w:spacing w:before="90"/>
              <w:ind w:left="104"/>
              <w:rPr>
                <w:rFonts w:hint="eastAsia" w:asciiTheme="minorEastAsia" w:hAnsiTheme="minorEastAsia" w:eastAsiaTheme="minorEastAsia" w:cstheme="minorEastAsia"/>
                <w:b/>
                <w:color w:val="auto"/>
                <w:kern w:val="2"/>
                <w:sz w:val="21"/>
                <w:lang w:eastAsia="zh-CN"/>
              </w:rPr>
            </w:pPr>
            <w:r>
              <w:rPr>
                <w:rFonts w:hint="eastAsia" w:asciiTheme="minorEastAsia" w:hAnsiTheme="minorEastAsia" w:eastAsiaTheme="minorEastAsia" w:cstheme="minorEastAsia"/>
                <w:b/>
                <w:color w:val="auto"/>
                <w:kern w:val="2"/>
                <w:sz w:val="21"/>
                <w:lang w:eastAsia="zh-CN"/>
              </w:rPr>
              <w:t>合格标准： 缺少任何一项或有任何一项不合格者， 其资格审查视为不合格。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58" w:hRule="atLeast"/>
        </w:trPr>
        <w:tc>
          <w:tcPr>
            <w:tcW w:w="937" w:type="dxa"/>
            <w:vMerge w:val="continue"/>
            <w:tcBorders>
              <w:top w:val="nil"/>
            </w:tcBorders>
          </w:tcPr>
          <w:p>
            <w:pPr>
              <w:rPr>
                <w:rFonts w:hint="eastAsia" w:asciiTheme="minorEastAsia" w:hAnsiTheme="minorEastAsia" w:eastAsiaTheme="minorEastAsia" w:cstheme="minorEastAsia"/>
                <w:color w:val="auto"/>
                <w:kern w:val="2"/>
                <w:sz w:val="2"/>
                <w:szCs w:val="2"/>
                <w:lang w:eastAsia="zh-CN"/>
              </w:rPr>
            </w:pPr>
          </w:p>
        </w:tc>
        <w:tc>
          <w:tcPr>
            <w:tcW w:w="1140" w:type="dxa"/>
            <w:vMerge w:val="continue"/>
          </w:tcPr>
          <w:p>
            <w:pPr>
              <w:rPr>
                <w:rFonts w:hint="eastAsia" w:asciiTheme="minorEastAsia" w:hAnsiTheme="minorEastAsia" w:eastAsiaTheme="minorEastAsia" w:cstheme="minorEastAsia"/>
                <w:color w:val="auto"/>
                <w:kern w:val="2"/>
                <w:sz w:val="2"/>
                <w:szCs w:val="2"/>
                <w:lang w:eastAsia="zh-CN"/>
              </w:rPr>
            </w:pPr>
          </w:p>
        </w:tc>
        <w:tc>
          <w:tcPr>
            <w:tcW w:w="2905" w:type="dxa"/>
            <w:tcBorders>
              <w:bottom w:val="single" w:color="auto" w:sz="4" w:space="0"/>
            </w:tcBorders>
            <w:vAlign w:val="center"/>
          </w:tcPr>
          <w:p>
            <w:pPr>
              <w:pStyle w:val="28"/>
              <w:keepNext w:val="0"/>
              <w:keepLines w:val="0"/>
              <w:pageBreakBefore w:val="0"/>
              <w:widowControl w:val="0"/>
              <w:kinsoku/>
              <w:wordWrap/>
              <w:overflowPunct/>
              <w:topLinePunct w:val="0"/>
              <w:autoSpaceDE w:val="0"/>
              <w:autoSpaceDN w:val="0"/>
              <w:bidi w:val="0"/>
              <w:adjustRightInd w:val="0"/>
              <w:snapToGrid w:val="0"/>
              <w:spacing w:before="90" w:line="240" w:lineRule="auto"/>
              <w:ind w:left="0" w:right="96"/>
              <w:jc w:val="left"/>
              <w:textAlignment w:val="auto"/>
              <w:rPr>
                <w:rFonts w:hint="eastAsia" w:asciiTheme="minorEastAsia" w:hAnsiTheme="minorEastAsia" w:eastAsiaTheme="minorEastAsia" w:cstheme="minorEastAsia"/>
                <w:color w:val="auto"/>
                <w:spacing w:val="-7"/>
                <w:kern w:val="2"/>
                <w:sz w:val="21"/>
                <w:lang w:eastAsia="zh-CN"/>
              </w:rPr>
            </w:pPr>
            <w:r>
              <w:rPr>
                <w:rFonts w:hint="eastAsia" w:asciiTheme="minorEastAsia" w:hAnsiTheme="minorEastAsia" w:eastAsiaTheme="minorEastAsia" w:cstheme="minorEastAsia"/>
                <w:color w:val="auto"/>
                <w:spacing w:val="-7"/>
                <w:kern w:val="2"/>
                <w:sz w:val="21"/>
                <w:lang w:eastAsia="zh-CN"/>
              </w:rPr>
              <w:t>投标文件签署</w:t>
            </w:r>
          </w:p>
        </w:tc>
        <w:tc>
          <w:tcPr>
            <w:tcW w:w="4856" w:type="dxa"/>
            <w:tcBorders>
              <w:bottom w:val="single" w:color="auto" w:sz="4" w:space="0"/>
            </w:tcBorders>
          </w:tcPr>
          <w:p>
            <w:pPr>
              <w:pStyle w:val="28"/>
              <w:keepNext w:val="0"/>
              <w:keepLines w:val="0"/>
              <w:pageBreakBefore w:val="0"/>
              <w:widowControl w:val="0"/>
              <w:kinsoku/>
              <w:wordWrap/>
              <w:overflowPunct/>
              <w:topLinePunct w:val="0"/>
              <w:autoSpaceDE w:val="0"/>
              <w:autoSpaceDN w:val="0"/>
              <w:bidi w:val="0"/>
              <w:adjustRightInd w:val="0"/>
              <w:snapToGrid w:val="0"/>
              <w:spacing w:before="90" w:line="240" w:lineRule="auto"/>
              <w:ind w:left="0" w:right="96"/>
              <w:textAlignment w:val="auto"/>
              <w:rPr>
                <w:rFonts w:hint="eastAsia" w:asciiTheme="minorEastAsia" w:hAnsiTheme="minorEastAsia" w:eastAsiaTheme="minorEastAsia" w:cstheme="minorEastAsia"/>
                <w:color w:val="auto"/>
                <w:spacing w:val="-7"/>
                <w:kern w:val="2"/>
                <w:sz w:val="21"/>
                <w:lang w:eastAsia="zh-CN"/>
              </w:rPr>
            </w:pPr>
            <w:r>
              <w:rPr>
                <w:rFonts w:hint="eastAsia" w:asciiTheme="minorEastAsia" w:hAnsiTheme="minorEastAsia" w:eastAsiaTheme="minorEastAsia" w:cstheme="minorEastAsia"/>
                <w:color w:val="auto"/>
                <w:spacing w:val="-7"/>
                <w:kern w:val="2"/>
                <w:sz w:val="21"/>
                <w:lang w:eastAsia="zh-CN"/>
              </w:rPr>
              <w:t>有效的法定代表人身份证明（附身份证复印件） 或法定代表人授权委托书（附身份证复印件， 授权代</w:t>
            </w:r>
          </w:p>
          <w:p>
            <w:pPr>
              <w:pStyle w:val="28"/>
              <w:keepNext w:val="0"/>
              <w:keepLines w:val="0"/>
              <w:pageBreakBefore w:val="0"/>
              <w:widowControl w:val="0"/>
              <w:kinsoku/>
              <w:wordWrap/>
              <w:overflowPunct/>
              <w:topLinePunct w:val="0"/>
              <w:autoSpaceDE w:val="0"/>
              <w:autoSpaceDN w:val="0"/>
              <w:bidi w:val="0"/>
              <w:adjustRightInd w:val="0"/>
              <w:snapToGrid w:val="0"/>
              <w:spacing w:before="90" w:line="240" w:lineRule="auto"/>
              <w:ind w:left="0" w:right="96"/>
              <w:textAlignment w:val="auto"/>
              <w:rPr>
                <w:rFonts w:hint="eastAsia" w:asciiTheme="minorEastAsia" w:hAnsiTheme="minorEastAsia" w:eastAsiaTheme="minorEastAsia" w:cstheme="minorEastAsia"/>
                <w:color w:val="auto"/>
                <w:spacing w:val="-7"/>
                <w:kern w:val="2"/>
                <w:sz w:val="21"/>
                <w:lang w:eastAsia="zh-CN"/>
              </w:rPr>
            </w:pPr>
            <w:r>
              <w:rPr>
                <w:rFonts w:hint="eastAsia" w:asciiTheme="minorEastAsia" w:hAnsiTheme="minorEastAsia" w:eastAsiaTheme="minorEastAsia" w:cstheme="minorEastAsia"/>
                <w:color w:val="auto"/>
                <w:spacing w:val="-7"/>
                <w:kern w:val="2"/>
                <w:sz w:val="21"/>
                <w:lang w:eastAsia="zh-CN"/>
              </w:rPr>
              <w:t>理时提供）</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2" w:hRule="atLeast"/>
        </w:trPr>
        <w:tc>
          <w:tcPr>
            <w:tcW w:w="937" w:type="dxa"/>
            <w:vMerge w:val="continue"/>
            <w:tcBorders>
              <w:top w:val="nil"/>
            </w:tcBorders>
          </w:tcPr>
          <w:p>
            <w:pPr>
              <w:rPr>
                <w:rFonts w:hint="eastAsia" w:asciiTheme="minorEastAsia" w:hAnsiTheme="minorEastAsia" w:eastAsiaTheme="minorEastAsia" w:cstheme="minorEastAsia"/>
                <w:color w:val="auto"/>
                <w:kern w:val="2"/>
                <w:sz w:val="2"/>
                <w:szCs w:val="2"/>
                <w:lang w:eastAsia="zh-CN"/>
              </w:rPr>
            </w:pPr>
          </w:p>
        </w:tc>
        <w:tc>
          <w:tcPr>
            <w:tcW w:w="1140" w:type="dxa"/>
            <w:vMerge w:val="continue"/>
          </w:tcPr>
          <w:p>
            <w:pPr>
              <w:rPr>
                <w:rFonts w:hint="eastAsia" w:asciiTheme="minorEastAsia" w:hAnsiTheme="minorEastAsia" w:eastAsiaTheme="minorEastAsia" w:cstheme="minorEastAsia"/>
                <w:color w:val="auto"/>
                <w:kern w:val="2"/>
                <w:sz w:val="2"/>
                <w:szCs w:val="2"/>
                <w:lang w:eastAsia="zh-CN"/>
              </w:rPr>
            </w:pPr>
          </w:p>
        </w:tc>
        <w:tc>
          <w:tcPr>
            <w:tcW w:w="2905" w:type="dxa"/>
            <w:tcBorders>
              <w:top w:val="single" w:color="auto" w:sz="4" w:space="0"/>
              <w:bottom w:val="single" w:color="auto" w:sz="4" w:space="0"/>
            </w:tcBorders>
            <w:vAlign w:val="center"/>
          </w:tcPr>
          <w:p>
            <w:pPr>
              <w:pStyle w:val="28"/>
              <w:keepNext w:val="0"/>
              <w:keepLines w:val="0"/>
              <w:pageBreakBefore w:val="0"/>
              <w:widowControl w:val="0"/>
              <w:kinsoku/>
              <w:wordWrap/>
              <w:overflowPunct/>
              <w:topLinePunct w:val="0"/>
              <w:autoSpaceDE w:val="0"/>
              <w:autoSpaceDN w:val="0"/>
              <w:bidi w:val="0"/>
              <w:adjustRightInd w:val="0"/>
              <w:snapToGrid w:val="0"/>
              <w:spacing w:before="90" w:line="240" w:lineRule="auto"/>
              <w:ind w:left="0" w:right="96"/>
              <w:jc w:val="left"/>
              <w:textAlignment w:val="auto"/>
              <w:rPr>
                <w:rFonts w:hint="eastAsia" w:asciiTheme="minorEastAsia" w:hAnsiTheme="minorEastAsia" w:eastAsiaTheme="minorEastAsia" w:cstheme="minorEastAsia"/>
                <w:color w:val="auto"/>
                <w:spacing w:val="-7"/>
                <w:kern w:val="2"/>
                <w:sz w:val="21"/>
                <w:lang w:eastAsia="zh-CN"/>
              </w:rPr>
            </w:pPr>
            <w:r>
              <w:rPr>
                <w:rFonts w:hint="eastAsia" w:asciiTheme="minorEastAsia" w:hAnsiTheme="minorEastAsia" w:eastAsiaTheme="minorEastAsia" w:cstheme="minorEastAsia"/>
                <w:color w:val="auto"/>
                <w:spacing w:val="-7"/>
                <w:kern w:val="2"/>
                <w:sz w:val="21"/>
                <w:lang w:eastAsia="zh-CN"/>
              </w:rPr>
              <w:t>企业基本情况</w:t>
            </w:r>
          </w:p>
        </w:tc>
        <w:tc>
          <w:tcPr>
            <w:tcW w:w="4856" w:type="dxa"/>
            <w:tcBorders>
              <w:top w:val="single" w:color="auto" w:sz="4" w:space="0"/>
              <w:bottom w:val="single" w:color="auto" w:sz="4" w:space="0"/>
            </w:tcBorders>
          </w:tcPr>
          <w:p>
            <w:pPr>
              <w:pStyle w:val="28"/>
              <w:keepNext w:val="0"/>
              <w:keepLines w:val="0"/>
              <w:pageBreakBefore w:val="0"/>
              <w:widowControl w:val="0"/>
              <w:kinsoku/>
              <w:wordWrap/>
              <w:overflowPunct/>
              <w:topLinePunct w:val="0"/>
              <w:autoSpaceDE w:val="0"/>
              <w:autoSpaceDN w:val="0"/>
              <w:bidi w:val="0"/>
              <w:adjustRightInd w:val="0"/>
              <w:snapToGrid w:val="0"/>
              <w:spacing w:before="90" w:line="240" w:lineRule="auto"/>
              <w:ind w:left="0" w:right="96"/>
              <w:textAlignment w:val="auto"/>
              <w:rPr>
                <w:rFonts w:hint="default" w:asciiTheme="minorEastAsia" w:hAnsiTheme="minorEastAsia" w:eastAsiaTheme="minorEastAsia" w:cstheme="minorEastAsia"/>
                <w:color w:val="auto"/>
                <w:spacing w:val="-7"/>
                <w:kern w:val="2"/>
                <w:sz w:val="21"/>
                <w:lang w:val="en-US" w:eastAsia="zh-CN"/>
              </w:rPr>
            </w:pPr>
            <w:r>
              <w:rPr>
                <w:rFonts w:hint="eastAsia" w:asciiTheme="minorEastAsia" w:hAnsiTheme="minorEastAsia" w:eastAsiaTheme="minorEastAsia" w:cstheme="minorEastAsia"/>
                <w:color w:val="auto"/>
                <w:spacing w:val="-7"/>
                <w:kern w:val="2"/>
                <w:sz w:val="21"/>
                <w:lang w:eastAsia="zh-CN"/>
              </w:rPr>
              <w:t>提供有效的企业营业执照、资质证书、安全生产许可证复印件</w:t>
            </w:r>
            <w:r>
              <w:rPr>
                <w:rFonts w:hint="eastAsia" w:asciiTheme="minorEastAsia" w:hAnsiTheme="minorEastAsia" w:eastAsiaTheme="minorEastAsia" w:cstheme="minorEastAsia"/>
                <w:color w:val="auto"/>
                <w:spacing w:val="-7"/>
                <w:kern w:val="2"/>
                <w:sz w:val="21"/>
                <w:lang w:val="en-US" w:eastAsia="zh-CN"/>
              </w:rPr>
              <w:t>,以及中小企业声明函。</w:t>
            </w:r>
            <w:r>
              <w:rPr>
                <w:rFonts w:hint="eastAsia" w:asciiTheme="minorEastAsia" w:hAnsiTheme="minorEastAsia" w:eastAsiaTheme="minorEastAsia" w:cstheme="minorEastAsia"/>
                <w:color w:val="auto"/>
                <w:kern w:val="2"/>
                <w:sz w:val="21"/>
                <w:szCs w:val="21"/>
                <w:lang w:eastAsia="zh-CN"/>
              </w:rPr>
              <w:t>№.34、№.35</w:t>
            </w:r>
            <w:r>
              <w:rPr>
                <w:rFonts w:hint="eastAsia" w:asciiTheme="minorEastAsia" w:hAnsiTheme="minorEastAsia" w:eastAsiaTheme="minorEastAsia" w:cstheme="minorEastAsia"/>
                <w:color w:val="auto"/>
                <w:kern w:val="2"/>
                <w:sz w:val="21"/>
                <w:lang w:val="en-US" w:eastAsia="zh-CN"/>
              </w:rPr>
              <w:t>标段投标人应为中小企业；</w:t>
            </w:r>
            <w:r>
              <w:rPr>
                <w:rFonts w:hint="eastAsia" w:asciiTheme="minorEastAsia" w:hAnsiTheme="minorEastAsia" w:eastAsiaTheme="minorEastAsia" w:cstheme="minorEastAsia"/>
                <w:color w:val="auto"/>
                <w:kern w:val="2"/>
                <w:sz w:val="21"/>
                <w:szCs w:val="21"/>
                <w:lang w:eastAsia="zh-CN"/>
              </w:rPr>
              <w:t>№.</w:t>
            </w:r>
            <w:r>
              <w:rPr>
                <w:rFonts w:hint="eastAsia" w:asciiTheme="minorEastAsia" w:hAnsiTheme="minorEastAsia" w:eastAsiaTheme="minorEastAsia" w:cstheme="minorEastAsia"/>
                <w:color w:val="auto"/>
                <w:kern w:val="2"/>
                <w:sz w:val="21"/>
                <w:szCs w:val="21"/>
                <w:lang w:val="en-US" w:eastAsia="zh-CN"/>
              </w:rPr>
              <w:t>30~</w:t>
            </w:r>
            <w:r>
              <w:rPr>
                <w:rFonts w:hint="eastAsia" w:asciiTheme="minorEastAsia" w:hAnsiTheme="minorEastAsia" w:eastAsiaTheme="minorEastAsia" w:cstheme="minorEastAsia"/>
                <w:color w:val="auto"/>
                <w:kern w:val="2"/>
                <w:sz w:val="21"/>
                <w:szCs w:val="21"/>
                <w:lang w:eastAsia="zh-CN"/>
              </w:rPr>
              <w:t>№.</w:t>
            </w:r>
            <w:r>
              <w:rPr>
                <w:rFonts w:hint="eastAsia" w:asciiTheme="minorEastAsia" w:hAnsiTheme="minorEastAsia" w:eastAsiaTheme="minorEastAsia" w:cstheme="minorEastAsia"/>
                <w:color w:val="auto"/>
                <w:kern w:val="2"/>
                <w:sz w:val="21"/>
                <w:szCs w:val="21"/>
                <w:lang w:val="en-US" w:eastAsia="zh-CN"/>
              </w:rPr>
              <w:t>33</w:t>
            </w:r>
            <w:r>
              <w:rPr>
                <w:rFonts w:hint="eastAsia" w:asciiTheme="minorEastAsia" w:hAnsiTheme="minorEastAsia" w:eastAsiaTheme="minorEastAsia" w:cstheme="minorEastAsia"/>
                <w:color w:val="auto"/>
                <w:kern w:val="2"/>
                <w:sz w:val="21"/>
                <w:lang w:val="en-US" w:eastAsia="zh-CN"/>
              </w:rPr>
              <w:t>标段投标人应为小微企业。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5" w:hRule="atLeast"/>
        </w:trPr>
        <w:tc>
          <w:tcPr>
            <w:tcW w:w="937" w:type="dxa"/>
            <w:vMerge w:val="continue"/>
            <w:tcBorders>
              <w:top w:val="nil"/>
            </w:tcBorders>
          </w:tcPr>
          <w:p>
            <w:pPr>
              <w:rPr>
                <w:rFonts w:hint="eastAsia" w:asciiTheme="minorEastAsia" w:hAnsiTheme="minorEastAsia" w:eastAsiaTheme="minorEastAsia" w:cstheme="minorEastAsia"/>
                <w:color w:val="auto"/>
                <w:kern w:val="2"/>
                <w:sz w:val="2"/>
                <w:szCs w:val="2"/>
                <w:lang w:eastAsia="zh-CN"/>
              </w:rPr>
            </w:pPr>
          </w:p>
        </w:tc>
        <w:tc>
          <w:tcPr>
            <w:tcW w:w="1140" w:type="dxa"/>
            <w:vMerge w:val="continue"/>
          </w:tcPr>
          <w:p>
            <w:pPr>
              <w:rPr>
                <w:rFonts w:hint="eastAsia" w:asciiTheme="minorEastAsia" w:hAnsiTheme="minorEastAsia" w:eastAsiaTheme="minorEastAsia" w:cstheme="minorEastAsia"/>
                <w:color w:val="auto"/>
                <w:kern w:val="2"/>
                <w:sz w:val="2"/>
                <w:szCs w:val="2"/>
                <w:lang w:eastAsia="zh-CN"/>
              </w:rPr>
            </w:pPr>
          </w:p>
        </w:tc>
        <w:tc>
          <w:tcPr>
            <w:tcW w:w="2905" w:type="dxa"/>
            <w:tcBorders>
              <w:top w:val="single" w:color="auto" w:sz="4" w:space="0"/>
            </w:tcBorders>
            <w:vAlign w:val="center"/>
          </w:tcPr>
          <w:p>
            <w:pPr>
              <w:pStyle w:val="28"/>
              <w:keepNext w:val="0"/>
              <w:keepLines w:val="0"/>
              <w:pageBreakBefore w:val="0"/>
              <w:widowControl w:val="0"/>
              <w:kinsoku/>
              <w:wordWrap/>
              <w:overflowPunct/>
              <w:topLinePunct w:val="0"/>
              <w:autoSpaceDE w:val="0"/>
              <w:autoSpaceDN w:val="0"/>
              <w:bidi w:val="0"/>
              <w:adjustRightInd w:val="0"/>
              <w:snapToGrid w:val="0"/>
              <w:spacing w:before="90" w:line="240" w:lineRule="auto"/>
              <w:ind w:left="0" w:right="96"/>
              <w:jc w:val="left"/>
              <w:textAlignment w:val="auto"/>
              <w:rPr>
                <w:rFonts w:hint="eastAsia" w:asciiTheme="minorEastAsia" w:hAnsiTheme="minorEastAsia" w:eastAsiaTheme="minorEastAsia" w:cstheme="minorEastAsia"/>
                <w:color w:val="auto"/>
                <w:spacing w:val="-7"/>
                <w:kern w:val="2"/>
                <w:sz w:val="21"/>
                <w:lang w:eastAsia="zh-CN"/>
              </w:rPr>
            </w:pPr>
            <w:r>
              <w:rPr>
                <w:rFonts w:hint="eastAsia" w:asciiTheme="minorEastAsia" w:hAnsiTheme="minorEastAsia" w:eastAsiaTheme="minorEastAsia" w:cstheme="minorEastAsia"/>
                <w:color w:val="auto"/>
                <w:spacing w:val="-7"/>
                <w:kern w:val="2"/>
                <w:sz w:val="21"/>
                <w:lang w:eastAsia="zh-CN"/>
              </w:rPr>
              <w:t>建设工程项目管理承诺书</w:t>
            </w:r>
          </w:p>
        </w:tc>
        <w:tc>
          <w:tcPr>
            <w:tcW w:w="4856" w:type="dxa"/>
            <w:tcBorders>
              <w:top w:val="single" w:color="auto" w:sz="4" w:space="0"/>
            </w:tcBorders>
          </w:tcPr>
          <w:p>
            <w:pPr>
              <w:pStyle w:val="28"/>
              <w:keepNext w:val="0"/>
              <w:keepLines w:val="0"/>
              <w:pageBreakBefore w:val="0"/>
              <w:widowControl w:val="0"/>
              <w:kinsoku/>
              <w:wordWrap/>
              <w:overflowPunct/>
              <w:topLinePunct w:val="0"/>
              <w:autoSpaceDE w:val="0"/>
              <w:autoSpaceDN w:val="0"/>
              <w:bidi w:val="0"/>
              <w:adjustRightInd w:val="0"/>
              <w:snapToGrid w:val="0"/>
              <w:spacing w:before="90" w:line="240" w:lineRule="auto"/>
              <w:ind w:left="0" w:right="96"/>
              <w:textAlignment w:val="auto"/>
              <w:rPr>
                <w:rFonts w:hint="eastAsia" w:asciiTheme="minorEastAsia" w:hAnsiTheme="minorEastAsia" w:eastAsiaTheme="minorEastAsia" w:cstheme="minorEastAsia"/>
                <w:color w:val="auto"/>
                <w:spacing w:val="-7"/>
                <w:kern w:val="2"/>
                <w:sz w:val="21"/>
                <w:lang w:eastAsia="zh-CN"/>
              </w:rPr>
            </w:pPr>
            <w:r>
              <w:rPr>
                <w:rFonts w:hint="eastAsia" w:asciiTheme="minorEastAsia" w:hAnsiTheme="minorEastAsia" w:eastAsiaTheme="minorEastAsia" w:cstheme="minorEastAsia"/>
                <w:color w:val="auto"/>
                <w:spacing w:val="-7"/>
                <w:kern w:val="2"/>
                <w:sz w:val="21"/>
                <w:lang w:eastAsia="zh-CN"/>
              </w:rPr>
              <w:t>提供了建设工程项目管理承诺书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44" w:hRule="atLeast"/>
        </w:trPr>
        <w:tc>
          <w:tcPr>
            <w:tcW w:w="937" w:type="dxa"/>
            <w:vMerge w:val="continue"/>
            <w:tcBorders>
              <w:top w:val="nil"/>
            </w:tcBorders>
          </w:tcPr>
          <w:p>
            <w:pPr>
              <w:rPr>
                <w:rFonts w:hint="eastAsia" w:asciiTheme="minorEastAsia" w:hAnsiTheme="minorEastAsia" w:eastAsiaTheme="minorEastAsia" w:cstheme="minorEastAsia"/>
                <w:color w:val="auto"/>
                <w:kern w:val="2"/>
                <w:sz w:val="2"/>
                <w:szCs w:val="2"/>
              </w:rPr>
            </w:pPr>
          </w:p>
        </w:tc>
        <w:tc>
          <w:tcPr>
            <w:tcW w:w="1140" w:type="dxa"/>
            <w:vMerge w:val="continue"/>
          </w:tcPr>
          <w:p>
            <w:pPr>
              <w:rPr>
                <w:rFonts w:hint="eastAsia" w:asciiTheme="minorEastAsia" w:hAnsiTheme="minorEastAsia" w:eastAsiaTheme="minorEastAsia" w:cstheme="minorEastAsia"/>
                <w:color w:val="auto"/>
                <w:kern w:val="2"/>
                <w:sz w:val="2"/>
                <w:szCs w:val="2"/>
              </w:rPr>
            </w:pPr>
          </w:p>
        </w:tc>
        <w:tc>
          <w:tcPr>
            <w:tcW w:w="2905" w:type="dxa"/>
            <w:vAlign w:val="center"/>
          </w:tcPr>
          <w:p>
            <w:pPr>
              <w:pStyle w:val="28"/>
              <w:keepNext w:val="0"/>
              <w:keepLines w:val="0"/>
              <w:pageBreakBefore w:val="0"/>
              <w:widowControl w:val="0"/>
              <w:kinsoku/>
              <w:wordWrap/>
              <w:overflowPunct/>
              <w:topLinePunct w:val="0"/>
              <w:autoSpaceDE w:val="0"/>
              <w:autoSpaceDN w:val="0"/>
              <w:bidi w:val="0"/>
              <w:adjustRightInd w:val="0"/>
              <w:snapToGrid w:val="0"/>
              <w:spacing w:before="90" w:line="240" w:lineRule="auto"/>
              <w:ind w:left="0" w:right="96"/>
              <w:jc w:val="left"/>
              <w:textAlignment w:val="auto"/>
              <w:rPr>
                <w:rFonts w:hint="eastAsia" w:asciiTheme="minorEastAsia" w:hAnsiTheme="minorEastAsia" w:eastAsiaTheme="minorEastAsia" w:cstheme="minorEastAsia"/>
                <w:color w:val="auto"/>
                <w:spacing w:val="-7"/>
                <w:kern w:val="2"/>
                <w:sz w:val="21"/>
                <w:lang w:eastAsia="zh-CN"/>
              </w:rPr>
            </w:pPr>
            <w:r>
              <w:rPr>
                <w:rFonts w:hint="eastAsia" w:asciiTheme="minorEastAsia" w:hAnsiTheme="minorEastAsia" w:eastAsiaTheme="minorEastAsia" w:cstheme="minorEastAsia"/>
                <w:color w:val="auto"/>
                <w:spacing w:val="-7"/>
                <w:kern w:val="2"/>
                <w:sz w:val="21"/>
                <w:lang w:eastAsia="zh-CN"/>
              </w:rPr>
              <w:t>项目管理机构配备情况</w:t>
            </w:r>
          </w:p>
        </w:tc>
        <w:tc>
          <w:tcPr>
            <w:tcW w:w="4856" w:type="dxa"/>
          </w:tcPr>
          <w:p>
            <w:pPr>
              <w:pStyle w:val="28"/>
              <w:keepNext w:val="0"/>
              <w:keepLines w:val="0"/>
              <w:pageBreakBefore w:val="0"/>
              <w:widowControl w:val="0"/>
              <w:kinsoku/>
              <w:wordWrap/>
              <w:overflowPunct/>
              <w:topLinePunct w:val="0"/>
              <w:autoSpaceDE w:val="0"/>
              <w:autoSpaceDN w:val="0"/>
              <w:bidi w:val="0"/>
              <w:adjustRightInd w:val="0"/>
              <w:snapToGrid w:val="0"/>
              <w:spacing w:before="90" w:line="240" w:lineRule="auto"/>
              <w:ind w:left="0" w:right="96"/>
              <w:textAlignment w:val="auto"/>
              <w:rPr>
                <w:rFonts w:hint="eastAsia" w:asciiTheme="minorEastAsia" w:hAnsiTheme="minorEastAsia" w:eastAsiaTheme="minorEastAsia" w:cstheme="minorEastAsia"/>
                <w:color w:val="auto"/>
                <w:spacing w:val="-7"/>
                <w:kern w:val="2"/>
                <w:sz w:val="21"/>
                <w:lang w:eastAsia="zh-CN"/>
              </w:rPr>
            </w:pPr>
            <w:r>
              <w:rPr>
                <w:rFonts w:hint="eastAsia" w:asciiTheme="minorEastAsia" w:hAnsiTheme="minorEastAsia" w:eastAsiaTheme="minorEastAsia" w:cstheme="minorEastAsia"/>
                <w:color w:val="auto"/>
                <w:spacing w:val="-7"/>
                <w:kern w:val="2"/>
                <w:sz w:val="21"/>
                <w:lang w:eastAsia="zh-CN"/>
              </w:rPr>
              <w:t>提供项目经理注册建造师注册证书和安全生产考核合格证书（B 类）的复印件；技术负责人职称证书复印件；专职安全员安全生产考核合格证书（C类）的复印件；施工员、质量员、材料员资格证书复印件；以及以上人员近 3 个月（2022 年</w:t>
            </w:r>
            <w:r>
              <w:rPr>
                <w:rFonts w:hint="eastAsia" w:asciiTheme="minorEastAsia" w:hAnsiTheme="minorEastAsia" w:eastAsiaTheme="minorEastAsia" w:cstheme="minorEastAsia"/>
                <w:color w:val="auto"/>
                <w:spacing w:val="-7"/>
                <w:kern w:val="2"/>
                <w:sz w:val="21"/>
                <w:lang w:val="en-US" w:eastAsia="zh-CN"/>
              </w:rPr>
              <w:t>3</w:t>
            </w:r>
            <w:r>
              <w:rPr>
                <w:rFonts w:hint="eastAsia" w:asciiTheme="minorEastAsia" w:hAnsiTheme="minorEastAsia" w:eastAsiaTheme="minorEastAsia" w:cstheme="minorEastAsia"/>
                <w:color w:val="auto"/>
                <w:spacing w:val="-7"/>
                <w:kern w:val="2"/>
                <w:sz w:val="21"/>
                <w:lang w:eastAsia="zh-CN"/>
              </w:rPr>
              <w:t>月至2022年</w:t>
            </w:r>
            <w:r>
              <w:rPr>
                <w:rFonts w:hint="eastAsia" w:asciiTheme="minorEastAsia" w:hAnsiTheme="minorEastAsia" w:eastAsiaTheme="minorEastAsia" w:cstheme="minorEastAsia"/>
                <w:color w:val="auto"/>
                <w:spacing w:val="-7"/>
                <w:kern w:val="2"/>
                <w:sz w:val="21"/>
                <w:lang w:val="en-US" w:eastAsia="zh-CN"/>
              </w:rPr>
              <w:t>5</w:t>
            </w:r>
            <w:r>
              <w:rPr>
                <w:rFonts w:hint="eastAsia" w:asciiTheme="minorEastAsia" w:hAnsiTheme="minorEastAsia" w:eastAsiaTheme="minorEastAsia" w:cstheme="minorEastAsia"/>
                <w:color w:val="auto"/>
                <w:spacing w:val="-7"/>
                <w:kern w:val="2"/>
                <w:sz w:val="21"/>
                <w:lang w:eastAsia="zh-CN"/>
              </w:rPr>
              <w:t>月） 在现任职单位依法缴纳社会保险的证明材料复印件。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4" w:hRule="atLeast"/>
        </w:trPr>
        <w:tc>
          <w:tcPr>
            <w:tcW w:w="937" w:type="dxa"/>
            <w:vMerge w:val="continue"/>
            <w:tcBorders>
              <w:top w:val="nil"/>
            </w:tcBorders>
          </w:tcPr>
          <w:p>
            <w:pPr>
              <w:rPr>
                <w:rFonts w:hint="eastAsia" w:asciiTheme="minorEastAsia" w:hAnsiTheme="minorEastAsia" w:eastAsiaTheme="minorEastAsia" w:cstheme="minorEastAsia"/>
                <w:color w:val="auto"/>
                <w:kern w:val="2"/>
                <w:sz w:val="2"/>
                <w:szCs w:val="2"/>
              </w:rPr>
            </w:pPr>
          </w:p>
        </w:tc>
        <w:tc>
          <w:tcPr>
            <w:tcW w:w="1140" w:type="dxa"/>
            <w:vMerge w:val="continue"/>
          </w:tcPr>
          <w:p>
            <w:pPr>
              <w:rPr>
                <w:rFonts w:hint="eastAsia" w:asciiTheme="minorEastAsia" w:hAnsiTheme="minorEastAsia" w:eastAsiaTheme="minorEastAsia" w:cstheme="minorEastAsia"/>
                <w:color w:val="auto"/>
                <w:kern w:val="2"/>
                <w:sz w:val="2"/>
                <w:szCs w:val="2"/>
              </w:rPr>
            </w:pPr>
          </w:p>
        </w:tc>
        <w:tc>
          <w:tcPr>
            <w:tcW w:w="2905" w:type="dxa"/>
            <w:vAlign w:val="center"/>
          </w:tcPr>
          <w:p>
            <w:pPr>
              <w:pStyle w:val="28"/>
              <w:keepNext w:val="0"/>
              <w:keepLines w:val="0"/>
              <w:pageBreakBefore w:val="0"/>
              <w:widowControl w:val="0"/>
              <w:kinsoku/>
              <w:wordWrap/>
              <w:overflowPunct/>
              <w:topLinePunct w:val="0"/>
              <w:autoSpaceDE w:val="0"/>
              <w:autoSpaceDN w:val="0"/>
              <w:bidi w:val="0"/>
              <w:adjustRightInd w:val="0"/>
              <w:snapToGrid w:val="0"/>
              <w:spacing w:before="90" w:line="240" w:lineRule="auto"/>
              <w:ind w:left="0" w:right="96"/>
              <w:jc w:val="left"/>
              <w:textAlignment w:val="auto"/>
              <w:rPr>
                <w:rFonts w:hint="eastAsia" w:asciiTheme="minorEastAsia" w:hAnsiTheme="minorEastAsia" w:eastAsiaTheme="minorEastAsia" w:cstheme="minorEastAsia"/>
                <w:color w:val="auto"/>
                <w:spacing w:val="-7"/>
                <w:kern w:val="2"/>
                <w:sz w:val="21"/>
                <w:lang w:eastAsia="zh-CN"/>
              </w:rPr>
            </w:pPr>
            <w:r>
              <w:rPr>
                <w:rFonts w:hint="eastAsia" w:asciiTheme="minorEastAsia" w:hAnsiTheme="minorEastAsia" w:eastAsiaTheme="minorEastAsia" w:cstheme="minorEastAsia"/>
                <w:color w:val="auto"/>
                <w:spacing w:val="-7"/>
                <w:kern w:val="2"/>
                <w:sz w:val="21"/>
                <w:lang w:eastAsia="zh-CN"/>
              </w:rPr>
              <w:t>财务状况</w:t>
            </w:r>
          </w:p>
        </w:tc>
        <w:tc>
          <w:tcPr>
            <w:tcW w:w="4856" w:type="dxa"/>
          </w:tcPr>
          <w:p>
            <w:pPr>
              <w:pStyle w:val="28"/>
              <w:keepNext w:val="0"/>
              <w:keepLines w:val="0"/>
              <w:pageBreakBefore w:val="0"/>
              <w:widowControl w:val="0"/>
              <w:kinsoku/>
              <w:wordWrap/>
              <w:overflowPunct/>
              <w:topLinePunct w:val="0"/>
              <w:autoSpaceDE w:val="0"/>
              <w:autoSpaceDN w:val="0"/>
              <w:bidi w:val="0"/>
              <w:adjustRightInd w:val="0"/>
              <w:snapToGrid w:val="0"/>
              <w:spacing w:before="90" w:line="240" w:lineRule="auto"/>
              <w:ind w:left="0" w:right="96"/>
              <w:textAlignment w:val="auto"/>
              <w:rPr>
                <w:rFonts w:hint="eastAsia" w:asciiTheme="minorEastAsia" w:hAnsiTheme="minorEastAsia" w:eastAsiaTheme="minorEastAsia" w:cstheme="minorEastAsia"/>
                <w:color w:val="auto"/>
                <w:spacing w:val="-7"/>
                <w:kern w:val="2"/>
                <w:sz w:val="21"/>
                <w:lang w:eastAsia="zh-CN"/>
              </w:rPr>
            </w:pPr>
            <w:r>
              <w:rPr>
                <w:rFonts w:hint="eastAsia" w:asciiTheme="minorEastAsia" w:hAnsiTheme="minorEastAsia" w:eastAsiaTheme="minorEastAsia" w:cstheme="minorEastAsia"/>
                <w:color w:val="auto"/>
                <w:spacing w:val="-7"/>
                <w:kern w:val="2"/>
                <w:sz w:val="21"/>
                <w:lang w:eastAsia="zh-CN"/>
              </w:rPr>
              <w:t>提供企业</w:t>
            </w:r>
            <w:r>
              <w:rPr>
                <w:rFonts w:hint="eastAsia" w:asciiTheme="minorEastAsia" w:hAnsiTheme="minorEastAsia" w:eastAsiaTheme="minorEastAsia" w:cstheme="minorEastAsia"/>
                <w:color w:val="auto"/>
                <w:spacing w:val="-7"/>
                <w:kern w:val="2"/>
                <w:sz w:val="21"/>
                <w:lang w:val="en-US" w:eastAsia="zh-CN"/>
              </w:rPr>
              <w:t>近三</w:t>
            </w:r>
            <w:r>
              <w:rPr>
                <w:rFonts w:hint="eastAsia" w:asciiTheme="minorEastAsia" w:hAnsiTheme="minorEastAsia" w:eastAsiaTheme="minorEastAsia" w:cstheme="minorEastAsia"/>
                <w:color w:val="auto"/>
                <w:spacing w:val="-7"/>
                <w:kern w:val="2"/>
                <w:sz w:val="21"/>
                <w:lang w:eastAsia="zh-CN"/>
              </w:rPr>
              <w:t>年经审计的财务报告复印件。（新成立的公司按实际情况提供)</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31" w:hRule="atLeast"/>
        </w:trPr>
        <w:tc>
          <w:tcPr>
            <w:tcW w:w="937" w:type="dxa"/>
            <w:vMerge w:val="continue"/>
            <w:tcBorders>
              <w:top w:val="nil"/>
            </w:tcBorders>
          </w:tcPr>
          <w:p>
            <w:pPr>
              <w:rPr>
                <w:rFonts w:hint="eastAsia" w:asciiTheme="minorEastAsia" w:hAnsiTheme="minorEastAsia" w:eastAsiaTheme="minorEastAsia" w:cstheme="minorEastAsia"/>
                <w:color w:val="auto"/>
                <w:kern w:val="2"/>
                <w:sz w:val="2"/>
                <w:szCs w:val="2"/>
                <w:lang w:eastAsia="zh-CN"/>
              </w:rPr>
            </w:pPr>
          </w:p>
        </w:tc>
        <w:tc>
          <w:tcPr>
            <w:tcW w:w="1140" w:type="dxa"/>
            <w:vMerge w:val="continue"/>
          </w:tcPr>
          <w:p>
            <w:pPr>
              <w:rPr>
                <w:rFonts w:hint="eastAsia" w:asciiTheme="minorEastAsia" w:hAnsiTheme="minorEastAsia" w:eastAsiaTheme="minorEastAsia" w:cstheme="minorEastAsia"/>
                <w:color w:val="auto"/>
                <w:kern w:val="2"/>
                <w:sz w:val="2"/>
                <w:szCs w:val="2"/>
                <w:lang w:eastAsia="zh-CN"/>
              </w:rPr>
            </w:pPr>
          </w:p>
        </w:tc>
        <w:tc>
          <w:tcPr>
            <w:tcW w:w="2905" w:type="dxa"/>
            <w:vAlign w:val="center"/>
          </w:tcPr>
          <w:p>
            <w:pPr>
              <w:pStyle w:val="28"/>
              <w:keepNext w:val="0"/>
              <w:keepLines w:val="0"/>
              <w:pageBreakBefore w:val="0"/>
              <w:widowControl w:val="0"/>
              <w:kinsoku/>
              <w:wordWrap/>
              <w:overflowPunct/>
              <w:topLinePunct w:val="0"/>
              <w:autoSpaceDE w:val="0"/>
              <w:autoSpaceDN w:val="0"/>
              <w:bidi w:val="0"/>
              <w:adjustRightInd w:val="0"/>
              <w:snapToGrid w:val="0"/>
              <w:spacing w:before="90" w:line="240" w:lineRule="auto"/>
              <w:ind w:left="0" w:right="96"/>
              <w:jc w:val="left"/>
              <w:textAlignment w:val="auto"/>
              <w:rPr>
                <w:rFonts w:hint="eastAsia" w:asciiTheme="minorEastAsia" w:hAnsiTheme="minorEastAsia" w:eastAsiaTheme="minorEastAsia" w:cstheme="minorEastAsia"/>
                <w:color w:val="auto"/>
                <w:spacing w:val="-7"/>
                <w:kern w:val="2"/>
                <w:sz w:val="21"/>
                <w:lang w:eastAsia="zh-CN"/>
              </w:rPr>
            </w:pPr>
            <w:r>
              <w:rPr>
                <w:rFonts w:hint="eastAsia" w:asciiTheme="minorEastAsia" w:hAnsiTheme="minorEastAsia" w:eastAsiaTheme="minorEastAsia" w:cstheme="minorEastAsia"/>
                <w:color w:val="auto"/>
                <w:spacing w:val="-7"/>
                <w:kern w:val="2"/>
                <w:sz w:val="21"/>
                <w:lang w:eastAsia="zh-CN"/>
              </w:rPr>
              <w:t>完税证明</w:t>
            </w:r>
          </w:p>
        </w:tc>
        <w:tc>
          <w:tcPr>
            <w:tcW w:w="4856" w:type="dxa"/>
          </w:tcPr>
          <w:p>
            <w:pPr>
              <w:pStyle w:val="28"/>
              <w:keepNext w:val="0"/>
              <w:keepLines w:val="0"/>
              <w:pageBreakBefore w:val="0"/>
              <w:widowControl w:val="0"/>
              <w:kinsoku/>
              <w:wordWrap/>
              <w:overflowPunct/>
              <w:topLinePunct w:val="0"/>
              <w:autoSpaceDE w:val="0"/>
              <w:autoSpaceDN w:val="0"/>
              <w:bidi w:val="0"/>
              <w:adjustRightInd w:val="0"/>
              <w:snapToGrid w:val="0"/>
              <w:spacing w:before="90" w:line="240" w:lineRule="auto"/>
              <w:ind w:left="0" w:right="96"/>
              <w:textAlignment w:val="auto"/>
              <w:rPr>
                <w:rFonts w:hint="eastAsia" w:asciiTheme="minorEastAsia" w:hAnsiTheme="minorEastAsia" w:eastAsiaTheme="minorEastAsia" w:cstheme="minorEastAsia"/>
                <w:color w:val="auto"/>
                <w:spacing w:val="-7"/>
                <w:kern w:val="2"/>
                <w:sz w:val="21"/>
                <w:lang w:eastAsia="zh-CN"/>
              </w:rPr>
            </w:pPr>
            <w:r>
              <w:rPr>
                <w:rFonts w:hint="eastAsia" w:asciiTheme="minorEastAsia" w:hAnsiTheme="minorEastAsia" w:eastAsiaTheme="minorEastAsia" w:cstheme="minorEastAsia"/>
                <w:color w:val="auto"/>
                <w:spacing w:val="-7"/>
                <w:kern w:val="2"/>
                <w:sz w:val="21"/>
                <w:lang w:eastAsia="zh-CN"/>
              </w:rPr>
              <w:t>提供投标文件递交截止之日前半年内投标人连续三个月的依法纳税的依法缴纳税费或依法免缴税费的证明（复印件，格式自拟）；无纳税记录的，应提供由投标人所在地税务部门出具的相关证明材料，成立不足三个月的公司按实际提供；（格式自拟，复印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9" w:hRule="atLeast"/>
        </w:trPr>
        <w:tc>
          <w:tcPr>
            <w:tcW w:w="937" w:type="dxa"/>
            <w:vMerge w:val="continue"/>
            <w:tcBorders>
              <w:top w:val="nil"/>
            </w:tcBorders>
          </w:tcPr>
          <w:p>
            <w:pPr>
              <w:rPr>
                <w:rFonts w:hint="eastAsia" w:asciiTheme="minorEastAsia" w:hAnsiTheme="minorEastAsia" w:eastAsiaTheme="minorEastAsia" w:cstheme="minorEastAsia"/>
                <w:color w:val="auto"/>
                <w:kern w:val="2"/>
                <w:sz w:val="2"/>
                <w:szCs w:val="2"/>
                <w:lang w:eastAsia="zh-CN"/>
              </w:rPr>
            </w:pPr>
          </w:p>
        </w:tc>
        <w:tc>
          <w:tcPr>
            <w:tcW w:w="1140" w:type="dxa"/>
            <w:vMerge w:val="continue"/>
          </w:tcPr>
          <w:p>
            <w:pPr>
              <w:rPr>
                <w:rFonts w:hint="eastAsia" w:asciiTheme="minorEastAsia" w:hAnsiTheme="minorEastAsia" w:eastAsiaTheme="minorEastAsia" w:cstheme="minorEastAsia"/>
                <w:color w:val="auto"/>
                <w:kern w:val="2"/>
                <w:sz w:val="2"/>
                <w:szCs w:val="2"/>
                <w:lang w:eastAsia="zh-CN"/>
              </w:rPr>
            </w:pPr>
          </w:p>
        </w:tc>
        <w:tc>
          <w:tcPr>
            <w:tcW w:w="2905" w:type="dxa"/>
            <w:vAlign w:val="center"/>
          </w:tcPr>
          <w:p>
            <w:pPr>
              <w:pStyle w:val="28"/>
              <w:keepNext w:val="0"/>
              <w:keepLines w:val="0"/>
              <w:pageBreakBefore w:val="0"/>
              <w:widowControl w:val="0"/>
              <w:kinsoku/>
              <w:wordWrap/>
              <w:overflowPunct/>
              <w:topLinePunct w:val="0"/>
              <w:autoSpaceDE w:val="0"/>
              <w:autoSpaceDN w:val="0"/>
              <w:bidi w:val="0"/>
              <w:adjustRightInd w:val="0"/>
              <w:snapToGrid w:val="0"/>
              <w:spacing w:before="90" w:line="240" w:lineRule="auto"/>
              <w:ind w:left="0" w:right="96"/>
              <w:jc w:val="left"/>
              <w:textAlignment w:val="auto"/>
              <w:rPr>
                <w:rFonts w:hint="eastAsia" w:asciiTheme="minorEastAsia" w:hAnsiTheme="minorEastAsia" w:eastAsiaTheme="minorEastAsia" w:cstheme="minorEastAsia"/>
                <w:color w:val="auto"/>
                <w:spacing w:val="-7"/>
                <w:kern w:val="2"/>
                <w:sz w:val="21"/>
                <w:lang w:eastAsia="zh-CN"/>
              </w:rPr>
            </w:pPr>
            <w:r>
              <w:rPr>
                <w:rFonts w:hint="eastAsia" w:asciiTheme="minorEastAsia" w:hAnsiTheme="minorEastAsia" w:eastAsiaTheme="minorEastAsia" w:cstheme="minorEastAsia"/>
                <w:color w:val="auto"/>
                <w:spacing w:val="-7"/>
                <w:kern w:val="2"/>
                <w:sz w:val="21"/>
                <w:lang w:eastAsia="zh-CN"/>
              </w:rPr>
              <w:t>无重大违法记录的书面声明</w:t>
            </w:r>
          </w:p>
        </w:tc>
        <w:tc>
          <w:tcPr>
            <w:tcW w:w="4856" w:type="dxa"/>
          </w:tcPr>
          <w:p>
            <w:pPr>
              <w:pStyle w:val="28"/>
              <w:keepNext w:val="0"/>
              <w:keepLines w:val="0"/>
              <w:pageBreakBefore w:val="0"/>
              <w:widowControl w:val="0"/>
              <w:kinsoku/>
              <w:wordWrap/>
              <w:overflowPunct/>
              <w:topLinePunct w:val="0"/>
              <w:autoSpaceDE w:val="0"/>
              <w:autoSpaceDN w:val="0"/>
              <w:bidi w:val="0"/>
              <w:adjustRightInd w:val="0"/>
              <w:snapToGrid w:val="0"/>
              <w:spacing w:before="90" w:line="240" w:lineRule="auto"/>
              <w:ind w:left="0" w:right="96"/>
              <w:textAlignment w:val="auto"/>
              <w:rPr>
                <w:rFonts w:hint="eastAsia" w:asciiTheme="minorEastAsia" w:hAnsiTheme="minorEastAsia" w:eastAsiaTheme="minorEastAsia" w:cstheme="minorEastAsia"/>
                <w:color w:val="auto"/>
                <w:spacing w:val="-7"/>
                <w:kern w:val="2"/>
                <w:sz w:val="21"/>
                <w:lang w:eastAsia="zh-CN"/>
              </w:rPr>
            </w:pPr>
            <w:r>
              <w:rPr>
                <w:rFonts w:hint="eastAsia" w:asciiTheme="minorEastAsia" w:hAnsiTheme="minorEastAsia" w:eastAsiaTheme="minorEastAsia" w:cstheme="minorEastAsia"/>
                <w:color w:val="auto"/>
                <w:spacing w:val="-7"/>
                <w:kern w:val="2"/>
                <w:sz w:val="21"/>
                <w:lang w:eastAsia="zh-CN"/>
              </w:rPr>
              <w:t>提供参加政府采购活动前3年内在经营活动中无重大违法记录的书面声明。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7" w:hRule="atLeast"/>
        </w:trPr>
        <w:tc>
          <w:tcPr>
            <w:tcW w:w="937" w:type="dxa"/>
            <w:vMerge w:val="continue"/>
            <w:tcBorders>
              <w:top w:val="nil"/>
            </w:tcBorders>
          </w:tcPr>
          <w:p>
            <w:pPr>
              <w:rPr>
                <w:rFonts w:hint="eastAsia" w:asciiTheme="minorEastAsia" w:hAnsiTheme="minorEastAsia" w:eastAsiaTheme="minorEastAsia" w:cstheme="minorEastAsia"/>
                <w:color w:val="auto"/>
                <w:kern w:val="2"/>
                <w:sz w:val="2"/>
                <w:szCs w:val="2"/>
                <w:lang w:eastAsia="zh-CN"/>
              </w:rPr>
            </w:pPr>
          </w:p>
        </w:tc>
        <w:tc>
          <w:tcPr>
            <w:tcW w:w="1140" w:type="dxa"/>
            <w:vMerge w:val="continue"/>
          </w:tcPr>
          <w:p>
            <w:pPr>
              <w:rPr>
                <w:rFonts w:hint="eastAsia" w:asciiTheme="minorEastAsia" w:hAnsiTheme="minorEastAsia" w:eastAsiaTheme="minorEastAsia" w:cstheme="minorEastAsia"/>
                <w:color w:val="auto"/>
                <w:kern w:val="2"/>
                <w:sz w:val="2"/>
                <w:szCs w:val="2"/>
                <w:lang w:eastAsia="zh-CN"/>
              </w:rPr>
            </w:pPr>
          </w:p>
        </w:tc>
        <w:tc>
          <w:tcPr>
            <w:tcW w:w="2905" w:type="dxa"/>
            <w:tcBorders>
              <w:bottom w:val="single" w:color="auto" w:sz="4" w:space="0"/>
            </w:tcBorders>
            <w:vAlign w:val="center"/>
          </w:tcPr>
          <w:p>
            <w:pPr>
              <w:pStyle w:val="28"/>
              <w:keepNext w:val="0"/>
              <w:keepLines w:val="0"/>
              <w:pageBreakBefore w:val="0"/>
              <w:widowControl w:val="0"/>
              <w:kinsoku/>
              <w:wordWrap/>
              <w:overflowPunct/>
              <w:topLinePunct w:val="0"/>
              <w:autoSpaceDE w:val="0"/>
              <w:autoSpaceDN w:val="0"/>
              <w:bidi w:val="0"/>
              <w:adjustRightInd w:val="0"/>
              <w:snapToGrid w:val="0"/>
              <w:spacing w:before="90" w:line="240" w:lineRule="auto"/>
              <w:ind w:left="0" w:right="96"/>
              <w:jc w:val="left"/>
              <w:textAlignment w:val="auto"/>
              <w:rPr>
                <w:rFonts w:hint="eastAsia" w:asciiTheme="minorEastAsia" w:hAnsiTheme="minorEastAsia" w:eastAsiaTheme="minorEastAsia" w:cstheme="minorEastAsia"/>
                <w:color w:val="auto"/>
                <w:spacing w:val="-7"/>
                <w:kern w:val="2"/>
                <w:sz w:val="21"/>
                <w:lang w:eastAsia="zh-CN"/>
              </w:rPr>
            </w:pPr>
            <w:r>
              <w:rPr>
                <w:rFonts w:hint="eastAsia" w:asciiTheme="minorEastAsia" w:hAnsiTheme="minorEastAsia" w:eastAsiaTheme="minorEastAsia" w:cstheme="minorEastAsia"/>
                <w:color w:val="auto"/>
                <w:spacing w:val="-7"/>
                <w:kern w:val="2"/>
                <w:sz w:val="21"/>
                <w:lang w:eastAsia="zh-CN"/>
              </w:rPr>
              <w:t>无行贿犯罪记录的书面承诺</w:t>
            </w:r>
          </w:p>
        </w:tc>
        <w:tc>
          <w:tcPr>
            <w:tcW w:w="4856" w:type="dxa"/>
            <w:tcBorders>
              <w:bottom w:val="single" w:color="auto" w:sz="4" w:space="0"/>
            </w:tcBorders>
          </w:tcPr>
          <w:p>
            <w:pPr>
              <w:pStyle w:val="28"/>
              <w:keepNext w:val="0"/>
              <w:keepLines w:val="0"/>
              <w:pageBreakBefore w:val="0"/>
              <w:widowControl w:val="0"/>
              <w:kinsoku/>
              <w:wordWrap/>
              <w:overflowPunct/>
              <w:topLinePunct w:val="0"/>
              <w:autoSpaceDE w:val="0"/>
              <w:autoSpaceDN w:val="0"/>
              <w:bidi w:val="0"/>
              <w:adjustRightInd w:val="0"/>
              <w:snapToGrid w:val="0"/>
              <w:spacing w:before="90" w:line="240" w:lineRule="auto"/>
              <w:ind w:left="0" w:right="96"/>
              <w:textAlignment w:val="auto"/>
              <w:rPr>
                <w:rFonts w:hint="eastAsia" w:asciiTheme="minorEastAsia" w:hAnsiTheme="minorEastAsia" w:eastAsiaTheme="minorEastAsia" w:cstheme="minorEastAsia"/>
                <w:color w:val="auto"/>
                <w:spacing w:val="-7"/>
                <w:kern w:val="2"/>
                <w:sz w:val="21"/>
                <w:lang w:eastAsia="zh-CN"/>
              </w:rPr>
            </w:pPr>
            <w:r>
              <w:rPr>
                <w:rFonts w:hint="eastAsia" w:asciiTheme="minorEastAsia" w:hAnsiTheme="minorEastAsia" w:eastAsiaTheme="minorEastAsia" w:cstheme="minorEastAsia"/>
                <w:color w:val="auto"/>
                <w:spacing w:val="-7"/>
                <w:kern w:val="2"/>
                <w:sz w:val="21"/>
                <w:lang w:eastAsia="zh-CN"/>
              </w:rPr>
              <w:t>提供参加政府采购活动前3年内投标人及其法定代表人及拟投入的项目经理无行贿犯罪记录的书面承诺。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trPr>
        <w:tc>
          <w:tcPr>
            <w:tcW w:w="937" w:type="dxa"/>
            <w:vMerge w:val="continue"/>
          </w:tcPr>
          <w:p>
            <w:pPr>
              <w:rPr>
                <w:rFonts w:hint="eastAsia" w:asciiTheme="minorEastAsia" w:hAnsiTheme="minorEastAsia" w:eastAsiaTheme="minorEastAsia" w:cstheme="minorEastAsia"/>
                <w:color w:val="auto"/>
                <w:kern w:val="2"/>
                <w:sz w:val="2"/>
                <w:szCs w:val="2"/>
                <w:lang w:eastAsia="zh-CN"/>
              </w:rPr>
            </w:pPr>
          </w:p>
        </w:tc>
        <w:tc>
          <w:tcPr>
            <w:tcW w:w="1140" w:type="dxa"/>
            <w:vMerge w:val="continue"/>
          </w:tcPr>
          <w:p>
            <w:pPr>
              <w:rPr>
                <w:rFonts w:hint="eastAsia" w:asciiTheme="minorEastAsia" w:hAnsiTheme="minorEastAsia" w:eastAsiaTheme="minorEastAsia" w:cstheme="minorEastAsia"/>
                <w:color w:val="auto"/>
                <w:kern w:val="2"/>
                <w:sz w:val="2"/>
                <w:szCs w:val="2"/>
                <w:lang w:eastAsia="zh-CN"/>
              </w:rPr>
            </w:pPr>
          </w:p>
        </w:tc>
        <w:tc>
          <w:tcPr>
            <w:tcW w:w="2905" w:type="dxa"/>
            <w:tcBorders>
              <w:top w:val="single" w:color="auto" w:sz="4" w:space="0"/>
            </w:tcBorders>
            <w:vAlign w:val="center"/>
          </w:tcPr>
          <w:p>
            <w:pPr>
              <w:rPr>
                <w:rFonts w:hint="eastAsia" w:ascii="宋体" w:hAnsi="宋体" w:eastAsia="宋体" w:cs="宋体"/>
                <w:color w:val="auto"/>
                <w:sz w:val="21"/>
                <w:szCs w:val="21"/>
                <w:lang w:eastAsia="zh-CN"/>
              </w:rPr>
            </w:pPr>
            <w:r>
              <w:rPr>
                <w:rFonts w:hint="eastAsia" w:ascii="宋体" w:hAnsi="宋体" w:eastAsia="宋体" w:cs="宋体"/>
                <w:color w:val="auto"/>
                <w:sz w:val="21"/>
                <w:szCs w:val="21"/>
              </w:rPr>
              <w:t>供应商直接控股、管理关系信息表</w:t>
            </w:r>
          </w:p>
        </w:tc>
        <w:tc>
          <w:tcPr>
            <w:tcW w:w="4856" w:type="dxa"/>
            <w:tcBorders>
              <w:top w:val="single" w:color="auto" w:sz="4" w:space="0"/>
            </w:tcBorders>
            <w:vAlign w:val="center"/>
          </w:tcPr>
          <w:p>
            <w:pPr>
              <w:rPr>
                <w:rFonts w:hint="eastAsia" w:ascii="宋体" w:hAnsi="宋体" w:eastAsia="宋体" w:cs="宋体"/>
                <w:color w:val="auto"/>
                <w:sz w:val="21"/>
                <w:szCs w:val="21"/>
                <w:lang w:eastAsia="zh-CN"/>
              </w:rPr>
            </w:pPr>
            <w:r>
              <w:rPr>
                <w:rFonts w:hint="eastAsia" w:ascii="宋体" w:hAnsi="宋体" w:eastAsia="宋体" w:cs="宋体"/>
                <w:color w:val="auto"/>
                <w:sz w:val="21"/>
                <w:szCs w:val="21"/>
              </w:rPr>
              <w:t>单位负责人为同一人或者存在直接控股、管理关系的不同投标人，不得参加同一合同项下的政府采购活动。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9" w:hRule="atLeast"/>
        </w:trPr>
        <w:tc>
          <w:tcPr>
            <w:tcW w:w="937" w:type="dxa"/>
            <w:vMerge w:val="restart"/>
          </w:tcPr>
          <w:p>
            <w:pPr>
              <w:pStyle w:val="28"/>
              <w:rPr>
                <w:rFonts w:hint="eastAsia" w:asciiTheme="minorEastAsia" w:hAnsiTheme="minorEastAsia" w:eastAsiaTheme="minorEastAsia" w:cstheme="minorEastAsia"/>
                <w:b/>
                <w:color w:val="auto"/>
                <w:kern w:val="2"/>
                <w:sz w:val="20"/>
                <w:lang w:eastAsia="zh-CN"/>
              </w:rPr>
            </w:pPr>
          </w:p>
          <w:p>
            <w:pPr>
              <w:pStyle w:val="28"/>
              <w:rPr>
                <w:rFonts w:hint="eastAsia" w:asciiTheme="minorEastAsia" w:hAnsiTheme="minorEastAsia" w:eastAsiaTheme="minorEastAsia" w:cstheme="minorEastAsia"/>
                <w:b/>
                <w:color w:val="auto"/>
                <w:kern w:val="2"/>
                <w:sz w:val="20"/>
                <w:lang w:eastAsia="zh-CN"/>
              </w:rPr>
            </w:pPr>
          </w:p>
          <w:p>
            <w:pPr>
              <w:pStyle w:val="28"/>
              <w:rPr>
                <w:rFonts w:hint="eastAsia" w:asciiTheme="minorEastAsia" w:hAnsiTheme="minorEastAsia" w:eastAsiaTheme="minorEastAsia" w:cstheme="minorEastAsia"/>
                <w:b/>
                <w:color w:val="auto"/>
                <w:kern w:val="2"/>
                <w:sz w:val="20"/>
                <w:lang w:eastAsia="zh-CN"/>
              </w:rPr>
            </w:pPr>
          </w:p>
          <w:p>
            <w:pPr>
              <w:pStyle w:val="28"/>
              <w:rPr>
                <w:rFonts w:hint="eastAsia" w:asciiTheme="minorEastAsia" w:hAnsiTheme="minorEastAsia" w:eastAsiaTheme="minorEastAsia" w:cstheme="minorEastAsia"/>
                <w:b/>
                <w:color w:val="auto"/>
                <w:kern w:val="2"/>
                <w:sz w:val="20"/>
                <w:lang w:eastAsia="zh-CN"/>
              </w:rPr>
            </w:pPr>
          </w:p>
          <w:p>
            <w:pPr>
              <w:pStyle w:val="28"/>
              <w:spacing w:before="159"/>
              <w:ind w:left="251"/>
              <w:rPr>
                <w:rFonts w:hint="eastAsia" w:asciiTheme="minorEastAsia" w:hAnsiTheme="minorEastAsia" w:eastAsiaTheme="minorEastAsia" w:cstheme="minorEastAsia"/>
                <w:color w:val="auto"/>
                <w:kern w:val="2"/>
                <w:sz w:val="21"/>
                <w:lang w:val="en-US" w:eastAsia="zh-CN"/>
              </w:rPr>
            </w:pPr>
            <w:r>
              <w:rPr>
                <w:rFonts w:hint="eastAsia" w:asciiTheme="minorEastAsia" w:hAnsiTheme="minorEastAsia" w:eastAsiaTheme="minorEastAsia" w:cstheme="minorEastAsia"/>
                <w:color w:val="auto"/>
                <w:kern w:val="2"/>
                <w:sz w:val="21"/>
                <w:lang w:val="en-US" w:eastAsia="zh-CN"/>
              </w:rPr>
              <w:t>1.2</w:t>
            </w:r>
          </w:p>
        </w:tc>
        <w:tc>
          <w:tcPr>
            <w:tcW w:w="1140" w:type="dxa"/>
            <w:vMerge w:val="restart"/>
          </w:tcPr>
          <w:p>
            <w:pPr>
              <w:pStyle w:val="28"/>
              <w:rPr>
                <w:rFonts w:hint="eastAsia" w:asciiTheme="minorEastAsia" w:hAnsiTheme="minorEastAsia" w:eastAsiaTheme="minorEastAsia" w:cstheme="minorEastAsia"/>
                <w:b/>
                <w:color w:val="auto"/>
                <w:kern w:val="2"/>
                <w:sz w:val="20"/>
              </w:rPr>
            </w:pPr>
          </w:p>
          <w:p>
            <w:pPr>
              <w:pStyle w:val="28"/>
              <w:rPr>
                <w:rFonts w:hint="eastAsia" w:asciiTheme="minorEastAsia" w:hAnsiTheme="minorEastAsia" w:eastAsiaTheme="minorEastAsia" w:cstheme="minorEastAsia"/>
                <w:b/>
                <w:color w:val="auto"/>
                <w:kern w:val="2"/>
                <w:sz w:val="20"/>
              </w:rPr>
            </w:pPr>
          </w:p>
          <w:p>
            <w:pPr>
              <w:pStyle w:val="28"/>
              <w:rPr>
                <w:rFonts w:hint="eastAsia" w:asciiTheme="minorEastAsia" w:hAnsiTheme="minorEastAsia" w:eastAsiaTheme="minorEastAsia" w:cstheme="minorEastAsia"/>
                <w:b/>
                <w:color w:val="auto"/>
                <w:kern w:val="2"/>
                <w:sz w:val="20"/>
              </w:rPr>
            </w:pPr>
          </w:p>
          <w:p>
            <w:pPr>
              <w:pStyle w:val="28"/>
              <w:spacing w:line="367" w:lineRule="auto"/>
              <w:ind w:left="104" w:right="96"/>
              <w:jc w:val="both"/>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lang w:eastAsia="zh-CN"/>
              </w:rPr>
              <w:t>符合</w:t>
            </w:r>
            <w:r>
              <w:rPr>
                <w:rFonts w:hint="eastAsia" w:asciiTheme="minorEastAsia" w:hAnsiTheme="minorEastAsia" w:eastAsiaTheme="minorEastAsia" w:cstheme="minorEastAsia"/>
                <w:color w:val="auto"/>
                <w:kern w:val="2"/>
                <w:sz w:val="21"/>
              </w:rPr>
              <w:t>性评审标准</w:t>
            </w:r>
          </w:p>
          <w:p>
            <w:pPr>
              <w:pStyle w:val="28"/>
              <w:spacing w:before="167" w:line="367" w:lineRule="auto"/>
              <w:ind w:right="352"/>
              <w:rPr>
                <w:rFonts w:hint="eastAsia" w:asciiTheme="minorEastAsia" w:hAnsiTheme="minorEastAsia" w:eastAsiaTheme="minorEastAsia" w:cstheme="minorEastAsia"/>
                <w:color w:val="auto"/>
                <w:kern w:val="2"/>
                <w:sz w:val="21"/>
              </w:rPr>
            </w:pPr>
          </w:p>
        </w:tc>
        <w:tc>
          <w:tcPr>
            <w:tcW w:w="7761" w:type="dxa"/>
            <w:gridSpan w:val="2"/>
          </w:tcPr>
          <w:p>
            <w:pPr>
              <w:pStyle w:val="28"/>
              <w:spacing w:before="93"/>
              <w:ind w:left="104"/>
              <w:rPr>
                <w:rFonts w:hint="eastAsia" w:asciiTheme="minorEastAsia" w:hAnsiTheme="minorEastAsia" w:eastAsiaTheme="minorEastAsia" w:cstheme="minorEastAsia"/>
                <w:b/>
                <w:color w:val="auto"/>
                <w:kern w:val="2"/>
                <w:sz w:val="21"/>
                <w:lang w:eastAsia="zh-CN"/>
              </w:rPr>
            </w:pPr>
            <w:r>
              <w:rPr>
                <w:rFonts w:hint="eastAsia" w:asciiTheme="minorEastAsia" w:hAnsiTheme="minorEastAsia" w:eastAsiaTheme="minorEastAsia" w:cstheme="minorEastAsia"/>
                <w:b/>
                <w:color w:val="auto"/>
                <w:kern w:val="2"/>
                <w:sz w:val="21"/>
                <w:lang w:eastAsia="zh-CN"/>
              </w:rPr>
              <w:t>合格标准：缺少任何一项或有任何一项不合格者，其符合性评审视为不合格。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7" w:hRule="atLeast"/>
        </w:trPr>
        <w:tc>
          <w:tcPr>
            <w:tcW w:w="937" w:type="dxa"/>
            <w:vMerge w:val="continue"/>
          </w:tcPr>
          <w:p>
            <w:pPr>
              <w:rPr>
                <w:rFonts w:hint="eastAsia" w:asciiTheme="minorEastAsia" w:hAnsiTheme="minorEastAsia" w:eastAsiaTheme="minorEastAsia" w:cstheme="minorEastAsia"/>
                <w:color w:val="auto"/>
                <w:kern w:val="2"/>
                <w:sz w:val="2"/>
                <w:szCs w:val="2"/>
                <w:lang w:eastAsia="zh-CN"/>
              </w:rPr>
            </w:pPr>
          </w:p>
        </w:tc>
        <w:tc>
          <w:tcPr>
            <w:tcW w:w="1140" w:type="dxa"/>
            <w:vMerge w:val="continue"/>
          </w:tcPr>
          <w:p>
            <w:pPr>
              <w:rPr>
                <w:rFonts w:hint="eastAsia" w:asciiTheme="minorEastAsia" w:hAnsiTheme="minorEastAsia" w:eastAsiaTheme="minorEastAsia" w:cstheme="minorEastAsia"/>
                <w:color w:val="auto"/>
                <w:kern w:val="2"/>
                <w:sz w:val="2"/>
                <w:szCs w:val="2"/>
                <w:lang w:eastAsia="zh-CN"/>
              </w:rPr>
            </w:pPr>
          </w:p>
        </w:tc>
        <w:tc>
          <w:tcPr>
            <w:tcW w:w="2905" w:type="dxa"/>
          </w:tcPr>
          <w:p>
            <w:pPr>
              <w:pStyle w:val="28"/>
              <w:spacing w:before="90"/>
              <w:ind w:left="104"/>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投标人名称</w:t>
            </w:r>
          </w:p>
        </w:tc>
        <w:tc>
          <w:tcPr>
            <w:tcW w:w="4856" w:type="dxa"/>
          </w:tcPr>
          <w:p>
            <w:pPr>
              <w:pStyle w:val="28"/>
              <w:spacing w:before="90"/>
              <w:ind w:left="103"/>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与营业执照、资质证书、安全生产许可证一致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8" w:hRule="atLeast"/>
        </w:trPr>
        <w:tc>
          <w:tcPr>
            <w:tcW w:w="937" w:type="dxa"/>
            <w:vMerge w:val="continue"/>
          </w:tcPr>
          <w:p>
            <w:pPr>
              <w:rPr>
                <w:rFonts w:hint="eastAsia" w:asciiTheme="minorEastAsia" w:hAnsiTheme="minorEastAsia" w:eastAsiaTheme="minorEastAsia" w:cstheme="minorEastAsia"/>
                <w:color w:val="auto"/>
                <w:kern w:val="2"/>
                <w:sz w:val="2"/>
                <w:szCs w:val="2"/>
                <w:lang w:eastAsia="zh-CN"/>
              </w:rPr>
            </w:pPr>
          </w:p>
        </w:tc>
        <w:tc>
          <w:tcPr>
            <w:tcW w:w="1140" w:type="dxa"/>
            <w:vMerge w:val="continue"/>
          </w:tcPr>
          <w:p>
            <w:pPr>
              <w:rPr>
                <w:rFonts w:hint="eastAsia" w:asciiTheme="minorEastAsia" w:hAnsiTheme="minorEastAsia" w:eastAsiaTheme="minorEastAsia" w:cstheme="minorEastAsia"/>
                <w:color w:val="auto"/>
                <w:kern w:val="2"/>
                <w:sz w:val="2"/>
                <w:szCs w:val="2"/>
                <w:lang w:eastAsia="zh-CN"/>
              </w:rPr>
            </w:pPr>
          </w:p>
        </w:tc>
        <w:tc>
          <w:tcPr>
            <w:tcW w:w="2905" w:type="dxa"/>
          </w:tcPr>
          <w:p>
            <w:pPr>
              <w:pStyle w:val="28"/>
              <w:spacing w:before="11"/>
              <w:rPr>
                <w:rFonts w:hint="eastAsia" w:asciiTheme="minorEastAsia" w:hAnsiTheme="minorEastAsia" w:eastAsiaTheme="minorEastAsia" w:cstheme="minorEastAsia"/>
                <w:b/>
                <w:color w:val="auto"/>
                <w:kern w:val="2"/>
                <w:lang w:eastAsia="zh-CN"/>
              </w:rPr>
            </w:pPr>
          </w:p>
          <w:p>
            <w:pPr>
              <w:pStyle w:val="28"/>
              <w:ind w:left="104"/>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投标函签字盖章</w:t>
            </w:r>
          </w:p>
        </w:tc>
        <w:tc>
          <w:tcPr>
            <w:tcW w:w="4856" w:type="dxa"/>
          </w:tcPr>
          <w:p>
            <w:pPr>
              <w:pStyle w:val="28"/>
              <w:spacing w:before="144"/>
              <w:ind w:left="103"/>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lang w:eastAsia="zh-CN"/>
              </w:rPr>
              <w:t>符合招标文件签字盖章要求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3" w:hRule="atLeast"/>
        </w:trPr>
        <w:tc>
          <w:tcPr>
            <w:tcW w:w="937" w:type="dxa"/>
            <w:vMerge w:val="continue"/>
          </w:tcPr>
          <w:p>
            <w:pPr>
              <w:rPr>
                <w:rFonts w:hint="eastAsia" w:asciiTheme="minorEastAsia" w:hAnsiTheme="minorEastAsia" w:eastAsiaTheme="minorEastAsia" w:cstheme="minorEastAsia"/>
                <w:color w:val="auto"/>
                <w:kern w:val="2"/>
                <w:sz w:val="2"/>
                <w:szCs w:val="2"/>
              </w:rPr>
            </w:pPr>
          </w:p>
        </w:tc>
        <w:tc>
          <w:tcPr>
            <w:tcW w:w="1140" w:type="dxa"/>
            <w:vMerge w:val="continue"/>
          </w:tcPr>
          <w:p>
            <w:pPr>
              <w:rPr>
                <w:rFonts w:hint="eastAsia" w:asciiTheme="minorEastAsia" w:hAnsiTheme="minorEastAsia" w:eastAsiaTheme="minorEastAsia" w:cstheme="minorEastAsia"/>
                <w:color w:val="auto"/>
                <w:kern w:val="2"/>
                <w:sz w:val="2"/>
                <w:szCs w:val="2"/>
              </w:rPr>
            </w:pPr>
          </w:p>
        </w:tc>
        <w:tc>
          <w:tcPr>
            <w:tcW w:w="2905" w:type="dxa"/>
          </w:tcPr>
          <w:p>
            <w:pPr>
              <w:pStyle w:val="28"/>
              <w:spacing w:before="90"/>
              <w:ind w:left="104"/>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投标文件格式</w:t>
            </w:r>
          </w:p>
        </w:tc>
        <w:tc>
          <w:tcPr>
            <w:tcW w:w="4856" w:type="dxa"/>
          </w:tcPr>
          <w:p>
            <w:pPr>
              <w:pStyle w:val="28"/>
              <w:spacing w:before="90"/>
              <w:ind w:left="103"/>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符合第八章“投标文件格式”的要求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3" w:hRule="atLeast"/>
        </w:trPr>
        <w:tc>
          <w:tcPr>
            <w:tcW w:w="937" w:type="dxa"/>
            <w:vMerge w:val="continue"/>
            <w:tcBorders>
              <w:bottom w:val="single" w:color="auto" w:sz="4" w:space="0"/>
            </w:tcBorders>
          </w:tcPr>
          <w:p>
            <w:pPr>
              <w:rPr>
                <w:rFonts w:hint="eastAsia" w:asciiTheme="minorEastAsia" w:hAnsiTheme="minorEastAsia" w:eastAsiaTheme="minorEastAsia" w:cstheme="minorEastAsia"/>
                <w:color w:val="auto"/>
                <w:kern w:val="2"/>
                <w:sz w:val="2"/>
                <w:szCs w:val="2"/>
                <w:lang w:eastAsia="zh-CN"/>
              </w:rPr>
            </w:pPr>
          </w:p>
        </w:tc>
        <w:tc>
          <w:tcPr>
            <w:tcW w:w="1140" w:type="dxa"/>
            <w:vMerge w:val="continue"/>
            <w:tcBorders>
              <w:bottom w:val="single" w:color="auto" w:sz="4" w:space="0"/>
            </w:tcBorders>
          </w:tcPr>
          <w:p>
            <w:pPr>
              <w:rPr>
                <w:rFonts w:hint="eastAsia" w:asciiTheme="minorEastAsia" w:hAnsiTheme="minorEastAsia" w:eastAsiaTheme="minorEastAsia" w:cstheme="minorEastAsia"/>
                <w:color w:val="auto"/>
                <w:kern w:val="2"/>
                <w:sz w:val="2"/>
                <w:szCs w:val="2"/>
                <w:lang w:eastAsia="zh-CN"/>
              </w:rPr>
            </w:pPr>
          </w:p>
        </w:tc>
        <w:tc>
          <w:tcPr>
            <w:tcW w:w="2905" w:type="dxa"/>
          </w:tcPr>
          <w:p>
            <w:pPr>
              <w:pStyle w:val="28"/>
              <w:spacing w:before="91"/>
              <w:ind w:left="104"/>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报价唯一</w:t>
            </w:r>
          </w:p>
        </w:tc>
        <w:tc>
          <w:tcPr>
            <w:tcW w:w="4856" w:type="dxa"/>
          </w:tcPr>
          <w:p>
            <w:pPr>
              <w:pStyle w:val="28"/>
              <w:spacing w:before="91"/>
              <w:ind w:left="102"/>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只能有一个有效报价</w:t>
            </w:r>
          </w:p>
        </w:tc>
      </w:tr>
    </w:tbl>
    <w:p>
      <w:pPr>
        <w:rPr>
          <w:rFonts w:hint="eastAsia" w:asciiTheme="minorEastAsia" w:hAnsiTheme="minorEastAsia" w:eastAsiaTheme="minorEastAsia" w:cstheme="minorEastAsia"/>
          <w:color w:val="auto"/>
          <w:sz w:val="21"/>
          <w:lang w:eastAsia="zh-CN"/>
        </w:rPr>
        <w:sectPr>
          <w:pgSz w:w="11910" w:h="16840"/>
          <w:pgMar w:top="1100" w:right="760" w:bottom="1020" w:left="1120" w:header="877" w:footer="835" w:gutter="0"/>
          <w:pgNumType w:fmt="decimal"/>
          <w:cols w:space="720" w:num="1"/>
        </w:sectPr>
      </w:pPr>
    </w:p>
    <w:p>
      <w:pPr>
        <w:pStyle w:val="8"/>
        <w:spacing w:before="11"/>
        <w:rPr>
          <w:rFonts w:hint="eastAsia" w:asciiTheme="minorEastAsia" w:hAnsiTheme="minorEastAsia" w:eastAsiaTheme="minorEastAsia" w:cstheme="minorEastAsia"/>
          <w:color w:val="auto"/>
          <w:sz w:val="27"/>
          <w:lang w:eastAsia="zh-CN"/>
        </w:rPr>
      </w:pPr>
    </w:p>
    <w:tbl>
      <w:tblPr>
        <w:tblStyle w:val="19"/>
        <w:tblW w:w="0" w:type="auto"/>
        <w:tblInd w:w="11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28"/>
        <w:gridCol w:w="6"/>
        <w:gridCol w:w="1566"/>
        <w:gridCol w:w="728"/>
        <w:gridCol w:w="1739"/>
        <w:gridCol w:w="484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9" w:hRule="atLeast"/>
        </w:trPr>
        <w:tc>
          <w:tcPr>
            <w:tcW w:w="934" w:type="dxa"/>
            <w:gridSpan w:val="2"/>
            <w:vMerge w:val="restart"/>
            <w:tcBorders>
              <w:top w:val="nil"/>
            </w:tcBorders>
          </w:tcPr>
          <w:p>
            <w:pPr>
              <w:rPr>
                <w:rFonts w:hint="eastAsia" w:asciiTheme="minorEastAsia" w:hAnsiTheme="minorEastAsia" w:eastAsiaTheme="minorEastAsia" w:cstheme="minorEastAsia"/>
                <w:color w:val="auto"/>
                <w:kern w:val="2"/>
                <w:sz w:val="2"/>
                <w:szCs w:val="2"/>
                <w:lang w:eastAsia="zh-CN"/>
              </w:rPr>
            </w:pPr>
          </w:p>
        </w:tc>
        <w:tc>
          <w:tcPr>
            <w:tcW w:w="1566" w:type="dxa"/>
            <w:vMerge w:val="restart"/>
            <w:tcBorders>
              <w:top w:val="nil"/>
            </w:tcBorders>
          </w:tcPr>
          <w:p>
            <w:pPr>
              <w:rPr>
                <w:rFonts w:hint="eastAsia" w:asciiTheme="minorEastAsia" w:hAnsiTheme="minorEastAsia" w:eastAsiaTheme="minorEastAsia" w:cstheme="minorEastAsia"/>
                <w:color w:val="auto"/>
                <w:kern w:val="2"/>
                <w:sz w:val="2"/>
                <w:szCs w:val="2"/>
                <w:lang w:eastAsia="zh-CN"/>
              </w:rPr>
            </w:pPr>
          </w:p>
        </w:tc>
        <w:tc>
          <w:tcPr>
            <w:tcW w:w="2467" w:type="dxa"/>
            <w:gridSpan w:val="2"/>
          </w:tcPr>
          <w:p>
            <w:pPr>
              <w:pStyle w:val="28"/>
              <w:spacing w:before="90"/>
              <w:ind w:left="104"/>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投标内容</w:t>
            </w:r>
          </w:p>
        </w:tc>
        <w:tc>
          <w:tcPr>
            <w:tcW w:w="4840" w:type="dxa"/>
          </w:tcPr>
          <w:p>
            <w:pPr>
              <w:pStyle w:val="28"/>
              <w:spacing w:before="90"/>
              <w:ind w:left="102"/>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符合第二章“投标人须知”第 1.3.1 项规定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9" w:hRule="atLeast"/>
        </w:trPr>
        <w:tc>
          <w:tcPr>
            <w:tcW w:w="934" w:type="dxa"/>
            <w:gridSpan w:val="2"/>
            <w:vMerge w:val="continue"/>
            <w:tcBorders>
              <w:top w:val="nil"/>
            </w:tcBorders>
          </w:tcPr>
          <w:p>
            <w:pPr>
              <w:rPr>
                <w:rFonts w:hint="eastAsia" w:asciiTheme="minorEastAsia" w:hAnsiTheme="minorEastAsia" w:eastAsiaTheme="minorEastAsia" w:cstheme="minorEastAsia"/>
                <w:color w:val="auto"/>
                <w:kern w:val="2"/>
                <w:sz w:val="2"/>
                <w:szCs w:val="2"/>
                <w:lang w:eastAsia="zh-CN"/>
              </w:rPr>
            </w:pPr>
          </w:p>
        </w:tc>
        <w:tc>
          <w:tcPr>
            <w:tcW w:w="1566" w:type="dxa"/>
            <w:vMerge w:val="continue"/>
            <w:tcBorders>
              <w:top w:val="nil"/>
            </w:tcBorders>
          </w:tcPr>
          <w:p>
            <w:pPr>
              <w:rPr>
                <w:rFonts w:hint="eastAsia" w:asciiTheme="minorEastAsia" w:hAnsiTheme="minorEastAsia" w:eastAsiaTheme="minorEastAsia" w:cstheme="minorEastAsia"/>
                <w:color w:val="auto"/>
                <w:kern w:val="2"/>
                <w:sz w:val="2"/>
                <w:szCs w:val="2"/>
                <w:lang w:eastAsia="zh-CN"/>
              </w:rPr>
            </w:pPr>
          </w:p>
        </w:tc>
        <w:tc>
          <w:tcPr>
            <w:tcW w:w="2467" w:type="dxa"/>
            <w:gridSpan w:val="2"/>
          </w:tcPr>
          <w:p>
            <w:pPr>
              <w:pStyle w:val="28"/>
              <w:spacing w:before="90"/>
              <w:ind w:left="104"/>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工期</w:t>
            </w:r>
          </w:p>
        </w:tc>
        <w:tc>
          <w:tcPr>
            <w:tcW w:w="4840" w:type="dxa"/>
          </w:tcPr>
          <w:p>
            <w:pPr>
              <w:pStyle w:val="28"/>
              <w:spacing w:before="90"/>
              <w:ind w:left="102"/>
              <w:rPr>
                <w:rFonts w:hint="eastAsia" w:asciiTheme="minorEastAsia" w:hAnsiTheme="minorEastAsia" w:eastAsiaTheme="minorEastAsia" w:cstheme="minorEastAsia"/>
                <w:color w:val="auto"/>
                <w:kern w:val="2"/>
                <w:sz w:val="21"/>
                <w:lang w:val="en-US" w:eastAsia="zh-CN"/>
              </w:rPr>
            </w:pPr>
            <w:r>
              <w:rPr>
                <w:rFonts w:hint="eastAsia" w:asciiTheme="minorEastAsia" w:hAnsiTheme="minorEastAsia" w:eastAsiaTheme="minorEastAsia" w:cstheme="minorEastAsia"/>
                <w:color w:val="auto"/>
                <w:kern w:val="2"/>
                <w:sz w:val="21"/>
                <w:lang w:val="en-US" w:eastAsia="zh-CN"/>
              </w:rPr>
              <w:t>300日历天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934" w:type="dxa"/>
            <w:gridSpan w:val="2"/>
            <w:vMerge w:val="continue"/>
            <w:tcBorders>
              <w:top w:val="nil"/>
            </w:tcBorders>
          </w:tcPr>
          <w:p>
            <w:pPr>
              <w:rPr>
                <w:rFonts w:hint="eastAsia" w:asciiTheme="minorEastAsia" w:hAnsiTheme="minorEastAsia" w:eastAsiaTheme="minorEastAsia" w:cstheme="minorEastAsia"/>
                <w:color w:val="auto"/>
                <w:kern w:val="2"/>
                <w:sz w:val="2"/>
                <w:szCs w:val="2"/>
                <w:lang w:eastAsia="zh-CN"/>
              </w:rPr>
            </w:pPr>
          </w:p>
        </w:tc>
        <w:tc>
          <w:tcPr>
            <w:tcW w:w="1566" w:type="dxa"/>
            <w:vMerge w:val="continue"/>
            <w:tcBorders>
              <w:top w:val="nil"/>
            </w:tcBorders>
          </w:tcPr>
          <w:p>
            <w:pPr>
              <w:rPr>
                <w:rFonts w:hint="eastAsia" w:asciiTheme="minorEastAsia" w:hAnsiTheme="minorEastAsia" w:eastAsiaTheme="minorEastAsia" w:cstheme="minorEastAsia"/>
                <w:color w:val="auto"/>
                <w:kern w:val="2"/>
                <w:sz w:val="2"/>
                <w:szCs w:val="2"/>
                <w:lang w:eastAsia="zh-CN"/>
              </w:rPr>
            </w:pPr>
          </w:p>
        </w:tc>
        <w:tc>
          <w:tcPr>
            <w:tcW w:w="2467" w:type="dxa"/>
            <w:gridSpan w:val="2"/>
          </w:tcPr>
          <w:p>
            <w:pPr>
              <w:pStyle w:val="28"/>
              <w:spacing w:before="93"/>
              <w:ind w:left="104"/>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工程质量</w:t>
            </w:r>
          </w:p>
        </w:tc>
        <w:tc>
          <w:tcPr>
            <w:tcW w:w="4840" w:type="dxa"/>
          </w:tcPr>
          <w:p>
            <w:pPr>
              <w:pStyle w:val="28"/>
              <w:spacing w:before="93"/>
              <w:ind w:left="102"/>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合格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9" w:hRule="atLeast"/>
        </w:trPr>
        <w:tc>
          <w:tcPr>
            <w:tcW w:w="934" w:type="dxa"/>
            <w:gridSpan w:val="2"/>
            <w:vMerge w:val="continue"/>
            <w:tcBorders>
              <w:top w:val="nil"/>
            </w:tcBorders>
          </w:tcPr>
          <w:p>
            <w:pPr>
              <w:rPr>
                <w:rFonts w:hint="eastAsia" w:asciiTheme="minorEastAsia" w:hAnsiTheme="minorEastAsia" w:eastAsiaTheme="minorEastAsia" w:cstheme="minorEastAsia"/>
                <w:color w:val="auto"/>
                <w:kern w:val="2"/>
                <w:sz w:val="2"/>
                <w:szCs w:val="2"/>
                <w:lang w:eastAsia="zh-CN"/>
              </w:rPr>
            </w:pPr>
          </w:p>
        </w:tc>
        <w:tc>
          <w:tcPr>
            <w:tcW w:w="1566" w:type="dxa"/>
            <w:vMerge w:val="continue"/>
            <w:tcBorders>
              <w:top w:val="nil"/>
            </w:tcBorders>
          </w:tcPr>
          <w:p>
            <w:pPr>
              <w:rPr>
                <w:rFonts w:hint="eastAsia" w:asciiTheme="minorEastAsia" w:hAnsiTheme="minorEastAsia" w:eastAsiaTheme="minorEastAsia" w:cstheme="minorEastAsia"/>
                <w:color w:val="auto"/>
                <w:kern w:val="2"/>
                <w:sz w:val="2"/>
                <w:szCs w:val="2"/>
                <w:lang w:eastAsia="zh-CN"/>
              </w:rPr>
            </w:pPr>
          </w:p>
        </w:tc>
        <w:tc>
          <w:tcPr>
            <w:tcW w:w="2467" w:type="dxa"/>
            <w:gridSpan w:val="2"/>
          </w:tcPr>
          <w:p>
            <w:pPr>
              <w:pStyle w:val="28"/>
              <w:spacing w:before="90"/>
              <w:ind w:left="104"/>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投标有效期</w:t>
            </w:r>
          </w:p>
        </w:tc>
        <w:tc>
          <w:tcPr>
            <w:tcW w:w="4840" w:type="dxa"/>
          </w:tcPr>
          <w:p>
            <w:pPr>
              <w:pStyle w:val="28"/>
              <w:spacing w:before="90"/>
              <w:ind w:left="102"/>
              <w:rPr>
                <w:rFonts w:hint="eastAsia" w:asciiTheme="minorEastAsia" w:hAnsiTheme="minorEastAsia" w:eastAsiaTheme="minorEastAsia" w:cstheme="minorEastAsia"/>
                <w:color w:val="auto"/>
                <w:kern w:val="2"/>
                <w:sz w:val="21"/>
                <w:lang w:val="en-US" w:eastAsia="zh-CN"/>
              </w:rPr>
            </w:pPr>
            <w:r>
              <w:rPr>
                <w:rFonts w:hint="eastAsia" w:asciiTheme="minorEastAsia" w:hAnsiTheme="minorEastAsia" w:eastAsiaTheme="minorEastAsia" w:cstheme="minorEastAsia"/>
                <w:color w:val="auto"/>
                <w:kern w:val="2"/>
                <w:sz w:val="21"/>
                <w:lang w:val="en-US" w:eastAsia="zh-CN"/>
              </w:rPr>
              <w:t>90日历天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9" w:hRule="atLeast"/>
        </w:trPr>
        <w:tc>
          <w:tcPr>
            <w:tcW w:w="934" w:type="dxa"/>
            <w:gridSpan w:val="2"/>
            <w:vMerge w:val="continue"/>
            <w:tcBorders>
              <w:top w:val="nil"/>
            </w:tcBorders>
          </w:tcPr>
          <w:p>
            <w:pPr>
              <w:rPr>
                <w:rFonts w:hint="eastAsia" w:asciiTheme="minorEastAsia" w:hAnsiTheme="minorEastAsia" w:eastAsiaTheme="minorEastAsia" w:cstheme="minorEastAsia"/>
                <w:color w:val="auto"/>
                <w:kern w:val="2"/>
                <w:sz w:val="2"/>
                <w:szCs w:val="2"/>
                <w:lang w:eastAsia="zh-CN"/>
              </w:rPr>
            </w:pPr>
          </w:p>
        </w:tc>
        <w:tc>
          <w:tcPr>
            <w:tcW w:w="1566" w:type="dxa"/>
            <w:vMerge w:val="continue"/>
            <w:tcBorders>
              <w:top w:val="nil"/>
            </w:tcBorders>
          </w:tcPr>
          <w:p>
            <w:pPr>
              <w:rPr>
                <w:rFonts w:hint="eastAsia" w:asciiTheme="minorEastAsia" w:hAnsiTheme="minorEastAsia" w:eastAsiaTheme="minorEastAsia" w:cstheme="minorEastAsia"/>
                <w:color w:val="auto"/>
                <w:kern w:val="2"/>
                <w:sz w:val="2"/>
                <w:szCs w:val="2"/>
                <w:lang w:eastAsia="zh-CN"/>
              </w:rPr>
            </w:pPr>
          </w:p>
        </w:tc>
        <w:tc>
          <w:tcPr>
            <w:tcW w:w="2467" w:type="dxa"/>
            <w:gridSpan w:val="2"/>
          </w:tcPr>
          <w:p>
            <w:pPr>
              <w:pStyle w:val="28"/>
              <w:ind w:left="104"/>
              <w:rPr>
                <w:rFonts w:hint="eastAsia" w:asciiTheme="minorEastAsia" w:hAnsiTheme="minorEastAsia" w:eastAsiaTheme="minorEastAsia" w:cstheme="minorEastAsia"/>
                <w:color w:val="auto"/>
                <w:kern w:val="2"/>
                <w:sz w:val="21"/>
                <w:lang w:eastAsia="zh-CN"/>
              </w:rPr>
            </w:pPr>
          </w:p>
          <w:p>
            <w:pPr>
              <w:pStyle w:val="28"/>
              <w:ind w:left="104"/>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投标价格</w:t>
            </w:r>
          </w:p>
        </w:tc>
        <w:tc>
          <w:tcPr>
            <w:tcW w:w="4840" w:type="dxa"/>
          </w:tcPr>
          <w:p>
            <w:pPr>
              <w:pStyle w:val="28"/>
              <w:rPr>
                <w:rFonts w:hint="eastAsia" w:asciiTheme="minorEastAsia" w:hAnsiTheme="minorEastAsia" w:eastAsiaTheme="minorEastAsia" w:cstheme="minorEastAsia"/>
                <w:color w:val="auto"/>
                <w:kern w:val="2"/>
                <w:sz w:val="21"/>
              </w:rPr>
            </w:pPr>
          </w:p>
          <w:p>
            <w:pPr>
              <w:pStyle w:val="28"/>
              <w:ind w:left="104"/>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rPr>
              <w:t>投标总报价不得高于施工招标控制总价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3" w:hRule="atLeast"/>
        </w:trPr>
        <w:tc>
          <w:tcPr>
            <w:tcW w:w="934" w:type="dxa"/>
            <w:gridSpan w:val="2"/>
            <w:vMerge w:val="continue"/>
            <w:tcBorders>
              <w:top w:val="nil"/>
            </w:tcBorders>
          </w:tcPr>
          <w:p>
            <w:pPr>
              <w:rPr>
                <w:rFonts w:hint="eastAsia" w:asciiTheme="minorEastAsia" w:hAnsiTheme="minorEastAsia" w:eastAsiaTheme="minorEastAsia" w:cstheme="minorEastAsia"/>
                <w:color w:val="auto"/>
                <w:kern w:val="2"/>
                <w:sz w:val="2"/>
                <w:szCs w:val="2"/>
                <w:lang w:eastAsia="zh-CN"/>
              </w:rPr>
            </w:pPr>
          </w:p>
        </w:tc>
        <w:tc>
          <w:tcPr>
            <w:tcW w:w="1566" w:type="dxa"/>
            <w:vMerge w:val="continue"/>
            <w:tcBorders>
              <w:top w:val="nil"/>
            </w:tcBorders>
          </w:tcPr>
          <w:p>
            <w:pPr>
              <w:rPr>
                <w:rFonts w:hint="eastAsia" w:asciiTheme="minorEastAsia" w:hAnsiTheme="minorEastAsia" w:eastAsiaTheme="minorEastAsia" w:cstheme="minorEastAsia"/>
                <w:color w:val="auto"/>
                <w:kern w:val="2"/>
                <w:sz w:val="2"/>
                <w:szCs w:val="2"/>
                <w:lang w:eastAsia="zh-CN"/>
              </w:rPr>
            </w:pPr>
          </w:p>
        </w:tc>
        <w:tc>
          <w:tcPr>
            <w:tcW w:w="2467" w:type="dxa"/>
            <w:gridSpan w:val="2"/>
          </w:tcPr>
          <w:p>
            <w:pPr>
              <w:pStyle w:val="28"/>
              <w:ind w:left="104"/>
              <w:rPr>
                <w:rFonts w:hint="eastAsia" w:asciiTheme="minorEastAsia" w:hAnsiTheme="minorEastAsia" w:eastAsiaTheme="minorEastAsia" w:cstheme="minorEastAsia"/>
                <w:color w:val="auto"/>
                <w:kern w:val="2"/>
                <w:sz w:val="21"/>
              </w:rPr>
            </w:pPr>
          </w:p>
          <w:p>
            <w:pPr>
              <w:pStyle w:val="28"/>
              <w:ind w:left="104"/>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已标价工程量清单</w:t>
            </w:r>
          </w:p>
        </w:tc>
        <w:tc>
          <w:tcPr>
            <w:tcW w:w="4840" w:type="dxa"/>
          </w:tcPr>
          <w:p>
            <w:pPr>
              <w:pStyle w:val="28"/>
              <w:ind w:left="104"/>
              <w:rPr>
                <w:rFonts w:hint="eastAsia" w:asciiTheme="minorEastAsia" w:hAnsiTheme="minorEastAsia" w:eastAsiaTheme="minorEastAsia" w:cstheme="minorEastAsia"/>
                <w:color w:val="auto"/>
                <w:kern w:val="2"/>
                <w:sz w:val="21"/>
                <w:lang w:eastAsia="zh-CN"/>
              </w:rPr>
            </w:pPr>
          </w:p>
          <w:p>
            <w:pPr>
              <w:pStyle w:val="28"/>
              <w:ind w:left="104"/>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符合第5章“工程量清单”给出的范围及数量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9" w:hRule="atLeast"/>
        </w:trPr>
        <w:tc>
          <w:tcPr>
            <w:tcW w:w="934" w:type="dxa"/>
            <w:gridSpan w:val="2"/>
          </w:tcPr>
          <w:p>
            <w:pPr>
              <w:pStyle w:val="28"/>
              <w:rPr>
                <w:rFonts w:hint="eastAsia" w:asciiTheme="minorEastAsia" w:hAnsiTheme="minorEastAsia" w:eastAsiaTheme="minorEastAsia" w:cstheme="minorEastAsia"/>
                <w:color w:val="auto"/>
                <w:kern w:val="2"/>
                <w:sz w:val="20"/>
                <w:lang w:eastAsia="zh-CN"/>
              </w:rPr>
            </w:pPr>
          </w:p>
          <w:p>
            <w:pPr>
              <w:pStyle w:val="28"/>
              <w:spacing w:before="117"/>
              <w:ind w:left="203" w:right="198"/>
              <w:jc w:val="center"/>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rPr>
              <w:t>2.</w:t>
            </w:r>
            <w:r>
              <w:rPr>
                <w:rFonts w:hint="eastAsia" w:asciiTheme="minorEastAsia" w:hAnsiTheme="minorEastAsia" w:eastAsiaTheme="minorEastAsia" w:cstheme="minorEastAsia"/>
                <w:color w:val="auto"/>
                <w:kern w:val="2"/>
                <w:sz w:val="21"/>
                <w:lang w:val="en-US" w:eastAsia="zh-CN"/>
              </w:rPr>
              <w:t>1</w:t>
            </w:r>
          </w:p>
        </w:tc>
        <w:tc>
          <w:tcPr>
            <w:tcW w:w="1566" w:type="dxa"/>
          </w:tcPr>
          <w:p>
            <w:pPr>
              <w:pStyle w:val="28"/>
              <w:spacing w:before="2"/>
              <w:rPr>
                <w:rFonts w:hint="eastAsia" w:asciiTheme="minorEastAsia" w:hAnsiTheme="minorEastAsia" w:eastAsiaTheme="minorEastAsia" w:cstheme="minorEastAsia"/>
                <w:color w:val="auto"/>
                <w:kern w:val="2"/>
                <w:sz w:val="26"/>
              </w:rPr>
            </w:pPr>
          </w:p>
          <w:p>
            <w:pPr>
              <w:pStyle w:val="28"/>
              <w:ind w:right="38"/>
              <w:jc w:val="both"/>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详细评审</w:t>
            </w:r>
          </w:p>
        </w:tc>
        <w:tc>
          <w:tcPr>
            <w:tcW w:w="7307" w:type="dxa"/>
            <w:gridSpan w:val="3"/>
          </w:tcPr>
          <w:p>
            <w:pPr>
              <w:pStyle w:val="28"/>
              <w:spacing w:before="90"/>
              <w:ind w:left="104"/>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lang w:eastAsia="zh-CN"/>
              </w:rPr>
              <w:t>只有通过了资格评审和符合性评审，才能进入</w:t>
            </w:r>
            <w:r>
              <w:rPr>
                <w:rFonts w:hint="eastAsia" w:asciiTheme="minorEastAsia" w:hAnsiTheme="minorEastAsia" w:eastAsiaTheme="minorEastAsia" w:cstheme="minorEastAsia"/>
                <w:color w:val="auto"/>
                <w:kern w:val="2"/>
                <w:sz w:val="21"/>
              </w:rPr>
              <w:t>详细评审程序。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9" w:hRule="atLeast"/>
        </w:trPr>
        <w:tc>
          <w:tcPr>
            <w:tcW w:w="934" w:type="dxa"/>
            <w:gridSpan w:val="2"/>
          </w:tcPr>
          <w:p>
            <w:pPr>
              <w:pStyle w:val="28"/>
              <w:rPr>
                <w:rFonts w:hint="eastAsia" w:asciiTheme="minorEastAsia" w:hAnsiTheme="minorEastAsia" w:eastAsiaTheme="minorEastAsia" w:cstheme="minorEastAsia"/>
                <w:color w:val="auto"/>
                <w:kern w:val="2"/>
                <w:sz w:val="20"/>
              </w:rPr>
            </w:pPr>
          </w:p>
          <w:p>
            <w:pPr>
              <w:pStyle w:val="28"/>
              <w:spacing w:before="117"/>
              <w:ind w:left="203" w:right="198"/>
              <w:jc w:val="center"/>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2.</w:t>
            </w:r>
            <w:r>
              <w:rPr>
                <w:rFonts w:hint="eastAsia" w:asciiTheme="minorEastAsia" w:hAnsiTheme="minorEastAsia" w:eastAsiaTheme="minorEastAsia" w:cstheme="minorEastAsia"/>
                <w:color w:val="auto"/>
                <w:kern w:val="2"/>
                <w:sz w:val="21"/>
                <w:lang w:val="en-US" w:eastAsia="zh-CN"/>
              </w:rPr>
              <w:t>1</w:t>
            </w:r>
            <w:r>
              <w:rPr>
                <w:rFonts w:hint="eastAsia" w:asciiTheme="minorEastAsia" w:hAnsiTheme="minorEastAsia" w:eastAsiaTheme="minorEastAsia" w:cstheme="minorEastAsia"/>
                <w:color w:val="auto"/>
                <w:kern w:val="2"/>
                <w:sz w:val="21"/>
              </w:rPr>
              <w:t>.1</w:t>
            </w:r>
          </w:p>
        </w:tc>
        <w:tc>
          <w:tcPr>
            <w:tcW w:w="1566" w:type="dxa"/>
          </w:tcPr>
          <w:p>
            <w:pPr>
              <w:pStyle w:val="28"/>
              <w:spacing w:before="2"/>
              <w:rPr>
                <w:rFonts w:hint="eastAsia" w:asciiTheme="minorEastAsia" w:hAnsiTheme="minorEastAsia" w:eastAsiaTheme="minorEastAsia" w:cstheme="minorEastAsia"/>
                <w:color w:val="auto"/>
                <w:kern w:val="2"/>
                <w:sz w:val="26"/>
              </w:rPr>
            </w:pPr>
          </w:p>
          <w:p>
            <w:pPr>
              <w:pStyle w:val="28"/>
              <w:ind w:left="43" w:right="38"/>
              <w:jc w:val="center"/>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分值构成</w:t>
            </w:r>
          </w:p>
        </w:tc>
        <w:tc>
          <w:tcPr>
            <w:tcW w:w="2467" w:type="dxa"/>
            <w:gridSpan w:val="2"/>
          </w:tcPr>
          <w:p>
            <w:pPr>
              <w:pStyle w:val="28"/>
              <w:spacing w:before="90"/>
              <w:ind w:left="307" w:right="448"/>
              <w:jc w:val="center"/>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分值构成</w:t>
            </w:r>
          </w:p>
          <w:p>
            <w:pPr>
              <w:pStyle w:val="28"/>
              <w:spacing w:before="144"/>
              <w:ind w:right="448"/>
              <w:jc w:val="center"/>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（总分 100 分）</w:t>
            </w:r>
          </w:p>
        </w:tc>
        <w:tc>
          <w:tcPr>
            <w:tcW w:w="4840" w:type="dxa"/>
          </w:tcPr>
          <w:p>
            <w:pPr>
              <w:pStyle w:val="28"/>
              <w:tabs>
                <w:tab w:val="left" w:pos="2099"/>
                <w:tab w:val="left" w:pos="2522"/>
              </w:tabs>
              <w:spacing w:before="90"/>
              <w:ind w:left="102"/>
              <w:rPr>
                <w:rFonts w:hint="eastAsia" w:asciiTheme="minorEastAsia" w:hAnsiTheme="minorEastAsia" w:eastAsiaTheme="minorEastAsia" w:cstheme="minorEastAsia"/>
                <w:b/>
                <w:bCs/>
                <w:color w:val="auto"/>
                <w:kern w:val="2"/>
                <w:sz w:val="21"/>
                <w:lang w:eastAsia="zh-CN"/>
              </w:rPr>
            </w:pPr>
            <w:r>
              <w:rPr>
                <w:rFonts w:hint="eastAsia" w:asciiTheme="minorEastAsia" w:hAnsiTheme="minorEastAsia" w:eastAsiaTheme="minorEastAsia" w:cstheme="minorEastAsia"/>
                <w:b/>
                <w:bCs/>
                <w:color w:val="auto"/>
                <w:kern w:val="2"/>
                <w:sz w:val="21"/>
                <w:lang w:eastAsia="zh-CN"/>
              </w:rPr>
              <w:t>技术</w:t>
            </w:r>
            <w:r>
              <w:rPr>
                <w:rFonts w:hint="eastAsia" w:asciiTheme="minorEastAsia" w:hAnsiTheme="minorEastAsia" w:eastAsiaTheme="minorEastAsia" w:cstheme="minorEastAsia"/>
                <w:b/>
                <w:bCs/>
                <w:color w:val="auto"/>
                <w:spacing w:val="-3"/>
                <w:kern w:val="2"/>
                <w:sz w:val="21"/>
                <w:lang w:eastAsia="zh-CN"/>
              </w:rPr>
              <w:t>分</w:t>
            </w:r>
            <w:r>
              <w:rPr>
                <w:rFonts w:hint="eastAsia" w:asciiTheme="minorEastAsia" w:hAnsiTheme="minorEastAsia" w:eastAsiaTheme="minorEastAsia" w:cstheme="minorEastAsia"/>
                <w:b/>
                <w:bCs/>
                <w:color w:val="auto"/>
                <w:kern w:val="2"/>
                <w:sz w:val="21"/>
                <w:lang w:eastAsia="zh-CN"/>
              </w:rPr>
              <w:t>：</w:t>
            </w:r>
            <w:r>
              <w:rPr>
                <w:rFonts w:hint="eastAsia" w:asciiTheme="minorEastAsia" w:hAnsiTheme="minorEastAsia" w:eastAsiaTheme="minorEastAsia" w:cstheme="minorEastAsia"/>
                <w:b/>
                <w:bCs/>
                <w:color w:val="auto"/>
                <w:kern w:val="2"/>
                <w:sz w:val="21"/>
                <w:u w:val="single"/>
                <w:lang w:val="en-US" w:eastAsia="zh-CN"/>
              </w:rPr>
              <w:t>60</w:t>
            </w:r>
            <w:r>
              <w:rPr>
                <w:rFonts w:hint="eastAsia" w:asciiTheme="minorEastAsia" w:hAnsiTheme="minorEastAsia" w:eastAsiaTheme="minorEastAsia" w:cstheme="minorEastAsia"/>
                <w:b/>
                <w:bCs/>
                <w:color w:val="auto"/>
                <w:kern w:val="2"/>
                <w:sz w:val="21"/>
                <w:lang w:eastAsia="zh-CN"/>
              </w:rPr>
              <w:t>分</w:t>
            </w:r>
          </w:p>
          <w:p>
            <w:pPr>
              <w:pStyle w:val="28"/>
              <w:tabs>
                <w:tab w:val="left" w:pos="2099"/>
                <w:tab w:val="left" w:pos="2522"/>
              </w:tabs>
              <w:spacing w:before="118"/>
              <w:ind w:left="102"/>
              <w:rPr>
                <w:rFonts w:hint="eastAsia" w:asciiTheme="minorEastAsia" w:hAnsiTheme="minorEastAsia" w:eastAsiaTheme="minorEastAsia" w:cstheme="minorEastAsia"/>
                <w:b/>
                <w:bCs/>
                <w:color w:val="auto"/>
                <w:kern w:val="2"/>
                <w:sz w:val="21"/>
                <w:lang w:eastAsia="zh-CN"/>
              </w:rPr>
            </w:pPr>
            <w:r>
              <w:rPr>
                <w:rFonts w:hint="eastAsia" w:asciiTheme="minorEastAsia" w:hAnsiTheme="minorEastAsia" w:eastAsiaTheme="minorEastAsia" w:cstheme="minorEastAsia"/>
                <w:b/>
                <w:bCs/>
                <w:color w:val="auto"/>
                <w:kern w:val="2"/>
                <w:sz w:val="21"/>
                <w:lang w:eastAsia="zh-CN"/>
              </w:rPr>
              <w:t>价格</w:t>
            </w:r>
            <w:r>
              <w:rPr>
                <w:rFonts w:hint="eastAsia" w:asciiTheme="minorEastAsia" w:hAnsiTheme="minorEastAsia" w:eastAsiaTheme="minorEastAsia" w:cstheme="minorEastAsia"/>
                <w:b/>
                <w:bCs/>
                <w:color w:val="auto"/>
                <w:spacing w:val="-3"/>
                <w:kern w:val="2"/>
                <w:sz w:val="21"/>
                <w:lang w:eastAsia="zh-CN"/>
              </w:rPr>
              <w:t>分</w:t>
            </w:r>
            <w:r>
              <w:rPr>
                <w:rFonts w:hint="eastAsia" w:asciiTheme="minorEastAsia" w:hAnsiTheme="minorEastAsia" w:eastAsiaTheme="minorEastAsia" w:cstheme="minorEastAsia"/>
                <w:b/>
                <w:bCs/>
                <w:color w:val="auto"/>
                <w:kern w:val="2"/>
                <w:sz w:val="21"/>
                <w:lang w:eastAsia="zh-CN"/>
              </w:rPr>
              <w:t>：</w:t>
            </w:r>
            <w:r>
              <w:rPr>
                <w:rFonts w:hint="eastAsia" w:asciiTheme="minorEastAsia" w:hAnsiTheme="minorEastAsia" w:eastAsiaTheme="minorEastAsia" w:cstheme="minorEastAsia"/>
                <w:b/>
                <w:bCs/>
                <w:color w:val="auto"/>
                <w:kern w:val="2"/>
                <w:sz w:val="21"/>
                <w:u w:val="single"/>
                <w:lang w:val="en-US" w:eastAsia="zh-CN"/>
              </w:rPr>
              <w:t>30</w:t>
            </w:r>
            <w:r>
              <w:rPr>
                <w:rFonts w:hint="eastAsia" w:asciiTheme="minorEastAsia" w:hAnsiTheme="minorEastAsia" w:eastAsiaTheme="minorEastAsia" w:cstheme="minorEastAsia"/>
                <w:b/>
                <w:bCs/>
                <w:color w:val="auto"/>
                <w:kern w:val="2"/>
                <w:sz w:val="21"/>
                <w:lang w:eastAsia="zh-CN"/>
              </w:rPr>
              <w:t>分</w:t>
            </w:r>
          </w:p>
          <w:p>
            <w:pPr>
              <w:pStyle w:val="28"/>
              <w:tabs>
                <w:tab w:val="left" w:pos="2099"/>
                <w:tab w:val="left" w:pos="2522"/>
              </w:tabs>
              <w:spacing w:before="118"/>
              <w:ind w:left="102"/>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b/>
                <w:bCs/>
                <w:color w:val="auto"/>
                <w:kern w:val="2"/>
                <w:sz w:val="21"/>
                <w:lang w:eastAsia="zh-CN"/>
              </w:rPr>
              <w:t>商务资信分：</w:t>
            </w:r>
            <w:r>
              <w:rPr>
                <w:rFonts w:hint="eastAsia" w:asciiTheme="minorEastAsia" w:hAnsiTheme="minorEastAsia" w:eastAsiaTheme="minorEastAsia" w:cstheme="minorEastAsia"/>
                <w:b/>
                <w:bCs/>
                <w:color w:val="auto"/>
                <w:kern w:val="2"/>
                <w:sz w:val="21"/>
                <w:u w:val="single"/>
                <w:lang w:val="en-US" w:eastAsia="zh-CN"/>
              </w:rPr>
              <w:t>10</w:t>
            </w:r>
            <w:r>
              <w:rPr>
                <w:rFonts w:hint="eastAsia" w:asciiTheme="minorEastAsia" w:hAnsiTheme="minorEastAsia" w:eastAsiaTheme="minorEastAsia" w:cstheme="minorEastAsia"/>
                <w:b/>
                <w:bCs/>
                <w:color w:val="auto"/>
                <w:kern w:val="2"/>
                <w:sz w:val="21"/>
                <w:lang w:eastAsia="zh-CN"/>
              </w:rPr>
              <w:t>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67" w:hRule="atLeast"/>
        </w:trPr>
        <w:tc>
          <w:tcPr>
            <w:tcW w:w="934" w:type="dxa"/>
            <w:gridSpan w:val="2"/>
            <w:vMerge w:val="restart"/>
            <w:tcBorders>
              <w:top w:val="single" w:color="auto" w:sz="4" w:space="0"/>
            </w:tcBorders>
            <w:vAlign w:val="center"/>
          </w:tcPr>
          <w:p>
            <w:pPr>
              <w:jc w:val="center"/>
              <w:rPr>
                <w:rFonts w:hint="eastAsia" w:asciiTheme="minorEastAsia" w:hAnsiTheme="minorEastAsia" w:eastAsiaTheme="minorEastAsia" w:cstheme="minorEastAsia"/>
                <w:color w:val="auto"/>
                <w:kern w:val="2"/>
                <w:sz w:val="2"/>
                <w:szCs w:val="2"/>
                <w:lang w:eastAsia="zh-CN"/>
              </w:rPr>
            </w:pPr>
            <w:r>
              <w:rPr>
                <w:rFonts w:hint="eastAsia" w:asciiTheme="minorEastAsia" w:hAnsiTheme="minorEastAsia" w:eastAsiaTheme="minorEastAsia" w:cstheme="minorEastAsia"/>
                <w:color w:val="auto"/>
                <w:kern w:val="2"/>
                <w:sz w:val="21"/>
              </w:rPr>
              <w:t>2.</w:t>
            </w:r>
            <w:r>
              <w:rPr>
                <w:rFonts w:hint="eastAsia" w:asciiTheme="minorEastAsia" w:hAnsiTheme="minorEastAsia" w:eastAsiaTheme="minorEastAsia" w:cstheme="minorEastAsia"/>
                <w:color w:val="auto"/>
                <w:kern w:val="2"/>
                <w:sz w:val="21"/>
                <w:lang w:val="en-US" w:eastAsia="zh-CN"/>
              </w:rPr>
              <w:t>1</w:t>
            </w:r>
            <w:r>
              <w:rPr>
                <w:rFonts w:hint="eastAsia" w:asciiTheme="minorEastAsia" w:hAnsiTheme="minorEastAsia" w:eastAsiaTheme="minorEastAsia" w:cstheme="minorEastAsia"/>
                <w:color w:val="auto"/>
                <w:kern w:val="2"/>
                <w:sz w:val="21"/>
              </w:rPr>
              <w:t>.1</w:t>
            </w:r>
            <w:r>
              <w:rPr>
                <w:rFonts w:hint="eastAsia" w:asciiTheme="minorEastAsia" w:hAnsiTheme="minorEastAsia" w:eastAsiaTheme="minorEastAsia" w:cstheme="minorEastAsia"/>
                <w:color w:val="auto"/>
                <w:kern w:val="2"/>
                <w:sz w:val="21"/>
                <w:lang w:eastAsia="zh-CN"/>
              </w:rPr>
              <w:t>（</w:t>
            </w:r>
            <w:r>
              <w:rPr>
                <w:rFonts w:hint="eastAsia" w:asciiTheme="minorEastAsia" w:hAnsiTheme="minorEastAsia" w:eastAsiaTheme="minorEastAsia" w:cstheme="minorEastAsia"/>
                <w:color w:val="auto"/>
                <w:kern w:val="2"/>
                <w:sz w:val="21"/>
                <w:lang w:val="en-US" w:eastAsia="zh-CN"/>
              </w:rPr>
              <w:t>1</w:t>
            </w:r>
            <w:r>
              <w:rPr>
                <w:rFonts w:hint="eastAsia" w:asciiTheme="minorEastAsia" w:hAnsiTheme="minorEastAsia" w:eastAsiaTheme="minorEastAsia" w:cstheme="minorEastAsia"/>
                <w:color w:val="auto"/>
                <w:kern w:val="2"/>
                <w:sz w:val="21"/>
                <w:lang w:eastAsia="zh-CN"/>
              </w:rPr>
              <w:t>）</w:t>
            </w:r>
          </w:p>
        </w:tc>
        <w:tc>
          <w:tcPr>
            <w:tcW w:w="1566" w:type="dxa"/>
            <w:vMerge w:val="restart"/>
            <w:tcBorders>
              <w:top w:val="single" w:color="auto" w:sz="4" w:space="0"/>
            </w:tcBorders>
          </w:tcPr>
          <w:p>
            <w:pPr>
              <w:rPr>
                <w:rFonts w:hint="eastAsia" w:asciiTheme="minorEastAsia" w:hAnsiTheme="minorEastAsia" w:eastAsiaTheme="minorEastAsia" w:cstheme="minorEastAsia"/>
                <w:color w:val="auto"/>
                <w:kern w:val="2"/>
                <w:sz w:val="2"/>
                <w:szCs w:val="2"/>
                <w:lang w:eastAsia="zh-CN"/>
              </w:rPr>
            </w:pPr>
          </w:p>
        </w:tc>
        <w:tc>
          <w:tcPr>
            <w:tcW w:w="728" w:type="dxa"/>
            <w:vMerge w:val="restart"/>
            <w:vAlign w:val="center"/>
          </w:tcPr>
          <w:p>
            <w:pPr>
              <w:pStyle w:val="28"/>
              <w:jc w:val="center"/>
              <w:rPr>
                <w:rFonts w:hint="eastAsia" w:asciiTheme="minorEastAsia" w:hAnsiTheme="minorEastAsia" w:eastAsiaTheme="minorEastAsia" w:cstheme="minorEastAsia"/>
                <w:color w:val="auto"/>
                <w:kern w:val="2"/>
                <w:sz w:val="20"/>
                <w:lang w:eastAsia="zh-CN"/>
              </w:rPr>
            </w:pPr>
          </w:p>
          <w:p>
            <w:pPr>
              <w:pStyle w:val="28"/>
              <w:jc w:val="center"/>
              <w:rPr>
                <w:rFonts w:hint="eastAsia" w:asciiTheme="minorEastAsia" w:hAnsiTheme="minorEastAsia" w:eastAsiaTheme="minorEastAsia" w:cstheme="minorEastAsia"/>
                <w:color w:val="auto"/>
                <w:kern w:val="2"/>
                <w:sz w:val="20"/>
                <w:lang w:eastAsia="zh-CN"/>
              </w:rPr>
            </w:pPr>
          </w:p>
          <w:p>
            <w:pPr>
              <w:pStyle w:val="28"/>
              <w:jc w:val="center"/>
              <w:rPr>
                <w:rFonts w:hint="eastAsia" w:asciiTheme="minorEastAsia" w:hAnsiTheme="minorEastAsia" w:eastAsiaTheme="minorEastAsia" w:cstheme="minorEastAsia"/>
                <w:color w:val="auto"/>
                <w:kern w:val="2"/>
                <w:sz w:val="20"/>
                <w:lang w:eastAsia="zh-CN"/>
              </w:rPr>
            </w:pPr>
          </w:p>
          <w:p>
            <w:pPr>
              <w:pStyle w:val="28"/>
              <w:jc w:val="center"/>
              <w:rPr>
                <w:rFonts w:hint="eastAsia" w:asciiTheme="minorEastAsia" w:hAnsiTheme="minorEastAsia" w:eastAsiaTheme="minorEastAsia" w:cstheme="minorEastAsia"/>
                <w:color w:val="auto"/>
                <w:kern w:val="2"/>
                <w:sz w:val="20"/>
                <w:lang w:eastAsia="zh-CN"/>
              </w:rPr>
            </w:pPr>
          </w:p>
          <w:p>
            <w:pPr>
              <w:pStyle w:val="28"/>
              <w:jc w:val="center"/>
              <w:rPr>
                <w:rFonts w:hint="eastAsia" w:asciiTheme="minorEastAsia" w:hAnsiTheme="minorEastAsia" w:eastAsiaTheme="minorEastAsia" w:cstheme="minorEastAsia"/>
                <w:color w:val="auto"/>
                <w:kern w:val="2"/>
                <w:sz w:val="20"/>
                <w:lang w:eastAsia="zh-CN"/>
              </w:rPr>
            </w:pPr>
          </w:p>
          <w:p>
            <w:pPr>
              <w:pStyle w:val="28"/>
              <w:jc w:val="center"/>
              <w:rPr>
                <w:rFonts w:hint="eastAsia" w:asciiTheme="minorEastAsia" w:hAnsiTheme="minorEastAsia" w:eastAsiaTheme="minorEastAsia" w:cstheme="minorEastAsia"/>
                <w:color w:val="auto"/>
                <w:kern w:val="2"/>
                <w:sz w:val="20"/>
                <w:lang w:eastAsia="zh-CN"/>
              </w:rPr>
            </w:pPr>
          </w:p>
          <w:p>
            <w:pPr>
              <w:pStyle w:val="28"/>
              <w:jc w:val="center"/>
              <w:rPr>
                <w:rFonts w:hint="eastAsia" w:asciiTheme="minorEastAsia" w:hAnsiTheme="minorEastAsia" w:eastAsiaTheme="minorEastAsia" w:cstheme="minorEastAsia"/>
                <w:color w:val="auto"/>
                <w:kern w:val="2"/>
                <w:sz w:val="20"/>
                <w:lang w:eastAsia="zh-CN"/>
              </w:rPr>
            </w:pPr>
          </w:p>
          <w:p>
            <w:pPr>
              <w:pStyle w:val="28"/>
              <w:jc w:val="center"/>
              <w:rPr>
                <w:rFonts w:hint="eastAsia" w:asciiTheme="minorEastAsia" w:hAnsiTheme="minorEastAsia" w:eastAsiaTheme="minorEastAsia" w:cstheme="minorEastAsia"/>
                <w:color w:val="auto"/>
                <w:kern w:val="2"/>
                <w:sz w:val="20"/>
                <w:lang w:eastAsia="zh-CN"/>
              </w:rPr>
            </w:pPr>
          </w:p>
          <w:p>
            <w:pPr>
              <w:pStyle w:val="28"/>
              <w:jc w:val="center"/>
              <w:rPr>
                <w:rFonts w:hint="eastAsia" w:asciiTheme="minorEastAsia" w:hAnsiTheme="minorEastAsia" w:eastAsiaTheme="minorEastAsia" w:cstheme="minorEastAsia"/>
                <w:color w:val="auto"/>
                <w:kern w:val="2"/>
                <w:sz w:val="20"/>
                <w:lang w:eastAsia="zh-CN"/>
              </w:rPr>
            </w:pPr>
          </w:p>
          <w:p>
            <w:pPr>
              <w:pStyle w:val="28"/>
              <w:jc w:val="center"/>
              <w:rPr>
                <w:rFonts w:hint="eastAsia" w:asciiTheme="minorEastAsia" w:hAnsiTheme="minorEastAsia" w:eastAsiaTheme="minorEastAsia" w:cstheme="minorEastAsia"/>
                <w:color w:val="auto"/>
                <w:kern w:val="2"/>
                <w:sz w:val="20"/>
                <w:lang w:eastAsia="zh-CN"/>
              </w:rPr>
            </w:pPr>
          </w:p>
          <w:p>
            <w:pPr>
              <w:pStyle w:val="28"/>
              <w:jc w:val="center"/>
              <w:rPr>
                <w:rFonts w:hint="eastAsia" w:asciiTheme="minorEastAsia" w:hAnsiTheme="minorEastAsia" w:eastAsiaTheme="minorEastAsia" w:cstheme="minorEastAsia"/>
                <w:color w:val="auto"/>
                <w:kern w:val="2"/>
                <w:sz w:val="20"/>
                <w:lang w:eastAsia="zh-CN"/>
              </w:rPr>
            </w:pPr>
          </w:p>
          <w:p>
            <w:pPr>
              <w:pStyle w:val="28"/>
              <w:jc w:val="center"/>
              <w:rPr>
                <w:rFonts w:hint="eastAsia" w:asciiTheme="minorEastAsia" w:hAnsiTheme="minorEastAsia" w:eastAsiaTheme="minorEastAsia" w:cstheme="minorEastAsia"/>
                <w:color w:val="auto"/>
                <w:kern w:val="2"/>
                <w:sz w:val="20"/>
                <w:lang w:eastAsia="zh-CN"/>
              </w:rPr>
            </w:pPr>
          </w:p>
          <w:p>
            <w:pPr>
              <w:pStyle w:val="28"/>
              <w:spacing w:before="7"/>
              <w:jc w:val="center"/>
              <w:rPr>
                <w:rFonts w:hint="eastAsia" w:asciiTheme="minorEastAsia" w:hAnsiTheme="minorEastAsia" w:eastAsiaTheme="minorEastAsia" w:cstheme="minorEastAsia"/>
                <w:color w:val="auto"/>
                <w:kern w:val="2"/>
                <w:sz w:val="24"/>
                <w:lang w:eastAsia="zh-CN"/>
              </w:rPr>
            </w:pPr>
          </w:p>
          <w:p>
            <w:pPr>
              <w:pStyle w:val="28"/>
              <w:spacing w:line="367" w:lineRule="auto"/>
              <w:ind w:left="149" w:right="143"/>
              <w:jc w:val="center"/>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施工组织设计</w:t>
            </w:r>
          </w:p>
          <w:p>
            <w:pPr>
              <w:pStyle w:val="28"/>
              <w:spacing w:before="33" w:line="333" w:lineRule="auto"/>
              <w:ind w:left="149" w:right="143" w:hanging="3"/>
              <w:jc w:val="center"/>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w:t>
            </w:r>
            <w:r>
              <w:rPr>
                <w:rFonts w:hint="eastAsia" w:asciiTheme="minorEastAsia" w:hAnsiTheme="minorEastAsia" w:eastAsiaTheme="minorEastAsia" w:cstheme="minorEastAsia"/>
                <w:color w:val="auto"/>
                <w:kern w:val="2"/>
                <w:sz w:val="21"/>
                <w:lang w:val="en-US" w:eastAsia="zh-CN"/>
              </w:rPr>
              <w:t>6</w:t>
            </w:r>
            <w:r>
              <w:rPr>
                <w:rFonts w:hint="eastAsia" w:asciiTheme="minorEastAsia" w:hAnsiTheme="minorEastAsia" w:eastAsiaTheme="minorEastAsia" w:cstheme="minorEastAsia"/>
                <w:color w:val="auto"/>
                <w:kern w:val="2"/>
                <w:sz w:val="21"/>
              </w:rPr>
              <w:t>0 分）</w:t>
            </w:r>
          </w:p>
        </w:tc>
        <w:tc>
          <w:tcPr>
            <w:tcW w:w="1739" w:type="dxa"/>
            <w:vAlign w:val="center"/>
          </w:tcPr>
          <w:p>
            <w:pPr>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rPr>
              <w:t>主要施工方法（</w:t>
            </w:r>
            <w:r>
              <w:rPr>
                <w:rFonts w:hint="eastAsia" w:asciiTheme="minorEastAsia" w:hAnsiTheme="minorEastAsia" w:eastAsiaTheme="minorEastAsia" w:cstheme="minorEastAsia"/>
                <w:color w:val="auto"/>
                <w:kern w:val="2"/>
                <w:lang w:val="en-US" w:eastAsia="zh-CN"/>
              </w:rPr>
              <w:t>6</w:t>
            </w:r>
            <w:r>
              <w:rPr>
                <w:rFonts w:hint="eastAsia" w:asciiTheme="minorEastAsia" w:hAnsiTheme="minorEastAsia" w:eastAsiaTheme="minorEastAsia" w:cstheme="minorEastAsia"/>
                <w:color w:val="auto"/>
                <w:kern w:val="2"/>
              </w:rPr>
              <w:t>分）</w:t>
            </w:r>
          </w:p>
        </w:tc>
        <w:tc>
          <w:tcPr>
            <w:tcW w:w="4840" w:type="dxa"/>
            <w:vAlign w:val="center"/>
          </w:tcPr>
          <w:p>
            <w:pPr>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lang w:eastAsia="zh-CN"/>
              </w:rPr>
              <w:t>各主要分部施工方法符合项目实际，须有详尽的施工技术方案，工艺先进、方法科学合理、可行，能指导具体施工并确保安全。 优（6分）：投入的主要施工方法完全满足施工需要。 良（</w:t>
            </w:r>
            <w:r>
              <w:rPr>
                <w:rFonts w:hint="eastAsia" w:asciiTheme="minorEastAsia" w:hAnsiTheme="minorEastAsia" w:eastAsiaTheme="minorEastAsia" w:cstheme="minorEastAsia"/>
                <w:color w:val="auto"/>
                <w:kern w:val="2"/>
                <w:lang w:val="en-US" w:eastAsia="zh-CN"/>
              </w:rPr>
              <w:t>4</w:t>
            </w:r>
            <w:r>
              <w:rPr>
                <w:rFonts w:hint="eastAsia" w:asciiTheme="minorEastAsia" w:hAnsiTheme="minorEastAsia" w:eastAsiaTheme="minorEastAsia" w:cstheme="minorEastAsia"/>
                <w:color w:val="auto"/>
                <w:kern w:val="2"/>
                <w:lang w:eastAsia="zh-CN"/>
              </w:rPr>
              <w:t>分）：投入的主要施工方法满足施工需要。 中（</w:t>
            </w:r>
            <w:r>
              <w:rPr>
                <w:rFonts w:hint="eastAsia" w:asciiTheme="minorEastAsia" w:hAnsiTheme="minorEastAsia" w:eastAsiaTheme="minorEastAsia" w:cstheme="minorEastAsia"/>
                <w:color w:val="auto"/>
                <w:kern w:val="2"/>
                <w:lang w:val="en-US" w:eastAsia="zh-CN"/>
              </w:rPr>
              <w:t>2</w:t>
            </w:r>
            <w:r>
              <w:rPr>
                <w:rFonts w:hint="eastAsia" w:asciiTheme="minorEastAsia" w:hAnsiTheme="minorEastAsia" w:eastAsiaTheme="minorEastAsia" w:cstheme="minorEastAsia"/>
                <w:color w:val="auto"/>
                <w:kern w:val="2"/>
                <w:lang w:eastAsia="zh-CN"/>
              </w:rPr>
              <w:t>分）：投入的主要施工方法基本满足施工需要。 差（0分）：投入的主要施工方法不能满足施工需要。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03" w:hRule="atLeast"/>
        </w:trPr>
        <w:tc>
          <w:tcPr>
            <w:tcW w:w="934" w:type="dxa"/>
            <w:gridSpan w:val="2"/>
            <w:vMerge w:val="continue"/>
          </w:tcPr>
          <w:p>
            <w:pPr>
              <w:rPr>
                <w:rFonts w:hint="eastAsia" w:asciiTheme="minorEastAsia" w:hAnsiTheme="minorEastAsia" w:eastAsiaTheme="minorEastAsia" w:cstheme="minorEastAsia"/>
                <w:color w:val="auto"/>
                <w:kern w:val="2"/>
                <w:sz w:val="2"/>
                <w:szCs w:val="2"/>
                <w:lang w:eastAsia="zh-CN"/>
              </w:rPr>
            </w:pPr>
          </w:p>
        </w:tc>
        <w:tc>
          <w:tcPr>
            <w:tcW w:w="1566" w:type="dxa"/>
            <w:vMerge w:val="continue"/>
          </w:tcPr>
          <w:p>
            <w:pPr>
              <w:rPr>
                <w:rFonts w:hint="eastAsia" w:asciiTheme="minorEastAsia" w:hAnsiTheme="minorEastAsia" w:eastAsiaTheme="minorEastAsia" w:cstheme="minorEastAsia"/>
                <w:color w:val="auto"/>
                <w:kern w:val="2"/>
                <w:sz w:val="2"/>
                <w:szCs w:val="2"/>
                <w:lang w:eastAsia="zh-CN"/>
              </w:rPr>
            </w:pPr>
          </w:p>
        </w:tc>
        <w:tc>
          <w:tcPr>
            <w:tcW w:w="728" w:type="dxa"/>
            <w:vMerge w:val="continue"/>
          </w:tcPr>
          <w:p>
            <w:pPr>
              <w:rPr>
                <w:rFonts w:hint="eastAsia" w:asciiTheme="minorEastAsia" w:hAnsiTheme="minorEastAsia" w:eastAsiaTheme="minorEastAsia" w:cstheme="minorEastAsia"/>
                <w:color w:val="auto"/>
                <w:kern w:val="2"/>
                <w:sz w:val="2"/>
                <w:szCs w:val="2"/>
                <w:lang w:eastAsia="zh-CN"/>
              </w:rPr>
            </w:pPr>
          </w:p>
        </w:tc>
        <w:tc>
          <w:tcPr>
            <w:tcW w:w="1739" w:type="dxa"/>
            <w:vAlign w:val="center"/>
          </w:tcPr>
          <w:p>
            <w:pPr>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lang w:eastAsia="zh-CN"/>
              </w:rPr>
              <w:t>拟投入的主要物资计划（</w:t>
            </w:r>
            <w:r>
              <w:rPr>
                <w:rFonts w:hint="eastAsia" w:asciiTheme="minorEastAsia" w:hAnsiTheme="minorEastAsia" w:eastAsiaTheme="minorEastAsia" w:cstheme="minorEastAsia"/>
                <w:color w:val="auto"/>
                <w:kern w:val="2"/>
                <w:lang w:val="en-US" w:eastAsia="zh-CN"/>
              </w:rPr>
              <w:t>6</w:t>
            </w:r>
            <w:r>
              <w:rPr>
                <w:rFonts w:hint="eastAsia" w:asciiTheme="minorEastAsia" w:hAnsiTheme="minorEastAsia" w:eastAsiaTheme="minorEastAsia" w:cstheme="minorEastAsia"/>
                <w:color w:val="auto"/>
                <w:kern w:val="2"/>
                <w:lang w:eastAsia="zh-CN"/>
              </w:rPr>
              <w:t>分）</w:t>
            </w:r>
          </w:p>
        </w:tc>
        <w:tc>
          <w:tcPr>
            <w:tcW w:w="4840" w:type="dxa"/>
            <w:vAlign w:val="center"/>
          </w:tcPr>
          <w:p>
            <w:pPr>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lang w:eastAsia="zh-CN"/>
              </w:rPr>
              <w:t>投入的施工材料有详细的组织计划且计划周密，数量、选型配置、进场时间安排合理，满足施工需要。 优（</w:t>
            </w:r>
            <w:r>
              <w:rPr>
                <w:rFonts w:hint="eastAsia" w:asciiTheme="minorEastAsia" w:hAnsiTheme="minorEastAsia" w:eastAsiaTheme="minorEastAsia" w:cstheme="minorEastAsia"/>
                <w:color w:val="auto"/>
                <w:kern w:val="2"/>
                <w:lang w:val="en-US" w:eastAsia="zh-CN"/>
              </w:rPr>
              <w:t>6</w:t>
            </w:r>
            <w:r>
              <w:rPr>
                <w:rFonts w:hint="eastAsia" w:asciiTheme="minorEastAsia" w:hAnsiTheme="minorEastAsia" w:eastAsiaTheme="minorEastAsia" w:cstheme="minorEastAsia"/>
                <w:color w:val="auto"/>
                <w:kern w:val="2"/>
                <w:lang w:eastAsia="zh-CN"/>
              </w:rPr>
              <w:t>分）：投入的计划完全满足施工需要。 良（4分）：投入计划满足施工需要。 中（</w:t>
            </w:r>
            <w:r>
              <w:rPr>
                <w:rFonts w:hint="eastAsia" w:asciiTheme="minorEastAsia" w:hAnsiTheme="minorEastAsia" w:eastAsiaTheme="minorEastAsia" w:cstheme="minorEastAsia"/>
                <w:color w:val="auto"/>
                <w:kern w:val="2"/>
                <w:lang w:val="en-US" w:eastAsia="zh-CN"/>
              </w:rPr>
              <w:t>2</w:t>
            </w:r>
            <w:r>
              <w:rPr>
                <w:rFonts w:hint="eastAsia" w:asciiTheme="minorEastAsia" w:hAnsiTheme="minorEastAsia" w:eastAsiaTheme="minorEastAsia" w:cstheme="minorEastAsia"/>
                <w:color w:val="auto"/>
                <w:kern w:val="2"/>
                <w:lang w:eastAsia="zh-CN"/>
              </w:rPr>
              <w:t xml:space="preserve">分）：投入计划基本满足施工需要。 </w:t>
            </w:r>
            <w:r>
              <w:rPr>
                <w:rFonts w:hint="eastAsia" w:asciiTheme="minorEastAsia" w:hAnsiTheme="minorEastAsia" w:eastAsiaTheme="minorEastAsia" w:cstheme="minorEastAsia"/>
                <w:color w:val="auto"/>
                <w:kern w:val="2"/>
              </w:rPr>
              <w:t>差（0分）：投入计划不能满足施工需要。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58" w:hRule="atLeast"/>
        </w:trPr>
        <w:tc>
          <w:tcPr>
            <w:tcW w:w="934" w:type="dxa"/>
            <w:gridSpan w:val="2"/>
            <w:vMerge w:val="continue"/>
          </w:tcPr>
          <w:p>
            <w:pPr>
              <w:rPr>
                <w:rFonts w:hint="eastAsia" w:asciiTheme="minorEastAsia" w:hAnsiTheme="minorEastAsia" w:eastAsiaTheme="minorEastAsia" w:cstheme="minorEastAsia"/>
                <w:color w:val="auto"/>
                <w:kern w:val="2"/>
                <w:sz w:val="2"/>
                <w:szCs w:val="2"/>
              </w:rPr>
            </w:pPr>
          </w:p>
        </w:tc>
        <w:tc>
          <w:tcPr>
            <w:tcW w:w="1566" w:type="dxa"/>
            <w:vMerge w:val="continue"/>
          </w:tcPr>
          <w:p>
            <w:pPr>
              <w:rPr>
                <w:rFonts w:hint="eastAsia" w:asciiTheme="minorEastAsia" w:hAnsiTheme="minorEastAsia" w:eastAsiaTheme="minorEastAsia" w:cstheme="minorEastAsia"/>
                <w:color w:val="auto"/>
                <w:kern w:val="2"/>
                <w:sz w:val="2"/>
                <w:szCs w:val="2"/>
              </w:rPr>
            </w:pPr>
          </w:p>
        </w:tc>
        <w:tc>
          <w:tcPr>
            <w:tcW w:w="728" w:type="dxa"/>
            <w:vMerge w:val="continue"/>
          </w:tcPr>
          <w:p>
            <w:pPr>
              <w:rPr>
                <w:rFonts w:hint="eastAsia" w:asciiTheme="minorEastAsia" w:hAnsiTheme="minorEastAsia" w:eastAsiaTheme="minorEastAsia" w:cstheme="minorEastAsia"/>
                <w:color w:val="auto"/>
                <w:kern w:val="2"/>
                <w:sz w:val="2"/>
                <w:szCs w:val="2"/>
              </w:rPr>
            </w:pPr>
          </w:p>
        </w:tc>
        <w:tc>
          <w:tcPr>
            <w:tcW w:w="1739" w:type="dxa"/>
            <w:vAlign w:val="center"/>
          </w:tcPr>
          <w:p>
            <w:pPr>
              <w:rPr>
                <w:rFonts w:hint="eastAsia" w:asciiTheme="minorEastAsia" w:hAnsiTheme="minorEastAsia" w:eastAsiaTheme="minorEastAsia" w:cstheme="minorEastAsia"/>
                <w:color w:val="auto"/>
                <w:kern w:val="2"/>
                <w:lang w:eastAsia="zh-CN"/>
              </w:rPr>
            </w:pPr>
            <w:r>
              <w:rPr>
                <w:rFonts w:hint="eastAsia" w:asciiTheme="minorEastAsia" w:hAnsiTheme="minorEastAsia" w:eastAsiaTheme="minorEastAsia" w:cstheme="minorEastAsia"/>
                <w:color w:val="auto"/>
                <w:kern w:val="2"/>
                <w:lang w:eastAsia="zh-CN"/>
              </w:rPr>
              <w:t>拟投入的主要施工机械、设备计划（</w:t>
            </w:r>
            <w:r>
              <w:rPr>
                <w:rFonts w:hint="eastAsia" w:asciiTheme="minorEastAsia" w:hAnsiTheme="minorEastAsia" w:eastAsiaTheme="minorEastAsia" w:cstheme="minorEastAsia"/>
                <w:color w:val="auto"/>
                <w:kern w:val="2"/>
                <w:lang w:val="en-US" w:eastAsia="zh-CN"/>
              </w:rPr>
              <w:t>6</w:t>
            </w:r>
            <w:r>
              <w:rPr>
                <w:rFonts w:hint="eastAsia" w:asciiTheme="minorEastAsia" w:hAnsiTheme="minorEastAsia" w:eastAsiaTheme="minorEastAsia" w:cstheme="minorEastAsia"/>
                <w:color w:val="auto"/>
                <w:kern w:val="2"/>
                <w:lang w:eastAsia="zh-CN"/>
              </w:rPr>
              <w:t>分）</w:t>
            </w:r>
          </w:p>
        </w:tc>
        <w:tc>
          <w:tcPr>
            <w:tcW w:w="4840" w:type="dxa"/>
            <w:vAlign w:val="center"/>
          </w:tcPr>
          <w:p>
            <w:pPr>
              <w:rPr>
                <w:rFonts w:hint="eastAsia" w:asciiTheme="minorEastAsia" w:hAnsiTheme="minorEastAsia" w:eastAsiaTheme="minorEastAsia" w:cstheme="minorEastAsia"/>
                <w:color w:val="auto"/>
                <w:kern w:val="2"/>
              </w:rPr>
            </w:pPr>
            <w:r>
              <w:rPr>
                <w:rFonts w:hint="eastAsia" w:asciiTheme="minorEastAsia" w:hAnsiTheme="minorEastAsia" w:eastAsiaTheme="minorEastAsia" w:cstheme="minorEastAsia"/>
                <w:color w:val="auto"/>
                <w:kern w:val="2"/>
                <w:lang w:eastAsia="zh-CN"/>
              </w:rPr>
              <w:t>投入的施工机械、设备、机具有详细的组织计划且计划周密，设备数量、选型配置、进场时间安排合理，满足施工需要。优（6分）：投入计划完全满足施工需要，采用目前较先进的机械设备。 良（</w:t>
            </w:r>
            <w:r>
              <w:rPr>
                <w:rFonts w:hint="eastAsia" w:asciiTheme="minorEastAsia" w:hAnsiTheme="minorEastAsia" w:eastAsiaTheme="minorEastAsia" w:cstheme="minorEastAsia"/>
                <w:color w:val="auto"/>
                <w:kern w:val="2"/>
                <w:lang w:val="en-US" w:eastAsia="zh-CN"/>
              </w:rPr>
              <w:t>4</w:t>
            </w:r>
            <w:r>
              <w:rPr>
                <w:rFonts w:hint="eastAsia" w:asciiTheme="minorEastAsia" w:hAnsiTheme="minorEastAsia" w:eastAsiaTheme="minorEastAsia" w:cstheme="minorEastAsia"/>
                <w:color w:val="auto"/>
                <w:kern w:val="2"/>
                <w:lang w:eastAsia="zh-CN"/>
              </w:rPr>
              <w:t>分）：投入计划满足施工需要。 中（</w:t>
            </w:r>
            <w:r>
              <w:rPr>
                <w:rFonts w:hint="eastAsia" w:asciiTheme="minorEastAsia" w:hAnsiTheme="minorEastAsia" w:eastAsiaTheme="minorEastAsia" w:cstheme="minorEastAsia"/>
                <w:color w:val="auto"/>
                <w:kern w:val="2"/>
                <w:lang w:val="en-US" w:eastAsia="zh-CN"/>
              </w:rPr>
              <w:t>2</w:t>
            </w:r>
            <w:r>
              <w:rPr>
                <w:rFonts w:hint="eastAsia" w:asciiTheme="minorEastAsia" w:hAnsiTheme="minorEastAsia" w:eastAsiaTheme="minorEastAsia" w:cstheme="minorEastAsia"/>
                <w:color w:val="auto"/>
                <w:kern w:val="2"/>
                <w:lang w:eastAsia="zh-CN"/>
              </w:rPr>
              <w:t xml:space="preserve">分）：投入计划基本满足施工需要。 </w:t>
            </w:r>
            <w:r>
              <w:rPr>
                <w:rFonts w:hint="eastAsia" w:asciiTheme="minorEastAsia" w:hAnsiTheme="minorEastAsia" w:eastAsiaTheme="minorEastAsia" w:cstheme="minorEastAsia"/>
                <w:color w:val="auto"/>
                <w:kern w:val="2"/>
              </w:rPr>
              <w:t>差（0分）：投入计划不能满足施工需要。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58" w:hRule="atLeast"/>
        </w:trPr>
        <w:tc>
          <w:tcPr>
            <w:tcW w:w="934" w:type="dxa"/>
            <w:gridSpan w:val="2"/>
            <w:vMerge w:val="continue"/>
          </w:tcPr>
          <w:p>
            <w:pPr>
              <w:rPr>
                <w:rFonts w:hint="eastAsia" w:asciiTheme="minorEastAsia" w:hAnsiTheme="minorEastAsia" w:eastAsiaTheme="minorEastAsia" w:cstheme="minorEastAsia"/>
                <w:color w:val="auto"/>
                <w:kern w:val="2"/>
                <w:sz w:val="2"/>
                <w:szCs w:val="2"/>
              </w:rPr>
            </w:pPr>
          </w:p>
        </w:tc>
        <w:tc>
          <w:tcPr>
            <w:tcW w:w="1566" w:type="dxa"/>
            <w:vMerge w:val="continue"/>
          </w:tcPr>
          <w:p>
            <w:pPr>
              <w:rPr>
                <w:rFonts w:hint="eastAsia" w:asciiTheme="minorEastAsia" w:hAnsiTheme="minorEastAsia" w:eastAsiaTheme="minorEastAsia" w:cstheme="minorEastAsia"/>
                <w:color w:val="auto"/>
                <w:kern w:val="2"/>
                <w:sz w:val="2"/>
                <w:szCs w:val="2"/>
              </w:rPr>
            </w:pPr>
          </w:p>
        </w:tc>
        <w:tc>
          <w:tcPr>
            <w:tcW w:w="728" w:type="dxa"/>
            <w:vMerge w:val="continue"/>
          </w:tcPr>
          <w:p>
            <w:pPr>
              <w:rPr>
                <w:rFonts w:hint="eastAsia" w:asciiTheme="minorEastAsia" w:hAnsiTheme="minorEastAsia" w:eastAsiaTheme="minorEastAsia" w:cstheme="minorEastAsia"/>
                <w:color w:val="auto"/>
                <w:kern w:val="2"/>
                <w:sz w:val="2"/>
                <w:szCs w:val="2"/>
              </w:rPr>
            </w:pPr>
          </w:p>
        </w:tc>
        <w:tc>
          <w:tcPr>
            <w:tcW w:w="1739" w:type="dxa"/>
            <w:vAlign w:val="center"/>
          </w:tcPr>
          <w:p>
            <w:pPr>
              <w:rPr>
                <w:rFonts w:hint="eastAsia" w:asciiTheme="minorEastAsia" w:hAnsiTheme="minorEastAsia" w:eastAsiaTheme="minorEastAsia" w:cstheme="minorEastAsia"/>
                <w:color w:val="auto"/>
                <w:kern w:val="2"/>
                <w:lang w:eastAsia="zh-CN"/>
              </w:rPr>
            </w:pPr>
            <w:r>
              <w:rPr>
                <w:rFonts w:hint="eastAsia" w:asciiTheme="minorEastAsia" w:hAnsiTheme="minorEastAsia" w:eastAsiaTheme="minorEastAsia" w:cstheme="minorEastAsia"/>
                <w:color w:val="auto"/>
                <w:kern w:val="2"/>
                <w:lang w:eastAsia="zh-CN"/>
              </w:rPr>
              <w:t>劳动力安排计划（</w:t>
            </w:r>
            <w:r>
              <w:rPr>
                <w:rFonts w:hint="eastAsia" w:asciiTheme="minorEastAsia" w:hAnsiTheme="minorEastAsia" w:eastAsiaTheme="minorEastAsia" w:cstheme="minorEastAsia"/>
                <w:color w:val="auto"/>
                <w:kern w:val="2"/>
                <w:lang w:val="en-US" w:eastAsia="zh-CN"/>
              </w:rPr>
              <w:t>6</w:t>
            </w:r>
            <w:r>
              <w:rPr>
                <w:rFonts w:hint="eastAsia" w:asciiTheme="minorEastAsia" w:hAnsiTheme="minorEastAsia" w:eastAsiaTheme="minorEastAsia" w:cstheme="minorEastAsia"/>
                <w:color w:val="auto"/>
                <w:kern w:val="2"/>
                <w:lang w:eastAsia="zh-CN"/>
              </w:rPr>
              <w:t>分）</w:t>
            </w:r>
          </w:p>
        </w:tc>
        <w:tc>
          <w:tcPr>
            <w:tcW w:w="4840" w:type="dxa"/>
            <w:vAlign w:val="center"/>
          </w:tcPr>
          <w:p>
            <w:pPr>
              <w:rPr>
                <w:rFonts w:hint="eastAsia" w:asciiTheme="minorEastAsia" w:hAnsiTheme="minorEastAsia" w:eastAsiaTheme="minorEastAsia" w:cstheme="minorEastAsia"/>
                <w:color w:val="auto"/>
                <w:kern w:val="2"/>
              </w:rPr>
            </w:pPr>
            <w:r>
              <w:rPr>
                <w:rFonts w:hint="eastAsia" w:asciiTheme="minorEastAsia" w:hAnsiTheme="minorEastAsia" w:eastAsiaTheme="minorEastAsia" w:cstheme="minorEastAsia"/>
                <w:color w:val="auto"/>
                <w:kern w:val="2"/>
                <w:lang w:eastAsia="zh-CN"/>
              </w:rPr>
              <w:t>各主要施工工序应有详细周密的劳动力安排计划，有各工种劳动力安排计划，劳动力投入合理，满足施工需要。 优（</w:t>
            </w:r>
            <w:r>
              <w:rPr>
                <w:rFonts w:hint="eastAsia" w:asciiTheme="minorEastAsia" w:hAnsiTheme="minorEastAsia" w:eastAsiaTheme="minorEastAsia" w:cstheme="minorEastAsia"/>
                <w:color w:val="auto"/>
                <w:kern w:val="2"/>
                <w:lang w:val="en-US" w:eastAsia="zh-CN"/>
              </w:rPr>
              <w:t>6</w:t>
            </w:r>
            <w:r>
              <w:rPr>
                <w:rFonts w:hint="eastAsia" w:asciiTheme="minorEastAsia" w:hAnsiTheme="minorEastAsia" w:eastAsiaTheme="minorEastAsia" w:cstheme="minorEastAsia"/>
                <w:color w:val="auto"/>
                <w:kern w:val="2"/>
                <w:lang w:eastAsia="zh-CN"/>
              </w:rPr>
              <w:t>分）：投入的计划完全满足施工需要。 良（4分）：投入计划满足施工需要。 中（</w:t>
            </w:r>
            <w:r>
              <w:rPr>
                <w:rFonts w:hint="eastAsia" w:asciiTheme="minorEastAsia" w:hAnsiTheme="minorEastAsia" w:eastAsiaTheme="minorEastAsia" w:cstheme="minorEastAsia"/>
                <w:color w:val="auto"/>
                <w:kern w:val="2"/>
                <w:lang w:val="en-US" w:eastAsia="zh-CN"/>
              </w:rPr>
              <w:t>2</w:t>
            </w:r>
            <w:r>
              <w:rPr>
                <w:rFonts w:hint="eastAsia" w:asciiTheme="minorEastAsia" w:hAnsiTheme="minorEastAsia" w:eastAsiaTheme="minorEastAsia" w:cstheme="minorEastAsia"/>
                <w:color w:val="auto"/>
                <w:kern w:val="2"/>
                <w:lang w:eastAsia="zh-CN"/>
              </w:rPr>
              <w:t xml:space="preserve">分）：投入计划基本满足施工需要。 </w:t>
            </w:r>
            <w:r>
              <w:rPr>
                <w:rFonts w:hint="eastAsia" w:asciiTheme="minorEastAsia" w:hAnsiTheme="minorEastAsia" w:eastAsiaTheme="minorEastAsia" w:cstheme="minorEastAsia"/>
                <w:color w:val="auto"/>
                <w:kern w:val="2"/>
              </w:rPr>
              <w:t>差（0分）：投入计划不能满足施工需要。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58" w:hRule="atLeast"/>
        </w:trPr>
        <w:tc>
          <w:tcPr>
            <w:tcW w:w="934" w:type="dxa"/>
            <w:gridSpan w:val="2"/>
            <w:vMerge w:val="continue"/>
          </w:tcPr>
          <w:p>
            <w:pPr>
              <w:rPr>
                <w:rFonts w:hint="eastAsia" w:asciiTheme="minorEastAsia" w:hAnsiTheme="minorEastAsia" w:eastAsiaTheme="minorEastAsia" w:cstheme="minorEastAsia"/>
                <w:color w:val="auto"/>
                <w:kern w:val="2"/>
                <w:sz w:val="2"/>
                <w:szCs w:val="2"/>
              </w:rPr>
            </w:pPr>
          </w:p>
        </w:tc>
        <w:tc>
          <w:tcPr>
            <w:tcW w:w="1566" w:type="dxa"/>
            <w:vMerge w:val="continue"/>
          </w:tcPr>
          <w:p>
            <w:pPr>
              <w:rPr>
                <w:rFonts w:hint="eastAsia" w:asciiTheme="minorEastAsia" w:hAnsiTheme="minorEastAsia" w:eastAsiaTheme="minorEastAsia" w:cstheme="minorEastAsia"/>
                <w:color w:val="auto"/>
                <w:kern w:val="2"/>
                <w:sz w:val="2"/>
                <w:szCs w:val="2"/>
              </w:rPr>
            </w:pPr>
          </w:p>
        </w:tc>
        <w:tc>
          <w:tcPr>
            <w:tcW w:w="728" w:type="dxa"/>
            <w:vMerge w:val="continue"/>
          </w:tcPr>
          <w:p>
            <w:pPr>
              <w:rPr>
                <w:rFonts w:hint="eastAsia" w:asciiTheme="minorEastAsia" w:hAnsiTheme="minorEastAsia" w:eastAsiaTheme="minorEastAsia" w:cstheme="minorEastAsia"/>
                <w:color w:val="auto"/>
                <w:kern w:val="2"/>
                <w:sz w:val="2"/>
                <w:szCs w:val="2"/>
              </w:rPr>
            </w:pPr>
          </w:p>
        </w:tc>
        <w:tc>
          <w:tcPr>
            <w:tcW w:w="1739" w:type="dxa"/>
            <w:vAlign w:val="center"/>
          </w:tcPr>
          <w:p>
            <w:pPr>
              <w:rPr>
                <w:rFonts w:hint="eastAsia" w:asciiTheme="minorEastAsia" w:hAnsiTheme="minorEastAsia" w:eastAsiaTheme="minorEastAsia" w:cstheme="minorEastAsia"/>
                <w:color w:val="auto"/>
                <w:kern w:val="2"/>
                <w:lang w:eastAsia="zh-CN"/>
              </w:rPr>
            </w:pPr>
            <w:r>
              <w:rPr>
                <w:rFonts w:hint="eastAsia" w:asciiTheme="minorEastAsia" w:hAnsiTheme="minorEastAsia" w:eastAsiaTheme="minorEastAsia" w:cstheme="minorEastAsia"/>
                <w:color w:val="auto"/>
                <w:kern w:val="2"/>
                <w:lang w:eastAsia="zh-CN"/>
              </w:rPr>
              <w:t>确保工程质量的技术组织措施（</w:t>
            </w:r>
            <w:r>
              <w:rPr>
                <w:rFonts w:hint="eastAsia" w:asciiTheme="minorEastAsia" w:hAnsiTheme="minorEastAsia" w:eastAsiaTheme="minorEastAsia" w:cstheme="minorEastAsia"/>
                <w:color w:val="auto"/>
                <w:kern w:val="2"/>
                <w:lang w:val="en-US" w:eastAsia="zh-CN"/>
              </w:rPr>
              <w:t>6</w:t>
            </w:r>
            <w:r>
              <w:rPr>
                <w:rFonts w:hint="eastAsia" w:asciiTheme="minorEastAsia" w:hAnsiTheme="minorEastAsia" w:eastAsiaTheme="minorEastAsia" w:cstheme="minorEastAsia"/>
                <w:color w:val="auto"/>
                <w:kern w:val="2"/>
                <w:lang w:eastAsia="zh-CN"/>
              </w:rPr>
              <w:t>分）</w:t>
            </w:r>
          </w:p>
        </w:tc>
        <w:tc>
          <w:tcPr>
            <w:tcW w:w="4840" w:type="dxa"/>
            <w:vAlign w:val="center"/>
          </w:tcPr>
          <w:p>
            <w:pPr>
              <w:rPr>
                <w:rFonts w:hint="eastAsia" w:asciiTheme="minorEastAsia" w:hAnsiTheme="minorEastAsia" w:eastAsiaTheme="minorEastAsia" w:cstheme="minorEastAsia"/>
                <w:color w:val="auto"/>
                <w:kern w:val="2"/>
                <w:lang w:eastAsia="zh-CN"/>
              </w:rPr>
            </w:pPr>
            <w:r>
              <w:rPr>
                <w:rFonts w:hint="eastAsia" w:asciiTheme="minorEastAsia" w:hAnsiTheme="minorEastAsia" w:eastAsiaTheme="minorEastAsia" w:cstheme="minorEastAsia"/>
                <w:color w:val="auto"/>
                <w:kern w:val="2"/>
                <w:lang w:eastAsia="zh-CN"/>
              </w:rPr>
              <w:t>应有专门的质量技术管理班子和制度，且人员配备合理，制度健全。主要工序应有质量技术保证措施和手段，自控体系完整，能有效保证技术质量，达到承诺的质量标准。 优（6分）：投入技术组织措施完全确保工程质量。 良（</w:t>
            </w:r>
            <w:r>
              <w:rPr>
                <w:rFonts w:hint="eastAsia" w:asciiTheme="minorEastAsia" w:hAnsiTheme="minorEastAsia" w:eastAsiaTheme="minorEastAsia" w:cstheme="minorEastAsia"/>
                <w:color w:val="auto"/>
                <w:kern w:val="2"/>
                <w:lang w:val="en-US" w:eastAsia="zh-CN"/>
              </w:rPr>
              <w:t>4</w:t>
            </w:r>
            <w:r>
              <w:rPr>
                <w:rFonts w:hint="eastAsia" w:asciiTheme="minorEastAsia" w:hAnsiTheme="minorEastAsia" w:eastAsiaTheme="minorEastAsia" w:cstheme="minorEastAsia"/>
                <w:color w:val="auto"/>
                <w:kern w:val="2"/>
                <w:lang w:eastAsia="zh-CN"/>
              </w:rPr>
              <w:t>分）：投入技术组织措施能确保工程质量。 中（</w:t>
            </w:r>
            <w:r>
              <w:rPr>
                <w:rFonts w:hint="eastAsia" w:asciiTheme="minorEastAsia" w:hAnsiTheme="minorEastAsia" w:eastAsiaTheme="minorEastAsia" w:cstheme="minorEastAsia"/>
                <w:color w:val="auto"/>
                <w:kern w:val="2"/>
                <w:lang w:val="en-US" w:eastAsia="zh-CN"/>
              </w:rPr>
              <w:t>2</w:t>
            </w:r>
            <w:r>
              <w:rPr>
                <w:rFonts w:hint="eastAsia" w:asciiTheme="minorEastAsia" w:hAnsiTheme="minorEastAsia" w:eastAsiaTheme="minorEastAsia" w:cstheme="minorEastAsia"/>
                <w:color w:val="auto"/>
                <w:kern w:val="2"/>
                <w:lang w:eastAsia="zh-CN"/>
              </w:rPr>
              <w:t>分）：投入技术组织措施基本确保工程质量。 差（0分）：投入技术组织措施不能确保工程质量。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3" w:hRule="atLeast"/>
        </w:trPr>
        <w:tc>
          <w:tcPr>
            <w:tcW w:w="934" w:type="dxa"/>
            <w:gridSpan w:val="2"/>
            <w:vMerge w:val="continue"/>
            <w:tcBorders>
              <w:bottom w:val="single" w:color="auto" w:sz="4" w:space="0"/>
            </w:tcBorders>
          </w:tcPr>
          <w:p>
            <w:pPr>
              <w:rPr>
                <w:rFonts w:hint="eastAsia" w:asciiTheme="minorEastAsia" w:hAnsiTheme="minorEastAsia" w:eastAsiaTheme="minorEastAsia" w:cstheme="minorEastAsia"/>
                <w:color w:val="auto"/>
                <w:kern w:val="2"/>
                <w:sz w:val="2"/>
                <w:szCs w:val="2"/>
                <w:lang w:eastAsia="zh-CN"/>
              </w:rPr>
            </w:pPr>
          </w:p>
        </w:tc>
        <w:tc>
          <w:tcPr>
            <w:tcW w:w="1566" w:type="dxa"/>
            <w:vMerge w:val="continue"/>
            <w:tcBorders>
              <w:bottom w:val="single" w:color="auto" w:sz="4" w:space="0"/>
            </w:tcBorders>
          </w:tcPr>
          <w:p>
            <w:pPr>
              <w:rPr>
                <w:rFonts w:hint="eastAsia" w:asciiTheme="minorEastAsia" w:hAnsiTheme="minorEastAsia" w:eastAsiaTheme="minorEastAsia" w:cstheme="minorEastAsia"/>
                <w:color w:val="auto"/>
                <w:kern w:val="2"/>
                <w:sz w:val="2"/>
                <w:szCs w:val="2"/>
                <w:lang w:eastAsia="zh-CN"/>
              </w:rPr>
            </w:pPr>
          </w:p>
        </w:tc>
        <w:tc>
          <w:tcPr>
            <w:tcW w:w="728" w:type="dxa"/>
            <w:vMerge w:val="continue"/>
          </w:tcPr>
          <w:p>
            <w:pPr>
              <w:rPr>
                <w:rFonts w:hint="eastAsia" w:asciiTheme="minorEastAsia" w:hAnsiTheme="minorEastAsia" w:eastAsiaTheme="minorEastAsia" w:cstheme="minorEastAsia"/>
                <w:color w:val="auto"/>
                <w:kern w:val="2"/>
                <w:sz w:val="2"/>
                <w:szCs w:val="2"/>
                <w:lang w:eastAsia="zh-CN"/>
              </w:rPr>
            </w:pPr>
          </w:p>
        </w:tc>
        <w:tc>
          <w:tcPr>
            <w:tcW w:w="1739" w:type="dxa"/>
            <w:vAlign w:val="center"/>
          </w:tcPr>
          <w:p>
            <w:pPr>
              <w:rPr>
                <w:rFonts w:hint="eastAsia" w:asciiTheme="minorEastAsia" w:hAnsiTheme="minorEastAsia" w:eastAsiaTheme="minorEastAsia" w:cstheme="minorEastAsia"/>
                <w:color w:val="auto"/>
                <w:kern w:val="2"/>
                <w:lang w:eastAsia="zh-CN"/>
              </w:rPr>
            </w:pPr>
            <w:r>
              <w:rPr>
                <w:rFonts w:hint="eastAsia" w:asciiTheme="minorEastAsia" w:hAnsiTheme="minorEastAsia" w:eastAsiaTheme="minorEastAsia" w:cstheme="minorEastAsia"/>
                <w:color w:val="auto"/>
                <w:kern w:val="2"/>
                <w:lang w:eastAsia="zh-CN"/>
              </w:rPr>
              <w:t>确保安全生产的技术组织措施（</w:t>
            </w:r>
            <w:r>
              <w:rPr>
                <w:rFonts w:hint="eastAsia" w:asciiTheme="minorEastAsia" w:hAnsiTheme="minorEastAsia" w:eastAsiaTheme="minorEastAsia" w:cstheme="minorEastAsia"/>
                <w:color w:val="auto"/>
                <w:kern w:val="2"/>
                <w:lang w:val="en-US" w:eastAsia="zh-CN"/>
              </w:rPr>
              <w:t>6</w:t>
            </w:r>
            <w:r>
              <w:rPr>
                <w:rFonts w:hint="eastAsia" w:asciiTheme="minorEastAsia" w:hAnsiTheme="minorEastAsia" w:eastAsiaTheme="minorEastAsia" w:cstheme="minorEastAsia"/>
                <w:color w:val="auto"/>
                <w:kern w:val="2"/>
                <w:lang w:eastAsia="zh-CN"/>
              </w:rPr>
              <w:t>分）</w:t>
            </w:r>
          </w:p>
        </w:tc>
        <w:tc>
          <w:tcPr>
            <w:tcW w:w="4840" w:type="dxa"/>
            <w:vAlign w:val="center"/>
          </w:tcPr>
          <w:p>
            <w:pPr>
              <w:rPr>
                <w:rFonts w:hint="eastAsia" w:asciiTheme="minorEastAsia" w:hAnsiTheme="minorEastAsia" w:eastAsiaTheme="minorEastAsia" w:cstheme="minorEastAsia"/>
                <w:color w:val="auto"/>
                <w:kern w:val="2"/>
                <w:lang w:eastAsia="zh-CN"/>
              </w:rPr>
            </w:pPr>
            <w:r>
              <w:rPr>
                <w:rFonts w:hint="eastAsia" w:asciiTheme="minorEastAsia" w:hAnsiTheme="minorEastAsia" w:eastAsiaTheme="minorEastAsia" w:cstheme="minorEastAsia"/>
                <w:color w:val="auto"/>
                <w:kern w:val="2"/>
                <w:lang w:eastAsia="zh-CN"/>
              </w:rPr>
              <w:t>应有专门的安全管理人员和制度，且人员配备合理，制度健全，各道工序安全技术措施针对性强，符合实际且满足有关安全技术标准要求。现场防火、应急救援、社会治安安全措施得力。优（6分）：投入技术组织措施完全能确保安全生产。 良（</w:t>
            </w:r>
            <w:r>
              <w:rPr>
                <w:rFonts w:hint="eastAsia" w:asciiTheme="minorEastAsia" w:hAnsiTheme="minorEastAsia" w:eastAsiaTheme="minorEastAsia" w:cstheme="minorEastAsia"/>
                <w:color w:val="auto"/>
                <w:kern w:val="2"/>
                <w:lang w:val="en-US" w:eastAsia="zh-CN"/>
              </w:rPr>
              <w:t>4</w:t>
            </w:r>
            <w:r>
              <w:rPr>
                <w:rFonts w:hint="eastAsia" w:asciiTheme="minorEastAsia" w:hAnsiTheme="minorEastAsia" w:eastAsiaTheme="minorEastAsia" w:cstheme="minorEastAsia"/>
                <w:color w:val="auto"/>
                <w:kern w:val="2"/>
                <w:lang w:eastAsia="zh-CN"/>
              </w:rPr>
              <w:t>分）：投入技术组织措施能确保安全生产。 中（</w:t>
            </w:r>
            <w:r>
              <w:rPr>
                <w:rFonts w:hint="eastAsia" w:asciiTheme="minorEastAsia" w:hAnsiTheme="minorEastAsia" w:eastAsiaTheme="minorEastAsia" w:cstheme="minorEastAsia"/>
                <w:color w:val="auto"/>
                <w:kern w:val="2"/>
                <w:lang w:val="en-US" w:eastAsia="zh-CN"/>
              </w:rPr>
              <w:t>2</w:t>
            </w:r>
            <w:r>
              <w:rPr>
                <w:rFonts w:hint="eastAsia" w:asciiTheme="minorEastAsia" w:hAnsiTheme="minorEastAsia" w:eastAsiaTheme="minorEastAsia" w:cstheme="minorEastAsia"/>
                <w:color w:val="auto"/>
                <w:kern w:val="2"/>
                <w:lang w:eastAsia="zh-CN"/>
              </w:rPr>
              <w:t>分）：投入技术组织措施基本能确保安全生产。 差（0分）：投入技术组织措施不能确保安全生产。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58" w:hRule="atLeast"/>
        </w:trPr>
        <w:tc>
          <w:tcPr>
            <w:tcW w:w="934" w:type="dxa"/>
            <w:gridSpan w:val="2"/>
            <w:vMerge w:val="restart"/>
            <w:tcBorders>
              <w:top w:val="single" w:color="auto" w:sz="4" w:space="0"/>
            </w:tcBorders>
          </w:tcPr>
          <w:p>
            <w:pPr>
              <w:rPr>
                <w:rFonts w:hint="eastAsia" w:asciiTheme="minorEastAsia" w:hAnsiTheme="minorEastAsia" w:eastAsiaTheme="minorEastAsia" w:cstheme="minorEastAsia"/>
                <w:color w:val="auto"/>
                <w:kern w:val="2"/>
                <w:sz w:val="2"/>
                <w:szCs w:val="2"/>
                <w:lang w:eastAsia="zh-CN"/>
              </w:rPr>
            </w:pPr>
          </w:p>
        </w:tc>
        <w:tc>
          <w:tcPr>
            <w:tcW w:w="1566" w:type="dxa"/>
            <w:vMerge w:val="restart"/>
            <w:tcBorders>
              <w:top w:val="single" w:color="auto" w:sz="4" w:space="0"/>
            </w:tcBorders>
          </w:tcPr>
          <w:p>
            <w:pPr>
              <w:rPr>
                <w:rFonts w:hint="eastAsia" w:asciiTheme="minorEastAsia" w:hAnsiTheme="minorEastAsia" w:eastAsiaTheme="minorEastAsia" w:cstheme="minorEastAsia"/>
                <w:color w:val="auto"/>
                <w:kern w:val="2"/>
                <w:sz w:val="2"/>
                <w:szCs w:val="2"/>
                <w:lang w:eastAsia="zh-CN"/>
              </w:rPr>
            </w:pPr>
          </w:p>
        </w:tc>
        <w:tc>
          <w:tcPr>
            <w:tcW w:w="728" w:type="dxa"/>
            <w:vMerge w:val="continue"/>
          </w:tcPr>
          <w:p>
            <w:pPr>
              <w:rPr>
                <w:rFonts w:hint="eastAsia" w:asciiTheme="minorEastAsia" w:hAnsiTheme="minorEastAsia" w:eastAsiaTheme="minorEastAsia" w:cstheme="minorEastAsia"/>
                <w:color w:val="auto"/>
                <w:kern w:val="2"/>
                <w:sz w:val="2"/>
                <w:szCs w:val="2"/>
                <w:lang w:eastAsia="zh-CN"/>
              </w:rPr>
            </w:pPr>
          </w:p>
        </w:tc>
        <w:tc>
          <w:tcPr>
            <w:tcW w:w="1739" w:type="dxa"/>
            <w:vAlign w:val="center"/>
          </w:tcPr>
          <w:p>
            <w:pPr>
              <w:rPr>
                <w:rFonts w:hint="eastAsia" w:asciiTheme="minorEastAsia" w:hAnsiTheme="minorEastAsia" w:eastAsiaTheme="minorEastAsia" w:cstheme="minorEastAsia"/>
                <w:color w:val="auto"/>
                <w:kern w:val="2"/>
                <w:lang w:eastAsia="zh-CN"/>
              </w:rPr>
            </w:pPr>
            <w:r>
              <w:rPr>
                <w:rFonts w:hint="eastAsia" w:asciiTheme="minorEastAsia" w:hAnsiTheme="minorEastAsia" w:eastAsiaTheme="minorEastAsia" w:cstheme="minorEastAsia"/>
                <w:color w:val="auto"/>
                <w:kern w:val="2"/>
                <w:lang w:eastAsia="zh-CN"/>
              </w:rPr>
              <w:t>确保工期的技术组织措施（</w:t>
            </w:r>
            <w:r>
              <w:rPr>
                <w:rFonts w:hint="eastAsia" w:asciiTheme="minorEastAsia" w:hAnsiTheme="minorEastAsia" w:eastAsiaTheme="minorEastAsia" w:cstheme="minorEastAsia"/>
                <w:color w:val="auto"/>
                <w:kern w:val="2"/>
                <w:lang w:val="en-US" w:eastAsia="zh-CN"/>
              </w:rPr>
              <w:t>6</w:t>
            </w:r>
            <w:r>
              <w:rPr>
                <w:rFonts w:hint="eastAsia" w:asciiTheme="minorEastAsia" w:hAnsiTheme="minorEastAsia" w:eastAsiaTheme="minorEastAsia" w:cstheme="minorEastAsia"/>
                <w:color w:val="auto"/>
                <w:kern w:val="2"/>
                <w:lang w:eastAsia="zh-CN"/>
              </w:rPr>
              <w:t>分）</w:t>
            </w:r>
          </w:p>
        </w:tc>
        <w:tc>
          <w:tcPr>
            <w:tcW w:w="4840" w:type="dxa"/>
            <w:vAlign w:val="center"/>
          </w:tcPr>
          <w:p>
            <w:pPr>
              <w:rPr>
                <w:rFonts w:hint="eastAsia" w:asciiTheme="minorEastAsia" w:hAnsiTheme="minorEastAsia" w:eastAsiaTheme="minorEastAsia" w:cstheme="minorEastAsia"/>
                <w:color w:val="auto"/>
                <w:kern w:val="2"/>
                <w:lang w:eastAsia="zh-CN"/>
              </w:rPr>
            </w:pPr>
            <w:r>
              <w:rPr>
                <w:rFonts w:hint="eastAsia" w:asciiTheme="minorEastAsia" w:hAnsiTheme="minorEastAsia" w:eastAsiaTheme="minorEastAsia" w:cstheme="minorEastAsia"/>
                <w:color w:val="auto"/>
                <w:kern w:val="2"/>
                <w:lang w:eastAsia="zh-CN"/>
              </w:rPr>
              <w:t>在施工工艺、施工方法、材料选用、劳动力安排、技术等方面有保证工期的具体措施且措施得当。有控制工期的施工进度计划。应有施工总进度表或施工网络图，各项计划图表编制完善，安排科学合理，符合本项目施工实际要求。 优（6分）：投入技术组织措施完全能确保工期。 良（</w:t>
            </w:r>
            <w:r>
              <w:rPr>
                <w:rFonts w:hint="eastAsia" w:asciiTheme="minorEastAsia" w:hAnsiTheme="minorEastAsia" w:eastAsiaTheme="minorEastAsia" w:cstheme="minorEastAsia"/>
                <w:color w:val="auto"/>
                <w:kern w:val="2"/>
                <w:lang w:val="en-US" w:eastAsia="zh-CN"/>
              </w:rPr>
              <w:t>4</w:t>
            </w:r>
            <w:r>
              <w:rPr>
                <w:rFonts w:hint="eastAsia" w:asciiTheme="minorEastAsia" w:hAnsiTheme="minorEastAsia" w:eastAsiaTheme="minorEastAsia" w:cstheme="minorEastAsia"/>
                <w:color w:val="auto"/>
                <w:kern w:val="2"/>
                <w:lang w:eastAsia="zh-CN"/>
              </w:rPr>
              <w:t>分）：投入技术组织措施能确保工期。 中（</w:t>
            </w:r>
            <w:r>
              <w:rPr>
                <w:rFonts w:hint="eastAsia" w:asciiTheme="minorEastAsia" w:hAnsiTheme="minorEastAsia" w:eastAsiaTheme="minorEastAsia" w:cstheme="minorEastAsia"/>
                <w:color w:val="auto"/>
                <w:kern w:val="2"/>
                <w:lang w:val="en-US" w:eastAsia="zh-CN"/>
              </w:rPr>
              <w:t>2</w:t>
            </w:r>
            <w:r>
              <w:rPr>
                <w:rFonts w:hint="eastAsia" w:asciiTheme="minorEastAsia" w:hAnsiTheme="minorEastAsia" w:eastAsiaTheme="minorEastAsia" w:cstheme="minorEastAsia"/>
                <w:color w:val="auto"/>
                <w:kern w:val="2"/>
                <w:lang w:eastAsia="zh-CN"/>
              </w:rPr>
              <w:t>分）：投入技术组织措施基本能确保工期。 差（0分）：投入技术组织措施不能确保工期。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58" w:hRule="atLeast"/>
        </w:trPr>
        <w:tc>
          <w:tcPr>
            <w:tcW w:w="934" w:type="dxa"/>
            <w:gridSpan w:val="2"/>
            <w:vMerge w:val="continue"/>
          </w:tcPr>
          <w:p>
            <w:pPr>
              <w:rPr>
                <w:rFonts w:hint="eastAsia" w:asciiTheme="minorEastAsia" w:hAnsiTheme="minorEastAsia" w:eastAsiaTheme="minorEastAsia" w:cstheme="minorEastAsia"/>
                <w:color w:val="auto"/>
                <w:kern w:val="2"/>
                <w:sz w:val="2"/>
                <w:szCs w:val="2"/>
                <w:lang w:eastAsia="zh-CN"/>
              </w:rPr>
            </w:pPr>
          </w:p>
        </w:tc>
        <w:tc>
          <w:tcPr>
            <w:tcW w:w="1566" w:type="dxa"/>
            <w:vMerge w:val="continue"/>
          </w:tcPr>
          <w:p>
            <w:pPr>
              <w:rPr>
                <w:rFonts w:hint="eastAsia" w:asciiTheme="minorEastAsia" w:hAnsiTheme="minorEastAsia" w:eastAsiaTheme="minorEastAsia" w:cstheme="minorEastAsia"/>
                <w:color w:val="auto"/>
                <w:kern w:val="2"/>
                <w:sz w:val="2"/>
                <w:szCs w:val="2"/>
                <w:lang w:eastAsia="zh-CN"/>
              </w:rPr>
            </w:pPr>
          </w:p>
        </w:tc>
        <w:tc>
          <w:tcPr>
            <w:tcW w:w="728" w:type="dxa"/>
            <w:vMerge w:val="continue"/>
          </w:tcPr>
          <w:p>
            <w:pPr>
              <w:rPr>
                <w:rFonts w:hint="eastAsia" w:asciiTheme="minorEastAsia" w:hAnsiTheme="minorEastAsia" w:eastAsiaTheme="minorEastAsia" w:cstheme="minorEastAsia"/>
                <w:color w:val="auto"/>
                <w:kern w:val="2"/>
                <w:sz w:val="2"/>
                <w:szCs w:val="2"/>
                <w:lang w:eastAsia="zh-CN"/>
              </w:rPr>
            </w:pPr>
          </w:p>
        </w:tc>
        <w:tc>
          <w:tcPr>
            <w:tcW w:w="1739" w:type="dxa"/>
            <w:vAlign w:val="center"/>
          </w:tcPr>
          <w:p>
            <w:pPr>
              <w:rPr>
                <w:rFonts w:hint="eastAsia" w:asciiTheme="minorEastAsia" w:hAnsiTheme="minorEastAsia" w:eastAsiaTheme="minorEastAsia" w:cstheme="minorEastAsia"/>
                <w:color w:val="auto"/>
                <w:kern w:val="2"/>
                <w:lang w:eastAsia="zh-CN"/>
              </w:rPr>
            </w:pPr>
            <w:r>
              <w:rPr>
                <w:rFonts w:hint="eastAsia" w:asciiTheme="minorEastAsia" w:hAnsiTheme="minorEastAsia" w:eastAsiaTheme="minorEastAsia" w:cstheme="minorEastAsia"/>
                <w:color w:val="auto"/>
                <w:kern w:val="2"/>
                <w:lang w:eastAsia="zh-CN"/>
              </w:rPr>
              <w:t>确保文明施工的技术组织措施（</w:t>
            </w:r>
            <w:r>
              <w:rPr>
                <w:rFonts w:hint="eastAsia" w:asciiTheme="minorEastAsia" w:hAnsiTheme="minorEastAsia" w:eastAsiaTheme="minorEastAsia" w:cstheme="minorEastAsia"/>
                <w:color w:val="auto"/>
                <w:kern w:val="2"/>
                <w:lang w:val="en-US" w:eastAsia="zh-CN"/>
              </w:rPr>
              <w:t>6</w:t>
            </w:r>
            <w:r>
              <w:rPr>
                <w:rFonts w:hint="eastAsia" w:asciiTheme="minorEastAsia" w:hAnsiTheme="minorEastAsia" w:eastAsiaTheme="minorEastAsia" w:cstheme="minorEastAsia"/>
                <w:color w:val="auto"/>
                <w:kern w:val="2"/>
                <w:lang w:eastAsia="zh-CN"/>
              </w:rPr>
              <w:t>分）</w:t>
            </w:r>
          </w:p>
        </w:tc>
        <w:tc>
          <w:tcPr>
            <w:tcW w:w="4840" w:type="dxa"/>
            <w:vAlign w:val="center"/>
          </w:tcPr>
          <w:p>
            <w:pPr>
              <w:rPr>
                <w:rFonts w:hint="eastAsia" w:asciiTheme="minorEastAsia" w:hAnsiTheme="minorEastAsia" w:eastAsiaTheme="minorEastAsia" w:cstheme="minorEastAsia"/>
                <w:color w:val="auto"/>
                <w:kern w:val="2"/>
                <w:lang w:eastAsia="zh-CN"/>
              </w:rPr>
            </w:pPr>
            <w:r>
              <w:rPr>
                <w:rFonts w:hint="eastAsia" w:asciiTheme="minorEastAsia" w:hAnsiTheme="minorEastAsia" w:eastAsiaTheme="minorEastAsia" w:cstheme="minorEastAsia"/>
                <w:color w:val="auto"/>
                <w:kern w:val="2"/>
                <w:lang w:eastAsia="zh-CN"/>
              </w:rPr>
              <w:t>针对本工程项目特点，应有现场文明施工、环境保护措施，且措施内容应达到《建筑施工安全生产检查标准》（JGJ59-2011）合格标准并符合《广西壮族自治区建筑工程文明施工导则》要求。各项措施周全、具体、有效。有具体实现现场文明施工目标的承诺。 优（</w:t>
            </w:r>
            <w:r>
              <w:rPr>
                <w:rFonts w:hint="eastAsia" w:asciiTheme="minorEastAsia" w:hAnsiTheme="minorEastAsia" w:eastAsiaTheme="minorEastAsia" w:cstheme="minorEastAsia"/>
                <w:color w:val="auto"/>
                <w:kern w:val="2"/>
                <w:lang w:val="en-US" w:eastAsia="zh-CN"/>
              </w:rPr>
              <w:t>6</w:t>
            </w:r>
            <w:r>
              <w:rPr>
                <w:rFonts w:hint="eastAsia" w:asciiTheme="minorEastAsia" w:hAnsiTheme="minorEastAsia" w:eastAsiaTheme="minorEastAsia" w:cstheme="minorEastAsia"/>
                <w:color w:val="auto"/>
                <w:kern w:val="2"/>
                <w:lang w:eastAsia="zh-CN"/>
              </w:rPr>
              <w:t>分）：投入技术组织措施完全能确保文明施工。 良（4分）：投入技术组织措施能确保文明施工。 中（2分）：投入技术组织措施基本能确保文明施工。 差（0分）：投入技术组织措施不能确保文明施工。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58" w:hRule="atLeast"/>
        </w:trPr>
        <w:tc>
          <w:tcPr>
            <w:tcW w:w="934" w:type="dxa"/>
            <w:gridSpan w:val="2"/>
            <w:vMerge w:val="continue"/>
          </w:tcPr>
          <w:p>
            <w:pPr>
              <w:rPr>
                <w:rFonts w:hint="eastAsia" w:asciiTheme="minorEastAsia" w:hAnsiTheme="minorEastAsia" w:eastAsiaTheme="minorEastAsia" w:cstheme="minorEastAsia"/>
                <w:color w:val="auto"/>
                <w:kern w:val="2"/>
                <w:sz w:val="2"/>
                <w:szCs w:val="2"/>
                <w:lang w:eastAsia="zh-CN"/>
              </w:rPr>
            </w:pPr>
          </w:p>
        </w:tc>
        <w:tc>
          <w:tcPr>
            <w:tcW w:w="1566" w:type="dxa"/>
            <w:vMerge w:val="continue"/>
          </w:tcPr>
          <w:p>
            <w:pPr>
              <w:rPr>
                <w:rFonts w:hint="eastAsia" w:asciiTheme="minorEastAsia" w:hAnsiTheme="minorEastAsia" w:eastAsiaTheme="minorEastAsia" w:cstheme="minorEastAsia"/>
                <w:color w:val="auto"/>
                <w:kern w:val="2"/>
                <w:sz w:val="2"/>
                <w:szCs w:val="2"/>
                <w:lang w:eastAsia="zh-CN"/>
              </w:rPr>
            </w:pPr>
          </w:p>
        </w:tc>
        <w:tc>
          <w:tcPr>
            <w:tcW w:w="728" w:type="dxa"/>
            <w:vMerge w:val="continue"/>
          </w:tcPr>
          <w:p>
            <w:pPr>
              <w:rPr>
                <w:rFonts w:hint="eastAsia" w:asciiTheme="minorEastAsia" w:hAnsiTheme="minorEastAsia" w:eastAsiaTheme="minorEastAsia" w:cstheme="minorEastAsia"/>
                <w:color w:val="auto"/>
                <w:kern w:val="2"/>
                <w:sz w:val="2"/>
                <w:szCs w:val="2"/>
                <w:lang w:eastAsia="zh-CN"/>
              </w:rPr>
            </w:pPr>
          </w:p>
        </w:tc>
        <w:tc>
          <w:tcPr>
            <w:tcW w:w="1739" w:type="dxa"/>
            <w:vAlign w:val="center"/>
          </w:tcPr>
          <w:p>
            <w:pPr>
              <w:rPr>
                <w:rFonts w:hint="eastAsia" w:asciiTheme="minorEastAsia" w:hAnsiTheme="minorEastAsia" w:eastAsiaTheme="minorEastAsia" w:cstheme="minorEastAsia"/>
                <w:color w:val="auto"/>
                <w:kern w:val="2"/>
                <w:lang w:eastAsia="zh-CN"/>
              </w:rPr>
            </w:pPr>
            <w:r>
              <w:rPr>
                <w:rFonts w:hint="eastAsia" w:asciiTheme="minorEastAsia" w:hAnsiTheme="minorEastAsia" w:eastAsiaTheme="minorEastAsia" w:cstheme="minorEastAsia"/>
                <w:color w:val="auto"/>
                <w:kern w:val="2"/>
                <w:lang w:eastAsia="zh-CN"/>
              </w:rPr>
              <w:t>工程施工的重点和难点及保证措施（</w:t>
            </w:r>
            <w:r>
              <w:rPr>
                <w:rFonts w:hint="eastAsia" w:asciiTheme="minorEastAsia" w:hAnsiTheme="minorEastAsia" w:eastAsiaTheme="minorEastAsia" w:cstheme="minorEastAsia"/>
                <w:color w:val="auto"/>
                <w:kern w:val="2"/>
                <w:lang w:val="en-US" w:eastAsia="zh-CN"/>
              </w:rPr>
              <w:t>6</w:t>
            </w:r>
            <w:r>
              <w:rPr>
                <w:rFonts w:hint="eastAsia" w:asciiTheme="minorEastAsia" w:hAnsiTheme="minorEastAsia" w:eastAsiaTheme="minorEastAsia" w:cstheme="minorEastAsia"/>
                <w:color w:val="auto"/>
                <w:kern w:val="2"/>
                <w:lang w:eastAsia="zh-CN"/>
              </w:rPr>
              <w:t>分）</w:t>
            </w:r>
          </w:p>
        </w:tc>
        <w:tc>
          <w:tcPr>
            <w:tcW w:w="4840" w:type="dxa"/>
            <w:vAlign w:val="center"/>
          </w:tcPr>
          <w:p>
            <w:pPr>
              <w:rPr>
                <w:rFonts w:hint="eastAsia" w:asciiTheme="minorEastAsia" w:hAnsiTheme="minorEastAsia" w:eastAsiaTheme="minorEastAsia" w:cstheme="minorEastAsia"/>
                <w:color w:val="auto"/>
                <w:kern w:val="2"/>
                <w:lang w:eastAsia="zh-CN"/>
              </w:rPr>
            </w:pPr>
            <w:r>
              <w:rPr>
                <w:rFonts w:hint="eastAsia" w:asciiTheme="minorEastAsia" w:hAnsiTheme="minorEastAsia" w:eastAsiaTheme="minorEastAsia" w:cstheme="minorEastAsia"/>
                <w:color w:val="auto"/>
                <w:kern w:val="2"/>
                <w:lang w:eastAsia="zh-CN"/>
              </w:rPr>
              <w:t>针对本工程的特点，阐述本工程的重点和难点，解决重点和难点问题的方法是否合理。 优（6分）：投入的施工的重点和难点及保证措施完全合理，且有针对性。 良（</w:t>
            </w:r>
            <w:r>
              <w:rPr>
                <w:rFonts w:hint="eastAsia" w:asciiTheme="minorEastAsia" w:hAnsiTheme="minorEastAsia" w:eastAsiaTheme="minorEastAsia" w:cstheme="minorEastAsia"/>
                <w:color w:val="auto"/>
                <w:kern w:val="2"/>
                <w:lang w:val="en-US" w:eastAsia="zh-CN"/>
              </w:rPr>
              <w:t>4</w:t>
            </w:r>
            <w:r>
              <w:rPr>
                <w:rFonts w:hint="eastAsia" w:asciiTheme="minorEastAsia" w:hAnsiTheme="minorEastAsia" w:eastAsiaTheme="minorEastAsia" w:cstheme="minorEastAsia"/>
                <w:color w:val="auto"/>
                <w:kern w:val="2"/>
                <w:lang w:eastAsia="zh-CN"/>
              </w:rPr>
              <w:t>分）：投入的施工的重点和难点及保证措施合理。 中（</w:t>
            </w:r>
            <w:r>
              <w:rPr>
                <w:rFonts w:hint="eastAsia" w:asciiTheme="minorEastAsia" w:hAnsiTheme="minorEastAsia" w:eastAsiaTheme="minorEastAsia" w:cstheme="minorEastAsia"/>
                <w:color w:val="auto"/>
                <w:kern w:val="2"/>
                <w:lang w:val="en-US" w:eastAsia="zh-CN"/>
              </w:rPr>
              <w:t>2</w:t>
            </w:r>
            <w:r>
              <w:rPr>
                <w:rFonts w:hint="eastAsia" w:asciiTheme="minorEastAsia" w:hAnsiTheme="minorEastAsia" w:eastAsiaTheme="minorEastAsia" w:cstheme="minorEastAsia"/>
                <w:color w:val="auto"/>
                <w:kern w:val="2"/>
                <w:lang w:eastAsia="zh-CN"/>
              </w:rPr>
              <w:t>分）：投入的施工的重点和难点及保证措施基本合理。 差（0分）：投入的施工的重点和难点及保证措施不合理。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93" w:hRule="atLeast"/>
        </w:trPr>
        <w:tc>
          <w:tcPr>
            <w:tcW w:w="934" w:type="dxa"/>
            <w:gridSpan w:val="2"/>
            <w:vMerge w:val="continue"/>
            <w:tcBorders>
              <w:bottom w:val="single" w:color="auto" w:sz="4" w:space="0"/>
            </w:tcBorders>
          </w:tcPr>
          <w:p>
            <w:pPr>
              <w:rPr>
                <w:rFonts w:hint="eastAsia" w:asciiTheme="minorEastAsia" w:hAnsiTheme="minorEastAsia" w:eastAsiaTheme="minorEastAsia" w:cstheme="minorEastAsia"/>
                <w:color w:val="auto"/>
                <w:kern w:val="2"/>
                <w:sz w:val="2"/>
                <w:szCs w:val="2"/>
                <w:lang w:eastAsia="zh-CN"/>
              </w:rPr>
            </w:pPr>
          </w:p>
        </w:tc>
        <w:tc>
          <w:tcPr>
            <w:tcW w:w="1566" w:type="dxa"/>
            <w:vMerge w:val="continue"/>
            <w:tcBorders>
              <w:bottom w:val="single" w:color="auto" w:sz="4" w:space="0"/>
            </w:tcBorders>
          </w:tcPr>
          <w:p>
            <w:pPr>
              <w:rPr>
                <w:rFonts w:hint="eastAsia" w:asciiTheme="minorEastAsia" w:hAnsiTheme="minorEastAsia" w:eastAsiaTheme="minorEastAsia" w:cstheme="minorEastAsia"/>
                <w:color w:val="auto"/>
                <w:kern w:val="2"/>
                <w:sz w:val="2"/>
                <w:szCs w:val="2"/>
                <w:lang w:eastAsia="zh-CN"/>
              </w:rPr>
            </w:pPr>
          </w:p>
        </w:tc>
        <w:tc>
          <w:tcPr>
            <w:tcW w:w="728" w:type="dxa"/>
            <w:vMerge w:val="continue"/>
          </w:tcPr>
          <w:p>
            <w:pPr>
              <w:rPr>
                <w:rFonts w:hint="eastAsia" w:asciiTheme="minorEastAsia" w:hAnsiTheme="minorEastAsia" w:eastAsiaTheme="minorEastAsia" w:cstheme="minorEastAsia"/>
                <w:color w:val="auto"/>
                <w:kern w:val="2"/>
                <w:sz w:val="2"/>
                <w:szCs w:val="2"/>
                <w:lang w:eastAsia="zh-CN"/>
              </w:rPr>
            </w:pPr>
          </w:p>
        </w:tc>
        <w:tc>
          <w:tcPr>
            <w:tcW w:w="1739" w:type="dxa"/>
            <w:vAlign w:val="center"/>
          </w:tcPr>
          <w:p>
            <w:pPr>
              <w:rPr>
                <w:rFonts w:hint="eastAsia" w:asciiTheme="minorEastAsia" w:hAnsiTheme="minorEastAsia" w:eastAsiaTheme="minorEastAsia" w:cstheme="minorEastAsia"/>
                <w:color w:val="auto"/>
                <w:kern w:val="2"/>
                <w:lang w:eastAsia="zh-CN"/>
              </w:rPr>
            </w:pPr>
            <w:r>
              <w:rPr>
                <w:rFonts w:hint="eastAsia" w:asciiTheme="minorEastAsia" w:hAnsiTheme="minorEastAsia" w:eastAsiaTheme="minorEastAsia" w:cstheme="minorEastAsia"/>
                <w:color w:val="auto"/>
                <w:kern w:val="2"/>
                <w:lang w:eastAsia="zh-CN"/>
              </w:rPr>
              <w:t>施工总平面布置图（</w:t>
            </w:r>
            <w:r>
              <w:rPr>
                <w:rFonts w:hint="eastAsia" w:asciiTheme="minorEastAsia" w:hAnsiTheme="minorEastAsia" w:eastAsiaTheme="minorEastAsia" w:cstheme="minorEastAsia"/>
                <w:color w:val="auto"/>
                <w:kern w:val="2"/>
                <w:lang w:val="en-US" w:eastAsia="zh-CN"/>
              </w:rPr>
              <w:t>6</w:t>
            </w:r>
            <w:r>
              <w:rPr>
                <w:rFonts w:hint="eastAsia" w:asciiTheme="minorEastAsia" w:hAnsiTheme="minorEastAsia" w:eastAsiaTheme="minorEastAsia" w:cstheme="minorEastAsia"/>
                <w:color w:val="auto"/>
                <w:kern w:val="2"/>
                <w:lang w:eastAsia="zh-CN"/>
              </w:rPr>
              <w:t>分）</w:t>
            </w:r>
          </w:p>
        </w:tc>
        <w:tc>
          <w:tcPr>
            <w:tcW w:w="4840" w:type="dxa"/>
            <w:vAlign w:val="center"/>
          </w:tcPr>
          <w:p>
            <w:pPr>
              <w:rPr>
                <w:rFonts w:hint="eastAsia" w:asciiTheme="minorEastAsia" w:hAnsiTheme="minorEastAsia" w:eastAsiaTheme="minorEastAsia" w:cstheme="minorEastAsia"/>
                <w:color w:val="auto"/>
                <w:kern w:val="2"/>
              </w:rPr>
            </w:pPr>
            <w:r>
              <w:rPr>
                <w:rFonts w:hint="eastAsia" w:asciiTheme="minorEastAsia" w:hAnsiTheme="minorEastAsia" w:eastAsiaTheme="minorEastAsia" w:cstheme="minorEastAsia"/>
                <w:color w:val="auto"/>
                <w:kern w:val="2"/>
                <w:lang w:eastAsia="zh-CN"/>
              </w:rPr>
              <w:t>应有施工总平面布置图，安排科学合理，符合本项目施工实际要求。 优（</w:t>
            </w:r>
            <w:r>
              <w:rPr>
                <w:rFonts w:hint="eastAsia" w:asciiTheme="minorEastAsia" w:hAnsiTheme="minorEastAsia" w:eastAsiaTheme="minorEastAsia" w:cstheme="minorEastAsia"/>
                <w:color w:val="auto"/>
                <w:kern w:val="2"/>
                <w:lang w:val="en-US" w:eastAsia="zh-CN"/>
              </w:rPr>
              <w:t>6</w:t>
            </w:r>
            <w:r>
              <w:rPr>
                <w:rFonts w:hint="eastAsia" w:asciiTheme="minorEastAsia" w:hAnsiTheme="minorEastAsia" w:eastAsiaTheme="minorEastAsia" w:cstheme="minorEastAsia"/>
                <w:color w:val="auto"/>
                <w:kern w:val="2"/>
                <w:lang w:eastAsia="zh-CN"/>
              </w:rPr>
              <w:t xml:space="preserve">分）：施工总平面布置图完全合理，且符合本项目施工实际要求。 良（4分）：施工总平面布置图合理。 中（2分）：施工总平面布置图基本合理。 </w:t>
            </w:r>
            <w:r>
              <w:rPr>
                <w:rFonts w:hint="eastAsia" w:asciiTheme="minorEastAsia" w:hAnsiTheme="minorEastAsia" w:eastAsiaTheme="minorEastAsia" w:cstheme="minorEastAsia"/>
                <w:color w:val="auto"/>
                <w:kern w:val="2"/>
              </w:rPr>
              <w:t>差（0分）：施工总平面布置图不合理。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52" w:hRule="atLeast"/>
        </w:trPr>
        <w:tc>
          <w:tcPr>
            <w:tcW w:w="934" w:type="dxa"/>
            <w:gridSpan w:val="2"/>
            <w:tcBorders>
              <w:bottom w:val="single" w:color="auto" w:sz="4" w:space="0"/>
            </w:tcBorders>
          </w:tcPr>
          <w:p>
            <w:pPr>
              <w:pStyle w:val="28"/>
              <w:rPr>
                <w:rFonts w:hint="eastAsia" w:asciiTheme="minorEastAsia" w:hAnsiTheme="minorEastAsia" w:eastAsiaTheme="minorEastAsia" w:cstheme="minorEastAsia"/>
                <w:color w:val="auto"/>
                <w:kern w:val="2"/>
                <w:sz w:val="20"/>
                <w:lang w:eastAsia="zh-CN"/>
              </w:rPr>
            </w:pPr>
          </w:p>
          <w:p>
            <w:pPr>
              <w:pStyle w:val="28"/>
              <w:rPr>
                <w:rFonts w:hint="eastAsia" w:asciiTheme="minorEastAsia" w:hAnsiTheme="minorEastAsia" w:eastAsiaTheme="minorEastAsia" w:cstheme="minorEastAsia"/>
                <w:color w:val="auto"/>
                <w:kern w:val="2"/>
                <w:sz w:val="20"/>
                <w:lang w:eastAsia="zh-CN"/>
              </w:rPr>
            </w:pPr>
          </w:p>
          <w:p>
            <w:pPr>
              <w:pStyle w:val="28"/>
              <w:spacing w:before="7"/>
              <w:rPr>
                <w:rFonts w:hint="eastAsia" w:asciiTheme="minorEastAsia" w:hAnsiTheme="minorEastAsia" w:eastAsiaTheme="minorEastAsia" w:cstheme="minorEastAsia"/>
                <w:color w:val="auto"/>
                <w:kern w:val="2"/>
                <w:sz w:val="26"/>
                <w:lang w:eastAsia="zh-CN"/>
              </w:rPr>
            </w:pPr>
          </w:p>
          <w:p>
            <w:pPr>
              <w:pStyle w:val="28"/>
              <w:ind w:left="251"/>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rPr>
              <w:t>2.</w:t>
            </w:r>
            <w:r>
              <w:rPr>
                <w:rFonts w:hint="eastAsia" w:asciiTheme="minorEastAsia" w:hAnsiTheme="minorEastAsia" w:eastAsiaTheme="minorEastAsia" w:cstheme="minorEastAsia"/>
                <w:color w:val="auto"/>
                <w:kern w:val="2"/>
                <w:sz w:val="21"/>
                <w:lang w:val="en-US" w:eastAsia="zh-CN"/>
              </w:rPr>
              <w:t>1.1</w:t>
            </w:r>
          </w:p>
          <w:p>
            <w:pPr>
              <w:pStyle w:val="28"/>
              <w:spacing w:before="117"/>
              <w:ind w:left="201"/>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w:t>
            </w:r>
            <w:r>
              <w:rPr>
                <w:rFonts w:hint="eastAsia" w:asciiTheme="minorEastAsia" w:hAnsiTheme="minorEastAsia" w:eastAsiaTheme="minorEastAsia" w:cstheme="minorEastAsia"/>
                <w:color w:val="auto"/>
                <w:kern w:val="2"/>
                <w:sz w:val="21"/>
                <w:lang w:val="en-US" w:eastAsia="zh-CN"/>
              </w:rPr>
              <w:t>2</w:t>
            </w:r>
            <w:r>
              <w:rPr>
                <w:rFonts w:hint="eastAsia" w:asciiTheme="minorEastAsia" w:hAnsiTheme="minorEastAsia" w:eastAsiaTheme="minorEastAsia" w:cstheme="minorEastAsia"/>
                <w:color w:val="auto"/>
                <w:kern w:val="2"/>
                <w:sz w:val="21"/>
              </w:rPr>
              <w:t>）</w:t>
            </w:r>
          </w:p>
        </w:tc>
        <w:tc>
          <w:tcPr>
            <w:tcW w:w="1566" w:type="dxa"/>
            <w:tcBorders>
              <w:bottom w:val="single" w:color="auto" w:sz="4" w:space="0"/>
            </w:tcBorders>
            <w:vAlign w:val="center"/>
          </w:tcPr>
          <w:p>
            <w:pPr>
              <w:pStyle w:val="28"/>
              <w:jc w:val="center"/>
              <w:rPr>
                <w:rFonts w:hint="eastAsia" w:asciiTheme="minorEastAsia" w:hAnsiTheme="minorEastAsia" w:eastAsiaTheme="minorEastAsia" w:cstheme="minorEastAsia"/>
                <w:color w:val="auto"/>
                <w:kern w:val="2"/>
                <w:sz w:val="20"/>
                <w:lang w:eastAsia="zh-CN"/>
              </w:rPr>
            </w:pPr>
          </w:p>
          <w:p>
            <w:pPr>
              <w:pStyle w:val="28"/>
              <w:spacing w:before="4"/>
              <w:jc w:val="center"/>
              <w:rPr>
                <w:rFonts w:hint="eastAsia" w:asciiTheme="minorEastAsia" w:hAnsiTheme="minorEastAsia" w:eastAsiaTheme="minorEastAsia" w:cstheme="minorEastAsia"/>
                <w:color w:val="auto"/>
                <w:kern w:val="2"/>
                <w:sz w:val="24"/>
                <w:lang w:eastAsia="zh-CN"/>
              </w:rPr>
            </w:pPr>
          </w:p>
          <w:p>
            <w:pPr>
              <w:pStyle w:val="28"/>
              <w:spacing w:line="367" w:lineRule="auto"/>
              <w:ind w:left="365" w:right="352" w:hanging="3"/>
              <w:jc w:val="center"/>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 xml:space="preserve">价格分 </w:t>
            </w:r>
            <w:r>
              <w:rPr>
                <w:rFonts w:hint="eastAsia" w:asciiTheme="minorEastAsia" w:hAnsiTheme="minorEastAsia" w:eastAsiaTheme="minorEastAsia" w:cstheme="minorEastAsia"/>
                <w:color w:val="auto"/>
                <w:spacing w:val="-1"/>
                <w:kern w:val="2"/>
                <w:sz w:val="21"/>
                <w:lang w:eastAsia="zh-CN"/>
              </w:rPr>
              <w:t>评分标准</w:t>
            </w:r>
          </w:p>
          <w:p>
            <w:pPr>
              <w:pStyle w:val="28"/>
              <w:spacing w:before="33"/>
              <w:ind w:left="68" w:right="38"/>
              <w:jc w:val="center"/>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 xml:space="preserve">（满分 </w:t>
            </w:r>
            <w:r>
              <w:rPr>
                <w:rFonts w:hint="eastAsia" w:asciiTheme="minorEastAsia" w:hAnsiTheme="minorEastAsia" w:eastAsiaTheme="minorEastAsia" w:cstheme="minorEastAsia"/>
                <w:color w:val="auto"/>
                <w:kern w:val="2"/>
                <w:sz w:val="21"/>
                <w:lang w:val="en-US" w:eastAsia="zh-CN"/>
              </w:rPr>
              <w:t>3</w:t>
            </w:r>
            <w:r>
              <w:rPr>
                <w:rFonts w:hint="eastAsia" w:asciiTheme="minorEastAsia" w:hAnsiTheme="minorEastAsia" w:eastAsiaTheme="minorEastAsia" w:cstheme="minorEastAsia"/>
                <w:color w:val="auto"/>
                <w:kern w:val="2"/>
                <w:sz w:val="21"/>
                <w:lang w:eastAsia="zh-CN"/>
              </w:rPr>
              <w:t>0 分）</w:t>
            </w:r>
          </w:p>
        </w:tc>
        <w:tc>
          <w:tcPr>
            <w:tcW w:w="7307" w:type="dxa"/>
            <w:gridSpan w:val="3"/>
            <w:tcBorders>
              <w:bottom w:val="single" w:color="auto" w:sz="4" w:space="0"/>
            </w:tcBorders>
          </w:tcPr>
          <w:p>
            <w:pPr>
              <w:spacing w:line="420" w:lineRule="exact"/>
              <w:jc w:val="left"/>
              <w:rPr>
                <w:rFonts w:hint="eastAsia"/>
                <w:color w:val="auto"/>
              </w:rPr>
            </w:pPr>
            <w:r>
              <w:rPr>
                <w:rFonts w:hint="eastAsia"/>
                <w:color w:val="auto"/>
              </w:rPr>
              <w:t>（1）评标报价为投标人的投标报价进行政策性扣除后的价格，评标报价只是作为评标时使用。最终中标人的中标金额＝投标报价。</w:t>
            </w:r>
          </w:p>
          <w:p>
            <w:pPr>
              <w:spacing w:line="420" w:lineRule="exact"/>
              <w:jc w:val="left"/>
              <w:rPr>
                <w:rFonts w:hint="eastAsia"/>
                <w:color w:val="auto"/>
              </w:rPr>
            </w:pPr>
            <w:r>
              <w:rPr>
                <w:rFonts w:hint="eastAsia"/>
                <w:color w:val="auto"/>
              </w:rPr>
              <w:t>（2）以满足招标文件要求且进入综合评分环节的最低的评标报价为评标基准价，评标基准价得分为</w:t>
            </w:r>
            <w:r>
              <w:rPr>
                <w:rFonts w:hint="eastAsia"/>
                <w:color w:val="auto"/>
                <w:lang w:val="en-US" w:eastAsia="zh-CN"/>
              </w:rPr>
              <w:t>3</w:t>
            </w:r>
            <w:r>
              <w:rPr>
                <w:rFonts w:hint="eastAsia"/>
                <w:color w:val="auto"/>
              </w:rPr>
              <w:t>0分。</w:t>
            </w:r>
          </w:p>
          <w:p>
            <w:pPr>
              <w:spacing w:line="420" w:lineRule="exact"/>
              <w:jc w:val="left"/>
              <w:rPr>
                <w:rFonts w:hint="eastAsia"/>
                <w:color w:val="auto"/>
              </w:rPr>
            </w:pPr>
            <w:r>
              <w:rPr>
                <w:rFonts w:hint="eastAsia"/>
                <w:color w:val="auto"/>
              </w:rPr>
              <w:t>（3）其他投标人价格分计算公式：</w:t>
            </w:r>
          </w:p>
          <w:p>
            <w:pPr>
              <w:spacing w:line="420" w:lineRule="exact"/>
              <w:ind w:firstLine="3520" w:firstLineChars="1600"/>
              <w:jc w:val="left"/>
              <w:rPr>
                <w:rFonts w:hint="eastAsia"/>
                <w:color w:val="auto"/>
              </w:rPr>
            </w:pPr>
            <w:r>
              <w:rPr>
                <w:rFonts w:hint="eastAsia"/>
                <w:color w:val="auto"/>
              </w:rPr>
              <w:t>评标基准价（元）</w:t>
            </w:r>
          </w:p>
          <w:p>
            <w:pPr>
              <w:spacing w:line="420" w:lineRule="exact"/>
              <w:ind w:firstLine="660" w:firstLineChars="300"/>
              <w:jc w:val="left"/>
              <w:rPr>
                <w:rFonts w:hint="eastAsia"/>
                <w:color w:val="auto"/>
              </w:rPr>
            </w:pPr>
            <w:r>
              <w:rPr>
                <w:rFonts w:hint="eastAsia"/>
                <w:color w:val="auto"/>
              </w:rPr>
              <w:t>某投标人报价分 =</w:t>
            </w:r>
            <w:r>
              <w:rPr>
                <w:rFonts w:hint="eastAsia"/>
                <w:color w:val="auto"/>
              </w:rPr>
              <w:tab/>
            </w:r>
            <w:r>
              <w:rPr>
                <w:rFonts w:hint="eastAsia"/>
                <w:color w:val="auto"/>
              </w:rPr>
              <w:t xml:space="preserve">                              × </w:t>
            </w:r>
            <w:r>
              <w:rPr>
                <w:rFonts w:hint="eastAsia"/>
                <w:color w:val="auto"/>
                <w:lang w:val="en-US" w:eastAsia="zh-CN"/>
              </w:rPr>
              <w:t>3</w:t>
            </w:r>
            <w:r>
              <w:rPr>
                <w:rFonts w:hint="eastAsia"/>
                <w:color w:val="auto"/>
              </w:rPr>
              <w:t>0 分</w:t>
            </w:r>
          </w:p>
          <w:p>
            <w:pPr>
              <w:spacing w:line="420" w:lineRule="exact"/>
              <w:ind w:firstLine="3300" w:firstLineChars="1500"/>
              <w:jc w:val="left"/>
              <w:rPr>
                <w:rFonts w:hint="eastAsia"/>
                <w:color w:val="auto"/>
              </w:rPr>
            </w:pPr>
            <w:r>
              <w:rPr>
                <w:rFonts w:hint="eastAsia"/>
                <w:color w:val="auto"/>
              </w:rPr>
              <w:t>某投标人投标报价金额（元）</w:t>
            </w:r>
          </w:p>
          <w:p>
            <w:pPr>
              <w:spacing w:line="420" w:lineRule="exact"/>
              <w:jc w:val="left"/>
              <w:rPr>
                <w:rFonts w:hint="eastAsia"/>
                <w:color w:val="auto"/>
                <w:lang w:eastAsia="zh-CN"/>
              </w:rPr>
            </w:pPr>
            <w:r>
              <w:rPr>
                <w:rFonts w:hint="eastAsia" w:ascii="宋体" w:hAnsi="宋体" w:eastAsia="宋体" w:cs="宋体"/>
                <w:b/>
                <w:bCs/>
                <w:color w:val="auto"/>
                <w:lang w:val="en-US" w:eastAsia="zh-CN"/>
              </w:rPr>
              <w:t>（</w:t>
            </w:r>
            <w:r>
              <w:rPr>
                <w:rFonts w:hint="eastAsia" w:cs="宋体"/>
                <w:b/>
                <w:bCs/>
                <w:color w:val="auto"/>
                <w:lang w:val="en-US" w:eastAsia="zh-CN"/>
              </w:rPr>
              <w:t>4</w:t>
            </w:r>
            <w:r>
              <w:rPr>
                <w:rFonts w:hint="eastAsia" w:ascii="宋体" w:hAnsi="宋体" w:eastAsia="宋体" w:cs="宋体"/>
                <w:b/>
                <w:bCs/>
                <w:color w:val="auto"/>
                <w:lang w:val="en-US" w:eastAsia="zh-CN"/>
              </w:rPr>
              <w:t>）</w:t>
            </w:r>
            <w:r>
              <w:rPr>
                <w:rFonts w:hint="eastAsia" w:cs="宋体"/>
                <w:b/>
                <w:bCs/>
                <w:color w:val="auto"/>
                <w:lang w:val="en-US" w:eastAsia="zh-CN"/>
              </w:rPr>
              <w:t>本次招标所有</w:t>
            </w:r>
            <w:r>
              <w:rPr>
                <w:rFonts w:hint="eastAsia" w:ascii="宋体" w:hAnsi="宋体" w:eastAsia="宋体" w:cs="宋体"/>
                <w:b/>
                <w:bCs/>
                <w:color w:val="auto"/>
                <w:lang w:val="en-US" w:eastAsia="zh-CN"/>
              </w:rPr>
              <w:t>标段属于专门面向中小企业采购，在进行价格评审时，不再进行价格扣除。评标报价=最终投标报价。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8" w:hRule="atLeast"/>
        </w:trPr>
        <w:tc>
          <w:tcPr>
            <w:tcW w:w="934" w:type="dxa"/>
            <w:gridSpan w:val="2"/>
            <w:tcBorders>
              <w:top w:val="single" w:color="auto" w:sz="4" w:space="0"/>
            </w:tcBorders>
          </w:tcPr>
          <w:p>
            <w:pPr>
              <w:pStyle w:val="28"/>
              <w:ind w:left="251"/>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rPr>
              <w:t>2.</w:t>
            </w:r>
            <w:r>
              <w:rPr>
                <w:rFonts w:hint="eastAsia" w:asciiTheme="minorEastAsia" w:hAnsiTheme="minorEastAsia" w:eastAsiaTheme="minorEastAsia" w:cstheme="minorEastAsia"/>
                <w:color w:val="auto"/>
                <w:kern w:val="2"/>
                <w:sz w:val="21"/>
                <w:lang w:val="en-US" w:eastAsia="zh-CN"/>
              </w:rPr>
              <w:t>1.1</w:t>
            </w:r>
          </w:p>
          <w:p>
            <w:pPr>
              <w:pStyle w:val="28"/>
              <w:spacing w:before="117"/>
              <w:ind w:left="201"/>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w:t>
            </w:r>
            <w:r>
              <w:rPr>
                <w:rFonts w:hint="eastAsia" w:asciiTheme="minorEastAsia" w:hAnsiTheme="minorEastAsia" w:eastAsiaTheme="minorEastAsia" w:cstheme="minorEastAsia"/>
                <w:color w:val="auto"/>
                <w:kern w:val="2"/>
                <w:sz w:val="21"/>
                <w:lang w:val="en-US" w:eastAsia="zh-CN"/>
              </w:rPr>
              <w:t>3</w:t>
            </w:r>
            <w:r>
              <w:rPr>
                <w:rFonts w:hint="eastAsia" w:asciiTheme="minorEastAsia" w:hAnsiTheme="minorEastAsia" w:eastAsiaTheme="minorEastAsia" w:cstheme="minorEastAsia"/>
                <w:color w:val="auto"/>
                <w:kern w:val="2"/>
                <w:sz w:val="21"/>
              </w:rPr>
              <w:t>）</w:t>
            </w:r>
          </w:p>
        </w:tc>
        <w:tc>
          <w:tcPr>
            <w:tcW w:w="1566" w:type="dxa"/>
            <w:tcBorders>
              <w:top w:val="single" w:color="auto" w:sz="4" w:space="0"/>
            </w:tcBorders>
          </w:tcPr>
          <w:p>
            <w:pPr>
              <w:spacing w:line="420" w:lineRule="exact"/>
              <w:jc w:val="left"/>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商务资信分评分标准（满分</w:t>
            </w:r>
            <w:r>
              <w:rPr>
                <w:rFonts w:hint="eastAsia" w:asciiTheme="minorEastAsia" w:hAnsiTheme="minorEastAsia" w:eastAsiaTheme="minorEastAsia" w:cstheme="minorEastAsia"/>
                <w:color w:val="auto"/>
                <w:sz w:val="21"/>
                <w:szCs w:val="21"/>
                <w:lang w:val="en-US" w:eastAsia="zh-CN"/>
              </w:rPr>
              <w:t>1</w:t>
            </w:r>
            <w:r>
              <w:rPr>
                <w:rFonts w:hint="eastAsia" w:asciiTheme="minorEastAsia" w:hAnsiTheme="minorEastAsia" w:eastAsiaTheme="minorEastAsia" w:cstheme="minorEastAsia"/>
                <w:color w:val="auto"/>
                <w:sz w:val="21"/>
                <w:szCs w:val="21"/>
                <w:lang w:eastAsia="zh-CN"/>
              </w:rPr>
              <w:t>0 分）</w:t>
            </w:r>
          </w:p>
        </w:tc>
        <w:tc>
          <w:tcPr>
            <w:tcW w:w="7307" w:type="dxa"/>
            <w:gridSpan w:val="3"/>
            <w:tcBorders>
              <w:top w:val="single" w:color="auto" w:sz="4" w:space="0"/>
            </w:tcBorders>
          </w:tcPr>
          <w:p>
            <w:pPr>
              <w:spacing w:line="420" w:lineRule="exact"/>
              <w:jc w:val="left"/>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eastAsia="zh-CN"/>
              </w:rPr>
              <w:t>项目竣工时间至投标截止时间止不超过三年的水利水电或市政公用工程或</w:t>
            </w:r>
            <w:r>
              <w:rPr>
                <w:rFonts w:hint="eastAsia" w:asciiTheme="minorEastAsia" w:hAnsiTheme="minorEastAsia" w:eastAsiaTheme="minorEastAsia" w:cstheme="minorEastAsia"/>
                <w:color w:val="auto"/>
                <w:sz w:val="21"/>
                <w:szCs w:val="21"/>
                <w:lang w:val="en-US" w:eastAsia="zh-CN"/>
              </w:rPr>
              <w:t>高标准农田建设项目或土地整治项目</w:t>
            </w:r>
            <w:r>
              <w:rPr>
                <w:rFonts w:hint="eastAsia" w:asciiTheme="minorEastAsia" w:hAnsiTheme="minorEastAsia" w:eastAsiaTheme="minorEastAsia" w:cstheme="minorEastAsia"/>
                <w:color w:val="auto"/>
                <w:sz w:val="21"/>
                <w:szCs w:val="21"/>
                <w:lang w:val="zh-CN"/>
              </w:rPr>
              <w:t>施工业绩，每提供</w:t>
            </w:r>
            <w:r>
              <w:rPr>
                <w:rFonts w:hint="eastAsia" w:asciiTheme="minorEastAsia" w:hAnsiTheme="minorEastAsia" w:eastAsiaTheme="minorEastAsia" w:cstheme="minorEastAsia"/>
                <w:color w:val="auto"/>
                <w:sz w:val="21"/>
                <w:szCs w:val="21"/>
                <w:lang w:val="en-US" w:eastAsia="zh-CN"/>
              </w:rPr>
              <w:t>1个得5分，满分10分。</w:t>
            </w:r>
          </w:p>
          <w:p>
            <w:pPr>
              <w:spacing w:line="420" w:lineRule="exact"/>
              <w:jc w:val="left"/>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zh-CN" w:eastAsia="zh-CN"/>
              </w:rPr>
              <w:t>需提供：（</w:t>
            </w:r>
            <w:r>
              <w:rPr>
                <w:rFonts w:hint="eastAsia" w:asciiTheme="minorEastAsia" w:hAnsiTheme="minorEastAsia" w:eastAsiaTheme="minorEastAsia" w:cstheme="minorEastAsia"/>
                <w:color w:val="auto"/>
                <w:sz w:val="21"/>
                <w:szCs w:val="21"/>
                <w:lang w:val="en-US" w:eastAsia="zh-CN"/>
              </w:rPr>
              <w:t>1</w:t>
            </w:r>
            <w:r>
              <w:rPr>
                <w:rFonts w:hint="eastAsia" w:asciiTheme="minorEastAsia" w:hAnsiTheme="minorEastAsia" w:eastAsiaTheme="minorEastAsia" w:cstheme="minorEastAsia"/>
                <w:color w:val="auto"/>
                <w:sz w:val="21"/>
                <w:szCs w:val="21"/>
                <w:lang w:val="zh-CN" w:eastAsia="zh-CN"/>
              </w:rPr>
              <w:t>）中标（成交）通知书或合同协议书复印件；（</w:t>
            </w:r>
            <w:r>
              <w:rPr>
                <w:rFonts w:hint="eastAsia" w:asciiTheme="minorEastAsia" w:hAnsiTheme="minorEastAsia" w:eastAsiaTheme="minorEastAsia" w:cstheme="minorEastAsia"/>
                <w:color w:val="auto"/>
                <w:sz w:val="21"/>
                <w:szCs w:val="21"/>
                <w:lang w:val="en-US" w:eastAsia="zh-CN"/>
              </w:rPr>
              <w:t>2</w:t>
            </w:r>
            <w:r>
              <w:rPr>
                <w:rFonts w:hint="eastAsia" w:asciiTheme="minorEastAsia" w:hAnsiTheme="minorEastAsia" w:eastAsiaTheme="minorEastAsia" w:cstheme="minorEastAsia"/>
                <w:color w:val="auto"/>
                <w:sz w:val="21"/>
                <w:szCs w:val="21"/>
                <w:lang w:val="zh-CN" w:eastAsia="zh-CN"/>
              </w:rPr>
              <w:t>）竣工验收证明复印件。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2500" w:type="dxa"/>
            <w:gridSpan w:val="3"/>
            <w:vAlign w:val="center"/>
          </w:tcPr>
          <w:p>
            <w:pPr>
              <w:pStyle w:val="28"/>
              <w:spacing w:before="93"/>
              <w:ind w:left="107"/>
              <w:jc w:val="both"/>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投标人汇总得分</w:t>
            </w:r>
          </w:p>
        </w:tc>
        <w:tc>
          <w:tcPr>
            <w:tcW w:w="7307" w:type="dxa"/>
            <w:gridSpan w:val="3"/>
            <w:vAlign w:val="center"/>
          </w:tcPr>
          <w:p>
            <w:pPr>
              <w:pStyle w:val="28"/>
              <w:spacing w:before="93"/>
              <w:ind w:left="104"/>
              <w:jc w:val="both"/>
              <w:rPr>
                <w:rFonts w:hint="eastAsia" w:asciiTheme="minorEastAsia" w:hAnsiTheme="minorEastAsia" w:eastAsiaTheme="minorEastAsia" w:cstheme="minorEastAsia"/>
                <w:color w:val="auto"/>
                <w:spacing w:val="-8"/>
                <w:kern w:val="2"/>
                <w:sz w:val="21"/>
                <w:lang w:val="en-US" w:eastAsia="zh-CN"/>
              </w:rPr>
            </w:pPr>
            <w:r>
              <w:rPr>
                <w:rFonts w:hint="eastAsia" w:asciiTheme="minorEastAsia" w:hAnsiTheme="minorEastAsia" w:eastAsiaTheme="minorEastAsia" w:cstheme="minorEastAsia"/>
                <w:color w:val="auto"/>
                <w:kern w:val="2"/>
                <w:sz w:val="21"/>
                <w:lang w:eastAsia="zh-CN"/>
              </w:rPr>
              <w:t>投标人汇总得分=技术得分+报价得分</w:t>
            </w:r>
            <w:r>
              <w:rPr>
                <w:rFonts w:hint="eastAsia" w:asciiTheme="minorEastAsia" w:hAnsiTheme="minorEastAsia" w:eastAsiaTheme="minorEastAsia" w:cstheme="minorEastAsia"/>
                <w:color w:val="auto"/>
                <w:kern w:val="2"/>
                <w:sz w:val="21"/>
                <w:lang w:val="en-US" w:eastAsia="zh-CN"/>
              </w:rPr>
              <w:t>+</w:t>
            </w:r>
            <w:r>
              <w:rPr>
                <w:rFonts w:hint="eastAsia" w:asciiTheme="minorEastAsia" w:hAnsiTheme="minorEastAsia" w:eastAsiaTheme="minorEastAsia" w:cstheme="minorEastAsia"/>
                <w:color w:val="auto"/>
                <w:kern w:val="2"/>
                <w:sz w:val="21"/>
                <w:lang w:eastAsia="zh-CN"/>
              </w:rPr>
              <w:t>商务资信得分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928" w:type="dxa"/>
            <w:vAlign w:val="center"/>
          </w:tcPr>
          <w:p>
            <w:pPr>
              <w:pStyle w:val="28"/>
              <w:spacing w:before="136"/>
              <w:ind w:left="4"/>
              <w:jc w:val="center"/>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3</w:t>
            </w:r>
          </w:p>
        </w:tc>
        <w:tc>
          <w:tcPr>
            <w:tcW w:w="1572" w:type="dxa"/>
            <w:gridSpan w:val="2"/>
            <w:vAlign w:val="center"/>
          </w:tcPr>
          <w:p>
            <w:pPr>
              <w:pStyle w:val="28"/>
              <w:spacing w:before="90"/>
              <w:ind w:left="39" w:right="38"/>
              <w:jc w:val="both"/>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评标程序</w:t>
            </w:r>
          </w:p>
        </w:tc>
        <w:tc>
          <w:tcPr>
            <w:tcW w:w="7307" w:type="dxa"/>
            <w:gridSpan w:val="3"/>
            <w:vAlign w:val="center"/>
          </w:tcPr>
          <w:p>
            <w:pPr>
              <w:pStyle w:val="28"/>
              <w:spacing w:before="90"/>
              <w:ind w:left="104"/>
              <w:jc w:val="both"/>
              <w:rPr>
                <w:rFonts w:hint="eastAsia" w:asciiTheme="minorEastAsia" w:hAnsiTheme="minorEastAsia" w:eastAsiaTheme="minorEastAsia" w:cstheme="minorEastAsia"/>
                <w:color w:val="auto"/>
                <w:spacing w:val="-8"/>
                <w:kern w:val="2"/>
                <w:sz w:val="21"/>
                <w:lang w:eastAsia="zh-CN"/>
              </w:rPr>
            </w:pPr>
            <w:r>
              <w:rPr>
                <w:rFonts w:hint="eastAsia" w:asciiTheme="minorEastAsia" w:hAnsiTheme="minorEastAsia" w:eastAsiaTheme="minorEastAsia" w:cstheme="minorEastAsia"/>
                <w:color w:val="auto"/>
                <w:kern w:val="2"/>
                <w:sz w:val="21"/>
                <w:lang w:eastAsia="zh-CN"/>
              </w:rPr>
              <w:t>详见本章附件 A：评标详细程序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7" w:hRule="atLeast"/>
        </w:trPr>
        <w:tc>
          <w:tcPr>
            <w:tcW w:w="928" w:type="dxa"/>
            <w:vAlign w:val="center"/>
          </w:tcPr>
          <w:p>
            <w:pPr>
              <w:pStyle w:val="28"/>
              <w:spacing w:before="136"/>
              <w:ind w:right="225"/>
              <w:jc w:val="center"/>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3.1.2</w:t>
            </w:r>
          </w:p>
        </w:tc>
        <w:tc>
          <w:tcPr>
            <w:tcW w:w="1572" w:type="dxa"/>
            <w:gridSpan w:val="2"/>
            <w:vAlign w:val="center"/>
          </w:tcPr>
          <w:p>
            <w:pPr>
              <w:pStyle w:val="28"/>
              <w:spacing w:before="90"/>
              <w:ind w:left="38" w:right="38"/>
              <w:jc w:val="both"/>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否决投标条件</w:t>
            </w:r>
          </w:p>
        </w:tc>
        <w:tc>
          <w:tcPr>
            <w:tcW w:w="7307" w:type="dxa"/>
            <w:gridSpan w:val="3"/>
            <w:vAlign w:val="center"/>
          </w:tcPr>
          <w:p>
            <w:pPr>
              <w:pStyle w:val="28"/>
              <w:spacing w:before="90"/>
              <w:ind w:left="104"/>
              <w:jc w:val="both"/>
              <w:rPr>
                <w:rFonts w:hint="eastAsia" w:asciiTheme="minorEastAsia" w:hAnsiTheme="minorEastAsia" w:eastAsiaTheme="minorEastAsia" w:cstheme="minorEastAsia"/>
                <w:color w:val="auto"/>
                <w:spacing w:val="-8"/>
                <w:kern w:val="2"/>
                <w:sz w:val="21"/>
                <w:lang w:eastAsia="zh-CN"/>
              </w:rPr>
            </w:pPr>
            <w:r>
              <w:rPr>
                <w:rFonts w:hint="eastAsia" w:asciiTheme="minorEastAsia" w:hAnsiTheme="minorEastAsia" w:eastAsiaTheme="minorEastAsia" w:cstheme="minorEastAsia"/>
                <w:color w:val="auto"/>
                <w:kern w:val="2"/>
                <w:sz w:val="21"/>
                <w:lang w:eastAsia="zh-CN"/>
              </w:rPr>
              <w:t>详见本章附件 B：否决投标条件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70" w:hRule="atLeast"/>
        </w:trPr>
        <w:tc>
          <w:tcPr>
            <w:tcW w:w="928" w:type="dxa"/>
            <w:vAlign w:val="center"/>
          </w:tcPr>
          <w:p>
            <w:pPr>
              <w:pStyle w:val="28"/>
              <w:spacing w:before="136"/>
              <w:ind w:right="225"/>
              <w:jc w:val="center"/>
              <w:rPr>
                <w:rFonts w:hint="eastAsia" w:asciiTheme="minorEastAsia" w:hAnsiTheme="minorEastAsia" w:eastAsiaTheme="minorEastAsia" w:cstheme="minorEastAsia"/>
                <w:color w:val="auto"/>
                <w:kern w:val="2"/>
                <w:sz w:val="21"/>
                <w:lang w:val="en-US" w:eastAsia="zh-CN"/>
              </w:rPr>
            </w:pPr>
            <w:r>
              <w:rPr>
                <w:rFonts w:hint="eastAsia" w:asciiTheme="minorEastAsia" w:hAnsiTheme="minorEastAsia" w:eastAsiaTheme="minorEastAsia" w:cstheme="minorEastAsia"/>
                <w:color w:val="auto"/>
                <w:kern w:val="2"/>
                <w:sz w:val="21"/>
                <w:lang w:val="en-US" w:eastAsia="zh-CN"/>
              </w:rPr>
              <w:t>4</w:t>
            </w:r>
          </w:p>
        </w:tc>
        <w:tc>
          <w:tcPr>
            <w:tcW w:w="1572" w:type="dxa"/>
            <w:gridSpan w:val="2"/>
            <w:vAlign w:val="center"/>
          </w:tcPr>
          <w:p>
            <w:pPr>
              <w:pStyle w:val="28"/>
              <w:spacing w:before="90"/>
              <w:ind w:left="38" w:right="38"/>
              <w:jc w:val="center"/>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中小企业</w:t>
            </w:r>
          </w:p>
        </w:tc>
        <w:tc>
          <w:tcPr>
            <w:tcW w:w="7307" w:type="dxa"/>
            <w:gridSpan w:val="3"/>
            <w:vAlign w:val="center"/>
          </w:tcPr>
          <w:p>
            <w:pPr>
              <w:keepNext w:val="0"/>
              <w:keepLines w:val="0"/>
              <w:pageBreakBefore w:val="0"/>
              <w:widowControl w:val="0"/>
              <w:kinsoku/>
              <w:wordWrap/>
              <w:overflowPunct/>
              <w:topLinePunct w:val="0"/>
              <w:autoSpaceDE w:val="0"/>
              <w:autoSpaceDN w:val="0"/>
              <w:bidi w:val="0"/>
              <w:adjustRightInd/>
              <w:snapToGrid/>
              <w:spacing w:line="312" w:lineRule="auto"/>
              <w:ind w:firstLine="420" w:firstLineChars="200"/>
              <w:jc w:val="left"/>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1. 根据《政府采购促进中小企业发展管理办法》（财库〔2020〕46号）的规定，本招标文件所称中小企业，是指在中华人民共和国境内依法设立，依据国务院批准的中小企业划分标准确定的中型企业、小型企业和微型企业，但与大企业的负责人为同一人，或者与大企业存在直接控股、管理关系的除外。</w:t>
            </w:r>
          </w:p>
          <w:p>
            <w:pPr>
              <w:keepNext w:val="0"/>
              <w:keepLines w:val="0"/>
              <w:pageBreakBefore w:val="0"/>
              <w:widowControl w:val="0"/>
              <w:kinsoku/>
              <w:wordWrap/>
              <w:overflowPunct/>
              <w:topLinePunct w:val="0"/>
              <w:autoSpaceDE w:val="0"/>
              <w:autoSpaceDN w:val="0"/>
              <w:bidi w:val="0"/>
              <w:adjustRightInd/>
              <w:snapToGrid/>
              <w:spacing w:line="312" w:lineRule="auto"/>
              <w:ind w:firstLine="420" w:firstLineChars="200"/>
              <w:jc w:val="left"/>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rPr>
              <w:t>2. 在</w:t>
            </w:r>
            <w:r>
              <w:rPr>
                <w:rFonts w:hint="eastAsia" w:asciiTheme="minorEastAsia" w:hAnsiTheme="minorEastAsia" w:eastAsiaTheme="minorEastAsia" w:cstheme="minorEastAsia"/>
                <w:color w:val="auto"/>
                <w:sz w:val="21"/>
                <w:szCs w:val="21"/>
                <w:lang w:eastAsia="zh-CN"/>
              </w:rPr>
              <w:t>工程</w:t>
            </w:r>
            <w:r>
              <w:rPr>
                <w:rFonts w:hint="eastAsia" w:asciiTheme="minorEastAsia" w:hAnsiTheme="minorEastAsia" w:eastAsiaTheme="minorEastAsia" w:cstheme="minorEastAsia"/>
                <w:color w:val="auto"/>
                <w:sz w:val="21"/>
                <w:szCs w:val="21"/>
              </w:rPr>
              <w:t>采购项目中，</w:t>
            </w:r>
            <w:r>
              <w:rPr>
                <w:rFonts w:hint="eastAsia" w:asciiTheme="minorEastAsia" w:hAnsiTheme="minorEastAsia" w:eastAsiaTheme="minorEastAsia" w:cstheme="minorEastAsia"/>
                <w:color w:val="auto"/>
                <w:sz w:val="21"/>
                <w:szCs w:val="21"/>
                <w:lang w:eastAsia="zh-CN"/>
              </w:rPr>
              <w:t>工程</w:t>
            </w:r>
            <w:r>
              <w:rPr>
                <w:rFonts w:hint="eastAsia" w:asciiTheme="minorEastAsia" w:hAnsiTheme="minorEastAsia" w:eastAsiaTheme="minorEastAsia" w:cstheme="minorEastAsia"/>
                <w:color w:val="auto"/>
                <w:sz w:val="21"/>
                <w:szCs w:val="21"/>
              </w:rPr>
              <w:t>由中小企业承接</w:t>
            </w:r>
            <w:r>
              <w:rPr>
                <w:rFonts w:hint="eastAsia" w:asciiTheme="minorEastAsia" w:hAnsiTheme="minorEastAsia" w:eastAsiaTheme="minorEastAsia" w:cstheme="minorEastAsia"/>
                <w:color w:val="auto"/>
                <w:sz w:val="21"/>
                <w:szCs w:val="21"/>
                <w:lang w:eastAsia="zh-CN"/>
              </w:rPr>
              <w:t>。</w:t>
            </w:r>
          </w:p>
          <w:p>
            <w:pPr>
              <w:keepNext w:val="0"/>
              <w:keepLines w:val="0"/>
              <w:pageBreakBefore w:val="0"/>
              <w:widowControl w:val="0"/>
              <w:kinsoku/>
              <w:wordWrap/>
              <w:overflowPunct/>
              <w:topLinePunct w:val="0"/>
              <w:autoSpaceDE w:val="0"/>
              <w:autoSpaceDN w:val="0"/>
              <w:bidi w:val="0"/>
              <w:adjustRightInd/>
              <w:snapToGrid/>
              <w:spacing w:line="312" w:lineRule="auto"/>
              <w:ind w:firstLine="420" w:firstLineChars="200"/>
              <w:jc w:val="left"/>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 xml:space="preserve">3. </w:t>
            </w:r>
            <w:r>
              <w:rPr>
                <w:rFonts w:hint="eastAsia" w:ascii="Times New Roman" w:hAnsi="Times New Roman" w:cs="Times New Roman"/>
                <w:b/>
                <w:bCs/>
                <w:color w:val="auto"/>
                <w:kern w:val="2"/>
                <w:lang w:eastAsia="zh-CN"/>
              </w:rPr>
              <w:t>本项目对应的中小企业划分标准所属行业为建筑业。</w:t>
            </w:r>
          </w:p>
          <w:p>
            <w:pPr>
              <w:keepNext w:val="0"/>
              <w:keepLines w:val="0"/>
              <w:pageBreakBefore w:val="0"/>
              <w:widowControl w:val="0"/>
              <w:kinsoku/>
              <w:wordWrap/>
              <w:overflowPunct/>
              <w:topLinePunct w:val="0"/>
              <w:autoSpaceDE w:val="0"/>
              <w:autoSpaceDN w:val="0"/>
              <w:bidi w:val="0"/>
              <w:adjustRightInd/>
              <w:snapToGrid/>
              <w:spacing w:line="312" w:lineRule="auto"/>
              <w:jc w:val="left"/>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根据《关于印发中小企业划型标准规定的通知》（工信部联企业〔2011〕300号）的规定，</w:t>
            </w:r>
            <w:r>
              <w:rPr>
                <w:rFonts w:hint="eastAsia" w:asciiTheme="minorEastAsia" w:hAnsiTheme="minorEastAsia" w:eastAsiaTheme="minorEastAsia" w:cstheme="minorEastAsia"/>
                <w:color w:val="auto"/>
                <w:sz w:val="21"/>
                <w:szCs w:val="21"/>
                <w:lang w:eastAsia="zh-CN"/>
              </w:rPr>
              <w:t>建筑业</w:t>
            </w:r>
            <w:r>
              <w:rPr>
                <w:rFonts w:hint="eastAsia" w:asciiTheme="minorEastAsia" w:hAnsiTheme="minorEastAsia" w:eastAsiaTheme="minorEastAsia" w:cstheme="minorEastAsia"/>
                <w:color w:val="auto"/>
                <w:sz w:val="21"/>
                <w:szCs w:val="21"/>
              </w:rPr>
              <w:t>中小企业划型标准：营业收入80000万元以下或资产总额80000万元以下的为中小微型企业。其中，营业收入6000万元及以上，且资产总额5000万元及以上的为中型企业</w:t>
            </w:r>
            <w:r>
              <w:rPr>
                <w:rFonts w:hint="eastAsia" w:asciiTheme="minorEastAsia" w:hAnsiTheme="minorEastAsia" w:eastAsiaTheme="minorEastAsia" w:cstheme="minorEastAsia"/>
                <w:color w:val="auto"/>
                <w:sz w:val="21"/>
                <w:szCs w:val="21"/>
                <w:lang w:eastAsia="zh-CN"/>
              </w:rPr>
              <w:t>；</w:t>
            </w:r>
            <w:r>
              <w:rPr>
                <w:rFonts w:hint="eastAsia" w:asciiTheme="minorEastAsia" w:hAnsiTheme="minorEastAsia" w:eastAsiaTheme="minorEastAsia" w:cstheme="minorEastAsia"/>
                <w:color w:val="auto"/>
                <w:sz w:val="21"/>
                <w:szCs w:val="21"/>
              </w:rPr>
              <w:t>营业收入300万元及以上，且资产总额300万元及以上的为小型企业</w:t>
            </w:r>
            <w:r>
              <w:rPr>
                <w:rFonts w:hint="eastAsia" w:asciiTheme="minorEastAsia" w:hAnsiTheme="minorEastAsia" w:eastAsiaTheme="minorEastAsia" w:cstheme="minorEastAsia"/>
                <w:color w:val="auto"/>
                <w:sz w:val="21"/>
                <w:szCs w:val="21"/>
                <w:lang w:eastAsia="zh-CN"/>
              </w:rPr>
              <w:t>；</w:t>
            </w:r>
            <w:r>
              <w:rPr>
                <w:rFonts w:hint="eastAsia" w:asciiTheme="minorEastAsia" w:hAnsiTheme="minorEastAsia" w:eastAsiaTheme="minorEastAsia" w:cstheme="minorEastAsia"/>
                <w:color w:val="auto"/>
                <w:sz w:val="21"/>
                <w:szCs w:val="21"/>
              </w:rPr>
              <w:t>营业收入300万元以下或资产总额300万元以下的为微型企业。</w:t>
            </w:r>
          </w:p>
          <w:p>
            <w:pPr>
              <w:keepNext w:val="0"/>
              <w:keepLines w:val="0"/>
              <w:pageBreakBefore w:val="0"/>
              <w:widowControl w:val="0"/>
              <w:kinsoku/>
              <w:wordWrap/>
              <w:overflowPunct/>
              <w:topLinePunct w:val="0"/>
              <w:autoSpaceDE w:val="0"/>
              <w:autoSpaceDN w:val="0"/>
              <w:bidi w:val="0"/>
              <w:adjustRightInd/>
              <w:snapToGrid/>
              <w:spacing w:line="312" w:lineRule="auto"/>
              <w:ind w:firstLine="420" w:firstLineChars="200"/>
              <w:jc w:val="left"/>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4.投标人判断是否为中小企业可以使用工业和信息化部中小企业局开发的“中小企业规模类型自测小程序”。</w:t>
            </w:r>
          </w:p>
          <w:p>
            <w:pPr>
              <w:keepNext w:val="0"/>
              <w:keepLines w:val="0"/>
              <w:pageBreakBefore w:val="0"/>
              <w:widowControl w:val="0"/>
              <w:kinsoku/>
              <w:wordWrap/>
              <w:overflowPunct/>
              <w:topLinePunct w:val="0"/>
              <w:autoSpaceDE w:val="0"/>
              <w:autoSpaceDN w:val="0"/>
              <w:bidi w:val="0"/>
              <w:adjustRightInd/>
              <w:snapToGrid/>
              <w:spacing w:line="312" w:lineRule="auto"/>
              <w:ind w:firstLine="420" w:firstLineChars="200"/>
              <w:jc w:val="left"/>
              <w:textAlignment w:val="auto"/>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sz w:val="21"/>
                <w:szCs w:val="21"/>
              </w:rPr>
              <w:t>5.投标人确定自身属于上述定义的中小企业时，应提供相应的《中小企业声明函》，否则评标时不予认定。任何单位和个人不得要求投标人提供《中小企业声明函》之外的中小企业身份证明文件。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04" w:hRule="atLeast"/>
        </w:trPr>
        <w:tc>
          <w:tcPr>
            <w:tcW w:w="928" w:type="dxa"/>
            <w:vAlign w:val="center"/>
          </w:tcPr>
          <w:p>
            <w:pPr>
              <w:pStyle w:val="28"/>
              <w:spacing w:before="136"/>
              <w:ind w:right="225"/>
              <w:jc w:val="center"/>
              <w:rPr>
                <w:rFonts w:hint="default" w:asciiTheme="minorEastAsia" w:hAnsiTheme="minorEastAsia" w:eastAsiaTheme="minorEastAsia" w:cstheme="minorEastAsia"/>
                <w:color w:val="auto"/>
                <w:kern w:val="2"/>
                <w:sz w:val="21"/>
                <w:lang w:val="en-US" w:eastAsia="zh-CN"/>
              </w:rPr>
            </w:pPr>
            <w:r>
              <w:rPr>
                <w:rFonts w:hint="eastAsia" w:asciiTheme="minorEastAsia" w:hAnsiTheme="minorEastAsia" w:eastAsiaTheme="minorEastAsia" w:cstheme="minorEastAsia"/>
                <w:color w:val="auto"/>
                <w:kern w:val="2"/>
                <w:sz w:val="21"/>
                <w:lang w:val="en-US" w:eastAsia="zh-CN"/>
              </w:rPr>
              <w:t>5</w:t>
            </w:r>
          </w:p>
        </w:tc>
        <w:tc>
          <w:tcPr>
            <w:tcW w:w="1572" w:type="dxa"/>
            <w:gridSpan w:val="2"/>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heme="minorEastAsia" w:hAnsiTheme="minorEastAsia" w:eastAsiaTheme="minorEastAsia" w:cstheme="minorEastAsia"/>
                <w:color w:val="auto"/>
                <w:kern w:val="2"/>
                <w:sz w:val="21"/>
              </w:rPr>
            </w:pPr>
            <w:r>
              <w:rPr>
                <w:rFonts w:hint="eastAsia" w:cs="宋体"/>
                <w:color w:val="auto"/>
              </w:rPr>
              <w:t>监狱企业</w:t>
            </w:r>
          </w:p>
        </w:tc>
        <w:tc>
          <w:tcPr>
            <w:tcW w:w="7307" w:type="dxa"/>
            <w:gridSpan w:val="3"/>
            <w:vAlign w:val="center"/>
          </w:tcPr>
          <w:p>
            <w:pPr>
              <w:keepNext w:val="0"/>
              <w:keepLines w:val="0"/>
              <w:pageBreakBefore w:val="0"/>
              <w:widowControl w:val="0"/>
              <w:kinsoku/>
              <w:wordWrap/>
              <w:overflowPunct/>
              <w:topLinePunct w:val="0"/>
              <w:autoSpaceDE/>
              <w:autoSpaceDN/>
              <w:bidi w:val="0"/>
              <w:adjustRightInd/>
              <w:snapToGrid/>
              <w:spacing w:line="312" w:lineRule="auto"/>
              <w:ind w:firstLine="440" w:firstLineChars="200"/>
              <w:textAlignment w:val="auto"/>
              <w:rPr>
                <w:rFonts w:hint="eastAsia" w:cs="宋体"/>
                <w:color w:val="auto"/>
              </w:rPr>
            </w:pPr>
            <w:r>
              <w:rPr>
                <w:rFonts w:hint="eastAsia" w:cs="宋体"/>
                <w:color w:val="auto"/>
              </w:rPr>
              <w:t>1. 根据《财政部 司法部关于政府采购支持监狱企业发展有关问题的通知》（财库〔2014〕68号）的规定，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pPr>
              <w:keepNext w:val="0"/>
              <w:keepLines w:val="0"/>
              <w:pageBreakBefore w:val="0"/>
              <w:widowControl w:val="0"/>
              <w:kinsoku/>
              <w:wordWrap/>
              <w:overflowPunct/>
              <w:topLinePunct w:val="0"/>
              <w:autoSpaceDE/>
              <w:autoSpaceDN/>
              <w:bidi w:val="0"/>
              <w:adjustRightInd/>
              <w:snapToGrid/>
              <w:spacing w:line="312" w:lineRule="auto"/>
              <w:ind w:firstLine="440" w:firstLineChars="200"/>
              <w:textAlignment w:val="auto"/>
              <w:rPr>
                <w:rFonts w:hint="eastAsia" w:asciiTheme="minorEastAsia" w:hAnsiTheme="minorEastAsia" w:eastAsiaTheme="minorEastAsia" w:cstheme="minorEastAsia"/>
                <w:color w:val="auto"/>
                <w:kern w:val="2"/>
                <w:sz w:val="21"/>
                <w:lang w:eastAsia="zh-CN"/>
              </w:rPr>
            </w:pPr>
            <w:r>
              <w:rPr>
                <w:rFonts w:hint="eastAsia" w:cs="宋体"/>
                <w:color w:val="auto"/>
              </w:rPr>
              <w:t>2. 监狱企业视同小型、微型企业，享受预留份额、评审中价格扣除等促进中小企业发展的政府采购政策。监狱企业参加政府采购活动时，应当提供由省级以上监狱管理局、戒毒管理局（含新疆生产建设兵团）出具的属于监狱企业的证明文件。监狱企业属于小型、微型企业的，不重复享受政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10" w:hRule="atLeast"/>
        </w:trPr>
        <w:tc>
          <w:tcPr>
            <w:tcW w:w="928" w:type="dxa"/>
            <w:vAlign w:val="center"/>
          </w:tcPr>
          <w:p>
            <w:pPr>
              <w:pStyle w:val="28"/>
              <w:spacing w:before="136"/>
              <w:ind w:right="225"/>
              <w:jc w:val="center"/>
              <w:rPr>
                <w:rFonts w:hint="default" w:asciiTheme="minorEastAsia" w:hAnsiTheme="minorEastAsia" w:eastAsiaTheme="minorEastAsia" w:cstheme="minorEastAsia"/>
                <w:color w:val="auto"/>
                <w:kern w:val="2"/>
                <w:sz w:val="21"/>
                <w:lang w:val="en-US" w:eastAsia="zh-CN"/>
              </w:rPr>
            </w:pPr>
            <w:r>
              <w:rPr>
                <w:rFonts w:hint="eastAsia" w:asciiTheme="minorEastAsia" w:hAnsiTheme="minorEastAsia" w:eastAsiaTheme="minorEastAsia" w:cstheme="minorEastAsia"/>
                <w:color w:val="auto"/>
                <w:kern w:val="2"/>
                <w:sz w:val="21"/>
                <w:lang w:val="en-US" w:eastAsia="zh-CN"/>
              </w:rPr>
              <w:t>6</w:t>
            </w:r>
          </w:p>
        </w:tc>
        <w:tc>
          <w:tcPr>
            <w:tcW w:w="1572" w:type="dxa"/>
            <w:gridSpan w:val="2"/>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color w:val="auto"/>
                <w:kern w:val="2"/>
                <w:sz w:val="21"/>
              </w:rPr>
            </w:pPr>
            <w:r>
              <w:rPr>
                <w:rFonts w:hint="eastAsia" w:cs="宋体"/>
                <w:color w:val="auto"/>
              </w:rPr>
              <w:t>残疾人福利性单位</w:t>
            </w:r>
          </w:p>
        </w:tc>
        <w:tc>
          <w:tcPr>
            <w:tcW w:w="7307" w:type="dxa"/>
            <w:gridSpan w:val="3"/>
            <w:vAlign w:val="center"/>
          </w:tcPr>
          <w:p>
            <w:pPr>
              <w:keepNext w:val="0"/>
              <w:keepLines w:val="0"/>
              <w:pageBreakBefore w:val="0"/>
              <w:widowControl w:val="0"/>
              <w:kinsoku/>
              <w:wordWrap/>
              <w:overflowPunct/>
              <w:topLinePunct w:val="0"/>
              <w:autoSpaceDE/>
              <w:autoSpaceDN/>
              <w:bidi w:val="0"/>
              <w:adjustRightInd w:val="0"/>
              <w:snapToGrid w:val="0"/>
              <w:spacing w:line="312" w:lineRule="auto"/>
              <w:ind w:firstLine="440" w:firstLineChars="200"/>
              <w:textAlignment w:val="auto"/>
              <w:rPr>
                <w:rFonts w:hint="eastAsia" w:cs="宋体"/>
                <w:color w:val="auto"/>
              </w:rPr>
            </w:pPr>
            <w:r>
              <w:rPr>
                <w:rFonts w:hint="eastAsia" w:cs="宋体"/>
                <w:color w:val="auto"/>
              </w:rPr>
              <w:t>1. 根据《关于促进残疾人就业政府采购政策的通知》（财库〔2017〕141号）的规定，享受政府采购支持政策的残疾人福利性单位应当同时满足以下条件：</w:t>
            </w:r>
          </w:p>
          <w:p>
            <w:pPr>
              <w:keepNext w:val="0"/>
              <w:keepLines w:val="0"/>
              <w:pageBreakBefore w:val="0"/>
              <w:widowControl w:val="0"/>
              <w:kinsoku/>
              <w:wordWrap/>
              <w:overflowPunct/>
              <w:topLinePunct w:val="0"/>
              <w:autoSpaceDE/>
              <w:autoSpaceDN/>
              <w:bidi w:val="0"/>
              <w:adjustRightInd w:val="0"/>
              <w:snapToGrid w:val="0"/>
              <w:spacing w:line="312" w:lineRule="auto"/>
              <w:ind w:firstLine="440" w:firstLineChars="200"/>
              <w:textAlignment w:val="auto"/>
              <w:rPr>
                <w:rFonts w:hint="eastAsia" w:cs="宋体"/>
                <w:color w:val="auto"/>
              </w:rPr>
            </w:pPr>
            <w:r>
              <w:rPr>
                <w:rFonts w:hint="eastAsia" w:cs="宋体"/>
                <w:color w:val="auto"/>
              </w:rPr>
              <w:t>（1）安置的残疾人占本单位在职职工人数的比例不低于25%（含25%），并且安置的残疾人人数不少于10人（含10人）；</w:t>
            </w:r>
          </w:p>
          <w:p>
            <w:pPr>
              <w:keepNext w:val="0"/>
              <w:keepLines w:val="0"/>
              <w:pageBreakBefore w:val="0"/>
              <w:widowControl w:val="0"/>
              <w:kinsoku/>
              <w:wordWrap/>
              <w:overflowPunct/>
              <w:topLinePunct w:val="0"/>
              <w:autoSpaceDE/>
              <w:autoSpaceDN/>
              <w:bidi w:val="0"/>
              <w:adjustRightInd w:val="0"/>
              <w:snapToGrid w:val="0"/>
              <w:spacing w:line="312" w:lineRule="auto"/>
              <w:ind w:firstLine="440" w:firstLineChars="200"/>
              <w:textAlignment w:val="auto"/>
              <w:rPr>
                <w:rFonts w:hint="eastAsia" w:cs="宋体"/>
                <w:color w:val="auto"/>
              </w:rPr>
            </w:pPr>
            <w:r>
              <w:rPr>
                <w:rFonts w:hint="eastAsia" w:cs="宋体"/>
                <w:color w:val="auto"/>
              </w:rPr>
              <w:t>（2）依法与安置的每位残疾人签订了一年以上（含一年）的劳动合同或服务协议；</w:t>
            </w:r>
          </w:p>
          <w:p>
            <w:pPr>
              <w:keepNext w:val="0"/>
              <w:keepLines w:val="0"/>
              <w:pageBreakBefore w:val="0"/>
              <w:widowControl w:val="0"/>
              <w:kinsoku/>
              <w:wordWrap/>
              <w:overflowPunct/>
              <w:topLinePunct w:val="0"/>
              <w:autoSpaceDE/>
              <w:autoSpaceDN/>
              <w:bidi w:val="0"/>
              <w:adjustRightInd w:val="0"/>
              <w:snapToGrid w:val="0"/>
              <w:spacing w:line="312" w:lineRule="auto"/>
              <w:ind w:firstLine="440" w:firstLineChars="200"/>
              <w:textAlignment w:val="auto"/>
              <w:rPr>
                <w:rFonts w:hint="eastAsia" w:cs="宋体"/>
                <w:color w:val="auto"/>
              </w:rPr>
            </w:pPr>
            <w:r>
              <w:rPr>
                <w:rFonts w:hint="eastAsia" w:cs="宋体"/>
                <w:color w:val="auto"/>
              </w:rPr>
              <w:t>（3）为安置的每位残疾人按月足额缴纳了基本养老保险、基本医疗保险、失业保险、工伤保险和生育保险等社会保险费；</w:t>
            </w:r>
          </w:p>
          <w:p>
            <w:pPr>
              <w:keepNext w:val="0"/>
              <w:keepLines w:val="0"/>
              <w:pageBreakBefore w:val="0"/>
              <w:widowControl w:val="0"/>
              <w:kinsoku/>
              <w:wordWrap/>
              <w:overflowPunct/>
              <w:topLinePunct w:val="0"/>
              <w:autoSpaceDE/>
              <w:autoSpaceDN/>
              <w:bidi w:val="0"/>
              <w:adjustRightInd w:val="0"/>
              <w:snapToGrid w:val="0"/>
              <w:spacing w:line="312" w:lineRule="auto"/>
              <w:ind w:firstLine="440" w:firstLineChars="200"/>
              <w:textAlignment w:val="auto"/>
              <w:rPr>
                <w:rFonts w:hint="eastAsia" w:cs="宋体"/>
                <w:color w:val="auto"/>
              </w:rPr>
            </w:pPr>
            <w:r>
              <w:rPr>
                <w:rFonts w:hint="eastAsia" w:cs="宋体"/>
                <w:color w:val="auto"/>
              </w:rPr>
              <w:t>（4）通过银行等金融机构向安置的每位残疾人，按月支付了不低于单位所在区县适用的经省级人民政府批准的月最低工资标准的工资；</w:t>
            </w:r>
          </w:p>
          <w:p>
            <w:pPr>
              <w:keepNext w:val="0"/>
              <w:keepLines w:val="0"/>
              <w:pageBreakBefore w:val="0"/>
              <w:widowControl w:val="0"/>
              <w:kinsoku/>
              <w:wordWrap/>
              <w:overflowPunct/>
              <w:topLinePunct w:val="0"/>
              <w:autoSpaceDE/>
              <w:autoSpaceDN/>
              <w:bidi w:val="0"/>
              <w:adjustRightInd w:val="0"/>
              <w:snapToGrid w:val="0"/>
              <w:spacing w:line="312" w:lineRule="auto"/>
              <w:ind w:firstLine="440" w:firstLineChars="200"/>
              <w:textAlignment w:val="auto"/>
              <w:rPr>
                <w:rFonts w:hint="eastAsia" w:cs="宋体"/>
                <w:color w:val="auto"/>
              </w:rPr>
            </w:pPr>
            <w:r>
              <w:rPr>
                <w:rFonts w:hint="eastAsia" w:cs="宋体"/>
                <w:color w:val="auto"/>
              </w:rPr>
              <w:t>（5）提供本单位制造的货物、承担的工程或者服务（以下简称产品），或者提供其他残疾人福利性单位制造的货物（不包括使用非残疾人福利性单位注册商标的货物）。</w:t>
            </w:r>
          </w:p>
          <w:p>
            <w:pPr>
              <w:keepNext w:val="0"/>
              <w:keepLines w:val="0"/>
              <w:pageBreakBefore w:val="0"/>
              <w:widowControl w:val="0"/>
              <w:kinsoku/>
              <w:wordWrap/>
              <w:overflowPunct/>
              <w:topLinePunct w:val="0"/>
              <w:autoSpaceDE/>
              <w:autoSpaceDN/>
              <w:bidi w:val="0"/>
              <w:adjustRightInd w:val="0"/>
              <w:snapToGrid w:val="0"/>
              <w:spacing w:line="312" w:lineRule="auto"/>
              <w:ind w:firstLine="440" w:firstLineChars="200"/>
              <w:textAlignment w:val="auto"/>
              <w:rPr>
                <w:rFonts w:hint="eastAsia" w:cs="宋体"/>
                <w:color w:val="auto"/>
              </w:rPr>
            </w:pPr>
            <w:r>
              <w:rPr>
                <w:rFonts w:hint="eastAsia" w:cs="宋体"/>
                <w:color w:val="auto"/>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pPr>
              <w:keepNext w:val="0"/>
              <w:keepLines w:val="0"/>
              <w:pageBreakBefore w:val="0"/>
              <w:widowControl w:val="0"/>
              <w:kinsoku/>
              <w:wordWrap/>
              <w:overflowPunct/>
              <w:topLinePunct w:val="0"/>
              <w:autoSpaceDE/>
              <w:autoSpaceDN/>
              <w:bidi w:val="0"/>
              <w:adjustRightInd w:val="0"/>
              <w:snapToGrid w:val="0"/>
              <w:spacing w:line="312" w:lineRule="auto"/>
              <w:ind w:firstLine="440" w:firstLineChars="200"/>
              <w:textAlignment w:val="auto"/>
              <w:rPr>
                <w:rFonts w:hint="eastAsia" w:asciiTheme="minorEastAsia" w:hAnsiTheme="minorEastAsia" w:eastAsiaTheme="minorEastAsia" w:cstheme="minorEastAsia"/>
                <w:color w:val="auto"/>
                <w:kern w:val="2"/>
                <w:sz w:val="21"/>
                <w:lang w:eastAsia="zh-CN"/>
              </w:rPr>
            </w:pPr>
            <w:r>
              <w:rPr>
                <w:rFonts w:hint="eastAsia" w:cs="宋体"/>
                <w:color w:val="auto"/>
              </w:rPr>
              <w:t>2. 残疾人福利性单位视同小型、微型企业，享受预留份额、评审中价格扣除等促进中小企业发展的政府采购政策。残疾人福利性单位参加政府采购活动时，应当提供该通知规定的《残疾人福利性单位声明函》，并对声明的真实性负责。残疾人福利性单位属于小型、微型企业的，不重复享受政策。</w:t>
            </w:r>
          </w:p>
        </w:tc>
      </w:tr>
    </w:tbl>
    <w:p>
      <w:pPr>
        <w:rPr>
          <w:rFonts w:hint="eastAsia" w:asciiTheme="minorEastAsia" w:hAnsiTheme="minorEastAsia" w:eastAsiaTheme="minorEastAsia" w:cstheme="minorEastAsia"/>
          <w:color w:val="auto"/>
          <w:sz w:val="21"/>
          <w:lang w:eastAsia="zh-CN"/>
        </w:rPr>
        <w:sectPr>
          <w:pgSz w:w="11910" w:h="16840"/>
          <w:pgMar w:top="1100" w:right="760" w:bottom="1020" w:left="1120" w:header="877" w:footer="835" w:gutter="0"/>
          <w:pgNumType w:fmt="decimal"/>
          <w:cols w:space="720" w:num="1"/>
        </w:sectPr>
      </w:pPr>
    </w:p>
    <w:p>
      <w:pPr>
        <w:pStyle w:val="4"/>
        <w:ind w:left="2063"/>
        <w:jc w:val="left"/>
        <w:rPr>
          <w:rFonts w:hint="eastAsia" w:asciiTheme="minorEastAsia" w:hAnsiTheme="minorEastAsia" w:eastAsiaTheme="minorEastAsia" w:cstheme="minorEastAsia"/>
          <w:color w:val="auto"/>
          <w:lang w:eastAsia="zh-CN"/>
        </w:rPr>
      </w:pPr>
      <w:bookmarkStart w:id="192" w:name="_Toc12337_WPSOffice_Level2"/>
      <w:r>
        <w:rPr>
          <w:rFonts w:hint="eastAsia" w:asciiTheme="minorEastAsia" w:hAnsiTheme="minorEastAsia" w:eastAsiaTheme="minorEastAsia" w:cstheme="minorEastAsia"/>
          <w:color w:val="auto"/>
          <w:w w:val="95"/>
          <w:lang w:eastAsia="zh-CN"/>
        </w:rPr>
        <w:t>评标办法（综合评估法）正文部分</w:t>
      </w:r>
      <w:bookmarkEnd w:id="192"/>
    </w:p>
    <w:p>
      <w:pPr>
        <w:pStyle w:val="8"/>
        <w:rPr>
          <w:rFonts w:hint="eastAsia" w:asciiTheme="minorEastAsia" w:hAnsiTheme="minorEastAsia" w:eastAsiaTheme="minorEastAsia" w:cstheme="minorEastAsia"/>
          <w:b/>
          <w:color w:val="auto"/>
          <w:sz w:val="20"/>
          <w:lang w:eastAsia="zh-CN"/>
        </w:rPr>
      </w:pPr>
    </w:p>
    <w:p>
      <w:pPr>
        <w:pStyle w:val="8"/>
        <w:spacing w:before="7"/>
        <w:rPr>
          <w:rFonts w:hint="eastAsia" w:asciiTheme="minorEastAsia" w:hAnsiTheme="minorEastAsia" w:eastAsiaTheme="minorEastAsia" w:cstheme="minorEastAsia"/>
          <w:b/>
          <w:color w:val="auto"/>
          <w:sz w:val="17"/>
          <w:lang w:eastAsia="zh-CN"/>
        </w:rPr>
      </w:pPr>
    </w:p>
    <w:p>
      <w:pPr>
        <w:pStyle w:val="7"/>
        <w:numPr>
          <w:ilvl w:val="0"/>
          <w:numId w:val="14"/>
        </w:numPr>
        <w:tabs>
          <w:tab w:val="left" w:pos="359"/>
        </w:tabs>
        <w:spacing w:before="46"/>
        <w:ind w:hanging="220"/>
        <w:rPr>
          <w:rFonts w:hint="eastAsia" w:asciiTheme="minorEastAsia" w:hAnsiTheme="minorEastAsia" w:eastAsiaTheme="minorEastAsia" w:cstheme="minorEastAsia"/>
          <w:color w:val="auto"/>
        </w:rPr>
      </w:pPr>
      <w:bookmarkStart w:id="193" w:name="_bookmark74"/>
      <w:bookmarkEnd w:id="193"/>
      <w:bookmarkStart w:id="194" w:name="_Toc30402_WPSOffice_Level2"/>
      <w:r>
        <w:rPr>
          <w:rFonts w:hint="eastAsia" w:asciiTheme="minorEastAsia" w:hAnsiTheme="minorEastAsia" w:eastAsiaTheme="minorEastAsia" w:cstheme="minorEastAsia"/>
          <w:color w:val="auto"/>
        </w:rPr>
        <w:t>评标方法</w:t>
      </w:r>
      <w:bookmarkEnd w:id="194"/>
    </w:p>
    <w:p>
      <w:pPr>
        <w:pStyle w:val="8"/>
        <w:spacing w:before="2"/>
        <w:rPr>
          <w:rFonts w:hint="eastAsia" w:asciiTheme="minorEastAsia" w:hAnsiTheme="minorEastAsia" w:eastAsiaTheme="minorEastAsia" w:cstheme="minorEastAsia"/>
          <w:b/>
          <w:color w:val="auto"/>
          <w:sz w:val="18"/>
        </w:rPr>
      </w:pPr>
    </w:p>
    <w:p>
      <w:pPr>
        <w:pStyle w:val="8"/>
        <w:ind w:left="558"/>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本次评标采用综合评估法。评标委员会对满足招标文件实质性要求的投标文件，按照本章</w:t>
      </w:r>
    </w:p>
    <w:p>
      <w:pPr>
        <w:pStyle w:val="8"/>
        <w:spacing w:before="133" w:line="348" w:lineRule="auto"/>
        <w:ind w:left="138" w:right="131"/>
        <w:jc w:val="both"/>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“评标办法前附表”第 2.1、2.2 款规定的评分标准进行打分，并按综合得分由高到低顺序推荐中标候选人，或根据招标人授权直接确定中标人，但投标报价低于其成本的除外。综合评分相等时，以投标报价低的优先；投标价也相等时，以企业信誉实力分高的优先；企业信誉实力分也相等的，以企业用于该项工程投标的资质高的优先；企业用于该项工程投标的资质也相等的， 以技术标得分高的优先；技术标得分也相等的，由评标委员会采用记名投票方式确定。</w:t>
      </w:r>
    </w:p>
    <w:p>
      <w:pPr>
        <w:pStyle w:val="7"/>
        <w:numPr>
          <w:ilvl w:val="0"/>
          <w:numId w:val="14"/>
        </w:numPr>
        <w:tabs>
          <w:tab w:val="left" w:pos="359"/>
        </w:tabs>
        <w:spacing w:before="101"/>
        <w:ind w:hanging="220"/>
        <w:rPr>
          <w:rFonts w:hint="eastAsia" w:asciiTheme="minorEastAsia" w:hAnsiTheme="minorEastAsia" w:eastAsiaTheme="minorEastAsia" w:cstheme="minorEastAsia"/>
          <w:color w:val="auto"/>
        </w:rPr>
      </w:pPr>
      <w:bookmarkStart w:id="195" w:name="_bookmark75"/>
      <w:bookmarkEnd w:id="195"/>
      <w:bookmarkStart w:id="196" w:name="_Toc24451_WPSOffice_Level2"/>
      <w:r>
        <w:rPr>
          <w:rFonts w:hint="eastAsia" w:asciiTheme="minorEastAsia" w:hAnsiTheme="minorEastAsia" w:eastAsiaTheme="minorEastAsia" w:cstheme="minorEastAsia"/>
          <w:color w:val="auto"/>
        </w:rPr>
        <w:t>评审标准</w:t>
      </w:r>
      <w:bookmarkEnd w:id="196"/>
    </w:p>
    <w:p>
      <w:pPr>
        <w:pStyle w:val="8"/>
        <w:spacing w:before="2"/>
        <w:rPr>
          <w:rFonts w:hint="eastAsia" w:asciiTheme="minorEastAsia" w:hAnsiTheme="minorEastAsia" w:eastAsiaTheme="minorEastAsia" w:cstheme="minorEastAsia"/>
          <w:b/>
          <w:color w:val="auto"/>
          <w:sz w:val="18"/>
        </w:rPr>
      </w:pPr>
    </w:p>
    <w:p>
      <w:pPr>
        <w:pStyle w:val="7"/>
        <w:numPr>
          <w:ilvl w:val="1"/>
          <w:numId w:val="14"/>
        </w:numPr>
        <w:tabs>
          <w:tab w:val="left" w:pos="933"/>
        </w:tabs>
        <w:ind w:hanging="374"/>
        <w:rPr>
          <w:rFonts w:hint="eastAsia" w:asciiTheme="minorEastAsia" w:hAnsiTheme="minorEastAsia" w:eastAsiaTheme="minorEastAsia" w:cstheme="minorEastAsia"/>
          <w:color w:val="auto"/>
        </w:rPr>
      </w:pPr>
      <w:bookmarkStart w:id="197" w:name="_bookmark76"/>
      <w:bookmarkEnd w:id="197"/>
      <w:bookmarkStart w:id="198" w:name="_Toc6320_WPSOffice_Level3"/>
      <w:r>
        <w:rPr>
          <w:rFonts w:hint="eastAsia" w:asciiTheme="minorEastAsia" w:hAnsiTheme="minorEastAsia" w:eastAsiaTheme="minorEastAsia" w:cstheme="minorEastAsia"/>
          <w:color w:val="auto"/>
        </w:rPr>
        <w:t>初步评审标准</w:t>
      </w:r>
      <w:bookmarkEnd w:id="198"/>
    </w:p>
    <w:p>
      <w:pPr>
        <w:pStyle w:val="27"/>
        <w:numPr>
          <w:ilvl w:val="2"/>
          <w:numId w:val="14"/>
        </w:numPr>
        <w:tabs>
          <w:tab w:val="left" w:pos="1089"/>
        </w:tabs>
        <w:spacing w:before="106" w:line="324" w:lineRule="auto"/>
        <w:ind w:right="131" w:firstLine="420"/>
        <w:rPr>
          <w:rFonts w:hint="eastAsia" w:asciiTheme="minorEastAsia" w:hAnsiTheme="minorEastAsia" w:eastAsiaTheme="minorEastAsia" w:cstheme="minorEastAsia"/>
          <w:color w:val="auto"/>
          <w:sz w:val="21"/>
          <w:lang w:eastAsia="zh-CN"/>
        </w:rPr>
      </w:pPr>
      <w:r>
        <w:rPr>
          <w:rFonts w:hint="eastAsia" w:asciiTheme="minorEastAsia" w:hAnsiTheme="minorEastAsia" w:eastAsiaTheme="minorEastAsia" w:cstheme="minorEastAsia"/>
          <w:color w:val="auto"/>
          <w:spacing w:val="-4"/>
          <w:sz w:val="21"/>
          <w:lang w:eastAsia="zh-CN"/>
        </w:rPr>
        <w:t>资格评审标准：见</w:t>
      </w:r>
      <w:r>
        <w:rPr>
          <w:rFonts w:hint="eastAsia" w:asciiTheme="minorEastAsia" w:hAnsiTheme="minorEastAsia" w:eastAsiaTheme="minorEastAsia" w:cstheme="minorEastAsia"/>
          <w:color w:val="auto"/>
          <w:sz w:val="21"/>
          <w:lang w:eastAsia="zh-CN"/>
        </w:rPr>
        <w:t>“</w:t>
      </w:r>
      <w:r>
        <w:rPr>
          <w:rFonts w:hint="eastAsia" w:asciiTheme="minorEastAsia" w:hAnsiTheme="minorEastAsia" w:eastAsiaTheme="minorEastAsia" w:cstheme="minorEastAsia"/>
          <w:color w:val="auto"/>
          <w:spacing w:val="-3"/>
          <w:sz w:val="21"/>
          <w:lang w:eastAsia="zh-CN"/>
        </w:rPr>
        <w:t>评标办法前附表</w:t>
      </w:r>
      <w:r>
        <w:rPr>
          <w:rFonts w:hint="eastAsia" w:asciiTheme="minorEastAsia" w:hAnsiTheme="minorEastAsia" w:eastAsiaTheme="minorEastAsia" w:cstheme="minorEastAsia"/>
          <w:color w:val="auto"/>
          <w:sz w:val="21"/>
          <w:lang w:eastAsia="zh-CN"/>
        </w:rPr>
        <w:t>”</w:t>
      </w:r>
      <w:r>
        <w:rPr>
          <w:rFonts w:hint="eastAsia" w:asciiTheme="minorEastAsia" w:hAnsiTheme="minorEastAsia" w:eastAsiaTheme="minorEastAsia" w:cstheme="minorEastAsia"/>
          <w:color w:val="auto"/>
          <w:spacing w:val="-4"/>
          <w:sz w:val="21"/>
          <w:lang w:eastAsia="zh-CN"/>
        </w:rPr>
        <w:t>。所有在投标截止时间前提交投标文件的投标人</w:t>
      </w:r>
      <w:r>
        <w:rPr>
          <w:rFonts w:hint="eastAsia" w:asciiTheme="minorEastAsia" w:hAnsiTheme="minorEastAsia" w:eastAsiaTheme="minorEastAsia" w:cstheme="minorEastAsia"/>
          <w:color w:val="auto"/>
          <w:spacing w:val="-3"/>
          <w:sz w:val="21"/>
          <w:lang w:eastAsia="zh-CN"/>
        </w:rPr>
        <w:t>均有资格参加资格评审。</w:t>
      </w:r>
    </w:p>
    <w:p>
      <w:pPr>
        <w:pStyle w:val="27"/>
        <w:numPr>
          <w:ilvl w:val="2"/>
          <w:numId w:val="14"/>
        </w:numPr>
        <w:tabs>
          <w:tab w:val="left" w:pos="1089"/>
        </w:tabs>
        <w:spacing w:before="60"/>
        <w:ind w:firstLine="420"/>
        <w:rPr>
          <w:rFonts w:hint="eastAsia" w:asciiTheme="minorEastAsia" w:hAnsiTheme="minorEastAsia" w:eastAsiaTheme="minorEastAsia" w:cstheme="minorEastAsia"/>
          <w:color w:val="auto"/>
          <w:sz w:val="21"/>
          <w:lang w:eastAsia="zh-CN"/>
        </w:rPr>
      </w:pPr>
      <w:r>
        <w:rPr>
          <w:rFonts w:hint="eastAsia" w:asciiTheme="minorEastAsia" w:hAnsiTheme="minorEastAsia" w:eastAsiaTheme="minorEastAsia" w:cstheme="minorEastAsia"/>
          <w:color w:val="auto"/>
          <w:spacing w:val="-3"/>
          <w:sz w:val="21"/>
          <w:lang w:eastAsia="zh-CN"/>
        </w:rPr>
        <w:t>符合性评审标准：见</w:t>
      </w:r>
      <w:r>
        <w:rPr>
          <w:rFonts w:hint="eastAsia" w:asciiTheme="minorEastAsia" w:hAnsiTheme="minorEastAsia" w:eastAsiaTheme="minorEastAsia" w:cstheme="minorEastAsia"/>
          <w:color w:val="auto"/>
          <w:sz w:val="21"/>
          <w:lang w:eastAsia="zh-CN"/>
        </w:rPr>
        <w:t>“</w:t>
      </w:r>
      <w:r>
        <w:rPr>
          <w:rFonts w:hint="eastAsia" w:asciiTheme="minorEastAsia" w:hAnsiTheme="minorEastAsia" w:eastAsiaTheme="minorEastAsia" w:cstheme="minorEastAsia"/>
          <w:color w:val="auto"/>
          <w:spacing w:val="-3"/>
          <w:sz w:val="21"/>
          <w:lang w:eastAsia="zh-CN"/>
        </w:rPr>
        <w:t>评标办法前附表</w:t>
      </w:r>
      <w:r>
        <w:rPr>
          <w:rFonts w:hint="eastAsia" w:asciiTheme="minorEastAsia" w:hAnsiTheme="minorEastAsia" w:eastAsiaTheme="minorEastAsia" w:cstheme="minorEastAsia"/>
          <w:color w:val="auto"/>
          <w:sz w:val="21"/>
          <w:lang w:eastAsia="zh-CN"/>
        </w:rPr>
        <w:t>”。</w:t>
      </w:r>
    </w:p>
    <w:p>
      <w:pPr>
        <w:pStyle w:val="7"/>
        <w:numPr>
          <w:ilvl w:val="1"/>
          <w:numId w:val="15"/>
        </w:numPr>
        <w:tabs>
          <w:tab w:val="left" w:pos="933"/>
        </w:tabs>
        <w:spacing w:before="107"/>
        <w:ind w:hanging="374"/>
        <w:rPr>
          <w:rFonts w:hint="eastAsia" w:asciiTheme="minorEastAsia" w:hAnsiTheme="minorEastAsia" w:eastAsiaTheme="minorEastAsia" w:cstheme="minorEastAsia"/>
          <w:color w:val="auto"/>
        </w:rPr>
      </w:pPr>
      <w:bookmarkStart w:id="199" w:name="_bookmark77"/>
      <w:bookmarkEnd w:id="199"/>
      <w:bookmarkStart w:id="200" w:name="_Toc19892_WPSOffice_Level3"/>
      <w:r>
        <w:rPr>
          <w:rFonts w:hint="eastAsia" w:asciiTheme="minorEastAsia" w:hAnsiTheme="minorEastAsia" w:eastAsiaTheme="minorEastAsia" w:cstheme="minorEastAsia"/>
          <w:color w:val="auto"/>
        </w:rPr>
        <w:t>详细评审标准</w:t>
      </w:r>
      <w:bookmarkEnd w:id="200"/>
    </w:p>
    <w:p>
      <w:pPr>
        <w:pStyle w:val="27"/>
        <w:numPr>
          <w:ilvl w:val="2"/>
          <w:numId w:val="15"/>
        </w:numPr>
        <w:tabs>
          <w:tab w:val="left" w:pos="1089"/>
        </w:tabs>
        <w:spacing w:before="106"/>
        <w:ind w:hanging="530"/>
        <w:rPr>
          <w:rFonts w:hint="eastAsia" w:asciiTheme="minorEastAsia" w:hAnsiTheme="minorEastAsia" w:eastAsiaTheme="minorEastAsia" w:cstheme="minorEastAsia"/>
          <w:color w:val="auto"/>
          <w:sz w:val="21"/>
          <w:lang w:eastAsia="zh-CN"/>
        </w:rPr>
      </w:pPr>
      <w:r>
        <w:rPr>
          <w:rFonts w:hint="eastAsia" w:asciiTheme="minorEastAsia" w:hAnsiTheme="minorEastAsia" w:eastAsiaTheme="minorEastAsia" w:cstheme="minorEastAsia"/>
          <w:color w:val="auto"/>
          <w:spacing w:val="-3"/>
          <w:sz w:val="21"/>
          <w:lang w:eastAsia="zh-CN"/>
        </w:rPr>
        <w:t>分值构成：见</w:t>
      </w:r>
      <w:r>
        <w:rPr>
          <w:rFonts w:hint="eastAsia" w:asciiTheme="minorEastAsia" w:hAnsiTheme="minorEastAsia" w:eastAsiaTheme="minorEastAsia" w:cstheme="minorEastAsia"/>
          <w:color w:val="auto"/>
          <w:sz w:val="21"/>
          <w:lang w:eastAsia="zh-CN"/>
        </w:rPr>
        <w:t>“</w:t>
      </w:r>
      <w:r>
        <w:rPr>
          <w:rFonts w:hint="eastAsia" w:asciiTheme="minorEastAsia" w:hAnsiTheme="minorEastAsia" w:eastAsiaTheme="minorEastAsia" w:cstheme="minorEastAsia"/>
          <w:color w:val="auto"/>
          <w:spacing w:val="-3"/>
          <w:sz w:val="21"/>
          <w:lang w:eastAsia="zh-CN"/>
        </w:rPr>
        <w:t>评标办法前附表</w:t>
      </w:r>
      <w:r>
        <w:rPr>
          <w:rFonts w:hint="eastAsia" w:asciiTheme="minorEastAsia" w:hAnsiTheme="minorEastAsia" w:eastAsiaTheme="minorEastAsia" w:cstheme="minorEastAsia"/>
          <w:color w:val="auto"/>
          <w:sz w:val="21"/>
          <w:lang w:eastAsia="zh-CN"/>
        </w:rPr>
        <w:t>”。</w:t>
      </w:r>
    </w:p>
    <w:p>
      <w:pPr>
        <w:pStyle w:val="27"/>
        <w:numPr>
          <w:ilvl w:val="2"/>
          <w:numId w:val="15"/>
        </w:numPr>
        <w:tabs>
          <w:tab w:val="left" w:pos="1089"/>
        </w:tabs>
        <w:spacing w:before="106"/>
        <w:ind w:hanging="530"/>
        <w:rPr>
          <w:rFonts w:hint="eastAsia" w:asciiTheme="minorEastAsia" w:hAnsiTheme="minorEastAsia" w:eastAsiaTheme="minorEastAsia" w:cstheme="minorEastAsia"/>
          <w:color w:val="auto"/>
          <w:sz w:val="21"/>
        </w:rPr>
      </w:pPr>
      <w:r>
        <w:rPr>
          <w:rFonts w:hint="eastAsia" w:asciiTheme="minorEastAsia" w:hAnsiTheme="minorEastAsia" w:eastAsiaTheme="minorEastAsia" w:cstheme="minorEastAsia"/>
          <w:color w:val="auto"/>
          <w:spacing w:val="-1"/>
          <w:sz w:val="21"/>
        </w:rPr>
        <w:t>评分标准</w:t>
      </w:r>
    </w:p>
    <w:p>
      <w:pPr>
        <w:pStyle w:val="8"/>
        <w:spacing w:before="109"/>
        <w:ind w:left="558"/>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（1）技术评分标准：见“评标办法前附表”。</w:t>
      </w:r>
    </w:p>
    <w:p>
      <w:pPr>
        <w:pStyle w:val="8"/>
        <w:spacing w:before="106"/>
        <w:ind w:left="558"/>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（2）报价评分标准：见“评标办法前附表”。</w:t>
      </w:r>
    </w:p>
    <w:p>
      <w:pPr>
        <w:pStyle w:val="8"/>
        <w:spacing w:before="106"/>
        <w:ind w:left="558"/>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（3）商务资信评分标准：见“评标办法前附表”。</w:t>
      </w:r>
    </w:p>
    <w:p>
      <w:pPr>
        <w:pStyle w:val="7"/>
        <w:numPr>
          <w:ilvl w:val="0"/>
          <w:numId w:val="15"/>
        </w:numPr>
        <w:tabs>
          <w:tab w:val="left" w:pos="359"/>
        </w:tabs>
        <w:spacing w:before="166"/>
        <w:ind w:left="358" w:hanging="220"/>
        <w:jc w:val="both"/>
        <w:rPr>
          <w:rFonts w:hint="eastAsia" w:asciiTheme="minorEastAsia" w:hAnsiTheme="minorEastAsia" w:eastAsiaTheme="minorEastAsia" w:cstheme="minorEastAsia"/>
          <w:color w:val="auto"/>
        </w:rPr>
      </w:pPr>
      <w:bookmarkStart w:id="201" w:name="_bookmark78"/>
      <w:bookmarkEnd w:id="201"/>
      <w:bookmarkStart w:id="202" w:name="_Toc9588_WPSOffice_Level2"/>
      <w:r>
        <w:rPr>
          <w:rFonts w:hint="eastAsia" w:asciiTheme="minorEastAsia" w:hAnsiTheme="minorEastAsia" w:eastAsiaTheme="minorEastAsia" w:cstheme="minorEastAsia"/>
          <w:color w:val="auto"/>
        </w:rPr>
        <w:t>评标程序</w:t>
      </w:r>
      <w:bookmarkEnd w:id="202"/>
    </w:p>
    <w:p>
      <w:pPr>
        <w:pStyle w:val="8"/>
        <w:spacing w:before="2"/>
        <w:rPr>
          <w:rFonts w:hint="eastAsia" w:asciiTheme="minorEastAsia" w:hAnsiTheme="minorEastAsia" w:eastAsiaTheme="minorEastAsia" w:cstheme="minorEastAsia"/>
          <w:b/>
          <w:color w:val="auto"/>
          <w:sz w:val="18"/>
        </w:rPr>
      </w:pPr>
    </w:p>
    <w:p>
      <w:pPr>
        <w:pStyle w:val="7"/>
        <w:numPr>
          <w:ilvl w:val="1"/>
          <w:numId w:val="16"/>
        </w:numPr>
        <w:tabs>
          <w:tab w:val="left" w:pos="933"/>
        </w:tabs>
        <w:ind w:hanging="374"/>
        <w:rPr>
          <w:rFonts w:hint="eastAsia" w:asciiTheme="minorEastAsia" w:hAnsiTheme="minorEastAsia" w:eastAsiaTheme="minorEastAsia" w:cstheme="minorEastAsia"/>
          <w:color w:val="auto"/>
        </w:rPr>
      </w:pPr>
      <w:bookmarkStart w:id="203" w:name="_bookmark79"/>
      <w:bookmarkEnd w:id="203"/>
      <w:bookmarkStart w:id="204" w:name="_Toc13584_WPSOffice_Level3"/>
      <w:r>
        <w:rPr>
          <w:rFonts w:hint="eastAsia" w:asciiTheme="minorEastAsia" w:hAnsiTheme="minorEastAsia" w:eastAsiaTheme="minorEastAsia" w:cstheme="minorEastAsia"/>
          <w:color w:val="auto"/>
        </w:rPr>
        <w:t>初步评审</w:t>
      </w:r>
      <w:bookmarkEnd w:id="204"/>
    </w:p>
    <w:p>
      <w:pPr>
        <w:pStyle w:val="27"/>
        <w:numPr>
          <w:ilvl w:val="2"/>
          <w:numId w:val="16"/>
        </w:numPr>
        <w:tabs>
          <w:tab w:val="left" w:pos="1089"/>
        </w:tabs>
        <w:spacing w:before="109" w:line="324" w:lineRule="auto"/>
        <w:ind w:right="131" w:firstLine="420"/>
        <w:rPr>
          <w:rFonts w:hint="eastAsia" w:asciiTheme="minorEastAsia" w:hAnsiTheme="minorEastAsia" w:eastAsiaTheme="minorEastAsia" w:cstheme="minorEastAsia"/>
          <w:color w:val="auto"/>
          <w:sz w:val="21"/>
          <w:lang w:eastAsia="zh-CN"/>
        </w:rPr>
      </w:pPr>
      <w:r>
        <w:rPr>
          <w:rFonts w:hint="eastAsia" w:asciiTheme="minorEastAsia" w:hAnsiTheme="minorEastAsia" w:eastAsiaTheme="minorEastAsia" w:cstheme="minorEastAsia"/>
          <w:color w:val="auto"/>
          <w:spacing w:val="-7"/>
          <w:sz w:val="21"/>
          <w:lang w:eastAsia="zh-CN"/>
        </w:rPr>
        <w:t xml:space="preserve">评标委员会依据本章第 </w:t>
      </w:r>
      <w:r>
        <w:rPr>
          <w:rFonts w:hint="eastAsia" w:asciiTheme="minorEastAsia" w:hAnsiTheme="minorEastAsia" w:eastAsiaTheme="minorEastAsia" w:cstheme="minorEastAsia"/>
          <w:color w:val="auto"/>
          <w:sz w:val="21"/>
          <w:lang w:eastAsia="zh-CN"/>
        </w:rPr>
        <w:t>2.1</w:t>
      </w:r>
      <w:r>
        <w:rPr>
          <w:rFonts w:hint="eastAsia" w:asciiTheme="minorEastAsia" w:hAnsiTheme="minorEastAsia" w:eastAsiaTheme="minorEastAsia" w:cstheme="minorEastAsia"/>
          <w:color w:val="auto"/>
          <w:spacing w:val="-4"/>
          <w:sz w:val="21"/>
          <w:lang w:eastAsia="zh-CN"/>
        </w:rPr>
        <w:t>款规定的标准对投标文件进行初步评审。有一项不符合评</w:t>
      </w:r>
      <w:r>
        <w:rPr>
          <w:rFonts w:hint="eastAsia" w:asciiTheme="minorEastAsia" w:hAnsiTheme="minorEastAsia" w:eastAsiaTheme="minorEastAsia" w:cstheme="minorEastAsia"/>
          <w:color w:val="auto"/>
          <w:spacing w:val="-3"/>
          <w:sz w:val="21"/>
          <w:lang w:eastAsia="zh-CN"/>
        </w:rPr>
        <w:t>审标准的，作否决投标处理。</w:t>
      </w:r>
    </w:p>
    <w:p>
      <w:pPr>
        <w:pStyle w:val="27"/>
        <w:numPr>
          <w:ilvl w:val="2"/>
          <w:numId w:val="16"/>
        </w:numPr>
        <w:tabs>
          <w:tab w:val="left" w:pos="1089"/>
        </w:tabs>
        <w:spacing w:before="59"/>
        <w:ind w:firstLine="420"/>
        <w:rPr>
          <w:rFonts w:hint="eastAsia" w:asciiTheme="minorEastAsia" w:hAnsiTheme="minorEastAsia" w:eastAsiaTheme="minorEastAsia" w:cstheme="minorEastAsia"/>
          <w:color w:val="auto"/>
          <w:sz w:val="21"/>
          <w:lang w:eastAsia="zh-CN"/>
        </w:rPr>
      </w:pPr>
      <w:r>
        <w:rPr>
          <w:rFonts w:hint="eastAsia" w:asciiTheme="minorEastAsia" w:hAnsiTheme="minorEastAsia" w:eastAsiaTheme="minorEastAsia" w:cstheme="minorEastAsia"/>
          <w:color w:val="auto"/>
          <w:spacing w:val="-3"/>
          <w:sz w:val="21"/>
          <w:lang w:eastAsia="zh-CN"/>
        </w:rPr>
        <w:t>投标人有以下情形之一的，其投标作否决投标处理：</w:t>
      </w:r>
    </w:p>
    <w:p>
      <w:pPr>
        <w:pStyle w:val="8"/>
        <w:spacing w:before="105"/>
        <w:ind w:left="558"/>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（1）第二章“投标人须知”第 1.4.3  项规定的任何一种情形的：</w:t>
      </w:r>
    </w:p>
    <w:p>
      <w:pPr>
        <w:pStyle w:val="8"/>
        <w:spacing w:before="108"/>
        <w:ind w:left="558"/>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（2）串通投标或弄虚作假或有其他违法行为的；</w:t>
      </w:r>
    </w:p>
    <w:p>
      <w:pPr>
        <w:pStyle w:val="8"/>
        <w:spacing w:before="106"/>
        <w:ind w:left="558"/>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（3）不按评标委员会要求澄清、说明或补正的。</w:t>
      </w:r>
    </w:p>
    <w:p>
      <w:pPr>
        <w:pStyle w:val="27"/>
        <w:numPr>
          <w:ilvl w:val="2"/>
          <w:numId w:val="16"/>
        </w:numPr>
        <w:tabs>
          <w:tab w:val="left" w:pos="1089"/>
        </w:tabs>
        <w:spacing w:before="106" w:line="324" w:lineRule="auto"/>
        <w:ind w:right="131" w:firstLine="420"/>
        <w:rPr>
          <w:rFonts w:hint="eastAsia" w:asciiTheme="minorEastAsia" w:hAnsiTheme="minorEastAsia" w:eastAsiaTheme="minorEastAsia" w:cstheme="minorEastAsia"/>
          <w:color w:val="auto"/>
          <w:sz w:val="21"/>
          <w:lang w:eastAsia="zh-CN"/>
        </w:rPr>
      </w:pPr>
      <w:r>
        <w:rPr>
          <w:rFonts w:hint="eastAsia" w:asciiTheme="minorEastAsia" w:hAnsiTheme="minorEastAsia" w:eastAsiaTheme="minorEastAsia" w:cstheme="minorEastAsia"/>
          <w:color w:val="auto"/>
          <w:spacing w:val="-7"/>
          <w:sz w:val="21"/>
          <w:lang w:eastAsia="zh-CN"/>
        </w:rPr>
        <w:t>投标报价有算术错误的，评标委员会按以下原则对投标报价进行修正，修正的价格经</w:t>
      </w:r>
      <w:r>
        <w:rPr>
          <w:rFonts w:hint="eastAsia" w:asciiTheme="minorEastAsia" w:hAnsiTheme="minorEastAsia" w:eastAsiaTheme="minorEastAsia" w:cstheme="minorEastAsia"/>
          <w:color w:val="auto"/>
          <w:spacing w:val="-5"/>
          <w:sz w:val="21"/>
          <w:lang w:eastAsia="zh-CN"/>
        </w:rPr>
        <w:t>投标人书面确认后具有约束力。投标人不接受修正价格的，其投标作否决投标处理。</w:t>
      </w:r>
    </w:p>
    <w:p>
      <w:pPr>
        <w:pStyle w:val="8"/>
        <w:spacing w:before="60"/>
        <w:ind w:left="558"/>
        <w:rPr>
          <w:rFonts w:hint="eastAsia" w:asciiTheme="minorEastAsia" w:hAnsiTheme="minorEastAsia" w:eastAsiaTheme="minorEastAsia" w:cstheme="minorEastAsia"/>
          <w:color w:val="auto"/>
          <w:sz w:val="19"/>
          <w:lang w:eastAsia="zh-CN"/>
        </w:rPr>
      </w:pPr>
      <w:r>
        <w:rPr>
          <w:rFonts w:hint="eastAsia" w:asciiTheme="minorEastAsia" w:hAnsiTheme="minorEastAsia" w:eastAsiaTheme="minorEastAsia" w:cstheme="minorEastAsia"/>
          <w:color w:val="auto"/>
          <w:lang w:eastAsia="zh-CN"/>
        </w:rPr>
        <w:t>（1）投标文件中的大写金额与小写金额不一致的，以大写金额为准；</w:t>
      </w:r>
    </w:p>
    <w:p>
      <w:pPr>
        <w:pStyle w:val="8"/>
        <w:spacing w:before="37" w:line="324" w:lineRule="auto"/>
        <w:ind w:left="138" w:right="211" w:firstLine="419"/>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spacing w:val="-7"/>
          <w:lang w:eastAsia="zh-CN"/>
        </w:rPr>
        <w:t>（2）</w:t>
      </w:r>
      <w:r>
        <w:rPr>
          <w:rFonts w:hint="eastAsia" w:asciiTheme="minorEastAsia" w:hAnsiTheme="minorEastAsia" w:eastAsiaTheme="minorEastAsia" w:cstheme="minorEastAsia"/>
          <w:color w:val="auto"/>
          <w:spacing w:val="-5"/>
          <w:lang w:eastAsia="zh-CN"/>
        </w:rPr>
        <w:t>总价金额与依据单价计算出的结果不一致的，以单价金额为准修正总价，但单价金额</w:t>
      </w:r>
      <w:r>
        <w:rPr>
          <w:rFonts w:hint="eastAsia" w:asciiTheme="minorEastAsia" w:hAnsiTheme="minorEastAsia" w:eastAsiaTheme="minorEastAsia" w:cstheme="minorEastAsia"/>
          <w:color w:val="auto"/>
          <w:spacing w:val="-4"/>
          <w:lang w:eastAsia="zh-CN"/>
        </w:rPr>
        <w:t>小数点有明显错误的除外。</w:t>
      </w:r>
    </w:p>
    <w:p>
      <w:pPr>
        <w:pStyle w:val="7"/>
        <w:numPr>
          <w:ilvl w:val="1"/>
          <w:numId w:val="16"/>
        </w:numPr>
        <w:tabs>
          <w:tab w:val="left" w:pos="933"/>
        </w:tabs>
        <w:spacing w:before="60"/>
        <w:ind w:hanging="374"/>
        <w:rPr>
          <w:rFonts w:hint="eastAsia" w:asciiTheme="minorEastAsia" w:hAnsiTheme="minorEastAsia" w:eastAsiaTheme="minorEastAsia" w:cstheme="minorEastAsia"/>
          <w:color w:val="auto"/>
        </w:rPr>
      </w:pPr>
      <w:bookmarkStart w:id="205" w:name="_bookmark80"/>
      <w:bookmarkEnd w:id="205"/>
      <w:bookmarkStart w:id="206" w:name="_Toc31792_WPSOffice_Level3"/>
      <w:r>
        <w:rPr>
          <w:rFonts w:hint="eastAsia" w:asciiTheme="minorEastAsia" w:hAnsiTheme="minorEastAsia" w:eastAsiaTheme="minorEastAsia" w:cstheme="minorEastAsia"/>
          <w:color w:val="auto"/>
        </w:rPr>
        <w:t>详细评审</w:t>
      </w:r>
      <w:bookmarkEnd w:id="206"/>
    </w:p>
    <w:p>
      <w:pPr>
        <w:pStyle w:val="27"/>
        <w:numPr>
          <w:ilvl w:val="2"/>
          <w:numId w:val="16"/>
        </w:numPr>
        <w:tabs>
          <w:tab w:val="left" w:pos="1089"/>
        </w:tabs>
        <w:spacing w:before="109" w:line="324" w:lineRule="auto"/>
        <w:ind w:right="208" w:firstLine="420"/>
        <w:rPr>
          <w:rFonts w:hint="eastAsia" w:asciiTheme="minorEastAsia" w:hAnsiTheme="minorEastAsia" w:eastAsiaTheme="minorEastAsia" w:cstheme="minorEastAsia"/>
          <w:color w:val="auto"/>
          <w:sz w:val="21"/>
          <w:lang w:eastAsia="zh-CN"/>
        </w:rPr>
      </w:pPr>
      <w:r>
        <w:rPr>
          <w:rFonts w:hint="eastAsia" w:asciiTheme="minorEastAsia" w:hAnsiTheme="minorEastAsia" w:eastAsiaTheme="minorEastAsia" w:cstheme="minorEastAsia"/>
          <w:color w:val="auto"/>
          <w:spacing w:val="-3"/>
          <w:sz w:val="21"/>
          <w:lang w:eastAsia="zh-CN"/>
        </w:rPr>
        <w:t>评标委员会按照本章</w:t>
      </w:r>
      <w:r>
        <w:rPr>
          <w:rFonts w:hint="eastAsia" w:asciiTheme="minorEastAsia" w:hAnsiTheme="minorEastAsia" w:eastAsiaTheme="minorEastAsia" w:cstheme="minorEastAsia"/>
          <w:color w:val="auto"/>
          <w:sz w:val="21"/>
          <w:lang w:eastAsia="zh-CN"/>
        </w:rPr>
        <w:t>“</w:t>
      </w:r>
      <w:r>
        <w:rPr>
          <w:rFonts w:hint="eastAsia" w:asciiTheme="minorEastAsia" w:hAnsiTheme="minorEastAsia" w:eastAsiaTheme="minorEastAsia" w:cstheme="minorEastAsia"/>
          <w:color w:val="auto"/>
          <w:spacing w:val="-3"/>
          <w:sz w:val="21"/>
          <w:lang w:eastAsia="zh-CN"/>
        </w:rPr>
        <w:t>评标办法前附表</w:t>
      </w:r>
      <w:r>
        <w:rPr>
          <w:rFonts w:hint="eastAsia" w:asciiTheme="minorEastAsia" w:hAnsiTheme="minorEastAsia" w:eastAsiaTheme="minorEastAsia" w:cstheme="minorEastAsia"/>
          <w:color w:val="auto"/>
          <w:sz w:val="21"/>
          <w:lang w:eastAsia="zh-CN"/>
        </w:rPr>
        <w:t>”</w:t>
      </w:r>
      <w:r>
        <w:rPr>
          <w:rFonts w:hint="eastAsia" w:asciiTheme="minorEastAsia" w:hAnsiTheme="minorEastAsia" w:eastAsiaTheme="minorEastAsia" w:cstheme="minorEastAsia"/>
          <w:color w:val="auto"/>
          <w:spacing w:val="-11"/>
          <w:sz w:val="21"/>
          <w:lang w:eastAsia="zh-CN"/>
        </w:rPr>
        <w:t xml:space="preserve">第 </w:t>
      </w:r>
      <w:r>
        <w:rPr>
          <w:rFonts w:hint="eastAsia" w:asciiTheme="minorEastAsia" w:hAnsiTheme="minorEastAsia" w:eastAsiaTheme="minorEastAsia" w:cstheme="minorEastAsia"/>
          <w:color w:val="auto"/>
          <w:sz w:val="21"/>
          <w:lang w:eastAsia="zh-CN"/>
        </w:rPr>
        <w:t>2.2</w:t>
      </w:r>
      <w:r>
        <w:rPr>
          <w:rFonts w:hint="eastAsia" w:asciiTheme="minorEastAsia" w:hAnsiTheme="minorEastAsia" w:eastAsiaTheme="minorEastAsia" w:cstheme="minorEastAsia"/>
          <w:color w:val="auto"/>
          <w:spacing w:val="-3"/>
          <w:sz w:val="21"/>
          <w:lang w:eastAsia="zh-CN"/>
        </w:rPr>
        <w:t>款规定的量化因素和分值进行打分，并计算出综合评估得分。</w:t>
      </w:r>
    </w:p>
    <w:p>
      <w:pPr>
        <w:pStyle w:val="27"/>
        <w:numPr>
          <w:ilvl w:val="2"/>
          <w:numId w:val="16"/>
        </w:numPr>
        <w:tabs>
          <w:tab w:val="left" w:pos="1089"/>
        </w:tabs>
        <w:spacing w:before="59"/>
        <w:ind w:firstLine="420"/>
        <w:rPr>
          <w:rFonts w:hint="eastAsia" w:asciiTheme="minorEastAsia" w:hAnsiTheme="minorEastAsia" w:eastAsiaTheme="minorEastAsia" w:cstheme="minorEastAsia"/>
          <w:color w:val="auto"/>
          <w:sz w:val="21"/>
          <w:lang w:eastAsia="zh-CN"/>
        </w:rPr>
      </w:pPr>
      <w:r>
        <w:rPr>
          <w:rFonts w:hint="eastAsia" w:asciiTheme="minorEastAsia" w:hAnsiTheme="minorEastAsia" w:eastAsiaTheme="minorEastAsia" w:cstheme="minorEastAsia"/>
          <w:color w:val="auto"/>
          <w:spacing w:val="-3"/>
          <w:sz w:val="21"/>
          <w:lang w:eastAsia="zh-CN"/>
        </w:rPr>
        <w:t>评分分值计算保留小数点后两位，小数点后第三位</w:t>
      </w:r>
      <w:r>
        <w:rPr>
          <w:rFonts w:hint="eastAsia" w:asciiTheme="minorEastAsia" w:hAnsiTheme="minorEastAsia" w:eastAsiaTheme="minorEastAsia" w:cstheme="minorEastAsia"/>
          <w:color w:val="auto"/>
          <w:sz w:val="21"/>
          <w:lang w:eastAsia="zh-CN"/>
        </w:rPr>
        <w:t>“</w:t>
      </w:r>
      <w:r>
        <w:rPr>
          <w:rFonts w:hint="eastAsia" w:asciiTheme="minorEastAsia" w:hAnsiTheme="minorEastAsia" w:eastAsiaTheme="minorEastAsia" w:cstheme="minorEastAsia"/>
          <w:color w:val="auto"/>
          <w:spacing w:val="-2"/>
          <w:sz w:val="21"/>
          <w:lang w:eastAsia="zh-CN"/>
        </w:rPr>
        <w:t>四舍五入</w:t>
      </w:r>
      <w:r>
        <w:rPr>
          <w:rFonts w:hint="eastAsia" w:asciiTheme="minorEastAsia" w:hAnsiTheme="minorEastAsia" w:eastAsiaTheme="minorEastAsia" w:cstheme="minorEastAsia"/>
          <w:color w:val="auto"/>
          <w:sz w:val="21"/>
          <w:lang w:eastAsia="zh-CN"/>
        </w:rPr>
        <w:t>”。</w:t>
      </w:r>
    </w:p>
    <w:p>
      <w:pPr>
        <w:pStyle w:val="27"/>
        <w:numPr>
          <w:ilvl w:val="2"/>
          <w:numId w:val="16"/>
        </w:numPr>
        <w:tabs>
          <w:tab w:val="left" w:pos="1089"/>
        </w:tabs>
        <w:spacing w:before="105"/>
        <w:ind w:firstLine="420"/>
        <w:rPr>
          <w:rFonts w:hint="eastAsia" w:asciiTheme="minorEastAsia" w:hAnsiTheme="minorEastAsia" w:eastAsiaTheme="minorEastAsia" w:cstheme="minorEastAsia"/>
          <w:color w:val="auto"/>
          <w:sz w:val="21"/>
          <w:lang w:eastAsia="zh-CN"/>
        </w:rPr>
      </w:pPr>
      <w:r>
        <w:rPr>
          <w:rFonts w:hint="eastAsia" w:asciiTheme="minorEastAsia" w:hAnsiTheme="minorEastAsia" w:eastAsiaTheme="minorEastAsia" w:cstheme="minorEastAsia"/>
          <w:color w:val="auto"/>
          <w:spacing w:val="-3"/>
          <w:sz w:val="21"/>
          <w:lang w:eastAsia="zh-CN"/>
        </w:rPr>
        <w:t>投标人综合得分</w:t>
      </w:r>
      <w:r>
        <w:rPr>
          <w:rFonts w:hint="eastAsia" w:asciiTheme="minorEastAsia" w:hAnsiTheme="minorEastAsia" w:eastAsiaTheme="minorEastAsia" w:cstheme="minorEastAsia"/>
          <w:color w:val="auto"/>
          <w:sz w:val="21"/>
          <w:lang w:eastAsia="zh-CN"/>
        </w:rPr>
        <w:t>=</w:t>
      </w:r>
      <w:r>
        <w:rPr>
          <w:rFonts w:hint="eastAsia" w:asciiTheme="minorEastAsia" w:hAnsiTheme="minorEastAsia" w:eastAsiaTheme="minorEastAsia" w:cstheme="minorEastAsia"/>
          <w:color w:val="auto"/>
          <w:kern w:val="2"/>
          <w:sz w:val="21"/>
          <w:lang w:eastAsia="zh-CN"/>
        </w:rPr>
        <w:t>技术得分+报价得分</w:t>
      </w:r>
      <w:r>
        <w:rPr>
          <w:rFonts w:hint="eastAsia" w:asciiTheme="minorEastAsia" w:hAnsiTheme="minorEastAsia" w:eastAsiaTheme="minorEastAsia" w:cstheme="minorEastAsia"/>
          <w:color w:val="auto"/>
          <w:kern w:val="2"/>
          <w:sz w:val="21"/>
          <w:lang w:val="en-US" w:eastAsia="zh-CN"/>
        </w:rPr>
        <w:t>+</w:t>
      </w:r>
      <w:r>
        <w:rPr>
          <w:rFonts w:hint="eastAsia" w:asciiTheme="minorEastAsia" w:hAnsiTheme="minorEastAsia" w:eastAsiaTheme="minorEastAsia" w:cstheme="minorEastAsia"/>
          <w:color w:val="auto"/>
          <w:kern w:val="2"/>
          <w:sz w:val="21"/>
          <w:lang w:eastAsia="zh-CN"/>
        </w:rPr>
        <w:t>商务资信得分</w:t>
      </w:r>
    </w:p>
    <w:p>
      <w:pPr>
        <w:pStyle w:val="27"/>
        <w:numPr>
          <w:ilvl w:val="2"/>
          <w:numId w:val="16"/>
        </w:numPr>
        <w:tabs>
          <w:tab w:val="left" w:pos="1089"/>
        </w:tabs>
        <w:spacing w:before="108" w:line="345" w:lineRule="auto"/>
        <w:ind w:right="209" w:firstLine="420"/>
        <w:jc w:val="both"/>
        <w:rPr>
          <w:rFonts w:hint="eastAsia" w:asciiTheme="minorEastAsia" w:hAnsiTheme="minorEastAsia" w:eastAsiaTheme="minorEastAsia" w:cstheme="minorEastAsia"/>
          <w:color w:val="auto"/>
          <w:sz w:val="21"/>
          <w:lang w:eastAsia="zh-CN"/>
        </w:rPr>
      </w:pPr>
      <w:r>
        <w:rPr>
          <w:rFonts w:hint="eastAsia" w:asciiTheme="minorEastAsia" w:hAnsiTheme="minorEastAsia" w:eastAsiaTheme="minorEastAsia" w:cstheme="minorEastAsia"/>
          <w:color w:val="auto"/>
          <w:spacing w:val="-5"/>
          <w:sz w:val="21"/>
          <w:lang w:eastAsia="zh-CN"/>
        </w:rPr>
        <w:t>评标委员会发现投标人的报价明显低于其他投标报价，或者在设有标底时明显低于标底，使得其投标报价可能低于其个别成本的，应当要求该投标人作出书面说明并提供相应的证明材料。投标人不能合理说明或者不能提供相应证明材料的，由评标委员会认定该投标人以低</w:t>
      </w:r>
      <w:r>
        <w:rPr>
          <w:rFonts w:hint="eastAsia" w:asciiTheme="minorEastAsia" w:hAnsiTheme="minorEastAsia" w:eastAsiaTheme="minorEastAsia" w:cstheme="minorEastAsia"/>
          <w:color w:val="auto"/>
          <w:spacing w:val="-4"/>
          <w:sz w:val="21"/>
          <w:lang w:eastAsia="zh-CN"/>
        </w:rPr>
        <w:t>于成本报价投标。</w:t>
      </w:r>
    </w:p>
    <w:p>
      <w:pPr>
        <w:pStyle w:val="7"/>
        <w:numPr>
          <w:ilvl w:val="1"/>
          <w:numId w:val="17"/>
        </w:numPr>
        <w:tabs>
          <w:tab w:val="left" w:pos="933"/>
        </w:tabs>
        <w:spacing w:before="40"/>
        <w:ind w:hanging="374"/>
        <w:rPr>
          <w:rFonts w:hint="eastAsia" w:asciiTheme="minorEastAsia" w:hAnsiTheme="minorEastAsia" w:eastAsiaTheme="minorEastAsia" w:cstheme="minorEastAsia"/>
          <w:color w:val="auto"/>
        </w:rPr>
      </w:pPr>
      <w:bookmarkStart w:id="207" w:name="_bookmark81"/>
      <w:bookmarkEnd w:id="207"/>
      <w:bookmarkStart w:id="208" w:name="_Toc31011_WPSOffice_Level3"/>
      <w:r>
        <w:rPr>
          <w:rFonts w:hint="eastAsia" w:asciiTheme="minorEastAsia" w:hAnsiTheme="minorEastAsia" w:eastAsiaTheme="minorEastAsia" w:cstheme="minorEastAsia"/>
          <w:color w:val="auto"/>
          <w:spacing w:val="-1"/>
        </w:rPr>
        <w:t>投标文件的澄清和补正</w:t>
      </w:r>
      <w:bookmarkEnd w:id="208"/>
    </w:p>
    <w:p>
      <w:pPr>
        <w:pStyle w:val="27"/>
        <w:numPr>
          <w:ilvl w:val="2"/>
          <w:numId w:val="17"/>
        </w:numPr>
        <w:tabs>
          <w:tab w:val="left" w:pos="1089"/>
        </w:tabs>
        <w:spacing w:before="108" w:line="345" w:lineRule="auto"/>
        <w:ind w:right="209" w:firstLine="420"/>
        <w:jc w:val="both"/>
        <w:rPr>
          <w:rFonts w:hint="eastAsia" w:asciiTheme="minorEastAsia" w:hAnsiTheme="minorEastAsia" w:eastAsiaTheme="minorEastAsia" w:cstheme="minorEastAsia"/>
          <w:color w:val="auto"/>
          <w:sz w:val="21"/>
          <w:lang w:eastAsia="zh-CN"/>
        </w:rPr>
      </w:pPr>
      <w:r>
        <w:rPr>
          <w:rFonts w:hint="eastAsia" w:asciiTheme="minorEastAsia" w:hAnsiTheme="minorEastAsia" w:eastAsiaTheme="minorEastAsia" w:cstheme="minorEastAsia"/>
          <w:color w:val="auto"/>
          <w:spacing w:val="-9"/>
          <w:sz w:val="21"/>
          <w:lang w:eastAsia="zh-CN"/>
        </w:rPr>
        <w:t>在评标过程中，评标委员会可以书面形式要求投标人对所提交的投标文件中不明确的内容进行书面澄清或说明，也可以要求投标人对细微偏差进行补正。澄清、说明和补正必须由</w:t>
      </w:r>
      <w:r>
        <w:rPr>
          <w:rFonts w:hint="eastAsia" w:asciiTheme="minorEastAsia" w:hAnsiTheme="minorEastAsia" w:eastAsiaTheme="minorEastAsia" w:cstheme="minorEastAsia"/>
          <w:color w:val="auto"/>
          <w:spacing w:val="-15"/>
          <w:sz w:val="21"/>
          <w:lang w:eastAsia="zh-CN"/>
        </w:rPr>
        <w:t>评标委员会书面提出、投标人书面答复，否则无效。评标委员会不接受投标人主动提出的澄清、</w:t>
      </w:r>
      <w:r>
        <w:rPr>
          <w:rFonts w:hint="eastAsia" w:asciiTheme="minorEastAsia" w:hAnsiTheme="minorEastAsia" w:eastAsiaTheme="minorEastAsia" w:cstheme="minorEastAsia"/>
          <w:color w:val="auto"/>
          <w:spacing w:val="-7"/>
          <w:sz w:val="21"/>
          <w:lang w:eastAsia="zh-CN"/>
        </w:rPr>
        <w:t>说明或补正。</w:t>
      </w:r>
    </w:p>
    <w:p>
      <w:pPr>
        <w:pStyle w:val="27"/>
        <w:numPr>
          <w:ilvl w:val="2"/>
          <w:numId w:val="17"/>
        </w:numPr>
        <w:tabs>
          <w:tab w:val="left" w:pos="1091"/>
        </w:tabs>
        <w:spacing w:before="40" w:line="326" w:lineRule="auto"/>
        <w:ind w:right="216" w:firstLine="420"/>
        <w:rPr>
          <w:rFonts w:hint="eastAsia" w:asciiTheme="minorEastAsia" w:hAnsiTheme="minorEastAsia" w:eastAsiaTheme="minorEastAsia" w:cstheme="minorEastAsia"/>
          <w:color w:val="auto"/>
          <w:sz w:val="21"/>
          <w:lang w:eastAsia="zh-CN"/>
        </w:rPr>
      </w:pPr>
      <w:r>
        <w:rPr>
          <w:rFonts w:hint="eastAsia" w:asciiTheme="minorEastAsia" w:hAnsiTheme="minorEastAsia" w:eastAsiaTheme="minorEastAsia" w:cstheme="minorEastAsia"/>
          <w:color w:val="auto"/>
          <w:sz w:val="21"/>
          <w:lang w:eastAsia="zh-CN"/>
        </w:rPr>
        <w:t>澄清、说明和补正不得改变投标文件的实质性内容（算术性错误修正的除外</w:t>
      </w:r>
      <w:r>
        <w:rPr>
          <w:rFonts w:hint="eastAsia" w:asciiTheme="minorEastAsia" w:hAnsiTheme="minorEastAsia" w:eastAsiaTheme="minorEastAsia" w:cstheme="minorEastAsia"/>
          <w:color w:val="auto"/>
          <w:spacing w:val="-106"/>
          <w:sz w:val="21"/>
          <w:lang w:eastAsia="zh-CN"/>
        </w:rPr>
        <w:t>）</w:t>
      </w:r>
      <w:r>
        <w:rPr>
          <w:rFonts w:hint="eastAsia" w:asciiTheme="minorEastAsia" w:hAnsiTheme="minorEastAsia" w:eastAsiaTheme="minorEastAsia" w:cstheme="minorEastAsia"/>
          <w:color w:val="auto"/>
          <w:sz w:val="21"/>
          <w:lang w:eastAsia="zh-CN"/>
        </w:rPr>
        <w:t>。投标</w:t>
      </w:r>
      <w:r>
        <w:rPr>
          <w:rFonts w:hint="eastAsia" w:asciiTheme="minorEastAsia" w:hAnsiTheme="minorEastAsia" w:eastAsiaTheme="minorEastAsia" w:cstheme="minorEastAsia"/>
          <w:color w:val="auto"/>
          <w:spacing w:val="-3"/>
          <w:sz w:val="21"/>
          <w:lang w:eastAsia="zh-CN"/>
        </w:rPr>
        <w:t>人的书面澄清、说明和补正属于投标文件的组成部分。</w:t>
      </w:r>
    </w:p>
    <w:p>
      <w:pPr>
        <w:pStyle w:val="27"/>
        <w:numPr>
          <w:ilvl w:val="2"/>
          <w:numId w:val="17"/>
        </w:numPr>
        <w:tabs>
          <w:tab w:val="left" w:pos="1089"/>
        </w:tabs>
        <w:spacing w:before="57" w:line="324" w:lineRule="auto"/>
        <w:ind w:right="103" w:firstLine="420"/>
        <w:rPr>
          <w:rFonts w:hint="eastAsia" w:asciiTheme="minorEastAsia" w:hAnsiTheme="minorEastAsia" w:eastAsiaTheme="minorEastAsia" w:cstheme="minorEastAsia"/>
          <w:color w:val="auto"/>
          <w:sz w:val="21"/>
          <w:lang w:eastAsia="zh-CN"/>
        </w:rPr>
      </w:pPr>
      <w:r>
        <w:rPr>
          <w:rFonts w:hint="eastAsia" w:asciiTheme="minorEastAsia" w:hAnsiTheme="minorEastAsia" w:eastAsiaTheme="minorEastAsia" w:cstheme="minorEastAsia"/>
          <w:color w:val="auto"/>
          <w:spacing w:val="-12"/>
          <w:sz w:val="21"/>
          <w:lang w:eastAsia="zh-CN"/>
        </w:rPr>
        <w:t>评标委员会对投标人提交的澄清、说明或补正有疑问的，可以要求投标人进一步澄清、</w:t>
      </w:r>
      <w:r>
        <w:rPr>
          <w:rFonts w:hint="eastAsia" w:asciiTheme="minorEastAsia" w:hAnsiTheme="minorEastAsia" w:eastAsiaTheme="minorEastAsia" w:cstheme="minorEastAsia"/>
          <w:color w:val="auto"/>
          <w:spacing w:val="-6"/>
          <w:sz w:val="21"/>
          <w:lang w:eastAsia="zh-CN"/>
        </w:rPr>
        <w:t>说明或补正，直至满足评标委员会的要求。</w:t>
      </w:r>
    </w:p>
    <w:p>
      <w:pPr>
        <w:pStyle w:val="27"/>
        <w:numPr>
          <w:ilvl w:val="2"/>
          <w:numId w:val="17"/>
        </w:numPr>
        <w:tabs>
          <w:tab w:val="left" w:pos="1089"/>
        </w:tabs>
        <w:spacing w:before="59" w:line="326" w:lineRule="auto"/>
        <w:ind w:right="211" w:firstLine="420"/>
        <w:rPr>
          <w:rFonts w:hint="eastAsia" w:asciiTheme="minorEastAsia" w:hAnsiTheme="minorEastAsia" w:eastAsiaTheme="minorEastAsia" w:cstheme="minorEastAsia"/>
          <w:color w:val="auto"/>
          <w:sz w:val="21"/>
          <w:lang w:eastAsia="zh-CN"/>
        </w:rPr>
      </w:pPr>
      <w:r>
        <w:rPr>
          <w:rFonts w:hint="eastAsia" w:asciiTheme="minorEastAsia" w:hAnsiTheme="minorEastAsia" w:eastAsiaTheme="minorEastAsia" w:cstheme="minorEastAsia"/>
          <w:color w:val="auto"/>
          <w:spacing w:val="-7"/>
          <w:sz w:val="21"/>
          <w:lang w:eastAsia="zh-CN"/>
        </w:rPr>
        <w:t>对投标文件进行澄清、说明和补正时来往的书面材料传递，必须在招投标监督管理部</w:t>
      </w:r>
      <w:r>
        <w:rPr>
          <w:rFonts w:hint="eastAsia" w:asciiTheme="minorEastAsia" w:hAnsiTheme="minorEastAsia" w:eastAsiaTheme="minorEastAsia" w:cstheme="minorEastAsia"/>
          <w:color w:val="auto"/>
          <w:spacing w:val="-5"/>
          <w:sz w:val="21"/>
          <w:lang w:eastAsia="zh-CN"/>
        </w:rPr>
        <w:t>门的监督下，由招标代理机构的专职代理员或者交易中心的工作人员进行。</w:t>
      </w:r>
    </w:p>
    <w:p>
      <w:pPr>
        <w:pStyle w:val="7"/>
        <w:numPr>
          <w:ilvl w:val="1"/>
          <w:numId w:val="18"/>
        </w:numPr>
        <w:tabs>
          <w:tab w:val="left" w:pos="933"/>
        </w:tabs>
        <w:spacing w:before="57"/>
        <w:ind w:hanging="374"/>
        <w:rPr>
          <w:rFonts w:hint="eastAsia" w:asciiTheme="minorEastAsia" w:hAnsiTheme="minorEastAsia" w:eastAsiaTheme="minorEastAsia" w:cstheme="minorEastAsia"/>
          <w:color w:val="auto"/>
        </w:rPr>
      </w:pPr>
      <w:bookmarkStart w:id="209" w:name="_bookmark82"/>
      <w:bookmarkEnd w:id="209"/>
      <w:bookmarkStart w:id="210" w:name="_Toc27793_WPSOffice_Level3"/>
      <w:r>
        <w:rPr>
          <w:rFonts w:hint="eastAsia" w:asciiTheme="minorEastAsia" w:hAnsiTheme="minorEastAsia" w:eastAsiaTheme="minorEastAsia" w:cstheme="minorEastAsia"/>
          <w:color w:val="auto"/>
        </w:rPr>
        <w:t>评标结果</w:t>
      </w:r>
      <w:bookmarkEnd w:id="210"/>
    </w:p>
    <w:p>
      <w:pPr>
        <w:pStyle w:val="27"/>
        <w:numPr>
          <w:ilvl w:val="2"/>
          <w:numId w:val="18"/>
        </w:numPr>
        <w:tabs>
          <w:tab w:val="left" w:pos="1089"/>
        </w:tabs>
        <w:spacing w:before="106" w:line="324" w:lineRule="auto"/>
        <w:ind w:right="210" w:firstLine="420"/>
        <w:rPr>
          <w:rFonts w:hint="eastAsia" w:asciiTheme="minorEastAsia" w:hAnsiTheme="minorEastAsia" w:eastAsiaTheme="minorEastAsia" w:cstheme="minorEastAsia"/>
          <w:color w:val="auto"/>
          <w:sz w:val="21"/>
          <w:lang w:eastAsia="zh-CN"/>
        </w:rPr>
      </w:pPr>
      <w:r>
        <w:rPr>
          <w:rFonts w:hint="eastAsia" w:asciiTheme="minorEastAsia" w:hAnsiTheme="minorEastAsia" w:eastAsiaTheme="minorEastAsia" w:cstheme="minorEastAsia"/>
          <w:color w:val="auto"/>
          <w:spacing w:val="-1"/>
          <w:sz w:val="21"/>
          <w:lang w:eastAsia="zh-CN"/>
        </w:rPr>
        <w:t>除第二章</w:t>
      </w:r>
      <w:r>
        <w:rPr>
          <w:rFonts w:hint="eastAsia" w:asciiTheme="minorEastAsia" w:hAnsiTheme="minorEastAsia" w:eastAsiaTheme="minorEastAsia" w:cstheme="minorEastAsia"/>
          <w:color w:val="auto"/>
          <w:sz w:val="21"/>
          <w:lang w:eastAsia="zh-CN"/>
        </w:rPr>
        <w:t>“</w:t>
      </w:r>
      <w:r>
        <w:rPr>
          <w:rFonts w:hint="eastAsia" w:asciiTheme="minorEastAsia" w:hAnsiTheme="minorEastAsia" w:eastAsiaTheme="minorEastAsia" w:cstheme="minorEastAsia"/>
          <w:color w:val="auto"/>
          <w:spacing w:val="-3"/>
          <w:sz w:val="21"/>
          <w:lang w:eastAsia="zh-CN"/>
        </w:rPr>
        <w:t>投标人须知前附表</w:t>
      </w:r>
      <w:r>
        <w:rPr>
          <w:rFonts w:hint="eastAsia" w:asciiTheme="minorEastAsia" w:hAnsiTheme="minorEastAsia" w:eastAsiaTheme="minorEastAsia" w:cstheme="minorEastAsia"/>
          <w:color w:val="auto"/>
          <w:sz w:val="21"/>
          <w:lang w:eastAsia="zh-CN"/>
        </w:rPr>
        <w:t>”</w:t>
      </w:r>
      <w:r>
        <w:rPr>
          <w:rFonts w:hint="eastAsia" w:asciiTheme="minorEastAsia" w:hAnsiTheme="minorEastAsia" w:eastAsiaTheme="minorEastAsia" w:cstheme="minorEastAsia"/>
          <w:color w:val="auto"/>
          <w:spacing w:val="-5"/>
          <w:sz w:val="21"/>
          <w:lang w:eastAsia="zh-CN"/>
        </w:rPr>
        <w:t>授权直接确定中标人外，评标委员会按照本章规定的顺</w:t>
      </w:r>
      <w:r>
        <w:rPr>
          <w:rFonts w:hint="eastAsia" w:asciiTheme="minorEastAsia" w:hAnsiTheme="minorEastAsia" w:eastAsiaTheme="minorEastAsia" w:cstheme="minorEastAsia"/>
          <w:color w:val="auto"/>
          <w:spacing w:val="-4"/>
          <w:sz w:val="21"/>
          <w:lang w:eastAsia="zh-CN"/>
        </w:rPr>
        <w:t>序推荐中标候选人。</w:t>
      </w:r>
    </w:p>
    <w:p>
      <w:pPr>
        <w:pStyle w:val="27"/>
        <w:numPr>
          <w:ilvl w:val="2"/>
          <w:numId w:val="18"/>
        </w:numPr>
        <w:tabs>
          <w:tab w:val="left" w:pos="1089"/>
        </w:tabs>
        <w:spacing w:before="59"/>
        <w:ind w:firstLine="420"/>
        <w:rPr>
          <w:rFonts w:hint="eastAsia" w:asciiTheme="minorEastAsia" w:hAnsiTheme="minorEastAsia" w:eastAsiaTheme="minorEastAsia" w:cstheme="minorEastAsia"/>
          <w:color w:val="auto"/>
          <w:sz w:val="21"/>
          <w:lang w:eastAsia="zh-CN"/>
        </w:rPr>
      </w:pPr>
      <w:r>
        <w:rPr>
          <w:rFonts w:hint="eastAsia" w:asciiTheme="minorEastAsia" w:hAnsiTheme="minorEastAsia" w:eastAsiaTheme="minorEastAsia" w:cstheme="minorEastAsia"/>
          <w:color w:val="auto"/>
          <w:spacing w:val="-3"/>
          <w:sz w:val="21"/>
          <w:lang w:eastAsia="zh-CN"/>
        </w:rPr>
        <w:t>评标委员会完成评标后，由应当向招标人提交书面评标报告。</w:t>
      </w:r>
    </w:p>
    <w:p>
      <w:pPr>
        <w:spacing w:line="324" w:lineRule="auto"/>
        <w:rPr>
          <w:rFonts w:hint="eastAsia" w:asciiTheme="minorEastAsia" w:hAnsiTheme="minorEastAsia" w:eastAsiaTheme="minorEastAsia" w:cstheme="minorEastAsia"/>
          <w:color w:val="auto"/>
          <w:sz w:val="21"/>
          <w:lang w:eastAsia="zh-CN"/>
        </w:rPr>
        <w:sectPr>
          <w:pgSz w:w="11910" w:h="16850"/>
          <w:pgMar w:top="1100" w:right="1220" w:bottom="1020" w:left="1660" w:header="877" w:footer="835" w:gutter="0"/>
          <w:pgNumType w:fmt="decimal"/>
          <w:cols w:space="720" w:num="1"/>
        </w:sectPr>
      </w:pPr>
    </w:p>
    <w:p>
      <w:pPr>
        <w:pStyle w:val="4"/>
        <w:tabs>
          <w:tab w:val="left" w:pos="4130"/>
        </w:tabs>
        <w:ind w:left="2891"/>
        <w:jc w:val="left"/>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附件A</w:t>
      </w:r>
      <w:r>
        <w:rPr>
          <w:rFonts w:hint="eastAsia" w:asciiTheme="minorEastAsia" w:hAnsiTheme="minorEastAsia" w:eastAsiaTheme="minorEastAsia" w:cstheme="minorEastAsia"/>
          <w:color w:val="auto"/>
          <w:lang w:eastAsia="zh-CN"/>
        </w:rPr>
        <w:tab/>
      </w:r>
      <w:r>
        <w:rPr>
          <w:rFonts w:hint="eastAsia" w:asciiTheme="minorEastAsia" w:hAnsiTheme="minorEastAsia" w:eastAsiaTheme="minorEastAsia" w:cstheme="minorEastAsia"/>
          <w:color w:val="auto"/>
          <w:w w:val="95"/>
          <w:lang w:eastAsia="zh-CN"/>
        </w:rPr>
        <w:t>评标详细程序</w:t>
      </w:r>
    </w:p>
    <w:p>
      <w:pPr>
        <w:pStyle w:val="8"/>
        <w:spacing w:before="10"/>
        <w:rPr>
          <w:rFonts w:hint="eastAsia" w:asciiTheme="minorEastAsia" w:hAnsiTheme="minorEastAsia" w:eastAsiaTheme="minorEastAsia" w:cstheme="minorEastAsia"/>
          <w:b/>
          <w:color w:val="auto"/>
          <w:sz w:val="23"/>
          <w:lang w:eastAsia="zh-CN"/>
        </w:rPr>
      </w:pPr>
    </w:p>
    <w:p>
      <w:pPr>
        <w:pStyle w:val="7"/>
        <w:keepNext w:val="0"/>
        <w:keepLines w:val="0"/>
        <w:pageBreakBefore w:val="0"/>
        <w:widowControl w:val="0"/>
        <w:tabs>
          <w:tab w:val="left" w:pos="877"/>
        </w:tabs>
        <w:kinsoku/>
        <w:wordWrap/>
        <w:overflowPunct/>
        <w:topLinePunct w:val="0"/>
        <w:autoSpaceDE w:val="0"/>
        <w:autoSpaceDN w:val="0"/>
        <w:bidi w:val="0"/>
        <w:adjustRightInd w:val="0"/>
        <w:snapToGrid w:val="0"/>
        <w:spacing w:before="37" w:line="360" w:lineRule="auto"/>
        <w:ind w:left="13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A0总</w:t>
      </w:r>
      <w:r>
        <w:rPr>
          <w:rFonts w:hint="eastAsia" w:asciiTheme="minorEastAsia" w:hAnsiTheme="minorEastAsia" w:eastAsiaTheme="minorEastAsia" w:cstheme="minorEastAsia"/>
          <w:color w:val="auto"/>
          <w:sz w:val="21"/>
          <w:szCs w:val="21"/>
          <w:lang w:eastAsia="zh-CN"/>
        </w:rPr>
        <w:tab/>
      </w:r>
      <w:r>
        <w:rPr>
          <w:rFonts w:hint="eastAsia" w:asciiTheme="minorEastAsia" w:hAnsiTheme="minorEastAsia" w:eastAsiaTheme="minorEastAsia" w:cstheme="minorEastAsia"/>
          <w:color w:val="auto"/>
          <w:sz w:val="21"/>
          <w:szCs w:val="21"/>
          <w:lang w:eastAsia="zh-CN"/>
        </w:rPr>
        <w:t>则</w:t>
      </w:r>
    </w:p>
    <w:p>
      <w:pPr>
        <w:pStyle w:val="8"/>
        <w:keepNext w:val="0"/>
        <w:keepLines w:val="0"/>
        <w:pageBreakBefore w:val="0"/>
        <w:widowControl w:val="0"/>
        <w:kinsoku/>
        <w:wordWrap/>
        <w:overflowPunct/>
        <w:topLinePunct w:val="0"/>
        <w:autoSpaceDE w:val="0"/>
        <w:autoSpaceDN w:val="0"/>
        <w:bidi w:val="0"/>
        <w:adjustRightInd w:val="0"/>
        <w:snapToGrid w:val="0"/>
        <w:spacing w:before="1" w:line="360" w:lineRule="auto"/>
        <w:ind w:left="138" w:right="308" w:firstLine="419"/>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pacing w:val="-8"/>
          <w:sz w:val="21"/>
          <w:szCs w:val="21"/>
          <w:lang w:eastAsia="zh-CN"/>
        </w:rPr>
        <w:t>本附件是本章“评标办法”的组成部分，是对本章第</w:t>
      </w:r>
      <w:r>
        <w:rPr>
          <w:rFonts w:hint="eastAsia" w:asciiTheme="minorEastAsia" w:hAnsiTheme="minorEastAsia" w:eastAsiaTheme="minorEastAsia" w:cstheme="minorEastAsia"/>
          <w:color w:val="auto"/>
          <w:sz w:val="21"/>
          <w:szCs w:val="21"/>
          <w:lang w:eastAsia="zh-CN"/>
        </w:rPr>
        <w:t>3</w:t>
      </w:r>
      <w:r>
        <w:rPr>
          <w:rFonts w:hint="eastAsia" w:asciiTheme="minorEastAsia" w:hAnsiTheme="minorEastAsia" w:eastAsiaTheme="minorEastAsia" w:cstheme="minorEastAsia"/>
          <w:color w:val="auto"/>
          <w:spacing w:val="-8"/>
          <w:sz w:val="21"/>
          <w:szCs w:val="21"/>
          <w:lang w:eastAsia="zh-CN"/>
        </w:rPr>
        <w:t xml:space="preserve"> 条所规定的评标程序的进一步细化， </w:t>
      </w:r>
      <w:r>
        <w:rPr>
          <w:rFonts w:hint="eastAsia" w:asciiTheme="minorEastAsia" w:hAnsiTheme="minorEastAsia" w:eastAsiaTheme="minorEastAsia" w:cstheme="minorEastAsia"/>
          <w:color w:val="auto"/>
          <w:spacing w:val="-5"/>
          <w:sz w:val="21"/>
          <w:szCs w:val="21"/>
          <w:lang w:eastAsia="zh-CN"/>
        </w:rPr>
        <w:t>评标委员会应当按照本附件所规定的详细程序开展并完成评标工作。</w:t>
      </w:r>
    </w:p>
    <w:p>
      <w:pPr>
        <w:pStyle w:val="7"/>
        <w:keepNext w:val="0"/>
        <w:keepLines w:val="0"/>
        <w:pageBreakBefore w:val="0"/>
        <w:widowControl w:val="0"/>
        <w:kinsoku/>
        <w:wordWrap/>
        <w:overflowPunct/>
        <w:topLinePunct w:val="0"/>
        <w:autoSpaceDE w:val="0"/>
        <w:autoSpaceDN w:val="0"/>
        <w:bidi w:val="0"/>
        <w:adjustRightInd w:val="0"/>
        <w:snapToGrid w:val="0"/>
        <w:spacing w:before="87" w:line="360" w:lineRule="auto"/>
        <w:ind w:left="13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A1 基本程序</w:t>
      </w:r>
    </w:p>
    <w:p>
      <w:pPr>
        <w:pStyle w:val="8"/>
        <w:keepNext w:val="0"/>
        <w:keepLines w:val="0"/>
        <w:pageBreakBefore w:val="0"/>
        <w:widowControl w:val="0"/>
        <w:kinsoku/>
        <w:wordWrap/>
        <w:overflowPunct/>
        <w:topLinePunct w:val="0"/>
        <w:autoSpaceDE w:val="0"/>
        <w:autoSpaceDN w:val="0"/>
        <w:bidi w:val="0"/>
        <w:adjustRightInd w:val="0"/>
        <w:snapToGrid w:val="0"/>
        <w:spacing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评标活动将按以下五个步骤进行：</w:t>
      </w:r>
    </w:p>
    <w:p>
      <w:pPr>
        <w:pStyle w:val="8"/>
        <w:keepNext w:val="0"/>
        <w:keepLines w:val="0"/>
        <w:pageBreakBefore w:val="0"/>
        <w:widowControl w:val="0"/>
        <w:kinsoku/>
        <w:wordWrap/>
        <w:overflowPunct/>
        <w:topLinePunct w:val="0"/>
        <w:autoSpaceDE w:val="0"/>
        <w:autoSpaceDN w:val="0"/>
        <w:bidi w:val="0"/>
        <w:adjustRightInd w:val="0"/>
        <w:snapToGrid w:val="0"/>
        <w:spacing w:before="125"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（1）评标准备；</w:t>
      </w:r>
    </w:p>
    <w:p>
      <w:pPr>
        <w:pStyle w:val="8"/>
        <w:keepNext w:val="0"/>
        <w:keepLines w:val="0"/>
        <w:pageBreakBefore w:val="0"/>
        <w:widowControl w:val="0"/>
        <w:kinsoku/>
        <w:wordWrap/>
        <w:overflowPunct/>
        <w:topLinePunct w:val="0"/>
        <w:autoSpaceDE w:val="0"/>
        <w:autoSpaceDN w:val="0"/>
        <w:bidi w:val="0"/>
        <w:adjustRightInd w:val="0"/>
        <w:snapToGrid w:val="0"/>
        <w:spacing w:before="123"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（2）初步评审；</w:t>
      </w:r>
    </w:p>
    <w:p>
      <w:pPr>
        <w:pStyle w:val="8"/>
        <w:keepNext w:val="0"/>
        <w:keepLines w:val="0"/>
        <w:pageBreakBefore w:val="0"/>
        <w:widowControl w:val="0"/>
        <w:kinsoku/>
        <w:wordWrap/>
        <w:overflowPunct/>
        <w:topLinePunct w:val="0"/>
        <w:autoSpaceDE w:val="0"/>
        <w:autoSpaceDN w:val="0"/>
        <w:bidi w:val="0"/>
        <w:adjustRightInd w:val="0"/>
        <w:snapToGrid w:val="0"/>
        <w:spacing w:before="126"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（3）详细评审；</w:t>
      </w:r>
    </w:p>
    <w:p>
      <w:pPr>
        <w:pStyle w:val="8"/>
        <w:keepNext w:val="0"/>
        <w:keepLines w:val="0"/>
        <w:pageBreakBefore w:val="0"/>
        <w:widowControl w:val="0"/>
        <w:kinsoku/>
        <w:wordWrap/>
        <w:overflowPunct/>
        <w:topLinePunct w:val="0"/>
        <w:autoSpaceDE w:val="0"/>
        <w:autoSpaceDN w:val="0"/>
        <w:bidi w:val="0"/>
        <w:adjustRightInd w:val="0"/>
        <w:snapToGrid w:val="0"/>
        <w:spacing w:before="125"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（4）澄清、说明或补正；</w:t>
      </w:r>
    </w:p>
    <w:p>
      <w:pPr>
        <w:pStyle w:val="8"/>
        <w:keepNext w:val="0"/>
        <w:keepLines w:val="0"/>
        <w:pageBreakBefore w:val="0"/>
        <w:widowControl w:val="0"/>
        <w:kinsoku/>
        <w:wordWrap/>
        <w:overflowPunct/>
        <w:topLinePunct w:val="0"/>
        <w:autoSpaceDE w:val="0"/>
        <w:autoSpaceDN w:val="0"/>
        <w:bidi w:val="0"/>
        <w:adjustRightInd w:val="0"/>
        <w:snapToGrid w:val="0"/>
        <w:spacing w:before="123"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（5）推荐中标候选人或者直接确定中标人及提交评标报告。</w:t>
      </w:r>
    </w:p>
    <w:p>
      <w:pPr>
        <w:pStyle w:val="7"/>
        <w:keepNext w:val="0"/>
        <w:keepLines w:val="0"/>
        <w:pageBreakBefore w:val="0"/>
        <w:widowControl w:val="0"/>
        <w:kinsoku/>
        <w:wordWrap/>
        <w:overflowPunct/>
        <w:topLinePunct w:val="0"/>
        <w:autoSpaceDE w:val="0"/>
        <w:autoSpaceDN w:val="0"/>
        <w:bidi w:val="0"/>
        <w:adjustRightInd w:val="0"/>
        <w:snapToGrid w:val="0"/>
        <w:spacing w:before="1" w:line="360" w:lineRule="auto"/>
        <w:ind w:left="13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A2 评标准备</w:t>
      </w:r>
    </w:p>
    <w:p>
      <w:pPr>
        <w:pStyle w:val="8"/>
        <w:keepNext w:val="0"/>
        <w:keepLines w:val="0"/>
        <w:pageBreakBefore w:val="0"/>
        <w:widowControl w:val="0"/>
        <w:kinsoku/>
        <w:wordWrap/>
        <w:overflowPunct/>
        <w:topLinePunct w:val="0"/>
        <w:autoSpaceDE w:val="0"/>
        <w:autoSpaceDN w:val="0"/>
        <w:bidi w:val="0"/>
        <w:adjustRightInd w:val="0"/>
        <w:snapToGrid w:val="0"/>
        <w:spacing w:before="1"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A2.1 评标委员会成员签到</w:t>
      </w:r>
    </w:p>
    <w:p>
      <w:pPr>
        <w:pStyle w:val="8"/>
        <w:keepNext w:val="0"/>
        <w:keepLines w:val="0"/>
        <w:pageBreakBefore w:val="0"/>
        <w:widowControl w:val="0"/>
        <w:kinsoku/>
        <w:wordWrap/>
        <w:overflowPunct/>
        <w:topLinePunct w:val="0"/>
        <w:autoSpaceDE w:val="0"/>
        <w:autoSpaceDN w:val="0"/>
        <w:bidi w:val="0"/>
        <w:adjustRightInd w:val="0"/>
        <w:snapToGrid w:val="0"/>
        <w:spacing w:before="123"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评标委员会成员到达评标现场时应在签到表上签到以证明其出席。</w:t>
      </w:r>
    </w:p>
    <w:p>
      <w:pPr>
        <w:pStyle w:val="8"/>
        <w:keepNext w:val="0"/>
        <w:keepLines w:val="0"/>
        <w:pageBreakBefore w:val="0"/>
        <w:widowControl w:val="0"/>
        <w:kinsoku/>
        <w:wordWrap/>
        <w:overflowPunct/>
        <w:topLinePunct w:val="0"/>
        <w:autoSpaceDE w:val="0"/>
        <w:autoSpaceDN w:val="0"/>
        <w:bidi w:val="0"/>
        <w:adjustRightInd w:val="0"/>
        <w:snapToGrid w:val="0"/>
        <w:spacing w:before="30"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A2.</w:t>
      </w:r>
      <w:r>
        <w:rPr>
          <w:rFonts w:hint="eastAsia" w:asciiTheme="minorEastAsia" w:hAnsiTheme="minorEastAsia" w:eastAsiaTheme="minorEastAsia" w:cstheme="minorEastAsia"/>
          <w:color w:val="auto"/>
          <w:sz w:val="21"/>
          <w:szCs w:val="21"/>
          <w:lang w:val="en-US" w:eastAsia="zh-CN"/>
        </w:rPr>
        <w:t>2</w:t>
      </w:r>
      <w:r>
        <w:rPr>
          <w:rFonts w:hint="eastAsia" w:asciiTheme="minorEastAsia" w:hAnsiTheme="minorEastAsia" w:eastAsiaTheme="minorEastAsia" w:cstheme="minorEastAsia"/>
          <w:color w:val="auto"/>
          <w:sz w:val="21"/>
          <w:szCs w:val="21"/>
          <w:lang w:eastAsia="zh-CN"/>
        </w:rPr>
        <w:t>熟悉文件资料</w:t>
      </w:r>
    </w:p>
    <w:p>
      <w:pPr>
        <w:pStyle w:val="8"/>
        <w:keepNext w:val="0"/>
        <w:keepLines w:val="0"/>
        <w:pageBreakBefore w:val="0"/>
        <w:widowControl w:val="0"/>
        <w:kinsoku/>
        <w:wordWrap/>
        <w:overflowPunct/>
        <w:topLinePunct w:val="0"/>
        <w:autoSpaceDE w:val="0"/>
        <w:autoSpaceDN w:val="0"/>
        <w:bidi w:val="0"/>
        <w:adjustRightInd w:val="0"/>
        <w:snapToGrid w:val="0"/>
        <w:spacing w:before="125" w:line="360" w:lineRule="auto"/>
        <w:ind w:left="138" w:right="209" w:firstLine="419"/>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A2.</w:t>
      </w:r>
      <w:r>
        <w:rPr>
          <w:rFonts w:hint="eastAsia" w:asciiTheme="minorEastAsia" w:hAnsiTheme="minorEastAsia" w:eastAsiaTheme="minorEastAsia" w:cstheme="minorEastAsia"/>
          <w:color w:val="auto"/>
          <w:sz w:val="21"/>
          <w:szCs w:val="21"/>
          <w:lang w:val="en-US" w:eastAsia="zh-CN"/>
        </w:rPr>
        <w:t>2</w:t>
      </w:r>
      <w:r>
        <w:rPr>
          <w:rFonts w:hint="eastAsia" w:asciiTheme="minorEastAsia" w:hAnsiTheme="minorEastAsia" w:eastAsiaTheme="minorEastAsia" w:cstheme="minorEastAsia"/>
          <w:color w:val="auto"/>
          <w:sz w:val="21"/>
          <w:szCs w:val="21"/>
          <w:lang w:eastAsia="zh-CN"/>
        </w:rPr>
        <w:t>.1 评标委员会主任应组织评标委员会成员认真研究招标文件，了解和熟悉招标目的、招标范围、主要合同条件、技术标准和要求、质量标准和工期要求，掌握评标标准和方法，熟悉本章及附件中包括的评标表格的使用。</w:t>
      </w:r>
    </w:p>
    <w:p>
      <w:pPr>
        <w:pStyle w:val="7"/>
        <w:keepNext w:val="0"/>
        <w:keepLines w:val="0"/>
        <w:pageBreakBefore w:val="0"/>
        <w:widowControl w:val="0"/>
        <w:kinsoku/>
        <w:wordWrap/>
        <w:overflowPunct/>
        <w:topLinePunct w:val="0"/>
        <w:autoSpaceDE w:val="0"/>
        <w:autoSpaceDN w:val="0"/>
        <w:bidi w:val="0"/>
        <w:adjustRightInd w:val="0"/>
        <w:snapToGrid w:val="0"/>
        <w:spacing w:before="87" w:line="360" w:lineRule="auto"/>
        <w:ind w:left="13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A3 初步评审</w:t>
      </w:r>
    </w:p>
    <w:p>
      <w:pPr>
        <w:pStyle w:val="8"/>
        <w:keepNext w:val="0"/>
        <w:keepLines w:val="0"/>
        <w:pageBreakBefore w:val="0"/>
        <w:widowControl w:val="0"/>
        <w:kinsoku/>
        <w:wordWrap/>
        <w:overflowPunct/>
        <w:topLinePunct w:val="0"/>
        <w:autoSpaceDE w:val="0"/>
        <w:autoSpaceDN w:val="0"/>
        <w:bidi w:val="0"/>
        <w:adjustRightInd w:val="0"/>
        <w:snapToGrid w:val="0"/>
        <w:spacing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A3.1 资格评审</w:t>
      </w:r>
    </w:p>
    <w:p>
      <w:pPr>
        <w:pStyle w:val="8"/>
        <w:keepNext w:val="0"/>
        <w:keepLines w:val="0"/>
        <w:pageBreakBefore w:val="0"/>
        <w:widowControl w:val="0"/>
        <w:kinsoku/>
        <w:wordWrap/>
        <w:overflowPunct/>
        <w:topLinePunct w:val="0"/>
        <w:autoSpaceDE w:val="0"/>
        <w:autoSpaceDN w:val="0"/>
        <w:bidi w:val="0"/>
        <w:adjustRightInd w:val="0"/>
        <w:snapToGrid w:val="0"/>
        <w:spacing w:before="125" w:line="360" w:lineRule="auto"/>
        <w:ind w:left="138" w:right="318" w:firstLine="412"/>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pacing w:val="-5"/>
          <w:sz w:val="21"/>
          <w:szCs w:val="21"/>
          <w:lang w:eastAsia="zh-CN"/>
        </w:rPr>
        <w:t>评标委员会根据“评标办法前附表”中规定的评审因素和评审标准，对投标人的投标文件进行资格评审。</w:t>
      </w:r>
    </w:p>
    <w:p>
      <w:pPr>
        <w:pStyle w:val="8"/>
        <w:keepNext w:val="0"/>
        <w:keepLines w:val="0"/>
        <w:pageBreakBefore w:val="0"/>
        <w:widowControl w:val="0"/>
        <w:kinsoku/>
        <w:wordWrap/>
        <w:overflowPunct/>
        <w:topLinePunct w:val="0"/>
        <w:autoSpaceDE w:val="0"/>
        <w:autoSpaceDN w:val="0"/>
        <w:bidi w:val="0"/>
        <w:adjustRightInd w:val="0"/>
        <w:snapToGrid w:val="0"/>
        <w:spacing w:before="31"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A3.2 符合性评审</w:t>
      </w:r>
    </w:p>
    <w:p>
      <w:pPr>
        <w:pStyle w:val="8"/>
        <w:keepNext w:val="0"/>
        <w:keepLines w:val="0"/>
        <w:pageBreakBefore w:val="0"/>
        <w:widowControl w:val="0"/>
        <w:kinsoku/>
        <w:wordWrap/>
        <w:overflowPunct/>
        <w:topLinePunct w:val="0"/>
        <w:autoSpaceDE w:val="0"/>
        <w:autoSpaceDN w:val="0"/>
        <w:bidi w:val="0"/>
        <w:adjustRightInd w:val="0"/>
        <w:snapToGrid w:val="0"/>
        <w:spacing w:before="31" w:line="360" w:lineRule="auto"/>
        <w:ind w:firstLine="400" w:firstLineChars="200"/>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pacing w:val="-5"/>
          <w:sz w:val="21"/>
          <w:szCs w:val="21"/>
          <w:lang w:eastAsia="zh-CN"/>
        </w:rPr>
        <w:t>评标委员会根据“评标办法前附表”中规定的评审因素和评审标准，对投标人的投标文件进行</w:t>
      </w:r>
      <w:r>
        <w:rPr>
          <w:rFonts w:hint="eastAsia" w:asciiTheme="minorEastAsia" w:hAnsiTheme="minorEastAsia" w:eastAsiaTheme="minorEastAsia" w:cstheme="minorEastAsia"/>
          <w:color w:val="auto"/>
          <w:sz w:val="21"/>
          <w:szCs w:val="21"/>
          <w:lang w:eastAsia="zh-CN"/>
        </w:rPr>
        <w:t>符合性</w:t>
      </w:r>
      <w:r>
        <w:rPr>
          <w:rFonts w:hint="eastAsia" w:asciiTheme="minorEastAsia" w:hAnsiTheme="minorEastAsia" w:eastAsiaTheme="minorEastAsia" w:cstheme="minorEastAsia"/>
          <w:color w:val="auto"/>
          <w:spacing w:val="-5"/>
          <w:sz w:val="21"/>
          <w:szCs w:val="21"/>
          <w:lang w:eastAsia="zh-CN"/>
        </w:rPr>
        <w:t>评审。</w:t>
      </w:r>
    </w:p>
    <w:p>
      <w:pPr>
        <w:pStyle w:val="8"/>
        <w:keepNext w:val="0"/>
        <w:keepLines w:val="0"/>
        <w:pageBreakBefore w:val="0"/>
        <w:widowControl w:val="0"/>
        <w:kinsoku/>
        <w:wordWrap/>
        <w:overflowPunct/>
        <w:topLinePunct w:val="0"/>
        <w:autoSpaceDE w:val="0"/>
        <w:autoSpaceDN w:val="0"/>
        <w:bidi w:val="0"/>
        <w:adjustRightInd w:val="0"/>
        <w:snapToGrid w:val="0"/>
        <w:spacing w:before="26" w:line="360" w:lineRule="auto"/>
        <w:ind w:right="255" w:firstLine="420" w:firstLineChars="200"/>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投标人投标总价不得超出（不含等于）招标人公布的招标控制价，凡投标人的投标总价超出招标控制价的，该投标人的投标文件不能通过符合性评审。</w:t>
      </w:r>
    </w:p>
    <w:p>
      <w:pPr>
        <w:pStyle w:val="8"/>
        <w:keepNext w:val="0"/>
        <w:keepLines w:val="0"/>
        <w:pageBreakBefore w:val="0"/>
        <w:widowControl w:val="0"/>
        <w:kinsoku/>
        <w:wordWrap/>
        <w:overflowPunct/>
        <w:topLinePunct w:val="0"/>
        <w:autoSpaceDE w:val="0"/>
        <w:autoSpaceDN w:val="0"/>
        <w:bidi w:val="0"/>
        <w:adjustRightInd w:val="0"/>
        <w:snapToGrid w:val="0"/>
        <w:spacing w:before="29"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A3.4 判断投标是否为否决投标</w:t>
      </w:r>
    </w:p>
    <w:p>
      <w:pPr>
        <w:pStyle w:val="8"/>
        <w:keepNext w:val="0"/>
        <w:keepLines w:val="0"/>
        <w:pageBreakBefore w:val="0"/>
        <w:widowControl w:val="0"/>
        <w:kinsoku/>
        <w:wordWrap/>
        <w:overflowPunct/>
        <w:topLinePunct w:val="0"/>
        <w:autoSpaceDE w:val="0"/>
        <w:autoSpaceDN w:val="0"/>
        <w:bidi w:val="0"/>
        <w:adjustRightInd w:val="0"/>
        <w:snapToGrid w:val="0"/>
        <w:spacing w:before="123" w:line="360" w:lineRule="auto"/>
        <w:ind w:left="138" w:right="99" w:firstLine="419"/>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A3.4.1</w:t>
      </w:r>
      <w:r>
        <w:rPr>
          <w:rFonts w:hint="eastAsia" w:asciiTheme="minorEastAsia" w:hAnsiTheme="minorEastAsia" w:eastAsiaTheme="minorEastAsia" w:cstheme="minorEastAsia"/>
          <w:color w:val="auto"/>
          <w:spacing w:val="-9"/>
          <w:sz w:val="21"/>
          <w:szCs w:val="21"/>
          <w:lang w:eastAsia="zh-CN"/>
        </w:rPr>
        <w:t>判断投标人的投标是否为否决投标的全部条件</w:t>
      </w:r>
      <w:r>
        <w:rPr>
          <w:rFonts w:hint="eastAsia" w:asciiTheme="minorEastAsia" w:hAnsiTheme="minorEastAsia" w:eastAsiaTheme="minorEastAsia" w:cstheme="minorEastAsia"/>
          <w:color w:val="auto"/>
          <w:sz w:val="21"/>
          <w:szCs w:val="21"/>
          <w:lang w:eastAsia="zh-CN"/>
        </w:rPr>
        <w:t>（</w:t>
      </w:r>
      <w:r>
        <w:rPr>
          <w:rFonts w:hint="eastAsia" w:asciiTheme="minorEastAsia" w:hAnsiTheme="minorEastAsia" w:eastAsiaTheme="minorEastAsia" w:cstheme="minorEastAsia"/>
          <w:color w:val="auto"/>
          <w:spacing w:val="2"/>
          <w:sz w:val="21"/>
          <w:szCs w:val="21"/>
          <w:lang w:eastAsia="zh-CN"/>
        </w:rPr>
        <w:t>包括本章第</w:t>
      </w:r>
      <w:r>
        <w:rPr>
          <w:rFonts w:hint="eastAsia" w:asciiTheme="minorEastAsia" w:hAnsiTheme="minorEastAsia" w:eastAsiaTheme="minorEastAsia" w:cstheme="minorEastAsia"/>
          <w:color w:val="auto"/>
          <w:sz w:val="21"/>
          <w:szCs w:val="21"/>
          <w:lang w:eastAsia="zh-CN"/>
        </w:rPr>
        <w:t>3.</w:t>
      </w:r>
      <w:r>
        <w:rPr>
          <w:rFonts w:hint="eastAsia" w:asciiTheme="minorEastAsia" w:hAnsiTheme="minorEastAsia" w:eastAsiaTheme="minorEastAsia" w:cstheme="minorEastAsia"/>
          <w:color w:val="auto"/>
          <w:spacing w:val="-3"/>
          <w:sz w:val="21"/>
          <w:szCs w:val="21"/>
          <w:lang w:eastAsia="zh-CN"/>
        </w:rPr>
        <w:t>1</w:t>
      </w:r>
      <w:r>
        <w:rPr>
          <w:rFonts w:hint="eastAsia" w:asciiTheme="minorEastAsia" w:hAnsiTheme="minorEastAsia" w:eastAsiaTheme="minorEastAsia" w:cstheme="minorEastAsia"/>
          <w:color w:val="auto"/>
          <w:sz w:val="21"/>
          <w:szCs w:val="21"/>
          <w:lang w:eastAsia="zh-CN"/>
        </w:rPr>
        <w:t>.2</w:t>
      </w:r>
      <w:r>
        <w:rPr>
          <w:rFonts w:hint="eastAsia" w:asciiTheme="minorEastAsia" w:hAnsiTheme="minorEastAsia" w:eastAsiaTheme="minorEastAsia" w:cstheme="minorEastAsia"/>
          <w:color w:val="auto"/>
          <w:spacing w:val="-3"/>
          <w:sz w:val="21"/>
          <w:szCs w:val="21"/>
          <w:lang w:eastAsia="zh-CN"/>
        </w:rPr>
        <w:t>项中规定的条件</w:t>
      </w:r>
      <w:r>
        <w:rPr>
          <w:rFonts w:hint="eastAsia" w:asciiTheme="minorEastAsia" w:hAnsiTheme="minorEastAsia" w:eastAsiaTheme="minorEastAsia" w:cstheme="minorEastAsia"/>
          <w:color w:val="auto"/>
          <w:spacing w:val="-106"/>
          <w:sz w:val="21"/>
          <w:szCs w:val="21"/>
          <w:lang w:eastAsia="zh-CN"/>
        </w:rPr>
        <w:t>）</w:t>
      </w:r>
      <w:r>
        <w:rPr>
          <w:rFonts w:hint="eastAsia" w:asciiTheme="minorEastAsia" w:hAnsiTheme="minorEastAsia" w:eastAsiaTheme="minorEastAsia" w:cstheme="minorEastAsia"/>
          <w:color w:val="auto"/>
          <w:sz w:val="21"/>
          <w:szCs w:val="21"/>
          <w:lang w:eastAsia="zh-CN"/>
        </w:rPr>
        <w:t>，</w:t>
      </w:r>
      <w:r>
        <w:rPr>
          <w:rFonts w:hint="eastAsia" w:asciiTheme="minorEastAsia" w:hAnsiTheme="minorEastAsia" w:eastAsiaTheme="minorEastAsia" w:cstheme="minorEastAsia"/>
          <w:color w:val="auto"/>
          <w:spacing w:val="-10"/>
          <w:sz w:val="21"/>
          <w:szCs w:val="21"/>
          <w:lang w:eastAsia="zh-CN"/>
        </w:rPr>
        <w:t xml:space="preserve">在本章附件 </w:t>
      </w:r>
      <w:r>
        <w:rPr>
          <w:rFonts w:hint="eastAsia" w:asciiTheme="minorEastAsia" w:hAnsiTheme="minorEastAsia" w:eastAsiaTheme="minorEastAsia" w:cstheme="minorEastAsia"/>
          <w:color w:val="auto"/>
          <w:sz w:val="21"/>
          <w:szCs w:val="21"/>
          <w:lang w:eastAsia="zh-CN"/>
        </w:rPr>
        <w:t>B</w:t>
      </w:r>
      <w:r>
        <w:rPr>
          <w:rFonts w:hint="eastAsia" w:asciiTheme="minorEastAsia" w:hAnsiTheme="minorEastAsia" w:eastAsiaTheme="minorEastAsia" w:cstheme="minorEastAsia"/>
          <w:color w:val="auto"/>
          <w:spacing w:val="-10"/>
          <w:sz w:val="21"/>
          <w:szCs w:val="21"/>
          <w:lang w:eastAsia="zh-CN"/>
        </w:rPr>
        <w:t xml:space="preserve"> 中集中列示。</w:t>
      </w:r>
    </w:p>
    <w:p>
      <w:pPr>
        <w:pStyle w:val="8"/>
        <w:keepNext w:val="0"/>
        <w:keepLines w:val="0"/>
        <w:pageBreakBefore w:val="0"/>
        <w:widowControl w:val="0"/>
        <w:kinsoku/>
        <w:wordWrap/>
        <w:overflowPunct/>
        <w:topLinePunct w:val="0"/>
        <w:autoSpaceDE w:val="0"/>
        <w:autoSpaceDN w:val="0"/>
        <w:bidi w:val="0"/>
        <w:adjustRightInd w:val="0"/>
        <w:snapToGrid w:val="0"/>
        <w:spacing w:before="29" w:line="360" w:lineRule="auto"/>
        <w:ind w:left="138" w:right="308" w:firstLine="419"/>
        <w:jc w:val="both"/>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A3.4.2</w:t>
      </w:r>
      <w:r>
        <w:rPr>
          <w:rFonts w:hint="eastAsia" w:asciiTheme="minorEastAsia" w:hAnsiTheme="minorEastAsia" w:eastAsiaTheme="minorEastAsia" w:cstheme="minorEastAsia"/>
          <w:color w:val="auto"/>
          <w:spacing w:val="7"/>
          <w:sz w:val="21"/>
          <w:szCs w:val="21"/>
          <w:lang w:eastAsia="zh-CN"/>
        </w:rPr>
        <w:t xml:space="preserve"> 本章附件</w:t>
      </w:r>
      <w:r>
        <w:rPr>
          <w:rFonts w:hint="eastAsia" w:asciiTheme="minorEastAsia" w:hAnsiTheme="minorEastAsia" w:eastAsiaTheme="minorEastAsia" w:cstheme="minorEastAsia"/>
          <w:color w:val="auto"/>
          <w:sz w:val="21"/>
          <w:szCs w:val="21"/>
          <w:lang w:eastAsia="zh-CN"/>
        </w:rPr>
        <w:t>B</w:t>
      </w:r>
      <w:r>
        <w:rPr>
          <w:rFonts w:hint="eastAsia" w:asciiTheme="minorEastAsia" w:hAnsiTheme="minorEastAsia" w:eastAsiaTheme="minorEastAsia" w:cstheme="minorEastAsia"/>
          <w:color w:val="auto"/>
          <w:spacing w:val="-10"/>
          <w:sz w:val="21"/>
          <w:szCs w:val="21"/>
          <w:lang w:eastAsia="zh-CN"/>
        </w:rPr>
        <w:t xml:space="preserve"> 集中列示的否决投标条件不应与第二章“投标人须知”和本章正文部分包括的否决投标条件抵触，如果出现相互矛盾的情况，以第二章“投标人须知”和本章正文部</w:t>
      </w:r>
      <w:r>
        <w:rPr>
          <w:rFonts w:hint="eastAsia" w:asciiTheme="minorEastAsia" w:hAnsiTheme="minorEastAsia" w:eastAsiaTheme="minorEastAsia" w:cstheme="minorEastAsia"/>
          <w:color w:val="auto"/>
          <w:spacing w:val="-5"/>
          <w:sz w:val="21"/>
          <w:szCs w:val="21"/>
          <w:lang w:eastAsia="zh-CN"/>
        </w:rPr>
        <w:t>分的规定为准。</w:t>
      </w:r>
    </w:p>
    <w:p>
      <w:pPr>
        <w:pStyle w:val="8"/>
        <w:keepNext w:val="0"/>
        <w:keepLines w:val="0"/>
        <w:pageBreakBefore w:val="0"/>
        <w:widowControl w:val="0"/>
        <w:kinsoku/>
        <w:wordWrap/>
        <w:overflowPunct/>
        <w:topLinePunct w:val="0"/>
        <w:autoSpaceDE w:val="0"/>
        <w:autoSpaceDN w:val="0"/>
        <w:bidi w:val="0"/>
        <w:adjustRightInd w:val="0"/>
        <w:snapToGrid w:val="0"/>
        <w:spacing w:before="31" w:line="360" w:lineRule="auto"/>
        <w:ind w:left="138" w:right="311" w:firstLine="419"/>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A3.4.3</w:t>
      </w:r>
      <w:r>
        <w:rPr>
          <w:rFonts w:hint="eastAsia" w:asciiTheme="minorEastAsia" w:hAnsiTheme="minorEastAsia" w:eastAsiaTheme="minorEastAsia" w:cstheme="minorEastAsia"/>
          <w:color w:val="auto"/>
          <w:spacing w:val="-9"/>
          <w:sz w:val="21"/>
          <w:szCs w:val="21"/>
          <w:lang w:eastAsia="zh-CN"/>
        </w:rPr>
        <w:t xml:space="preserve"> 评标委员会在评标过程中，依据本章附件 </w:t>
      </w:r>
      <w:r>
        <w:rPr>
          <w:rFonts w:hint="eastAsia" w:asciiTheme="minorEastAsia" w:hAnsiTheme="minorEastAsia" w:eastAsiaTheme="minorEastAsia" w:cstheme="minorEastAsia"/>
          <w:color w:val="auto"/>
          <w:sz w:val="21"/>
          <w:szCs w:val="21"/>
          <w:lang w:eastAsia="zh-CN"/>
        </w:rPr>
        <w:t>B</w:t>
      </w:r>
      <w:r>
        <w:rPr>
          <w:rFonts w:hint="eastAsia" w:asciiTheme="minorEastAsia" w:hAnsiTheme="minorEastAsia" w:eastAsiaTheme="minorEastAsia" w:cstheme="minorEastAsia"/>
          <w:color w:val="auto"/>
          <w:spacing w:val="-8"/>
          <w:sz w:val="21"/>
          <w:szCs w:val="21"/>
          <w:lang w:eastAsia="zh-CN"/>
        </w:rPr>
        <w:t xml:space="preserve"> 中规定的否决投标条件判断投标人的投</w:t>
      </w:r>
      <w:r>
        <w:rPr>
          <w:rFonts w:hint="eastAsia" w:asciiTheme="minorEastAsia" w:hAnsiTheme="minorEastAsia" w:eastAsiaTheme="minorEastAsia" w:cstheme="minorEastAsia"/>
          <w:color w:val="auto"/>
          <w:spacing w:val="-5"/>
          <w:sz w:val="21"/>
          <w:szCs w:val="21"/>
          <w:lang w:eastAsia="zh-CN"/>
        </w:rPr>
        <w:t>标是否为否决投标。</w:t>
      </w:r>
    </w:p>
    <w:p>
      <w:pPr>
        <w:pStyle w:val="8"/>
        <w:keepNext w:val="0"/>
        <w:keepLines w:val="0"/>
        <w:pageBreakBefore w:val="0"/>
        <w:widowControl w:val="0"/>
        <w:kinsoku/>
        <w:wordWrap/>
        <w:overflowPunct/>
        <w:topLinePunct w:val="0"/>
        <w:autoSpaceDE w:val="0"/>
        <w:autoSpaceDN w:val="0"/>
        <w:bidi w:val="0"/>
        <w:adjustRightInd w:val="0"/>
        <w:snapToGrid w:val="0"/>
        <w:spacing w:before="31"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A3.5 澄清、说明或补正</w:t>
      </w:r>
    </w:p>
    <w:p>
      <w:pPr>
        <w:pStyle w:val="8"/>
        <w:keepNext w:val="0"/>
        <w:keepLines w:val="0"/>
        <w:pageBreakBefore w:val="0"/>
        <w:widowControl w:val="0"/>
        <w:kinsoku/>
        <w:wordWrap/>
        <w:overflowPunct/>
        <w:topLinePunct w:val="0"/>
        <w:autoSpaceDE w:val="0"/>
        <w:autoSpaceDN w:val="0"/>
        <w:bidi w:val="0"/>
        <w:adjustRightInd w:val="0"/>
        <w:snapToGrid w:val="0"/>
        <w:spacing w:before="126" w:line="360" w:lineRule="auto"/>
        <w:ind w:left="138" w:right="311" w:firstLine="419"/>
        <w:jc w:val="both"/>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在初步评审过程中，评标委员会应当就投标文件中不明确的内容要求投标人进行澄清、说</w:t>
      </w:r>
      <w:r>
        <w:rPr>
          <w:rFonts w:hint="eastAsia" w:asciiTheme="minorEastAsia" w:hAnsiTheme="minorEastAsia" w:eastAsiaTheme="minorEastAsia" w:cstheme="minorEastAsia"/>
          <w:color w:val="auto"/>
          <w:spacing w:val="-12"/>
          <w:sz w:val="21"/>
          <w:szCs w:val="21"/>
          <w:lang w:eastAsia="zh-CN"/>
        </w:rPr>
        <w:t>明或者补正。投标人应当根据问题澄清通知要求，以书面形式予以澄清、说明或者补正。澄清、</w:t>
      </w:r>
      <w:r>
        <w:rPr>
          <w:rFonts w:hint="eastAsia" w:asciiTheme="minorEastAsia" w:hAnsiTheme="minorEastAsia" w:eastAsiaTheme="minorEastAsia" w:cstheme="minorEastAsia"/>
          <w:color w:val="auto"/>
          <w:spacing w:val="-10"/>
          <w:sz w:val="21"/>
          <w:szCs w:val="21"/>
          <w:lang w:eastAsia="zh-CN"/>
        </w:rPr>
        <w:t xml:space="preserve">说明或补正根据本章第 </w:t>
      </w:r>
      <w:r>
        <w:rPr>
          <w:rFonts w:hint="eastAsia" w:asciiTheme="minorEastAsia" w:hAnsiTheme="minorEastAsia" w:eastAsiaTheme="minorEastAsia" w:cstheme="minorEastAsia"/>
          <w:color w:val="auto"/>
          <w:sz w:val="21"/>
          <w:szCs w:val="21"/>
          <w:lang w:eastAsia="zh-CN"/>
        </w:rPr>
        <w:t>3.3</w:t>
      </w:r>
      <w:r>
        <w:rPr>
          <w:rFonts w:hint="eastAsia" w:asciiTheme="minorEastAsia" w:hAnsiTheme="minorEastAsia" w:eastAsiaTheme="minorEastAsia" w:cstheme="minorEastAsia"/>
          <w:color w:val="auto"/>
          <w:spacing w:val="-8"/>
          <w:sz w:val="21"/>
          <w:szCs w:val="21"/>
          <w:lang w:eastAsia="zh-CN"/>
        </w:rPr>
        <w:t xml:space="preserve"> 款的规定进行。</w:t>
      </w:r>
    </w:p>
    <w:p>
      <w:pPr>
        <w:pStyle w:val="7"/>
        <w:keepNext w:val="0"/>
        <w:keepLines w:val="0"/>
        <w:pageBreakBefore w:val="0"/>
        <w:widowControl w:val="0"/>
        <w:kinsoku/>
        <w:wordWrap/>
        <w:overflowPunct/>
        <w:topLinePunct w:val="0"/>
        <w:autoSpaceDE w:val="0"/>
        <w:autoSpaceDN w:val="0"/>
        <w:bidi w:val="0"/>
        <w:adjustRightInd w:val="0"/>
        <w:snapToGrid w:val="0"/>
        <w:spacing w:before="91" w:line="360" w:lineRule="auto"/>
        <w:ind w:left="13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A4 详细评审</w:t>
      </w:r>
    </w:p>
    <w:p>
      <w:pPr>
        <w:pStyle w:val="8"/>
        <w:keepNext w:val="0"/>
        <w:keepLines w:val="0"/>
        <w:pageBreakBefore w:val="0"/>
        <w:widowControl w:val="0"/>
        <w:kinsoku/>
        <w:wordWrap/>
        <w:overflowPunct/>
        <w:topLinePunct w:val="0"/>
        <w:autoSpaceDE w:val="0"/>
        <w:autoSpaceDN w:val="0"/>
        <w:bidi w:val="0"/>
        <w:adjustRightInd w:val="0"/>
        <w:snapToGrid w:val="0"/>
        <w:spacing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只有通过了初步评审、被判定为合格的投标方可进入详细评审。</w:t>
      </w:r>
    </w:p>
    <w:p>
      <w:pPr>
        <w:pStyle w:val="8"/>
        <w:keepNext w:val="0"/>
        <w:keepLines w:val="0"/>
        <w:pageBreakBefore w:val="0"/>
        <w:widowControl w:val="0"/>
        <w:kinsoku/>
        <w:wordWrap/>
        <w:overflowPunct/>
        <w:topLinePunct w:val="0"/>
        <w:autoSpaceDE w:val="0"/>
        <w:autoSpaceDN w:val="0"/>
        <w:bidi w:val="0"/>
        <w:adjustRightInd w:val="0"/>
        <w:snapToGrid w:val="0"/>
        <w:spacing w:before="126"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A4.2 算术错误修正</w:t>
      </w:r>
    </w:p>
    <w:p>
      <w:pPr>
        <w:pStyle w:val="8"/>
        <w:keepNext w:val="0"/>
        <w:keepLines w:val="0"/>
        <w:pageBreakBefore w:val="0"/>
        <w:widowControl w:val="0"/>
        <w:kinsoku/>
        <w:wordWrap/>
        <w:overflowPunct/>
        <w:topLinePunct w:val="0"/>
        <w:autoSpaceDE w:val="0"/>
        <w:autoSpaceDN w:val="0"/>
        <w:bidi w:val="0"/>
        <w:adjustRightInd w:val="0"/>
        <w:snapToGrid w:val="0"/>
        <w:spacing w:before="123" w:line="360" w:lineRule="auto"/>
        <w:ind w:left="138" w:right="104" w:firstLine="419"/>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pacing w:val="-4"/>
          <w:sz w:val="21"/>
          <w:szCs w:val="21"/>
          <w:lang w:eastAsia="zh-CN"/>
        </w:rPr>
        <w:t xml:space="preserve">评标委员会依据本章中规定的相关原则对投标报价中存在的算术错误进行修正， </w:t>
      </w:r>
      <w:r>
        <w:rPr>
          <w:rFonts w:hint="eastAsia" w:asciiTheme="minorEastAsia" w:hAnsiTheme="minorEastAsia" w:eastAsiaTheme="minorEastAsia" w:cstheme="minorEastAsia"/>
          <w:color w:val="auto"/>
          <w:spacing w:val="-3"/>
          <w:sz w:val="21"/>
          <w:szCs w:val="21"/>
          <w:lang w:eastAsia="zh-CN"/>
        </w:rPr>
        <w:t>并根据算术错误修正结果计算评标基准价。</w:t>
      </w:r>
    </w:p>
    <w:p>
      <w:pPr>
        <w:pStyle w:val="8"/>
        <w:keepNext w:val="0"/>
        <w:keepLines w:val="0"/>
        <w:pageBreakBefore w:val="0"/>
        <w:widowControl w:val="0"/>
        <w:kinsoku/>
        <w:wordWrap/>
        <w:overflowPunct/>
        <w:topLinePunct w:val="0"/>
        <w:autoSpaceDE w:val="0"/>
        <w:autoSpaceDN w:val="0"/>
        <w:bidi w:val="0"/>
        <w:adjustRightInd w:val="0"/>
        <w:snapToGrid w:val="0"/>
        <w:spacing w:before="29"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A4.3 详细评审的程序</w:t>
      </w:r>
    </w:p>
    <w:p>
      <w:pPr>
        <w:pStyle w:val="8"/>
        <w:keepNext w:val="0"/>
        <w:keepLines w:val="0"/>
        <w:pageBreakBefore w:val="0"/>
        <w:widowControl w:val="0"/>
        <w:kinsoku/>
        <w:wordWrap/>
        <w:overflowPunct/>
        <w:topLinePunct w:val="0"/>
        <w:autoSpaceDE w:val="0"/>
        <w:autoSpaceDN w:val="0"/>
        <w:bidi w:val="0"/>
        <w:adjustRightInd w:val="0"/>
        <w:snapToGrid w:val="0"/>
        <w:spacing w:before="123"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A4.3.1 评标委员会按照本章第 3.2 款中规定的程序进行详细评审：</w:t>
      </w:r>
    </w:p>
    <w:p>
      <w:pPr>
        <w:pStyle w:val="8"/>
        <w:keepNext w:val="0"/>
        <w:keepLines w:val="0"/>
        <w:pageBreakBefore w:val="0"/>
        <w:widowControl w:val="0"/>
        <w:kinsoku/>
        <w:wordWrap/>
        <w:overflowPunct/>
        <w:topLinePunct w:val="0"/>
        <w:autoSpaceDE w:val="0"/>
        <w:autoSpaceDN w:val="0"/>
        <w:bidi w:val="0"/>
        <w:adjustRightInd w:val="0"/>
        <w:snapToGrid w:val="0"/>
        <w:spacing w:before="126"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（1）技术评审和评分；</w:t>
      </w:r>
    </w:p>
    <w:p>
      <w:pPr>
        <w:pStyle w:val="8"/>
        <w:keepNext w:val="0"/>
        <w:keepLines w:val="0"/>
        <w:pageBreakBefore w:val="0"/>
        <w:widowControl w:val="0"/>
        <w:kinsoku/>
        <w:wordWrap/>
        <w:overflowPunct/>
        <w:topLinePunct w:val="0"/>
        <w:autoSpaceDE w:val="0"/>
        <w:autoSpaceDN w:val="0"/>
        <w:bidi w:val="0"/>
        <w:adjustRightInd w:val="0"/>
        <w:snapToGrid w:val="0"/>
        <w:spacing w:before="126"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（2）报价评审和评分；</w:t>
      </w:r>
    </w:p>
    <w:p>
      <w:pPr>
        <w:pStyle w:val="8"/>
        <w:keepNext w:val="0"/>
        <w:keepLines w:val="0"/>
        <w:pageBreakBefore w:val="0"/>
        <w:widowControl w:val="0"/>
        <w:kinsoku/>
        <w:wordWrap/>
        <w:overflowPunct/>
        <w:topLinePunct w:val="0"/>
        <w:autoSpaceDE w:val="0"/>
        <w:autoSpaceDN w:val="0"/>
        <w:bidi w:val="0"/>
        <w:adjustRightInd w:val="0"/>
        <w:snapToGrid w:val="0"/>
        <w:spacing w:before="126"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w:t>
      </w:r>
      <w:r>
        <w:rPr>
          <w:rFonts w:hint="eastAsia" w:asciiTheme="minorEastAsia" w:hAnsiTheme="minorEastAsia" w:eastAsiaTheme="minorEastAsia" w:cstheme="minorEastAsia"/>
          <w:color w:val="auto"/>
          <w:sz w:val="21"/>
          <w:szCs w:val="21"/>
          <w:lang w:val="en-US" w:eastAsia="zh-CN"/>
        </w:rPr>
        <w:t>3</w:t>
      </w:r>
      <w:r>
        <w:rPr>
          <w:rFonts w:hint="eastAsia" w:asciiTheme="minorEastAsia" w:hAnsiTheme="minorEastAsia" w:eastAsiaTheme="minorEastAsia" w:cstheme="minorEastAsia"/>
          <w:color w:val="auto"/>
          <w:sz w:val="21"/>
          <w:szCs w:val="21"/>
          <w:lang w:eastAsia="zh-CN"/>
        </w:rPr>
        <w:t>）商务资信评审和评分；</w:t>
      </w:r>
    </w:p>
    <w:p>
      <w:pPr>
        <w:pStyle w:val="8"/>
        <w:keepNext w:val="0"/>
        <w:keepLines w:val="0"/>
        <w:pageBreakBefore w:val="0"/>
        <w:widowControl w:val="0"/>
        <w:kinsoku/>
        <w:wordWrap/>
        <w:overflowPunct/>
        <w:topLinePunct w:val="0"/>
        <w:autoSpaceDE w:val="0"/>
        <w:autoSpaceDN w:val="0"/>
        <w:bidi w:val="0"/>
        <w:adjustRightInd w:val="0"/>
        <w:snapToGrid w:val="0"/>
        <w:spacing w:before="123"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w:t>
      </w:r>
      <w:r>
        <w:rPr>
          <w:rFonts w:hint="eastAsia" w:asciiTheme="minorEastAsia" w:hAnsiTheme="minorEastAsia" w:eastAsiaTheme="minorEastAsia" w:cstheme="minorEastAsia"/>
          <w:color w:val="auto"/>
          <w:sz w:val="21"/>
          <w:szCs w:val="21"/>
          <w:lang w:val="en-US" w:eastAsia="zh-CN"/>
        </w:rPr>
        <w:t>4</w:t>
      </w:r>
      <w:r>
        <w:rPr>
          <w:rFonts w:hint="eastAsia" w:asciiTheme="minorEastAsia" w:hAnsiTheme="minorEastAsia" w:eastAsiaTheme="minorEastAsia" w:cstheme="minorEastAsia"/>
          <w:color w:val="auto"/>
          <w:sz w:val="21"/>
          <w:szCs w:val="21"/>
          <w:lang w:eastAsia="zh-CN"/>
        </w:rPr>
        <w:t>）汇总评分结果。</w:t>
      </w:r>
    </w:p>
    <w:p>
      <w:pPr>
        <w:pStyle w:val="8"/>
        <w:keepNext w:val="0"/>
        <w:keepLines w:val="0"/>
        <w:pageBreakBefore w:val="0"/>
        <w:widowControl w:val="0"/>
        <w:kinsoku/>
        <w:wordWrap/>
        <w:overflowPunct/>
        <w:topLinePunct w:val="0"/>
        <w:autoSpaceDE w:val="0"/>
        <w:autoSpaceDN w:val="0"/>
        <w:bidi w:val="0"/>
        <w:adjustRightInd w:val="0"/>
        <w:snapToGrid w:val="0"/>
        <w:spacing w:before="125"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A4.4 技术评审和评分</w:t>
      </w:r>
    </w:p>
    <w:p>
      <w:pPr>
        <w:pStyle w:val="8"/>
        <w:keepNext w:val="0"/>
        <w:keepLines w:val="0"/>
        <w:pageBreakBefore w:val="0"/>
        <w:widowControl w:val="0"/>
        <w:kinsoku/>
        <w:wordWrap/>
        <w:overflowPunct/>
        <w:topLinePunct w:val="0"/>
        <w:autoSpaceDE w:val="0"/>
        <w:autoSpaceDN w:val="0"/>
        <w:bidi w:val="0"/>
        <w:adjustRightInd w:val="0"/>
        <w:snapToGrid w:val="0"/>
        <w:spacing w:before="125" w:line="360" w:lineRule="auto"/>
        <w:ind w:left="138" w:right="306" w:firstLine="419"/>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按照“评标办法前附表”中规定的分值设定、各项评分因素、评分标准，由评标委员会进行评审和评分。</w:t>
      </w:r>
    </w:p>
    <w:p>
      <w:pPr>
        <w:pStyle w:val="8"/>
        <w:keepNext w:val="0"/>
        <w:keepLines w:val="0"/>
        <w:pageBreakBefore w:val="0"/>
        <w:widowControl w:val="0"/>
        <w:kinsoku/>
        <w:wordWrap/>
        <w:overflowPunct/>
        <w:topLinePunct w:val="0"/>
        <w:autoSpaceDE w:val="0"/>
        <w:autoSpaceDN w:val="0"/>
        <w:bidi w:val="0"/>
        <w:adjustRightInd w:val="0"/>
        <w:snapToGrid w:val="0"/>
        <w:spacing w:before="31"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A4.5 价格评审和评分</w:t>
      </w:r>
    </w:p>
    <w:p>
      <w:pPr>
        <w:pStyle w:val="8"/>
        <w:keepNext w:val="0"/>
        <w:keepLines w:val="0"/>
        <w:pageBreakBefore w:val="0"/>
        <w:widowControl w:val="0"/>
        <w:kinsoku/>
        <w:wordWrap/>
        <w:overflowPunct/>
        <w:topLinePunct w:val="0"/>
        <w:autoSpaceDE w:val="0"/>
        <w:autoSpaceDN w:val="0"/>
        <w:bidi w:val="0"/>
        <w:adjustRightInd w:val="0"/>
        <w:snapToGrid w:val="0"/>
        <w:spacing w:before="31"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A4.5.1 评标委员会按照“评标办法前附表”中规定的方法计算“评标基准价”。</w:t>
      </w:r>
    </w:p>
    <w:p>
      <w:pPr>
        <w:pStyle w:val="8"/>
        <w:keepNext w:val="0"/>
        <w:keepLines w:val="0"/>
        <w:pageBreakBefore w:val="0"/>
        <w:widowControl w:val="0"/>
        <w:kinsoku/>
        <w:wordWrap/>
        <w:overflowPunct/>
        <w:topLinePunct w:val="0"/>
        <w:autoSpaceDE w:val="0"/>
        <w:autoSpaceDN w:val="0"/>
        <w:bidi w:val="0"/>
        <w:adjustRightInd w:val="0"/>
        <w:snapToGrid w:val="0"/>
        <w:spacing w:before="26" w:line="360" w:lineRule="auto"/>
        <w:ind w:left="138" w:right="86" w:firstLine="419"/>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A4.5.2 评标委员会按照“评标办法前附表”中规定的方法，计算各个已通过了初步评审的投标人报价得分。</w:t>
      </w:r>
    </w:p>
    <w:p>
      <w:pPr>
        <w:pStyle w:val="8"/>
        <w:keepNext w:val="0"/>
        <w:keepLines w:val="0"/>
        <w:pageBreakBefore w:val="0"/>
        <w:widowControl w:val="0"/>
        <w:kinsoku/>
        <w:wordWrap/>
        <w:overflowPunct/>
        <w:topLinePunct w:val="0"/>
        <w:autoSpaceDE w:val="0"/>
        <w:autoSpaceDN w:val="0"/>
        <w:bidi w:val="0"/>
        <w:adjustRightInd w:val="0"/>
        <w:snapToGrid w:val="0"/>
        <w:spacing w:before="29"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A4.6 商务资信评审和评分</w:t>
      </w:r>
    </w:p>
    <w:p>
      <w:pPr>
        <w:pStyle w:val="17"/>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评标委员会按照“评标办法前附表”中规定的方法对投标人进行商务资信评审和评分。</w:t>
      </w:r>
    </w:p>
    <w:p>
      <w:pPr>
        <w:pStyle w:val="8"/>
        <w:keepNext w:val="0"/>
        <w:keepLines w:val="0"/>
        <w:pageBreakBefore w:val="0"/>
        <w:widowControl w:val="0"/>
        <w:kinsoku/>
        <w:wordWrap/>
        <w:overflowPunct/>
        <w:topLinePunct w:val="0"/>
        <w:autoSpaceDE w:val="0"/>
        <w:autoSpaceDN w:val="0"/>
        <w:bidi w:val="0"/>
        <w:adjustRightInd w:val="0"/>
        <w:snapToGrid w:val="0"/>
        <w:spacing w:before="29"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A4.</w:t>
      </w:r>
      <w:r>
        <w:rPr>
          <w:rFonts w:hint="eastAsia" w:asciiTheme="minorEastAsia" w:hAnsiTheme="minorEastAsia" w:eastAsiaTheme="minorEastAsia" w:cstheme="minorEastAsia"/>
          <w:color w:val="auto"/>
          <w:sz w:val="21"/>
          <w:szCs w:val="21"/>
          <w:lang w:val="en-US" w:eastAsia="zh-CN"/>
        </w:rPr>
        <w:t>7</w:t>
      </w:r>
      <w:r>
        <w:rPr>
          <w:rFonts w:hint="eastAsia" w:asciiTheme="minorEastAsia" w:hAnsiTheme="minorEastAsia" w:eastAsiaTheme="minorEastAsia" w:cstheme="minorEastAsia"/>
          <w:color w:val="auto"/>
          <w:sz w:val="21"/>
          <w:szCs w:val="21"/>
          <w:lang w:eastAsia="zh-CN"/>
        </w:rPr>
        <w:t xml:space="preserve"> 判断投标报价是否低于成本</w:t>
      </w:r>
    </w:p>
    <w:p>
      <w:pPr>
        <w:pStyle w:val="8"/>
        <w:keepNext w:val="0"/>
        <w:keepLines w:val="0"/>
        <w:pageBreakBefore w:val="0"/>
        <w:widowControl w:val="0"/>
        <w:kinsoku/>
        <w:wordWrap/>
        <w:overflowPunct/>
        <w:topLinePunct w:val="0"/>
        <w:autoSpaceDE w:val="0"/>
        <w:autoSpaceDN w:val="0"/>
        <w:bidi w:val="0"/>
        <w:adjustRightInd w:val="0"/>
        <w:snapToGrid w:val="0"/>
        <w:spacing w:before="123"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由评标委员会认定投标人是否以低于成本投标。</w:t>
      </w:r>
    </w:p>
    <w:p>
      <w:pPr>
        <w:pStyle w:val="8"/>
        <w:keepNext w:val="0"/>
        <w:keepLines w:val="0"/>
        <w:pageBreakBefore w:val="0"/>
        <w:widowControl w:val="0"/>
        <w:kinsoku/>
        <w:wordWrap/>
        <w:overflowPunct/>
        <w:topLinePunct w:val="0"/>
        <w:autoSpaceDE w:val="0"/>
        <w:autoSpaceDN w:val="0"/>
        <w:bidi w:val="0"/>
        <w:adjustRightInd w:val="0"/>
        <w:snapToGrid w:val="0"/>
        <w:spacing w:before="125"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A4.</w:t>
      </w:r>
      <w:r>
        <w:rPr>
          <w:rFonts w:hint="eastAsia" w:asciiTheme="minorEastAsia" w:hAnsiTheme="minorEastAsia" w:eastAsiaTheme="minorEastAsia" w:cstheme="minorEastAsia"/>
          <w:color w:val="auto"/>
          <w:sz w:val="21"/>
          <w:szCs w:val="21"/>
          <w:lang w:val="en-US" w:eastAsia="zh-CN"/>
        </w:rPr>
        <w:t>8</w:t>
      </w:r>
      <w:r>
        <w:rPr>
          <w:rFonts w:hint="eastAsia" w:asciiTheme="minorEastAsia" w:hAnsiTheme="minorEastAsia" w:eastAsiaTheme="minorEastAsia" w:cstheme="minorEastAsia"/>
          <w:color w:val="auto"/>
          <w:sz w:val="21"/>
          <w:szCs w:val="21"/>
          <w:lang w:eastAsia="zh-CN"/>
        </w:rPr>
        <w:t xml:space="preserve"> 澄清、说明或补正</w:t>
      </w:r>
    </w:p>
    <w:p>
      <w:pPr>
        <w:pStyle w:val="8"/>
        <w:keepNext w:val="0"/>
        <w:keepLines w:val="0"/>
        <w:pageBreakBefore w:val="0"/>
        <w:widowControl w:val="0"/>
        <w:kinsoku/>
        <w:wordWrap/>
        <w:overflowPunct/>
        <w:topLinePunct w:val="0"/>
        <w:autoSpaceDE w:val="0"/>
        <w:autoSpaceDN w:val="0"/>
        <w:bidi w:val="0"/>
        <w:adjustRightInd w:val="0"/>
        <w:snapToGrid w:val="0"/>
        <w:spacing w:before="125" w:line="360" w:lineRule="auto"/>
        <w:ind w:left="138" w:right="128" w:firstLine="419"/>
        <w:jc w:val="both"/>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在评审过程中，评标委员会应当就投标文件中不明确的内容要求投标人进行澄清、说明或者补正。投标人对此以书面形式予以澄清、说明或者补正。澄清、说明或补正根据本章第 3.3 款的规定执行。</w:t>
      </w:r>
    </w:p>
    <w:p>
      <w:pPr>
        <w:pStyle w:val="8"/>
        <w:keepNext w:val="0"/>
        <w:keepLines w:val="0"/>
        <w:pageBreakBefore w:val="0"/>
        <w:widowControl w:val="0"/>
        <w:kinsoku/>
        <w:wordWrap/>
        <w:overflowPunct/>
        <w:topLinePunct w:val="0"/>
        <w:autoSpaceDE w:val="0"/>
        <w:autoSpaceDN w:val="0"/>
        <w:bidi w:val="0"/>
        <w:adjustRightInd w:val="0"/>
        <w:snapToGrid w:val="0"/>
        <w:spacing w:before="29"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A4.</w:t>
      </w:r>
      <w:r>
        <w:rPr>
          <w:rFonts w:hint="eastAsia" w:asciiTheme="minorEastAsia" w:hAnsiTheme="minorEastAsia" w:eastAsiaTheme="minorEastAsia" w:cstheme="minorEastAsia"/>
          <w:color w:val="auto"/>
          <w:sz w:val="21"/>
          <w:szCs w:val="21"/>
          <w:lang w:val="en-US" w:eastAsia="zh-CN"/>
        </w:rPr>
        <w:t>9</w:t>
      </w:r>
      <w:r>
        <w:rPr>
          <w:rFonts w:hint="eastAsia" w:asciiTheme="minorEastAsia" w:hAnsiTheme="minorEastAsia" w:eastAsiaTheme="minorEastAsia" w:cstheme="minorEastAsia"/>
          <w:color w:val="auto"/>
          <w:sz w:val="21"/>
          <w:szCs w:val="21"/>
          <w:lang w:eastAsia="zh-CN"/>
        </w:rPr>
        <w:t xml:space="preserve"> 汇总评分结果</w:t>
      </w:r>
    </w:p>
    <w:p>
      <w:pPr>
        <w:pStyle w:val="8"/>
        <w:keepNext w:val="0"/>
        <w:keepLines w:val="0"/>
        <w:pageBreakBefore w:val="0"/>
        <w:widowControl w:val="0"/>
        <w:kinsoku/>
        <w:wordWrap/>
        <w:overflowPunct/>
        <w:topLinePunct w:val="0"/>
        <w:autoSpaceDE w:val="0"/>
        <w:autoSpaceDN w:val="0"/>
        <w:bidi w:val="0"/>
        <w:adjustRightInd w:val="0"/>
        <w:snapToGrid w:val="0"/>
        <w:spacing w:before="123" w:line="360" w:lineRule="auto"/>
        <w:ind w:left="138" w:right="133" w:firstLine="419"/>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详细评审工作全部结束后，汇总评标委员会各成员的详细评审评分结果，并按照详细评审最终得分由高至低的次序对投标人进行排序。</w:t>
      </w:r>
    </w:p>
    <w:p>
      <w:pPr>
        <w:pStyle w:val="7"/>
        <w:keepNext w:val="0"/>
        <w:keepLines w:val="0"/>
        <w:pageBreakBefore w:val="0"/>
        <w:widowControl w:val="0"/>
        <w:kinsoku/>
        <w:wordWrap/>
        <w:overflowPunct/>
        <w:topLinePunct w:val="0"/>
        <w:autoSpaceDE w:val="0"/>
        <w:autoSpaceDN w:val="0"/>
        <w:bidi w:val="0"/>
        <w:adjustRightInd w:val="0"/>
        <w:snapToGrid w:val="0"/>
        <w:spacing w:before="88" w:line="360" w:lineRule="auto"/>
        <w:ind w:left="13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A5 推荐中标候选人或者直接确定中标人</w:t>
      </w:r>
    </w:p>
    <w:p>
      <w:pPr>
        <w:pStyle w:val="8"/>
        <w:keepNext w:val="0"/>
        <w:keepLines w:val="0"/>
        <w:pageBreakBefore w:val="0"/>
        <w:widowControl w:val="0"/>
        <w:kinsoku/>
        <w:wordWrap/>
        <w:overflowPunct/>
        <w:topLinePunct w:val="0"/>
        <w:autoSpaceDE w:val="0"/>
        <w:autoSpaceDN w:val="0"/>
        <w:bidi w:val="0"/>
        <w:adjustRightInd w:val="0"/>
        <w:snapToGrid w:val="0"/>
        <w:spacing w:before="1" w:line="360" w:lineRule="auto"/>
        <w:ind w:left="555"/>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A5.1 推荐中标候选人</w:t>
      </w:r>
    </w:p>
    <w:p>
      <w:pPr>
        <w:pStyle w:val="8"/>
        <w:keepNext w:val="0"/>
        <w:keepLines w:val="0"/>
        <w:pageBreakBefore w:val="0"/>
        <w:widowControl w:val="0"/>
        <w:kinsoku/>
        <w:wordWrap/>
        <w:overflowPunct/>
        <w:topLinePunct w:val="0"/>
        <w:autoSpaceDE w:val="0"/>
        <w:autoSpaceDN w:val="0"/>
        <w:bidi w:val="0"/>
        <w:adjustRightInd w:val="0"/>
        <w:snapToGrid w:val="0"/>
        <w:spacing w:before="126" w:line="360" w:lineRule="auto"/>
        <w:ind w:left="135" w:right="131" w:firstLine="419"/>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A5.1.1</w:t>
      </w:r>
      <w:r>
        <w:rPr>
          <w:rFonts w:hint="eastAsia" w:asciiTheme="minorEastAsia" w:hAnsiTheme="minorEastAsia" w:eastAsiaTheme="minorEastAsia" w:cstheme="minorEastAsia"/>
          <w:color w:val="auto"/>
          <w:spacing w:val="-6"/>
          <w:sz w:val="21"/>
          <w:szCs w:val="21"/>
          <w:lang w:eastAsia="zh-CN"/>
        </w:rPr>
        <w:t xml:space="preserve"> 除第二章“投标人须知”前附表第 </w:t>
      </w:r>
      <w:r>
        <w:rPr>
          <w:rFonts w:hint="eastAsia" w:asciiTheme="minorEastAsia" w:hAnsiTheme="minorEastAsia" w:eastAsiaTheme="minorEastAsia" w:cstheme="minorEastAsia"/>
          <w:color w:val="auto"/>
          <w:sz w:val="21"/>
          <w:szCs w:val="21"/>
          <w:lang w:eastAsia="zh-CN"/>
        </w:rPr>
        <w:t>7.1</w:t>
      </w:r>
      <w:r>
        <w:rPr>
          <w:rFonts w:hint="eastAsia" w:asciiTheme="minorEastAsia" w:hAnsiTheme="minorEastAsia" w:eastAsiaTheme="minorEastAsia" w:cstheme="minorEastAsia"/>
          <w:color w:val="auto"/>
          <w:spacing w:val="-11"/>
          <w:sz w:val="21"/>
          <w:szCs w:val="21"/>
          <w:lang w:eastAsia="zh-CN"/>
        </w:rPr>
        <w:t xml:space="preserve"> 款授权直接确定中标人外，评标委员会在推</w:t>
      </w:r>
      <w:r>
        <w:rPr>
          <w:rFonts w:hint="eastAsia" w:asciiTheme="minorEastAsia" w:hAnsiTheme="minorEastAsia" w:eastAsiaTheme="minorEastAsia" w:cstheme="minorEastAsia"/>
          <w:color w:val="auto"/>
          <w:spacing w:val="-6"/>
          <w:sz w:val="21"/>
          <w:szCs w:val="21"/>
          <w:lang w:eastAsia="zh-CN"/>
        </w:rPr>
        <w:t>荐中标候选人时，应遵照以下原则：</w:t>
      </w:r>
    </w:p>
    <w:p>
      <w:pPr>
        <w:pStyle w:val="8"/>
        <w:keepNext w:val="0"/>
        <w:keepLines w:val="0"/>
        <w:pageBreakBefore w:val="0"/>
        <w:widowControl w:val="0"/>
        <w:kinsoku/>
        <w:wordWrap/>
        <w:overflowPunct/>
        <w:topLinePunct w:val="0"/>
        <w:autoSpaceDE w:val="0"/>
        <w:autoSpaceDN w:val="0"/>
        <w:bidi w:val="0"/>
        <w:adjustRightInd w:val="0"/>
        <w:snapToGrid w:val="0"/>
        <w:spacing w:before="27" w:line="360" w:lineRule="auto"/>
        <w:ind w:left="135" w:right="94" w:firstLine="419"/>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（1）评标委员会按照最终得分由高至低的次序排列，并根据第二章“投标人须知”前附表第 7.1 款规定及本章的规定推荐中标候选人。</w:t>
      </w:r>
    </w:p>
    <w:p>
      <w:pPr>
        <w:pStyle w:val="8"/>
        <w:keepNext w:val="0"/>
        <w:keepLines w:val="0"/>
        <w:pageBreakBefore w:val="0"/>
        <w:widowControl w:val="0"/>
        <w:kinsoku/>
        <w:wordWrap/>
        <w:overflowPunct/>
        <w:topLinePunct w:val="0"/>
        <w:autoSpaceDE w:val="0"/>
        <w:autoSpaceDN w:val="0"/>
        <w:bidi w:val="0"/>
        <w:adjustRightInd w:val="0"/>
        <w:snapToGrid w:val="0"/>
        <w:spacing w:before="29" w:line="360" w:lineRule="auto"/>
        <w:ind w:left="135" w:right="130" w:firstLine="419"/>
        <w:jc w:val="both"/>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pacing w:val="-6"/>
          <w:sz w:val="21"/>
          <w:szCs w:val="21"/>
          <w:lang w:eastAsia="zh-CN"/>
        </w:rPr>
        <w:t>（2）</w:t>
      </w:r>
      <w:r>
        <w:rPr>
          <w:rFonts w:hint="eastAsia" w:asciiTheme="minorEastAsia" w:hAnsiTheme="minorEastAsia" w:eastAsiaTheme="minorEastAsia" w:cstheme="minorEastAsia"/>
          <w:color w:val="auto"/>
          <w:spacing w:val="-5"/>
          <w:sz w:val="21"/>
          <w:szCs w:val="21"/>
          <w:lang w:eastAsia="zh-CN"/>
        </w:rPr>
        <w:t>如果评标委员会根据本章的规定作否决投标处理后，有效投标不足三个，且少于第二</w:t>
      </w:r>
      <w:r>
        <w:rPr>
          <w:rFonts w:hint="eastAsia" w:asciiTheme="minorEastAsia" w:hAnsiTheme="minorEastAsia" w:eastAsiaTheme="minorEastAsia" w:cstheme="minorEastAsia"/>
          <w:color w:val="auto"/>
          <w:spacing w:val="-4"/>
          <w:sz w:val="21"/>
          <w:szCs w:val="21"/>
          <w:lang w:eastAsia="zh-CN"/>
        </w:rPr>
        <w:t xml:space="preserve">章“投标人须知”前附表第 </w:t>
      </w:r>
      <w:r>
        <w:rPr>
          <w:rFonts w:hint="eastAsia" w:asciiTheme="minorEastAsia" w:hAnsiTheme="minorEastAsia" w:eastAsiaTheme="minorEastAsia" w:cstheme="minorEastAsia"/>
          <w:color w:val="auto"/>
          <w:sz w:val="21"/>
          <w:szCs w:val="21"/>
          <w:lang w:eastAsia="zh-CN"/>
        </w:rPr>
        <w:t>7.1</w:t>
      </w:r>
      <w:r>
        <w:rPr>
          <w:rFonts w:hint="eastAsia" w:asciiTheme="minorEastAsia" w:hAnsiTheme="minorEastAsia" w:eastAsiaTheme="minorEastAsia" w:cstheme="minorEastAsia"/>
          <w:color w:val="auto"/>
          <w:spacing w:val="-3"/>
          <w:sz w:val="21"/>
          <w:szCs w:val="21"/>
          <w:lang w:eastAsia="zh-CN"/>
        </w:rPr>
        <w:t xml:space="preserve"> 款规定的中标候选人数量的，如经评标委员会评定仍具备竞争性的，可以将所有有效投标按最终得分由高至低的次序作为中标候选人向招标人推荐。如果因评标委员会否决投标后有效投标不足三个且评标委员会评定投标明显缺乏竞争的，评标委员会可以否决所有投标。</w:t>
      </w:r>
    </w:p>
    <w:p>
      <w:pPr>
        <w:pStyle w:val="8"/>
        <w:keepNext w:val="0"/>
        <w:keepLines w:val="0"/>
        <w:pageBreakBefore w:val="0"/>
        <w:widowControl w:val="0"/>
        <w:kinsoku/>
        <w:wordWrap/>
        <w:overflowPunct/>
        <w:topLinePunct w:val="0"/>
        <w:autoSpaceDE w:val="0"/>
        <w:autoSpaceDN w:val="0"/>
        <w:bidi w:val="0"/>
        <w:adjustRightInd w:val="0"/>
        <w:snapToGrid w:val="0"/>
        <w:spacing w:before="31" w:line="360" w:lineRule="auto"/>
        <w:ind w:left="135" w:right="90" w:firstLine="419"/>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A5.1.2 投标截止时间前递交投标文件的投标人数量少于三个或者所有投标被否决的，招标人应当依法重新招标。</w:t>
      </w:r>
    </w:p>
    <w:p>
      <w:pPr>
        <w:pStyle w:val="8"/>
        <w:keepNext w:val="0"/>
        <w:keepLines w:val="0"/>
        <w:pageBreakBefore w:val="0"/>
        <w:widowControl w:val="0"/>
        <w:kinsoku/>
        <w:wordWrap/>
        <w:overflowPunct/>
        <w:topLinePunct w:val="0"/>
        <w:autoSpaceDE w:val="0"/>
        <w:autoSpaceDN w:val="0"/>
        <w:bidi w:val="0"/>
        <w:adjustRightInd w:val="0"/>
        <w:snapToGrid w:val="0"/>
        <w:spacing w:before="26" w:line="360" w:lineRule="auto"/>
        <w:ind w:left="555"/>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A5.2 直接确定中标人</w:t>
      </w:r>
    </w:p>
    <w:p>
      <w:pPr>
        <w:pStyle w:val="8"/>
        <w:keepNext w:val="0"/>
        <w:keepLines w:val="0"/>
        <w:pageBreakBefore w:val="0"/>
        <w:widowControl w:val="0"/>
        <w:kinsoku/>
        <w:wordWrap/>
        <w:overflowPunct/>
        <w:topLinePunct w:val="0"/>
        <w:autoSpaceDE w:val="0"/>
        <w:autoSpaceDN w:val="0"/>
        <w:bidi w:val="0"/>
        <w:adjustRightInd w:val="0"/>
        <w:snapToGrid w:val="0"/>
        <w:spacing w:before="125" w:line="360" w:lineRule="auto"/>
        <w:ind w:left="135" w:right="136" w:firstLine="419"/>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第二章“投标人须知”前附表授权评标委员会直接确定中标人的，评标委员会按照最终得分由高至低的次序排列，按照本章的规定直接确定中标人。</w:t>
      </w:r>
    </w:p>
    <w:p>
      <w:pPr>
        <w:pStyle w:val="8"/>
        <w:keepNext w:val="0"/>
        <w:keepLines w:val="0"/>
        <w:pageBreakBefore w:val="0"/>
        <w:widowControl w:val="0"/>
        <w:kinsoku/>
        <w:wordWrap/>
        <w:overflowPunct/>
        <w:topLinePunct w:val="0"/>
        <w:autoSpaceDE w:val="0"/>
        <w:autoSpaceDN w:val="0"/>
        <w:bidi w:val="0"/>
        <w:adjustRightInd w:val="0"/>
        <w:snapToGrid w:val="0"/>
        <w:spacing w:before="26" w:line="360" w:lineRule="auto"/>
        <w:ind w:left="555"/>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A5.3 编制评标报告</w:t>
      </w:r>
    </w:p>
    <w:p>
      <w:pPr>
        <w:pStyle w:val="8"/>
        <w:keepNext w:val="0"/>
        <w:keepLines w:val="0"/>
        <w:pageBreakBefore w:val="0"/>
        <w:widowControl w:val="0"/>
        <w:kinsoku/>
        <w:wordWrap/>
        <w:overflowPunct/>
        <w:topLinePunct w:val="0"/>
        <w:autoSpaceDE w:val="0"/>
        <w:autoSpaceDN w:val="0"/>
        <w:bidi w:val="0"/>
        <w:adjustRightInd w:val="0"/>
        <w:snapToGrid w:val="0"/>
        <w:spacing w:before="125" w:line="360" w:lineRule="auto"/>
        <w:ind w:left="135" w:right="133" w:firstLine="419"/>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评标委员会向招标人提交评标报告。评标报告应当由全体评标委员会成员签字，并于评标结束时抄送有关行政监督部门。评标报告应当包括但不限于以下内容：</w:t>
      </w:r>
    </w:p>
    <w:p>
      <w:pPr>
        <w:pStyle w:val="8"/>
        <w:keepNext w:val="0"/>
        <w:keepLines w:val="0"/>
        <w:pageBreakBefore w:val="0"/>
        <w:widowControl w:val="0"/>
        <w:kinsoku/>
        <w:wordWrap/>
        <w:overflowPunct/>
        <w:topLinePunct w:val="0"/>
        <w:autoSpaceDE w:val="0"/>
        <w:autoSpaceDN w:val="0"/>
        <w:bidi w:val="0"/>
        <w:adjustRightInd w:val="0"/>
        <w:snapToGrid w:val="0"/>
        <w:spacing w:before="26" w:line="360" w:lineRule="auto"/>
        <w:ind w:left="555"/>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（1）基本情况和数据表；</w:t>
      </w:r>
    </w:p>
    <w:p>
      <w:pPr>
        <w:pStyle w:val="8"/>
        <w:keepNext w:val="0"/>
        <w:keepLines w:val="0"/>
        <w:pageBreakBefore w:val="0"/>
        <w:widowControl w:val="0"/>
        <w:kinsoku/>
        <w:wordWrap/>
        <w:overflowPunct/>
        <w:topLinePunct w:val="0"/>
        <w:autoSpaceDE w:val="0"/>
        <w:autoSpaceDN w:val="0"/>
        <w:bidi w:val="0"/>
        <w:adjustRightInd w:val="0"/>
        <w:snapToGrid w:val="0"/>
        <w:spacing w:before="125" w:line="360" w:lineRule="auto"/>
        <w:ind w:left="555"/>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（2）评标委员会成员名单；</w:t>
      </w:r>
    </w:p>
    <w:p>
      <w:pPr>
        <w:pStyle w:val="8"/>
        <w:keepNext w:val="0"/>
        <w:keepLines w:val="0"/>
        <w:pageBreakBefore w:val="0"/>
        <w:widowControl w:val="0"/>
        <w:kinsoku/>
        <w:wordWrap/>
        <w:overflowPunct/>
        <w:topLinePunct w:val="0"/>
        <w:autoSpaceDE w:val="0"/>
        <w:autoSpaceDN w:val="0"/>
        <w:bidi w:val="0"/>
        <w:adjustRightInd w:val="0"/>
        <w:snapToGrid w:val="0"/>
        <w:spacing w:before="36" w:line="360" w:lineRule="auto"/>
        <w:ind w:left="555"/>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（3）开标记录；</w:t>
      </w:r>
    </w:p>
    <w:p>
      <w:pPr>
        <w:pStyle w:val="8"/>
        <w:keepNext w:val="0"/>
        <w:keepLines w:val="0"/>
        <w:pageBreakBefore w:val="0"/>
        <w:widowControl w:val="0"/>
        <w:kinsoku/>
        <w:wordWrap/>
        <w:overflowPunct/>
        <w:topLinePunct w:val="0"/>
        <w:autoSpaceDE w:val="0"/>
        <w:autoSpaceDN w:val="0"/>
        <w:bidi w:val="0"/>
        <w:adjustRightInd w:val="0"/>
        <w:snapToGrid w:val="0"/>
        <w:spacing w:before="125" w:line="360" w:lineRule="auto"/>
        <w:ind w:left="555"/>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（4）符合要求的投标一览表；</w:t>
      </w:r>
    </w:p>
    <w:p>
      <w:pPr>
        <w:pStyle w:val="8"/>
        <w:keepNext w:val="0"/>
        <w:keepLines w:val="0"/>
        <w:pageBreakBefore w:val="0"/>
        <w:widowControl w:val="0"/>
        <w:kinsoku/>
        <w:wordWrap/>
        <w:overflowPunct/>
        <w:topLinePunct w:val="0"/>
        <w:autoSpaceDE w:val="0"/>
        <w:autoSpaceDN w:val="0"/>
        <w:bidi w:val="0"/>
        <w:adjustRightInd w:val="0"/>
        <w:snapToGrid w:val="0"/>
        <w:spacing w:before="123" w:line="360" w:lineRule="auto"/>
        <w:ind w:left="555"/>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（5）否决投标情况说明；</w:t>
      </w:r>
    </w:p>
    <w:p>
      <w:pPr>
        <w:pStyle w:val="8"/>
        <w:keepNext w:val="0"/>
        <w:keepLines w:val="0"/>
        <w:pageBreakBefore w:val="0"/>
        <w:widowControl w:val="0"/>
        <w:kinsoku/>
        <w:wordWrap/>
        <w:overflowPunct/>
        <w:topLinePunct w:val="0"/>
        <w:autoSpaceDE w:val="0"/>
        <w:autoSpaceDN w:val="0"/>
        <w:bidi w:val="0"/>
        <w:adjustRightInd w:val="0"/>
        <w:snapToGrid w:val="0"/>
        <w:spacing w:before="125" w:line="360" w:lineRule="auto"/>
        <w:ind w:left="555"/>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（6）评标标准、评标方法或者评标因素一览表；</w:t>
      </w:r>
    </w:p>
    <w:p>
      <w:pPr>
        <w:pStyle w:val="8"/>
        <w:keepNext w:val="0"/>
        <w:keepLines w:val="0"/>
        <w:pageBreakBefore w:val="0"/>
        <w:widowControl w:val="0"/>
        <w:kinsoku/>
        <w:wordWrap/>
        <w:overflowPunct/>
        <w:topLinePunct w:val="0"/>
        <w:autoSpaceDE w:val="0"/>
        <w:autoSpaceDN w:val="0"/>
        <w:bidi w:val="0"/>
        <w:adjustRightInd w:val="0"/>
        <w:snapToGrid w:val="0"/>
        <w:spacing w:before="125" w:line="360" w:lineRule="auto"/>
        <w:ind w:left="135" w:right="131" w:firstLine="419"/>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pacing w:val="-6"/>
          <w:sz w:val="21"/>
          <w:szCs w:val="21"/>
          <w:lang w:eastAsia="zh-CN"/>
        </w:rPr>
        <w:t>（7）</w:t>
      </w:r>
      <w:r>
        <w:rPr>
          <w:rFonts w:hint="eastAsia" w:asciiTheme="minorEastAsia" w:hAnsiTheme="minorEastAsia" w:eastAsiaTheme="minorEastAsia" w:cstheme="minorEastAsia"/>
          <w:color w:val="auto"/>
          <w:spacing w:val="-5"/>
          <w:sz w:val="21"/>
          <w:szCs w:val="21"/>
          <w:lang w:eastAsia="zh-CN"/>
        </w:rPr>
        <w:t>经评审的价格一览表</w:t>
      </w:r>
      <w:r>
        <w:rPr>
          <w:rFonts w:hint="eastAsia" w:asciiTheme="minorEastAsia" w:hAnsiTheme="minorEastAsia" w:eastAsiaTheme="minorEastAsia" w:cstheme="minorEastAsia"/>
          <w:color w:val="auto"/>
          <w:sz w:val="21"/>
          <w:szCs w:val="21"/>
          <w:lang w:eastAsia="zh-CN"/>
        </w:rPr>
        <w:t>（</w:t>
      </w:r>
      <w:r>
        <w:rPr>
          <w:rFonts w:hint="eastAsia" w:asciiTheme="minorEastAsia" w:hAnsiTheme="minorEastAsia" w:eastAsiaTheme="minorEastAsia" w:cstheme="minorEastAsia"/>
          <w:color w:val="auto"/>
          <w:spacing w:val="-4"/>
          <w:sz w:val="21"/>
          <w:szCs w:val="21"/>
          <w:lang w:eastAsia="zh-CN"/>
        </w:rPr>
        <w:t>包括评标委员会在评标过程中所形成的所有记载评标结果、结</w:t>
      </w:r>
      <w:r>
        <w:rPr>
          <w:rFonts w:hint="eastAsia" w:asciiTheme="minorEastAsia" w:hAnsiTheme="minorEastAsia" w:eastAsiaTheme="minorEastAsia" w:cstheme="minorEastAsia"/>
          <w:color w:val="auto"/>
          <w:spacing w:val="-3"/>
          <w:sz w:val="21"/>
          <w:szCs w:val="21"/>
          <w:lang w:eastAsia="zh-CN"/>
        </w:rPr>
        <w:t>论的表格、说明、记录等文件</w:t>
      </w:r>
      <w:r>
        <w:rPr>
          <w:rFonts w:hint="eastAsia" w:asciiTheme="minorEastAsia" w:hAnsiTheme="minorEastAsia" w:eastAsiaTheme="minorEastAsia" w:cstheme="minorEastAsia"/>
          <w:color w:val="auto"/>
          <w:spacing w:val="-108"/>
          <w:sz w:val="21"/>
          <w:szCs w:val="21"/>
          <w:lang w:eastAsia="zh-CN"/>
        </w:rPr>
        <w:t>）</w:t>
      </w:r>
      <w:r>
        <w:rPr>
          <w:rFonts w:hint="eastAsia" w:asciiTheme="minorEastAsia" w:hAnsiTheme="minorEastAsia" w:eastAsiaTheme="minorEastAsia" w:cstheme="minorEastAsia"/>
          <w:color w:val="auto"/>
          <w:sz w:val="21"/>
          <w:szCs w:val="21"/>
          <w:lang w:eastAsia="zh-CN"/>
        </w:rPr>
        <w:t>；</w:t>
      </w:r>
    </w:p>
    <w:p>
      <w:pPr>
        <w:pStyle w:val="8"/>
        <w:keepNext w:val="0"/>
        <w:keepLines w:val="0"/>
        <w:pageBreakBefore w:val="0"/>
        <w:widowControl w:val="0"/>
        <w:kinsoku/>
        <w:wordWrap/>
        <w:overflowPunct/>
        <w:topLinePunct w:val="0"/>
        <w:autoSpaceDE w:val="0"/>
        <w:autoSpaceDN w:val="0"/>
        <w:bidi w:val="0"/>
        <w:adjustRightInd w:val="0"/>
        <w:snapToGrid w:val="0"/>
        <w:spacing w:before="31" w:line="360" w:lineRule="auto"/>
        <w:ind w:left="555"/>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（8）经评审的投标人排序；</w:t>
      </w:r>
    </w:p>
    <w:p>
      <w:pPr>
        <w:pStyle w:val="8"/>
        <w:keepNext w:val="0"/>
        <w:keepLines w:val="0"/>
        <w:pageBreakBefore w:val="0"/>
        <w:widowControl w:val="0"/>
        <w:kinsoku/>
        <w:wordWrap/>
        <w:overflowPunct/>
        <w:topLinePunct w:val="0"/>
        <w:autoSpaceDE w:val="0"/>
        <w:autoSpaceDN w:val="0"/>
        <w:bidi w:val="0"/>
        <w:adjustRightInd w:val="0"/>
        <w:snapToGrid w:val="0"/>
        <w:spacing w:before="125" w:line="360" w:lineRule="auto"/>
        <w:ind w:left="135" w:right="75" w:firstLine="419"/>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（9）推荐的中标候选人名单（如果第二章“投标人须知”前附表授权评标委员会直接确定中标人，则为“确定的中标人”）与签订合同前要处理的事宜；</w:t>
      </w:r>
    </w:p>
    <w:p>
      <w:pPr>
        <w:pStyle w:val="8"/>
        <w:keepNext w:val="0"/>
        <w:keepLines w:val="0"/>
        <w:pageBreakBefore w:val="0"/>
        <w:widowControl w:val="0"/>
        <w:kinsoku/>
        <w:wordWrap/>
        <w:overflowPunct/>
        <w:topLinePunct w:val="0"/>
        <w:autoSpaceDE w:val="0"/>
        <w:autoSpaceDN w:val="0"/>
        <w:bidi w:val="0"/>
        <w:adjustRightInd w:val="0"/>
        <w:snapToGrid w:val="0"/>
        <w:spacing w:before="31" w:line="360" w:lineRule="auto"/>
        <w:ind w:left="555"/>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（10）澄清、说明、补正事项纪要。</w:t>
      </w:r>
    </w:p>
    <w:p>
      <w:pPr>
        <w:pStyle w:val="7"/>
        <w:keepNext w:val="0"/>
        <w:keepLines w:val="0"/>
        <w:pageBreakBefore w:val="0"/>
        <w:widowControl w:val="0"/>
        <w:kinsoku/>
        <w:wordWrap/>
        <w:overflowPunct/>
        <w:topLinePunct w:val="0"/>
        <w:autoSpaceDE w:val="0"/>
        <w:autoSpaceDN w:val="0"/>
        <w:bidi w:val="0"/>
        <w:adjustRightInd w:val="0"/>
        <w:snapToGrid w:val="0"/>
        <w:spacing w:line="360" w:lineRule="auto"/>
        <w:ind w:left="13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A6 特殊情况的处置程序</w:t>
      </w:r>
    </w:p>
    <w:p>
      <w:pPr>
        <w:pStyle w:val="8"/>
        <w:keepNext w:val="0"/>
        <w:keepLines w:val="0"/>
        <w:pageBreakBefore w:val="0"/>
        <w:widowControl w:val="0"/>
        <w:kinsoku/>
        <w:wordWrap/>
        <w:overflowPunct/>
        <w:topLinePunct w:val="0"/>
        <w:autoSpaceDE w:val="0"/>
        <w:autoSpaceDN w:val="0"/>
        <w:bidi w:val="0"/>
        <w:adjustRightInd w:val="0"/>
        <w:snapToGrid w:val="0"/>
        <w:spacing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A6.2 关于评标活动暂停</w:t>
      </w:r>
    </w:p>
    <w:p>
      <w:pPr>
        <w:pStyle w:val="8"/>
        <w:keepNext w:val="0"/>
        <w:keepLines w:val="0"/>
        <w:pageBreakBefore w:val="0"/>
        <w:widowControl w:val="0"/>
        <w:kinsoku/>
        <w:wordWrap/>
        <w:overflowPunct/>
        <w:topLinePunct w:val="0"/>
        <w:autoSpaceDE w:val="0"/>
        <w:autoSpaceDN w:val="0"/>
        <w:bidi w:val="0"/>
        <w:adjustRightInd w:val="0"/>
        <w:snapToGrid w:val="0"/>
        <w:spacing w:before="126" w:line="360" w:lineRule="auto"/>
        <w:ind w:left="135" w:right="133" w:firstLine="419"/>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A6.2.1</w:t>
      </w:r>
      <w:r>
        <w:rPr>
          <w:rFonts w:hint="eastAsia" w:asciiTheme="minorEastAsia" w:hAnsiTheme="minorEastAsia" w:eastAsiaTheme="minorEastAsia" w:cstheme="minorEastAsia"/>
          <w:color w:val="auto"/>
          <w:spacing w:val="-7"/>
          <w:sz w:val="21"/>
          <w:szCs w:val="21"/>
          <w:lang w:eastAsia="zh-CN"/>
        </w:rPr>
        <w:t xml:space="preserve"> 评标委员会应当执行连续评标的原则，按评标办法中规定的程序、内容、方法、标</w:t>
      </w:r>
      <w:r>
        <w:rPr>
          <w:rFonts w:hint="eastAsia" w:asciiTheme="minorEastAsia" w:hAnsiTheme="minorEastAsia" w:eastAsiaTheme="minorEastAsia" w:cstheme="minorEastAsia"/>
          <w:color w:val="auto"/>
          <w:spacing w:val="-5"/>
          <w:sz w:val="21"/>
          <w:szCs w:val="21"/>
          <w:lang w:eastAsia="zh-CN"/>
        </w:rPr>
        <w:t>准完成全部评标工作。只有发生不可抗力导致评标工作无法继续时，评标活动方可暂停。</w:t>
      </w:r>
    </w:p>
    <w:p>
      <w:pPr>
        <w:pStyle w:val="8"/>
        <w:keepNext w:val="0"/>
        <w:keepLines w:val="0"/>
        <w:pageBreakBefore w:val="0"/>
        <w:widowControl w:val="0"/>
        <w:kinsoku/>
        <w:wordWrap/>
        <w:overflowPunct/>
        <w:topLinePunct w:val="0"/>
        <w:autoSpaceDE w:val="0"/>
        <w:autoSpaceDN w:val="0"/>
        <w:bidi w:val="0"/>
        <w:adjustRightInd w:val="0"/>
        <w:snapToGrid w:val="0"/>
        <w:spacing w:before="27" w:line="360" w:lineRule="auto"/>
        <w:ind w:left="135" w:right="75" w:firstLine="419"/>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A6.2.2 发生评标暂停情况时，评标委员会应当封存全部投标文件和评标记录，待不可抗力的影响结束且具备继续评标的条件时，由原评标委员会继续评标。</w:t>
      </w:r>
    </w:p>
    <w:p>
      <w:pPr>
        <w:pStyle w:val="8"/>
        <w:keepNext w:val="0"/>
        <w:keepLines w:val="0"/>
        <w:pageBreakBefore w:val="0"/>
        <w:widowControl w:val="0"/>
        <w:kinsoku/>
        <w:wordWrap/>
        <w:overflowPunct/>
        <w:topLinePunct w:val="0"/>
        <w:autoSpaceDE w:val="0"/>
        <w:autoSpaceDN w:val="0"/>
        <w:bidi w:val="0"/>
        <w:adjustRightInd w:val="0"/>
        <w:snapToGrid w:val="0"/>
        <w:spacing w:before="29"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A6.3 关于评标中途更换评委</w:t>
      </w:r>
    </w:p>
    <w:p>
      <w:pPr>
        <w:pStyle w:val="8"/>
        <w:keepNext w:val="0"/>
        <w:keepLines w:val="0"/>
        <w:pageBreakBefore w:val="0"/>
        <w:widowControl w:val="0"/>
        <w:kinsoku/>
        <w:wordWrap/>
        <w:overflowPunct/>
        <w:topLinePunct w:val="0"/>
        <w:autoSpaceDE w:val="0"/>
        <w:autoSpaceDN w:val="0"/>
        <w:bidi w:val="0"/>
        <w:adjustRightInd w:val="0"/>
        <w:snapToGrid w:val="0"/>
        <w:spacing w:before="123"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A6.3.1 除非发生下列情况之一，评标委员会成员不得在评标中途更换：</w:t>
      </w:r>
    </w:p>
    <w:p>
      <w:pPr>
        <w:pStyle w:val="8"/>
        <w:keepNext w:val="0"/>
        <w:keepLines w:val="0"/>
        <w:pageBreakBefore w:val="0"/>
        <w:widowControl w:val="0"/>
        <w:kinsoku/>
        <w:wordWrap/>
        <w:overflowPunct/>
        <w:topLinePunct w:val="0"/>
        <w:autoSpaceDE w:val="0"/>
        <w:autoSpaceDN w:val="0"/>
        <w:bidi w:val="0"/>
        <w:adjustRightInd w:val="0"/>
        <w:snapToGrid w:val="0"/>
        <w:spacing w:before="125"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（1）因不可抗拒的客观原因，不能到场或需在评标中途退出评标活动。</w:t>
      </w:r>
    </w:p>
    <w:p>
      <w:pPr>
        <w:pStyle w:val="8"/>
        <w:keepNext w:val="0"/>
        <w:keepLines w:val="0"/>
        <w:pageBreakBefore w:val="0"/>
        <w:widowControl w:val="0"/>
        <w:kinsoku/>
        <w:wordWrap/>
        <w:overflowPunct/>
        <w:topLinePunct w:val="0"/>
        <w:autoSpaceDE w:val="0"/>
        <w:autoSpaceDN w:val="0"/>
        <w:bidi w:val="0"/>
        <w:adjustRightInd w:val="0"/>
        <w:snapToGrid w:val="0"/>
        <w:spacing w:before="125" w:line="360" w:lineRule="auto"/>
        <w:ind w:left="555"/>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（2）根据法律法规规定，某个或某几个评标委员会成员需要回避。</w:t>
      </w:r>
    </w:p>
    <w:p>
      <w:pPr>
        <w:pStyle w:val="8"/>
        <w:keepNext w:val="0"/>
        <w:keepLines w:val="0"/>
        <w:pageBreakBefore w:val="0"/>
        <w:widowControl w:val="0"/>
        <w:kinsoku/>
        <w:wordWrap/>
        <w:overflowPunct/>
        <w:topLinePunct w:val="0"/>
        <w:autoSpaceDE w:val="0"/>
        <w:autoSpaceDN w:val="0"/>
        <w:bidi w:val="0"/>
        <w:adjustRightInd w:val="0"/>
        <w:snapToGrid w:val="0"/>
        <w:spacing w:before="123" w:line="360" w:lineRule="auto"/>
        <w:ind w:left="135" w:right="75" w:firstLine="419"/>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A6.3.2 退出评标的评标委员会成员，其已完成的评标行为无效。由招标人根据本招标文件规定的评标委员会成员生产方式另行确定替代者进行评标。</w:t>
      </w:r>
    </w:p>
    <w:p>
      <w:pPr>
        <w:pStyle w:val="8"/>
        <w:keepNext w:val="0"/>
        <w:keepLines w:val="0"/>
        <w:pageBreakBefore w:val="0"/>
        <w:widowControl w:val="0"/>
        <w:kinsoku/>
        <w:wordWrap/>
        <w:overflowPunct/>
        <w:topLinePunct w:val="0"/>
        <w:autoSpaceDE w:val="0"/>
        <w:autoSpaceDN w:val="0"/>
        <w:bidi w:val="0"/>
        <w:adjustRightInd w:val="0"/>
        <w:snapToGrid w:val="0"/>
        <w:spacing w:before="29"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A6.4 记名投票</w:t>
      </w:r>
    </w:p>
    <w:p>
      <w:pPr>
        <w:pStyle w:val="8"/>
        <w:keepNext w:val="0"/>
        <w:keepLines w:val="0"/>
        <w:pageBreakBefore w:val="0"/>
        <w:widowControl w:val="0"/>
        <w:kinsoku/>
        <w:wordWrap/>
        <w:overflowPunct/>
        <w:topLinePunct w:val="0"/>
        <w:autoSpaceDE w:val="0"/>
        <w:autoSpaceDN w:val="0"/>
        <w:bidi w:val="0"/>
        <w:adjustRightInd w:val="0"/>
        <w:snapToGrid w:val="0"/>
        <w:spacing w:before="123" w:line="360" w:lineRule="auto"/>
        <w:ind w:left="135" w:right="137" w:firstLine="419"/>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需评标委员会就某项定性的评审结论做出表决的，由评标委员会全体成员按照少数服从多数的原则，以记名投票方式表决。</w:t>
      </w:r>
    </w:p>
    <w:p>
      <w:pPr>
        <w:pStyle w:val="7"/>
        <w:keepNext w:val="0"/>
        <w:keepLines w:val="0"/>
        <w:pageBreakBefore w:val="0"/>
        <w:widowControl w:val="0"/>
        <w:kinsoku/>
        <w:wordWrap/>
        <w:overflowPunct/>
        <w:topLinePunct w:val="0"/>
        <w:autoSpaceDE w:val="0"/>
        <w:autoSpaceDN w:val="0"/>
        <w:bidi w:val="0"/>
        <w:adjustRightInd w:val="0"/>
        <w:snapToGrid w:val="0"/>
        <w:spacing w:before="90" w:line="360" w:lineRule="auto"/>
        <w:ind w:left="13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A7 补充条款</w:t>
      </w:r>
    </w:p>
    <w:p>
      <w:pPr>
        <w:pStyle w:val="8"/>
        <w:keepNext w:val="0"/>
        <w:keepLines w:val="0"/>
        <w:pageBreakBefore w:val="0"/>
        <w:widowControl w:val="0"/>
        <w:kinsoku/>
        <w:wordWrap/>
        <w:overflowPunct/>
        <w:topLinePunct w:val="0"/>
        <w:autoSpaceDE w:val="0"/>
        <w:autoSpaceDN w:val="0"/>
        <w:bidi w:val="0"/>
        <w:adjustRightInd w:val="0"/>
        <w:snapToGrid w:val="0"/>
        <w:spacing w:before="123" w:line="360" w:lineRule="auto"/>
        <w:ind w:left="135" w:right="137" w:firstLine="419"/>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根据《评标委员会和评标方法暂行规定》、《评标专家和评标专家库管理暂行办法》相关规定，评标委员会不得透露对投标文件的评审和比较、中标候选人的推荐情况以及与评标有关的其他情况。对评标结论持有异议的评标委员会成员可以书面方式阐述其不同意见和理由。评标委员会成员拒绝在评标报告上签字且不陈述其不同意见和理由的，视为同意评标结论；评标委员会应当对此作出书面说明并记录在案。</w:t>
      </w:r>
    </w:p>
    <w:p>
      <w:pPr>
        <w:spacing w:line="350" w:lineRule="auto"/>
        <w:jc w:val="both"/>
        <w:rPr>
          <w:rFonts w:hint="eastAsia" w:asciiTheme="minorEastAsia" w:hAnsiTheme="minorEastAsia" w:eastAsiaTheme="minorEastAsia" w:cstheme="minorEastAsia"/>
          <w:color w:val="auto"/>
          <w:lang w:eastAsia="zh-CN"/>
        </w:rPr>
        <w:sectPr>
          <w:pgSz w:w="11910" w:h="16850"/>
          <w:pgMar w:top="1100" w:right="1300" w:bottom="1020" w:left="1660" w:header="877" w:footer="835" w:gutter="0"/>
          <w:pgNumType w:fmt="decimal"/>
          <w:cols w:space="720" w:num="1"/>
        </w:sectPr>
      </w:pPr>
    </w:p>
    <w:p>
      <w:pPr>
        <w:pStyle w:val="4"/>
        <w:tabs>
          <w:tab w:val="left" w:pos="4122"/>
        </w:tabs>
        <w:ind w:left="2898"/>
        <w:jc w:val="left"/>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附件B</w:t>
      </w:r>
      <w:r>
        <w:rPr>
          <w:rFonts w:hint="eastAsia" w:asciiTheme="minorEastAsia" w:hAnsiTheme="minorEastAsia" w:eastAsiaTheme="minorEastAsia" w:cstheme="minorEastAsia"/>
          <w:color w:val="auto"/>
          <w:lang w:eastAsia="zh-CN"/>
        </w:rPr>
        <w:tab/>
      </w:r>
      <w:r>
        <w:rPr>
          <w:rFonts w:hint="eastAsia" w:asciiTheme="minorEastAsia" w:hAnsiTheme="minorEastAsia" w:eastAsiaTheme="minorEastAsia" w:cstheme="minorEastAsia"/>
          <w:color w:val="auto"/>
          <w:w w:val="95"/>
          <w:lang w:eastAsia="zh-CN"/>
        </w:rPr>
        <w:t>否决投标条件</w:t>
      </w:r>
    </w:p>
    <w:p>
      <w:pPr>
        <w:pStyle w:val="7"/>
        <w:keepNext w:val="0"/>
        <w:keepLines w:val="0"/>
        <w:pageBreakBefore w:val="0"/>
        <w:widowControl w:val="0"/>
        <w:tabs>
          <w:tab w:val="left" w:pos="877"/>
        </w:tabs>
        <w:kinsoku/>
        <w:wordWrap/>
        <w:overflowPunct/>
        <w:topLinePunct w:val="0"/>
        <w:autoSpaceDE w:val="0"/>
        <w:autoSpaceDN w:val="0"/>
        <w:bidi w:val="0"/>
        <w:adjustRightInd/>
        <w:snapToGrid w:val="0"/>
        <w:spacing w:before="288" w:line="360" w:lineRule="auto"/>
        <w:ind w:left="138"/>
        <w:textAlignment w:val="auto"/>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B0总</w:t>
      </w:r>
      <w:r>
        <w:rPr>
          <w:rFonts w:hint="eastAsia" w:asciiTheme="minorEastAsia" w:hAnsiTheme="minorEastAsia" w:eastAsiaTheme="minorEastAsia" w:cstheme="minorEastAsia"/>
          <w:color w:val="auto"/>
          <w:lang w:eastAsia="zh-CN"/>
        </w:rPr>
        <w:tab/>
      </w:r>
      <w:r>
        <w:rPr>
          <w:rFonts w:hint="eastAsia" w:asciiTheme="minorEastAsia" w:hAnsiTheme="minorEastAsia" w:eastAsiaTheme="minorEastAsia" w:cstheme="minorEastAsia"/>
          <w:color w:val="auto"/>
          <w:lang w:eastAsia="zh-CN"/>
        </w:rPr>
        <w:t>则</w:t>
      </w:r>
    </w:p>
    <w:p>
      <w:pPr>
        <w:pStyle w:val="8"/>
        <w:keepNext w:val="0"/>
        <w:keepLines w:val="0"/>
        <w:pageBreakBefore w:val="0"/>
        <w:widowControl w:val="0"/>
        <w:kinsoku/>
        <w:wordWrap/>
        <w:overflowPunct/>
        <w:topLinePunct w:val="0"/>
        <w:autoSpaceDE w:val="0"/>
        <w:autoSpaceDN w:val="0"/>
        <w:bidi w:val="0"/>
        <w:adjustRightInd/>
        <w:snapToGrid w:val="0"/>
        <w:spacing w:before="126" w:line="360" w:lineRule="auto"/>
        <w:ind w:left="138" w:right="210" w:firstLine="419"/>
        <w:jc w:val="both"/>
        <w:textAlignment w:val="auto"/>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本附件所集中列示的否决投标条件，是本章“评标办法”的组成部分，是对第二章“投标人须知”和本章正文部分所规定的否决投标条件的总结和补充，如果出现相互矛盾的情况，以第二章“投标人须知”和本章正文部分的规定为准。</w:t>
      </w:r>
    </w:p>
    <w:p>
      <w:pPr>
        <w:pStyle w:val="7"/>
        <w:keepNext w:val="0"/>
        <w:keepLines w:val="0"/>
        <w:pageBreakBefore w:val="0"/>
        <w:widowControl w:val="0"/>
        <w:kinsoku/>
        <w:wordWrap/>
        <w:overflowPunct/>
        <w:topLinePunct w:val="0"/>
        <w:autoSpaceDE w:val="0"/>
        <w:autoSpaceDN w:val="0"/>
        <w:bidi w:val="0"/>
        <w:adjustRightInd/>
        <w:snapToGrid w:val="0"/>
        <w:spacing w:before="31" w:line="360" w:lineRule="auto"/>
        <w:ind w:left="138"/>
        <w:textAlignment w:val="auto"/>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B1 否决投标条件</w:t>
      </w:r>
    </w:p>
    <w:p>
      <w:pPr>
        <w:pStyle w:val="8"/>
        <w:keepNext w:val="0"/>
        <w:keepLines w:val="0"/>
        <w:pageBreakBefore w:val="0"/>
        <w:widowControl w:val="0"/>
        <w:kinsoku/>
        <w:wordWrap/>
        <w:overflowPunct/>
        <w:topLinePunct w:val="0"/>
        <w:autoSpaceDE w:val="0"/>
        <w:autoSpaceDN w:val="0"/>
        <w:bidi w:val="0"/>
        <w:adjustRightInd/>
        <w:snapToGrid w:val="0"/>
        <w:spacing w:before="126" w:line="360" w:lineRule="auto"/>
        <w:ind w:left="138" w:right="210" w:firstLine="419"/>
        <w:jc w:val="both"/>
        <w:textAlignment w:val="auto"/>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投标人或其投标文件有下列情形之一的，其投标作否决投标处理：</w:t>
      </w:r>
    </w:p>
    <w:p>
      <w:pPr>
        <w:pStyle w:val="8"/>
        <w:keepNext w:val="0"/>
        <w:keepLines w:val="0"/>
        <w:pageBreakBefore w:val="0"/>
        <w:widowControl w:val="0"/>
        <w:kinsoku/>
        <w:wordWrap/>
        <w:overflowPunct/>
        <w:topLinePunct w:val="0"/>
        <w:autoSpaceDE w:val="0"/>
        <w:autoSpaceDN w:val="0"/>
        <w:bidi w:val="0"/>
        <w:adjustRightInd/>
        <w:snapToGrid w:val="0"/>
        <w:spacing w:before="126" w:line="360" w:lineRule="auto"/>
        <w:ind w:left="138" w:right="210" w:firstLine="419"/>
        <w:jc w:val="both"/>
        <w:textAlignment w:val="auto"/>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B1.1 有第二章“投标人须知”第 1.4.3 项规定的任何一种情形的；</w:t>
      </w:r>
    </w:p>
    <w:p>
      <w:pPr>
        <w:pStyle w:val="8"/>
        <w:keepNext w:val="0"/>
        <w:keepLines w:val="0"/>
        <w:pageBreakBefore w:val="0"/>
        <w:widowControl w:val="0"/>
        <w:kinsoku/>
        <w:wordWrap/>
        <w:overflowPunct/>
        <w:topLinePunct w:val="0"/>
        <w:autoSpaceDE w:val="0"/>
        <w:autoSpaceDN w:val="0"/>
        <w:bidi w:val="0"/>
        <w:adjustRightInd/>
        <w:snapToGrid w:val="0"/>
        <w:spacing w:before="126" w:line="360" w:lineRule="auto"/>
        <w:ind w:left="138" w:right="210" w:firstLine="419"/>
        <w:jc w:val="both"/>
        <w:textAlignment w:val="auto"/>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B1.2 有串通投标或弄虚作假或有其他违法行为的；</w:t>
      </w:r>
    </w:p>
    <w:p>
      <w:pPr>
        <w:pStyle w:val="8"/>
        <w:keepNext w:val="0"/>
        <w:keepLines w:val="0"/>
        <w:pageBreakBefore w:val="0"/>
        <w:widowControl w:val="0"/>
        <w:kinsoku/>
        <w:wordWrap/>
        <w:overflowPunct/>
        <w:topLinePunct w:val="0"/>
        <w:autoSpaceDE w:val="0"/>
        <w:autoSpaceDN w:val="0"/>
        <w:bidi w:val="0"/>
        <w:adjustRightInd/>
        <w:snapToGrid w:val="0"/>
        <w:spacing w:before="126" w:line="360" w:lineRule="auto"/>
        <w:ind w:left="138" w:right="210" w:firstLine="419"/>
        <w:jc w:val="both"/>
        <w:textAlignment w:val="auto"/>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B1.3 不按评标委员会要求澄清、说明或补正的；</w:t>
      </w:r>
    </w:p>
    <w:p>
      <w:pPr>
        <w:pStyle w:val="8"/>
        <w:keepNext w:val="0"/>
        <w:keepLines w:val="0"/>
        <w:pageBreakBefore w:val="0"/>
        <w:widowControl w:val="0"/>
        <w:kinsoku/>
        <w:wordWrap/>
        <w:overflowPunct/>
        <w:topLinePunct w:val="0"/>
        <w:autoSpaceDE w:val="0"/>
        <w:autoSpaceDN w:val="0"/>
        <w:bidi w:val="0"/>
        <w:adjustRightInd/>
        <w:snapToGrid w:val="0"/>
        <w:spacing w:before="126" w:line="360" w:lineRule="auto"/>
        <w:ind w:left="138" w:right="210" w:firstLine="419"/>
        <w:jc w:val="both"/>
        <w:textAlignment w:val="auto"/>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B1.4 在资格评审、符合性评审中，评标委员会认定投标人的投标文件不符合“评标办法前附表”中规定的任何一项评审标准的；</w:t>
      </w:r>
    </w:p>
    <w:p>
      <w:pPr>
        <w:pStyle w:val="8"/>
        <w:keepNext w:val="0"/>
        <w:keepLines w:val="0"/>
        <w:pageBreakBefore w:val="0"/>
        <w:widowControl w:val="0"/>
        <w:kinsoku/>
        <w:wordWrap/>
        <w:overflowPunct/>
        <w:topLinePunct w:val="0"/>
        <w:autoSpaceDE w:val="0"/>
        <w:autoSpaceDN w:val="0"/>
        <w:bidi w:val="0"/>
        <w:adjustRightInd/>
        <w:snapToGrid w:val="0"/>
        <w:spacing w:before="126" w:line="360" w:lineRule="auto"/>
        <w:ind w:left="138" w:right="210" w:firstLine="419"/>
        <w:jc w:val="both"/>
        <w:textAlignment w:val="auto"/>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B1.</w:t>
      </w:r>
      <w:r>
        <w:rPr>
          <w:rFonts w:hint="eastAsia" w:asciiTheme="minorEastAsia" w:hAnsiTheme="minorEastAsia" w:eastAsiaTheme="minorEastAsia" w:cstheme="minorEastAsia"/>
          <w:color w:val="auto"/>
          <w:lang w:val="en-US" w:eastAsia="zh-CN"/>
        </w:rPr>
        <w:t>5</w:t>
      </w:r>
      <w:r>
        <w:rPr>
          <w:rFonts w:hint="eastAsia" w:asciiTheme="minorEastAsia" w:hAnsiTheme="minorEastAsia" w:eastAsiaTheme="minorEastAsia" w:cstheme="minorEastAsia"/>
          <w:color w:val="auto"/>
          <w:lang w:eastAsia="zh-CN"/>
        </w:rPr>
        <w:t xml:space="preserve"> 不按第二章投标须知前附表第 3.1.1 条内容提供资料的；</w:t>
      </w:r>
    </w:p>
    <w:p>
      <w:pPr>
        <w:pStyle w:val="8"/>
        <w:keepNext w:val="0"/>
        <w:keepLines w:val="0"/>
        <w:pageBreakBefore w:val="0"/>
        <w:widowControl w:val="0"/>
        <w:kinsoku/>
        <w:wordWrap/>
        <w:overflowPunct/>
        <w:topLinePunct w:val="0"/>
        <w:autoSpaceDE w:val="0"/>
        <w:autoSpaceDN w:val="0"/>
        <w:bidi w:val="0"/>
        <w:adjustRightInd/>
        <w:snapToGrid w:val="0"/>
        <w:spacing w:before="126" w:line="360" w:lineRule="auto"/>
        <w:ind w:left="138" w:right="210" w:firstLine="419"/>
        <w:jc w:val="both"/>
        <w:textAlignment w:val="auto"/>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B1.</w:t>
      </w:r>
      <w:r>
        <w:rPr>
          <w:rFonts w:hint="eastAsia" w:asciiTheme="minorEastAsia" w:hAnsiTheme="minorEastAsia" w:eastAsiaTheme="minorEastAsia" w:cstheme="minorEastAsia"/>
          <w:color w:val="auto"/>
          <w:lang w:val="en-US" w:eastAsia="zh-CN"/>
        </w:rPr>
        <w:t>6</w:t>
      </w:r>
      <w:r>
        <w:rPr>
          <w:rFonts w:hint="eastAsia" w:asciiTheme="minorEastAsia" w:hAnsiTheme="minorEastAsia" w:eastAsiaTheme="minorEastAsia" w:cstheme="minorEastAsia"/>
          <w:color w:val="auto"/>
          <w:lang w:eastAsia="zh-CN"/>
        </w:rPr>
        <w:t xml:space="preserve"> 由委托代理人签字或盖章，但未随投标文件一起提交有效的“授权委托书”原件的；</w:t>
      </w:r>
    </w:p>
    <w:p>
      <w:pPr>
        <w:pStyle w:val="8"/>
        <w:keepNext w:val="0"/>
        <w:keepLines w:val="0"/>
        <w:pageBreakBefore w:val="0"/>
        <w:widowControl w:val="0"/>
        <w:kinsoku/>
        <w:wordWrap/>
        <w:overflowPunct/>
        <w:topLinePunct w:val="0"/>
        <w:autoSpaceDE w:val="0"/>
        <w:autoSpaceDN w:val="0"/>
        <w:bidi w:val="0"/>
        <w:adjustRightInd/>
        <w:snapToGrid w:val="0"/>
        <w:spacing w:before="126" w:line="360" w:lineRule="auto"/>
        <w:ind w:left="138" w:right="210" w:firstLine="419"/>
        <w:jc w:val="both"/>
        <w:textAlignment w:val="auto"/>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B1.</w:t>
      </w:r>
      <w:r>
        <w:rPr>
          <w:rFonts w:hint="eastAsia" w:asciiTheme="minorEastAsia" w:hAnsiTheme="minorEastAsia" w:eastAsiaTheme="minorEastAsia" w:cstheme="minorEastAsia"/>
          <w:color w:val="auto"/>
          <w:lang w:val="en-US" w:eastAsia="zh-CN"/>
        </w:rPr>
        <w:t>7</w:t>
      </w:r>
      <w:r>
        <w:rPr>
          <w:rFonts w:hint="eastAsia" w:asciiTheme="minorEastAsia" w:hAnsiTheme="minorEastAsia" w:eastAsiaTheme="minorEastAsia" w:cstheme="minorEastAsia"/>
          <w:color w:val="auto"/>
          <w:lang w:eastAsia="zh-CN"/>
        </w:rPr>
        <w:t xml:space="preserve"> 投标文件的关键内容字迹模糊、辨认不清的；</w:t>
      </w:r>
    </w:p>
    <w:p>
      <w:pPr>
        <w:pStyle w:val="8"/>
        <w:keepNext w:val="0"/>
        <w:keepLines w:val="0"/>
        <w:pageBreakBefore w:val="0"/>
        <w:widowControl w:val="0"/>
        <w:kinsoku/>
        <w:wordWrap/>
        <w:overflowPunct/>
        <w:topLinePunct w:val="0"/>
        <w:autoSpaceDE w:val="0"/>
        <w:autoSpaceDN w:val="0"/>
        <w:bidi w:val="0"/>
        <w:adjustRightInd/>
        <w:snapToGrid w:val="0"/>
        <w:spacing w:before="126" w:line="360" w:lineRule="auto"/>
        <w:ind w:left="138" w:right="210" w:firstLine="419"/>
        <w:jc w:val="both"/>
        <w:textAlignment w:val="auto"/>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B1.</w:t>
      </w:r>
      <w:r>
        <w:rPr>
          <w:rFonts w:hint="eastAsia" w:asciiTheme="minorEastAsia" w:hAnsiTheme="minorEastAsia" w:eastAsiaTheme="minorEastAsia" w:cstheme="minorEastAsia"/>
          <w:color w:val="auto"/>
          <w:lang w:val="en-US" w:eastAsia="zh-CN"/>
        </w:rPr>
        <w:t>8</w:t>
      </w:r>
      <w:r>
        <w:rPr>
          <w:rFonts w:hint="eastAsia" w:asciiTheme="minorEastAsia" w:hAnsiTheme="minorEastAsia" w:eastAsiaTheme="minorEastAsia" w:cstheme="minorEastAsia"/>
          <w:color w:val="auto"/>
          <w:lang w:eastAsia="zh-CN"/>
        </w:rPr>
        <w:t xml:space="preserve"> 投标人不接受评标委员会按第三章“评标办法”第 3.1.3 条的原则对投标报价进行修正的；</w:t>
      </w:r>
    </w:p>
    <w:p>
      <w:pPr>
        <w:pStyle w:val="8"/>
        <w:keepNext w:val="0"/>
        <w:keepLines w:val="0"/>
        <w:pageBreakBefore w:val="0"/>
        <w:widowControl w:val="0"/>
        <w:kinsoku/>
        <w:wordWrap/>
        <w:overflowPunct/>
        <w:topLinePunct w:val="0"/>
        <w:autoSpaceDE w:val="0"/>
        <w:autoSpaceDN w:val="0"/>
        <w:bidi w:val="0"/>
        <w:adjustRightInd/>
        <w:snapToGrid w:val="0"/>
        <w:spacing w:before="126" w:line="360" w:lineRule="auto"/>
        <w:ind w:left="138" w:right="210" w:firstLine="419"/>
        <w:jc w:val="both"/>
        <w:textAlignment w:val="auto"/>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B1.</w:t>
      </w:r>
      <w:r>
        <w:rPr>
          <w:rFonts w:hint="eastAsia" w:asciiTheme="minorEastAsia" w:hAnsiTheme="minorEastAsia" w:eastAsiaTheme="minorEastAsia" w:cstheme="minorEastAsia"/>
          <w:color w:val="auto"/>
          <w:lang w:val="en-US" w:eastAsia="zh-CN"/>
        </w:rPr>
        <w:t>9</w:t>
      </w:r>
      <w:r>
        <w:rPr>
          <w:rFonts w:hint="eastAsia" w:asciiTheme="minorEastAsia" w:hAnsiTheme="minorEastAsia" w:eastAsiaTheme="minorEastAsia" w:cstheme="minorEastAsia"/>
          <w:color w:val="auto"/>
          <w:lang w:eastAsia="zh-CN"/>
        </w:rPr>
        <w:t>投标人不具备独立法人资格或作为独立法人资格但就本工程提交一个以上的投标文件的；</w:t>
      </w:r>
    </w:p>
    <w:p>
      <w:pPr>
        <w:pStyle w:val="8"/>
        <w:keepNext w:val="0"/>
        <w:keepLines w:val="0"/>
        <w:pageBreakBefore w:val="0"/>
        <w:widowControl w:val="0"/>
        <w:kinsoku/>
        <w:wordWrap/>
        <w:overflowPunct/>
        <w:topLinePunct w:val="0"/>
        <w:autoSpaceDE w:val="0"/>
        <w:autoSpaceDN w:val="0"/>
        <w:bidi w:val="0"/>
        <w:adjustRightInd/>
        <w:snapToGrid w:val="0"/>
        <w:spacing w:before="126" w:line="360" w:lineRule="auto"/>
        <w:ind w:left="138" w:right="210" w:firstLine="419"/>
        <w:jc w:val="both"/>
        <w:textAlignment w:val="auto"/>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B1.1</w:t>
      </w:r>
      <w:r>
        <w:rPr>
          <w:rFonts w:hint="eastAsia" w:asciiTheme="minorEastAsia" w:hAnsiTheme="minorEastAsia" w:eastAsiaTheme="minorEastAsia" w:cstheme="minorEastAsia"/>
          <w:color w:val="auto"/>
          <w:lang w:val="en-US" w:eastAsia="zh-CN"/>
        </w:rPr>
        <w:t>0</w:t>
      </w:r>
      <w:r>
        <w:rPr>
          <w:rFonts w:hint="eastAsia" w:asciiTheme="minorEastAsia" w:hAnsiTheme="minorEastAsia" w:eastAsiaTheme="minorEastAsia" w:cstheme="minorEastAsia"/>
          <w:color w:val="auto"/>
          <w:lang w:eastAsia="zh-CN"/>
        </w:rPr>
        <w:t xml:space="preserve"> 投标人采用总价优惠或以总价百分比优惠的方式进行投标报价的；</w:t>
      </w:r>
    </w:p>
    <w:p>
      <w:pPr>
        <w:pStyle w:val="8"/>
        <w:keepNext w:val="0"/>
        <w:keepLines w:val="0"/>
        <w:pageBreakBefore w:val="0"/>
        <w:widowControl w:val="0"/>
        <w:kinsoku/>
        <w:wordWrap/>
        <w:overflowPunct/>
        <w:topLinePunct w:val="0"/>
        <w:autoSpaceDE w:val="0"/>
        <w:autoSpaceDN w:val="0"/>
        <w:bidi w:val="0"/>
        <w:adjustRightInd/>
        <w:snapToGrid w:val="0"/>
        <w:spacing w:before="126" w:line="360" w:lineRule="auto"/>
        <w:ind w:left="138" w:right="210" w:firstLine="419"/>
        <w:jc w:val="both"/>
        <w:textAlignment w:val="auto"/>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B1.1</w:t>
      </w:r>
      <w:r>
        <w:rPr>
          <w:rFonts w:hint="eastAsia" w:asciiTheme="minorEastAsia" w:hAnsiTheme="minorEastAsia" w:eastAsiaTheme="minorEastAsia" w:cstheme="minorEastAsia"/>
          <w:color w:val="auto"/>
          <w:lang w:val="en-US" w:eastAsia="zh-CN"/>
        </w:rPr>
        <w:t>1</w:t>
      </w:r>
      <w:r>
        <w:rPr>
          <w:rFonts w:hint="eastAsia" w:asciiTheme="minorEastAsia" w:hAnsiTheme="minorEastAsia" w:eastAsiaTheme="minorEastAsia" w:cstheme="minorEastAsia"/>
          <w:color w:val="auto"/>
          <w:lang w:eastAsia="zh-CN"/>
        </w:rPr>
        <w:t>投标文件实质上没有响应招标文件的要求的；</w:t>
      </w:r>
    </w:p>
    <w:p>
      <w:pPr>
        <w:pStyle w:val="8"/>
        <w:keepNext w:val="0"/>
        <w:keepLines w:val="0"/>
        <w:pageBreakBefore w:val="0"/>
        <w:widowControl w:val="0"/>
        <w:kinsoku/>
        <w:wordWrap/>
        <w:overflowPunct/>
        <w:topLinePunct w:val="0"/>
        <w:autoSpaceDE w:val="0"/>
        <w:autoSpaceDN w:val="0"/>
        <w:bidi w:val="0"/>
        <w:adjustRightInd/>
        <w:snapToGrid w:val="0"/>
        <w:spacing w:before="126" w:line="360" w:lineRule="auto"/>
        <w:ind w:left="138" w:right="210" w:firstLine="419"/>
        <w:jc w:val="both"/>
        <w:textAlignment w:val="auto"/>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B1.</w:t>
      </w:r>
      <w:r>
        <w:rPr>
          <w:rFonts w:hint="eastAsia" w:asciiTheme="minorEastAsia" w:hAnsiTheme="minorEastAsia" w:eastAsiaTheme="minorEastAsia" w:cstheme="minorEastAsia"/>
          <w:color w:val="auto"/>
          <w:lang w:val="en-US" w:eastAsia="zh-CN"/>
        </w:rPr>
        <w:t>12</w:t>
      </w:r>
      <w:r>
        <w:rPr>
          <w:rFonts w:hint="eastAsia" w:asciiTheme="minorEastAsia" w:hAnsiTheme="minorEastAsia" w:eastAsiaTheme="minorEastAsia" w:cstheme="minorEastAsia"/>
          <w:color w:val="auto"/>
          <w:lang w:eastAsia="zh-CN"/>
        </w:rPr>
        <w:t xml:space="preserve"> 投标人的投标总价超出招标控制价的；</w:t>
      </w:r>
    </w:p>
    <w:p>
      <w:pPr>
        <w:pStyle w:val="8"/>
        <w:keepNext w:val="0"/>
        <w:keepLines w:val="0"/>
        <w:pageBreakBefore w:val="0"/>
        <w:widowControl w:val="0"/>
        <w:kinsoku/>
        <w:wordWrap/>
        <w:overflowPunct/>
        <w:topLinePunct w:val="0"/>
        <w:autoSpaceDE w:val="0"/>
        <w:autoSpaceDN w:val="0"/>
        <w:bidi w:val="0"/>
        <w:adjustRightInd/>
        <w:snapToGrid w:val="0"/>
        <w:spacing w:before="126" w:line="360" w:lineRule="auto"/>
        <w:ind w:left="138" w:right="210" w:firstLine="419"/>
        <w:jc w:val="both"/>
        <w:textAlignment w:val="auto"/>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B1.</w:t>
      </w:r>
      <w:r>
        <w:rPr>
          <w:rFonts w:hint="eastAsia" w:asciiTheme="minorEastAsia" w:hAnsiTheme="minorEastAsia" w:eastAsiaTheme="minorEastAsia" w:cstheme="minorEastAsia"/>
          <w:color w:val="auto"/>
          <w:lang w:val="en-US" w:eastAsia="zh-CN"/>
        </w:rPr>
        <w:t>13</w:t>
      </w:r>
      <w:r>
        <w:rPr>
          <w:rFonts w:hint="eastAsia" w:asciiTheme="minorEastAsia" w:hAnsiTheme="minorEastAsia" w:eastAsiaTheme="minorEastAsia" w:cstheme="minorEastAsia"/>
          <w:color w:val="auto"/>
          <w:lang w:eastAsia="zh-CN"/>
        </w:rPr>
        <w:t xml:space="preserve"> 投标人对招标工程量清单项目进行增减调整的；</w:t>
      </w:r>
    </w:p>
    <w:p>
      <w:pPr>
        <w:pStyle w:val="8"/>
        <w:keepNext w:val="0"/>
        <w:keepLines w:val="0"/>
        <w:pageBreakBefore w:val="0"/>
        <w:widowControl w:val="0"/>
        <w:kinsoku/>
        <w:wordWrap/>
        <w:overflowPunct/>
        <w:topLinePunct w:val="0"/>
        <w:autoSpaceDE w:val="0"/>
        <w:autoSpaceDN w:val="0"/>
        <w:bidi w:val="0"/>
        <w:adjustRightInd/>
        <w:snapToGrid w:val="0"/>
        <w:spacing w:before="126" w:line="360" w:lineRule="auto"/>
        <w:ind w:left="138" w:right="210" w:firstLine="419"/>
        <w:jc w:val="both"/>
        <w:textAlignment w:val="auto"/>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B1.</w:t>
      </w:r>
      <w:r>
        <w:rPr>
          <w:rFonts w:hint="eastAsia" w:asciiTheme="minorEastAsia" w:hAnsiTheme="minorEastAsia" w:eastAsiaTheme="minorEastAsia" w:cstheme="minorEastAsia"/>
          <w:color w:val="auto"/>
          <w:lang w:val="en-US" w:eastAsia="zh-CN"/>
        </w:rPr>
        <w:t>14</w:t>
      </w:r>
      <w:r>
        <w:rPr>
          <w:rFonts w:hint="eastAsia" w:asciiTheme="minorEastAsia" w:hAnsiTheme="minorEastAsia" w:eastAsiaTheme="minorEastAsia" w:cstheme="minorEastAsia"/>
          <w:color w:val="auto"/>
          <w:lang w:eastAsia="zh-CN"/>
        </w:rPr>
        <w:t xml:space="preserve"> 法规规定的其他否决投标条款。</w:t>
      </w:r>
    </w:p>
    <w:p>
      <w:pPr>
        <w:pStyle w:val="8"/>
        <w:rPr>
          <w:rFonts w:hint="eastAsia" w:asciiTheme="minorEastAsia" w:hAnsiTheme="minorEastAsia" w:eastAsiaTheme="minorEastAsia" w:cstheme="minorEastAsia"/>
          <w:color w:val="auto"/>
          <w:sz w:val="20"/>
          <w:lang w:eastAsia="zh-CN"/>
        </w:rPr>
      </w:pPr>
    </w:p>
    <w:p>
      <w:pPr>
        <w:pStyle w:val="8"/>
        <w:rPr>
          <w:rFonts w:hint="eastAsia" w:asciiTheme="minorEastAsia" w:hAnsiTheme="minorEastAsia" w:eastAsiaTheme="minorEastAsia" w:cstheme="minorEastAsia"/>
          <w:color w:val="auto"/>
          <w:sz w:val="20"/>
          <w:lang w:eastAsia="zh-CN"/>
        </w:rPr>
      </w:pPr>
    </w:p>
    <w:p>
      <w:pPr>
        <w:spacing w:line="348" w:lineRule="auto"/>
        <w:jc w:val="both"/>
        <w:rPr>
          <w:rFonts w:hint="eastAsia" w:asciiTheme="minorEastAsia" w:hAnsiTheme="minorEastAsia" w:eastAsiaTheme="minorEastAsia" w:cstheme="minorEastAsia"/>
          <w:color w:val="auto"/>
          <w:lang w:eastAsia="zh-CN"/>
        </w:rPr>
        <w:sectPr>
          <w:pgSz w:w="11910" w:h="16850"/>
          <w:pgMar w:top="1100" w:right="1300" w:bottom="1020" w:left="1660" w:header="877" w:footer="835" w:gutter="0"/>
          <w:pgNumType w:fmt="decimal"/>
          <w:cols w:space="720" w:num="1"/>
        </w:sectPr>
      </w:pPr>
    </w:p>
    <w:p>
      <w:pPr>
        <w:pStyle w:val="4"/>
        <w:tabs>
          <w:tab w:val="left" w:pos="1283"/>
        </w:tabs>
        <w:ind w:right="34"/>
        <w:rPr>
          <w:color w:val="auto"/>
          <w:lang w:eastAsia="zh-CN"/>
        </w:rPr>
      </w:pPr>
      <w:bookmarkStart w:id="211" w:name="_Toc31011_WPSOffice_Level1"/>
      <w:bookmarkStart w:id="212" w:name="_Toc2075_WPSOffice_Level1"/>
      <w:r>
        <w:rPr>
          <w:color w:val="auto"/>
          <w:lang w:eastAsia="zh-CN"/>
        </w:rPr>
        <w:t>第四章</w:t>
      </w:r>
      <w:r>
        <w:rPr>
          <w:color w:val="auto"/>
          <w:lang w:eastAsia="zh-CN"/>
        </w:rPr>
        <w:tab/>
      </w:r>
      <w:r>
        <w:rPr>
          <w:color w:val="auto"/>
          <w:w w:val="95"/>
          <w:lang w:eastAsia="zh-CN"/>
        </w:rPr>
        <w:t>合同条款及格式</w:t>
      </w:r>
      <w:bookmarkEnd w:id="211"/>
      <w:bookmarkEnd w:id="212"/>
    </w:p>
    <w:p>
      <w:pPr>
        <w:pStyle w:val="8"/>
        <w:rPr>
          <w:rFonts w:ascii="黑体"/>
          <w:b/>
          <w:color w:val="auto"/>
          <w:sz w:val="32"/>
          <w:lang w:eastAsia="zh-CN"/>
        </w:rPr>
      </w:pPr>
    </w:p>
    <w:p>
      <w:pPr>
        <w:jc w:val="center"/>
        <w:rPr>
          <w:rFonts w:ascii="小标宋" w:hAnsi="小标宋" w:eastAsia="小标宋" w:cs="小标宋"/>
          <w:b/>
          <w:color w:val="auto"/>
          <w:sz w:val="52"/>
          <w:szCs w:val="52"/>
          <w:lang w:eastAsia="zh-CN"/>
        </w:rPr>
      </w:pPr>
    </w:p>
    <w:p>
      <w:pPr>
        <w:jc w:val="both"/>
        <w:rPr>
          <w:rFonts w:hint="eastAsia" w:ascii="宋体" w:hAnsi="宋体" w:eastAsia="宋体" w:cs="宋体"/>
          <w:b/>
          <w:color w:val="auto"/>
          <w:sz w:val="72"/>
          <w:szCs w:val="52"/>
          <w:lang w:eastAsia="zh-CN"/>
        </w:rPr>
      </w:pPr>
      <w:bookmarkStart w:id="213" w:name="_Toc296503025"/>
      <w:bookmarkStart w:id="214" w:name="_Toc296890982"/>
      <w:bookmarkStart w:id="215" w:name="_Toc373478199"/>
      <w:bookmarkStart w:id="216" w:name="_Toc373227552"/>
      <w:bookmarkStart w:id="217" w:name="_Toc351203480"/>
      <w:bookmarkStart w:id="218" w:name="_Toc17820713"/>
      <w:bookmarkStart w:id="219" w:name="_Toc389065255"/>
    </w:p>
    <w:p>
      <w:pPr>
        <w:jc w:val="center"/>
        <w:rPr>
          <w:rFonts w:hint="eastAsia" w:ascii="宋体" w:hAnsi="宋体" w:eastAsia="宋体" w:cs="宋体"/>
          <w:b/>
          <w:color w:val="auto"/>
          <w:sz w:val="52"/>
          <w:szCs w:val="52"/>
          <w:lang w:eastAsia="zh-CN"/>
        </w:rPr>
      </w:pPr>
      <w:r>
        <w:rPr>
          <w:rFonts w:hint="eastAsia" w:ascii="宋体" w:hAnsi="宋体" w:eastAsia="宋体" w:cs="宋体"/>
          <w:b/>
          <w:color w:val="auto"/>
          <w:sz w:val="72"/>
          <w:szCs w:val="52"/>
          <w:lang w:eastAsia="zh-CN"/>
        </w:rPr>
        <w:t>建设工程施工合同</w:t>
      </w:r>
    </w:p>
    <w:p>
      <w:pPr>
        <w:rPr>
          <w:rFonts w:hint="eastAsia" w:ascii="宋体" w:hAnsi="宋体" w:eastAsia="宋体" w:cs="宋体"/>
          <w:b/>
          <w:color w:val="auto"/>
          <w:sz w:val="28"/>
          <w:szCs w:val="28"/>
          <w:lang w:eastAsia="zh-CN"/>
        </w:rPr>
      </w:pPr>
    </w:p>
    <w:p>
      <w:pPr>
        <w:rPr>
          <w:rFonts w:hint="eastAsia" w:ascii="宋体" w:hAnsi="宋体" w:eastAsia="宋体" w:cs="宋体"/>
          <w:b/>
          <w:color w:val="auto"/>
          <w:sz w:val="28"/>
          <w:szCs w:val="28"/>
          <w:lang w:eastAsia="zh-CN"/>
        </w:rPr>
      </w:pPr>
    </w:p>
    <w:p>
      <w:pPr>
        <w:rPr>
          <w:rFonts w:hint="eastAsia" w:ascii="宋体" w:hAnsi="宋体" w:eastAsia="宋体" w:cs="宋体"/>
          <w:b/>
          <w:color w:val="auto"/>
          <w:sz w:val="28"/>
          <w:szCs w:val="28"/>
          <w:lang w:eastAsia="zh-CN"/>
        </w:rPr>
      </w:pPr>
    </w:p>
    <w:p>
      <w:pPr>
        <w:pStyle w:val="24"/>
        <w:rPr>
          <w:rFonts w:hint="eastAsia" w:ascii="宋体" w:hAnsi="宋体" w:eastAsia="宋体" w:cs="宋体"/>
          <w:b/>
          <w:color w:val="auto"/>
          <w:sz w:val="28"/>
          <w:szCs w:val="28"/>
        </w:rPr>
      </w:pPr>
    </w:p>
    <w:p>
      <w:pPr>
        <w:pStyle w:val="24"/>
        <w:rPr>
          <w:rFonts w:hint="eastAsia" w:ascii="宋体" w:hAnsi="宋体" w:eastAsia="宋体" w:cs="宋体"/>
          <w:b/>
          <w:color w:val="auto"/>
          <w:sz w:val="28"/>
          <w:szCs w:val="28"/>
        </w:rPr>
      </w:pPr>
    </w:p>
    <w:p>
      <w:pPr>
        <w:pStyle w:val="24"/>
        <w:rPr>
          <w:rFonts w:hint="eastAsia" w:ascii="宋体" w:hAnsi="宋体" w:eastAsia="宋体" w:cs="宋体"/>
          <w:b/>
          <w:color w:val="auto"/>
          <w:sz w:val="28"/>
          <w:szCs w:val="28"/>
        </w:rPr>
      </w:pPr>
    </w:p>
    <w:p>
      <w:pPr>
        <w:pStyle w:val="24"/>
        <w:rPr>
          <w:rFonts w:hint="eastAsia" w:ascii="宋体" w:hAnsi="宋体" w:eastAsia="宋体" w:cs="宋体"/>
          <w:b/>
          <w:color w:val="auto"/>
          <w:sz w:val="28"/>
          <w:szCs w:val="28"/>
        </w:rPr>
      </w:pPr>
    </w:p>
    <w:p>
      <w:pPr>
        <w:pStyle w:val="24"/>
        <w:rPr>
          <w:rFonts w:hint="eastAsia" w:ascii="宋体" w:hAnsi="宋体" w:eastAsia="宋体" w:cs="宋体"/>
          <w:b/>
          <w:color w:val="auto"/>
          <w:sz w:val="28"/>
          <w:szCs w:val="28"/>
        </w:rPr>
      </w:pPr>
    </w:p>
    <w:p>
      <w:pPr>
        <w:pStyle w:val="24"/>
        <w:rPr>
          <w:rFonts w:hint="eastAsia" w:ascii="宋体" w:hAnsi="宋体" w:eastAsia="宋体" w:cs="宋体"/>
          <w:b/>
          <w:color w:val="auto"/>
          <w:sz w:val="28"/>
          <w:szCs w:val="28"/>
        </w:rPr>
      </w:pPr>
    </w:p>
    <w:p>
      <w:pPr>
        <w:pStyle w:val="24"/>
        <w:rPr>
          <w:rFonts w:hint="eastAsia" w:ascii="宋体" w:hAnsi="宋体" w:eastAsia="宋体" w:cs="宋体"/>
          <w:b/>
          <w:color w:val="auto"/>
          <w:sz w:val="28"/>
          <w:szCs w:val="28"/>
        </w:rPr>
      </w:pPr>
    </w:p>
    <w:p>
      <w:pPr>
        <w:pStyle w:val="24"/>
        <w:rPr>
          <w:rFonts w:hint="eastAsia" w:ascii="宋体" w:hAnsi="宋体" w:eastAsia="宋体" w:cs="宋体"/>
          <w:b/>
          <w:color w:val="auto"/>
          <w:sz w:val="28"/>
          <w:szCs w:val="28"/>
        </w:rPr>
      </w:pPr>
    </w:p>
    <w:p>
      <w:pPr>
        <w:pStyle w:val="24"/>
        <w:rPr>
          <w:rFonts w:hint="eastAsia" w:ascii="宋体" w:hAnsi="宋体" w:eastAsia="宋体" w:cs="宋体"/>
          <w:b/>
          <w:color w:val="auto"/>
          <w:sz w:val="28"/>
          <w:szCs w:val="28"/>
        </w:rPr>
      </w:pPr>
    </w:p>
    <w:p>
      <w:pPr>
        <w:pStyle w:val="24"/>
        <w:rPr>
          <w:rFonts w:hint="eastAsia" w:ascii="宋体" w:hAnsi="宋体" w:eastAsia="宋体" w:cs="宋体"/>
          <w:b/>
          <w:color w:val="auto"/>
          <w:sz w:val="28"/>
          <w:szCs w:val="28"/>
        </w:rPr>
      </w:pPr>
    </w:p>
    <w:p>
      <w:pPr>
        <w:ind w:left="1809" w:leftChars="400" w:hanging="929" w:hangingChars="257"/>
        <w:rPr>
          <w:rFonts w:hint="default" w:ascii="宋体" w:hAnsi="宋体" w:eastAsia="宋体" w:cs="宋体"/>
          <w:b/>
          <w:bCs/>
          <w:color w:val="auto"/>
          <w:sz w:val="36"/>
          <w:szCs w:val="36"/>
          <w:u w:val="single"/>
          <w:lang w:val="en-US" w:eastAsia="zh-CN"/>
        </w:rPr>
      </w:pPr>
      <w:bookmarkStart w:id="220" w:name="_Toc13148_WPSOffice_Level2"/>
      <w:bookmarkStart w:id="221" w:name="_Toc27793_WPSOffice_Level2"/>
      <w:r>
        <w:rPr>
          <w:rFonts w:hint="eastAsia" w:ascii="宋体" w:hAnsi="宋体" w:eastAsia="宋体" w:cs="宋体"/>
          <w:b/>
          <w:bCs/>
          <w:color w:val="auto"/>
          <w:sz w:val="36"/>
          <w:szCs w:val="36"/>
          <w:lang w:val="en-US" w:eastAsia="zh-CN"/>
        </w:rPr>
        <w:t>项目名称：</w:t>
      </w:r>
      <w:bookmarkEnd w:id="220"/>
      <w:bookmarkEnd w:id="221"/>
      <w:r>
        <w:rPr>
          <w:rFonts w:hint="eastAsia" w:cs="宋体"/>
          <w:b/>
          <w:bCs/>
          <w:color w:val="auto"/>
          <w:sz w:val="36"/>
          <w:szCs w:val="36"/>
          <w:u w:val="single"/>
          <w:lang w:val="en-US" w:eastAsia="zh-CN"/>
        </w:rPr>
        <w:t xml:space="preserve">         </w:t>
      </w:r>
    </w:p>
    <w:p>
      <w:pPr>
        <w:ind w:left="1602" w:leftChars="400" w:hanging="722" w:hangingChars="257"/>
        <w:rPr>
          <w:rFonts w:hint="eastAsia" w:ascii="宋体" w:hAnsi="宋体" w:eastAsia="宋体" w:cs="宋体"/>
          <w:b/>
          <w:bCs/>
          <w:color w:val="auto"/>
          <w:sz w:val="36"/>
          <w:szCs w:val="36"/>
          <w:lang w:val="en-US" w:eastAsia="zh-CN"/>
        </w:rPr>
      </w:pPr>
      <w:r>
        <w:rPr>
          <w:rFonts w:hint="eastAsia" w:ascii="宋体" w:hAnsi="宋体" w:eastAsia="宋体" w:cs="宋体"/>
          <w:b/>
          <w:color w:val="auto"/>
          <w:sz w:val="28"/>
          <w:szCs w:val="28"/>
          <w:lang w:val="en-US" w:eastAsia="zh-CN"/>
        </w:rPr>
        <w:t xml:space="preserve">       </w:t>
      </w:r>
      <w:r>
        <w:rPr>
          <w:rFonts w:hint="eastAsia" w:ascii="宋体" w:hAnsi="宋体" w:eastAsia="宋体" w:cs="宋体"/>
          <w:b/>
          <w:bCs/>
          <w:color w:val="auto"/>
          <w:sz w:val="36"/>
          <w:szCs w:val="36"/>
          <w:lang w:val="en-US" w:eastAsia="zh-CN"/>
        </w:rPr>
        <w:t xml:space="preserve">    </w:t>
      </w:r>
    </w:p>
    <w:p>
      <w:pPr>
        <w:spacing w:line="400" w:lineRule="exact"/>
        <w:ind w:left="1809" w:leftChars="400" w:hanging="929" w:hangingChars="257"/>
        <w:rPr>
          <w:rFonts w:hint="default" w:ascii="宋体" w:hAnsi="宋体" w:eastAsia="宋体" w:cs="宋体"/>
          <w:b/>
          <w:bCs/>
          <w:color w:val="auto"/>
          <w:sz w:val="36"/>
          <w:szCs w:val="36"/>
          <w:u w:val="single"/>
          <w:lang w:val="en-US" w:eastAsia="zh-CN"/>
        </w:rPr>
      </w:pPr>
      <w:bookmarkStart w:id="222" w:name="_Toc21499_WPSOffice_Level2"/>
      <w:bookmarkStart w:id="223" w:name="_Toc31962_WPSOffice_Level2"/>
      <w:bookmarkStart w:id="224" w:name="_Toc14612_WPSOffice_Level2"/>
      <w:r>
        <w:rPr>
          <w:rFonts w:hint="eastAsia" w:cs="宋体"/>
          <w:b/>
          <w:bCs/>
          <w:color w:val="auto"/>
          <w:sz w:val="36"/>
          <w:szCs w:val="36"/>
          <w:lang w:eastAsia="zh-CN"/>
        </w:rPr>
        <w:t>合同</w:t>
      </w:r>
      <w:r>
        <w:rPr>
          <w:rFonts w:hint="eastAsia" w:ascii="宋体" w:hAnsi="宋体" w:eastAsia="宋体" w:cs="宋体"/>
          <w:b/>
          <w:bCs/>
          <w:color w:val="auto"/>
          <w:sz w:val="36"/>
          <w:szCs w:val="36"/>
          <w:lang w:eastAsia="zh-CN"/>
        </w:rPr>
        <w:t>编号：</w:t>
      </w:r>
      <w:bookmarkEnd w:id="222"/>
      <w:bookmarkEnd w:id="223"/>
      <w:bookmarkEnd w:id="224"/>
      <w:r>
        <w:rPr>
          <w:rFonts w:hint="eastAsia" w:ascii="宋体" w:hAnsi="宋体" w:eastAsia="宋体" w:cs="宋体"/>
          <w:b/>
          <w:bCs/>
          <w:color w:val="auto"/>
          <w:sz w:val="36"/>
          <w:szCs w:val="36"/>
          <w:lang w:eastAsia="zh-CN"/>
        </w:rPr>
        <w:t>2022</w:t>
      </w:r>
      <w:r>
        <w:rPr>
          <w:rFonts w:hint="eastAsia" w:cs="宋体"/>
          <w:b/>
          <w:bCs/>
          <w:color w:val="auto"/>
          <w:sz w:val="36"/>
          <w:szCs w:val="36"/>
          <w:lang w:val="en-US" w:eastAsia="zh-CN"/>
        </w:rPr>
        <w:t>-Y</w:t>
      </w:r>
      <w:r>
        <w:rPr>
          <w:rFonts w:hint="eastAsia" w:ascii="宋体" w:hAnsi="宋体" w:eastAsia="宋体" w:cs="宋体"/>
          <w:b/>
          <w:bCs/>
          <w:color w:val="auto"/>
          <w:sz w:val="36"/>
          <w:szCs w:val="36"/>
          <w:lang w:eastAsia="zh-CN"/>
        </w:rPr>
        <w:t>ZG</w:t>
      </w:r>
      <w:r>
        <w:rPr>
          <w:rFonts w:hint="eastAsia" w:cs="宋体"/>
          <w:b/>
          <w:bCs/>
          <w:color w:val="auto"/>
          <w:sz w:val="36"/>
          <w:szCs w:val="36"/>
          <w:lang w:val="en-US" w:eastAsia="zh-CN"/>
        </w:rPr>
        <w:t>B-</w:t>
      </w:r>
      <w:r>
        <w:rPr>
          <w:rFonts w:hint="eastAsia" w:cs="宋体"/>
          <w:b/>
          <w:bCs/>
          <w:color w:val="auto"/>
          <w:sz w:val="36"/>
          <w:szCs w:val="36"/>
          <w:u w:val="single"/>
          <w:lang w:val="en-US" w:eastAsia="zh-CN"/>
        </w:rPr>
        <w:t xml:space="preserve">  </w:t>
      </w:r>
    </w:p>
    <w:p>
      <w:pPr>
        <w:ind w:left="1809" w:leftChars="400" w:hanging="929" w:hangingChars="257"/>
        <w:rPr>
          <w:rFonts w:hint="eastAsia" w:ascii="宋体" w:hAnsi="宋体" w:eastAsia="宋体" w:cs="宋体"/>
          <w:b/>
          <w:color w:val="auto"/>
          <w:sz w:val="36"/>
          <w:szCs w:val="36"/>
          <w:lang w:eastAsia="zh-CN"/>
        </w:rPr>
      </w:pPr>
    </w:p>
    <w:p>
      <w:pPr>
        <w:ind w:left="1809" w:leftChars="400" w:hanging="929" w:hangingChars="257"/>
        <w:rPr>
          <w:rFonts w:hint="eastAsia" w:ascii="宋体" w:hAnsi="宋体" w:eastAsia="宋体" w:cs="宋体"/>
          <w:b/>
          <w:color w:val="auto"/>
          <w:sz w:val="28"/>
          <w:szCs w:val="28"/>
          <w:lang w:val="en-US" w:eastAsia="zh-CN"/>
        </w:rPr>
      </w:pPr>
      <w:bookmarkStart w:id="225" w:name="_Toc27286_WPSOffice_Level2"/>
      <w:r>
        <w:rPr>
          <w:rFonts w:hint="eastAsia" w:ascii="宋体" w:hAnsi="宋体" w:eastAsia="宋体" w:cs="宋体"/>
          <w:b/>
          <w:bCs/>
          <w:color w:val="auto"/>
          <w:sz w:val="36"/>
          <w:szCs w:val="36"/>
          <w:lang w:val="en-US" w:eastAsia="zh-CN"/>
        </w:rPr>
        <w:t>标段号：</w:t>
      </w:r>
      <w:r>
        <w:rPr>
          <w:rFonts w:hint="eastAsia" w:ascii="宋体" w:hAnsi="宋体" w:eastAsia="宋体" w:cs="宋体"/>
          <w:color w:val="auto"/>
          <w:kern w:val="2"/>
          <w:sz w:val="36"/>
          <w:szCs w:val="36"/>
          <w:lang w:eastAsia="zh-CN"/>
        </w:rPr>
        <w:t>№.</w:t>
      </w:r>
      <w:bookmarkEnd w:id="225"/>
      <w:r>
        <w:rPr>
          <w:rFonts w:hint="eastAsia" w:ascii="宋体" w:hAnsi="宋体" w:eastAsia="宋体" w:cs="宋体"/>
          <w:color w:val="auto"/>
          <w:kern w:val="2"/>
          <w:sz w:val="36"/>
          <w:szCs w:val="36"/>
          <w:u w:val="single"/>
          <w:lang w:val="en-US" w:eastAsia="zh-CN"/>
        </w:rPr>
        <w:t xml:space="preserve"> </w:t>
      </w:r>
      <w:r>
        <w:rPr>
          <w:rFonts w:hint="eastAsia" w:cs="宋体"/>
          <w:color w:val="auto"/>
          <w:kern w:val="2"/>
          <w:sz w:val="36"/>
          <w:szCs w:val="36"/>
          <w:u w:val="single"/>
          <w:lang w:val="en-US" w:eastAsia="zh-CN"/>
        </w:rPr>
        <w:t xml:space="preserve"> </w:t>
      </w:r>
      <w:r>
        <w:rPr>
          <w:rFonts w:hint="eastAsia" w:ascii="宋体" w:hAnsi="宋体" w:eastAsia="宋体" w:cs="宋体"/>
          <w:color w:val="auto"/>
          <w:kern w:val="2"/>
          <w:sz w:val="36"/>
          <w:szCs w:val="36"/>
          <w:u w:val="single"/>
          <w:lang w:val="en-US" w:eastAsia="zh-CN"/>
        </w:rPr>
        <w:t xml:space="preserve"> </w:t>
      </w:r>
    </w:p>
    <w:p>
      <w:pPr>
        <w:ind w:left="1809" w:leftChars="400" w:hanging="929" w:hangingChars="257"/>
        <w:rPr>
          <w:rFonts w:hint="eastAsia" w:ascii="宋体" w:hAnsi="宋体" w:eastAsia="宋体" w:cs="宋体"/>
          <w:b/>
          <w:bCs/>
          <w:color w:val="auto"/>
          <w:sz w:val="36"/>
          <w:szCs w:val="36"/>
          <w:lang w:val="en-US" w:eastAsia="zh-CN"/>
        </w:rPr>
      </w:pPr>
    </w:p>
    <w:p>
      <w:pPr>
        <w:ind w:left="1809" w:leftChars="400" w:hanging="929" w:hangingChars="257"/>
        <w:rPr>
          <w:rFonts w:hint="eastAsia" w:ascii="宋体" w:hAnsi="宋体" w:eastAsia="宋体" w:cs="宋体"/>
          <w:b/>
          <w:bCs/>
          <w:color w:val="auto"/>
          <w:sz w:val="36"/>
          <w:szCs w:val="36"/>
          <w:lang w:val="en-US" w:eastAsia="zh-CN"/>
        </w:rPr>
      </w:pPr>
      <w:r>
        <w:rPr>
          <w:rFonts w:hint="eastAsia" w:ascii="宋体" w:hAnsi="宋体" w:eastAsia="宋体" w:cs="宋体"/>
          <w:b/>
          <w:bCs/>
          <w:color w:val="auto"/>
          <w:sz w:val="36"/>
          <w:szCs w:val="36"/>
          <w:lang w:val="en-US" w:eastAsia="zh-CN"/>
        </w:rPr>
        <w:t>本项目为中小企业预留合同：</w:t>
      </w:r>
      <w:r>
        <w:rPr>
          <w:rFonts w:hint="eastAsia" w:ascii="宋体" w:hAnsi="宋体" w:eastAsia="宋体" w:cs="宋体"/>
          <w:b/>
          <w:bCs/>
          <w:color w:val="auto"/>
          <w:sz w:val="36"/>
          <w:szCs w:val="36"/>
          <w:u w:val="single"/>
          <w:lang w:val="en-US" w:eastAsia="zh-CN"/>
        </w:rPr>
        <w:t>（</w:t>
      </w:r>
      <w:r>
        <w:rPr>
          <w:rFonts w:hint="eastAsia" w:ascii="宋体" w:hAnsi="宋体" w:eastAsia="宋体" w:cs="宋体"/>
          <w:b/>
          <w:bCs/>
          <w:color w:val="auto"/>
          <w:sz w:val="36"/>
          <w:szCs w:val="36"/>
          <w:u w:val="single"/>
          <w:lang w:val="en-US" w:eastAsia="zh-CN"/>
        </w:rPr>
        <w:sym w:font="Wingdings" w:char="00A8"/>
      </w:r>
      <w:r>
        <w:rPr>
          <w:rFonts w:hint="eastAsia" w:ascii="宋体" w:hAnsi="宋体" w:eastAsia="宋体" w:cs="宋体"/>
          <w:b/>
          <w:bCs/>
          <w:color w:val="auto"/>
          <w:sz w:val="36"/>
          <w:szCs w:val="36"/>
          <w:u w:val="single"/>
          <w:lang w:val="en-US" w:eastAsia="zh-CN"/>
        </w:rPr>
        <w:t>是</w:t>
      </w:r>
      <w:r>
        <w:rPr>
          <w:rFonts w:hint="eastAsia" w:ascii="宋体" w:hAnsi="宋体" w:eastAsia="宋体" w:cs="宋体"/>
          <w:b/>
          <w:bCs/>
          <w:color w:val="auto"/>
          <w:sz w:val="36"/>
          <w:szCs w:val="36"/>
          <w:u w:val="single"/>
          <w:lang w:val="en-US" w:eastAsia="zh-CN"/>
        </w:rPr>
        <w:sym w:font="Wingdings" w:char="00A8"/>
      </w:r>
      <w:r>
        <w:rPr>
          <w:rFonts w:hint="eastAsia" w:ascii="宋体" w:hAnsi="宋体" w:eastAsia="宋体" w:cs="宋体"/>
          <w:b/>
          <w:bCs/>
          <w:color w:val="auto"/>
          <w:sz w:val="36"/>
          <w:szCs w:val="36"/>
          <w:u w:val="single"/>
          <w:lang w:val="en-US" w:eastAsia="zh-CN"/>
        </w:rPr>
        <w:t>否）</w:t>
      </w:r>
    </w:p>
    <w:p>
      <w:pPr>
        <w:ind w:left="1809" w:leftChars="400" w:hanging="929" w:hangingChars="257"/>
        <w:rPr>
          <w:rFonts w:hint="eastAsia" w:ascii="宋体" w:hAnsi="宋体" w:eastAsia="宋体" w:cs="宋体"/>
          <w:b/>
          <w:color w:val="auto"/>
          <w:sz w:val="36"/>
          <w:szCs w:val="36"/>
          <w:lang w:eastAsia="zh-CN"/>
        </w:rPr>
      </w:pPr>
    </w:p>
    <w:p>
      <w:pPr>
        <w:spacing w:line="360" w:lineRule="auto"/>
        <w:ind w:left="1809" w:leftChars="400" w:hanging="929" w:hangingChars="257"/>
        <w:rPr>
          <w:rFonts w:hint="eastAsia" w:ascii="宋体" w:hAnsi="宋体" w:eastAsia="宋体" w:cs="宋体"/>
          <w:b/>
          <w:bCs/>
          <w:color w:val="auto"/>
          <w:sz w:val="36"/>
          <w:szCs w:val="36"/>
          <w:u w:val="single"/>
          <w:lang w:eastAsia="zh-CN"/>
        </w:rPr>
      </w:pPr>
      <w:bookmarkStart w:id="226" w:name="_Toc11932_WPSOffice_Level2"/>
      <w:bookmarkStart w:id="227" w:name="_Toc24312_WPSOffice_Level2"/>
      <w:r>
        <w:rPr>
          <w:rFonts w:hint="eastAsia" w:ascii="宋体" w:hAnsi="宋体" w:eastAsia="宋体" w:cs="宋体"/>
          <w:b/>
          <w:bCs/>
          <w:color w:val="auto"/>
          <w:sz w:val="36"/>
          <w:szCs w:val="36"/>
          <w:lang w:eastAsia="zh-CN"/>
        </w:rPr>
        <w:t>发包人：</w:t>
      </w:r>
      <w:r>
        <w:rPr>
          <w:rFonts w:hint="eastAsia" w:ascii="宋体" w:hAnsi="宋体" w:eastAsia="宋体" w:cs="宋体"/>
          <w:b/>
          <w:bCs/>
          <w:color w:val="auto"/>
          <w:sz w:val="36"/>
          <w:szCs w:val="36"/>
          <w:u w:val="single"/>
          <w:lang w:eastAsia="zh-CN"/>
        </w:rPr>
        <w:t>河池市宜州区农业农村局</w:t>
      </w:r>
      <w:bookmarkEnd w:id="226"/>
      <w:bookmarkEnd w:id="227"/>
    </w:p>
    <w:p>
      <w:pPr>
        <w:spacing w:line="360" w:lineRule="auto"/>
        <w:ind w:left="1809" w:leftChars="400" w:hanging="929" w:hangingChars="257"/>
        <w:rPr>
          <w:rFonts w:hint="default" w:ascii="宋体" w:hAnsi="宋体" w:eastAsia="宋体" w:cs="宋体"/>
          <w:b/>
          <w:bCs/>
          <w:color w:val="auto"/>
          <w:sz w:val="36"/>
          <w:szCs w:val="36"/>
          <w:u w:val="single"/>
          <w:lang w:val="en-US" w:eastAsia="zh-CN"/>
        </w:rPr>
      </w:pPr>
      <w:bookmarkStart w:id="228" w:name="_Toc2399_WPSOffice_Level2"/>
      <w:bookmarkStart w:id="229" w:name="_Toc16340_WPSOffice_Level2"/>
      <w:r>
        <w:rPr>
          <w:rFonts w:hint="eastAsia" w:ascii="宋体" w:hAnsi="宋体" w:eastAsia="宋体" w:cs="宋体"/>
          <w:b/>
          <w:bCs/>
          <w:color w:val="auto"/>
          <w:sz w:val="36"/>
          <w:szCs w:val="36"/>
          <w:lang w:eastAsia="zh-CN"/>
        </w:rPr>
        <w:t>承包人：</w:t>
      </w:r>
      <w:bookmarkEnd w:id="228"/>
      <w:bookmarkEnd w:id="229"/>
      <w:r>
        <w:rPr>
          <w:rFonts w:hint="eastAsia" w:cs="宋体"/>
          <w:b/>
          <w:bCs/>
          <w:color w:val="auto"/>
          <w:sz w:val="36"/>
          <w:szCs w:val="36"/>
          <w:u w:val="single"/>
          <w:lang w:val="en-US" w:eastAsia="zh-CN"/>
        </w:rPr>
        <w:t xml:space="preserve">                       </w:t>
      </w:r>
    </w:p>
    <w:p>
      <w:pPr>
        <w:keepNext/>
        <w:keepLines/>
        <w:pageBreakBefore w:val="0"/>
        <w:widowControl w:val="0"/>
        <w:kinsoku/>
        <w:wordWrap/>
        <w:overflowPunct/>
        <w:topLinePunct w:val="0"/>
        <w:autoSpaceDE w:val="0"/>
        <w:autoSpaceDN w:val="0"/>
        <w:bidi w:val="0"/>
        <w:snapToGrid/>
        <w:spacing w:line="440" w:lineRule="exact"/>
        <w:ind w:left="0" w:leftChars="0" w:firstLine="643" w:firstLineChars="200"/>
        <w:jc w:val="center"/>
        <w:textAlignment w:val="auto"/>
        <w:outlineLvl w:val="0"/>
        <w:rPr>
          <w:rFonts w:hint="eastAsia" w:ascii="宋体" w:hAnsi="宋体" w:eastAsia="宋体" w:cs="宋体"/>
          <w:b/>
          <w:bCs/>
          <w:color w:val="auto"/>
          <w:kern w:val="44"/>
          <w:sz w:val="32"/>
          <w:szCs w:val="44"/>
          <w:lang w:eastAsia="zh-CN"/>
        </w:rPr>
        <w:sectPr>
          <w:headerReference r:id="rId6" w:type="default"/>
          <w:pgSz w:w="11907" w:h="16840"/>
          <w:pgMar w:top="1247" w:right="1247" w:bottom="1247" w:left="1247" w:header="851" w:footer="851" w:gutter="0"/>
          <w:pgNumType w:fmt="decimal"/>
          <w:cols w:space="720" w:num="1"/>
          <w:docGrid w:linePitch="312" w:charSpace="0"/>
        </w:sectPr>
      </w:pPr>
      <w:bookmarkStart w:id="230" w:name="_Toc32642_WPSOffice_Level2"/>
      <w:bookmarkStart w:id="231" w:name="_Toc12869_WPSOffice_Level2"/>
      <w:bookmarkStart w:id="232" w:name="_Toc20375_WPSOffice_Level2"/>
    </w:p>
    <w:bookmarkEnd w:id="230"/>
    <w:bookmarkEnd w:id="231"/>
    <w:bookmarkEnd w:id="232"/>
    <w:p>
      <w:pPr>
        <w:keepNext/>
        <w:keepLines/>
        <w:pageBreakBefore w:val="0"/>
        <w:widowControl w:val="0"/>
        <w:kinsoku/>
        <w:wordWrap/>
        <w:overflowPunct/>
        <w:topLinePunct w:val="0"/>
        <w:autoSpaceDE w:val="0"/>
        <w:autoSpaceDN w:val="0"/>
        <w:bidi w:val="0"/>
        <w:snapToGrid/>
        <w:spacing w:line="440" w:lineRule="exact"/>
        <w:ind w:left="0" w:leftChars="0" w:firstLine="643" w:firstLineChars="200"/>
        <w:jc w:val="center"/>
        <w:textAlignment w:val="auto"/>
        <w:outlineLvl w:val="0"/>
        <w:rPr>
          <w:rFonts w:hint="eastAsia" w:ascii="宋体" w:hAnsi="宋体" w:eastAsia="宋体" w:cs="宋体"/>
          <w:b/>
          <w:bCs/>
          <w:color w:val="auto"/>
          <w:kern w:val="44"/>
          <w:sz w:val="32"/>
          <w:szCs w:val="44"/>
          <w:lang w:eastAsia="zh-CN"/>
        </w:rPr>
      </w:pPr>
      <w:r>
        <w:rPr>
          <w:rFonts w:hint="eastAsia" w:ascii="宋体" w:hAnsi="宋体" w:eastAsia="宋体" w:cs="宋体"/>
          <w:b/>
          <w:bCs/>
          <w:color w:val="auto"/>
          <w:kern w:val="44"/>
          <w:sz w:val="32"/>
          <w:szCs w:val="44"/>
          <w:lang w:eastAsia="zh-CN"/>
        </w:rPr>
        <w:t>第一部分</w:t>
      </w:r>
      <w:r>
        <w:rPr>
          <w:rFonts w:hint="eastAsia" w:cs="宋体"/>
          <w:b/>
          <w:bCs/>
          <w:color w:val="auto"/>
          <w:kern w:val="44"/>
          <w:sz w:val="32"/>
          <w:szCs w:val="44"/>
          <w:lang w:val="en-US" w:eastAsia="zh-CN"/>
        </w:rPr>
        <w:t xml:space="preserve"> </w:t>
      </w:r>
      <w:r>
        <w:rPr>
          <w:rFonts w:hint="eastAsia" w:ascii="宋体" w:hAnsi="宋体" w:eastAsia="宋体" w:cs="宋体"/>
          <w:b/>
          <w:bCs/>
          <w:color w:val="auto"/>
          <w:kern w:val="44"/>
          <w:sz w:val="32"/>
          <w:szCs w:val="44"/>
          <w:lang w:eastAsia="zh-CN"/>
        </w:rPr>
        <w:t>合同协议书</w:t>
      </w:r>
    </w:p>
    <w:p>
      <w:pPr>
        <w:pageBreakBefore w:val="0"/>
        <w:widowControl w:val="0"/>
        <w:kinsoku/>
        <w:wordWrap/>
        <w:overflowPunct/>
        <w:topLinePunct w:val="0"/>
        <w:autoSpaceDE w:val="0"/>
        <w:autoSpaceDN w:val="0"/>
        <w:bidi w:val="0"/>
        <w:snapToGrid/>
        <w:spacing w:line="440" w:lineRule="exact"/>
        <w:ind w:left="0" w:leftChars="0" w:firstLine="420" w:firstLineChars="200"/>
        <w:jc w:val="left"/>
        <w:textAlignment w:val="auto"/>
        <w:rPr>
          <w:rFonts w:hint="eastAsia" w:ascii="宋体" w:hAnsi="宋体" w:eastAsia="宋体" w:cs="宋体"/>
          <w:color w:val="auto"/>
          <w:sz w:val="21"/>
          <w:szCs w:val="21"/>
          <w:u w:val="single"/>
          <w:lang w:eastAsia="zh-CN"/>
        </w:rPr>
      </w:pPr>
      <w:r>
        <w:rPr>
          <w:rFonts w:hint="eastAsia" w:ascii="宋体" w:hAnsi="宋体" w:eastAsia="宋体" w:cs="宋体"/>
          <w:color w:val="auto"/>
          <w:sz w:val="21"/>
          <w:szCs w:val="21"/>
          <w:lang w:eastAsia="zh-CN"/>
        </w:rPr>
        <w:t>发包人（全称）：</w:t>
      </w:r>
      <w:r>
        <w:rPr>
          <w:rFonts w:hint="eastAsia" w:ascii="宋体" w:hAnsi="宋体" w:eastAsia="宋体" w:cs="宋体"/>
          <w:color w:val="auto"/>
          <w:sz w:val="21"/>
          <w:szCs w:val="21"/>
          <w:u w:val="single"/>
          <w:lang w:eastAsia="zh-CN"/>
        </w:rPr>
        <w:t xml:space="preserve">  河池市宜州区农业农村局  </w:t>
      </w:r>
    </w:p>
    <w:p>
      <w:pPr>
        <w:pageBreakBefore w:val="0"/>
        <w:widowControl w:val="0"/>
        <w:kinsoku/>
        <w:wordWrap/>
        <w:overflowPunct/>
        <w:topLinePunct w:val="0"/>
        <w:autoSpaceDE w:val="0"/>
        <w:autoSpaceDN w:val="0"/>
        <w:bidi w:val="0"/>
        <w:snapToGrid/>
        <w:spacing w:line="440" w:lineRule="exact"/>
        <w:ind w:left="0" w:leftChars="0" w:firstLine="420" w:firstLineChars="200"/>
        <w:jc w:val="left"/>
        <w:textAlignment w:val="auto"/>
        <w:rPr>
          <w:rFonts w:hint="default" w:ascii="宋体" w:hAnsi="宋体" w:eastAsia="宋体" w:cs="宋体"/>
          <w:color w:val="auto"/>
          <w:sz w:val="21"/>
          <w:szCs w:val="21"/>
          <w:u w:val="single"/>
          <w:lang w:val="en-US" w:eastAsia="zh-CN"/>
        </w:rPr>
      </w:pPr>
      <w:r>
        <w:rPr>
          <w:rFonts w:hint="eastAsia" w:ascii="宋体" w:hAnsi="宋体" w:eastAsia="宋体" w:cs="宋体"/>
          <w:color w:val="auto"/>
          <w:sz w:val="21"/>
          <w:szCs w:val="21"/>
          <w:lang w:eastAsia="zh-CN"/>
        </w:rPr>
        <w:t>承包人（全称）：</w:t>
      </w:r>
      <w:r>
        <w:rPr>
          <w:rFonts w:hint="eastAsia" w:cs="宋体"/>
          <w:color w:val="auto"/>
          <w:sz w:val="21"/>
          <w:szCs w:val="21"/>
          <w:u w:val="single"/>
          <w:lang w:val="en-US" w:eastAsia="zh-CN"/>
        </w:rPr>
        <w:t xml:space="preserve">                         </w:t>
      </w:r>
    </w:p>
    <w:p>
      <w:pPr>
        <w:pageBreakBefore w:val="0"/>
        <w:widowControl w:val="0"/>
        <w:kinsoku/>
        <w:wordWrap/>
        <w:overflowPunct/>
        <w:topLinePunct w:val="0"/>
        <w:autoSpaceDE w:val="0"/>
        <w:autoSpaceDN w:val="0"/>
        <w:bidi w:val="0"/>
        <w:snapToGrid/>
        <w:spacing w:line="440" w:lineRule="exact"/>
        <w:ind w:left="0" w:leftChars="0" w:firstLine="420" w:firstLineChars="200"/>
        <w:jc w:val="left"/>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根据《中华人民共和国民法典》、《中华人民共和国建筑法》及有关法律规定，遵循平等、自愿、公平和诚实信用的原则，双方就工程施工及有关事项协商一致，共同达成如下协议：</w:t>
      </w:r>
      <w:bookmarkStart w:id="233" w:name="_Toc351203481"/>
    </w:p>
    <w:p>
      <w:pPr>
        <w:pageBreakBefore w:val="0"/>
        <w:widowControl w:val="0"/>
        <w:kinsoku/>
        <w:wordWrap/>
        <w:overflowPunct/>
        <w:topLinePunct w:val="0"/>
        <w:autoSpaceDE w:val="0"/>
        <w:autoSpaceDN w:val="0"/>
        <w:bidi w:val="0"/>
        <w:snapToGrid/>
        <w:spacing w:line="440" w:lineRule="exact"/>
        <w:ind w:left="0" w:leftChars="0" w:firstLine="422" w:firstLineChars="200"/>
        <w:jc w:val="left"/>
        <w:textAlignment w:val="auto"/>
        <w:outlineLvl w:val="0"/>
        <w:rPr>
          <w:rFonts w:hint="eastAsia" w:ascii="宋体" w:hAnsi="宋体" w:eastAsia="宋体" w:cs="宋体"/>
          <w:b/>
          <w:bCs/>
          <w:color w:val="auto"/>
          <w:sz w:val="21"/>
          <w:szCs w:val="21"/>
          <w:lang w:eastAsia="zh-CN"/>
        </w:rPr>
      </w:pPr>
      <w:bookmarkStart w:id="234" w:name="_Toc14612_WPSOffice_Level3"/>
      <w:bookmarkStart w:id="235" w:name="_Toc11493_WPSOffice_Level3"/>
      <w:bookmarkStart w:id="236" w:name="_Toc21598_WPSOffice_Level3"/>
      <w:r>
        <w:rPr>
          <w:rFonts w:hint="eastAsia" w:ascii="宋体" w:hAnsi="宋体" w:eastAsia="宋体" w:cs="宋体"/>
          <w:b/>
          <w:bCs/>
          <w:color w:val="auto"/>
          <w:sz w:val="21"/>
          <w:szCs w:val="21"/>
          <w:lang w:eastAsia="zh-CN"/>
        </w:rPr>
        <w:t>一、工程概况</w:t>
      </w:r>
      <w:bookmarkEnd w:id="233"/>
      <w:bookmarkEnd w:id="234"/>
      <w:bookmarkEnd w:id="235"/>
      <w:bookmarkEnd w:id="236"/>
    </w:p>
    <w:p>
      <w:pPr>
        <w:pageBreakBefore w:val="0"/>
        <w:widowControl w:val="0"/>
        <w:kinsoku/>
        <w:wordWrap/>
        <w:overflowPunct/>
        <w:topLinePunct w:val="0"/>
        <w:autoSpaceDE w:val="0"/>
        <w:autoSpaceDN w:val="0"/>
        <w:bidi w:val="0"/>
        <w:snapToGrid/>
        <w:spacing w:line="440" w:lineRule="exact"/>
        <w:ind w:left="0" w:leftChars="0" w:firstLine="420" w:firstLineChars="200"/>
        <w:jc w:val="left"/>
        <w:textAlignment w:val="auto"/>
        <w:rPr>
          <w:rFonts w:hint="eastAsia" w:ascii="宋体" w:hAnsi="宋体" w:eastAsia="宋体" w:cs="宋体"/>
          <w:b w:val="0"/>
          <w:bCs w:val="0"/>
          <w:color w:val="auto"/>
          <w:sz w:val="21"/>
          <w:szCs w:val="21"/>
          <w:u w:val="single"/>
          <w:lang w:eastAsia="zh-CN"/>
        </w:rPr>
      </w:pPr>
      <w:r>
        <w:rPr>
          <w:rFonts w:hint="eastAsia" w:ascii="宋体" w:hAnsi="宋体" w:eastAsia="宋体" w:cs="宋体"/>
          <w:bCs/>
          <w:color w:val="auto"/>
          <w:sz w:val="21"/>
          <w:szCs w:val="21"/>
          <w:lang w:eastAsia="zh-CN"/>
        </w:rPr>
        <w:t>1. 工程名称</w:t>
      </w:r>
      <w:r>
        <w:rPr>
          <w:rFonts w:hint="eastAsia" w:ascii="宋体" w:hAnsi="宋体" w:eastAsia="宋体" w:cs="宋体"/>
          <w:color w:val="auto"/>
          <w:sz w:val="21"/>
          <w:szCs w:val="21"/>
          <w:lang w:eastAsia="zh-CN"/>
        </w:rPr>
        <w:t>：</w:t>
      </w:r>
      <w:r>
        <w:rPr>
          <w:rFonts w:hint="eastAsia" w:cs="宋体"/>
          <w:b w:val="0"/>
          <w:bCs w:val="0"/>
          <w:color w:val="auto"/>
          <w:sz w:val="21"/>
          <w:szCs w:val="21"/>
          <w:u w:val="single"/>
          <w:lang w:val="en-US" w:eastAsia="zh-CN"/>
        </w:rPr>
        <w:t xml:space="preserve">                          </w:t>
      </w:r>
      <w:r>
        <w:rPr>
          <w:rFonts w:hint="eastAsia" w:ascii="宋体" w:hAnsi="宋体" w:eastAsia="宋体" w:cs="宋体"/>
          <w:b w:val="0"/>
          <w:bCs w:val="0"/>
          <w:color w:val="auto"/>
          <w:sz w:val="21"/>
          <w:szCs w:val="21"/>
          <w:u w:val="single"/>
          <w:lang w:eastAsia="zh-CN"/>
        </w:rPr>
        <w:t>。</w:t>
      </w:r>
    </w:p>
    <w:p>
      <w:pPr>
        <w:pageBreakBefore w:val="0"/>
        <w:widowControl w:val="0"/>
        <w:kinsoku/>
        <w:wordWrap/>
        <w:overflowPunct/>
        <w:topLinePunct w:val="0"/>
        <w:autoSpaceDE w:val="0"/>
        <w:autoSpaceDN w:val="0"/>
        <w:bidi w:val="0"/>
        <w:snapToGrid/>
        <w:spacing w:line="440" w:lineRule="exact"/>
        <w:ind w:left="0" w:leftChars="0" w:firstLine="420" w:firstLineChars="200"/>
        <w:jc w:val="left"/>
        <w:textAlignment w:val="auto"/>
        <w:rPr>
          <w:rFonts w:hint="eastAsia" w:ascii="宋体" w:hAnsi="宋体" w:eastAsia="宋体" w:cs="宋体"/>
          <w:bCs/>
          <w:color w:val="auto"/>
          <w:sz w:val="21"/>
          <w:szCs w:val="21"/>
          <w:lang w:eastAsia="zh-CN"/>
        </w:rPr>
      </w:pPr>
      <w:r>
        <w:rPr>
          <w:rFonts w:hint="eastAsia" w:ascii="宋体" w:hAnsi="宋体" w:eastAsia="宋体" w:cs="宋体"/>
          <w:bCs/>
          <w:color w:val="auto"/>
          <w:sz w:val="21"/>
          <w:szCs w:val="21"/>
          <w:lang w:eastAsia="zh-CN"/>
        </w:rPr>
        <w:t>2. 工程地点：</w:t>
      </w:r>
      <w:r>
        <w:rPr>
          <w:rFonts w:hint="eastAsia" w:ascii="宋体" w:hAnsi="宋体" w:eastAsia="宋体" w:cs="宋体"/>
          <w:bCs/>
          <w:color w:val="auto"/>
          <w:sz w:val="21"/>
          <w:szCs w:val="21"/>
          <w:u w:val="single"/>
          <w:lang w:val="en-US" w:eastAsia="zh-CN"/>
        </w:rPr>
        <w:t xml:space="preserve"> </w:t>
      </w:r>
      <w:r>
        <w:rPr>
          <w:rFonts w:hint="eastAsia" w:cs="宋体"/>
          <w:color w:val="auto"/>
          <w:sz w:val="21"/>
          <w:szCs w:val="21"/>
          <w:u w:val="single"/>
          <w:lang w:val="en-US" w:eastAsia="zh-CN"/>
        </w:rPr>
        <w:t xml:space="preserve">                          </w:t>
      </w:r>
      <w:r>
        <w:rPr>
          <w:rFonts w:hint="eastAsia" w:ascii="宋体" w:hAnsi="宋体" w:eastAsia="宋体" w:cs="宋体"/>
          <w:bCs/>
          <w:color w:val="auto"/>
          <w:sz w:val="21"/>
          <w:szCs w:val="21"/>
          <w:u w:val="single"/>
          <w:lang w:val="en-US" w:eastAsia="zh-CN"/>
        </w:rPr>
        <w:t xml:space="preserve"> </w:t>
      </w:r>
      <w:r>
        <w:rPr>
          <w:rFonts w:hint="eastAsia" w:ascii="宋体" w:hAnsi="宋体" w:eastAsia="宋体" w:cs="宋体"/>
          <w:color w:val="auto"/>
          <w:sz w:val="21"/>
          <w:szCs w:val="21"/>
          <w:lang w:eastAsia="zh-CN"/>
        </w:rPr>
        <w:t>。</w:t>
      </w:r>
    </w:p>
    <w:p>
      <w:pPr>
        <w:pageBreakBefore w:val="0"/>
        <w:widowControl w:val="0"/>
        <w:kinsoku/>
        <w:wordWrap/>
        <w:overflowPunct/>
        <w:topLinePunct w:val="0"/>
        <w:autoSpaceDE w:val="0"/>
        <w:autoSpaceDN w:val="0"/>
        <w:bidi w:val="0"/>
        <w:snapToGrid/>
        <w:spacing w:line="440" w:lineRule="exact"/>
        <w:ind w:left="0" w:leftChars="0" w:firstLine="420" w:firstLineChars="200"/>
        <w:jc w:val="left"/>
        <w:textAlignment w:val="auto"/>
        <w:rPr>
          <w:rFonts w:hint="eastAsia" w:ascii="宋体" w:hAnsi="宋体" w:eastAsia="宋体" w:cs="宋体"/>
          <w:color w:val="auto"/>
          <w:sz w:val="21"/>
          <w:szCs w:val="21"/>
          <w:u w:val="single"/>
          <w:lang w:eastAsia="zh-CN"/>
        </w:rPr>
      </w:pPr>
      <w:r>
        <w:rPr>
          <w:rFonts w:hint="eastAsia" w:ascii="宋体" w:hAnsi="宋体" w:eastAsia="宋体" w:cs="宋体"/>
          <w:bCs/>
          <w:color w:val="auto"/>
          <w:sz w:val="21"/>
          <w:szCs w:val="21"/>
          <w:lang w:eastAsia="zh-CN"/>
        </w:rPr>
        <w:t>3. 工程立项批准文号：</w:t>
      </w:r>
      <w:r>
        <w:rPr>
          <w:rFonts w:hint="eastAsia" w:ascii="宋体" w:hAnsi="宋体" w:eastAsia="宋体" w:cs="宋体"/>
          <w:color w:val="auto"/>
          <w:sz w:val="21"/>
          <w:szCs w:val="21"/>
          <w:u w:val="single"/>
          <w:lang w:eastAsia="zh-CN"/>
        </w:rPr>
        <w:t xml:space="preserve">                       </w:t>
      </w:r>
      <w:r>
        <w:rPr>
          <w:rFonts w:hint="eastAsia" w:ascii="宋体" w:hAnsi="宋体" w:eastAsia="宋体" w:cs="宋体"/>
          <w:color w:val="auto"/>
          <w:sz w:val="21"/>
          <w:szCs w:val="21"/>
          <w:u w:val="none"/>
          <w:lang w:eastAsia="zh-CN"/>
        </w:rPr>
        <w:t>。</w:t>
      </w:r>
    </w:p>
    <w:p>
      <w:pPr>
        <w:pageBreakBefore w:val="0"/>
        <w:widowControl w:val="0"/>
        <w:kinsoku/>
        <w:wordWrap/>
        <w:overflowPunct/>
        <w:topLinePunct w:val="0"/>
        <w:autoSpaceDE w:val="0"/>
        <w:autoSpaceDN w:val="0"/>
        <w:bidi w:val="0"/>
        <w:snapToGrid/>
        <w:spacing w:line="440" w:lineRule="exact"/>
        <w:ind w:left="0" w:leftChars="0" w:firstLine="420" w:firstLineChars="200"/>
        <w:jc w:val="left"/>
        <w:textAlignment w:val="auto"/>
        <w:rPr>
          <w:rFonts w:hint="eastAsia" w:ascii="宋体" w:hAnsi="宋体" w:eastAsia="宋体" w:cs="宋体"/>
          <w:bCs/>
          <w:color w:val="auto"/>
          <w:sz w:val="21"/>
          <w:szCs w:val="21"/>
          <w:lang w:eastAsia="zh-CN"/>
        </w:rPr>
      </w:pPr>
      <w:r>
        <w:rPr>
          <w:rFonts w:hint="eastAsia" w:ascii="宋体" w:hAnsi="宋体" w:eastAsia="宋体" w:cs="宋体"/>
          <w:bCs/>
          <w:color w:val="auto"/>
          <w:sz w:val="21"/>
          <w:szCs w:val="21"/>
          <w:lang w:eastAsia="zh-CN"/>
        </w:rPr>
        <w:t>4. 资金来源：</w:t>
      </w:r>
      <w:r>
        <w:rPr>
          <w:rFonts w:hint="eastAsia" w:ascii="宋体" w:hAnsi="宋体" w:eastAsia="宋体" w:cs="宋体"/>
          <w:color w:val="auto"/>
          <w:sz w:val="21"/>
          <w:szCs w:val="21"/>
          <w:u w:val="single"/>
          <w:lang w:eastAsia="zh-CN"/>
        </w:rPr>
        <w:t>中央资金、自治区配套资金</w:t>
      </w:r>
      <w:r>
        <w:rPr>
          <w:rFonts w:hint="eastAsia" w:ascii="宋体" w:hAnsi="宋体" w:eastAsia="宋体" w:cs="宋体"/>
          <w:bCs/>
          <w:color w:val="auto"/>
          <w:sz w:val="21"/>
          <w:szCs w:val="21"/>
          <w:lang w:eastAsia="zh-CN"/>
        </w:rPr>
        <w:t>。</w:t>
      </w:r>
    </w:p>
    <w:p>
      <w:pPr>
        <w:pageBreakBefore w:val="0"/>
        <w:widowControl w:val="0"/>
        <w:kinsoku/>
        <w:wordWrap/>
        <w:overflowPunct/>
        <w:topLinePunct w:val="0"/>
        <w:autoSpaceDE w:val="0"/>
        <w:autoSpaceDN w:val="0"/>
        <w:bidi w:val="0"/>
        <w:snapToGrid/>
        <w:spacing w:line="440" w:lineRule="exact"/>
        <w:ind w:left="0" w:leftChars="0" w:firstLine="420" w:firstLineChars="200"/>
        <w:jc w:val="left"/>
        <w:textAlignment w:val="auto"/>
        <w:rPr>
          <w:rFonts w:hint="eastAsia" w:ascii="宋体" w:hAnsi="宋体" w:eastAsia="宋体" w:cs="宋体"/>
          <w:bCs/>
          <w:color w:val="auto"/>
          <w:sz w:val="21"/>
          <w:szCs w:val="21"/>
          <w:lang w:eastAsia="zh-CN"/>
        </w:rPr>
      </w:pPr>
      <w:r>
        <w:rPr>
          <w:rFonts w:hint="eastAsia" w:ascii="宋体" w:hAnsi="宋体" w:eastAsia="宋体" w:cs="宋体"/>
          <w:bCs/>
          <w:color w:val="auto"/>
          <w:sz w:val="21"/>
          <w:szCs w:val="21"/>
          <w:lang w:eastAsia="zh-CN"/>
        </w:rPr>
        <w:t>5. 工程内容：</w:t>
      </w:r>
      <w:r>
        <w:rPr>
          <w:rFonts w:hint="eastAsia" w:ascii="宋体" w:hAnsi="宋体" w:eastAsia="宋体" w:cs="宋体"/>
          <w:b w:val="0"/>
          <w:bCs w:val="0"/>
          <w:color w:val="auto"/>
          <w:sz w:val="21"/>
          <w:szCs w:val="21"/>
          <w:u w:val="single"/>
          <w:lang w:eastAsia="zh-CN"/>
        </w:rPr>
        <w:t>项目</w:t>
      </w:r>
      <w:r>
        <w:rPr>
          <w:rFonts w:hint="eastAsia" w:ascii="宋体" w:hAnsi="宋体" w:eastAsia="宋体" w:cs="宋体"/>
          <w:color w:val="auto"/>
          <w:sz w:val="21"/>
          <w:szCs w:val="21"/>
          <w:u w:val="single"/>
          <w:lang w:eastAsia="zh-CN"/>
        </w:rPr>
        <w:t>施工图纸及工程量清单包含的所有内容</w:t>
      </w:r>
      <w:r>
        <w:rPr>
          <w:rFonts w:hint="eastAsia" w:ascii="宋体" w:hAnsi="宋体" w:eastAsia="宋体" w:cs="宋体"/>
          <w:bCs/>
          <w:color w:val="auto"/>
          <w:sz w:val="21"/>
          <w:szCs w:val="21"/>
          <w:lang w:eastAsia="zh-CN"/>
        </w:rPr>
        <w:t>。</w:t>
      </w:r>
    </w:p>
    <w:p>
      <w:pPr>
        <w:pageBreakBefore w:val="0"/>
        <w:widowControl w:val="0"/>
        <w:kinsoku/>
        <w:wordWrap/>
        <w:overflowPunct/>
        <w:topLinePunct w:val="0"/>
        <w:autoSpaceDE w:val="0"/>
        <w:autoSpaceDN w:val="0"/>
        <w:bidi w:val="0"/>
        <w:snapToGrid/>
        <w:spacing w:line="440" w:lineRule="exact"/>
        <w:ind w:left="0" w:leftChars="0" w:firstLine="420" w:firstLineChars="200"/>
        <w:jc w:val="left"/>
        <w:textAlignment w:val="auto"/>
        <w:rPr>
          <w:rFonts w:hint="eastAsia" w:ascii="宋体" w:hAnsi="宋体" w:eastAsia="宋体" w:cs="宋体"/>
          <w:color w:val="auto"/>
          <w:sz w:val="21"/>
          <w:szCs w:val="21"/>
          <w:lang w:eastAsia="zh-CN"/>
        </w:rPr>
      </w:pPr>
      <w:r>
        <w:rPr>
          <w:rFonts w:hint="eastAsia" w:ascii="宋体" w:hAnsi="宋体" w:eastAsia="宋体" w:cs="宋体"/>
          <w:bCs/>
          <w:color w:val="auto"/>
          <w:sz w:val="21"/>
          <w:szCs w:val="21"/>
          <w:lang w:eastAsia="zh-CN"/>
        </w:rPr>
        <w:t>6. 工程承包范围：</w:t>
      </w:r>
      <w:r>
        <w:rPr>
          <w:rFonts w:hint="eastAsia" w:ascii="宋体" w:hAnsi="宋体" w:eastAsia="宋体" w:cs="宋体"/>
          <w:bCs/>
          <w:color w:val="auto"/>
          <w:sz w:val="21"/>
          <w:szCs w:val="21"/>
          <w:u w:val="single"/>
          <w:lang w:eastAsia="zh-CN"/>
        </w:rPr>
        <w:t>工程量清单及施工图纸包含范围</w:t>
      </w:r>
      <w:r>
        <w:rPr>
          <w:rFonts w:hint="eastAsia" w:ascii="宋体" w:hAnsi="宋体" w:eastAsia="宋体" w:cs="宋体"/>
          <w:bCs/>
          <w:color w:val="auto"/>
          <w:sz w:val="21"/>
          <w:szCs w:val="21"/>
          <w:lang w:eastAsia="zh-CN"/>
        </w:rPr>
        <w:t>。</w:t>
      </w:r>
    </w:p>
    <w:p>
      <w:pPr>
        <w:pageBreakBefore w:val="0"/>
        <w:widowControl w:val="0"/>
        <w:kinsoku/>
        <w:wordWrap/>
        <w:overflowPunct/>
        <w:topLinePunct w:val="0"/>
        <w:autoSpaceDE w:val="0"/>
        <w:autoSpaceDN w:val="0"/>
        <w:bidi w:val="0"/>
        <w:snapToGrid/>
        <w:spacing w:line="440" w:lineRule="exact"/>
        <w:ind w:left="0" w:leftChars="0" w:firstLine="422" w:firstLineChars="200"/>
        <w:jc w:val="left"/>
        <w:textAlignment w:val="auto"/>
        <w:outlineLvl w:val="0"/>
        <w:rPr>
          <w:rFonts w:hint="eastAsia" w:ascii="宋体" w:hAnsi="宋体" w:eastAsia="宋体" w:cs="宋体"/>
          <w:b/>
          <w:bCs/>
          <w:color w:val="auto"/>
          <w:sz w:val="21"/>
          <w:szCs w:val="21"/>
          <w:lang w:eastAsia="zh-CN"/>
        </w:rPr>
      </w:pPr>
      <w:bookmarkStart w:id="237" w:name="_Toc12904_WPSOffice_Level3"/>
      <w:bookmarkStart w:id="238" w:name="_Toc27286_WPSOffice_Level3"/>
      <w:bookmarkStart w:id="239" w:name="_Toc351203482"/>
      <w:bookmarkStart w:id="240" w:name="_Toc17761_WPSOffice_Level3"/>
      <w:r>
        <w:rPr>
          <w:rFonts w:hint="eastAsia" w:ascii="宋体" w:hAnsi="宋体" w:eastAsia="宋体" w:cs="宋体"/>
          <w:b/>
          <w:bCs/>
          <w:color w:val="auto"/>
          <w:sz w:val="21"/>
          <w:szCs w:val="21"/>
          <w:lang w:eastAsia="zh-CN"/>
        </w:rPr>
        <w:t>二、合同工期</w:t>
      </w:r>
      <w:bookmarkEnd w:id="237"/>
      <w:bookmarkEnd w:id="238"/>
      <w:bookmarkEnd w:id="239"/>
      <w:bookmarkEnd w:id="240"/>
    </w:p>
    <w:p>
      <w:pPr>
        <w:pageBreakBefore w:val="0"/>
        <w:widowControl w:val="0"/>
        <w:kinsoku/>
        <w:wordWrap/>
        <w:overflowPunct/>
        <w:topLinePunct w:val="0"/>
        <w:autoSpaceDE w:val="0"/>
        <w:autoSpaceDN w:val="0"/>
        <w:bidi w:val="0"/>
        <w:snapToGrid/>
        <w:spacing w:line="440" w:lineRule="exact"/>
        <w:ind w:left="0" w:leftChars="0" w:firstLine="420" w:firstLineChars="200"/>
        <w:jc w:val="left"/>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计划开工日期：</w:t>
      </w:r>
      <w:r>
        <w:rPr>
          <w:rFonts w:hint="eastAsia" w:ascii="宋体" w:hAnsi="宋体" w:eastAsia="宋体" w:cs="宋体"/>
          <w:color w:val="auto"/>
          <w:sz w:val="21"/>
          <w:szCs w:val="21"/>
          <w:u w:val="single"/>
          <w:lang w:val="en-US" w:eastAsia="zh-CN"/>
        </w:rPr>
        <w:t xml:space="preserve">       </w:t>
      </w:r>
      <w:r>
        <w:rPr>
          <w:rFonts w:hint="eastAsia" w:ascii="宋体" w:hAnsi="宋体" w:eastAsia="宋体" w:cs="宋体"/>
          <w:color w:val="auto"/>
          <w:sz w:val="21"/>
          <w:szCs w:val="21"/>
          <w:u w:val="none"/>
          <w:lang w:eastAsia="zh-CN"/>
        </w:rPr>
        <w:t>年</w:t>
      </w:r>
      <w:r>
        <w:rPr>
          <w:rFonts w:hint="eastAsia" w:ascii="宋体" w:hAnsi="宋体" w:eastAsia="宋体" w:cs="宋体"/>
          <w:color w:val="auto"/>
          <w:sz w:val="21"/>
          <w:szCs w:val="21"/>
          <w:u w:val="single"/>
          <w:lang w:eastAsia="zh-CN"/>
        </w:rPr>
        <w:t xml:space="preserve">   </w:t>
      </w:r>
      <w:r>
        <w:rPr>
          <w:rFonts w:hint="eastAsia" w:ascii="宋体" w:hAnsi="宋体" w:eastAsia="宋体" w:cs="宋体"/>
          <w:color w:val="auto"/>
          <w:sz w:val="21"/>
          <w:szCs w:val="21"/>
          <w:u w:val="none"/>
          <w:lang w:eastAsia="zh-CN"/>
        </w:rPr>
        <w:t>月</w:t>
      </w:r>
      <w:r>
        <w:rPr>
          <w:rFonts w:hint="eastAsia" w:ascii="宋体" w:hAnsi="宋体" w:eastAsia="宋体" w:cs="宋体"/>
          <w:color w:val="auto"/>
          <w:sz w:val="21"/>
          <w:szCs w:val="21"/>
          <w:u w:val="single"/>
          <w:lang w:eastAsia="zh-CN"/>
        </w:rPr>
        <w:t xml:space="preserve">   </w:t>
      </w:r>
      <w:r>
        <w:rPr>
          <w:rFonts w:hint="eastAsia" w:ascii="宋体" w:hAnsi="宋体" w:eastAsia="宋体" w:cs="宋体"/>
          <w:color w:val="auto"/>
          <w:sz w:val="21"/>
          <w:szCs w:val="21"/>
          <w:u w:val="none"/>
          <w:lang w:eastAsia="zh-CN"/>
        </w:rPr>
        <w:t>日</w:t>
      </w:r>
      <w:r>
        <w:rPr>
          <w:rFonts w:hint="eastAsia" w:ascii="宋体" w:hAnsi="宋体" w:eastAsia="宋体" w:cs="宋体"/>
          <w:color w:val="auto"/>
          <w:sz w:val="21"/>
          <w:szCs w:val="21"/>
          <w:lang w:eastAsia="zh-CN"/>
        </w:rPr>
        <w:t>。（具体以发包人书面通知为准）</w:t>
      </w:r>
    </w:p>
    <w:p>
      <w:pPr>
        <w:pageBreakBefore w:val="0"/>
        <w:widowControl w:val="0"/>
        <w:kinsoku/>
        <w:wordWrap/>
        <w:overflowPunct/>
        <w:topLinePunct w:val="0"/>
        <w:autoSpaceDE w:val="0"/>
        <w:autoSpaceDN w:val="0"/>
        <w:bidi w:val="0"/>
        <w:snapToGrid/>
        <w:spacing w:line="440" w:lineRule="exact"/>
        <w:ind w:left="0" w:leftChars="0" w:firstLine="420" w:firstLineChars="200"/>
        <w:jc w:val="left"/>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计划完工日期：</w:t>
      </w:r>
      <w:r>
        <w:rPr>
          <w:rFonts w:hint="eastAsia" w:ascii="宋体" w:hAnsi="宋体" w:eastAsia="宋体" w:cs="宋体"/>
          <w:color w:val="auto"/>
          <w:sz w:val="21"/>
          <w:szCs w:val="21"/>
          <w:u w:val="single"/>
          <w:lang w:val="en-US" w:eastAsia="zh-CN"/>
        </w:rPr>
        <w:t xml:space="preserve">       </w:t>
      </w:r>
      <w:r>
        <w:rPr>
          <w:rFonts w:hint="eastAsia" w:ascii="宋体" w:hAnsi="宋体" w:eastAsia="宋体" w:cs="宋体"/>
          <w:color w:val="auto"/>
          <w:sz w:val="21"/>
          <w:szCs w:val="21"/>
          <w:u w:val="none"/>
          <w:lang w:eastAsia="zh-CN"/>
        </w:rPr>
        <w:t>年</w:t>
      </w:r>
      <w:r>
        <w:rPr>
          <w:rFonts w:hint="eastAsia" w:ascii="宋体" w:hAnsi="宋体" w:eastAsia="宋体" w:cs="宋体"/>
          <w:color w:val="auto"/>
          <w:sz w:val="21"/>
          <w:szCs w:val="21"/>
          <w:u w:val="single"/>
          <w:lang w:eastAsia="zh-CN"/>
        </w:rPr>
        <w:t xml:space="preserve">   </w:t>
      </w:r>
      <w:r>
        <w:rPr>
          <w:rFonts w:hint="eastAsia" w:ascii="宋体" w:hAnsi="宋体" w:eastAsia="宋体" w:cs="宋体"/>
          <w:color w:val="auto"/>
          <w:sz w:val="21"/>
          <w:szCs w:val="21"/>
          <w:u w:val="none"/>
          <w:lang w:eastAsia="zh-CN"/>
        </w:rPr>
        <w:t>月</w:t>
      </w:r>
      <w:r>
        <w:rPr>
          <w:rFonts w:hint="eastAsia" w:ascii="宋体" w:hAnsi="宋体" w:eastAsia="宋体" w:cs="宋体"/>
          <w:color w:val="auto"/>
          <w:sz w:val="21"/>
          <w:szCs w:val="21"/>
          <w:u w:val="single"/>
          <w:lang w:eastAsia="zh-CN"/>
        </w:rPr>
        <w:t xml:space="preserve">   </w:t>
      </w:r>
      <w:r>
        <w:rPr>
          <w:rFonts w:hint="eastAsia" w:ascii="宋体" w:hAnsi="宋体" w:eastAsia="宋体" w:cs="宋体"/>
          <w:color w:val="auto"/>
          <w:sz w:val="21"/>
          <w:szCs w:val="21"/>
          <w:u w:val="none"/>
          <w:lang w:eastAsia="zh-CN"/>
        </w:rPr>
        <w:t>日</w:t>
      </w:r>
      <w:r>
        <w:rPr>
          <w:rFonts w:hint="eastAsia" w:ascii="宋体" w:hAnsi="宋体" w:eastAsia="宋体" w:cs="宋体"/>
          <w:color w:val="auto"/>
          <w:sz w:val="21"/>
          <w:szCs w:val="21"/>
          <w:lang w:eastAsia="zh-CN"/>
        </w:rPr>
        <w:t>。</w:t>
      </w:r>
    </w:p>
    <w:p>
      <w:pPr>
        <w:pageBreakBefore w:val="0"/>
        <w:widowControl w:val="0"/>
        <w:kinsoku/>
        <w:wordWrap/>
        <w:overflowPunct/>
        <w:topLinePunct w:val="0"/>
        <w:autoSpaceDE w:val="0"/>
        <w:autoSpaceDN w:val="0"/>
        <w:bidi w:val="0"/>
        <w:snapToGrid/>
        <w:spacing w:line="440" w:lineRule="exact"/>
        <w:ind w:left="0" w:leftChars="0" w:firstLine="420" w:firstLineChars="200"/>
        <w:jc w:val="left"/>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工期总日历天数：</w:t>
      </w:r>
      <w:r>
        <w:rPr>
          <w:rFonts w:hint="eastAsia" w:ascii="宋体" w:hAnsi="宋体" w:eastAsia="宋体" w:cs="宋体"/>
          <w:b/>
          <w:bCs/>
          <w:color w:val="auto"/>
          <w:sz w:val="21"/>
          <w:szCs w:val="21"/>
          <w:u w:val="single"/>
          <w:lang w:val="en-US" w:eastAsia="zh-CN"/>
        </w:rPr>
        <w:t>300日历天</w:t>
      </w:r>
      <w:r>
        <w:rPr>
          <w:rFonts w:hint="eastAsia" w:ascii="宋体" w:hAnsi="宋体" w:eastAsia="宋体" w:cs="宋体"/>
          <w:color w:val="auto"/>
          <w:sz w:val="21"/>
          <w:szCs w:val="21"/>
          <w:lang w:eastAsia="zh-CN"/>
        </w:rPr>
        <w:t>。工期总日历天数与根据前述计划开竣工日期计算的工期天数不一致的，以工期总日历天数为准。</w:t>
      </w:r>
    </w:p>
    <w:p>
      <w:pPr>
        <w:pageBreakBefore w:val="0"/>
        <w:widowControl w:val="0"/>
        <w:kinsoku/>
        <w:wordWrap/>
        <w:overflowPunct/>
        <w:topLinePunct w:val="0"/>
        <w:autoSpaceDE w:val="0"/>
        <w:autoSpaceDN w:val="0"/>
        <w:bidi w:val="0"/>
        <w:snapToGrid/>
        <w:spacing w:line="440" w:lineRule="exact"/>
        <w:ind w:left="0" w:leftChars="0" w:firstLine="422" w:firstLineChars="200"/>
        <w:jc w:val="left"/>
        <w:textAlignment w:val="auto"/>
        <w:outlineLvl w:val="0"/>
        <w:rPr>
          <w:rFonts w:hint="eastAsia" w:ascii="宋体" w:hAnsi="宋体" w:eastAsia="宋体" w:cs="宋体"/>
          <w:b/>
          <w:bCs/>
          <w:color w:val="auto"/>
          <w:sz w:val="21"/>
          <w:szCs w:val="21"/>
          <w:lang w:eastAsia="zh-CN"/>
        </w:rPr>
      </w:pPr>
      <w:bookmarkStart w:id="241" w:name="_Toc2398_WPSOffice_Level3"/>
      <w:bookmarkStart w:id="242" w:name="_Toc351203483"/>
      <w:bookmarkStart w:id="243" w:name="_Toc11932_WPSOffice_Level3"/>
      <w:bookmarkStart w:id="244" w:name="_Toc1312_WPSOffice_Level3"/>
      <w:r>
        <w:rPr>
          <w:rFonts w:hint="eastAsia" w:ascii="宋体" w:hAnsi="宋体" w:eastAsia="宋体" w:cs="宋体"/>
          <w:b/>
          <w:bCs/>
          <w:color w:val="auto"/>
          <w:sz w:val="21"/>
          <w:szCs w:val="21"/>
          <w:lang w:eastAsia="zh-CN"/>
        </w:rPr>
        <w:t>三、质量标准</w:t>
      </w:r>
      <w:bookmarkEnd w:id="241"/>
      <w:bookmarkEnd w:id="242"/>
      <w:bookmarkEnd w:id="243"/>
      <w:bookmarkEnd w:id="244"/>
    </w:p>
    <w:p>
      <w:pPr>
        <w:pageBreakBefore w:val="0"/>
        <w:widowControl w:val="0"/>
        <w:kinsoku/>
        <w:wordWrap/>
        <w:overflowPunct/>
        <w:topLinePunct w:val="0"/>
        <w:autoSpaceDE w:val="0"/>
        <w:autoSpaceDN w:val="0"/>
        <w:bidi w:val="0"/>
        <w:snapToGrid/>
        <w:spacing w:line="440" w:lineRule="exact"/>
        <w:ind w:left="0" w:leftChars="0" w:firstLine="420" w:firstLineChars="200"/>
        <w:jc w:val="left"/>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工程质量符合</w:t>
      </w:r>
      <w:r>
        <w:rPr>
          <w:rFonts w:hint="eastAsia" w:ascii="宋体" w:hAnsi="宋体" w:eastAsia="宋体" w:cs="宋体"/>
          <w:color w:val="auto"/>
          <w:sz w:val="21"/>
          <w:szCs w:val="21"/>
          <w:u w:val="single"/>
          <w:lang w:eastAsia="zh-CN"/>
        </w:rPr>
        <w:t>国家施工验收规范合格</w:t>
      </w:r>
      <w:r>
        <w:rPr>
          <w:rFonts w:hint="eastAsia" w:ascii="宋体" w:hAnsi="宋体" w:eastAsia="宋体" w:cs="宋体"/>
          <w:color w:val="auto"/>
          <w:sz w:val="21"/>
          <w:szCs w:val="21"/>
          <w:lang w:eastAsia="zh-CN"/>
        </w:rPr>
        <w:t>标准。</w:t>
      </w:r>
    </w:p>
    <w:p>
      <w:pPr>
        <w:pageBreakBefore w:val="0"/>
        <w:widowControl w:val="0"/>
        <w:kinsoku/>
        <w:wordWrap/>
        <w:overflowPunct/>
        <w:topLinePunct w:val="0"/>
        <w:autoSpaceDE w:val="0"/>
        <w:autoSpaceDN w:val="0"/>
        <w:bidi w:val="0"/>
        <w:snapToGrid/>
        <w:spacing w:line="440" w:lineRule="exact"/>
        <w:ind w:left="0" w:leftChars="0" w:firstLine="422" w:firstLineChars="200"/>
        <w:jc w:val="left"/>
        <w:textAlignment w:val="auto"/>
        <w:outlineLvl w:val="0"/>
        <w:rPr>
          <w:rFonts w:hint="eastAsia" w:ascii="宋体" w:hAnsi="宋体" w:eastAsia="宋体" w:cs="宋体"/>
          <w:b/>
          <w:bCs/>
          <w:color w:val="auto"/>
          <w:sz w:val="21"/>
          <w:szCs w:val="21"/>
          <w:lang w:eastAsia="zh-CN"/>
        </w:rPr>
      </w:pPr>
      <w:bookmarkStart w:id="245" w:name="_Toc351203484"/>
      <w:bookmarkStart w:id="246" w:name="_Toc16340_WPSOffice_Level3"/>
      <w:bookmarkStart w:id="247" w:name="_Toc6854_WPSOffice_Level3"/>
      <w:r>
        <w:rPr>
          <w:rFonts w:hint="eastAsia" w:ascii="宋体" w:hAnsi="宋体" w:eastAsia="宋体" w:cs="宋体"/>
          <w:b/>
          <w:bCs/>
          <w:color w:val="auto"/>
          <w:sz w:val="21"/>
          <w:szCs w:val="21"/>
          <w:lang w:eastAsia="zh-CN"/>
        </w:rPr>
        <w:t>四、签约合同价与合同价格形式</w:t>
      </w:r>
      <w:bookmarkEnd w:id="245"/>
      <w:bookmarkEnd w:id="246"/>
      <w:bookmarkEnd w:id="247"/>
    </w:p>
    <w:p>
      <w:pPr>
        <w:pageBreakBefore w:val="0"/>
        <w:widowControl w:val="0"/>
        <w:kinsoku/>
        <w:wordWrap/>
        <w:overflowPunct/>
        <w:topLinePunct w:val="0"/>
        <w:autoSpaceDE w:val="0"/>
        <w:autoSpaceDN w:val="0"/>
        <w:bidi w:val="0"/>
        <w:snapToGrid/>
        <w:spacing w:line="440" w:lineRule="exact"/>
        <w:ind w:left="0" w:leftChars="0" w:firstLine="420" w:firstLineChars="200"/>
        <w:jc w:val="left"/>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1. 签约合同价为：</w:t>
      </w:r>
    </w:p>
    <w:p>
      <w:pPr>
        <w:pageBreakBefore w:val="0"/>
        <w:widowControl w:val="0"/>
        <w:kinsoku/>
        <w:wordWrap/>
        <w:overflowPunct/>
        <w:topLinePunct w:val="0"/>
        <w:autoSpaceDE w:val="0"/>
        <w:autoSpaceDN w:val="0"/>
        <w:bidi w:val="0"/>
        <w:snapToGrid/>
        <w:spacing w:line="440" w:lineRule="exact"/>
        <w:ind w:left="0" w:leftChars="0" w:firstLine="420" w:firstLineChars="200"/>
        <w:jc w:val="left"/>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人民币（大写）</w:t>
      </w:r>
      <w:r>
        <w:rPr>
          <w:rFonts w:hint="eastAsia" w:cs="宋体"/>
          <w:b/>
          <w:bCs/>
          <w:color w:val="auto"/>
          <w:sz w:val="21"/>
          <w:szCs w:val="21"/>
          <w:u w:val="single"/>
          <w:lang w:val="en-US" w:eastAsia="zh-CN"/>
        </w:rPr>
        <w:t xml:space="preserve">               </w:t>
      </w:r>
      <w:r>
        <w:rPr>
          <w:rFonts w:hint="eastAsia" w:ascii="宋体" w:hAnsi="宋体" w:eastAsia="宋体" w:cs="宋体"/>
          <w:b/>
          <w:bCs/>
          <w:color w:val="auto"/>
          <w:sz w:val="21"/>
          <w:szCs w:val="21"/>
          <w:lang w:eastAsia="zh-CN"/>
        </w:rPr>
        <w:t>（¥</w:t>
      </w:r>
      <w:r>
        <w:rPr>
          <w:rFonts w:hint="eastAsia" w:cs="宋体"/>
          <w:b/>
          <w:bCs/>
          <w:color w:val="auto"/>
          <w:sz w:val="21"/>
          <w:szCs w:val="21"/>
          <w:u w:val="single"/>
          <w:lang w:val="en-US" w:eastAsia="zh-CN"/>
        </w:rPr>
        <w:t xml:space="preserve">            </w:t>
      </w:r>
      <w:r>
        <w:rPr>
          <w:rFonts w:hint="eastAsia" w:ascii="宋体" w:hAnsi="宋体" w:eastAsia="宋体" w:cs="宋体"/>
          <w:b/>
          <w:bCs/>
          <w:color w:val="auto"/>
          <w:sz w:val="21"/>
          <w:szCs w:val="21"/>
          <w:lang w:val="en-US" w:eastAsia="zh-CN"/>
        </w:rPr>
        <w:t>元</w:t>
      </w:r>
      <w:r>
        <w:rPr>
          <w:rFonts w:hint="eastAsia" w:ascii="宋体" w:hAnsi="宋体" w:eastAsia="宋体" w:cs="宋体"/>
          <w:b/>
          <w:bCs/>
          <w:color w:val="auto"/>
          <w:sz w:val="21"/>
          <w:szCs w:val="21"/>
          <w:lang w:eastAsia="zh-CN"/>
        </w:rPr>
        <w:t>）</w:t>
      </w:r>
      <w:r>
        <w:rPr>
          <w:rFonts w:hint="eastAsia" w:ascii="宋体" w:hAnsi="宋体" w:eastAsia="宋体" w:cs="宋体"/>
          <w:color w:val="auto"/>
          <w:sz w:val="21"/>
          <w:szCs w:val="21"/>
          <w:lang w:eastAsia="zh-CN"/>
        </w:rPr>
        <w:t>；</w:t>
      </w:r>
    </w:p>
    <w:p>
      <w:pPr>
        <w:pageBreakBefore w:val="0"/>
        <w:widowControl w:val="0"/>
        <w:kinsoku/>
        <w:wordWrap/>
        <w:overflowPunct/>
        <w:topLinePunct w:val="0"/>
        <w:autoSpaceDE w:val="0"/>
        <w:autoSpaceDN w:val="0"/>
        <w:bidi w:val="0"/>
        <w:snapToGrid/>
        <w:spacing w:line="440" w:lineRule="exact"/>
        <w:ind w:left="0" w:leftChars="0" w:firstLine="420" w:firstLineChars="200"/>
        <w:jc w:val="left"/>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其中：</w:t>
      </w:r>
    </w:p>
    <w:p>
      <w:pPr>
        <w:pageBreakBefore w:val="0"/>
        <w:widowControl w:val="0"/>
        <w:kinsoku/>
        <w:wordWrap/>
        <w:overflowPunct/>
        <w:topLinePunct w:val="0"/>
        <w:autoSpaceDE w:val="0"/>
        <w:autoSpaceDN w:val="0"/>
        <w:bidi w:val="0"/>
        <w:snapToGrid/>
        <w:spacing w:line="440" w:lineRule="exact"/>
        <w:ind w:left="0" w:leftChars="0" w:firstLine="420" w:firstLineChars="200"/>
        <w:jc w:val="left"/>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（1）安全文明施工费：</w:t>
      </w:r>
    </w:p>
    <w:p>
      <w:pPr>
        <w:pageBreakBefore w:val="0"/>
        <w:widowControl w:val="0"/>
        <w:kinsoku/>
        <w:wordWrap/>
        <w:overflowPunct/>
        <w:topLinePunct w:val="0"/>
        <w:autoSpaceDE w:val="0"/>
        <w:autoSpaceDN w:val="0"/>
        <w:bidi w:val="0"/>
        <w:snapToGrid/>
        <w:spacing w:line="440" w:lineRule="exact"/>
        <w:ind w:left="0" w:leftChars="0" w:firstLine="420" w:firstLineChars="200"/>
        <w:jc w:val="left"/>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人民币（大写）</w:t>
      </w:r>
      <w:r>
        <w:rPr>
          <w:rFonts w:hint="eastAsia" w:ascii="宋体" w:hAnsi="宋体" w:eastAsia="宋体" w:cs="宋体"/>
          <w:color w:val="auto"/>
          <w:sz w:val="21"/>
          <w:szCs w:val="21"/>
          <w:u w:val="single"/>
          <w:lang w:eastAsia="zh-CN"/>
        </w:rPr>
        <w:t>/</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u w:val="single"/>
          <w:lang w:eastAsia="zh-CN"/>
        </w:rPr>
        <w:t>/</w:t>
      </w:r>
      <w:r>
        <w:rPr>
          <w:rFonts w:hint="eastAsia" w:ascii="宋体" w:hAnsi="宋体" w:eastAsia="宋体" w:cs="宋体"/>
          <w:color w:val="auto"/>
          <w:sz w:val="21"/>
          <w:szCs w:val="21"/>
          <w:lang w:eastAsia="zh-CN"/>
        </w:rPr>
        <w:t>元）；</w:t>
      </w:r>
    </w:p>
    <w:p>
      <w:pPr>
        <w:pageBreakBefore w:val="0"/>
        <w:widowControl w:val="0"/>
        <w:kinsoku/>
        <w:wordWrap/>
        <w:overflowPunct/>
        <w:topLinePunct w:val="0"/>
        <w:autoSpaceDE w:val="0"/>
        <w:autoSpaceDN w:val="0"/>
        <w:bidi w:val="0"/>
        <w:snapToGrid/>
        <w:spacing w:line="440" w:lineRule="exact"/>
        <w:ind w:left="0" w:leftChars="0" w:firstLine="420" w:firstLineChars="200"/>
        <w:jc w:val="left"/>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（2）建安劳保费：</w:t>
      </w:r>
    </w:p>
    <w:p>
      <w:pPr>
        <w:pageBreakBefore w:val="0"/>
        <w:widowControl w:val="0"/>
        <w:kinsoku/>
        <w:wordWrap/>
        <w:overflowPunct/>
        <w:topLinePunct w:val="0"/>
        <w:autoSpaceDE w:val="0"/>
        <w:autoSpaceDN w:val="0"/>
        <w:bidi w:val="0"/>
        <w:snapToGrid/>
        <w:spacing w:line="440" w:lineRule="exact"/>
        <w:ind w:left="0" w:leftChars="0" w:firstLine="420" w:firstLineChars="200"/>
        <w:jc w:val="left"/>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人民币（大写）</w:t>
      </w:r>
      <w:r>
        <w:rPr>
          <w:rFonts w:hint="eastAsia" w:ascii="宋体" w:hAnsi="宋体" w:eastAsia="宋体" w:cs="宋体"/>
          <w:color w:val="auto"/>
          <w:sz w:val="21"/>
          <w:szCs w:val="21"/>
          <w:u w:val="single"/>
          <w:lang w:eastAsia="zh-CN"/>
        </w:rPr>
        <w:t>/</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u w:val="single"/>
          <w:lang w:eastAsia="zh-CN"/>
        </w:rPr>
        <w:t>/</w:t>
      </w:r>
      <w:r>
        <w:rPr>
          <w:rFonts w:hint="eastAsia" w:ascii="宋体" w:hAnsi="宋体" w:eastAsia="宋体" w:cs="宋体"/>
          <w:color w:val="auto"/>
          <w:sz w:val="21"/>
          <w:szCs w:val="21"/>
          <w:lang w:eastAsia="zh-CN"/>
        </w:rPr>
        <w:t>元）；</w:t>
      </w:r>
    </w:p>
    <w:p>
      <w:pPr>
        <w:pageBreakBefore w:val="0"/>
        <w:widowControl w:val="0"/>
        <w:kinsoku/>
        <w:wordWrap/>
        <w:overflowPunct/>
        <w:topLinePunct w:val="0"/>
        <w:autoSpaceDE w:val="0"/>
        <w:autoSpaceDN w:val="0"/>
        <w:bidi w:val="0"/>
        <w:snapToGrid/>
        <w:spacing w:line="440" w:lineRule="exact"/>
        <w:ind w:left="0" w:leftChars="0" w:firstLine="420" w:firstLineChars="200"/>
        <w:jc w:val="left"/>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（3）材料和工程设备暂估价金额：</w:t>
      </w:r>
    </w:p>
    <w:p>
      <w:pPr>
        <w:pageBreakBefore w:val="0"/>
        <w:widowControl w:val="0"/>
        <w:kinsoku/>
        <w:wordWrap/>
        <w:overflowPunct/>
        <w:topLinePunct w:val="0"/>
        <w:autoSpaceDE w:val="0"/>
        <w:autoSpaceDN w:val="0"/>
        <w:bidi w:val="0"/>
        <w:snapToGrid/>
        <w:spacing w:line="440" w:lineRule="exact"/>
        <w:ind w:left="0" w:leftChars="0" w:firstLine="420" w:firstLineChars="200"/>
        <w:jc w:val="left"/>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人民币（大写）</w:t>
      </w:r>
      <w:r>
        <w:rPr>
          <w:rFonts w:hint="eastAsia" w:ascii="宋体" w:hAnsi="宋体" w:eastAsia="宋体" w:cs="宋体"/>
          <w:color w:val="auto"/>
          <w:sz w:val="21"/>
          <w:szCs w:val="21"/>
          <w:u w:val="single"/>
          <w:lang w:eastAsia="zh-CN"/>
        </w:rPr>
        <w:t>/</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u w:val="single"/>
          <w:lang w:eastAsia="zh-CN"/>
        </w:rPr>
        <w:t>/</w:t>
      </w:r>
      <w:r>
        <w:rPr>
          <w:rFonts w:hint="eastAsia" w:ascii="宋体" w:hAnsi="宋体" w:eastAsia="宋体" w:cs="宋体"/>
          <w:color w:val="auto"/>
          <w:sz w:val="21"/>
          <w:szCs w:val="21"/>
          <w:lang w:eastAsia="zh-CN"/>
        </w:rPr>
        <w:t>元）；</w:t>
      </w:r>
    </w:p>
    <w:p>
      <w:pPr>
        <w:pageBreakBefore w:val="0"/>
        <w:widowControl w:val="0"/>
        <w:kinsoku/>
        <w:wordWrap/>
        <w:overflowPunct/>
        <w:topLinePunct w:val="0"/>
        <w:autoSpaceDE w:val="0"/>
        <w:autoSpaceDN w:val="0"/>
        <w:bidi w:val="0"/>
        <w:snapToGrid/>
        <w:spacing w:line="440" w:lineRule="exact"/>
        <w:ind w:left="0" w:leftChars="0" w:firstLine="420" w:firstLineChars="200"/>
        <w:jc w:val="left"/>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（4）专业工程暂估价金额：</w:t>
      </w:r>
    </w:p>
    <w:p>
      <w:pPr>
        <w:pageBreakBefore w:val="0"/>
        <w:widowControl w:val="0"/>
        <w:kinsoku/>
        <w:wordWrap/>
        <w:overflowPunct/>
        <w:topLinePunct w:val="0"/>
        <w:autoSpaceDE w:val="0"/>
        <w:autoSpaceDN w:val="0"/>
        <w:bidi w:val="0"/>
        <w:snapToGrid/>
        <w:spacing w:line="440" w:lineRule="exact"/>
        <w:ind w:left="0" w:leftChars="0" w:firstLine="420" w:firstLineChars="200"/>
        <w:jc w:val="left"/>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人民币（大写）</w:t>
      </w:r>
      <w:r>
        <w:rPr>
          <w:rFonts w:hint="eastAsia" w:ascii="宋体" w:hAnsi="宋体" w:eastAsia="宋体" w:cs="宋体"/>
          <w:color w:val="auto"/>
          <w:sz w:val="21"/>
          <w:szCs w:val="21"/>
          <w:u w:val="single"/>
          <w:lang w:eastAsia="zh-CN"/>
        </w:rPr>
        <w:t>/</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u w:val="single"/>
          <w:lang w:eastAsia="zh-CN"/>
        </w:rPr>
        <w:t>/</w:t>
      </w:r>
      <w:r>
        <w:rPr>
          <w:rFonts w:hint="eastAsia" w:ascii="宋体" w:hAnsi="宋体" w:eastAsia="宋体" w:cs="宋体"/>
          <w:color w:val="auto"/>
          <w:sz w:val="21"/>
          <w:szCs w:val="21"/>
          <w:lang w:eastAsia="zh-CN"/>
        </w:rPr>
        <w:t>元）；</w:t>
      </w:r>
    </w:p>
    <w:p>
      <w:pPr>
        <w:pageBreakBefore w:val="0"/>
        <w:widowControl w:val="0"/>
        <w:kinsoku/>
        <w:wordWrap/>
        <w:overflowPunct/>
        <w:topLinePunct w:val="0"/>
        <w:autoSpaceDE w:val="0"/>
        <w:autoSpaceDN w:val="0"/>
        <w:bidi w:val="0"/>
        <w:snapToGrid/>
        <w:spacing w:line="440" w:lineRule="exact"/>
        <w:ind w:left="0" w:leftChars="0" w:firstLine="420" w:firstLineChars="200"/>
        <w:jc w:val="left"/>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（5）暂列金额：</w:t>
      </w:r>
    </w:p>
    <w:p>
      <w:pPr>
        <w:pageBreakBefore w:val="0"/>
        <w:widowControl w:val="0"/>
        <w:kinsoku/>
        <w:wordWrap/>
        <w:overflowPunct/>
        <w:topLinePunct w:val="0"/>
        <w:autoSpaceDE w:val="0"/>
        <w:autoSpaceDN w:val="0"/>
        <w:bidi w:val="0"/>
        <w:snapToGrid/>
        <w:spacing w:line="440" w:lineRule="exact"/>
        <w:ind w:left="0" w:leftChars="0" w:firstLine="420" w:firstLineChars="200"/>
        <w:jc w:val="left"/>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人民币（大写）</w:t>
      </w:r>
      <w:r>
        <w:rPr>
          <w:rFonts w:hint="eastAsia" w:ascii="宋体" w:hAnsi="宋体" w:eastAsia="宋体" w:cs="宋体"/>
          <w:color w:val="auto"/>
          <w:sz w:val="21"/>
          <w:szCs w:val="21"/>
          <w:u w:val="single"/>
          <w:lang w:eastAsia="zh-CN"/>
        </w:rPr>
        <w:t>/</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u w:val="single"/>
          <w:lang w:eastAsia="zh-CN"/>
        </w:rPr>
        <w:t>/</w:t>
      </w:r>
      <w:r>
        <w:rPr>
          <w:rFonts w:hint="eastAsia" w:ascii="宋体" w:hAnsi="宋体" w:eastAsia="宋体" w:cs="宋体"/>
          <w:color w:val="auto"/>
          <w:sz w:val="21"/>
          <w:szCs w:val="21"/>
          <w:lang w:eastAsia="zh-CN"/>
        </w:rPr>
        <w:t>元）。</w:t>
      </w:r>
    </w:p>
    <w:p>
      <w:pPr>
        <w:pageBreakBefore w:val="0"/>
        <w:widowControl w:val="0"/>
        <w:kinsoku/>
        <w:wordWrap/>
        <w:overflowPunct/>
        <w:topLinePunct w:val="0"/>
        <w:autoSpaceDE w:val="0"/>
        <w:autoSpaceDN w:val="0"/>
        <w:bidi w:val="0"/>
        <w:snapToGrid/>
        <w:spacing w:line="440" w:lineRule="exact"/>
        <w:ind w:left="0" w:leftChars="0" w:firstLine="420" w:firstLineChars="200"/>
        <w:jc w:val="left"/>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（6）增值税额：</w:t>
      </w:r>
    </w:p>
    <w:p>
      <w:pPr>
        <w:pageBreakBefore w:val="0"/>
        <w:widowControl w:val="0"/>
        <w:kinsoku/>
        <w:wordWrap/>
        <w:overflowPunct/>
        <w:topLinePunct w:val="0"/>
        <w:autoSpaceDE w:val="0"/>
        <w:autoSpaceDN w:val="0"/>
        <w:bidi w:val="0"/>
        <w:snapToGrid/>
        <w:spacing w:line="440" w:lineRule="exact"/>
        <w:ind w:left="0" w:leftChars="0" w:firstLine="420" w:firstLineChars="200"/>
        <w:jc w:val="left"/>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人民币（大写）</w:t>
      </w:r>
      <w:r>
        <w:rPr>
          <w:rFonts w:hint="eastAsia" w:ascii="宋体" w:hAnsi="宋体" w:eastAsia="宋体" w:cs="宋体"/>
          <w:color w:val="auto"/>
          <w:sz w:val="21"/>
          <w:szCs w:val="21"/>
          <w:u w:val="single"/>
          <w:lang w:eastAsia="zh-CN"/>
        </w:rPr>
        <w:t>/</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u w:val="single"/>
          <w:lang w:eastAsia="zh-CN"/>
        </w:rPr>
        <w:t>/</w:t>
      </w:r>
      <w:r>
        <w:rPr>
          <w:rFonts w:hint="eastAsia" w:ascii="宋体" w:hAnsi="宋体" w:eastAsia="宋体" w:cs="宋体"/>
          <w:color w:val="auto"/>
          <w:sz w:val="21"/>
          <w:szCs w:val="21"/>
          <w:lang w:eastAsia="zh-CN"/>
        </w:rPr>
        <w:t>元）；</w:t>
      </w:r>
    </w:p>
    <w:p>
      <w:pPr>
        <w:pageBreakBefore w:val="0"/>
        <w:widowControl w:val="0"/>
        <w:kinsoku/>
        <w:wordWrap/>
        <w:overflowPunct/>
        <w:topLinePunct w:val="0"/>
        <w:autoSpaceDE w:val="0"/>
        <w:autoSpaceDN w:val="0"/>
        <w:bidi w:val="0"/>
        <w:snapToGrid/>
        <w:spacing w:line="440" w:lineRule="exact"/>
        <w:ind w:left="0" w:leftChars="0" w:firstLine="420" w:firstLineChars="200"/>
        <w:jc w:val="left"/>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增值税率：</w:t>
      </w:r>
      <w:r>
        <w:rPr>
          <w:rFonts w:hint="eastAsia" w:ascii="宋体" w:hAnsi="宋体" w:eastAsia="宋体" w:cs="宋体"/>
          <w:color w:val="auto"/>
          <w:sz w:val="21"/>
          <w:szCs w:val="21"/>
          <w:u w:val="single"/>
          <w:lang w:eastAsia="zh-CN"/>
        </w:rPr>
        <w:t>　　　9%　　　</w:t>
      </w:r>
    </w:p>
    <w:p>
      <w:pPr>
        <w:pageBreakBefore w:val="0"/>
        <w:widowControl w:val="0"/>
        <w:kinsoku/>
        <w:wordWrap/>
        <w:overflowPunct/>
        <w:topLinePunct w:val="0"/>
        <w:autoSpaceDE w:val="0"/>
        <w:autoSpaceDN w:val="0"/>
        <w:bidi w:val="0"/>
        <w:snapToGrid/>
        <w:spacing w:line="440" w:lineRule="exact"/>
        <w:ind w:left="0" w:leftChars="0" w:firstLine="420" w:firstLineChars="200"/>
        <w:jc w:val="left"/>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2. 合同价格形式：</w:t>
      </w:r>
      <w:r>
        <w:rPr>
          <w:rFonts w:hint="eastAsia" w:ascii="宋体" w:hAnsi="宋体" w:eastAsia="宋体" w:cs="宋体"/>
          <w:color w:val="auto"/>
          <w:sz w:val="21"/>
          <w:szCs w:val="21"/>
          <w:u w:val="single"/>
          <w:lang w:eastAsia="zh-CN"/>
        </w:rPr>
        <w:t>固定综合单价</w:t>
      </w:r>
      <w:r>
        <w:rPr>
          <w:rFonts w:hint="eastAsia" w:ascii="宋体" w:hAnsi="宋体" w:eastAsia="宋体" w:cs="宋体"/>
          <w:color w:val="auto"/>
          <w:sz w:val="21"/>
          <w:szCs w:val="21"/>
          <w:lang w:eastAsia="zh-CN"/>
        </w:rPr>
        <w:t>。</w:t>
      </w:r>
    </w:p>
    <w:p>
      <w:pPr>
        <w:pageBreakBefore w:val="0"/>
        <w:widowControl w:val="0"/>
        <w:kinsoku/>
        <w:wordWrap/>
        <w:overflowPunct/>
        <w:topLinePunct w:val="0"/>
        <w:autoSpaceDE w:val="0"/>
        <w:autoSpaceDN w:val="0"/>
        <w:bidi w:val="0"/>
        <w:snapToGrid/>
        <w:spacing w:line="440" w:lineRule="exact"/>
        <w:ind w:left="0" w:leftChars="0" w:firstLine="422" w:firstLineChars="200"/>
        <w:jc w:val="left"/>
        <w:textAlignment w:val="auto"/>
        <w:outlineLvl w:val="0"/>
        <w:rPr>
          <w:rFonts w:hint="eastAsia" w:ascii="宋体" w:hAnsi="宋体" w:eastAsia="宋体" w:cs="宋体"/>
          <w:b/>
          <w:bCs/>
          <w:color w:val="auto"/>
          <w:sz w:val="21"/>
          <w:szCs w:val="21"/>
          <w:lang w:eastAsia="zh-CN"/>
        </w:rPr>
      </w:pPr>
      <w:bookmarkStart w:id="248" w:name="_Toc351203485"/>
      <w:bookmarkStart w:id="249" w:name="_Toc32642_WPSOffice_Level3"/>
      <w:bookmarkStart w:id="250" w:name="_Toc10021_WPSOffice_Level3"/>
      <w:bookmarkStart w:id="251" w:name="_Toc18115_WPSOffice_Level3"/>
      <w:r>
        <w:rPr>
          <w:rFonts w:hint="eastAsia" w:ascii="宋体" w:hAnsi="宋体" w:eastAsia="宋体" w:cs="宋体"/>
          <w:b/>
          <w:bCs/>
          <w:color w:val="auto"/>
          <w:sz w:val="21"/>
          <w:szCs w:val="21"/>
          <w:lang w:eastAsia="zh-CN"/>
        </w:rPr>
        <w:t>五、</w:t>
      </w:r>
      <w:bookmarkEnd w:id="248"/>
      <w:r>
        <w:rPr>
          <w:rFonts w:hint="eastAsia" w:ascii="宋体" w:hAnsi="宋体" w:eastAsia="宋体" w:cs="宋体"/>
          <w:b/>
          <w:bCs/>
          <w:color w:val="auto"/>
          <w:sz w:val="21"/>
          <w:szCs w:val="21"/>
          <w:lang w:eastAsia="zh-CN"/>
        </w:rPr>
        <w:t>项目经理</w:t>
      </w:r>
      <w:bookmarkEnd w:id="249"/>
      <w:bookmarkEnd w:id="250"/>
      <w:bookmarkEnd w:id="251"/>
    </w:p>
    <w:p>
      <w:pPr>
        <w:pageBreakBefore w:val="0"/>
        <w:widowControl w:val="0"/>
        <w:kinsoku/>
        <w:wordWrap/>
        <w:overflowPunct/>
        <w:topLinePunct w:val="0"/>
        <w:autoSpaceDE w:val="0"/>
        <w:autoSpaceDN w:val="0"/>
        <w:bidi w:val="0"/>
        <w:snapToGrid/>
        <w:spacing w:line="440" w:lineRule="exact"/>
        <w:ind w:left="0" w:leftChars="0" w:firstLine="422" w:firstLineChars="200"/>
        <w:jc w:val="left"/>
        <w:textAlignment w:val="auto"/>
        <w:rPr>
          <w:rFonts w:hint="eastAsia" w:ascii="宋体" w:hAnsi="宋体" w:eastAsia="宋体" w:cs="宋体"/>
          <w:b/>
          <w:bCs/>
          <w:color w:val="auto"/>
          <w:sz w:val="21"/>
          <w:szCs w:val="21"/>
          <w:lang w:eastAsia="zh-CN"/>
        </w:rPr>
      </w:pPr>
      <w:r>
        <w:rPr>
          <w:rFonts w:hint="eastAsia" w:ascii="宋体" w:hAnsi="宋体" w:eastAsia="宋体" w:cs="宋体"/>
          <w:b/>
          <w:bCs/>
          <w:color w:val="auto"/>
          <w:sz w:val="21"/>
          <w:szCs w:val="21"/>
          <w:lang w:eastAsia="zh-CN"/>
        </w:rPr>
        <w:t>承包人项目经理：</w:t>
      </w:r>
      <w:r>
        <w:rPr>
          <w:rFonts w:hint="eastAsia" w:ascii="宋体" w:hAnsi="宋体" w:eastAsia="宋体" w:cs="宋体"/>
          <w:b/>
          <w:bCs/>
          <w:color w:val="auto"/>
          <w:sz w:val="21"/>
          <w:szCs w:val="21"/>
          <w:u w:val="single"/>
          <w:lang w:eastAsia="zh-CN"/>
        </w:rPr>
        <w:t></w:t>
      </w:r>
      <w:r>
        <w:rPr>
          <w:rFonts w:hint="eastAsia" w:cs="宋体"/>
          <w:b/>
          <w:bCs/>
          <w:color w:val="auto"/>
          <w:sz w:val="21"/>
          <w:szCs w:val="21"/>
          <w:u w:val="single"/>
          <w:lang w:val="en-US" w:eastAsia="zh-CN"/>
        </w:rPr>
        <w:t xml:space="preserve">   </w:t>
      </w:r>
      <w:r>
        <w:rPr>
          <w:rFonts w:hint="eastAsia" w:ascii="宋体" w:hAnsi="宋体" w:eastAsia="宋体" w:cs="宋体"/>
          <w:b/>
          <w:bCs/>
          <w:color w:val="auto"/>
          <w:sz w:val="21"/>
          <w:szCs w:val="21"/>
          <w:u w:val="single"/>
          <w:lang w:eastAsia="zh-CN"/>
        </w:rPr>
        <w:t></w:t>
      </w:r>
      <w:r>
        <w:rPr>
          <w:rFonts w:hint="eastAsia" w:ascii="宋体" w:hAnsi="宋体" w:eastAsia="宋体" w:cs="宋体"/>
          <w:b/>
          <w:bCs/>
          <w:color w:val="auto"/>
          <w:sz w:val="21"/>
          <w:szCs w:val="21"/>
          <w:lang w:eastAsia="zh-CN"/>
        </w:rPr>
        <w:t>。</w:t>
      </w:r>
    </w:p>
    <w:p>
      <w:pPr>
        <w:pageBreakBefore w:val="0"/>
        <w:widowControl w:val="0"/>
        <w:kinsoku/>
        <w:wordWrap/>
        <w:overflowPunct/>
        <w:topLinePunct w:val="0"/>
        <w:autoSpaceDE w:val="0"/>
        <w:autoSpaceDN w:val="0"/>
        <w:bidi w:val="0"/>
        <w:snapToGrid/>
        <w:spacing w:line="440" w:lineRule="exact"/>
        <w:ind w:left="0" w:leftChars="0" w:firstLine="422" w:firstLineChars="200"/>
        <w:jc w:val="left"/>
        <w:textAlignment w:val="auto"/>
        <w:outlineLvl w:val="0"/>
        <w:rPr>
          <w:rFonts w:hint="eastAsia" w:ascii="宋体" w:hAnsi="宋体" w:eastAsia="宋体" w:cs="宋体"/>
          <w:b/>
          <w:bCs/>
          <w:color w:val="auto"/>
          <w:sz w:val="21"/>
          <w:szCs w:val="21"/>
          <w:lang w:eastAsia="zh-CN"/>
        </w:rPr>
      </w:pPr>
      <w:bookmarkStart w:id="252" w:name="_Toc351203486"/>
      <w:bookmarkStart w:id="253" w:name="_Toc1258_WPSOffice_Level3"/>
      <w:bookmarkStart w:id="254" w:name="_Toc30266_WPSOffice_Level3"/>
      <w:bookmarkStart w:id="255" w:name="_Toc21075_WPSOffice_Level3"/>
      <w:r>
        <w:rPr>
          <w:rFonts w:hint="eastAsia" w:ascii="宋体" w:hAnsi="宋体" w:eastAsia="宋体" w:cs="宋体"/>
          <w:b/>
          <w:bCs/>
          <w:color w:val="auto"/>
          <w:sz w:val="21"/>
          <w:szCs w:val="21"/>
          <w:lang w:eastAsia="zh-CN"/>
        </w:rPr>
        <w:t>六、合同文件构成</w:t>
      </w:r>
      <w:bookmarkEnd w:id="252"/>
      <w:bookmarkEnd w:id="253"/>
      <w:bookmarkEnd w:id="254"/>
      <w:bookmarkEnd w:id="255"/>
    </w:p>
    <w:p>
      <w:pPr>
        <w:pageBreakBefore w:val="0"/>
        <w:widowControl w:val="0"/>
        <w:kinsoku/>
        <w:wordWrap/>
        <w:overflowPunct/>
        <w:topLinePunct w:val="0"/>
        <w:autoSpaceDE w:val="0"/>
        <w:autoSpaceDN w:val="0"/>
        <w:bidi w:val="0"/>
        <w:snapToGrid/>
        <w:spacing w:line="440" w:lineRule="exact"/>
        <w:ind w:left="0" w:leftChars="0" w:firstLine="420" w:firstLineChars="200"/>
        <w:jc w:val="left"/>
        <w:textAlignment w:val="auto"/>
        <w:rPr>
          <w:rFonts w:hint="eastAsia" w:ascii="宋体" w:hAnsi="宋体" w:eastAsia="宋体" w:cs="宋体"/>
          <w:bCs/>
          <w:color w:val="auto"/>
          <w:sz w:val="21"/>
          <w:szCs w:val="21"/>
          <w:lang w:eastAsia="zh-CN"/>
        </w:rPr>
      </w:pPr>
      <w:r>
        <w:rPr>
          <w:rFonts w:hint="eastAsia" w:ascii="宋体" w:hAnsi="宋体" w:eastAsia="宋体" w:cs="宋体"/>
          <w:bCs/>
          <w:color w:val="auto"/>
          <w:sz w:val="21"/>
          <w:szCs w:val="21"/>
          <w:lang w:eastAsia="zh-CN"/>
        </w:rPr>
        <w:t>本协议书与下列文件一起构成合同文件：</w:t>
      </w:r>
    </w:p>
    <w:p>
      <w:pPr>
        <w:pageBreakBefore w:val="0"/>
        <w:widowControl w:val="0"/>
        <w:kinsoku/>
        <w:wordWrap/>
        <w:overflowPunct/>
        <w:topLinePunct w:val="0"/>
        <w:autoSpaceDE w:val="0"/>
        <w:autoSpaceDN w:val="0"/>
        <w:bidi w:val="0"/>
        <w:adjustRightInd w:val="0"/>
        <w:snapToGrid/>
        <w:spacing w:line="440" w:lineRule="exact"/>
        <w:ind w:left="0" w:leftChars="0" w:firstLine="420" w:firstLineChars="200"/>
        <w:jc w:val="left"/>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（1）中标通知书（如有）；</w:t>
      </w:r>
    </w:p>
    <w:p>
      <w:pPr>
        <w:pageBreakBefore w:val="0"/>
        <w:widowControl w:val="0"/>
        <w:kinsoku/>
        <w:wordWrap/>
        <w:overflowPunct/>
        <w:topLinePunct w:val="0"/>
        <w:autoSpaceDE w:val="0"/>
        <w:autoSpaceDN w:val="0"/>
        <w:bidi w:val="0"/>
        <w:adjustRightInd w:val="0"/>
        <w:snapToGrid/>
        <w:spacing w:line="440" w:lineRule="exact"/>
        <w:ind w:left="0" w:leftChars="0" w:firstLine="420" w:firstLineChars="200"/>
        <w:jc w:val="left"/>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（2）投标函及其附录（如有）；</w:t>
      </w:r>
    </w:p>
    <w:p>
      <w:pPr>
        <w:pageBreakBefore w:val="0"/>
        <w:widowControl w:val="0"/>
        <w:kinsoku/>
        <w:wordWrap/>
        <w:overflowPunct/>
        <w:topLinePunct w:val="0"/>
        <w:autoSpaceDE w:val="0"/>
        <w:autoSpaceDN w:val="0"/>
        <w:bidi w:val="0"/>
        <w:adjustRightInd w:val="0"/>
        <w:snapToGrid/>
        <w:spacing w:line="440" w:lineRule="exact"/>
        <w:ind w:left="0" w:leftChars="0" w:firstLine="420" w:firstLineChars="200"/>
        <w:jc w:val="left"/>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（3）专用合同条款及其附件；</w:t>
      </w:r>
    </w:p>
    <w:p>
      <w:pPr>
        <w:pageBreakBefore w:val="0"/>
        <w:widowControl w:val="0"/>
        <w:kinsoku/>
        <w:wordWrap/>
        <w:overflowPunct/>
        <w:topLinePunct w:val="0"/>
        <w:autoSpaceDE w:val="0"/>
        <w:autoSpaceDN w:val="0"/>
        <w:bidi w:val="0"/>
        <w:adjustRightInd w:val="0"/>
        <w:snapToGrid/>
        <w:spacing w:line="440" w:lineRule="exact"/>
        <w:ind w:left="0" w:leftChars="0" w:firstLine="420" w:firstLineChars="200"/>
        <w:jc w:val="left"/>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（4）通用合同条款；</w:t>
      </w:r>
    </w:p>
    <w:p>
      <w:pPr>
        <w:pageBreakBefore w:val="0"/>
        <w:widowControl w:val="0"/>
        <w:kinsoku/>
        <w:wordWrap/>
        <w:overflowPunct/>
        <w:topLinePunct w:val="0"/>
        <w:autoSpaceDE w:val="0"/>
        <w:autoSpaceDN w:val="0"/>
        <w:bidi w:val="0"/>
        <w:adjustRightInd w:val="0"/>
        <w:snapToGrid/>
        <w:spacing w:line="440" w:lineRule="exact"/>
        <w:ind w:left="0" w:leftChars="0" w:firstLine="420" w:firstLineChars="200"/>
        <w:jc w:val="left"/>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（5）技术标准和要求；</w:t>
      </w:r>
    </w:p>
    <w:p>
      <w:pPr>
        <w:pageBreakBefore w:val="0"/>
        <w:widowControl w:val="0"/>
        <w:kinsoku/>
        <w:wordWrap/>
        <w:overflowPunct/>
        <w:topLinePunct w:val="0"/>
        <w:autoSpaceDE w:val="0"/>
        <w:autoSpaceDN w:val="0"/>
        <w:bidi w:val="0"/>
        <w:adjustRightInd w:val="0"/>
        <w:snapToGrid/>
        <w:spacing w:line="440" w:lineRule="exact"/>
        <w:ind w:left="0" w:leftChars="0" w:firstLine="420" w:firstLineChars="200"/>
        <w:jc w:val="left"/>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（6）已标价工程量清单或预算书；</w:t>
      </w:r>
    </w:p>
    <w:p>
      <w:pPr>
        <w:pageBreakBefore w:val="0"/>
        <w:widowControl w:val="0"/>
        <w:kinsoku/>
        <w:wordWrap/>
        <w:overflowPunct/>
        <w:topLinePunct w:val="0"/>
        <w:autoSpaceDE w:val="0"/>
        <w:autoSpaceDN w:val="0"/>
        <w:bidi w:val="0"/>
        <w:adjustRightInd w:val="0"/>
        <w:snapToGrid/>
        <w:spacing w:line="440" w:lineRule="exact"/>
        <w:ind w:left="0" w:leftChars="0" w:firstLine="420" w:firstLineChars="200"/>
        <w:jc w:val="left"/>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（7）图纸；</w:t>
      </w:r>
    </w:p>
    <w:p>
      <w:pPr>
        <w:pageBreakBefore w:val="0"/>
        <w:widowControl w:val="0"/>
        <w:kinsoku/>
        <w:wordWrap/>
        <w:overflowPunct/>
        <w:topLinePunct w:val="0"/>
        <w:autoSpaceDE w:val="0"/>
        <w:autoSpaceDN w:val="0"/>
        <w:bidi w:val="0"/>
        <w:adjustRightInd w:val="0"/>
        <w:snapToGrid/>
        <w:spacing w:line="440" w:lineRule="exact"/>
        <w:ind w:left="0" w:leftChars="0" w:firstLine="420" w:firstLineChars="200"/>
        <w:jc w:val="left"/>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（8）其他合同文件。</w:t>
      </w:r>
    </w:p>
    <w:p>
      <w:pPr>
        <w:pageBreakBefore w:val="0"/>
        <w:widowControl w:val="0"/>
        <w:kinsoku/>
        <w:wordWrap/>
        <w:overflowPunct/>
        <w:topLinePunct w:val="0"/>
        <w:autoSpaceDE w:val="0"/>
        <w:autoSpaceDN w:val="0"/>
        <w:bidi w:val="0"/>
        <w:adjustRightInd w:val="0"/>
        <w:snapToGrid/>
        <w:spacing w:line="440" w:lineRule="exact"/>
        <w:ind w:left="0" w:leftChars="0" w:firstLine="420" w:firstLineChars="200"/>
        <w:jc w:val="left"/>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在合同订立及履行过程中形成的与合同有关的文件均构成合同文件组成部分。</w:t>
      </w:r>
    </w:p>
    <w:p>
      <w:pPr>
        <w:pageBreakBefore w:val="0"/>
        <w:widowControl w:val="0"/>
        <w:kinsoku/>
        <w:wordWrap/>
        <w:overflowPunct/>
        <w:topLinePunct w:val="0"/>
        <w:autoSpaceDE w:val="0"/>
        <w:autoSpaceDN w:val="0"/>
        <w:bidi w:val="0"/>
        <w:adjustRightInd w:val="0"/>
        <w:snapToGrid/>
        <w:spacing w:line="440" w:lineRule="exact"/>
        <w:ind w:left="0" w:leftChars="0" w:firstLine="420" w:firstLineChars="200"/>
        <w:jc w:val="left"/>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上述各项合同文件包括合同当事人就该项合同文件所作出的补充和修改，属于同一类内容的文件，应以最新签署的为准。专用合同条款及其附件须经合同当事人签字或盖章。</w:t>
      </w:r>
    </w:p>
    <w:p>
      <w:pPr>
        <w:pageBreakBefore w:val="0"/>
        <w:widowControl w:val="0"/>
        <w:kinsoku/>
        <w:wordWrap/>
        <w:overflowPunct/>
        <w:topLinePunct w:val="0"/>
        <w:autoSpaceDE w:val="0"/>
        <w:autoSpaceDN w:val="0"/>
        <w:bidi w:val="0"/>
        <w:adjustRightInd w:val="0"/>
        <w:snapToGrid/>
        <w:spacing w:line="440" w:lineRule="exact"/>
        <w:ind w:left="0" w:leftChars="0" w:firstLine="422" w:firstLineChars="200"/>
        <w:jc w:val="left"/>
        <w:textAlignment w:val="auto"/>
        <w:outlineLvl w:val="0"/>
        <w:rPr>
          <w:rFonts w:hint="eastAsia" w:ascii="宋体" w:hAnsi="宋体" w:eastAsia="宋体" w:cs="宋体"/>
          <w:b/>
          <w:bCs/>
          <w:color w:val="auto"/>
          <w:sz w:val="21"/>
          <w:szCs w:val="21"/>
          <w:lang w:eastAsia="zh-CN"/>
        </w:rPr>
      </w:pPr>
      <w:bookmarkStart w:id="256" w:name="_Toc19093_WPSOffice_Level3"/>
      <w:bookmarkStart w:id="257" w:name="_Toc3085_WPSOffice_Level3"/>
      <w:bookmarkStart w:id="258" w:name="_Toc351203487"/>
      <w:bookmarkStart w:id="259" w:name="_Toc15879_WPSOffice_Level3"/>
      <w:r>
        <w:rPr>
          <w:rFonts w:hint="eastAsia" w:ascii="宋体" w:hAnsi="宋体" w:eastAsia="宋体" w:cs="宋体"/>
          <w:b/>
          <w:bCs/>
          <w:color w:val="auto"/>
          <w:sz w:val="21"/>
          <w:szCs w:val="21"/>
          <w:lang w:eastAsia="zh-CN"/>
        </w:rPr>
        <w:t>七、承诺</w:t>
      </w:r>
      <w:bookmarkEnd w:id="256"/>
      <w:bookmarkEnd w:id="257"/>
      <w:bookmarkEnd w:id="258"/>
      <w:bookmarkEnd w:id="259"/>
    </w:p>
    <w:p>
      <w:pPr>
        <w:pageBreakBefore w:val="0"/>
        <w:widowControl w:val="0"/>
        <w:kinsoku/>
        <w:wordWrap/>
        <w:overflowPunct/>
        <w:topLinePunct w:val="0"/>
        <w:autoSpaceDE w:val="0"/>
        <w:autoSpaceDN w:val="0"/>
        <w:bidi w:val="0"/>
        <w:snapToGrid/>
        <w:spacing w:line="440" w:lineRule="exact"/>
        <w:ind w:left="0" w:leftChars="0" w:firstLine="420" w:firstLineChars="200"/>
        <w:jc w:val="left"/>
        <w:textAlignment w:val="auto"/>
        <w:rPr>
          <w:rFonts w:hint="eastAsia" w:ascii="宋体" w:hAnsi="宋体" w:eastAsia="宋体" w:cs="宋体"/>
          <w:bCs/>
          <w:color w:val="auto"/>
          <w:sz w:val="21"/>
          <w:szCs w:val="21"/>
          <w:lang w:eastAsia="zh-CN"/>
        </w:rPr>
      </w:pPr>
      <w:r>
        <w:rPr>
          <w:rFonts w:hint="eastAsia" w:ascii="宋体" w:hAnsi="宋体" w:eastAsia="宋体" w:cs="宋体"/>
          <w:bCs/>
          <w:color w:val="auto"/>
          <w:sz w:val="21"/>
          <w:szCs w:val="21"/>
          <w:lang w:eastAsia="zh-CN"/>
        </w:rPr>
        <w:t>1. 发包人承诺按照法律规定履行项目审批手续、筹集工程建设资金并按照合同约定的期限和方式支付合同价款。</w:t>
      </w:r>
    </w:p>
    <w:p>
      <w:pPr>
        <w:pageBreakBefore w:val="0"/>
        <w:widowControl w:val="0"/>
        <w:kinsoku/>
        <w:wordWrap/>
        <w:overflowPunct/>
        <w:topLinePunct w:val="0"/>
        <w:autoSpaceDE w:val="0"/>
        <w:autoSpaceDN w:val="0"/>
        <w:bidi w:val="0"/>
        <w:snapToGrid/>
        <w:spacing w:line="440" w:lineRule="exact"/>
        <w:ind w:left="0" w:leftChars="0" w:firstLine="420" w:firstLineChars="200"/>
        <w:jc w:val="left"/>
        <w:textAlignment w:val="auto"/>
        <w:rPr>
          <w:rFonts w:hint="eastAsia" w:ascii="宋体" w:hAnsi="宋体" w:eastAsia="宋体" w:cs="宋体"/>
          <w:bCs/>
          <w:color w:val="auto"/>
          <w:sz w:val="21"/>
          <w:szCs w:val="21"/>
          <w:lang w:eastAsia="zh-CN"/>
        </w:rPr>
      </w:pPr>
      <w:r>
        <w:rPr>
          <w:rFonts w:hint="eastAsia" w:ascii="宋体" w:hAnsi="宋体" w:eastAsia="宋体" w:cs="宋体"/>
          <w:bCs/>
          <w:color w:val="auto"/>
          <w:sz w:val="21"/>
          <w:szCs w:val="21"/>
          <w:lang w:eastAsia="zh-CN"/>
        </w:rPr>
        <w:t>2. 承包人承诺按照法律规定及合同约定组织完成工程施工，确保工程质量和安全，不进行转包及违法分包，并在缺陷责任期及保修期内承担相应的工程维修责任。</w:t>
      </w:r>
    </w:p>
    <w:p>
      <w:pPr>
        <w:pageBreakBefore w:val="0"/>
        <w:widowControl w:val="0"/>
        <w:kinsoku/>
        <w:wordWrap/>
        <w:overflowPunct/>
        <w:topLinePunct w:val="0"/>
        <w:autoSpaceDE w:val="0"/>
        <w:autoSpaceDN w:val="0"/>
        <w:bidi w:val="0"/>
        <w:snapToGrid/>
        <w:spacing w:line="440" w:lineRule="exact"/>
        <w:ind w:left="0" w:leftChars="0" w:firstLine="420" w:firstLineChars="200"/>
        <w:jc w:val="left"/>
        <w:textAlignment w:val="auto"/>
        <w:rPr>
          <w:rFonts w:hint="eastAsia" w:ascii="宋体" w:hAnsi="宋体" w:eastAsia="宋体" w:cs="宋体"/>
          <w:bCs/>
          <w:color w:val="auto"/>
          <w:sz w:val="21"/>
          <w:szCs w:val="21"/>
          <w:lang w:eastAsia="zh-CN"/>
        </w:rPr>
      </w:pPr>
      <w:r>
        <w:rPr>
          <w:rFonts w:hint="eastAsia" w:ascii="宋体" w:hAnsi="宋体" w:eastAsia="宋体" w:cs="宋体"/>
          <w:bCs/>
          <w:color w:val="auto"/>
          <w:sz w:val="21"/>
          <w:szCs w:val="21"/>
          <w:lang w:eastAsia="zh-CN"/>
        </w:rPr>
        <w:t>3. 发包人和承包人通过招投标形式签订合同的，双方理解并承诺不再就同一工程另行签订与合同实质性内容相背离的协议。</w:t>
      </w:r>
      <w:bookmarkStart w:id="260" w:name="_Toc351203488"/>
    </w:p>
    <w:p>
      <w:pPr>
        <w:pageBreakBefore w:val="0"/>
        <w:widowControl w:val="0"/>
        <w:kinsoku/>
        <w:wordWrap/>
        <w:overflowPunct/>
        <w:topLinePunct w:val="0"/>
        <w:autoSpaceDE w:val="0"/>
        <w:autoSpaceDN w:val="0"/>
        <w:bidi w:val="0"/>
        <w:snapToGrid/>
        <w:spacing w:line="440" w:lineRule="exact"/>
        <w:ind w:left="0" w:leftChars="0" w:firstLine="422" w:firstLineChars="200"/>
        <w:jc w:val="left"/>
        <w:textAlignment w:val="auto"/>
        <w:outlineLvl w:val="0"/>
        <w:rPr>
          <w:rFonts w:hint="eastAsia" w:ascii="宋体" w:hAnsi="宋体" w:eastAsia="宋体" w:cs="宋体"/>
          <w:b/>
          <w:bCs/>
          <w:color w:val="auto"/>
          <w:sz w:val="21"/>
          <w:szCs w:val="21"/>
          <w:lang w:eastAsia="zh-CN"/>
        </w:rPr>
      </w:pPr>
      <w:bookmarkStart w:id="261" w:name="_Toc28195_WPSOffice_Level3"/>
      <w:bookmarkStart w:id="262" w:name="_Toc21167_WPSOffice_Level3"/>
      <w:bookmarkStart w:id="263" w:name="_Toc17025_WPSOffice_Level3"/>
      <w:r>
        <w:rPr>
          <w:rFonts w:hint="eastAsia" w:ascii="宋体" w:hAnsi="宋体" w:eastAsia="宋体" w:cs="宋体"/>
          <w:b/>
          <w:bCs/>
          <w:color w:val="auto"/>
          <w:sz w:val="21"/>
          <w:szCs w:val="21"/>
          <w:lang w:eastAsia="zh-CN"/>
        </w:rPr>
        <w:t>八、工程质量及验收</w:t>
      </w:r>
      <w:bookmarkEnd w:id="261"/>
      <w:bookmarkEnd w:id="262"/>
      <w:bookmarkEnd w:id="263"/>
    </w:p>
    <w:p>
      <w:pPr>
        <w:pageBreakBefore w:val="0"/>
        <w:widowControl w:val="0"/>
        <w:kinsoku/>
        <w:wordWrap/>
        <w:overflowPunct/>
        <w:topLinePunct w:val="0"/>
        <w:autoSpaceDE w:val="0"/>
        <w:autoSpaceDN w:val="0"/>
        <w:bidi w:val="0"/>
        <w:snapToGrid/>
        <w:spacing w:line="440" w:lineRule="exact"/>
        <w:ind w:left="0" w:leftChars="0" w:firstLine="422" w:firstLineChars="200"/>
        <w:jc w:val="left"/>
        <w:textAlignment w:val="auto"/>
        <w:outlineLvl w:val="0"/>
        <w:rPr>
          <w:rFonts w:hint="eastAsia" w:ascii="宋体" w:hAnsi="宋体" w:eastAsia="宋体" w:cs="宋体"/>
          <w:b/>
          <w:bCs/>
          <w:color w:val="auto"/>
          <w:sz w:val="21"/>
          <w:szCs w:val="21"/>
          <w:lang w:eastAsia="zh-CN"/>
        </w:rPr>
      </w:pPr>
      <w:bookmarkStart w:id="264" w:name="_Toc12617_WPSOffice_Level3"/>
      <w:bookmarkStart w:id="265" w:name="_Toc17854_WPSOffice_Level3"/>
      <w:bookmarkStart w:id="266" w:name="_Toc17564_WPSOffice_Level3"/>
      <w:r>
        <w:rPr>
          <w:rFonts w:hint="eastAsia" w:ascii="宋体" w:hAnsi="宋体" w:eastAsia="宋体" w:cs="宋体"/>
          <w:b/>
          <w:bCs/>
          <w:color w:val="auto"/>
          <w:sz w:val="21"/>
          <w:szCs w:val="21"/>
          <w:lang w:eastAsia="zh-CN"/>
        </w:rPr>
        <w:t>九、词语含义</w:t>
      </w:r>
      <w:bookmarkEnd w:id="260"/>
      <w:bookmarkEnd w:id="264"/>
      <w:bookmarkEnd w:id="265"/>
      <w:bookmarkEnd w:id="266"/>
    </w:p>
    <w:p>
      <w:pPr>
        <w:pageBreakBefore w:val="0"/>
        <w:widowControl w:val="0"/>
        <w:kinsoku/>
        <w:wordWrap/>
        <w:overflowPunct/>
        <w:topLinePunct w:val="0"/>
        <w:autoSpaceDE w:val="0"/>
        <w:autoSpaceDN w:val="0"/>
        <w:bidi w:val="0"/>
        <w:snapToGrid/>
        <w:spacing w:line="440" w:lineRule="exact"/>
        <w:ind w:left="0" w:leftChars="0" w:firstLine="420" w:firstLineChars="200"/>
        <w:jc w:val="left"/>
        <w:textAlignment w:val="auto"/>
        <w:rPr>
          <w:rFonts w:hint="eastAsia" w:ascii="宋体" w:hAnsi="宋体" w:eastAsia="宋体" w:cs="宋体"/>
          <w:bCs/>
          <w:color w:val="auto"/>
          <w:sz w:val="21"/>
          <w:szCs w:val="21"/>
          <w:lang w:eastAsia="zh-CN"/>
        </w:rPr>
      </w:pPr>
      <w:r>
        <w:rPr>
          <w:rFonts w:hint="eastAsia" w:ascii="宋体" w:hAnsi="宋体" w:eastAsia="宋体" w:cs="宋体"/>
          <w:bCs/>
          <w:color w:val="auto"/>
          <w:sz w:val="21"/>
          <w:szCs w:val="21"/>
          <w:lang w:eastAsia="zh-CN"/>
        </w:rPr>
        <w:t>本协议书中词语含义与第二部分通用合同条款中赋予的含义相同。</w:t>
      </w:r>
    </w:p>
    <w:p>
      <w:pPr>
        <w:pageBreakBefore w:val="0"/>
        <w:widowControl w:val="0"/>
        <w:kinsoku/>
        <w:wordWrap/>
        <w:overflowPunct/>
        <w:topLinePunct w:val="0"/>
        <w:autoSpaceDE w:val="0"/>
        <w:autoSpaceDN w:val="0"/>
        <w:bidi w:val="0"/>
        <w:snapToGrid/>
        <w:spacing w:line="440" w:lineRule="exact"/>
        <w:ind w:left="0" w:leftChars="0" w:firstLine="422" w:firstLineChars="200"/>
        <w:jc w:val="left"/>
        <w:textAlignment w:val="auto"/>
        <w:outlineLvl w:val="0"/>
        <w:rPr>
          <w:rFonts w:hint="eastAsia" w:ascii="宋体" w:hAnsi="宋体" w:eastAsia="宋体" w:cs="宋体"/>
          <w:b/>
          <w:bCs/>
          <w:color w:val="auto"/>
          <w:sz w:val="21"/>
          <w:szCs w:val="21"/>
          <w:lang w:eastAsia="zh-CN"/>
        </w:rPr>
      </w:pPr>
      <w:bookmarkStart w:id="267" w:name="_Toc351203489"/>
      <w:bookmarkStart w:id="268" w:name="_Toc27051_WPSOffice_Level3"/>
      <w:bookmarkStart w:id="269" w:name="_Toc28504_WPSOffice_Level3"/>
      <w:bookmarkStart w:id="270" w:name="_Toc31129_WPSOffice_Level3"/>
      <w:r>
        <w:rPr>
          <w:rFonts w:hint="eastAsia" w:ascii="宋体" w:hAnsi="宋体" w:eastAsia="宋体" w:cs="宋体"/>
          <w:b/>
          <w:bCs/>
          <w:color w:val="auto"/>
          <w:sz w:val="21"/>
          <w:szCs w:val="21"/>
          <w:lang w:eastAsia="zh-CN"/>
        </w:rPr>
        <w:t>十、签订时间</w:t>
      </w:r>
      <w:bookmarkEnd w:id="267"/>
      <w:bookmarkEnd w:id="268"/>
      <w:bookmarkEnd w:id="269"/>
      <w:bookmarkEnd w:id="270"/>
    </w:p>
    <w:p>
      <w:pPr>
        <w:pageBreakBefore w:val="0"/>
        <w:widowControl w:val="0"/>
        <w:kinsoku/>
        <w:wordWrap/>
        <w:overflowPunct/>
        <w:topLinePunct w:val="0"/>
        <w:autoSpaceDE w:val="0"/>
        <w:autoSpaceDN w:val="0"/>
        <w:bidi w:val="0"/>
        <w:snapToGrid/>
        <w:spacing w:line="440" w:lineRule="exact"/>
        <w:ind w:left="0" w:leftChars="0" w:firstLine="420" w:firstLineChars="200"/>
        <w:jc w:val="left"/>
        <w:textAlignment w:val="auto"/>
        <w:rPr>
          <w:rFonts w:hint="eastAsia" w:ascii="宋体" w:hAnsi="宋体" w:eastAsia="宋体" w:cs="宋体"/>
          <w:bCs/>
          <w:color w:val="auto"/>
          <w:sz w:val="21"/>
          <w:szCs w:val="21"/>
          <w:lang w:eastAsia="zh-CN"/>
        </w:rPr>
      </w:pPr>
      <w:r>
        <w:rPr>
          <w:rFonts w:hint="eastAsia" w:ascii="宋体" w:hAnsi="宋体" w:eastAsia="宋体" w:cs="宋体"/>
          <w:bCs/>
          <w:color w:val="auto"/>
          <w:sz w:val="21"/>
          <w:szCs w:val="21"/>
          <w:lang w:eastAsia="zh-CN"/>
        </w:rPr>
        <w:t>本合同于</w:t>
      </w:r>
      <w:r>
        <w:rPr>
          <w:rFonts w:hint="eastAsia" w:ascii="宋体" w:hAnsi="宋体" w:eastAsia="宋体" w:cs="宋体"/>
          <w:bCs/>
          <w:color w:val="auto"/>
          <w:sz w:val="21"/>
          <w:szCs w:val="21"/>
          <w:u w:val="single"/>
          <w:lang w:val="en-US" w:eastAsia="zh-CN"/>
        </w:rPr>
        <w:t xml:space="preserve">     </w:t>
      </w:r>
      <w:r>
        <w:rPr>
          <w:rFonts w:hint="eastAsia" w:ascii="宋体" w:hAnsi="宋体" w:eastAsia="宋体" w:cs="宋体"/>
          <w:bCs/>
          <w:color w:val="auto"/>
          <w:sz w:val="21"/>
          <w:szCs w:val="21"/>
          <w:lang w:eastAsia="zh-CN"/>
        </w:rPr>
        <w:t>年</w:t>
      </w:r>
      <w:r>
        <w:rPr>
          <w:rFonts w:hint="eastAsia" w:ascii="宋体" w:hAnsi="宋体" w:eastAsia="宋体" w:cs="宋体"/>
          <w:bCs/>
          <w:color w:val="auto"/>
          <w:sz w:val="21"/>
          <w:szCs w:val="21"/>
          <w:u w:val="single"/>
          <w:lang w:val="en-US" w:eastAsia="zh-CN"/>
        </w:rPr>
        <w:t xml:space="preserve">   </w:t>
      </w:r>
      <w:r>
        <w:rPr>
          <w:rFonts w:hint="eastAsia" w:ascii="宋体" w:hAnsi="宋体" w:eastAsia="宋体" w:cs="宋体"/>
          <w:bCs/>
          <w:color w:val="auto"/>
          <w:sz w:val="21"/>
          <w:szCs w:val="21"/>
          <w:lang w:eastAsia="zh-CN"/>
        </w:rPr>
        <w:t>月</w:t>
      </w:r>
      <w:r>
        <w:rPr>
          <w:rFonts w:hint="eastAsia" w:ascii="宋体" w:hAnsi="宋体" w:eastAsia="宋体" w:cs="宋体"/>
          <w:bCs/>
          <w:color w:val="auto"/>
          <w:sz w:val="21"/>
          <w:szCs w:val="21"/>
          <w:u w:val="single"/>
          <w:lang w:val="en-US" w:eastAsia="zh-CN"/>
        </w:rPr>
        <w:t xml:space="preserve">   </w:t>
      </w:r>
      <w:r>
        <w:rPr>
          <w:rFonts w:hint="eastAsia" w:ascii="宋体" w:hAnsi="宋体" w:eastAsia="宋体" w:cs="宋体"/>
          <w:bCs/>
          <w:color w:val="auto"/>
          <w:sz w:val="21"/>
          <w:szCs w:val="21"/>
          <w:lang w:eastAsia="zh-CN"/>
        </w:rPr>
        <w:t>日签订。</w:t>
      </w:r>
    </w:p>
    <w:p>
      <w:pPr>
        <w:pageBreakBefore w:val="0"/>
        <w:widowControl w:val="0"/>
        <w:kinsoku/>
        <w:wordWrap/>
        <w:overflowPunct/>
        <w:topLinePunct w:val="0"/>
        <w:autoSpaceDE w:val="0"/>
        <w:autoSpaceDN w:val="0"/>
        <w:bidi w:val="0"/>
        <w:snapToGrid/>
        <w:spacing w:line="440" w:lineRule="exact"/>
        <w:ind w:left="0" w:leftChars="0" w:firstLine="422" w:firstLineChars="200"/>
        <w:jc w:val="left"/>
        <w:textAlignment w:val="auto"/>
        <w:outlineLvl w:val="0"/>
        <w:rPr>
          <w:rFonts w:hint="eastAsia" w:ascii="宋体" w:hAnsi="宋体" w:eastAsia="宋体" w:cs="宋体"/>
          <w:b/>
          <w:bCs/>
          <w:color w:val="auto"/>
          <w:sz w:val="21"/>
          <w:szCs w:val="21"/>
          <w:lang w:eastAsia="zh-CN"/>
        </w:rPr>
      </w:pPr>
      <w:bookmarkStart w:id="271" w:name="_Toc11221_WPSOffice_Level3"/>
      <w:bookmarkStart w:id="272" w:name="_Toc351203490"/>
      <w:bookmarkStart w:id="273" w:name="_Toc11013_WPSOffice_Level3"/>
      <w:bookmarkStart w:id="274" w:name="_Toc20651_WPSOffice_Level3"/>
      <w:r>
        <w:rPr>
          <w:rFonts w:hint="eastAsia" w:ascii="宋体" w:hAnsi="宋体" w:eastAsia="宋体" w:cs="宋体"/>
          <w:b/>
          <w:bCs/>
          <w:color w:val="auto"/>
          <w:sz w:val="21"/>
          <w:szCs w:val="21"/>
          <w:lang w:eastAsia="zh-CN"/>
        </w:rPr>
        <w:t>十一、签订地点</w:t>
      </w:r>
      <w:bookmarkEnd w:id="271"/>
      <w:bookmarkEnd w:id="272"/>
      <w:bookmarkEnd w:id="273"/>
      <w:bookmarkEnd w:id="274"/>
    </w:p>
    <w:p>
      <w:pPr>
        <w:pageBreakBefore w:val="0"/>
        <w:widowControl w:val="0"/>
        <w:kinsoku/>
        <w:wordWrap/>
        <w:overflowPunct/>
        <w:topLinePunct w:val="0"/>
        <w:autoSpaceDE w:val="0"/>
        <w:autoSpaceDN w:val="0"/>
        <w:bidi w:val="0"/>
        <w:snapToGrid/>
        <w:spacing w:line="440" w:lineRule="exact"/>
        <w:ind w:left="0" w:leftChars="0" w:firstLine="420" w:firstLineChars="200"/>
        <w:jc w:val="left"/>
        <w:textAlignment w:val="auto"/>
        <w:rPr>
          <w:rFonts w:hint="eastAsia" w:ascii="宋体" w:hAnsi="宋体" w:eastAsia="宋体" w:cs="宋体"/>
          <w:bCs/>
          <w:color w:val="auto"/>
          <w:sz w:val="21"/>
          <w:szCs w:val="21"/>
          <w:lang w:eastAsia="zh-CN"/>
        </w:rPr>
      </w:pPr>
      <w:r>
        <w:rPr>
          <w:rFonts w:hint="eastAsia" w:ascii="宋体" w:hAnsi="宋体" w:eastAsia="宋体" w:cs="宋体"/>
          <w:bCs/>
          <w:color w:val="auto"/>
          <w:sz w:val="21"/>
          <w:szCs w:val="21"/>
          <w:lang w:eastAsia="zh-CN"/>
        </w:rPr>
        <w:t>本合同在</w:t>
      </w:r>
      <w:r>
        <w:rPr>
          <w:rFonts w:hint="eastAsia" w:ascii="宋体" w:hAnsi="宋体" w:eastAsia="宋体" w:cs="宋体"/>
          <w:color w:val="auto"/>
          <w:sz w:val="21"/>
          <w:szCs w:val="21"/>
          <w:u w:val="single"/>
          <w:lang w:eastAsia="zh-CN"/>
        </w:rPr>
        <w:t>河池市宜州区农业农村局</w:t>
      </w:r>
      <w:r>
        <w:rPr>
          <w:rFonts w:hint="eastAsia" w:ascii="宋体" w:hAnsi="宋体" w:eastAsia="宋体" w:cs="宋体"/>
          <w:bCs/>
          <w:color w:val="auto"/>
          <w:sz w:val="21"/>
          <w:szCs w:val="21"/>
          <w:lang w:eastAsia="zh-CN"/>
        </w:rPr>
        <w:t>签订。</w:t>
      </w:r>
    </w:p>
    <w:p>
      <w:pPr>
        <w:pageBreakBefore w:val="0"/>
        <w:widowControl w:val="0"/>
        <w:kinsoku/>
        <w:wordWrap/>
        <w:overflowPunct/>
        <w:topLinePunct w:val="0"/>
        <w:autoSpaceDE w:val="0"/>
        <w:autoSpaceDN w:val="0"/>
        <w:bidi w:val="0"/>
        <w:snapToGrid/>
        <w:spacing w:line="440" w:lineRule="exact"/>
        <w:ind w:left="0" w:leftChars="0" w:firstLine="422" w:firstLineChars="200"/>
        <w:jc w:val="left"/>
        <w:textAlignment w:val="auto"/>
        <w:outlineLvl w:val="0"/>
        <w:rPr>
          <w:rFonts w:hint="eastAsia" w:ascii="宋体" w:hAnsi="宋体" w:eastAsia="宋体" w:cs="宋体"/>
          <w:b/>
          <w:bCs/>
          <w:color w:val="auto"/>
          <w:sz w:val="21"/>
          <w:szCs w:val="21"/>
          <w:lang w:eastAsia="zh-CN"/>
        </w:rPr>
      </w:pPr>
      <w:bookmarkStart w:id="275" w:name="_Toc20550_WPSOffice_Level3"/>
      <w:bookmarkStart w:id="276" w:name="_Toc10957_WPSOffice_Level3"/>
      <w:bookmarkStart w:id="277" w:name="_Toc5001_WPSOffice_Level3"/>
      <w:bookmarkStart w:id="278" w:name="_Toc351203491"/>
      <w:r>
        <w:rPr>
          <w:rFonts w:hint="eastAsia" w:ascii="宋体" w:hAnsi="宋体" w:eastAsia="宋体" w:cs="宋体"/>
          <w:b/>
          <w:bCs/>
          <w:color w:val="auto"/>
          <w:sz w:val="21"/>
          <w:szCs w:val="21"/>
          <w:lang w:eastAsia="zh-CN"/>
        </w:rPr>
        <w:t>十二、补充协议</w:t>
      </w:r>
      <w:bookmarkEnd w:id="275"/>
      <w:bookmarkEnd w:id="276"/>
      <w:bookmarkEnd w:id="277"/>
      <w:bookmarkEnd w:id="278"/>
    </w:p>
    <w:p>
      <w:pPr>
        <w:pageBreakBefore w:val="0"/>
        <w:widowControl w:val="0"/>
        <w:kinsoku/>
        <w:wordWrap/>
        <w:overflowPunct/>
        <w:topLinePunct w:val="0"/>
        <w:autoSpaceDE w:val="0"/>
        <w:autoSpaceDN w:val="0"/>
        <w:bidi w:val="0"/>
        <w:snapToGrid/>
        <w:spacing w:line="440" w:lineRule="exact"/>
        <w:ind w:left="0" w:leftChars="0" w:firstLine="420" w:firstLineChars="200"/>
        <w:jc w:val="left"/>
        <w:textAlignment w:val="auto"/>
        <w:rPr>
          <w:rFonts w:hint="eastAsia" w:ascii="宋体" w:hAnsi="宋体" w:eastAsia="宋体" w:cs="宋体"/>
          <w:bCs/>
          <w:color w:val="auto"/>
          <w:sz w:val="21"/>
          <w:szCs w:val="21"/>
          <w:lang w:eastAsia="zh-CN"/>
        </w:rPr>
      </w:pPr>
      <w:r>
        <w:rPr>
          <w:rFonts w:hint="eastAsia" w:ascii="宋体" w:hAnsi="宋体" w:eastAsia="宋体" w:cs="宋体"/>
          <w:bCs/>
          <w:color w:val="auto"/>
          <w:sz w:val="21"/>
          <w:szCs w:val="21"/>
          <w:lang w:eastAsia="zh-CN"/>
        </w:rPr>
        <w:t>合同未尽事宜，合同当事人另行签订补充协议，补充协议是合同的组成部分。</w:t>
      </w:r>
    </w:p>
    <w:p>
      <w:pPr>
        <w:pageBreakBefore w:val="0"/>
        <w:widowControl w:val="0"/>
        <w:kinsoku/>
        <w:wordWrap/>
        <w:overflowPunct/>
        <w:topLinePunct w:val="0"/>
        <w:autoSpaceDE w:val="0"/>
        <w:autoSpaceDN w:val="0"/>
        <w:bidi w:val="0"/>
        <w:snapToGrid/>
        <w:spacing w:line="440" w:lineRule="exact"/>
        <w:ind w:left="0" w:leftChars="0" w:firstLine="422" w:firstLineChars="200"/>
        <w:jc w:val="left"/>
        <w:textAlignment w:val="auto"/>
        <w:outlineLvl w:val="0"/>
        <w:rPr>
          <w:rFonts w:hint="eastAsia" w:ascii="宋体" w:hAnsi="宋体" w:eastAsia="宋体" w:cs="宋体"/>
          <w:b/>
          <w:bCs/>
          <w:color w:val="auto"/>
          <w:sz w:val="21"/>
          <w:szCs w:val="21"/>
          <w:lang w:eastAsia="zh-CN"/>
        </w:rPr>
      </w:pPr>
      <w:bookmarkStart w:id="279" w:name="_Toc1867_WPSOffice_Level3"/>
      <w:bookmarkStart w:id="280" w:name="_Toc27855_WPSOffice_Level3"/>
      <w:bookmarkStart w:id="281" w:name="_Toc351203492"/>
      <w:bookmarkStart w:id="282" w:name="_Toc22999_WPSOffice_Level3"/>
      <w:r>
        <w:rPr>
          <w:rFonts w:hint="eastAsia" w:ascii="宋体" w:hAnsi="宋体" w:eastAsia="宋体" w:cs="宋体"/>
          <w:b/>
          <w:bCs/>
          <w:color w:val="auto"/>
          <w:sz w:val="21"/>
          <w:szCs w:val="21"/>
          <w:lang w:eastAsia="zh-CN"/>
        </w:rPr>
        <w:t>十三、合同生效</w:t>
      </w:r>
      <w:bookmarkEnd w:id="279"/>
      <w:bookmarkEnd w:id="280"/>
      <w:bookmarkEnd w:id="281"/>
      <w:bookmarkEnd w:id="282"/>
    </w:p>
    <w:p>
      <w:pPr>
        <w:pageBreakBefore w:val="0"/>
        <w:widowControl w:val="0"/>
        <w:kinsoku/>
        <w:wordWrap/>
        <w:overflowPunct/>
        <w:topLinePunct w:val="0"/>
        <w:autoSpaceDE w:val="0"/>
        <w:autoSpaceDN w:val="0"/>
        <w:bidi w:val="0"/>
        <w:snapToGrid/>
        <w:spacing w:line="440" w:lineRule="exact"/>
        <w:ind w:left="0" w:leftChars="0" w:firstLine="420" w:firstLineChars="200"/>
        <w:jc w:val="left"/>
        <w:textAlignment w:val="auto"/>
        <w:rPr>
          <w:rFonts w:hint="eastAsia" w:ascii="宋体" w:hAnsi="宋体" w:eastAsia="宋体" w:cs="宋体"/>
          <w:bCs/>
          <w:color w:val="auto"/>
          <w:sz w:val="21"/>
          <w:szCs w:val="21"/>
          <w:lang w:eastAsia="zh-CN"/>
        </w:rPr>
      </w:pPr>
      <w:r>
        <w:rPr>
          <w:rFonts w:hint="eastAsia" w:ascii="宋体" w:hAnsi="宋体" w:eastAsia="宋体" w:cs="宋体"/>
          <w:bCs/>
          <w:color w:val="auto"/>
          <w:sz w:val="21"/>
          <w:szCs w:val="21"/>
          <w:lang w:eastAsia="zh-CN"/>
        </w:rPr>
        <w:t>本合同自</w:t>
      </w:r>
      <w:r>
        <w:rPr>
          <w:rFonts w:hint="eastAsia" w:ascii="宋体" w:hAnsi="宋体" w:eastAsia="宋体" w:cs="宋体"/>
          <w:bCs/>
          <w:color w:val="auto"/>
          <w:sz w:val="21"/>
          <w:szCs w:val="21"/>
          <w:u w:val="single"/>
          <w:lang w:eastAsia="zh-CN"/>
        </w:rPr>
        <w:t>合同签订之日起</w:t>
      </w:r>
      <w:r>
        <w:rPr>
          <w:rFonts w:hint="eastAsia" w:ascii="宋体" w:hAnsi="宋体" w:eastAsia="宋体" w:cs="宋体"/>
          <w:bCs/>
          <w:color w:val="auto"/>
          <w:sz w:val="21"/>
          <w:szCs w:val="21"/>
          <w:lang w:eastAsia="zh-CN"/>
        </w:rPr>
        <w:t>生效。</w:t>
      </w:r>
    </w:p>
    <w:p>
      <w:pPr>
        <w:pageBreakBefore w:val="0"/>
        <w:widowControl w:val="0"/>
        <w:kinsoku/>
        <w:wordWrap/>
        <w:overflowPunct/>
        <w:topLinePunct w:val="0"/>
        <w:autoSpaceDE w:val="0"/>
        <w:autoSpaceDN w:val="0"/>
        <w:bidi w:val="0"/>
        <w:snapToGrid/>
        <w:spacing w:line="440" w:lineRule="exact"/>
        <w:ind w:left="0" w:leftChars="0" w:firstLine="422" w:firstLineChars="200"/>
        <w:jc w:val="left"/>
        <w:textAlignment w:val="auto"/>
        <w:outlineLvl w:val="0"/>
        <w:rPr>
          <w:rFonts w:hint="eastAsia" w:ascii="宋体" w:hAnsi="宋体" w:eastAsia="宋体" w:cs="宋体"/>
          <w:b/>
          <w:bCs/>
          <w:color w:val="auto"/>
          <w:sz w:val="21"/>
          <w:szCs w:val="21"/>
          <w:lang w:eastAsia="zh-CN"/>
        </w:rPr>
      </w:pPr>
      <w:bookmarkStart w:id="283" w:name="_Toc351203493"/>
      <w:bookmarkStart w:id="284" w:name="_Toc22932_WPSOffice_Level3"/>
      <w:bookmarkStart w:id="285" w:name="_Toc25811_WPSOffice_Level3"/>
      <w:bookmarkStart w:id="286" w:name="_Toc16784_WPSOffice_Level3"/>
      <w:r>
        <w:rPr>
          <w:rFonts w:hint="eastAsia" w:ascii="宋体" w:hAnsi="宋体" w:eastAsia="宋体" w:cs="宋体"/>
          <w:b/>
          <w:bCs/>
          <w:color w:val="auto"/>
          <w:sz w:val="21"/>
          <w:szCs w:val="21"/>
          <w:lang w:eastAsia="zh-CN"/>
        </w:rPr>
        <w:t>十四、合同份数</w:t>
      </w:r>
      <w:bookmarkEnd w:id="283"/>
      <w:bookmarkEnd w:id="284"/>
      <w:bookmarkEnd w:id="285"/>
      <w:bookmarkEnd w:id="286"/>
    </w:p>
    <w:p>
      <w:pPr>
        <w:pageBreakBefore w:val="0"/>
        <w:widowControl w:val="0"/>
        <w:kinsoku/>
        <w:wordWrap/>
        <w:overflowPunct/>
        <w:topLinePunct w:val="0"/>
        <w:autoSpaceDE w:val="0"/>
        <w:autoSpaceDN w:val="0"/>
        <w:bidi w:val="0"/>
        <w:snapToGrid/>
        <w:spacing w:line="440" w:lineRule="exact"/>
        <w:ind w:left="0" w:leftChars="0" w:firstLine="420" w:firstLineChars="200"/>
        <w:jc w:val="left"/>
        <w:textAlignment w:val="auto"/>
        <w:rPr>
          <w:rFonts w:hint="eastAsia" w:ascii="宋体" w:hAnsi="宋体" w:eastAsia="宋体" w:cs="宋体"/>
          <w:bCs/>
          <w:color w:val="auto"/>
          <w:sz w:val="21"/>
          <w:szCs w:val="21"/>
          <w:lang w:eastAsia="zh-CN"/>
        </w:rPr>
      </w:pPr>
      <w:r>
        <w:rPr>
          <w:rFonts w:hint="eastAsia" w:ascii="宋体" w:hAnsi="宋体" w:eastAsia="宋体" w:cs="宋体"/>
          <w:bCs/>
          <w:color w:val="auto"/>
          <w:sz w:val="21"/>
          <w:szCs w:val="21"/>
          <w:lang w:eastAsia="zh-CN"/>
        </w:rPr>
        <w:t>本合同一式</w:t>
      </w:r>
      <w:r>
        <w:rPr>
          <w:rFonts w:hint="eastAsia" w:ascii="宋体" w:hAnsi="宋体" w:eastAsia="宋体" w:cs="宋体"/>
          <w:bCs/>
          <w:color w:val="auto"/>
          <w:sz w:val="21"/>
          <w:szCs w:val="21"/>
          <w:u w:val="single"/>
          <w:lang w:eastAsia="zh-CN"/>
        </w:rPr>
        <w:t>六</w:t>
      </w:r>
      <w:r>
        <w:rPr>
          <w:rFonts w:hint="eastAsia" w:ascii="宋体" w:hAnsi="宋体" w:eastAsia="宋体" w:cs="宋体"/>
          <w:bCs/>
          <w:color w:val="auto"/>
          <w:sz w:val="21"/>
          <w:szCs w:val="21"/>
          <w:lang w:eastAsia="zh-CN"/>
        </w:rPr>
        <w:t>份，均具有同等法律效力，发包人执</w:t>
      </w:r>
      <w:r>
        <w:rPr>
          <w:rFonts w:hint="eastAsia" w:ascii="宋体" w:hAnsi="宋体" w:eastAsia="宋体" w:cs="宋体"/>
          <w:bCs/>
          <w:color w:val="auto"/>
          <w:sz w:val="21"/>
          <w:szCs w:val="21"/>
          <w:u w:val="single"/>
          <w:lang w:eastAsia="zh-CN"/>
        </w:rPr>
        <w:t>三</w:t>
      </w:r>
      <w:r>
        <w:rPr>
          <w:rFonts w:hint="eastAsia" w:ascii="宋体" w:hAnsi="宋体" w:eastAsia="宋体" w:cs="宋体"/>
          <w:bCs/>
          <w:color w:val="auto"/>
          <w:sz w:val="21"/>
          <w:szCs w:val="21"/>
          <w:lang w:eastAsia="zh-CN"/>
        </w:rPr>
        <w:t>份，承包人执</w:t>
      </w:r>
      <w:r>
        <w:rPr>
          <w:rFonts w:hint="eastAsia" w:ascii="宋体" w:hAnsi="宋体" w:eastAsia="宋体" w:cs="宋体"/>
          <w:bCs/>
          <w:color w:val="auto"/>
          <w:sz w:val="21"/>
          <w:szCs w:val="21"/>
          <w:u w:val="single"/>
          <w:lang w:eastAsia="zh-CN"/>
        </w:rPr>
        <w:t>三</w:t>
      </w:r>
      <w:r>
        <w:rPr>
          <w:rFonts w:hint="eastAsia" w:ascii="宋体" w:hAnsi="宋体" w:eastAsia="宋体" w:cs="宋体"/>
          <w:bCs/>
          <w:color w:val="auto"/>
          <w:sz w:val="21"/>
          <w:szCs w:val="21"/>
          <w:lang w:eastAsia="zh-CN"/>
        </w:rPr>
        <w:t>份。</w:t>
      </w:r>
    </w:p>
    <w:p>
      <w:pPr>
        <w:spacing w:line="360" w:lineRule="auto"/>
        <w:rPr>
          <w:rFonts w:hint="eastAsia" w:ascii="宋体" w:hAnsi="宋体" w:eastAsia="宋体" w:cs="宋体"/>
          <w:bCs/>
          <w:color w:val="auto"/>
          <w:sz w:val="21"/>
          <w:szCs w:val="21"/>
          <w:lang w:eastAsia="zh-CN"/>
        </w:rPr>
      </w:pPr>
    </w:p>
    <w:p>
      <w:pPr>
        <w:keepNext w:val="0"/>
        <w:keepLines w:val="0"/>
        <w:pageBreakBefore w:val="0"/>
        <w:widowControl w:val="0"/>
        <w:kinsoku/>
        <w:wordWrap/>
        <w:overflowPunct/>
        <w:topLinePunct w:val="0"/>
        <w:autoSpaceDE w:val="0"/>
        <w:autoSpaceDN w:val="0"/>
        <w:bidi w:val="0"/>
        <w:adjustRightInd/>
        <w:snapToGrid/>
        <w:spacing w:line="500" w:lineRule="exact"/>
        <w:textAlignment w:val="auto"/>
        <w:rPr>
          <w:rFonts w:hint="eastAsia" w:ascii="宋体" w:hAnsi="宋体" w:eastAsia="宋体" w:cs="宋体"/>
          <w:color w:val="auto"/>
          <w:sz w:val="21"/>
          <w:szCs w:val="21"/>
          <w:u w:val="none"/>
          <w:lang w:eastAsia="zh-CN"/>
        </w:rPr>
      </w:pPr>
      <w:r>
        <w:rPr>
          <w:rFonts w:hint="eastAsia" w:ascii="宋体" w:hAnsi="宋体" w:eastAsia="宋体" w:cs="宋体"/>
          <w:color w:val="auto"/>
          <w:sz w:val="21"/>
          <w:szCs w:val="21"/>
          <w:u w:val="none"/>
          <w:lang w:eastAsia="zh-CN"/>
        </w:rPr>
        <w:t>发包人：河池市宜州区农业农村局（公章）</w:t>
      </w:r>
      <w:r>
        <w:rPr>
          <w:rFonts w:hint="eastAsia" w:ascii="宋体" w:hAnsi="宋体" w:eastAsia="宋体" w:cs="宋体"/>
          <w:color w:val="auto"/>
          <w:sz w:val="21"/>
          <w:szCs w:val="21"/>
          <w:u w:val="none"/>
          <w:lang w:val="en-US" w:eastAsia="zh-CN"/>
        </w:rPr>
        <w:t xml:space="preserve">    </w:t>
      </w:r>
      <w:r>
        <w:rPr>
          <w:rFonts w:hint="eastAsia" w:ascii="宋体" w:hAnsi="宋体" w:eastAsia="宋体" w:cs="宋体"/>
          <w:color w:val="auto"/>
          <w:sz w:val="21"/>
          <w:szCs w:val="21"/>
          <w:u w:val="none"/>
          <w:lang w:eastAsia="zh-CN"/>
        </w:rPr>
        <w:t>承包人：</w:t>
      </w:r>
      <w:r>
        <w:rPr>
          <w:rFonts w:hint="eastAsia" w:cs="宋体"/>
          <w:color w:val="auto"/>
          <w:sz w:val="21"/>
          <w:szCs w:val="21"/>
          <w:u w:val="none"/>
          <w:lang w:val="en-US" w:eastAsia="zh-CN"/>
        </w:rPr>
        <w:t xml:space="preserve"> </w:t>
      </w:r>
      <w:r>
        <w:rPr>
          <w:rFonts w:hint="eastAsia" w:ascii="宋体" w:hAnsi="宋体" w:eastAsia="宋体" w:cs="宋体"/>
          <w:color w:val="auto"/>
          <w:sz w:val="21"/>
          <w:szCs w:val="21"/>
          <w:u w:val="none"/>
          <w:lang w:eastAsia="zh-CN"/>
        </w:rPr>
        <w:t>（公章）</w:t>
      </w:r>
    </w:p>
    <w:p>
      <w:pPr>
        <w:keepNext w:val="0"/>
        <w:keepLines w:val="0"/>
        <w:pageBreakBefore w:val="0"/>
        <w:widowControl w:val="0"/>
        <w:kinsoku/>
        <w:wordWrap/>
        <w:overflowPunct/>
        <w:topLinePunct w:val="0"/>
        <w:autoSpaceDE w:val="0"/>
        <w:autoSpaceDN w:val="0"/>
        <w:bidi w:val="0"/>
        <w:adjustRightInd/>
        <w:snapToGrid/>
        <w:spacing w:line="500" w:lineRule="exact"/>
        <w:textAlignment w:val="auto"/>
        <w:rPr>
          <w:rFonts w:hint="eastAsia" w:ascii="宋体" w:hAnsi="宋体" w:eastAsia="宋体" w:cs="宋体"/>
          <w:color w:val="auto"/>
          <w:sz w:val="21"/>
          <w:szCs w:val="21"/>
          <w:u w:val="none"/>
          <w:lang w:eastAsia="zh-CN"/>
        </w:rPr>
      </w:pPr>
      <w:r>
        <w:rPr>
          <w:rFonts w:hint="eastAsia" w:ascii="宋体" w:hAnsi="宋体" w:eastAsia="宋体" w:cs="宋体"/>
          <w:color w:val="auto"/>
          <w:sz w:val="21"/>
          <w:szCs w:val="21"/>
          <w:u w:val="none"/>
          <w:lang w:eastAsia="zh-CN"/>
        </w:rPr>
        <w:t>法定代表人或其委托代理人：</w:t>
      </w:r>
      <w:r>
        <w:rPr>
          <w:rFonts w:hint="eastAsia" w:ascii="宋体" w:hAnsi="宋体" w:eastAsia="宋体" w:cs="宋体"/>
          <w:color w:val="auto"/>
          <w:sz w:val="21"/>
          <w:szCs w:val="21"/>
          <w:u w:val="none"/>
          <w:lang w:val="en-US" w:eastAsia="zh-CN"/>
        </w:rPr>
        <w:t xml:space="preserve">                </w:t>
      </w:r>
      <w:r>
        <w:rPr>
          <w:rFonts w:hint="eastAsia" w:ascii="宋体" w:hAnsi="宋体" w:eastAsia="宋体" w:cs="宋体"/>
          <w:color w:val="auto"/>
          <w:sz w:val="21"/>
          <w:szCs w:val="21"/>
          <w:u w:val="none"/>
          <w:lang w:eastAsia="zh-CN"/>
        </w:rPr>
        <w:t>法定代表人或其委托代理人：</w:t>
      </w:r>
    </w:p>
    <w:p>
      <w:pPr>
        <w:keepNext w:val="0"/>
        <w:keepLines w:val="0"/>
        <w:pageBreakBefore w:val="0"/>
        <w:widowControl w:val="0"/>
        <w:kinsoku/>
        <w:wordWrap/>
        <w:overflowPunct/>
        <w:topLinePunct w:val="0"/>
        <w:autoSpaceDE w:val="0"/>
        <w:autoSpaceDN w:val="0"/>
        <w:bidi w:val="0"/>
        <w:adjustRightInd/>
        <w:snapToGrid/>
        <w:spacing w:line="500" w:lineRule="exact"/>
        <w:ind w:firstLine="2730" w:firstLineChars="1300"/>
        <w:textAlignment w:val="auto"/>
        <w:rPr>
          <w:rFonts w:hint="eastAsia" w:ascii="宋体" w:hAnsi="宋体" w:eastAsia="宋体" w:cs="宋体"/>
          <w:color w:val="auto"/>
          <w:sz w:val="21"/>
          <w:szCs w:val="21"/>
          <w:u w:val="none"/>
          <w:lang w:eastAsia="zh-CN"/>
        </w:rPr>
      </w:pPr>
      <w:r>
        <w:rPr>
          <w:rFonts w:hint="eastAsia" w:ascii="宋体" w:hAnsi="宋体" w:eastAsia="宋体" w:cs="宋体"/>
          <w:color w:val="auto"/>
          <w:sz w:val="21"/>
          <w:szCs w:val="21"/>
          <w:u w:val="none"/>
          <w:lang w:eastAsia="zh-CN"/>
        </w:rPr>
        <w:t>（签字）</w:t>
      </w:r>
      <w:r>
        <w:rPr>
          <w:rFonts w:hint="eastAsia" w:ascii="宋体" w:hAnsi="宋体" w:eastAsia="宋体" w:cs="宋体"/>
          <w:color w:val="auto"/>
          <w:sz w:val="21"/>
          <w:szCs w:val="21"/>
          <w:u w:val="none"/>
          <w:lang w:val="en-US" w:eastAsia="zh-CN"/>
        </w:rPr>
        <w:t xml:space="preserve">                                        </w:t>
      </w:r>
      <w:r>
        <w:rPr>
          <w:rFonts w:hint="eastAsia" w:ascii="宋体" w:hAnsi="宋体" w:eastAsia="宋体" w:cs="宋体"/>
          <w:color w:val="auto"/>
          <w:sz w:val="21"/>
          <w:szCs w:val="21"/>
          <w:u w:val="none"/>
          <w:lang w:eastAsia="zh-CN"/>
        </w:rPr>
        <w:t>（签字）</w:t>
      </w:r>
    </w:p>
    <w:p>
      <w:pPr>
        <w:keepNext w:val="0"/>
        <w:keepLines w:val="0"/>
        <w:pageBreakBefore w:val="0"/>
        <w:widowControl w:val="0"/>
        <w:kinsoku/>
        <w:wordWrap/>
        <w:overflowPunct/>
        <w:topLinePunct w:val="0"/>
        <w:autoSpaceDE w:val="0"/>
        <w:autoSpaceDN w:val="0"/>
        <w:bidi w:val="0"/>
        <w:adjustRightInd/>
        <w:snapToGrid/>
        <w:spacing w:line="500" w:lineRule="exact"/>
        <w:textAlignment w:val="auto"/>
        <w:rPr>
          <w:rFonts w:hint="eastAsia" w:ascii="宋体" w:hAnsi="宋体" w:eastAsia="宋体" w:cs="宋体"/>
          <w:color w:val="auto"/>
          <w:sz w:val="21"/>
          <w:szCs w:val="21"/>
          <w:u w:val="none"/>
          <w:lang w:eastAsia="zh-CN"/>
        </w:rPr>
      </w:pPr>
      <w:r>
        <w:rPr>
          <w:rFonts w:hint="eastAsia" w:ascii="宋体" w:hAnsi="宋体" w:eastAsia="宋体" w:cs="宋体"/>
          <w:color w:val="auto"/>
          <w:sz w:val="21"/>
          <w:szCs w:val="21"/>
          <w:u w:val="none"/>
          <w:lang w:eastAsia="zh-CN"/>
        </w:rPr>
        <w:t>社会信用代码114512810080557353</w:t>
      </w:r>
      <w:r>
        <w:rPr>
          <w:rFonts w:hint="eastAsia" w:ascii="宋体" w:hAnsi="宋体" w:eastAsia="宋体" w:cs="宋体"/>
          <w:color w:val="auto"/>
          <w:sz w:val="21"/>
          <w:szCs w:val="21"/>
          <w:u w:val="none"/>
          <w:lang w:val="en-US" w:eastAsia="zh-CN"/>
        </w:rPr>
        <w:t xml:space="preserve">            </w:t>
      </w:r>
      <w:r>
        <w:rPr>
          <w:rFonts w:hint="eastAsia" w:ascii="宋体" w:hAnsi="宋体" w:eastAsia="宋体" w:cs="宋体"/>
          <w:color w:val="auto"/>
          <w:sz w:val="21"/>
          <w:szCs w:val="21"/>
          <w:u w:val="none"/>
          <w:lang w:eastAsia="zh-CN"/>
        </w:rPr>
        <w:t>社会信用代码：</w:t>
      </w:r>
      <w:r>
        <w:rPr>
          <w:rFonts w:hint="eastAsia" w:cs="宋体"/>
          <w:color w:val="auto"/>
          <w:sz w:val="21"/>
          <w:szCs w:val="21"/>
          <w:u w:val="none"/>
          <w:lang w:val="en-US" w:eastAsia="zh-CN"/>
        </w:rPr>
        <w:t xml:space="preserve"> </w:t>
      </w:r>
    </w:p>
    <w:p>
      <w:pPr>
        <w:keepNext w:val="0"/>
        <w:keepLines w:val="0"/>
        <w:pageBreakBefore w:val="0"/>
        <w:widowControl w:val="0"/>
        <w:kinsoku/>
        <w:wordWrap/>
        <w:overflowPunct/>
        <w:topLinePunct w:val="0"/>
        <w:autoSpaceDE w:val="0"/>
        <w:autoSpaceDN w:val="0"/>
        <w:bidi w:val="0"/>
        <w:adjustRightInd/>
        <w:snapToGrid/>
        <w:spacing w:line="500" w:lineRule="exact"/>
        <w:textAlignment w:val="auto"/>
        <w:rPr>
          <w:rFonts w:hint="eastAsia" w:ascii="宋体" w:hAnsi="宋体" w:eastAsia="宋体" w:cs="宋体"/>
          <w:color w:val="auto"/>
          <w:sz w:val="21"/>
          <w:szCs w:val="21"/>
          <w:u w:val="none"/>
          <w:lang w:eastAsia="zh-CN"/>
        </w:rPr>
      </w:pPr>
      <w:r>
        <w:rPr>
          <w:rFonts w:hint="eastAsia" w:ascii="宋体" w:hAnsi="宋体" w:eastAsia="宋体" w:cs="宋体"/>
          <w:color w:val="auto"/>
          <w:sz w:val="21"/>
          <w:szCs w:val="21"/>
          <w:u w:val="none"/>
          <w:lang w:eastAsia="zh-CN"/>
        </w:rPr>
        <w:t>地址：河池市宜州区庆远镇龙江路91号</w:t>
      </w:r>
      <w:r>
        <w:rPr>
          <w:rFonts w:hint="eastAsia" w:ascii="宋体" w:hAnsi="宋体" w:eastAsia="宋体" w:cs="宋体"/>
          <w:color w:val="auto"/>
          <w:sz w:val="21"/>
          <w:szCs w:val="21"/>
          <w:u w:val="none"/>
          <w:lang w:val="en-US" w:eastAsia="zh-CN"/>
        </w:rPr>
        <w:t xml:space="preserve">        </w:t>
      </w:r>
      <w:r>
        <w:rPr>
          <w:rFonts w:hint="eastAsia" w:ascii="宋体" w:hAnsi="宋体" w:eastAsia="宋体" w:cs="宋体"/>
          <w:color w:val="auto"/>
          <w:sz w:val="21"/>
          <w:szCs w:val="21"/>
          <w:u w:val="none"/>
          <w:lang w:eastAsia="zh-CN"/>
        </w:rPr>
        <w:t>地址：</w:t>
      </w:r>
      <w:r>
        <w:rPr>
          <w:rFonts w:hint="eastAsia" w:cs="宋体"/>
          <w:color w:val="auto"/>
          <w:sz w:val="21"/>
          <w:szCs w:val="21"/>
          <w:u w:val="none"/>
          <w:lang w:val="en-US" w:eastAsia="zh-CN"/>
        </w:rPr>
        <w:t xml:space="preserve"> </w:t>
      </w:r>
    </w:p>
    <w:p>
      <w:pPr>
        <w:keepNext w:val="0"/>
        <w:keepLines w:val="0"/>
        <w:pageBreakBefore w:val="0"/>
        <w:widowControl w:val="0"/>
        <w:kinsoku/>
        <w:wordWrap/>
        <w:overflowPunct/>
        <w:topLinePunct w:val="0"/>
        <w:autoSpaceDE w:val="0"/>
        <w:autoSpaceDN w:val="0"/>
        <w:bidi w:val="0"/>
        <w:adjustRightInd/>
        <w:snapToGrid/>
        <w:spacing w:line="500" w:lineRule="exact"/>
        <w:textAlignment w:val="auto"/>
        <w:rPr>
          <w:rFonts w:hint="eastAsia" w:ascii="宋体" w:hAnsi="宋体" w:eastAsia="宋体" w:cs="宋体"/>
          <w:color w:val="auto"/>
          <w:sz w:val="21"/>
          <w:szCs w:val="21"/>
          <w:u w:val="none"/>
          <w:lang w:eastAsia="zh-CN"/>
        </w:rPr>
      </w:pPr>
      <w:r>
        <w:rPr>
          <w:rFonts w:hint="eastAsia" w:ascii="宋体" w:hAnsi="宋体" w:eastAsia="宋体" w:cs="宋体"/>
          <w:color w:val="auto"/>
          <w:sz w:val="21"/>
          <w:szCs w:val="21"/>
          <w:u w:val="none"/>
          <w:lang w:eastAsia="zh-CN"/>
        </w:rPr>
        <w:t xml:space="preserve">邮政编码：546300 </w:t>
      </w:r>
      <w:r>
        <w:rPr>
          <w:rFonts w:hint="eastAsia" w:ascii="宋体" w:hAnsi="宋体" w:eastAsia="宋体" w:cs="宋体"/>
          <w:color w:val="auto"/>
          <w:sz w:val="21"/>
          <w:szCs w:val="21"/>
          <w:u w:val="none"/>
          <w:lang w:val="en-US" w:eastAsia="zh-CN"/>
        </w:rPr>
        <w:t xml:space="preserve">                         </w:t>
      </w:r>
      <w:r>
        <w:rPr>
          <w:rFonts w:hint="eastAsia" w:ascii="宋体" w:hAnsi="宋体" w:eastAsia="宋体" w:cs="宋体"/>
          <w:color w:val="auto"/>
          <w:sz w:val="21"/>
          <w:szCs w:val="21"/>
          <w:u w:val="none"/>
          <w:lang w:eastAsia="zh-CN"/>
        </w:rPr>
        <w:t>邮政编码：</w:t>
      </w:r>
      <w:r>
        <w:rPr>
          <w:rFonts w:hint="eastAsia" w:cs="宋体"/>
          <w:color w:val="auto"/>
          <w:sz w:val="21"/>
          <w:szCs w:val="21"/>
          <w:u w:val="none"/>
          <w:lang w:val="en-US" w:eastAsia="zh-CN"/>
        </w:rPr>
        <w:t xml:space="preserve"> </w:t>
      </w:r>
      <w:r>
        <w:rPr>
          <w:rFonts w:hint="eastAsia" w:ascii="宋体" w:hAnsi="宋体" w:eastAsia="宋体" w:cs="宋体"/>
          <w:color w:val="auto"/>
          <w:sz w:val="21"/>
          <w:szCs w:val="21"/>
          <w:u w:val="none"/>
          <w:lang w:eastAsia="zh-CN"/>
        </w:rPr>
        <w:t></w:t>
      </w:r>
    </w:p>
    <w:p>
      <w:pPr>
        <w:keepNext w:val="0"/>
        <w:keepLines w:val="0"/>
        <w:pageBreakBefore w:val="0"/>
        <w:widowControl w:val="0"/>
        <w:kinsoku/>
        <w:wordWrap/>
        <w:overflowPunct/>
        <w:topLinePunct w:val="0"/>
        <w:autoSpaceDE w:val="0"/>
        <w:autoSpaceDN w:val="0"/>
        <w:bidi w:val="0"/>
        <w:adjustRightInd/>
        <w:snapToGrid/>
        <w:spacing w:line="500" w:lineRule="exact"/>
        <w:textAlignment w:val="auto"/>
        <w:rPr>
          <w:rFonts w:hint="eastAsia" w:ascii="宋体" w:hAnsi="宋体" w:eastAsia="宋体" w:cs="宋体"/>
          <w:color w:val="auto"/>
          <w:sz w:val="21"/>
          <w:szCs w:val="21"/>
          <w:u w:val="none"/>
          <w:lang w:eastAsia="zh-CN"/>
        </w:rPr>
      </w:pPr>
      <w:r>
        <w:rPr>
          <w:rFonts w:hint="eastAsia" w:ascii="宋体" w:hAnsi="宋体" w:eastAsia="宋体" w:cs="宋体"/>
          <w:color w:val="auto"/>
          <w:sz w:val="21"/>
          <w:szCs w:val="21"/>
          <w:u w:val="none"/>
          <w:lang w:eastAsia="zh-CN"/>
        </w:rPr>
        <w:t>法定代表人：</w:t>
      </w:r>
      <w:r>
        <w:rPr>
          <w:rFonts w:hint="eastAsia" w:ascii="宋体" w:hAnsi="宋体" w:eastAsia="宋体" w:cs="宋体"/>
          <w:color w:val="auto"/>
          <w:sz w:val="21"/>
          <w:szCs w:val="21"/>
          <w:u w:val="none"/>
          <w:lang w:val="en-US" w:eastAsia="zh-CN"/>
        </w:rPr>
        <w:t xml:space="preserve">      </w:t>
      </w:r>
      <w:r>
        <w:rPr>
          <w:rFonts w:hint="eastAsia" w:ascii="宋体" w:hAnsi="宋体" w:eastAsia="宋体" w:cs="宋体"/>
          <w:color w:val="auto"/>
          <w:sz w:val="21"/>
          <w:szCs w:val="21"/>
          <w:u w:val="none"/>
          <w:lang w:eastAsia="zh-CN"/>
        </w:rPr>
        <w:t xml:space="preserve">  </w:t>
      </w:r>
      <w:r>
        <w:rPr>
          <w:rFonts w:hint="eastAsia" w:ascii="宋体" w:hAnsi="宋体" w:eastAsia="宋体" w:cs="宋体"/>
          <w:color w:val="auto"/>
          <w:sz w:val="21"/>
          <w:szCs w:val="21"/>
          <w:u w:val="none"/>
          <w:lang w:val="en-US" w:eastAsia="zh-CN"/>
        </w:rPr>
        <w:t xml:space="preserve">                    </w:t>
      </w:r>
      <w:r>
        <w:rPr>
          <w:rFonts w:hint="eastAsia" w:ascii="宋体" w:hAnsi="宋体" w:eastAsia="宋体" w:cs="宋体"/>
          <w:color w:val="auto"/>
          <w:sz w:val="21"/>
          <w:szCs w:val="21"/>
          <w:u w:val="none"/>
          <w:lang w:eastAsia="zh-CN"/>
        </w:rPr>
        <w:t>法定代表人：</w:t>
      </w:r>
    </w:p>
    <w:p>
      <w:pPr>
        <w:keepNext w:val="0"/>
        <w:keepLines w:val="0"/>
        <w:pageBreakBefore w:val="0"/>
        <w:widowControl w:val="0"/>
        <w:kinsoku/>
        <w:wordWrap/>
        <w:overflowPunct/>
        <w:topLinePunct w:val="0"/>
        <w:autoSpaceDE w:val="0"/>
        <w:autoSpaceDN w:val="0"/>
        <w:bidi w:val="0"/>
        <w:adjustRightInd/>
        <w:snapToGrid/>
        <w:spacing w:line="500" w:lineRule="exact"/>
        <w:textAlignment w:val="auto"/>
        <w:rPr>
          <w:rFonts w:hint="eastAsia" w:ascii="宋体" w:hAnsi="宋体" w:eastAsia="宋体" w:cs="宋体"/>
          <w:color w:val="auto"/>
          <w:sz w:val="21"/>
          <w:szCs w:val="21"/>
          <w:u w:val="none"/>
          <w:lang w:eastAsia="zh-CN"/>
        </w:rPr>
      </w:pPr>
      <w:r>
        <w:rPr>
          <w:rFonts w:hint="eastAsia" w:ascii="宋体" w:hAnsi="宋体" w:eastAsia="宋体" w:cs="宋体"/>
          <w:color w:val="auto"/>
          <w:sz w:val="21"/>
          <w:szCs w:val="21"/>
          <w:u w:val="none"/>
          <w:lang w:eastAsia="zh-CN"/>
        </w:rPr>
        <w:t>委托代理人：</w:t>
      </w:r>
      <w:r>
        <w:rPr>
          <w:rFonts w:hint="eastAsia" w:ascii="宋体" w:hAnsi="宋体" w:eastAsia="宋体" w:cs="宋体"/>
          <w:color w:val="auto"/>
          <w:sz w:val="21"/>
          <w:szCs w:val="21"/>
          <w:u w:val="none"/>
          <w:lang w:val="en-US" w:eastAsia="zh-CN"/>
        </w:rPr>
        <w:t xml:space="preserve">                          </w:t>
      </w:r>
      <w:r>
        <w:rPr>
          <w:rFonts w:hint="eastAsia" w:ascii="宋体" w:hAnsi="宋体" w:eastAsia="宋体" w:cs="宋体"/>
          <w:color w:val="auto"/>
          <w:sz w:val="21"/>
          <w:szCs w:val="21"/>
          <w:u w:val="none"/>
          <w:lang w:eastAsia="zh-CN"/>
        </w:rPr>
        <w:t>委托代理人：</w:t>
      </w:r>
    </w:p>
    <w:p>
      <w:pPr>
        <w:keepNext w:val="0"/>
        <w:keepLines w:val="0"/>
        <w:pageBreakBefore w:val="0"/>
        <w:widowControl w:val="0"/>
        <w:kinsoku/>
        <w:wordWrap/>
        <w:overflowPunct/>
        <w:topLinePunct w:val="0"/>
        <w:autoSpaceDE w:val="0"/>
        <w:autoSpaceDN w:val="0"/>
        <w:bidi w:val="0"/>
        <w:adjustRightInd/>
        <w:snapToGrid/>
        <w:spacing w:line="500" w:lineRule="exact"/>
        <w:textAlignment w:val="auto"/>
        <w:rPr>
          <w:rFonts w:hint="eastAsia" w:ascii="宋体" w:hAnsi="宋体" w:eastAsia="宋体" w:cs="宋体"/>
          <w:color w:val="auto"/>
          <w:sz w:val="21"/>
          <w:szCs w:val="21"/>
          <w:u w:val="none"/>
          <w:lang w:eastAsia="zh-CN"/>
        </w:rPr>
      </w:pPr>
      <w:r>
        <w:rPr>
          <w:rFonts w:hint="eastAsia" w:ascii="宋体" w:hAnsi="宋体" w:eastAsia="宋体" w:cs="宋体"/>
          <w:color w:val="auto"/>
          <w:sz w:val="21"/>
          <w:szCs w:val="21"/>
          <w:u w:val="none"/>
          <w:lang w:eastAsia="zh-CN"/>
        </w:rPr>
        <w:t>电话：0778-3142642</w:t>
      </w:r>
      <w:r>
        <w:rPr>
          <w:rFonts w:hint="eastAsia" w:ascii="宋体" w:hAnsi="宋体" w:eastAsia="宋体" w:cs="宋体"/>
          <w:color w:val="auto"/>
          <w:sz w:val="21"/>
          <w:szCs w:val="21"/>
          <w:u w:val="none"/>
          <w:lang w:val="en-US" w:eastAsia="zh-CN"/>
        </w:rPr>
        <w:t xml:space="preserve">                      </w:t>
      </w:r>
      <w:r>
        <w:rPr>
          <w:rFonts w:hint="eastAsia" w:ascii="宋体" w:hAnsi="宋体" w:eastAsia="宋体" w:cs="宋体"/>
          <w:color w:val="auto"/>
          <w:sz w:val="21"/>
          <w:szCs w:val="21"/>
          <w:u w:val="none"/>
          <w:lang w:eastAsia="zh-CN"/>
        </w:rPr>
        <w:t>电话：</w:t>
      </w:r>
      <w:r>
        <w:rPr>
          <w:rFonts w:hint="eastAsia" w:cs="宋体"/>
          <w:color w:val="auto"/>
          <w:sz w:val="21"/>
          <w:szCs w:val="21"/>
          <w:u w:val="none"/>
          <w:lang w:val="en-US" w:eastAsia="zh-CN"/>
        </w:rPr>
        <w:t xml:space="preserve"> </w:t>
      </w:r>
    </w:p>
    <w:p>
      <w:pPr>
        <w:keepNext w:val="0"/>
        <w:keepLines w:val="0"/>
        <w:pageBreakBefore w:val="0"/>
        <w:widowControl w:val="0"/>
        <w:kinsoku/>
        <w:wordWrap/>
        <w:overflowPunct/>
        <w:topLinePunct w:val="0"/>
        <w:autoSpaceDE w:val="0"/>
        <w:autoSpaceDN w:val="0"/>
        <w:bidi w:val="0"/>
        <w:adjustRightInd/>
        <w:snapToGrid/>
        <w:spacing w:line="500" w:lineRule="exact"/>
        <w:textAlignment w:val="auto"/>
        <w:rPr>
          <w:rFonts w:hint="eastAsia" w:ascii="宋体" w:hAnsi="宋体" w:eastAsia="宋体" w:cs="宋体"/>
          <w:color w:val="auto"/>
          <w:sz w:val="21"/>
          <w:szCs w:val="21"/>
          <w:u w:val="none"/>
          <w:lang w:eastAsia="zh-CN"/>
        </w:rPr>
      </w:pPr>
      <w:r>
        <w:rPr>
          <w:rFonts w:hint="eastAsia" w:ascii="宋体" w:hAnsi="宋体" w:eastAsia="宋体" w:cs="宋体"/>
          <w:color w:val="auto"/>
          <w:sz w:val="21"/>
          <w:szCs w:val="21"/>
          <w:u w:val="none"/>
          <w:lang w:eastAsia="zh-CN"/>
        </w:rPr>
        <w:t>传真：0778-3142642</w:t>
      </w:r>
      <w:r>
        <w:rPr>
          <w:rFonts w:hint="eastAsia" w:ascii="宋体" w:hAnsi="宋体" w:eastAsia="宋体" w:cs="宋体"/>
          <w:color w:val="auto"/>
          <w:sz w:val="21"/>
          <w:szCs w:val="21"/>
          <w:u w:val="none"/>
          <w:lang w:val="en-US" w:eastAsia="zh-CN"/>
        </w:rPr>
        <w:t xml:space="preserve">                    </w:t>
      </w:r>
      <w:r>
        <w:rPr>
          <w:rFonts w:hint="eastAsia" w:ascii="宋体" w:hAnsi="宋体" w:eastAsia="宋体" w:cs="宋体"/>
          <w:color w:val="auto"/>
          <w:sz w:val="21"/>
          <w:szCs w:val="21"/>
          <w:u w:val="none"/>
          <w:lang w:eastAsia="zh-CN"/>
        </w:rPr>
        <w:t>传真：</w:t>
      </w:r>
      <w:r>
        <w:rPr>
          <w:rFonts w:hint="eastAsia" w:ascii="宋体" w:hAnsi="宋体" w:eastAsia="宋体" w:cs="宋体"/>
          <w:color w:val="auto"/>
          <w:sz w:val="21"/>
          <w:szCs w:val="21"/>
          <w:u w:val="none"/>
          <w:lang w:val="en-US" w:eastAsia="zh-CN"/>
        </w:rPr>
        <w:t>/</w:t>
      </w:r>
      <w:r>
        <w:rPr>
          <w:rFonts w:hint="eastAsia" w:ascii="宋体" w:hAnsi="宋体" w:eastAsia="宋体" w:cs="宋体"/>
          <w:color w:val="auto"/>
          <w:sz w:val="21"/>
          <w:szCs w:val="21"/>
          <w:u w:val="none"/>
          <w:lang w:eastAsia="zh-CN"/>
        </w:rPr>
        <w:t></w:t>
      </w:r>
    </w:p>
    <w:p>
      <w:pPr>
        <w:keepNext w:val="0"/>
        <w:keepLines w:val="0"/>
        <w:pageBreakBefore w:val="0"/>
        <w:widowControl w:val="0"/>
        <w:kinsoku/>
        <w:wordWrap/>
        <w:overflowPunct/>
        <w:topLinePunct w:val="0"/>
        <w:autoSpaceDE w:val="0"/>
        <w:autoSpaceDN w:val="0"/>
        <w:bidi w:val="0"/>
        <w:adjustRightInd/>
        <w:snapToGrid/>
        <w:spacing w:line="500" w:lineRule="exact"/>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电子信箱：</w:t>
      </w:r>
      <w:r>
        <w:rPr>
          <w:rFonts w:hint="eastAsia" w:ascii="宋体" w:hAnsi="宋体" w:eastAsia="宋体" w:cs="宋体"/>
          <w:color w:val="auto"/>
          <w:sz w:val="21"/>
          <w:szCs w:val="21"/>
          <w:u w:val="none"/>
        </w:rPr>
        <w:fldChar w:fldCharType="begin"/>
      </w:r>
      <w:r>
        <w:rPr>
          <w:rFonts w:hint="eastAsia" w:ascii="宋体" w:hAnsi="宋体" w:eastAsia="宋体" w:cs="宋体"/>
          <w:color w:val="auto"/>
          <w:sz w:val="21"/>
          <w:szCs w:val="21"/>
          <w:u w:val="none"/>
        </w:rPr>
        <w:instrText xml:space="preserve"> HYPERLINK "mailto:yzny3147642@163.com" </w:instrText>
      </w:r>
      <w:r>
        <w:rPr>
          <w:rFonts w:hint="eastAsia" w:ascii="宋体" w:hAnsi="宋体" w:eastAsia="宋体" w:cs="宋体"/>
          <w:color w:val="auto"/>
          <w:sz w:val="21"/>
          <w:szCs w:val="21"/>
          <w:u w:val="none"/>
        </w:rPr>
        <w:fldChar w:fldCharType="separate"/>
      </w:r>
      <w:r>
        <w:rPr>
          <w:rStyle w:val="23"/>
          <w:rFonts w:hint="eastAsia" w:ascii="宋体" w:hAnsi="宋体" w:eastAsia="宋体" w:cs="宋体"/>
          <w:color w:val="auto"/>
          <w:sz w:val="21"/>
          <w:szCs w:val="21"/>
          <w:u w:val="none"/>
        </w:rPr>
        <w:t>yzny3147642@163.com</w:t>
      </w:r>
      <w:r>
        <w:rPr>
          <w:rFonts w:hint="eastAsia" w:ascii="宋体" w:hAnsi="宋体" w:eastAsia="宋体" w:cs="宋体"/>
          <w:color w:val="auto"/>
          <w:sz w:val="21"/>
          <w:szCs w:val="21"/>
          <w:u w:val="none"/>
        </w:rPr>
        <w:fldChar w:fldCharType="end"/>
      </w:r>
      <w:r>
        <w:rPr>
          <w:rFonts w:hint="eastAsia" w:ascii="宋体" w:hAnsi="宋体" w:eastAsia="宋体" w:cs="宋体"/>
          <w:color w:val="auto"/>
          <w:sz w:val="21"/>
          <w:szCs w:val="21"/>
          <w:u w:val="none"/>
          <w:lang w:val="en-US" w:eastAsia="zh-CN"/>
        </w:rPr>
        <w:t xml:space="preserve">             </w:t>
      </w:r>
      <w:r>
        <w:rPr>
          <w:rFonts w:hint="eastAsia" w:ascii="宋体" w:hAnsi="宋体" w:eastAsia="宋体" w:cs="宋体"/>
          <w:color w:val="auto"/>
          <w:sz w:val="21"/>
          <w:szCs w:val="21"/>
          <w:u w:val="none"/>
        </w:rPr>
        <w:t>电子信箱：</w:t>
      </w:r>
      <w:r>
        <w:rPr>
          <w:rFonts w:hint="eastAsia" w:cs="宋体"/>
          <w:color w:val="auto"/>
          <w:sz w:val="21"/>
          <w:szCs w:val="21"/>
          <w:u w:val="none"/>
          <w:lang w:val="en-US" w:eastAsia="zh-CN"/>
        </w:rPr>
        <w:t xml:space="preserve"> </w:t>
      </w:r>
      <w:r>
        <w:rPr>
          <w:rFonts w:hint="eastAsia" w:ascii="宋体" w:hAnsi="宋体" w:eastAsia="宋体" w:cs="宋体"/>
          <w:color w:val="auto"/>
          <w:sz w:val="21"/>
          <w:szCs w:val="21"/>
          <w:u w:val="none"/>
        </w:rPr>
        <w:t></w:t>
      </w:r>
    </w:p>
    <w:p>
      <w:pPr>
        <w:keepNext w:val="0"/>
        <w:keepLines w:val="0"/>
        <w:pageBreakBefore w:val="0"/>
        <w:widowControl w:val="0"/>
        <w:kinsoku/>
        <w:wordWrap/>
        <w:overflowPunct/>
        <w:topLinePunct w:val="0"/>
        <w:autoSpaceDE w:val="0"/>
        <w:autoSpaceDN w:val="0"/>
        <w:bidi w:val="0"/>
        <w:adjustRightInd/>
        <w:snapToGrid/>
        <w:spacing w:line="500" w:lineRule="exact"/>
        <w:textAlignment w:val="auto"/>
        <w:rPr>
          <w:rFonts w:hint="eastAsia" w:ascii="宋体" w:hAnsi="宋体" w:eastAsia="宋体" w:cs="宋体"/>
          <w:color w:val="auto"/>
          <w:sz w:val="21"/>
          <w:szCs w:val="21"/>
          <w:u w:val="none"/>
          <w:lang w:val="en-US" w:eastAsia="zh-CN"/>
        </w:rPr>
      </w:pPr>
      <w:r>
        <w:rPr>
          <w:rFonts w:hint="eastAsia" w:ascii="宋体" w:hAnsi="宋体" w:eastAsia="宋体" w:cs="宋体"/>
          <w:color w:val="auto"/>
          <w:sz w:val="21"/>
          <w:szCs w:val="21"/>
          <w:u w:val="none"/>
          <w:lang w:eastAsia="zh-CN"/>
        </w:rPr>
        <w:t>开户银行：</w:t>
      </w:r>
      <w:r>
        <w:rPr>
          <w:rFonts w:hint="eastAsia" w:ascii="宋体" w:hAnsi="宋体" w:eastAsia="宋体" w:cs="宋体"/>
          <w:color w:val="auto"/>
          <w:sz w:val="21"/>
          <w:szCs w:val="21"/>
          <w:u w:val="none"/>
          <w:lang w:val="en-US" w:eastAsia="zh-CN"/>
        </w:rPr>
        <w:t xml:space="preserve">                  </w:t>
      </w:r>
      <w:r>
        <w:rPr>
          <w:rFonts w:hint="eastAsia" w:ascii="宋体" w:hAnsi="宋体" w:eastAsia="宋体" w:cs="宋体"/>
          <w:color w:val="auto"/>
          <w:sz w:val="21"/>
          <w:szCs w:val="21"/>
          <w:u w:val="none"/>
          <w:lang w:eastAsia="zh-CN"/>
        </w:rPr>
        <w:t>开户银行：</w:t>
      </w:r>
      <w:r>
        <w:rPr>
          <w:rFonts w:hint="eastAsia" w:cs="宋体"/>
          <w:color w:val="auto"/>
          <w:sz w:val="21"/>
          <w:szCs w:val="21"/>
          <w:u w:val="none"/>
          <w:lang w:val="en-US" w:eastAsia="zh-CN"/>
        </w:rPr>
        <w:t xml:space="preserve"> </w:t>
      </w:r>
    </w:p>
    <w:p>
      <w:pPr>
        <w:keepNext w:val="0"/>
        <w:keepLines w:val="0"/>
        <w:pageBreakBefore w:val="0"/>
        <w:widowControl w:val="0"/>
        <w:kinsoku/>
        <w:wordWrap/>
        <w:overflowPunct/>
        <w:topLinePunct w:val="0"/>
        <w:autoSpaceDE w:val="0"/>
        <w:autoSpaceDN w:val="0"/>
        <w:bidi w:val="0"/>
        <w:adjustRightInd/>
        <w:snapToGrid/>
        <w:spacing w:line="500" w:lineRule="exact"/>
        <w:textAlignment w:val="auto"/>
        <w:rPr>
          <w:rFonts w:hint="eastAsia" w:ascii="宋体" w:hAnsi="宋体" w:eastAsia="宋体" w:cs="宋体"/>
          <w:color w:val="auto"/>
          <w:sz w:val="21"/>
          <w:szCs w:val="21"/>
          <w:u w:val="none"/>
          <w:lang w:eastAsia="zh-CN"/>
        </w:rPr>
      </w:pPr>
      <w:r>
        <w:rPr>
          <w:rFonts w:hint="eastAsia" w:ascii="宋体" w:hAnsi="宋体" w:eastAsia="宋体" w:cs="宋体"/>
          <w:color w:val="auto"/>
          <w:sz w:val="21"/>
          <w:szCs w:val="21"/>
          <w:u w:val="none"/>
          <w:lang w:eastAsia="zh-CN"/>
        </w:rPr>
        <w:t>账号：</w:t>
      </w:r>
      <w:r>
        <w:rPr>
          <w:rFonts w:hint="eastAsia" w:ascii="宋体" w:hAnsi="宋体" w:eastAsia="宋体" w:cs="宋体"/>
          <w:color w:val="auto"/>
          <w:sz w:val="21"/>
          <w:szCs w:val="21"/>
          <w:u w:val="none"/>
          <w:lang w:val="en-US" w:eastAsia="zh-CN"/>
        </w:rPr>
        <w:t xml:space="preserve">                        </w:t>
      </w:r>
      <w:r>
        <w:rPr>
          <w:rFonts w:hint="eastAsia" w:ascii="宋体" w:hAnsi="宋体" w:eastAsia="宋体" w:cs="宋体"/>
          <w:color w:val="auto"/>
          <w:sz w:val="21"/>
          <w:szCs w:val="21"/>
          <w:u w:val="none"/>
          <w:lang w:eastAsia="zh-CN"/>
        </w:rPr>
        <w:t>账号：</w:t>
      </w:r>
      <w:r>
        <w:rPr>
          <w:rFonts w:hint="eastAsia" w:cs="宋体"/>
          <w:color w:val="auto"/>
          <w:sz w:val="21"/>
          <w:szCs w:val="21"/>
          <w:u w:val="none"/>
          <w:lang w:val="en-US" w:eastAsia="zh-CN"/>
        </w:rPr>
        <w:t xml:space="preserve"> </w:t>
      </w:r>
    </w:p>
    <w:p>
      <w:pPr>
        <w:widowControl/>
        <w:rPr>
          <w:rFonts w:hint="eastAsia" w:ascii="宋体" w:hAnsi="宋体" w:eastAsia="宋体" w:cs="宋体"/>
          <w:color w:val="auto"/>
          <w:sz w:val="21"/>
          <w:szCs w:val="21"/>
          <w:u w:val="single"/>
          <w:lang w:eastAsia="zh-CN"/>
        </w:rPr>
      </w:pPr>
      <w:r>
        <w:rPr>
          <w:rFonts w:hint="eastAsia" w:ascii="宋体" w:hAnsi="宋体" w:eastAsia="宋体" w:cs="宋体"/>
          <w:color w:val="auto"/>
          <w:sz w:val="21"/>
          <w:szCs w:val="21"/>
          <w:lang w:eastAsia="zh-CN"/>
        </w:rPr>
        <w:br w:type="page"/>
      </w:r>
    </w:p>
    <w:p>
      <w:pPr>
        <w:keepNext/>
        <w:keepLines/>
        <w:spacing w:line="360" w:lineRule="auto"/>
        <w:jc w:val="center"/>
        <w:outlineLvl w:val="0"/>
        <w:rPr>
          <w:rFonts w:hint="eastAsia" w:ascii="宋体" w:hAnsi="宋体" w:eastAsia="宋体" w:cs="宋体"/>
          <w:b/>
          <w:bCs/>
          <w:color w:val="auto"/>
          <w:kern w:val="44"/>
          <w:sz w:val="21"/>
          <w:szCs w:val="21"/>
          <w:lang w:eastAsia="zh-CN"/>
        </w:rPr>
      </w:pPr>
      <w:bookmarkStart w:id="287" w:name="_Toc389065256"/>
      <w:bookmarkStart w:id="288" w:name="_Toc27379_WPSOffice_Level2"/>
      <w:bookmarkStart w:id="289" w:name="_Toc1258_WPSOffice_Level2"/>
      <w:bookmarkStart w:id="290" w:name="_Toc17820714"/>
      <w:bookmarkStart w:id="291" w:name="_Toc24759_WPSOffice_Level2"/>
      <w:bookmarkStart w:id="292" w:name="_Toc373478338"/>
      <w:bookmarkStart w:id="293" w:name="_Toc373227691"/>
      <w:bookmarkStart w:id="294" w:name="_Toc351203632"/>
      <w:r>
        <w:rPr>
          <w:rFonts w:hint="eastAsia" w:ascii="宋体" w:hAnsi="宋体" w:eastAsia="宋体" w:cs="宋体"/>
          <w:b/>
          <w:bCs/>
          <w:color w:val="auto"/>
          <w:kern w:val="44"/>
          <w:sz w:val="21"/>
          <w:szCs w:val="21"/>
          <w:lang w:eastAsia="zh-CN"/>
        </w:rPr>
        <w:t>第二部分通用合同条款</w:t>
      </w:r>
      <w:bookmarkEnd w:id="287"/>
      <w:bookmarkEnd w:id="288"/>
      <w:bookmarkEnd w:id="289"/>
      <w:bookmarkEnd w:id="290"/>
      <w:bookmarkEnd w:id="291"/>
    </w:p>
    <w:p>
      <w:pPr>
        <w:spacing w:line="360" w:lineRule="auto"/>
        <w:ind w:firstLine="1476" w:firstLineChars="700"/>
        <w:rPr>
          <w:rFonts w:hint="eastAsia" w:ascii="宋体" w:hAnsi="宋体" w:eastAsia="宋体" w:cs="宋体"/>
          <w:b/>
          <w:color w:val="auto"/>
          <w:sz w:val="21"/>
          <w:szCs w:val="21"/>
          <w:lang w:eastAsia="zh-CN"/>
        </w:rPr>
      </w:pPr>
      <w:r>
        <w:rPr>
          <w:rFonts w:hint="eastAsia" w:ascii="宋体" w:hAnsi="宋体" w:eastAsia="宋体" w:cs="宋体"/>
          <w:b/>
          <w:color w:val="auto"/>
          <w:sz w:val="21"/>
          <w:szCs w:val="21"/>
          <w:lang w:eastAsia="zh-CN"/>
        </w:rPr>
        <w:t>采用《建设工程施工合同（示范文本）》（GF—201</w:t>
      </w:r>
      <w:r>
        <w:rPr>
          <w:rFonts w:hint="eastAsia" w:ascii="宋体" w:hAnsi="宋体" w:eastAsia="宋体" w:cs="宋体"/>
          <w:b/>
          <w:color w:val="auto"/>
          <w:sz w:val="21"/>
          <w:szCs w:val="21"/>
          <w:lang w:val="en-US" w:eastAsia="zh-CN"/>
        </w:rPr>
        <w:t>7</w:t>
      </w:r>
      <w:r>
        <w:rPr>
          <w:rFonts w:hint="eastAsia" w:ascii="宋体" w:hAnsi="宋体" w:eastAsia="宋体" w:cs="宋体"/>
          <w:b/>
          <w:color w:val="auto"/>
          <w:sz w:val="21"/>
          <w:szCs w:val="21"/>
          <w:lang w:eastAsia="zh-CN"/>
        </w:rPr>
        <w:t>—0201）。</w:t>
      </w:r>
    </w:p>
    <w:bookmarkEnd w:id="292"/>
    <w:bookmarkEnd w:id="293"/>
    <w:bookmarkEnd w:id="294"/>
    <w:p>
      <w:pPr>
        <w:keepNext/>
        <w:keepLines/>
        <w:spacing w:before="60" w:after="60" w:line="400" w:lineRule="exact"/>
        <w:jc w:val="center"/>
        <w:outlineLvl w:val="1"/>
        <w:rPr>
          <w:rFonts w:hint="eastAsia" w:ascii="宋体" w:hAnsi="宋体" w:eastAsia="宋体" w:cs="宋体"/>
          <w:b/>
          <w:bCs/>
          <w:color w:val="auto"/>
          <w:sz w:val="21"/>
          <w:szCs w:val="21"/>
          <w:lang w:eastAsia="zh-CN"/>
        </w:rPr>
      </w:pPr>
      <w:bookmarkStart w:id="295" w:name="_Toc494025285"/>
      <w:bookmarkStart w:id="296" w:name="_Toc389065257"/>
      <w:bookmarkStart w:id="297" w:name="_Toc5081_WPSOffice_Level2"/>
      <w:bookmarkStart w:id="298" w:name="_Toc17820715"/>
      <w:bookmarkStart w:id="299" w:name="_Toc13735_WPSOffice_Level2"/>
      <w:bookmarkStart w:id="300" w:name="_Toc3085_WPSOffice_Level2"/>
      <w:r>
        <w:rPr>
          <w:rFonts w:hint="eastAsia" w:ascii="宋体" w:hAnsi="宋体" w:eastAsia="宋体" w:cs="宋体"/>
          <w:b/>
          <w:bCs/>
          <w:color w:val="auto"/>
          <w:sz w:val="21"/>
          <w:szCs w:val="21"/>
          <w:lang w:eastAsia="zh-CN"/>
        </w:rPr>
        <w:t xml:space="preserve">第三部分 </w:t>
      </w:r>
      <w:bookmarkEnd w:id="295"/>
      <w:bookmarkEnd w:id="296"/>
      <w:bookmarkStart w:id="301" w:name="_Toc503349307"/>
      <w:bookmarkStart w:id="302" w:name="_Toc534293447"/>
      <w:r>
        <w:rPr>
          <w:rFonts w:hint="eastAsia" w:ascii="宋体" w:hAnsi="宋体" w:eastAsia="宋体" w:cs="宋体"/>
          <w:b/>
          <w:bCs/>
          <w:color w:val="auto"/>
          <w:sz w:val="21"/>
          <w:szCs w:val="21"/>
          <w:lang w:eastAsia="zh-CN"/>
        </w:rPr>
        <w:t>专用合同条款</w:t>
      </w:r>
      <w:bookmarkEnd w:id="297"/>
      <w:bookmarkEnd w:id="298"/>
      <w:bookmarkEnd w:id="299"/>
      <w:bookmarkEnd w:id="300"/>
      <w:bookmarkEnd w:id="301"/>
      <w:bookmarkEnd w:id="302"/>
    </w:p>
    <w:p>
      <w:pPr>
        <w:keepNext/>
        <w:keepLines/>
        <w:spacing w:line="360" w:lineRule="auto"/>
        <w:outlineLvl w:val="3"/>
        <w:rPr>
          <w:rFonts w:hint="eastAsia" w:ascii="宋体" w:hAnsi="宋体" w:eastAsia="宋体" w:cs="宋体"/>
          <w:b/>
          <w:bCs/>
          <w:color w:val="auto"/>
          <w:sz w:val="21"/>
          <w:szCs w:val="21"/>
          <w:lang w:eastAsia="zh-CN"/>
        </w:rPr>
      </w:pPr>
      <w:bookmarkStart w:id="303" w:name="_Toc222031029"/>
      <w:bookmarkStart w:id="304" w:name="_Toc222032696"/>
      <w:bookmarkStart w:id="305" w:name="_Toc222029527"/>
      <w:bookmarkStart w:id="306" w:name="_Toc20179_WPSOffice_Level3"/>
      <w:bookmarkStart w:id="307" w:name="_Toc20408_WPSOffice_Level3"/>
      <w:bookmarkStart w:id="308" w:name="_Toc221951111"/>
      <w:bookmarkStart w:id="309" w:name="_Toc20956_WPSOffice_Level3"/>
      <w:bookmarkStart w:id="310" w:name="_Toc222033878"/>
      <w:bookmarkStart w:id="311" w:name="_Toc229305387"/>
      <w:r>
        <w:rPr>
          <w:rFonts w:hint="eastAsia" w:ascii="宋体" w:hAnsi="宋体" w:eastAsia="宋体" w:cs="宋体"/>
          <w:b/>
          <w:bCs/>
          <w:color w:val="auto"/>
          <w:sz w:val="21"/>
          <w:szCs w:val="21"/>
          <w:lang w:eastAsia="zh-CN"/>
        </w:rPr>
        <w:t>1．一般约定</w:t>
      </w:r>
      <w:bookmarkEnd w:id="303"/>
      <w:bookmarkEnd w:id="304"/>
      <w:bookmarkEnd w:id="305"/>
      <w:bookmarkEnd w:id="306"/>
      <w:bookmarkEnd w:id="307"/>
      <w:bookmarkEnd w:id="308"/>
      <w:bookmarkEnd w:id="309"/>
      <w:bookmarkEnd w:id="310"/>
      <w:bookmarkEnd w:id="311"/>
    </w:p>
    <w:p>
      <w:pPr>
        <w:keepNext/>
        <w:keepLines/>
        <w:spacing w:line="360" w:lineRule="auto"/>
        <w:outlineLvl w:val="3"/>
        <w:rPr>
          <w:rFonts w:hint="eastAsia" w:ascii="宋体" w:hAnsi="宋体" w:eastAsia="宋体" w:cs="宋体"/>
          <w:b/>
          <w:bCs/>
          <w:color w:val="auto"/>
          <w:sz w:val="21"/>
          <w:szCs w:val="21"/>
          <w:lang w:eastAsia="zh-CN"/>
        </w:rPr>
      </w:pPr>
      <w:bookmarkStart w:id="312" w:name="_Toc221951112"/>
      <w:r>
        <w:rPr>
          <w:rFonts w:hint="eastAsia" w:ascii="宋体" w:hAnsi="宋体" w:eastAsia="宋体" w:cs="宋体"/>
          <w:b/>
          <w:bCs/>
          <w:color w:val="auto"/>
          <w:sz w:val="21"/>
          <w:szCs w:val="21"/>
          <w:lang w:eastAsia="zh-CN"/>
        </w:rPr>
        <w:t>1.1  词语定义</w:t>
      </w:r>
      <w:bookmarkEnd w:id="312"/>
    </w:p>
    <w:p>
      <w:pPr>
        <w:spacing w:line="360" w:lineRule="auto"/>
        <w:rPr>
          <w:rFonts w:hint="eastAsia" w:ascii="宋体" w:hAnsi="宋体" w:eastAsia="宋体" w:cs="宋体"/>
          <w:color w:val="auto"/>
          <w:sz w:val="21"/>
          <w:szCs w:val="21"/>
          <w:lang w:eastAsia="zh-CN"/>
        </w:rPr>
      </w:pPr>
      <w:bookmarkStart w:id="313" w:name="_Toc221951113"/>
      <w:r>
        <w:rPr>
          <w:rFonts w:hint="eastAsia" w:ascii="宋体" w:hAnsi="宋体" w:eastAsia="宋体" w:cs="宋体"/>
          <w:color w:val="auto"/>
          <w:sz w:val="21"/>
          <w:szCs w:val="21"/>
          <w:lang w:eastAsia="zh-CN"/>
        </w:rPr>
        <w:t>1.1.2  合同当事人和人员</w:t>
      </w:r>
      <w:bookmarkEnd w:id="313"/>
    </w:p>
    <w:p>
      <w:pPr>
        <w:spacing w:line="360" w:lineRule="auto"/>
        <w:rPr>
          <w:rFonts w:hint="eastAsia" w:ascii="宋体" w:hAnsi="宋体" w:eastAsia="宋体" w:cs="宋体"/>
          <w:color w:val="auto"/>
          <w:sz w:val="21"/>
          <w:szCs w:val="21"/>
          <w:lang w:eastAsia="zh-CN"/>
        </w:rPr>
      </w:pPr>
      <w:bookmarkStart w:id="314" w:name="_Toc221951114"/>
      <w:bookmarkStart w:id="315" w:name="_Toc17025_WPSOffice_Level2"/>
      <w:r>
        <w:rPr>
          <w:rFonts w:hint="eastAsia" w:ascii="宋体" w:hAnsi="宋体" w:eastAsia="宋体" w:cs="宋体"/>
          <w:color w:val="auto"/>
          <w:sz w:val="21"/>
          <w:szCs w:val="21"/>
          <w:lang w:eastAsia="zh-CN"/>
        </w:rPr>
        <w:t>1.1.2.2  发包人：</w:t>
      </w:r>
      <w:r>
        <w:rPr>
          <w:rFonts w:hint="eastAsia" w:ascii="宋体" w:hAnsi="宋体" w:eastAsia="宋体" w:cs="宋体"/>
          <w:b/>
          <w:bCs/>
          <w:color w:val="auto"/>
          <w:sz w:val="21"/>
          <w:szCs w:val="21"/>
          <w:u w:val="single"/>
          <w:lang w:eastAsia="zh-CN"/>
        </w:rPr>
        <w:t>河池市宜州区农业农村局</w:t>
      </w:r>
      <w:r>
        <w:rPr>
          <w:rFonts w:hint="eastAsia" w:ascii="宋体" w:hAnsi="宋体" w:eastAsia="宋体" w:cs="宋体"/>
          <w:color w:val="auto"/>
          <w:sz w:val="21"/>
          <w:szCs w:val="21"/>
          <w:lang w:eastAsia="zh-CN"/>
        </w:rPr>
        <w:t>。</w:t>
      </w:r>
      <w:bookmarkEnd w:id="314"/>
      <w:bookmarkEnd w:id="315"/>
    </w:p>
    <w:p>
      <w:pPr>
        <w:spacing w:line="360" w:lineRule="auto"/>
        <w:rPr>
          <w:rFonts w:hint="eastAsia" w:ascii="宋体" w:hAnsi="宋体" w:eastAsia="宋体" w:cs="宋体"/>
          <w:color w:val="auto"/>
          <w:sz w:val="21"/>
          <w:szCs w:val="21"/>
          <w:lang w:eastAsia="zh-CN"/>
        </w:rPr>
      </w:pPr>
      <w:bookmarkStart w:id="316" w:name="_Toc17854_WPSOffice_Level2"/>
      <w:bookmarkStart w:id="317" w:name="_Toc221951115"/>
      <w:r>
        <w:rPr>
          <w:rFonts w:hint="eastAsia" w:ascii="宋体" w:hAnsi="宋体" w:eastAsia="宋体" w:cs="宋体"/>
          <w:color w:val="auto"/>
          <w:sz w:val="21"/>
          <w:szCs w:val="21"/>
          <w:lang w:eastAsia="zh-CN"/>
        </w:rPr>
        <w:t>1.1.2.3  承包人：</w:t>
      </w:r>
      <w:r>
        <w:rPr>
          <w:rFonts w:hint="eastAsia" w:ascii="宋体" w:hAnsi="宋体" w:eastAsia="宋体" w:cs="宋体"/>
          <w:color w:val="auto"/>
          <w:sz w:val="21"/>
          <w:szCs w:val="21"/>
          <w:u w:val="single"/>
          <w:lang w:val="en-US" w:eastAsia="zh-CN"/>
        </w:rPr>
        <w:t xml:space="preserve"> </w:t>
      </w:r>
      <w:r>
        <w:rPr>
          <w:rFonts w:hint="eastAsia" w:cs="宋体"/>
          <w:color w:val="auto"/>
          <w:sz w:val="21"/>
          <w:szCs w:val="21"/>
          <w:u w:val="single"/>
          <w:lang w:val="en-US" w:eastAsia="zh-CN"/>
        </w:rPr>
        <w:t xml:space="preserve">               </w:t>
      </w:r>
      <w:r>
        <w:rPr>
          <w:rFonts w:hint="eastAsia" w:ascii="宋体" w:hAnsi="宋体" w:eastAsia="宋体" w:cs="宋体"/>
          <w:color w:val="auto"/>
          <w:sz w:val="21"/>
          <w:szCs w:val="21"/>
          <w:u w:val="single"/>
          <w:lang w:val="en-US" w:eastAsia="zh-CN"/>
        </w:rPr>
        <w:t xml:space="preserve"> </w:t>
      </w:r>
      <w:r>
        <w:rPr>
          <w:rFonts w:hint="eastAsia" w:ascii="宋体" w:hAnsi="宋体" w:eastAsia="宋体" w:cs="宋体"/>
          <w:color w:val="auto"/>
          <w:sz w:val="21"/>
          <w:szCs w:val="21"/>
          <w:lang w:eastAsia="zh-CN"/>
        </w:rPr>
        <w:t>。</w:t>
      </w:r>
      <w:bookmarkEnd w:id="316"/>
      <w:bookmarkEnd w:id="317"/>
    </w:p>
    <w:p>
      <w:pPr>
        <w:spacing w:line="360" w:lineRule="auto"/>
        <w:rPr>
          <w:rFonts w:hint="eastAsia" w:ascii="宋体" w:hAnsi="宋体" w:eastAsia="宋体" w:cs="宋体"/>
          <w:color w:val="auto"/>
          <w:sz w:val="21"/>
          <w:szCs w:val="21"/>
          <w:lang w:eastAsia="zh-CN"/>
        </w:rPr>
      </w:pPr>
      <w:bookmarkStart w:id="318" w:name="_Toc27051_WPSOffice_Level2"/>
      <w:bookmarkStart w:id="319" w:name="_Toc221951116"/>
      <w:r>
        <w:rPr>
          <w:rFonts w:hint="eastAsia" w:ascii="宋体" w:hAnsi="宋体" w:eastAsia="宋体" w:cs="宋体"/>
          <w:color w:val="auto"/>
          <w:sz w:val="21"/>
          <w:szCs w:val="21"/>
          <w:lang w:eastAsia="zh-CN"/>
        </w:rPr>
        <w:t>1.1.2.5  分包人：</w:t>
      </w:r>
      <w:r>
        <w:rPr>
          <w:rFonts w:hint="eastAsia" w:ascii="宋体" w:hAnsi="宋体" w:eastAsia="宋体" w:cs="宋体"/>
          <w:color w:val="auto"/>
          <w:sz w:val="21"/>
          <w:szCs w:val="21"/>
          <w:u w:val="single"/>
          <w:lang w:eastAsia="zh-CN"/>
        </w:rPr>
        <w:t xml:space="preserve">         /           </w:t>
      </w:r>
      <w:r>
        <w:rPr>
          <w:rFonts w:hint="eastAsia" w:ascii="宋体" w:hAnsi="宋体" w:eastAsia="宋体" w:cs="宋体"/>
          <w:color w:val="auto"/>
          <w:sz w:val="21"/>
          <w:szCs w:val="21"/>
          <w:lang w:eastAsia="zh-CN"/>
        </w:rPr>
        <w:t xml:space="preserve"> 。</w:t>
      </w:r>
      <w:bookmarkEnd w:id="318"/>
      <w:bookmarkEnd w:id="319"/>
    </w:p>
    <w:p>
      <w:pPr>
        <w:spacing w:line="360" w:lineRule="auto"/>
        <w:rPr>
          <w:rFonts w:hint="eastAsia" w:ascii="宋体" w:hAnsi="宋体" w:eastAsia="宋体" w:cs="宋体"/>
          <w:color w:val="auto"/>
          <w:sz w:val="21"/>
          <w:szCs w:val="21"/>
          <w:lang w:eastAsia="zh-CN"/>
        </w:rPr>
      </w:pPr>
      <w:bookmarkStart w:id="320" w:name="_Toc221951117"/>
      <w:bookmarkStart w:id="321" w:name="_Toc20651_WPSOffice_Level2"/>
      <w:r>
        <w:rPr>
          <w:rFonts w:hint="eastAsia" w:ascii="宋体" w:hAnsi="宋体" w:eastAsia="宋体" w:cs="宋体"/>
          <w:color w:val="auto"/>
          <w:sz w:val="21"/>
          <w:szCs w:val="21"/>
          <w:lang w:eastAsia="zh-CN"/>
        </w:rPr>
        <w:t>1.1.2.6  监理人：</w:t>
      </w:r>
      <w:r>
        <w:rPr>
          <w:rFonts w:hint="eastAsia" w:ascii="宋体" w:hAnsi="宋体" w:eastAsia="宋体" w:cs="宋体"/>
          <w:color w:val="auto"/>
          <w:sz w:val="21"/>
          <w:szCs w:val="21"/>
          <w:u w:val="single"/>
          <w:lang w:eastAsia="zh-CN"/>
        </w:rPr>
        <w:t xml:space="preserve">                  (填入监理人名称)</w:t>
      </w:r>
      <w:r>
        <w:rPr>
          <w:rFonts w:hint="eastAsia" w:ascii="宋体" w:hAnsi="宋体" w:eastAsia="宋体" w:cs="宋体"/>
          <w:color w:val="auto"/>
          <w:sz w:val="21"/>
          <w:szCs w:val="21"/>
          <w:lang w:eastAsia="zh-CN"/>
        </w:rPr>
        <w:t>。</w:t>
      </w:r>
      <w:bookmarkEnd w:id="320"/>
      <w:bookmarkEnd w:id="321"/>
    </w:p>
    <w:p>
      <w:pPr>
        <w:spacing w:line="360" w:lineRule="auto"/>
        <w:rPr>
          <w:rFonts w:hint="default" w:ascii="宋体" w:hAnsi="宋体" w:eastAsia="宋体" w:cs="宋体"/>
          <w:color w:val="auto"/>
          <w:sz w:val="21"/>
          <w:szCs w:val="21"/>
          <w:lang w:val="en-US" w:eastAsia="zh-CN"/>
        </w:rPr>
      </w:pPr>
      <w:bookmarkStart w:id="322" w:name="_Toc221951125"/>
      <w:r>
        <w:rPr>
          <w:rFonts w:hint="eastAsia" w:ascii="宋体" w:hAnsi="宋体" w:eastAsia="宋体" w:cs="宋体"/>
          <w:color w:val="auto"/>
          <w:sz w:val="21"/>
          <w:szCs w:val="21"/>
          <w:lang w:eastAsia="zh-CN"/>
        </w:rPr>
        <w:t>1.1.4  日期</w:t>
      </w:r>
      <w:bookmarkEnd w:id="322"/>
      <w:r>
        <w:rPr>
          <w:rFonts w:hint="eastAsia" w:ascii="宋体" w:hAnsi="宋体" w:eastAsia="宋体" w:cs="宋体"/>
          <w:color w:val="auto"/>
          <w:sz w:val="21"/>
          <w:szCs w:val="21"/>
          <w:lang w:val="en-US" w:eastAsia="zh-CN"/>
        </w:rPr>
        <w:t>:</w:t>
      </w:r>
      <w:r>
        <w:rPr>
          <w:rFonts w:hint="eastAsia" w:ascii="宋体" w:hAnsi="宋体" w:eastAsia="宋体" w:cs="宋体"/>
          <w:color w:val="auto"/>
          <w:sz w:val="21"/>
          <w:szCs w:val="21"/>
          <w:u w:val="single"/>
          <w:lang w:val="en-US" w:eastAsia="zh-CN"/>
        </w:rPr>
        <w:t xml:space="preserve">                         </w:t>
      </w:r>
    </w:p>
    <w:p>
      <w:pPr>
        <w:spacing w:line="360" w:lineRule="auto"/>
        <w:rPr>
          <w:rFonts w:hint="eastAsia" w:ascii="宋体" w:hAnsi="宋体" w:eastAsia="宋体" w:cs="宋体"/>
          <w:color w:val="auto"/>
          <w:sz w:val="21"/>
          <w:szCs w:val="21"/>
          <w:u w:val="single"/>
          <w:lang w:eastAsia="zh-CN"/>
        </w:rPr>
      </w:pPr>
      <w:bookmarkStart w:id="323" w:name="_Toc221951126"/>
      <w:r>
        <w:rPr>
          <w:rFonts w:hint="eastAsia" w:ascii="宋体" w:hAnsi="宋体" w:eastAsia="宋体" w:cs="宋体"/>
          <w:color w:val="auto"/>
          <w:sz w:val="21"/>
          <w:szCs w:val="21"/>
          <w:lang w:eastAsia="zh-CN"/>
        </w:rPr>
        <w:t>1.1.4.5  缺陷责任期（工程质量保修期）：</w:t>
      </w:r>
      <w:bookmarkEnd w:id="323"/>
      <w:r>
        <w:rPr>
          <w:rFonts w:hint="eastAsia" w:ascii="宋体" w:hAnsi="宋体" w:eastAsia="宋体" w:cs="宋体"/>
          <w:color w:val="auto"/>
          <w:sz w:val="21"/>
          <w:szCs w:val="21"/>
          <w:u w:val="single"/>
          <w:lang w:eastAsia="zh-CN"/>
        </w:rPr>
        <w:t>双方约定本项目的质量保修期为保修期的起算日至通过竣工验收后一年。</w:t>
      </w:r>
    </w:p>
    <w:p>
      <w:pPr>
        <w:keepNext/>
        <w:keepLines/>
        <w:spacing w:line="360" w:lineRule="auto"/>
        <w:outlineLvl w:val="3"/>
        <w:rPr>
          <w:rFonts w:hint="eastAsia" w:ascii="宋体" w:hAnsi="宋体" w:eastAsia="宋体" w:cs="宋体"/>
          <w:b/>
          <w:bCs/>
          <w:color w:val="auto"/>
          <w:sz w:val="21"/>
          <w:szCs w:val="21"/>
          <w:lang w:eastAsia="zh-CN"/>
        </w:rPr>
      </w:pPr>
      <w:bookmarkStart w:id="324" w:name="_Toc29790_WPSOffice_Level3"/>
      <w:bookmarkStart w:id="325" w:name="_Toc221951127"/>
      <w:r>
        <w:rPr>
          <w:rFonts w:hint="eastAsia" w:ascii="宋体" w:hAnsi="宋体" w:eastAsia="宋体" w:cs="宋体"/>
          <w:b/>
          <w:bCs/>
          <w:color w:val="auto"/>
          <w:sz w:val="21"/>
          <w:szCs w:val="21"/>
          <w:lang w:eastAsia="zh-CN"/>
        </w:rPr>
        <w:t>1.4  合同文件的优先顺序</w:t>
      </w:r>
      <w:bookmarkEnd w:id="324"/>
      <w:bookmarkEnd w:id="325"/>
    </w:p>
    <w:p>
      <w:pPr>
        <w:spacing w:line="360" w:lineRule="auto"/>
        <w:rPr>
          <w:rFonts w:hint="eastAsia" w:ascii="宋体" w:hAnsi="宋体" w:eastAsia="宋体" w:cs="宋体"/>
          <w:color w:val="auto"/>
          <w:sz w:val="21"/>
          <w:szCs w:val="21"/>
          <w:lang w:eastAsia="zh-CN"/>
        </w:rPr>
      </w:pPr>
      <w:bookmarkStart w:id="326" w:name="_Toc221951128"/>
      <w:r>
        <w:rPr>
          <w:rFonts w:hint="eastAsia" w:ascii="宋体" w:hAnsi="宋体" w:eastAsia="宋体" w:cs="宋体"/>
          <w:color w:val="auto"/>
          <w:sz w:val="21"/>
          <w:szCs w:val="21"/>
          <w:lang w:eastAsia="zh-CN"/>
        </w:rPr>
        <w:t>进入合同的各项文件及其优先顺序</w:t>
      </w:r>
      <w:bookmarkEnd w:id="326"/>
      <w:r>
        <w:rPr>
          <w:rFonts w:hint="eastAsia" w:ascii="宋体" w:hAnsi="宋体" w:eastAsia="宋体" w:cs="宋体"/>
          <w:color w:val="auto"/>
          <w:sz w:val="21"/>
          <w:szCs w:val="21"/>
          <w:lang w:eastAsia="zh-CN"/>
        </w:rPr>
        <w:t>如下：</w:t>
      </w:r>
    </w:p>
    <w:p>
      <w:pPr>
        <w:spacing w:line="360" w:lineRule="auto"/>
        <w:ind w:firstLine="359" w:firstLineChars="171"/>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（1）合同协议书（包括补充协议、合同谈判备忘录）；</w:t>
      </w:r>
    </w:p>
    <w:p>
      <w:pPr>
        <w:spacing w:line="360" w:lineRule="auto"/>
        <w:ind w:firstLine="359" w:firstLineChars="171"/>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（2）中标通知书；</w:t>
      </w:r>
    </w:p>
    <w:p>
      <w:pPr>
        <w:spacing w:line="360" w:lineRule="auto"/>
        <w:ind w:firstLine="359" w:firstLineChars="171"/>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（3）投标函；</w:t>
      </w:r>
    </w:p>
    <w:p>
      <w:pPr>
        <w:spacing w:line="360" w:lineRule="auto"/>
        <w:ind w:firstLine="359" w:firstLineChars="171"/>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（4）专用合同条款（含附加条款）；</w:t>
      </w:r>
    </w:p>
    <w:p>
      <w:pPr>
        <w:spacing w:line="360" w:lineRule="auto"/>
        <w:ind w:firstLine="359" w:firstLineChars="171"/>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（5）通用合同条款；</w:t>
      </w:r>
    </w:p>
    <w:p>
      <w:pPr>
        <w:spacing w:line="360" w:lineRule="auto"/>
        <w:ind w:firstLine="359" w:firstLineChars="171"/>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（6）技术标准和要求（合同技术条款）；</w:t>
      </w:r>
    </w:p>
    <w:p>
      <w:pPr>
        <w:spacing w:line="360" w:lineRule="auto"/>
        <w:ind w:firstLine="359" w:firstLineChars="171"/>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（7）图纸；</w:t>
      </w:r>
    </w:p>
    <w:p>
      <w:pPr>
        <w:spacing w:line="360" w:lineRule="auto"/>
        <w:ind w:firstLine="359" w:firstLineChars="171"/>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（8）已标价工程量清单；</w:t>
      </w:r>
    </w:p>
    <w:p>
      <w:pPr>
        <w:spacing w:line="360" w:lineRule="auto"/>
        <w:ind w:firstLine="420" w:firstLineChars="200"/>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（9）投标文件其他内容；</w:t>
      </w:r>
    </w:p>
    <w:p>
      <w:pPr>
        <w:spacing w:line="360" w:lineRule="auto"/>
        <w:ind w:firstLine="420" w:firstLineChars="200"/>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（10）其他合同文件。</w:t>
      </w:r>
    </w:p>
    <w:p>
      <w:pPr>
        <w:spacing w:line="360" w:lineRule="auto"/>
        <w:ind w:firstLine="525" w:firstLineChars="250"/>
        <w:rPr>
          <w:rFonts w:hint="eastAsia" w:ascii="宋体" w:hAnsi="宋体" w:eastAsia="宋体" w:cs="宋体"/>
          <w:color w:val="auto"/>
          <w:sz w:val="21"/>
          <w:szCs w:val="21"/>
          <w:lang w:eastAsia="zh-CN"/>
        </w:rPr>
      </w:pPr>
      <w:bookmarkStart w:id="327" w:name="_Toc3093_WPSOffice_Level3"/>
      <w:r>
        <w:rPr>
          <w:rFonts w:hint="eastAsia" w:ascii="宋体" w:hAnsi="宋体" w:eastAsia="宋体" w:cs="宋体"/>
          <w:color w:val="auto"/>
          <w:sz w:val="21"/>
          <w:szCs w:val="21"/>
          <w:lang w:eastAsia="zh-CN"/>
        </w:rPr>
        <w:t>1.5合同签订</w:t>
      </w:r>
      <w:bookmarkEnd w:id="327"/>
    </w:p>
    <w:p>
      <w:pPr>
        <w:spacing w:line="360" w:lineRule="auto"/>
        <w:ind w:firstLine="525" w:firstLineChars="250"/>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中标单位在签订合同时，必须由本单位法定代表人和项目经理到场签订合同和承诺书，承诺书须承诺按投标文件施工工期完成并通过完工验收；若施工单位的原因未能按期完工的，按有关约定计处罚金。</w:t>
      </w:r>
    </w:p>
    <w:p>
      <w:pPr>
        <w:keepNext/>
        <w:keepLines/>
        <w:spacing w:line="360" w:lineRule="auto"/>
        <w:outlineLvl w:val="3"/>
        <w:rPr>
          <w:rFonts w:hint="eastAsia" w:ascii="宋体" w:hAnsi="宋体" w:eastAsia="宋体" w:cs="宋体"/>
          <w:b/>
          <w:bCs/>
          <w:color w:val="auto"/>
          <w:sz w:val="21"/>
          <w:szCs w:val="21"/>
          <w:lang w:eastAsia="zh-CN"/>
        </w:rPr>
      </w:pPr>
      <w:bookmarkStart w:id="328" w:name="_Toc221951129"/>
      <w:r>
        <w:rPr>
          <w:rFonts w:hint="eastAsia" w:ascii="宋体" w:hAnsi="宋体" w:eastAsia="宋体" w:cs="宋体"/>
          <w:b/>
          <w:bCs/>
          <w:color w:val="auto"/>
          <w:sz w:val="21"/>
          <w:szCs w:val="21"/>
          <w:lang w:eastAsia="zh-CN"/>
        </w:rPr>
        <w:t>1.7  联络</w:t>
      </w:r>
      <w:bookmarkEnd w:id="328"/>
    </w:p>
    <w:p>
      <w:pPr>
        <w:spacing w:line="360" w:lineRule="auto"/>
        <w:ind w:firstLine="420" w:firstLineChars="200"/>
        <w:rPr>
          <w:rFonts w:hint="eastAsia" w:ascii="宋体" w:hAnsi="宋体" w:eastAsia="宋体" w:cs="宋体"/>
          <w:color w:val="auto"/>
          <w:sz w:val="21"/>
          <w:szCs w:val="21"/>
          <w:lang w:eastAsia="zh-CN"/>
        </w:rPr>
      </w:pPr>
      <w:bookmarkStart w:id="329" w:name="_Toc221951130"/>
      <w:r>
        <w:rPr>
          <w:rFonts w:hint="eastAsia" w:ascii="宋体" w:hAnsi="宋体" w:eastAsia="宋体" w:cs="宋体"/>
          <w:color w:val="auto"/>
          <w:sz w:val="21"/>
          <w:szCs w:val="21"/>
          <w:lang w:eastAsia="zh-CN"/>
        </w:rPr>
        <w:t xml:space="preserve">1.7.2  来往函件均应按技术标准和要求（合同技术条款）约定的期限送达 </w:t>
      </w:r>
      <w:r>
        <w:rPr>
          <w:rFonts w:hint="eastAsia" w:ascii="宋体" w:hAnsi="宋体" w:eastAsia="宋体" w:cs="宋体"/>
          <w:color w:val="auto"/>
          <w:sz w:val="21"/>
          <w:szCs w:val="21"/>
          <w:u w:val="single"/>
          <w:lang w:eastAsia="zh-CN"/>
        </w:rPr>
        <w:t xml:space="preserve">  双方办公处   </w:t>
      </w:r>
      <w:r>
        <w:rPr>
          <w:rFonts w:hint="eastAsia" w:ascii="宋体" w:hAnsi="宋体" w:eastAsia="宋体" w:cs="宋体"/>
          <w:color w:val="auto"/>
          <w:sz w:val="21"/>
          <w:szCs w:val="21"/>
          <w:lang w:eastAsia="zh-CN"/>
        </w:rPr>
        <w:t xml:space="preserve"> 。</w:t>
      </w:r>
      <w:bookmarkEnd w:id="329"/>
    </w:p>
    <w:p>
      <w:pPr>
        <w:keepNext/>
        <w:keepLines/>
        <w:spacing w:line="360" w:lineRule="auto"/>
        <w:outlineLvl w:val="3"/>
        <w:rPr>
          <w:rFonts w:hint="eastAsia" w:ascii="宋体" w:hAnsi="宋体" w:eastAsia="宋体" w:cs="宋体"/>
          <w:b/>
          <w:bCs/>
          <w:color w:val="auto"/>
          <w:sz w:val="21"/>
          <w:szCs w:val="21"/>
          <w:lang w:eastAsia="zh-CN"/>
        </w:rPr>
      </w:pPr>
      <w:bookmarkStart w:id="330" w:name="_Toc222029528"/>
      <w:bookmarkStart w:id="331" w:name="_Toc10679_WPSOffice_Level3"/>
      <w:bookmarkStart w:id="332" w:name="_Toc222033879"/>
      <w:bookmarkStart w:id="333" w:name="_Toc222032697"/>
      <w:bookmarkStart w:id="334" w:name="_Toc10695_WPSOffice_Level3"/>
      <w:bookmarkStart w:id="335" w:name="_Toc222031030"/>
      <w:bookmarkStart w:id="336" w:name="_Toc229305388"/>
      <w:bookmarkStart w:id="337" w:name="_Toc221951131"/>
      <w:r>
        <w:rPr>
          <w:rFonts w:hint="eastAsia" w:ascii="宋体" w:hAnsi="宋体" w:eastAsia="宋体" w:cs="宋体"/>
          <w:b/>
          <w:bCs/>
          <w:color w:val="auto"/>
          <w:sz w:val="21"/>
          <w:szCs w:val="21"/>
          <w:lang w:eastAsia="zh-CN"/>
        </w:rPr>
        <w:t>2  发包人义务</w:t>
      </w:r>
      <w:bookmarkEnd w:id="330"/>
      <w:bookmarkEnd w:id="331"/>
      <w:bookmarkEnd w:id="332"/>
      <w:bookmarkEnd w:id="333"/>
      <w:bookmarkEnd w:id="334"/>
      <w:bookmarkEnd w:id="335"/>
      <w:bookmarkEnd w:id="336"/>
      <w:bookmarkEnd w:id="337"/>
    </w:p>
    <w:p>
      <w:pPr>
        <w:keepNext/>
        <w:keepLines/>
        <w:spacing w:line="360" w:lineRule="auto"/>
        <w:outlineLvl w:val="3"/>
        <w:rPr>
          <w:rFonts w:hint="eastAsia" w:ascii="宋体" w:hAnsi="宋体" w:eastAsia="宋体" w:cs="宋体"/>
          <w:b/>
          <w:bCs/>
          <w:color w:val="auto"/>
          <w:sz w:val="21"/>
          <w:szCs w:val="21"/>
          <w:lang w:eastAsia="zh-CN"/>
        </w:rPr>
      </w:pPr>
      <w:bookmarkStart w:id="338" w:name="_Toc221951132"/>
      <w:r>
        <w:rPr>
          <w:rFonts w:hint="eastAsia" w:ascii="宋体" w:hAnsi="宋体" w:eastAsia="宋体" w:cs="宋体"/>
          <w:b/>
          <w:bCs/>
          <w:color w:val="auto"/>
          <w:sz w:val="21"/>
          <w:szCs w:val="21"/>
          <w:lang w:eastAsia="zh-CN"/>
        </w:rPr>
        <w:t>2.3  提供施工场地</w:t>
      </w:r>
      <w:bookmarkEnd w:id="338"/>
    </w:p>
    <w:p>
      <w:pPr>
        <w:spacing w:line="360" w:lineRule="auto"/>
        <w:ind w:right="248" w:firstLine="480"/>
        <w:rPr>
          <w:rFonts w:hint="eastAsia" w:ascii="宋体" w:hAnsi="宋体" w:eastAsia="宋体" w:cs="宋体"/>
          <w:b/>
          <w:bCs/>
          <w:color w:val="auto"/>
          <w:sz w:val="21"/>
          <w:szCs w:val="21"/>
          <w:lang w:eastAsia="zh-CN"/>
        </w:rPr>
      </w:pPr>
      <w:bookmarkStart w:id="339" w:name="_Toc221951133"/>
      <w:r>
        <w:rPr>
          <w:rFonts w:hint="eastAsia" w:ascii="宋体" w:hAnsi="宋体" w:eastAsia="宋体" w:cs="宋体"/>
          <w:color w:val="auto"/>
          <w:sz w:val="21"/>
          <w:szCs w:val="21"/>
          <w:lang w:eastAsia="zh-CN"/>
        </w:rPr>
        <w:t>2.3.2发包人提供的施工场地范围为：</w:t>
      </w:r>
      <w:bookmarkEnd w:id="339"/>
      <w:r>
        <w:rPr>
          <w:rFonts w:hint="eastAsia" w:ascii="宋体" w:hAnsi="宋体" w:eastAsia="宋体" w:cs="宋体"/>
          <w:color w:val="auto"/>
          <w:sz w:val="21"/>
          <w:szCs w:val="21"/>
          <w:u w:val="single"/>
          <w:lang w:eastAsia="zh-CN"/>
        </w:rPr>
        <w:t>发包人负责办理工地范围内的征地、拆迁和移民等有关手续，向承包人提供施工用地。提供的用地范围和期限在签订协议书时商定。</w:t>
      </w:r>
    </w:p>
    <w:p>
      <w:pPr>
        <w:spacing w:line="360" w:lineRule="auto"/>
        <w:ind w:right="248" w:firstLine="480"/>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2.3.3承包人自行勘察的施工场地范围为：</w:t>
      </w:r>
      <w:r>
        <w:rPr>
          <w:rFonts w:hint="eastAsia" w:ascii="宋体" w:hAnsi="宋体" w:eastAsia="宋体" w:cs="宋体"/>
          <w:color w:val="auto"/>
          <w:sz w:val="21"/>
          <w:szCs w:val="21"/>
          <w:u w:val="single"/>
          <w:lang w:eastAsia="zh-CN"/>
        </w:rPr>
        <w:t xml:space="preserve"> 按设计施工图 </w:t>
      </w:r>
      <w:r>
        <w:rPr>
          <w:rFonts w:hint="eastAsia" w:ascii="宋体" w:hAnsi="宋体" w:eastAsia="宋体" w:cs="宋体"/>
          <w:color w:val="auto"/>
          <w:sz w:val="21"/>
          <w:szCs w:val="21"/>
          <w:lang w:eastAsia="zh-CN"/>
        </w:rPr>
        <w:t>。</w:t>
      </w:r>
    </w:p>
    <w:p>
      <w:pPr>
        <w:keepNext/>
        <w:keepLines/>
        <w:spacing w:line="360" w:lineRule="auto"/>
        <w:outlineLvl w:val="3"/>
        <w:rPr>
          <w:rFonts w:hint="eastAsia" w:ascii="宋体" w:hAnsi="宋体" w:eastAsia="宋体" w:cs="宋体"/>
          <w:b/>
          <w:bCs/>
          <w:color w:val="auto"/>
          <w:sz w:val="21"/>
          <w:szCs w:val="21"/>
          <w:lang w:eastAsia="zh-CN"/>
        </w:rPr>
      </w:pPr>
      <w:bookmarkStart w:id="340" w:name="_Toc221951134"/>
      <w:r>
        <w:rPr>
          <w:rFonts w:hint="eastAsia" w:ascii="宋体" w:hAnsi="宋体" w:eastAsia="宋体" w:cs="宋体"/>
          <w:b/>
          <w:bCs/>
          <w:color w:val="auto"/>
          <w:sz w:val="21"/>
          <w:szCs w:val="21"/>
          <w:lang w:eastAsia="zh-CN"/>
        </w:rPr>
        <w:t>2.8  其它义务</w:t>
      </w:r>
      <w:bookmarkEnd w:id="340"/>
    </w:p>
    <w:p>
      <w:pPr>
        <w:spacing w:line="360" w:lineRule="auto"/>
        <w:ind w:left="240" w:right="248" w:firstLine="480"/>
        <w:rPr>
          <w:rFonts w:hint="eastAsia" w:ascii="宋体" w:hAnsi="宋体" w:eastAsia="宋体" w:cs="宋体"/>
          <w:b/>
          <w:color w:val="auto"/>
          <w:sz w:val="21"/>
          <w:szCs w:val="21"/>
          <w:lang w:eastAsia="zh-CN"/>
        </w:rPr>
      </w:pPr>
      <w:bookmarkStart w:id="341" w:name="_Toc7091_WPSOffice_Level3"/>
      <w:bookmarkStart w:id="342" w:name="_Toc9050_WPSOffice_Level3"/>
      <w:bookmarkStart w:id="343" w:name="_Toc221951139"/>
      <w:r>
        <w:rPr>
          <w:rFonts w:hint="eastAsia" w:ascii="宋体" w:hAnsi="宋体" w:eastAsia="宋体" w:cs="宋体"/>
          <w:b/>
          <w:color w:val="auto"/>
          <w:sz w:val="21"/>
          <w:szCs w:val="21"/>
          <w:lang w:eastAsia="zh-CN"/>
        </w:rPr>
        <w:t>（一）其他未尽事宜待签订施工合同时双方再协商。</w:t>
      </w:r>
      <w:bookmarkEnd w:id="341"/>
      <w:bookmarkEnd w:id="342"/>
      <w:bookmarkEnd w:id="343"/>
    </w:p>
    <w:p>
      <w:pPr>
        <w:keepNext/>
        <w:keepLines/>
        <w:spacing w:line="360" w:lineRule="auto"/>
        <w:outlineLvl w:val="3"/>
        <w:rPr>
          <w:rFonts w:hint="eastAsia" w:ascii="宋体" w:hAnsi="宋体" w:eastAsia="宋体" w:cs="宋体"/>
          <w:b/>
          <w:bCs/>
          <w:color w:val="auto"/>
          <w:sz w:val="21"/>
          <w:szCs w:val="21"/>
          <w:lang w:eastAsia="zh-CN"/>
        </w:rPr>
      </w:pPr>
      <w:bookmarkStart w:id="344" w:name="_Toc222032698"/>
      <w:bookmarkStart w:id="345" w:name="_Toc222029529"/>
      <w:bookmarkStart w:id="346" w:name="_Toc221951140"/>
      <w:bookmarkStart w:id="347" w:name="_Toc222033880"/>
      <w:bookmarkStart w:id="348" w:name="_Toc222031031"/>
      <w:bookmarkStart w:id="349" w:name="_Toc229305389"/>
      <w:bookmarkStart w:id="350" w:name="_Toc10863_WPSOffice_Level3"/>
      <w:r>
        <w:rPr>
          <w:rFonts w:hint="eastAsia" w:ascii="宋体" w:hAnsi="宋体" w:eastAsia="宋体" w:cs="宋体"/>
          <w:b/>
          <w:bCs/>
          <w:color w:val="auto"/>
          <w:sz w:val="21"/>
          <w:szCs w:val="21"/>
          <w:lang w:eastAsia="zh-CN"/>
        </w:rPr>
        <w:t>3  监理人</w:t>
      </w:r>
      <w:bookmarkEnd w:id="344"/>
      <w:bookmarkEnd w:id="345"/>
      <w:bookmarkEnd w:id="346"/>
      <w:bookmarkEnd w:id="347"/>
      <w:bookmarkEnd w:id="348"/>
      <w:bookmarkEnd w:id="349"/>
      <w:bookmarkEnd w:id="350"/>
    </w:p>
    <w:p>
      <w:pPr>
        <w:keepNext/>
        <w:keepLines/>
        <w:spacing w:line="360" w:lineRule="auto"/>
        <w:outlineLvl w:val="3"/>
        <w:rPr>
          <w:rFonts w:hint="eastAsia" w:ascii="宋体" w:hAnsi="宋体" w:eastAsia="宋体" w:cs="宋体"/>
          <w:b/>
          <w:bCs/>
          <w:color w:val="auto"/>
          <w:sz w:val="21"/>
          <w:szCs w:val="21"/>
          <w:lang w:eastAsia="zh-CN"/>
        </w:rPr>
      </w:pPr>
      <w:bookmarkStart w:id="351" w:name="_Toc221951141"/>
      <w:r>
        <w:rPr>
          <w:rFonts w:hint="eastAsia" w:ascii="宋体" w:hAnsi="宋体" w:eastAsia="宋体" w:cs="宋体"/>
          <w:b/>
          <w:bCs/>
          <w:color w:val="auto"/>
          <w:sz w:val="21"/>
          <w:szCs w:val="21"/>
          <w:lang w:eastAsia="zh-CN"/>
        </w:rPr>
        <w:t>3.1  监理人的职责和权力</w:t>
      </w:r>
      <w:bookmarkEnd w:id="351"/>
    </w:p>
    <w:p>
      <w:pPr>
        <w:spacing w:line="360" w:lineRule="auto"/>
        <w:ind w:firstLine="420" w:firstLineChars="200"/>
        <w:rPr>
          <w:rFonts w:hint="eastAsia" w:ascii="宋体" w:hAnsi="宋体" w:eastAsia="宋体" w:cs="宋体"/>
          <w:color w:val="auto"/>
          <w:sz w:val="21"/>
          <w:szCs w:val="21"/>
          <w:lang w:eastAsia="zh-CN"/>
        </w:rPr>
      </w:pPr>
      <w:bookmarkStart w:id="352" w:name="_Toc221951142"/>
      <w:r>
        <w:rPr>
          <w:rFonts w:hint="eastAsia" w:ascii="宋体" w:hAnsi="宋体" w:eastAsia="宋体" w:cs="宋体"/>
          <w:color w:val="auto"/>
          <w:sz w:val="21"/>
          <w:szCs w:val="21"/>
          <w:lang w:eastAsia="zh-CN"/>
        </w:rPr>
        <w:t>3.1.1</w:t>
      </w:r>
      <w:bookmarkEnd w:id="352"/>
      <w:r>
        <w:rPr>
          <w:rFonts w:hint="eastAsia" w:ascii="宋体" w:hAnsi="宋体" w:eastAsia="宋体" w:cs="宋体"/>
          <w:color w:val="auto"/>
          <w:sz w:val="21"/>
          <w:szCs w:val="21"/>
          <w:lang w:eastAsia="zh-CN"/>
        </w:rPr>
        <w:t>　</w:t>
      </w:r>
      <w:bookmarkStart w:id="353" w:name="_Toc221951143"/>
      <w:r>
        <w:rPr>
          <w:rFonts w:hint="eastAsia" w:ascii="宋体" w:hAnsi="宋体" w:eastAsia="宋体" w:cs="宋体"/>
          <w:color w:val="auto"/>
          <w:sz w:val="21"/>
          <w:szCs w:val="21"/>
          <w:lang w:eastAsia="zh-CN"/>
        </w:rPr>
        <w:t>监理人须根据发包人事先批准的权力范围行使权力，发包人批准的权力范围：</w:t>
      </w:r>
      <w:bookmarkEnd w:id="353"/>
      <w:r>
        <w:rPr>
          <w:rFonts w:hint="eastAsia" w:ascii="宋体" w:hAnsi="宋体" w:eastAsia="宋体" w:cs="宋体"/>
          <w:color w:val="auto"/>
          <w:sz w:val="21"/>
          <w:szCs w:val="21"/>
          <w:lang w:eastAsia="zh-CN"/>
        </w:rPr>
        <w:t>按本工程委托监理合同。</w:t>
      </w:r>
    </w:p>
    <w:p>
      <w:pPr>
        <w:keepNext/>
        <w:keepLines/>
        <w:spacing w:line="360" w:lineRule="auto"/>
        <w:outlineLvl w:val="3"/>
        <w:rPr>
          <w:rFonts w:hint="eastAsia" w:ascii="宋体" w:hAnsi="宋体" w:eastAsia="宋体" w:cs="宋体"/>
          <w:b/>
          <w:bCs/>
          <w:color w:val="auto"/>
          <w:sz w:val="21"/>
          <w:szCs w:val="21"/>
          <w:lang w:eastAsia="zh-CN"/>
        </w:rPr>
      </w:pPr>
      <w:bookmarkStart w:id="354" w:name="_Toc229305390"/>
      <w:bookmarkStart w:id="355" w:name="_Toc222033881"/>
      <w:bookmarkStart w:id="356" w:name="_Toc222032699"/>
      <w:bookmarkStart w:id="357" w:name="_Toc221951150"/>
      <w:bookmarkStart w:id="358" w:name="_Toc222031032"/>
      <w:bookmarkStart w:id="359" w:name="_Toc222029530"/>
      <w:bookmarkStart w:id="360" w:name="_Toc8157_WPSOffice_Level3"/>
      <w:r>
        <w:rPr>
          <w:rFonts w:hint="eastAsia" w:ascii="宋体" w:hAnsi="宋体" w:eastAsia="宋体" w:cs="宋体"/>
          <w:b/>
          <w:bCs/>
          <w:color w:val="auto"/>
          <w:sz w:val="21"/>
          <w:szCs w:val="21"/>
          <w:lang w:eastAsia="zh-CN"/>
        </w:rPr>
        <w:t>4  承包人</w:t>
      </w:r>
      <w:bookmarkEnd w:id="354"/>
      <w:bookmarkEnd w:id="355"/>
      <w:bookmarkEnd w:id="356"/>
      <w:bookmarkEnd w:id="357"/>
      <w:bookmarkEnd w:id="358"/>
      <w:bookmarkEnd w:id="359"/>
      <w:bookmarkEnd w:id="360"/>
    </w:p>
    <w:p>
      <w:pPr>
        <w:keepNext/>
        <w:keepLines/>
        <w:spacing w:line="360" w:lineRule="auto"/>
        <w:outlineLvl w:val="3"/>
        <w:rPr>
          <w:rFonts w:hint="eastAsia" w:ascii="宋体" w:hAnsi="宋体" w:eastAsia="宋体" w:cs="宋体"/>
          <w:b/>
          <w:bCs/>
          <w:color w:val="auto"/>
          <w:sz w:val="21"/>
          <w:szCs w:val="21"/>
          <w:lang w:eastAsia="zh-CN"/>
        </w:rPr>
      </w:pPr>
      <w:bookmarkStart w:id="361" w:name="_Toc221951151"/>
      <w:r>
        <w:rPr>
          <w:rFonts w:hint="eastAsia" w:ascii="宋体" w:hAnsi="宋体" w:eastAsia="宋体" w:cs="宋体"/>
          <w:b/>
          <w:bCs/>
          <w:color w:val="auto"/>
          <w:sz w:val="21"/>
          <w:szCs w:val="21"/>
          <w:lang w:eastAsia="zh-CN"/>
        </w:rPr>
        <w:t>4.1  承包人的一般义务</w:t>
      </w:r>
      <w:bookmarkEnd w:id="361"/>
    </w:p>
    <w:p>
      <w:pPr>
        <w:spacing w:line="360" w:lineRule="auto"/>
        <w:ind w:right="248" w:firstLine="480"/>
        <w:rPr>
          <w:rFonts w:hint="eastAsia" w:ascii="宋体" w:hAnsi="宋体" w:eastAsia="宋体" w:cs="宋体"/>
          <w:color w:val="auto"/>
          <w:sz w:val="21"/>
          <w:szCs w:val="21"/>
          <w:lang w:eastAsia="zh-CN"/>
        </w:rPr>
      </w:pPr>
      <w:bookmarkStart w:id="362" w:name="_Toc221951152"/>
      <w:r>
        <w:rPr>
          <w:rFonts w:hint="eastAsia" w:ascii="宋体" w:hAnsi="宋体" w:eastAsia="宋体" w:cs="宋体"/>
          <w:color w:val="auto"/>
          <w:sz w:val="21"/>
          <w:szCs w:val="21"/>
          <w:lang w:eastAsia="zh-CN"/>
        </w:rPr>
        <w:t>4.1.10  其他义务</w:t>
      </w:r>
      <w:bookmarkEnd w:id="362"/>
    </w:p>
    <w:p>
      <w:pPr>
        <w:spacing w:line="360" w:lineRule="auto"/>
        <w:ind w:right="248" w:firstLine="480"/>
        <w:rPr>
          <w:rFonts w:hint="eastAsia" w:ascii="宋体" w:hAnsi="宋体" w:eastAsia="宋体" w:cs="宋体"/>
          <w:b/>
          <w:color w:val="auto"/>
          <w:sz w:val="21"/>
          <w:szCs w:val="21"/>
          <w:lang w:eastAsia="zh-CN"/>
        </w:rPr>
      </w:pPr>
      <w:bookmarkStart w:id="363" w:name="_Toc23699_WPSOffice_Level3"/>
      <w:bookmarkStart w:id="364" w:name="_Toc7164_WPSOffice_Level3"/>
      <w:r>
        <w:rPr>
          <w:rFonts w:hint="eastAsia" w:ascii="宋体" w:hAnsi="宋体" w:eastAsia="宋体" w:cs="宋体"/>
          <w:b/>
          <w:color w:val="auto"/>
          <w:sz w:val="21"/>
          <w:szCs w:val="21"/>
          <w:lang w:eastAsia="zh-CN"/>
        </w:rPr>
        <w:t>（一）办理建筑意外伤害保险。</w:t>
      </w:r>
      <w:bookmarkEnd w:id="363"/>
      <w:bookmarkEnd w:id="364"/>
    </w:p>
    <w:p>
      <w:pPr>
        <w:spacing w:line="360" w:lineRule="auto"/>
        <w:ind w:firstLine="420" w:firstLineChars="200"/>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承包人要严格按照国务院《工伤保险条例》规定，及时为农民工办理参加工伤保险手续，并按时足额缴纳工伤保险费。同时，按照《建筑法》规定，为施工现场从事危险作业的农民工办理意外伤害保险。必须在工程开工前办理完建筑意外保险的投保手续，为参加本合同工程现场施工所有作业人员及管理人员，包括参加工程建设的管理人员、监理人员、施工人员（含民工）办理建筑意外伤害保险，支付保险费（意外伤害保险费为中标的工程量清单总报价的3‰～6‰由承包人承担。</w:t>
      </w:r>
    </w:p>
    <w:p>
      <w:pPr>
        <w:spacing w:line="360" w:lineRule="auto"/>
        <w:ind w:firstLine="420" w:firstLineChars="200"/>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保险期限自投保之日（工程开工之日）起至工程竣工验收时止，时间上涵盖施工全过程的任一时段。</w:t>
      </w:r>
    </w:p>
    <w:p>
      <w:pPr>
        <w:spacing w:line="360" w:lineRule="auto"/>
        <w:ind w:firstLine="420" w:firstLineChars="200"/>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鉴于本合同工程各工种调动频繁、用工流动性大等特点，投保实行不记名和不计人数的方式，一旦该工程项目发生人员意外伤害，只要是在该工程发生的，都应该由保险公司在保险责任范围内负责赔付。</w:t>
      </w:r>
    </w:p>
    <w:p>
      <w:pPr>
        <w:spacing w:line="360" w:lineRule="auto"/>
        <w:ind w:right="248" w:firstLine="422" w:firstLineChars="200"/>
        <w:rPr>
          <w:rFonts w:hint="eastAsia" w:ascii="宋体" w:hAnsi="宋体" w:eastAsia="宋体" w:cs="宋体"/>
          <w:b/>
          <w:color w:val="auto"/>
          <w:sz w:val="21"/>
          <w:szCs w:val="21"/>
          <w:lang w:eastAsia="zh-CN"/>
        </w:rPr>
      </w:pPr>
      <w:bookmarkStart w:id="365" w:name="_Toc20789_WPSOffice_Level3"/>
      <w:bookmarkStart w:id="366" w:name="_Toc10677_WPSOffice_Level3"/>
      <w:r>
        <w:rPr>
          <w:rFonts w:hint="eastAsia" w:ascii="宋体" w:hAnsi="宋体" w:eastAsia="宋体" w:cs="宋体"/>
          <w:b/>
          <w:color w:val="auto"/>
          <w:sz w:val="21"/>
          <w:szCs w:val="21"/>
          <w:lang w:eastAsia="zh-CN"/>
        </w:rPr>
        <w:t>（二）其他未尽事宜待签订施工合同时双方再协商。</w:t>
      </w:r>
      <w:bookmarkEnd w:id="365"/>
      <w:bookmarkEnd w:id="366"/>
    </w:p>
    <w:p>
      <w:pPr>
        <w:spacing w:line="360" w:lineRule="auto"/>
        <w:ind w:right="248" w:firstLine="480"/>
        <w:rPr>
          <w:rFonts w:hint="eastAsia" w:ascii="宋体" w:hAnsi="宋体" w:eastAsia="宋体" w:cs="宋体"/>
          <w:b/>
          <w:color w:val="auto"/>
          <w:sz w:val="21"/>
          <w:szCs w:val="21"/>
          <w:lang w:eastAsia="zh-CN"/>
        </w:rPr>
      </w:pPr>
      <w:bookmarkStart w:id="367" w:name="_Toc7165_WPSOffice_Level3"/>
      <w:bookmarkStart w:id="368" w:name="_Toc16603_WPSOffice_Level3"/>
      <w:r>
        <w:rPr>
          <w:rFonts w:hint="eastAsia" w:ascii="宋体" w:hAnsi="宋体" w:eastAsia="宋体" w:cs="宋体"/>
          <w:b/>
          <w:color w:val="auto"/>
          <w:sz w:val="21"/>
          <w:szCs w:val="21"/>
          <w:lang w:eastAsia="zh-CN"/>
        </w:rPr>
        <w:t>（三）工程施工的义务和责任</w:t>
      </w:r>
      <w:bookmarkEnd w:id="367"/>
      <w:bookmarkEnd w:id="368"/>
    </w:p>
    <w:p>
      <w:pPr>
        <w:spacing w:line="360" w:lineRule="auto"/>
        <w:ind w:firstLine="420" w:firstLineChars="200"/>
        <w:rPr>
          <w:rFonts w:hint="eastAsia" w:ascii="宋体" w:hAnsi="宋体" w:eastAsia="宋体" w:cs="宋体"/>
          <w:bCs/>
          <w:color w:val="auto"/>
          <w:sz w:val="21"/>
          <w:szCs w:val="21"/>
          <w:lang w:eastAsia="zh-CN"/>
        </w:rPr>
      </w:pPr>
      <w:bookmarkStart w:id="369" w:name="_Toc221951153"/>
      <w:r>
        <w:rPr>
          <w:rFonts w:hint="eastAsia" w:ascii="宋体" w:hAnsi="宋体" w:eastAsia="宋体" w:cs="宋体"/>
          <w:bCs/>
          <w:color w:val="auto"/>
          <w:sz w:val="21"/>
          <w:szCs w:val="21"/>
          <w:lang w:eastAsia="zh-CN"/>
        </w:rPr>
        <w:t>（1）承包人应负责施工场地内部的水、电等施工管、线路的铺、架设及其费用，并按供电部门规定向供电部门（或发包人）交纳水、电费。。另外，施工通讯及设施由承包人负责并承担费用。</w:t>
      </w:r>
    </w:p>
    <w:p>
      <w:pPr>
        <w:spacing w:line="360" w:lineRule="auto"/>
        <w:ind w:firstLine="420" w:firstLineChars="200"/>
        <w:rPr>
          <w:rFonts w:hint="eastAsia" w:ascii="宋体" w:hAnsi="宋体" w:eastAsia="宋体" w:cs="宋体"/>
          <w:bCs/>
          <w:color w:val="auto"/>
          <w:sz w:val="21"/>
          <w:szCs w:val="21"/>
          <w:lang w:eastAsia="zh-CN"/>
        </w:rPr>
      </w:pPr>
      <w:r>
        <w:rPr>
          <w:rFonts w:hint="eastAsia" w:ascii="宋体" w:hAnsi="宋体" w:eastAsia="宋体" w:cs="宋体"/>
          <w:bCs/>
          <w:color w:val="auto"/>
          <w:sz w:val="21"/>
          <w:szCs w:val="21"/>
          <w:lang w:eastAsia="zh-CN"/>
        </w:rPr>
        <w:t>（2）除民房外、承包人应按监理人的指示负责拆除、清理已征用土地上的杂物、灌木、树木、树根、杂草等。</w:t>
      </w:r>
    </w:p>
    <w:p>
      <w:pPr>
        <w:spacing w:line="360" w:lineRule="auto"/>
        <w:ind w:firstLine="420" w:firstLineChars="200"/>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（3）承包人应充分理解有一些设施（如施工道路、桥梁）可能会有其它人和单位使用通行，在使用过程中发生干扰时，应立即通知监理人并服从监理人的决定。</w:t>
      </w:r>
    </w:p>
    <w:p>
      <w:pPr>
        <w:spacing w:line="360" w:lineRule="auto"/>
        <w:ind w:firstLine="420" w:firstLineChars="200"/>
        <w:rPr>
          <w:rFonts w:hint="eastAsia" w:ascii="宋体" w:hAnsi="宋体" w:eastAsia="宋体" w:cs="宋体"/>
          <w:bCs/>
          <w:color w:val="auto"/>
          <w:sz w:val="21"/>
          <w:szCs w:val="21"/>
          <w:lang w:eastAsia="zh-CN"/>
        </w:rPr>
      </w:pPr>
      <w:r>
        <w:rPr>
          <w:rFonts w:hint="eastAsia" w:ascii="宋体" w:hAnsi="宋体" w:eastAsia="宋体" w:cs="宋体"/>
          <w:color w:val="auto"/>
          <w:sz w:val="21"/>
          <w:szCs w:val="21"/>
          <w:lang w:eastAsia="zh-CN"/>
        </w:rPr>
        <w:t>（4）承包人应为监理人、发包人现场代表对施工现场的检查监督提供必要的配合，并对这种配合对施工的影响应有充分的考虑。</w:t>
      </w:r>
    </w:p>
    <w:p>
      <w:pPr>
        <w:spacing w:line="360" w:lineRule="auto"/>
        <w:ind w:firstLine="420" w:firstLineChars="200"/>
        <w:rPr>
          <w:rFonts w:hint="eastAsia" w:ascii="宋体" w:hAnsi="宋体" w:eastAsia="宋体" w:cs="宋体"/>
          <w:bCs/>
          <w:color w:val="auto"/>
          <w:sz w:val="21"/>
          <w:szCs w:val="21"/>
          <w:lang w:eastAsia="zh-CN"/>
        </w:rPr>
      </w:pPr>
      <w:r>
        <w:rPr>
          <w:rFonts w:hint="eastAsia" w:ascii="宋体" w:hAnsi="宋体" w:eastAsia="宋体" w:cs="宋体"/>
          <w:bCs/>
          <w:color w:val="auto"/>
          <w:sz w:val="21"/>
          <w:szCs w:val="21"/>
          <w:lang w:eastAsia="zh-CN"/>
        </w:rPr>
        <w:t>（5）工程竣工后，承包人应按监理人的指示清理施工现场直至监理人、发包人满意为止。</w:t>
      </w:r>
    </w:p>
    <w:p>
      <w:pPr>
        <w:spacing w:line="360" w:lineRule="auto"/>
        <w:ind w:firstLine="420" w:firstLineChars="200"/>
        <w:rPr>
          <w:rFonts w:hint="eastAsia" w:ascii="宋体" w:hAnsi="宋体" w:eastAsia="宋体" w:cs="宋体"/>
          <w:bCs/>
          <w:color w:val="auto"/>
          <w:sz w:val="21"/>
          <w:szCs w:val="21"/>
          <w:lang w:eastAsia="zh-CN"/>
        </w:rPr>
      </w:pPr>
      <w:r>
        <w:rPr>
          <w:rFonts w:hint="eastAsia" w:ascii="宋体" w:hAnsi="宋体" w:eastAsia="宋体" w:cs="宋体"/>
          <w:bCs/>
          <w:color w:val="auto"/>
          <w:sz w:val="21"/>
          <w:szCs w:val="21"/>
          <w:lang w:eastAsia="zh-CN"/>
        </w:rPr>
        <w:t>（6）对上述（1）～（5）项工作,费用已包括在有关单价和总价中，发包人不再另行支付由此所发生的一切费用。</w:t>
      </w:r>
    </w:p>
    <w:p>
      <w:pPr>
        <w:tabs>
          <w:tab w:val="left" w:pos="1134"/>
          <w:tab w:val="left" w:pos="1276"/>
          <w:tab w:val="left" w:pos="1985"/>
        </w:tabs>
        <w:spacing w:line="360" w:lineRule="auto"/>
        <w:ind w:firstLine="420" w:firstLineChars="200"/>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7）经过公路、城市道路的施工车辆，必须按交警、城管、环保、环卫等部门规定执行。施工车辆的营运手续办理、清洗等一切费用由承包人承担。由于车辆超载、带泥或洒漏造成的道路损坏、环境污染等，其责任和费用均由承包人承担。</w:t>
      </w:r>
    </w:p>
    <w:p>
      <w:pPr>
        <w:tabs>
          <w:tab w:val="left" w:pos="1134"/>
          <w:tab w:val="left" w:pos="1276"/>
          <w:tab w:val="left" w:pos="1985"/>
        </w:tabs>
        <w:spacing w:line="360" w:lineRule="auto"/>
        <w:ind w:firstLine="420" w:firstLineChars="200"/>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（8）承包人必须文明、安全施工，在施工期间发生的一切人员伤亡和财产损失等责任事故和所发生的一切费用概由承包人承担。</w:t>
      </w:r>
    </w:p>
    <w:p>
      <w:pPr>
        <w:tabs>
          <w:tab w:val="left" w:pos="6300"/>
          <w:tab w:val="left" w:pos="6510"/>
        </w:tabs>
        <w:spacing w:line="360" w:lineRule="auto"/>
        <w:ind w:firstLine="420" w:firstLineChars="200"/>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（9）按照发包人的要求作好安全文明宣传、领导检查宣传等工作，相关费用由承包人承担。</w:t>
      </w:r>
    </w:p>
    <w:p>
      <w:pPr>
        <w:spacing w:line="360" w:lineRule="auto"/>
        <w:ind w:firstLine="420" w:firstLineChars="200"/>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（10）承包人应按约定时间和要求，完成以下工作：</w:t>
      </w:r>
    </w:p>
    <w:p>
      <w:pPr>
        <w:spacing w:line="360" w:lineRule="auto"/>
        <w:ind w:firstLine="420" w:firstLineChars="200"/>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 xml:space="preserve">①按时提交施工组织设计、单位工程的施工方案。                     </w:t>
      </w:r>
    </w:p>
    <w:p>
      <w:pPr>
        <w:spacing w:line="360" w:lineRule="auto"/>
        <w:ind w:firstLine="420" w:firstLineChars="200"/>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②每月25日向监理人提交当月工程进度报表及下月进度计划。</w:t>
      </w:r>
    </w:p>
    <w:p>
      <w:pPr>
        <w:spacing w:line="360" w:lineRule="auto"/>
        <w:ind w:firstLine="420" w:firstLineChars="200"/>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 xml:space="preserve">③承包人自行负责施工安全保卫工作及夜间施工照明。                                                                           </w:t>
      </w:r>
    </w:p>
    <w:p>
      <w:pPr>
        <w:spacing w:line="360" w:lineRule="auto"/>
        <w:ind w:firstLine="420" w:firstLineChars="200"/>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 xml:space="preserve">④需承包人办理的有关施工场地交通、环卫和施工噪音管理等手续：遵守有关部门对施工现场交通、环卫和施工噪音管理规定，如有发生，费用由承包人承担。             </w:t>
      </w:r>
    </w:p>
    <w:p>
      <w:pPr>
        <w:spacing w:line="360" w:lineRule="auto"/>
        <w:ind w:firstLine="420" w:firstLineChars="200"/>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 xml:space="preserve">⑤已完工程成品保护的特殊要求及费用承担：已竣工工程未交付发包人之前，承包人按协议条款约定负责已完成工程的成品保护工作，保护期间发生损坏，承包人自费予以修复。                        </w:t>
      </w:r>
    </w:p>
    <w:p>
      <w:pPr>
        <w:spacing w:line="360" w:lineRule="auto"/>
        <w:ind w:firstLine="420" w:firstLineChars="200"/>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 xml:space="preserve">⑥承包人有义务对施工场地周围管线（含地上及地下）和邻近建筑物、构筑物(含文物保护建筑)、古树名木等进行探明并负责保护。                                              </w:t>
      </w:r>
    </w:p>
    <w:p>
      <w:pPr>
        <w:spacing w:line="360" w:lineRule="auto"/>
        <w:ind w:firstLine="420" w:firstLineChars="200"/>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 xml:space="preserve">⑦施工场地清洁卫生的要求：按城建卫生有关规定执行，由承包人负责，费用由承包人承担。 </w:t>
      </w:r>
    </w:p>
    <w:p>
      <w:pPr>
        <w:tabs>
          <w:tab w:val="left" w:pos="6300"/>
          <w:tab w:val="left" w:pos="6510"/>
        </w:tabs>
        <w:spacing w:line="360" w:lineRule="auto"/>
        <w:ind w:firstLine="420" w:firstLineChars="200"/>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⑧承包人承担施工场地、水电及运输通道的修建和维护、清场等费用。</w:t>
      </w:r>
    </w:p>
    <w:p>
      <w:pPr>
        <w:tabs>
          <w:tab w:val="left" w:pos="6300"/>
          <w:tab w:val="left" w:pos="6510"/>
        </w:tabs>
        <w:spacing w:line="360" w:lineRule="auto"/>
        <w:ind w:firstLine="420" w:firstLineChars="200"/>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（11）双方约定承包人应做的其他工作：</w:t>
      </w:r>
    </w:p>
    <w:p>
      <w:pPr>
        <w:tabs>
          <w:tab w:val="left" w:pos="1134"/>
          <w:tab w:val="left" w:pos="1276"/>
          <w:tab w:val="left" w:pos="1985"/>
        </w:tabs>
        <w:spacing w:line="360" w:lineRule="auto"/>
        <w:ind w:firstLine="420" w:firstLineChars="200"/>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①凡属于需要承包人交付给其他承包人的工作面以及与其他承包人交叉作业的工作面，承包人必须服从监理人的决定，按规定的完工日期完成并将清理好的工作面移交给发包人，并取得监理人的同意。</w:t>
      </w:r>
    </w:p>
    <w:p>
      <w:pPr>
        <w:tabs>
          <w:tab w:val="left" w:pos="1134"/>
          <w:tab w:val="left" w:pos="1276"/>
          <w:tab w:val="left" w:pos="1985"/>
        </w:tabs>
        <w:spacing w:line="360" w:lineRule="auto"/>
        <w:ind w:firstLine="420" w:firstLineChars="200"/>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②工程完工后，承包人应按监理人的指示清理施工现场。并在工程完工后15日内完成并提交工程竣工资料和工程结算资料。承包人逾期提交，发包人将对承包人的拖延行为视为违约，并按1000元/天计算违约金，违约金从承包人应得的工程款中扣除，但其最终的累计总金额与各项逾期完工违约金合计不超过合同价格的5％。</w:t>
      </w:r>
    </w:p>
    <w:p>
      <w:pPr>
        <w:spacing w:line="360" w:lineRule="auto"/>
        <w:ind w:firstLine="420" w:firstLineChars="200"/>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（12）其他未尽事宜待签订施工合同时双方再协商。</w:t>
      </w:r>
    </w:p>
    <w:p>
      <w:pPr>
        <w:keepNext/>
        <w:keepLines/>
        <w:tabs>
          <w:tab w:val="left" w:pos="720"/>
        </w:tabs>
        <w:spacing w:line="360" w:lineRule="auto"/>
        <w:outlineLvl w:val="2"/>
        <w:rPr>
          <w:rFonts w:hint="eastAsia" w:ascii="宋体" w:hAnsi="宋体" w:eastAsia="宋体" w:cs="宋体"/>
          <w:b/>
          <w:bCs/>
          <w:color w:val="auto"/>
          <w:sz w:val="21"/>
          <w:szCs w:val="21"/>
          <w:lang w:eastAsia="zh-CN"/>
        </w:rPr>
      </w:pPr>
      <w:bookmarkStart w:id="370" w:name="_Toc398374515"/>
      <w:bookmarkStart w:id="371" w:name="_Toc17820716"/>
      <w:r>
        <w:rPr>
          <w:rFonts w:hint="eastAsia" w:ascii="宋体" w:hAnsi="宋体" w:eastAsia="宋体" w:cs="宋体"/>
          <w:b/>
          <w:bCs/>
          <w:color w:val="auto"/>
          <w:sz w:val="21"/>
          <w:szCs w:val="21"/>
          <w:lang w:eastAsia="zh-CN"/>
        </w:rPr>
        <w:t>4.2  履约担保</w:t>
      </w:r>
      <w:bookmarkEnd w:id="370"/>
      <w:bookmarkEnd w:id="371"/>
    </w:p>
    <w:p>
      <w:pPr>
        <w:pStyle w:val="28"/>
        <w:spacing w:before="76" w:line="348" w:lineRule="auto"/>
        <w:ind w:left="105" w:right="96" w:firstLine="420" w:firstLineChars="200"/>
        <w:rPr>
          <w:rFonts w:hint="eastAsia" w:ascii="宋体" w:hAnsi="宋体" w:eastAsia="宋体" w:cs="宋体"/>
          <w:color w:val="auto"/>
          <w:kern w:val="2"/>
          <w:sz w:val="21"/>
          <w:szCs w:val="21"/>
          <w:lang w:eastAsia="zh-CN"/>
        </w:rPr>
      </w:pPr>
      <w:r>
        <w:rPr>
          <w:rFonts w:hint="eastAsia" w:ascii="宋体" w:hAnsi="宋体" w:eastAsia="宋体" w:cs="宋体"/>
          <w:color w:val="auto"/>
          <w:kern w:val="2"/>
          <w:sz w:val="21"/>
          <w:szCs w:val="21"/>
          <w:lang w:eastAsia="zh-CN"/>
        </w:rPr>
        <w:t>履约保证金的形式：</w:t>
      </w:r>
      <w:r>
        <w:rPr>
          <w:rFonts w:hint="eastAsia" w:ascii="宋体" w:hAnsi="宋体" w:eastAsia="宋体" w:cs="宋体"/>
          <w:color w:val="auto"/>
          <w:spacing w:val="5"/>
          <w:kern w:val="2"/>
          <w:sz w:val="21"/>
          <w:szCs w:val="21"/>
          <w:u w:val="single"/>
          <w:lang w:eastAsia="zh-CN"/>
        </w:rPr>
        <w:t>支票、汇票、本票或者金融机构、担保机构出具的保函等非现金形式提交。</w:t>
      </w:r>
    </w:p>
    <w:p>
      <w:pPr>
        <w:spacing w:line="360" w:lineRule="auto"/>
        <w:ind w:firstLine="422" w:firstLineChars="200"/>
        <w:rPr>
          <w:rFonts w:hint="eastAsia" w:ascii="宋体" w:hAnsi="宋体" w:eastAsia="宋体" w:cs="宋体"/>
          <w:b/>
          <w:bCs/>
          <w:color w:val="auto"/>
          <w:kern w:val="2"/>
          <w:sz w:val="21"/>
          <w:szCs w:val="21"/>
          <w:u w:val="single"/>
          <w:lang w:val="en-US" w:eastAsia="zh-CN"/>
        </w:rPr>
      </w:pPr>
      <w:r>
        <w:rPr>
          <w:rFonts w:hint="eastAsia" w:ascii="宋体" w:hAnsi="宋体" w:eastAsia="宋体" w:cs="宋体"/>
          <w:b/>
          <w:bCs/>
          <w:color w:val="auto"/>
          <w:kern w:val="2"/>
          <w:sz w:val="21"/>
          <w:szCs w:val="21"/>
        </w:rPr>
        <w:t>履约</w:t>
      </w:r>
      <w:r>
        <w:rPr>
          <w:rFonts w:hint="eastAsia" w:ascii="宋体" w:hAnsi="宋体" w:eastAsia="宋体" w:cs="宋体"/>
          <w:b/>
          <w:bCs/>
          <w:color w:val="auto"/>
          <w:spacing w:val="-3"/>
          <w:kern w:val="2"/>
          <w:sz w:val="21"/>
          <w:szCs w:val="21"/>
        </w:rPr>
        <w:t>保</w:t>
      </w:r>
      <w:r>
        <w:rPr>
          <w:rFonts w:hint="eastAsia" w:ascii="宋体" w:hAnsi="宋体" w:eastAsia="宋体" w:cs="宋体"/>
          <w:b/>
          <w:bCs/>
          <w:color w:val="auto"/>
          <w:kern w:val="2"/>
          <w:sz w:val="21"/>
          <w:szCs w:val="21"/>
        </w:rPr>
        <w:t>证</w:t>
      </w:r>
      <w:r>
        <w:rPr>
          <w:rFonts w:hint="eastAsia" w:ascii="宋体" w:hAnsi="宋体" w:eastAsia="宋体" w:cs="宋体"/>
          <w:b/>
          <w:bCs/>
          <w:color w:val="auto"/>
          <w:spacing w:val="-3"/>
          <w:kern w:val="2"/>
          <w:sz w:val="21"/>
          <w:szCs w:val="21"/>
        </w:rPr>
        <w:t>金</w:t>
      </w:r>
      <w:r>
        <w:rPr>
          <w:rFonts w:hint="eastAsia" w:ascii="宋体" w:hAnsi="宋体" w:eastAsia="宋体" w:cs="宋体"/>
          <w:b/>
          <w:bCs/>
          <w:color w:val="auto"/>
          <w:kern w:val="2"/>
          <w:sz w:val="21"/>
          <w:szCs w:val="21"/>
        </w:rPr>
        <w:t>的</w:t>
      </w:r>
      <w:r>
        <w:rPr>
          <w:rFonts w:hint="eastAsia" w:ascii="宋体" w:hAnsi="宋体" w:eastAsia="宋体" w:cs="宋体"/>
          <w:b/>
          <w:bCs/>
          <w:color w:val="auto"/>
          <w:spacing w:val="-3"/>
          <w:kern w:val="2"/>
          <w:sz w:val="21"/>
          <w:szCs w:val="21"/>
        </w:rPr>
        <w:t>金</w:t>
      </w:r>
      <w:r>
        <w:rPr>
          <w:rFonts w:hint="eastAsia" w:ascii="宋体" w:hAnsi="宋体" w:eastAsia="宋体" w:cs="宋体"/>
          <w:b/>
          <w:bCs/>
          <w:color w:val="auto"/>
          <w:kern w:val="2"/>
          <w:sz w:val="21"/>
          <w:szCs w:val="21"/>
        </w:rPr>
        <w:t>额：</w:t>
      </w:r>
      <w:r>
        <w:rPr>
          <w:rFonts w:hint="eastAsia" w:ascii="宋体" w:hAnsi="宋体" w:eastAsia="宋体" w:cs="宋体"/>
          <w:b/>
          <w:bCs/>
          <w:color w:val="auto"/>
          <w:kern w:val="2"/>
          <w:sz w:val="21"/>
          <w:szCs w:val="21"/>
          <w:u w:val="single"/>
          <w:lang w:eastAsia="zh-CN"/>
        </w:rPr>
        <w:t>合同价的</w:t>
      </w:r>
      <w:r>
        <w:rPr>
          <w:rFonts w:hint="eastAsia" w:ascii="宋体" w:hAnsi="宋体" w:eastAsia="宋体" w:cs="宋体"/>
          <w:b/>
          <w:bCs/>
          <w:color w:val="auto"/>
          <w:kern w:val="2"/>
          <w:sz w:val="21"/>
          <w:szCs w:val="21"/>
          <w:u w:val="single"/>
          <w:lang w:val="en-US" w:eastAsia="zh-CN"/>
        </w:rPr>
        <w:t>2%。</w:t>
      </w:r>
    </w:p>
    <w:p>
      <w:pPr>
        <w:spacing w:line="360" w:lineRule="auto"/>
        <w:ind w:firstLine="420" w:firstLineChars="200"/>
        <w:rPr>
          <w:rFonts w:hint="eastAsia" w:ascii="宋体" w:hAnsi="宋体" w:eastAsia="宋体" w:cs="宋体"/>
          <w:color w:val="auto"/>
          <w:sz w:val="21"/>
          <w:szCs w:val="21"/>
          <w:lang w:eastAsia="zh-CN"/>
        </w:rPr>
      </w:pPr>
      <w:r>
        <w:rPr>
          <w:rFonts w:hint="eastAsia" w:ascii="宋体" w:hAnsi="宋体" w:eastAsia="宋体" w:cs="宋体"/>
          <w:color w:val="auto"/>
          <w:kern w:val="2"/>
          <w:sz w:val="21"/>
          <w:szCs w:val="21"/>
        </w:rPr>
        <w:t>履约</w:t>
      </w:r>
      <w:r>
        <w:rPr>
          <w:rFonts w:hint="eastAsia" w:ascii="宋体" w:hAnsi="宋体" w:eastAsia="宋体" w:cs="宋体"/>
          <w:color w:val="auto"/>
          <w:spacing w:val="-3"/>
          <w:kern w:val="2"/>
          <w:sz w:val="21"/>
          <w:szCs w:val="21"/>
        </w:rPr>
        <w:t>保</w:t>
      </w:r>
      <w:r>
        <w:rPr>
          <w:rFonts w:hint="eastAsia" w:ascii="宋体" w:hAnsi="宋体" w:eastAsia="宋体" w:cs="宋体"/>
          <w:color w:val="auto"/>
          <w:kern w:val="2"/>
          <w:sz w:val="21"/>
          <w:szCs w:val="21"/>
        </w:rPr>
        <w:t>证</w:t>
      </w:r>
      <w:r>
        <w:rPr>
          <w:rFonts w:hint="eastAsia" w:ascii="宋体" w:hAnsi="宋体" w:eastAsia="宋体" w:cs="宋体"/>
          <w:color w:val="auto"/>
          <w:spacing w:val="-3"/>
          <w:kern w:val="2"/>
          <w:sz w:val="21"/>
          <w:szCs w:val="21"/>
        </w:rPr>
        <w:t>金</w:t>
      </w:r>
      <w:r>
        <w:rPr>
          <w:rFonts w:hint="eastAsia" w:ascii="宋体" w:hAnsi="宋体" w:eastAsia="宋体" w:cs="宋体"/>
          <w:color w:val="auto"/>
          <w:kern w:val="2"/>
          <w:sz w:val="21"/>
          <w:szCs w:val="21"/>
        </w:rPr>
        <w:t>的</w:t>
      </w:r>
      <w:r>
        <w:rPr>
          <w:rFonts w:hint="eastAsia" w:ascii="宋体" w:hAnsi="宋体" w:eastAsia="宋体" w:cs="宋体"/>
          <w:color w:val="auto"/>
          <w:kern w:val="2"/>
          <w:sz w:val="21"/>
          <w:szCs w:val="21"/>
          <w:lang w:eastAsia="zh-CN"/>
        </w:rPr>
        <w:t>退还</w:t>
      </w:r>
      <w:r>
        <w:rPr>
          <w:rFonts w:hint="eastAsia" w:ascii="宋体" w:hAnsi="宋体" w:eastAsia="宋体" w:cs="宋体"/>
          <w:color w:val="auto"/>
          <w:kern w:val="2"/>
          <w:sz w:val="21"/>
          <w:szCs w:val="21"/>
        </w:rPr>
        <w:t>：</w:t>
      </w:r>
      <w:r>
        <w:rPr>
          <w:rFonts w:hint="eastAsia" w:ascii="宋体" w:hAnsi="宋体" w:eastAsia="宋体" w:cs="宋体"/>
          <w:color w:val="auto"/>
          <w:kern w:val="2"/>
          <w:sz w:val="21"/>
          <w:szCs w:val="21"/>
          <w:u w:val="single"/>
          <w:lang w:eastAsia="zh-CN"/>
        </w:rPr>
        <w:t>工程审计完成后退还。</w:t>
      </w:r>
    </w:p>
    <w:p>
      <w:pPr>
        <w:keepNext/>
        <w:keepLines/>
        <w:spacing w:line="360" w:lineRule="auto"/>
        <w:outlineLvl w:val="3"/>
        <w:rPr>
          <w:rFonts w:hint="eastAsia" w:ascii="宋体" w:hAnsi="宋体" w:eastAsia="宋体" w:cs="宋体"/>
          <w:b/>
          <w:bCs/>
          <w:color w:val="auto"/>
          <w:sz w:val="21"/>
          <w:szCs w:val="21"/>
          <w:lang w:eastAsia="zh-CN"/>
        </w:rPr>
      </w:pPr>
      <w:r>
        <w:rPr>
          <w:rFonts w:hint="eastAsia" w:ascii="宋体" w:hAnsi="宋体" w:eastAsia="宋体" w:cs="宋体"/>
          <w:b/>
          <w:bCs/>
          <w:color w:val="auto"/>
          <w:sz w:val="21"/>
          <w:szCs w:val="21"/>
          <w:lang w:eastAsia="zh-CN"/>
        </w:rPr>
        <w:t>4.3  分包</w:t>
      </w:r>
      <w:bookmarkEnd w:id="369"/>
    </w:p>
    <w:p>
      <w:pPr>
        <w:spacing w:line="360" w:lineRule="auto"/>
        <w:ind w:right="248" w:firstLine="420" w:firstLineChars="200"/>
        <w:rPr>
          <w:rFonts w:hint="eastAsia" w:ascii="宋体" w:hAnsi="宋体" w:eastAsia="宋体" w:cs="宋体"/>
          <w:color w:val="auto"/>
          <w:sz w:val="21"/>
          <w:szCs w:val="21"/>
          <w:lang w:eastAsia="zh-CN"/>
        </w:rPr>
      </w:pPr>
      <w:bookmarkStart w:id="372" w:name="_Toc221951158"/>
      <w:r>
        <w:rPr>
          <w:rFonts w:hint="eastAsia" w:ascii="宋体" w:hAnsi="宋体" w:eastAsia="宋体" w:cs="宋体"/>
          <w:color w:val="auto"/>
          <w:sz w:val="21"/>
          <w:szCs w:val="21"/>
          <w:lang w:eastAsia="zh-CN"/>
        </w:rPr>
        <w:t>本工程不得分包</w:t>
      </w:r>
    </w:p>
    <w:p>
      <w:pPr>
        <w:keepNext/>
        <w:keepLines/>
        <w:spacing w:line="360" w:lineRule="auto"/>
        <w:outlineLvl w:val="3"/>
        <w:rPr>
          <w:rFonts w:hint="eastAsia" w:ascii="宋体" w:hAnsi="宋体" w:eastAsia="宋体" w:cs="宋体"/>
          <w:b/>
          <w:bCs/>
          <w:color w:val="auto"/>
          <w:sz w:val="21"/>
          <w:szCs w:val="21"/>
          <w:lang w:eastAsia="zh-CN"/>
        </w:rPr>
      </w:pPr>
      <w:r>
        <w:rPr>
          <w:rFonts w:hint="eastAsia" w:ascii="宋体" w:hAnsi="宋体" w:eastAsia="宋体" w:cs="宋体"/>
          <w:b/>
          <w:bCs/>
          <w:color w:val="auto"/>
          <w:sz w:val="21"/>
          <w:szCs w:val="21"/>
          <w:lang w:eastAsia="zh-CN"/>
        </w:rPr>
        <w:t>4.11  不利物质条件</w:t>
      </w:r>
      <w:bookmarkEnd w:id="372"/>
    </w:p>
    <w:p>
      <w:pPr>
        <w:spacing w:line="360" w:lineRule="auto"/>
        <w:ind w:right="248" w:firstLine="420" w:firstLineChars="200"/>
        <w:rPr>
          <w:rFonts w:hint="eastAsia" w:ascii="宋体" w:hAnsi="宋体" w:eastAsia="宋体" w:cs="宋体"/>
          <w:color w:val="auto"/>
          <w:sz w:val="21"/>
          <w:szCs w:val="21"/>
          <w:lang w:eastAsia="zh-CN"/>
        </w:rPr>
      </w:pPr>
      <w:bookmarkStart w:id="373" w:name="_Toc221951159"/>
      <w:r>
        <w:rPr>
          <w:rFonts w:hint="eastAsia" w:ascii="宋体" w:hAnsi="宋体" w:eastAsia="宋体" w:cs="宋体"/>
          <w:color w:val="auto"/>
          <w:sz w:val="21"/>
          <w:szCs w:val="21"/>
          <w:lang w:eastAsia="zh-CN"/>
        </w:rPr>
        <w:t>4.11.1不利物质条件的范围：</w:t>
      </w:r>
      <w:r>
        <w:rPr>
          <w:rFonts w:hint="eastAsia" w:ascii="宋体" w:hAnsi="宋体" w:eastAsia="宋体" w:cs="宋体"/>
          <w:color w:val="auto"/>
          <w:sz w:val="21"/>
          <w:szCs w:val="21"/>
          <w:u w:val="single"/>
          <w:lang w:eastAsia="zh-CN"/>
        </w:rPr>
        <w:t xml:space="preserve">         /           </w:t>
      </w:r>
      <w:r>
        <w:rPr>
          <w:rFonts w:hint="eastAsia" w:ascii="宋体" w:hAnsi="宋体" w:eastAsia="宋体" w:cs="宋体"/>
          <w:color w:val="auto"/>
          <w:sz w:val="21"/>
          <w:szCs w:val="21"/>
          <w:lang w:eastAsia="zh-CN"/>
        </w:rPr>
        <w:t xml:space="preserve"> 。</w:t>
      </w:r>
      <w:bookmarkEnd w:id="373"/>
    </w:p>
    <w:p>
      <w:pPr>
        <w:keepNext/>
        <w:keepLines/>
        <w:spacing w:line="360" w:lineRule="auto"/>
        <w:outlineLvl w:val="3"/>
        <w:rPr>
          <w:rFonts w:hint="eastAsia" w:ascii="宋体" w:hAnsi="宋体" w:eastAsia="宋体" w:cs="宋体"/>
          <w:b/>
          <w:bCs/>
          <w:color w:val="auto"/>
          <w:sz w:val="21"/>
          <w:szCs w:val="21"/>
          <w:lang w:eastAsia="zh-CN"/>
        </w:rPr>
      </w:pPr>
      <w:bookmarkStart w:id="374" w:name="_Toc26502_WPSOffice_Level3"/>
      <w:bookmarkStart w:id="375" w:name="_Toc222033882"/>
      <w:bookmarkStart w:id="376" w:name="_Toc222031033"/>
      <w:bookmarkStart w:id="377" w:name="_Toc222029531"/>
      <w:bookmarkStart w:id="378" w:name="_Toc222032700"/>
      <w:bookmarkStart w:id="379" w:name="_Toc229305391"/>
      <w:bookmarkStart w:id="380" w:name="_Toc221951160"/>
      <w:r>
        <w:rPr>
          <w:rFonts w:hint="eastAsia" w:ascii="宋体" w:hAnsi="宋体" w:eastAsia="宋体" w:cs="宋体"/>
          <w:b/>
          <w:bCs/>
          <w:color w:val="auto"/>
          <w:sz w:val="21"/>
          <w:szCs w:val="21"/>
          <w:lang w:eastAsia="zh-CN"/>
        </w:rPr>
        <w:t>5  材料和工程设备</w:t>
      </w:r>
      <w:bookmarkEnd w:id="374"/>
      <w:bookmarkEnd w:id="375"/>
      <w:bookmarkEnd w:id="376"/>
      <w:bookmarkEnd w:id="377"/>
      <w:bookmarkEnd w:id="378"/>
      <w:bookmarkEnd w:id="379"/>
      <w:bookmarkEnd w:id="380"/>
    </w:p>
    <w:p>
      <w:pPr>
        <w:keepNext/>
        <w:keepLines/>
        <w:spacing w:line="360" w:lineRule="auto"/>
        <w:outlineLvl w:val="3"/>
        <w:rPr>
          <w:rFonts w:hint="eastAsia" w:ascii="宋体" w:hAnsi="宋体" w:eastAsia="宋体" w:cs="宋体"/>
          <w:b/>
          <w:bCs/>
          <w:color w:val="auto"/>
          <w:sz w:val="21"/>
          <w:szCs w:val="21"/>
          <w:lang w:eastAsia="zh-CN"/>
        </w:rPr>
      </w:pPr>
      <w:bookmarkStart w:id="381" w:name="_Toc221951163"/>
      <w:r>
        <w:rPr>
          <w:rFonts w:hint="eastAsia" w:ascii="宋体" w:hAnsi="宋体" w:eastAsia="宋体" w:cs="宋体"/>
          <w:b/>
          <w:bCs/>
          <w:color w:val="auto"/>
          <w:sz w:val="21"/>
          <w:szCs w:val="21"/>
          <w:lang w:eastAsia="zh-CN"/>
        </w:rPr>
        <w:t>5.2  发包人提供的材料和工程设备</w:t>
      </w:r>
      <w:bookmarkEnd w:id="381"/>
    </w:p>
    <w:p>
      <w:pPr>
        <w:spacing w:line="360" w:lineRule="auto"/>
        <w:ind w:right="248" w:firstLine="424" w:firstLineChars="202"/>
        <w:rPr>
          <w:rFonts w:hint="eastAsia" w:ascii="宋体" w:hAnsi="宋体" w:eastAsia="宋体" w:cs="宋体"/>
          <w:color w:val="auto"/>
          <w:sz w:val="21"/>
          <w:szCs w:val="21"/>
          <w:lang w:eastAsia="zh-CN"/>
        </w:rPr>
      </w:pPr>
      <w:bookmarkStart w:id="382" w:name="_Toc222031034"/>
      <w:bookmarkStart w:id="383" w:name="_Toc222029532"/>
      <w:bookmarkStart w:id="384" w:name="_Toc222032701"/>
      <w:bookmarkStart w:id="385" w:name="_Toc222033883"/>
      <w:bookmarkStart w:id="386" w:name="_Toc221951166"/>
      <w:bookmarkStart w:id="387" w:name="_Toc229305392"/>
      <w:r>
        <w:rPr>
          <w:rFonts w:hint="eastAsia" w:ascii="宋体" w:hAnsi="宋体" w:eastAsia="宋体" w:cs="宋体"/>
          <w:color w:val="auto"/>
          <w:sz w:val="21"/>
          <w:szCs w:val="21"/>
          <w:lang w:eastAsia="zh-CN"/>
        </w:rPr>
        <w:t>5.2.1 发包人与承包人签订的施工合同中约定是否提供材料和工程设备。</w:t>
      </w:r>
    </w:p>
    <w:p>
      <w:pPr>
        <w:keepNext/>
        <w:keepLines/>
        <w:spacing w:line="360" w:lineRule="auto"/>
        <w:outlineLvl w:val="3"/>
        <w:rPr>
          <w:rFonts w:hint="eastAsia" w:ascii="宋体" w:hAnsi="宋体" w:eastAsia="宋体" w:cs="宋体"/>
          <w:b/>
          <w:bCs/>
          <w:color w:val="auto"/>
          <w:sz w:val="21"/>
          <w:szCs w:val="21"/>
          <w:lang w:eastAsia="zh-CN"/>
        </w:rPr>
      </w:pPr>
      <w:bookmarkStart w:id="388" w:name="_Toc11424_WPSOffice_Level3"/>
      <w:r>
        <w:rPr>
          <w:rFonts w:hint="eastAsia" w:ascii="宋体" w:hAnsi="宋体" w:eastAsia="宋体" w:cs="宋体"/>
          <w:b/>
          <w:bCs/>
          <w:color w:val="auto"/>
          <w:sz w:val="21"/>
          <w:szCs w:val="21"/>
          <w:lang w:eastAsia="zh-CN"/>
        </w:rPr>
        <w:t>6  施工设备和临时设施</w:t>
      </w:r>
      <w:bookmarkEnd w:id="382"/>
      <w:bookmarkEnd w:id="383"/>
      <w:bookmarkEnd w:id="384"/>
      <w:bookmarkEnd w:id="385"/>
      <w:bookmarkEnd w:id="386"/>
      <w:bookmarkEnd w:id="387"/>
      <w:bookmarkEnd w:id="388"/>
    </w:p>
    <w:p>
      <w:pPr>
        <w:keepNext/>
        <w:keepLines/>
        <w:spacing w:line="360" w:lineRule="auto"/>
        <w:outlineLvl w:val="3"/>
        <w:rPr>
          <w:rFonts w:hint="eastAsia" w:ascii="宋体" w:hAnsi="宋体" w:eastAsia="宋体" w:cs="宋体"/>
          <w:b/>
          <w:bCs/>
          <w:color w:val="auto"/>
          <w:sz w:val="21"/>
          <w:szCs w:val="21"/>
          <w:lang w:eastAsia="zh-CN"/>
        </w:rPr>
      </w:pPr>
      <w:bookmarkStart w:id="389" w:name="_Toc229593367"/>
      <w:r>
        <w:rPr>
          <w:rFonts w:hint="eastAsia" w:ascii="宋体" w:hAnsi="宋体" w:eastAsia="宋体" w:cs="宋体"/>
          <w:b/>
          <w:bCs/>
          <w:color w:val="auto"/>
          <w:sz w:val="21"/>
          <w:szCs w:val="21"/>
          <w:lang w:eastAsia="zh-CN"/>
        </w:rPr>
        <w:t>6.1 承包人提供的施工设备和临时设施</w:t>
      </w:r>
      <w:bookmarkEnd w:id="389"/>
    </w:p>
    <w:p>
      <w:pPr>
        <w:spacing w:line="360" w:lineRule="auto"/>
        <w:ind w:right="248" w:firstLine="424" w:firstLineChars="202"/>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6.1.2 承包人自行承担修建临时设施的费用，需要临时占地的，由承包人办理相关申请手续，发包人予以协助，发生的相关费用由承包人承担。</w:t>
      </w:r>
    </w:p>
    <w:p>
      <w:pPr>
        <w:keepNext/>
        <w:keepLines/>
        <w:spacing w:line="360" w:lineRule="auto"/>
        <w:outlineLvl w:val="3"/>
        <w:rPr>
          <w:rFonts w:hint="eastAsia" w:ascii="宋体" w:hAnsi="宋体" w:eastAsia="宋体" w:cs="宋体"/>
          <w:b/>
          <w:bCs/>
          <w:color w:val="auto"/>
          <w:sz w:val="21"/>
          <w:szCs w:val="21"/>
          <w:lang w:eastAsia="zh-CN"/>
        </w:rPr>
      </w:pPr>
      <w:bookmarkStart w:id="390" w:name="_Toc221951167"/>
      <w:r>
        <w:rPr>
          <w:rFonts w:hint="eastAsia" w:ascii="宋体" w:hAnsi="宋体" w:eastAsia="宋体" w:cs="宋体"/>
          <w:b/>
          <w:bCs/>
          <w:color w:val="auto"/>
          <w:sz w:val="21"/>
          <w:szCs w:val="21"/>
          <w:lang w:eastAsia="zh-CN"/>
        </w:rPr>
        <w:t>6.2  发包人提供的施工设备和临时设施</w:t>
      </w:r>
      <w:bookmarkEnd w:id="390"/>
    </w:p>
    <w:p>
      <w:pPr>
        <w:spacing w:line="360" w:lineRule="auto"/>
        <w:ind w:right="248" w:firstLine="424" w:firstLineChars="202"/>
        <w:rPr>
          <w:rFonts w:hint="eastAsia" w:ascii="宋体" w:hAnsi="宋体" w:eastAsia="宋体" w:cs="宋体"/>
          <w:color w:val="auto"/>
          <w:sz w:val="21"/>
          <w:szCs w:val="21"/>
          <w:lang w:eastAsia="zh-CN"/>
        </w:rPr>
      </w:pPr>
      <w:bookmarkStart w:id="391" w:name="_Toc221951169"/>
      <w:r>
        <w:rPr>
          <w:rFonts w:hint="eastAsia" w:ascii="宋体" w:hAnsi="宋体" w:eastAsia="宋体" w:cs="宋体"/>
          <w:color w:val="auto"/>
          <w:sz w:val="21"/>
          <w:szCs w:val="21"/>
          <w:lang w:eastAsia="zh-CN"/>
        </w:rPr>
        <w:t>（1）发包人提供的的施工设备</w:t>
      </w:r>
      <w:bookmarkEnd w:id="391"/>
      <w:r>
        <w:rPr>
          <w:rFonts w:hint="eastAsia" w:ascii="宋体" w:hAnsi="宋体" w:eastAsia="宋体" w:cs="宋体"/>
          <w:color w:val="auto"/>
          <w:sz w:val="21"/>
          <w:szCs w:val="21"/>
          <w:lang w:eastAsia="zh-CN"/>
        </w:rPr>
        <w:t>：</w:t>
      </w:r>
      <w:r>
        <w:rPr>
          <w:rFonts w:hint="eastAsia" w:ascii="宋体" w:hAnsi="宋体" w:eastAsia="宋体" w:cs="宋体"/>
          <w:color w:val="auto"/>
          <w:sz w:val="21"/>
          <w:szCs w:val="21"/>
          <w:u w:val="single"/>
          <w:lang w:eastAsia="zh-CN"/>
        </w:rPr>
        <w:t xml:space="preserve">         /           </w:t>
      </w:r>
      <w:r>
        <w:rPr>
          <w:rFonts w:hint="eastAsia" w:ascii="宋体" w:hAnsi="宋体" w:eastAsia="宋体" w:cs="宋体"/>
          <w:color w:val="auto"/>
          <w:sz w:val="21"/>
          <w:szCs w:val="21"/>
          <w:lang w:eastAsia="zh-CN"/>
        </w:rPr>
        <w:t xml:space="preserve"> 。</w:t>
      </w:r>
    </w:p>
    <w:p>
      <w:pPr>
        <w:spacing w:line="360" w:lineRule="auto"/>
        <w:ind w:right="248" w:firstLine="424" w:firstLineChars="202"/>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（2）发包人提供的临时设施：</w:t>
      </w:r>
      <w:r>
        <w:rPr>
          <w:rFonts w:hint="eastAsia" w:ascii="宋体" w:hAnsi="宋体" w:eastAsia="宋体" w:cs="宋体"/>
          <w:color w:val="auto"/>
          <w:sz w:val="21"/>
          <w:szCs w:val="21"/>
          <w:u w:val="single"/>
          <w:lang w:eastAsia="zh-CN"/>
        </w:rPr>
        <w:t xml:space="preserve">         /           </w:t>
      </w:r>
      <w:r>
        <w:rPr>
          <w:rFonts w:hint="eastAsia" w:ascii="宋体" w:hAnsi="宋体" w:eastAsia="宋体" w:cs="宋体"/>
          <w:color w:val="auto"/>
          <w:sz w:val="21"/>
          <w:szCs w:val="21"/>
          <w:lang w:eastAsia="zh-CN"/>
        </w:rPr>
        <w:t xml:space="preserve"> 。</w:t>
      </w:r>
    </w:p>
    <w:p>
      <w:pPr>
        <w:keepNext/>
        <w:keepLines/>
        <w:spacing w:line="360" w:lineRule="auto"/>
        <w:outlineLvl w:val="3"/>
        <w:rPr>
          <w:rFonts w:hint="eastAsia" w:ascii="宋体" w:hAnsi="宋体" w:eastAsia="宋体" w:cs="宋体"/>
          <w:b/>
          <w:bCs/>
          <w:color w:val="auto"/>
          <w:sz w:val="21"/>
          <w:szCs w:val="21"/>
          <w:lang w:eastAsia="zh-CN"/>
        </w:rPr>
      </w:pPr>
      <w:r>
        <w:rPr>
          <w:rFonts w:hint="eastAsia" w:ascii="宋体" w:hAnsi="宋体" w:eastAsia="宋体" w:cs="宋体"/>
          <w:b/>
          <w:bCs/>
          <w:color w:val="auto"/>
          <w:sz w:val="21"/>
          <w:szCs w:val="21"/>
          <w:lang w:eastAsia="zh-CN"/>
        </w:rPr>
        <w:t>7交通运输</w:t>
      </w:r>
    </w:p>
    <w:p>
      <w:pPr>
        <w:spacing w:line="360" w:lineRule="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7.1道路通行权和场外设施</w:t>
      </w:r>
    </w:p>
    <w:p>
      <w:pPr>
        <w:spacing w:line="360" w:lineRule="auto"/>
        <w:ind w:firstLine="420" w:firstLineChars="200"/>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道路通行权和场外设施的约定：</w:t>
      </w:r>
      <w:r>
        <w:rPr>
          <w:rFonts w:hint="eastAsia" w:ascii="宋体" w:hAnsi="宋体" w:eastAsia="宋体" w:cs="宋体"/>
          <w:color w:val="auto"/>
          <w:sz w:val="21"/>
          <w:szCs w:val="21"/>
          <w:u w:val="single"/>
          <w:lang w:eastAsia="zh-CN"/>
        </w:rPr>
        <w:t xml:space="preserve">         /           </w:t>
      </w:r>
      <w:r>
        <w:rPr>
          <w:rFonts w:hint="eastAsia" w:ascii="宋体" w:hAnsi="宋体" w:eastAsia="宋体" w:cs="宋体"/>
          <w:color w:val="auto"/>
          <w:sz w:val="21"/>
          <w:szCs w:val="21"/>
          <w:lang w:eastAsia="zh-CN"/>
        </w:rPr>
        <w:t xml:space="preserve"> 。</w:t>
      </w:r>
    </w:p>
    <w:p>
      <w:pPr>
        <w:keepNext/>
        <w:keepLines/>
        <w:spacing w:line="360" w:lineRule="auto"/>
        <w:outlineLvl w:val="3"/>
        <w:rPr>
          <w:rFonts w:hint="eastAsia" w:ascii="宋体" w:hAnsi="宋体" w:eastAsia="宋体" w:cs="宋体"/>
          <w:b/>
          <w:bCs/>
          <w:color w:val="auto"/>
          <w:sz w:val="21"/>
          <w:szCs w:val="21"/>
          <w:lang w:eastAsia="zh-CN"/>
        </w:rPr>
      </w:pPr>
      <w:r>
        <w:rPr>
          <w:rFonts w:hint="eastAsia" w:ascii="宋体" w:hAnsi="宋体" w:eastAsia="宋体" w:cs="宋体"/>
          <w:b/>
          <w:bCs/>
          <w:color w:val="auto"/>
          <w:sz w:val="21"/>
          <w:szCs w:val="21"/>
          <w:lang w:eastAsia="zh-CN"/>
        </w:rPr>
        <w:t>8 测量放线</w:t>
      </w:r>
    </w:p>
    <w:p>
      <w:pPr>
        <w:keepNext/>
        <w:keepLines/>
        <w:spacing w:line="360" w:lineRule="auto"/>
        <w:outlineLvl w:val="3"/>
        <w:rPr>
          <w:rFonts w:hint="eastAsia" w:ascii="宋体" w:hAnsi="宋体" w:eastAsia="宋体" w:cs="宋体"/>
          <w:b/>
          <w:bCs/>
          <w:color w:val="auto"/>
          <w:sz w:val="21"/>
          <w:szCs w:val="21"/>
          <w:lang w:eastAsia="zh-CN"/>
        </w:rPr>
      </w:pPr>
      <w:r>
        <w:rPr>
          <w:rFonts w:hint="eastAsia" w:ascii="宋体" w:hAnsi="宋体" w:eastAsia="宋体" w:cs="宋体"/>
          <w:b/>
          <w:bCs/>
          <w:color w:val="auto"/>
          <w:sz w:val="21"/>
          <w:szCs w:val="21"/>
          <w:lang w:eastAsia="zh-CN"/>
        </w:rPr>
        <w:t>8.1施工控制网</w:t>
      </w:r>
    </w:p>
    <w:p>
      <w:pPr>
        <w:spacing w:line="360" w:lineRule="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8.1.1施工控制网的约定：</w:t>
      </w:r>
      <w:r>
        <w:rPr>
          <w:rFonts w:hint="eastAsia" w:ascii="宋体" w:hAnsi="宋体" w:eastAsia="宋体" w:cs="宋体"/>
          <w:color w:val="auto"/>
          <w:sz w:val="21"/>
          <w:szCs w:val="21"/>
          <w:u w:val="single"/>
          <w:lang w:eastAsia="zh-CN"/>
        </w:rPr>
        <w:t xml:space="preserve">由承包人负责测设  </w:t>
      </w:r>
      <w:r>
        <w:rPr>
          <w:rFonts w:hint="eastAsia" w:ascii="宋体" w:hAnsi="宋体" w:eastAsia="宋体" w:cs="宋体"/>
          <w:color w:val="auto"/>
          <w:sz w:val="21"/>
          <w:szCs w:val="21"/>
          <w:lang w:eastAsia="zh-CN"/>
        </w:rPr>
        <w:t>。</w:t>
      </w:r>
    </w:p>
    <w:p>
      <w:pPr>
        <w:keepNext/>
        <w:keepLines/>
        <w:spacing w:line="360" w:lineRule="auto"/>
        <w:outlineLvl w:val="3"/>
        <w:rPr>
          <w:rFonts w:hint="eastAsia" w:ascii="宋体" w:hAnsi="宋体" w:eastAsia="宋体" w:cs="宋体"/>
          <w:b/>
          <w:bCs/>
          <w:color w:val="auto"/>
          <w:sz w:val="21"/>
          <w:szCs w:val="21"/>
          <w:lang w:eastAsia="zh-CN"/>
        </w:rPr>
      </w:pPr>
      <w:r>
        <w:rPr>
          <w:rFonts w:hint="eastAsia" w:ascii="宋体" w:hAnsi="宋体" w:eastAsia="宋体" w:cs="宋体"/>
          <w:b/>
          <w:bCs/>
          <w:color w:val="auto"/>
          <w:sz w:val="21"/>
          <w:szCs w:val="21"/>
          <w:lang w:eastAsia="zh-CN"/>
        </w:rPr>
        <w:t>9 施工安全、治安保卫和环境保护</w:t>
      </w:r>
    </w:p>
    <w:p>
      <w:pPr>
        <w:keepNext/>
        <w:keepLines/>
        <w:spacing w:line="360" w:lineRule="auto"/>
        <w:outlineLvl w:val="3"/>
        <w:rPr>
          <w:rFonts w:hint="eastAsia" w:ascii="宋体" w:hAnsi="宋体" w:eastAsia="宋体" w:cs="宋体"/>
          <w:b/>
          <w:bCs/>
          <w:color w:val="auto"/>
          <w:sz w:val="21"/>
          <w:szCs w:val="21"/>
          <w:lang w:eastAsia="zh-CN"/>
        </w:rPr>
      </w:pPr>
      <w:r>
        <w:rPr>
          <w:rFonts w:hint="eastAsia" w:ascii="宋体" w:hAnsi="宋体" w:eastAsia="宋体" w:cs="宋体"/>
          <w:b/>
          <w:bCs/>
          <w:color w:val="auto"/>
          <w:sz w:val="21"/>
          <w:szCs w:val="21"/>
          <w:lang w:eastAsia="zh-CN"/>
        </w:rPr>
        <w:t>9.2承包人的施工安全责任</w:t>
      </w:r>
    </w:p>
    <w:p>
      <w:pPr>
        <w:spacing w:line="360" w:lineRule="auto"/>
        <w:ind w:right="248"/>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9.2.12下列工程应编制专项施工方案：</w:t>
      </w:r>
      <w:r>
        <w:rPr>
          <w:rFonts w:hint="eastAsia" w:ascii="宋体" w:hAnsi="宋体" w:eastAsia="宋体" w:cs="宋体"/>
          <w:color w:val="auto"/>
          <w:sz w:val="21"/>
          <w:szCs w:val="21"/>
          <w:u w:val="single"/>
          <w:lang w:eastAsia="zh-CN"/>
        </w:rPr>
        <w:t>另议</w:t>
      </w:r>
      <w:r>
        <w:rPr>
          <w:rFonts w:hint="eastAsia" w:ascii="宋体" w:hAnsi="宋体" w:eastAsia="宋体" w:cs="宋体"/>
          <w:color w:val="auto"/>
          <w:sz w:val="21"/>
          <w:szCs w:val="21"/>
          <w:lang w:eastAsia="zh-CN"/>
        </w:rPr>
        <w:t>。其中应组织专家论证和审查的专项施工方案：</w:t>
      </w:r>
      <w:r>
        <w:rPr>
          <w:rFonts w:hint="eastAsia" w:ascii="宋体" w:hAnsi="宋体" w:eastAsia="宋体" w:cs="宋体"/>
          <w:color w:val="auto"/>
          <w:sz w:val="21"/>
          <w:szCs w:val="21"/>
          <w:u w:val="single"/>
          <w:lang w:eastAsia="zh-CN"/>
        </w:rPr>
        <w:t>另议</w:t>
      </w:r>
      <w:r>
        <w:rPr>
          <w:rFonts w:hint="eastAsia" w:ascii="宋体" w:hAnsi="宋体" w:eastAsia="宋体" w:cs="宋体"/>
          <w:color w:val="auto"/>
          <w:sz w:val="21"/>
          <w:szCs w:val="21"/>
          <w:lang w:eastAsia="zh-CN"/>
        </w:rPr>
        <w:t>。</w:t>
      </w:r>
    </w:p>
    <w:p>
      <w:pPr>
        <w:keepNext/>
        <w:keepLines/>
        <w:spacing w:line="360" w:lineRule="auto"/>
        <w:outlineLvl w:val="3"/>
        <w:rPr>
          <w:rFonts w:hint="eastAsia" w:ascii="宋体" w:hAnsi="宋体" w:eastAsia="宋体" w:cs="宋体"/>
          <w:b/>
          <w:bCs/>
          <w:color w:val="auto"/>
          <w:sz w:val="21"/>
          <w:szCs w:val="21"/>
          <w:lang w:eastAsia="zh-CN"/>
        </w:rPr>
      </w:pPr>
      <w:r>
        <w:rPr>
          <w:rFonts w:hint="eastAsia" w:ascii="宋体" w:hAnsi="宋体" w:eastAsia="宋体" w:cs="宋体"/>
          <w:b/>
          <w:bCs/>
          <w:color w:val="auto"/>
          <w:sz w:val="21"/>
          <w:szCs w:val="21"/>
          <w:lang w:eastAsia="zh-CN"/>
        </w:rPr>
        <w:t>9.7文明工地</w:t>
      </w:r>
    </w:p>
    <w:p>
      <w:pPr>
        <w:spacing w:line="360" w:lineRule="auto"/>
        <w:ind w:right="248" w:firstLine="480"/>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9.7.1 本合同文明工地的约定：</w:t>
      </w:r>
      <w:r>
        <w:rPr>
          <w:rFonts w:hint="eastAsia" w:ascii="宋体" w:hAnsi="宋体" w:eastAsia="宋体" w:cs="宋体"/>
          <w:color w:val="auto"/>
          <w:sz w:val="21"/>
          <w:szCs w:val="21"/>
          <w:u w:val="single"/>
          <w:lang w:val="en-US" w:eastAsia="zh-CN"/>
        </w:rPr>
        <w:t xml:space="preserve">  </w:t>
      </w:r>
      <w:r>
        <w:rPr>
          <w:rFonts w:hint="eastAsia" w:ascii="宋体" w:hAnsi="宋体" w:eastAsia="宋体" w:cs="宋体"/>
          <w:bCs/>
          <w:color w:val="auto"/>
          <w:sz w:val="21"/>
          <w:szCs w:val="21"/>
          <w:u w:val="single"/>
          <w:lang w:val="en-US" w:eastAsia="zh-CN"/>
        </w:rPr>
        <w:t xml:space="preserve">/  </w:t>
      </w:r>
      <w:r>
        <w:rPr>
          <w:rFonts w:hint="eastAsia" w:ascii="宋体" w:hAnsi="宋体" w:eastAsia="宋体" w:cs="宋体"/>
          <w:color w:val="auto"/>
          <w:sz w:val="21"/>
          <w:szCs w:val="21"/>
          <w:lang w:eastAsia="zh-CN"/>
        </w:rPr>
        <w:t>。</w:t>
      </w:r>
    </w:p>
    <w:p>
      <w:pPr>
        <w:keepNext/>
        <w:keepLines/>
        <w:spacing w:line="360" w:lineRule="auto"/>
        <w:outlineLvl w:val="3"/>
        <w:rPr>
          <w:rFonts w:hint="eastAsia" w:ascii="宋体" w:hAnsi="宋体" w:eastAsia="宋体" w:cs="宋体"/>
          <w:b/>
          <w:bCs/>
          <w:color w:val="auto"/>
          <w:sz w:val="21"/>
          <w:szCs w:val="21"/>
          <w:lang w:eastAsia="zh-CN"/>
        </w:rPr>
      </w:pPr>
      <w:bookmarkStart w:id="392" w:name="_Toc229305394"/>
      <w:bookmarkStart w:id="393" w:name="_Toc222029536"/>
      <w:bookmarkStart w:id="394" w:name="_Toc222033887"/>
      <w:bookmarkStart w:id="395" w:name="_Toc221951188"/>
      <w:bookmarkStart w:id="396" w:name="_Toc222031038"/>
      <w:bookmarkStart w:id="397" w:name="_Toc222032705"/>
      <w:r>
        <w:rPr>
          <w:rFonts w:hint="eastAsia" w:ascii="宋体" w:hAnsi="宋体" w:eastAsia="宋体" w:cs="宋体"/>
          <w:b/>
          <w:bCs/>
          <w:color w:val="auto"/>
          <w:sz w:val="21"/>
          <w:szCs w:val="21"/>
          <w:lang w:eastAsia="zh-CN"/>
        </w:rPr>
        <w:t>11  开工和竣工</w:t>
      </w:r>
      <w:bookmarkEnd w:id="392"/>
      <w:bookmarkEnd w:id="393"/>
      <w:bookmarkEnd w:id="394"/>
      <w:bookmarkEnd w:id="395"/>
      <w:bookmarkEnd w:id="396"/>
      <w:bookmarkEnd w:id="397"/>
      <w:r>
        <w:rPr>
          <w:rFonts w:hint="eastAsia" w:ascii="宋体" w:hAnsi="宋体" w:eastAsia="宋体" w:cs="宋体"/>
          <w:b/>
          <w:bCs/>
          <w:color w:val="auto"/>
          <w:sz w:val="21"/>
          <w:szCs w:val="21"/>
          <w:lang w:eastAsia="zh-CN"/>
        </w:rPr>
        <w:t>（完工）</w:t>
      </w:r>
    </w:p>
    <w:p>
      <w:pPr>
        <w:spacing w:line="360" w:lineRule="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11.2  本工程主体工程完工时间为：</w:t>
      </w:r>
      <w:r>
        <w:rPr>
          <w:rFonts w:hint="eastAsia" w:ascii="宋体" w:hAnsi="宋体" w:eastAsia="宋体" w:cs="宋体"/>
          <w:b/>
          <w:bCs/>
          <w:color w:val="auto"/>
          <w:sz w:val="21"/>
          <w:szCs w:val="21"/>
          <w:u w:val="single"/>
          <w:lang w:val="en-US" w:eastAsia="zh-CN"/>
        </w:rPr>
        <w:t xml:space="preserve">           </w:t>
      </w:r>
      <w:r>
        <w:rPr>
          <w:rFonts w:hint="eastAsia" w:ascii="宋体" w:hAnsi="宋体" w:eastAsia="宋体" w:cs="宋体"/>
          <w:b/>
          <w:bCs/>
          <w:color w:val="auto"/>
          <w:sz w:val="21"/>
          <w:szCs w:val="21"/>
          <w:lang w:eastAsia="zh-CN"/>
        </w:rPr>
        <w:t>年</w:t>
      </w:r>
      <w:r>
        <w:rPr>
          <w:rFonts w:hint="eastAsia" w:ascii="宋体" w:hAnsi="宋体" w:eastAsia="宋体" w:cs="宋体"/>
          <w:b/>
          <w:bCs/>
          <w:color w:val="auto"/>
          <w:sz w:val="21"/>
          <w:szCs w:val="21"/>
          <w:u w:val="single"/>
          <w:lang w:val="en-US" w:eastAsia="zh-CN"/>
        </w:rPr>
        <w:t xml:space="preserve">   </w:t>
      </w:r>
      <w:r>
        <w:rPr>
          <w:rFonts w:hint="eastAsia" w:ascii="宋体" w:hAnsi="宋体" w:eastAsia="宋体" w:cs="宋体"/>
          <w:b/>
          <w:bCs/>
          <w:color w:val="auto"/>
          <w:sz w:val="21"/>
          <w:szCs w:val="21"/>
          <w:lang w:eastAsia="zh-CN"/>
        </w:rPr>
        <w:t>月</w:t>
      </w:r>
      <w:r>
        <w:rPr>
          <w:rFonts w:hint="eastAsia" w:ascii="宋体" w:hAnsi="宋体" w:eastAsia="宋体" w:cs="宋体"/>
          <w:b/>
          <w:bCs/>
          <w:color w:val="auto"/>
          <w:sz w:val="21"/>
          <w:szCs w:val="21"/>
          <w:u w:val="single"/>
          <w:lang w:val="en-US" w:eastAsia="zh-CN"/>
        </w:rPr>
        <w:t xml:space="preserve">   </w:t>
      </w:r>
      <w:r>
        <w:rPr>
          <w:rFonts w:hint="eastAsia" w:ascii="宋体" w:hAnsi="宋体" w:eastAsia="宋体" w:cs="宋体"/>
          <w:b/>
          <w:bCs/>
          <w:color w:val="auto"/>
          <w:sz w:val="21"/>
          <w:szCs w:val="21"/>
          <w:lang w:eastAsia="zh-CN"/>
        </w:rPr>
        <w:t>日。</w:t>
      </w:r>
    </w:p>
    <w:p>
      <w:pPr>
        <w:keepNext/>
        <w:keepLines/>
        <w:spacing w:line="360" w:lineRule="auto"/>
        <w:outlineLvl w:val="2"/>
        <w:rPr>
          <w:rFonts w:hint="eastAsia" w:ascii="宋体" w:hAnsi="宋体" w:eastAsia="宋体" w:cs="宋体"/>
          <w:b/>
          <w:color w:val="auto"/>
          <w:sz w:val="21"/>
          <w:szCs w:val="21"/>
          <w:lang w:eastAsia="zh-CN"/>
        </w:rPr>
      </w:pPr>
      <w:bookmarkStart w:id="398" w:name="_Toc398374516"/>
      <w:r>
        <w:rPr>
          <w:rFonts w:hint="eastAsia" w:ascii="宋体" w:hAnsi="宋体" w:eastAsia="宋体" w:cs="宋体"/>
          <w:b/>
          <w:color w:val="auto"/>
          <w:sz w:val="21"/>
          <w:szCs w:val="21"/>
          <w:lang w:eastAsia="zh-CN"/>
        </w:rPr>
        <w:t>11.3  发包人的工期延误</w:t>
      </w:r>
      <w:bookmarkEnd w:id="398"/>
    </w:p>
    <w:p>
      <w:pPr>
        <w:spacing w:line="400" w:lineRule="exact"/>
        <w:ind w:firstLine="420" w:firstLineChars="200"/>
        <w:jc w:val="left"/>
        <w:rPr>
          <w:rFonts w:hint="eastAsia" w:ascii="宋体" w:hAnsi="宋体" w:eastAsia="宋体" w:cs="宋体"/>
          <w:color w:val="auto"/>
          <w:sz w:val="21"/>
          <w:szCs w:val="21"/>
        </w:rPr>
      </w:pPr>
      <w:bookmarkStart w:id="399" w:name="_Toc221951189"/>
      <w:r>
        <w:rPr>
          <w:rFonts w:hint="eastAsia" w:ascii="宋体" w:hAnsi="宋体" w:eastAsia="宋体" w:cs="宋体"/>
          <w:color w:val="auto"/>
          <w:sz w:val="21"/>
          <w:szCs w:val="21"/>
        </w:rPr>
        <w:t>因发包人原因导致工期延误的其他情形：</w:t>
      </w:r>
    </w:p>
    <w:p>
      <w:pPr>
        <w:spacing w:line="400" w:lineRule="exact"/>
        <w:ind w:firstLine="420" w:firstLineChars="200"/>
        <w:jc w:val="left"/>
        <w:rPr>
          <w:rFonts w:hint="eastAsia" w:ascii="宋体" w:hAnsi="宋体" w:eastAsia="宋体" w:cs="宋体"/>
          <w:color w:val="auto"/>
          <w:sz w:val="21"/>
          <w:szCs w:val="21"/>
        </w:rPr>
      </w:pPr>
      <w:r>
        <w:rPr>
          <w:rFonts w:hint="eastAsia" w:ascii="宋体" w:hAnsi="宋体" w:eastAsia="宋体" w:cs="宋体"/>
          <w:color w:val="auto"/>
          <w:sz w:val="21"/>
          <w:szCs w:val="21"/>
          <w:u w:val="single"/>
        </w:rPr>
        <w:t>①重大图纸变更影响关健线路工序施工；②施工期间如因停电、停水连续8小时以上或一周内间歇性停水、停电累计8小时（含8小时）影响正常施工的。③政府指令性停工。④在施工过程中遇到地下障碍物、溶洞、岩石、文物或地下管线的。⑤因发包人未能及时确认变更价格或甲供材料提供延误的。⑥非承包人的责任造成的工期延误其他情形。</w:t>
      </w:r>
    </w:p>
    <w:p>
      <w:pPr>
        <w:keepNext/>
        <w:keepLines/>
        <w:spacing w:line="360" w:lineRule="auto"/>
        <w:outlineLvl w:val="3"/>
        <w:rPr>
          <w:rFonts w:hint="eastAsia" w:ascii="宋体" w:hAnsi="宋体" w:eastAsia="宋体" w:cs="宋体"/>
          <w:b/>
          <w:bCs/>
          <w:color w:val="auto"/>
          <w:sz w:val="21"/>
          <w:szCs w:val="21"/>
          <w:lang w:eastAsia="zh-CN"/>
        </w:rPr>
      </w:pPr>
      <w:r>
        <w:rPr>
          <w:rFonts w:hint="eastAsia" w:ascii="宋体" w:hAnsi="宋体" w:eastAsia="宋体" w:cs="宋体"/>
          <w:b/>
          <w:bCs/>
          <w:color w:val="auto"/>
          <w:sz w:val="21"/>
          <w:szCs w:val="21"/>
          <w:lang w:eastAsia="zh-CN"/>
        </w:rPr>
        <w:t>11.4  异常恶劣的气候条件</w:t>
      </w:r>
      <w:bookmarkEnd w:id="399"/>
    </w:p>
    <w:p>
      <w:pPr>
        <w:spacing w:line="360" w:lineRule="auto"/>
        <w:ind w:right="248" w:firstLine="480"/>
        <w:rPr>
          <w:rFonts w:hint="eastAsia" w:ascii="宋体" w:hAnsi="宋体" w:eastAsia="宋体" w:cs="宋体"/>
          <w:color w:val="auto"/>
          <w:sz w:val="21"/>
          <w:szCs w:val="21"/>
          <w:lang w:eastAsia="zh-CN"/>
        </w:rPr>
      </w:pPr>
      <w:bookmarkStart w:id="400" w:name="_Toc221951191"/>
      <w:r>
        <w:rPr>
          <w:rFonts w:hint="eastAsia" w:ascii="宋体" w:hAnsi="宋体" w:eastAsia="宋体" w:cs="宋体"/>
          <w:color w:val="auto"/>
          <w:sz w:val="21"/>
          <w:szCs w:val="21"/>
          <w:lang w:eastAsia="zh-CN"/>
        </w:rPr>
        <w:t>11.4.3 本合同工程界定异常恶劣气候条件的范围为：</w:t>
      </w:r>
      <w:bookmarkEnd w:id="400"/>
    </w:p>
    <w:p>
      <w:pPr>
        <w:spacing w:line="360" w:lineRule="auto"/>
        <w:ind w:right="248" w:firstLine="480"/>
        <w:rPr>
          <w:rFonts w:hint="eastAsia" w:ascii="宋体" w:hAnsi="宋体" w:eastAsia="宋体" w:cs="宋体"/>
          <w:color w:val="auto"/>
          <w:sz w:val="21"/>
          <w:szCs w:val="21"/>
          <w:lang w:eastAsia="zh-CN"/>
        </w:rPr>
      </w:pPr>
      <w:bookmarkStart w:id="401" w:name="_Toc221951192"/>
      <w:r>
        <w:rPr>
          <w:rFonts w:hint="eastAsia" w:ascii="宋体" w:hAnsi="宋体" w:eastAsia="宋体" w:cs="宋体"/>
          <w:color w:val="auto"/>
          <w:sz w:val="21"/>
          <w:szCs w:val="21"/>
          <w:lang w:eastAsia="zh-CN"/>
        </w:rPr>
        <w:t>（1）日降雨量大于</w:t>
      </w:r>
      <w:r>
        <w:rPr>
          <w:rFonts w:hint="eastAsia" w:ascii="宋体" w:hAnsi="宋体" w:eastAsia="宋体" w:cs="宋体"/>
          <w:color w:val="auto"/>
          <w:sz w:val="21"/>
          <w:szCs w:val="21"/>
          <w:u w:val="single"/>
          <w:lang w:eastAsia="zh-CN"/>
        </w:rPr>
        <w:t xml:space="preserve"> 150 </w:t>
      </w:r>
      <w:r>
        <w:rPr>
          <w:rFonts w:hint="eastAsia" w:ascii="宋体" w:hAnsi="宋体" w:eastAsia="宋体" w:cs="宋体"/>
          <w:color w:val="auto"/>
          <w:sz w:val="21"/>
          <w:szCs w:val="21"/>
          <w:lang w:eastAsia="zh-CN"/>
        </w:rPr>
        <w:t>㎜的雨日超过</w:t>
      </w:r>
      <w:r>
        <w:rPr>
          <w:rFonts w:hint="eastAsia" w:ascii="宋体" w:hAnsi="宋体" w:eastAsia="宋体" w:cs="宋体"/>
          <w:color w:val="auto"/>
          <w:sz w:val="21"/>
          <w:szCs w:val="21"/>
          <w:u w:val="single"/>
          <w:lang w:eastAsia="zh-CN"/>
        </w:rPr>
        <w:t xml:space="preserve"> 1 </w:t>
      </w:r>
      <w:r>
        <w:rPr>
          <w:rFonts w:hint="eastAsia" w:ascii="宋体" w:hAnsi="宋体" w:eastAsia="宋体" w:cs="宋体"/>
          <w:color w:val="auto"/>
          <w:sz w:val="21"/>
          <w:szCs w:val="21"/>
          <w:lang w:eastAsia="zh-CN"/>
        </w:rPr>
        <w:t>天；</w:t>
      </w:r>
      <w:bookmarkEnd w:id="401"/>
    </w:p>
    <w:p>
      <w:pPr>
        <w:spacing w:line="360" w:lineRule="auto"/>
        <w:ind w:right="248" w:firstLine="480"/>
        <w:rPr>
          <w:rFonts w:hint="eastAsia" w:ascii="宋体" w:hAnsi="宋体" w:eastAsia="宋体" w:cs="宋体"/>
          <w:color w:val="auto"/>
          <w:sz w:val="21"/>
          <w:szCs w:val="21"/>
          <w:lang w:eastAsia="zh-CN"/>
        </w:rPr>
      </w:pPr>
      <w:bookmarkStart w:id="402" w:name="_Toc221951193"/>
      <w:r>
        <w:rPr>
          <w:rFonts w:hint="eastAsia" w:ascii="宋体" w:hAnsi="宋体" w:eastAsia="宋体" w:cs="宋体"/>
          <w:color w:val="auto"/>
          <w:sz w:val="21"/>
          <w:szCs w:val="21"/>
          <w:lang w:eastAsia="zh-CN"/>
        </w:rPr>
        <w:t>（2）</w:t>
      </w:r>
      <w:bookmarkEnd w:id="402"/>
      <w:r>
        <w:rPr>
          <w:rFonts w:hint="eastAsia" w:ascii="宋体" w:hAnsi="宋体" w:eastAsia="宋体" w:cs="宋体"/>
          <w:color w:val="auto"/>
          <w:sz w:val="21"/>
          <w:szCs w:val="21"/>
          <w:u w:val="single"/>
          <w:lang w:eastAsia="zh-CN"/>
        </w:rPr>
        <w:t xml:space="preserve"> 10 </w:t>
      </w:r>
      <w:r>
        <w:rPr>
          <w:rFonts w:hint="eastAsia" w:ascii="宋体" w:hAnsi="宋体" w:eastAsia="宋体" w:cs="宋体"/>
          <w:color w:val="auto"/>
          <w:sz w:val="21"/>
          <w:szCs w:val="21"/>
          <w:lang w:eastAsia="zh-CN"/>
        </w:rPr>
        <w:t>级以上的持续</w:t>
      </w:r>
      <w:r>
        <w:rPr>
          <w:rFonts w:hint="eastAsia" w:ascii="宋体" w:hAnsi="宋体" w:eastAsia="宋体" w:cs="宋体"/>
          <w:color w:val="auto"/>
          <w:sz w:val="21"/>
          <w:szCs w:val="21"/>
          <w:u w:val="single"/>
          <w:lang w:eastAsia="zh-CN"/>
        </w:rPr>
        <w:t xml:space="preserve"> 1 </w:t>
      </w:r>
      <w:r>
        <w:rPr>
          <w:rFonts w:hint="eastAsia" w:ascii="宋体" w:hAnsi="宋体" w:eastAsia="宋体" w:cs="宋体"/>
          <w:color w:val="auto"/>
          <w:sz w:val="21"/>
          <w:szCs w:val="21"/>
          <w:lang w:eastAsia="zh-CN"/>
        </w:rPr>
        <w:t>日的大风（以气象部门鉴定为准））</w:t>
      </w:r>
    </w:p>
    <w:p>
      <w:pPr>
        <w:spacing w:line="360" w:lineRule="auto"/>
        <w:ind w:right="248" w:firstLine="480"/>
        <w:rPr>
          <w:rFonts w:hint="eastAsia" w:ascii="宋体" w:hAnsi="宋体" w:eastAsia="宋体" w:cs="宋体"/>
          <w:color w:val="auto"/>
          <w:sz w:val="21"/>
          <w:szCs w:val="21"/>
          <w:lang w:eastAsia="zh-CN"/>
        </w:rPr>
      </w:pPr>
      <w:bookmarkStart w:id="403" w:name="_Toc221951194"/>
      <w:r>
        <w:rPr>
          <w:rFonts w:hint="eastAsia" w:ascii="宋体" w:hAnsi="宋体" w:eastAsia="宋体" w:cs="宋体"/>
          <w:color w:val="auto"/>
          <w:sz w:val="21"/>
          <w:szCs w:val="21"/>
          <w:lang w:eastAsia="zh-CN"/>
        </w:rPr>
        <w:t>（3）</w:t>
      </w:r>
      <w:bookmarkEnd w:id="403"/>
      <w:r>
        <w:rPr>
          <w:rFonts w:hint="eastAsia" w:ascii="宋体" w:hAnsi="宋体" w:eastAsia="宋体" w:cs="宋体"/>
          <w:color w:val="auto"/>
          <w:sz w:val="21"/>
          <w:szCs w:val="21"/>
          <w:lang w:eastAsia="zh-CN"/>
        </w:rPr>
        <w:t>日气温超过</w:t>
      </w:r>
      <w:r>
        <w:rPr>
          <w:rFonts w:hint="eastAsia" w:ascii="宋体" w:hAnsi="宋体" w:eastAsia="宋体" w:cs="宋体"/>
          <w:color w:val="auto"/>
          <w:sz w:val="21"/>
          <w:szCs w:val="21"/>
          <w:u w:val="single"/>
          <w:lang w:eastAsia="zh-CN"/>
        </w:rPr>
        <w:t xml:space="preserve"> 38 </w:t>
      </w:r>
      <w:r>
        <w:rPr>
          <w:rFonts w:hint="eastAsia" w:ascii="宋体" w:hAnsi="宋体" w:eastAsia="宋体" w:cs="宋体"/>
          <w:color w:val="auto"/>
          <w:sz w:val="21"/>
          <w:szCs w:val="21"/>
          <w:lang w:eastAsia="zh-CN"/>
        </w:rPr>
        <w:t>℃的高温大于</w:t>
      </w:r>
      <w:r>
        <w:rPr>
          <w:rFonts w:hint="eastAsia" w:ascii="宋体" w:hAnsi="宋体" w:eastAsia="宋体" w:cs="宋体"/>
          <w:color w:val="auto"/>
          <w:sz w:val="21"/>
          <w:szCs w:val="21"/>
          <w:u w:val="single"/>
          <w:lang w:eastAsia="zh-CN"/>
        </w:rPr>
        <w:t xml:space="preserve"> 2 </w:t>
      </w:r>
      <w:r>
        <w:rPr>
          <w:rFonts w:hint="eastAsia" w:ascii="宋体" w:hAnsi="宋体" w:eastAsia="宋体" w:cs="宋体"/>
          <w:color w:val="auto"/>
          <w:sz w:val="21"/>
          <w:szCs w:val="21"/>
          <w:lang w:eastAsia="zh-CN"/>
        </w:rPr>
        <w:t>天；</w:t>
      </w:r>
      <w:bookmarkStart w:id="404" w:name="_Toc221951195"/>
    </w:p>
    <w:p>
      <w:pPr>
        <w:spacing w:line="360" w:lineRule="auto"/>
        <w:ind w:right="248" w:firstLine="480"/>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（4）</w:t>
      </w:r>
      <w:bookmarkEnd w:id="404"/>
      <w:r>
        <w:rPr>
          <w:rFonts w:hint="eastAsia" w:ascii="宋体" w:hAnsi="宋体" w:eastAsia="宋体" w:cs="宋体"/>
          <w:color w:val="auto"/>
          <w:sz w:val="21"/>
          <w:szCs w:val="21"/>
          <w:lang w:eastAsia="zh-CN"/>
        </w:rPr>
        <w:t>日气温低于</w:t>
      </w:r>
      <w:r>
        <w:rPr>
          <w:rFonts w:hint="eastAsia" w:ascii="宋体" w:hAnsi="宋体" w:eastAsia="宋体" w:cs="宋体"/>
          <w:color w:val="auto"/>
          <w:sz w:val="21"/>
          <w:szCs w:val="21"/>
          <w:u w:val="single"/>
          <w:lang w:eastAsia="zh-CN"/>
        </w:rPr>
        <w:t xml:space="preserve"> -10 </w:t>
      </w:r>
      <w:r>
        <w:rPr>
          <w:rFonts w:hint="eastAsia" w:ascii="宋体" w:hAnsi="宋体" w:eastAsia="宋体" w:cs="宋体"/>
          <w:color w:val="auto"/>
          <w:sz w:val="21"/>
          <w:szCs w:val="21"/>
          <w:lang w:eastAsia="zh-CN"/>
        </w:rPr>
        <w:t>℃的严寒大于</w:t>
      </w:r>
      <w:r>
        <w:rPr>
          <w:rFonts w:hint="eastAsia" w:ascii="宋体" w:hAnsi="宋体" w:eastAsia="宋体" w:cs="宋体"/>
          <w:color w:val="auto"/>
          <w:sz w:val="21"/>
          <w:szCs w:val="21"/>
          <w:u w:val="single"/>
          <w:lang w:eastAsia="zh-CN"/>
        </w:rPr>
        <w:t xml:space="preserve"> 2 </w:t>
      </w:r>
      <w:r>
        <w:rPr>
          <w:rFonts w:hint="eastAsia" w:ascii="宋体" w:hAnsi="宋体" w:eastAsia="宋体" w:cs="宋体"/>
          <w:color w:val="auto"/>
          <w:sz w:val="21"/>
          <w:szCs w:val="21"/>
          <w:lang w:eastAsia="zh-CN"/>
        </w:rPr>
        <w:t>天。</w:t>
      </w:r>
      <w:bookmarkStart w:id="405" w:name="_Toc221951196"/>
    </w:p>
    <w:p>
      <w:pPr>
        <w:spacing w:line="360" w:lineRule="auto"/>
        <w:ind w:right="248" w:firstLine="480"/>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（5）</w:t>
      </w:r>
      <w:bookmarkEnd w:id="405"/>
      <w:r>
        <w:rPr>
          <w:rFonts w:hint="eastAsia" w:ascii="宋体" w:hAnsi="宋体" w:eastAsia="宋体" w:cs="宋体"/>
          <w:color w:val="auto"/>
          <w:sz w:val="21"/>
          <w:szCs w:val="21"/>
          <w:lang w:eastAsia="zh-CN"/>
        </w:rPr>
        <w:t>造成工程损坏的冰雹和大雪灾害；</w:t>
      </w:r>
    </w:p>
    <w:p>
      <w:pPr>
        <w:spacing w:line="360" w:lineRule="auto"/>
        <w:ind w:right="248" w:firstLine="480"/>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（6）</w:t>
      </w:r>
      <w:r>
        <w:rPr>
          <w:rFonts w:hint="eastAsia" w:ascii="宋体" w:hAnsi="宋体" w:eastAsia="宋体" w:cs="宋体"/>
          <w:color w:val="auto"/>
          <w:sz w:val="21"/>
          <w:szCs w:val="21"/>
          <w:u w:val="single"/>
          <w:lang w:eastAsia="zh-CN"/>
        </w:rPr>
        <w:t xml:space="preserve"> 6 </w:t>
      </w:r>
      <w:r>
        <w:rPr>
          <w:rFonts w:hint="eastAsia" w:ascii="宋体" w:hAnsi="宋体" w:eastAsia="宋体" w:cs="宋体"/>
          <w:color w:val="auto"/>
          <w:sz w:val="21"/>
          <w:szCs w:val="21"/>
          <w:lang w:eastAsia="zh-CN"/>
        </w:rPr>
        <w:t>级以上的地震；</w:t>
      </w:r>
    </w:p>
    <w:p>
      <w:pPr>
        <w:spacing w:line="360" w:lineRule="auto"/>
        <w:ind w:right="248" w:firstLine="480"/>
        <w:rPr>
          <w:rFonts w:hint="eastAsia" w:ascii="宋体" w:hAnsi="宋体" w:eastAsia="宋体" w:cs="宋体"/>
          <w:color w:val="auto"/>
          <w:sz w:val="21"/>
          <w:szCs w:val="21"/>
          <w:u w:val="single"/>
          <w:lang w:eastAsia="zh-CN"/>
        </w:rPr>
      </w:pPr>
      <w:r>
        <w:rPr>
          <w:rFonts w:hint="eastAsia" w:ascii="宋体" w:hAnsi="宋体" w:eastAsia="宋体" w:cs="宋体"/>
          <w:color w:val="auto"/>
          <w:sz w:val="21"/>
          <w:szCs w:val="21"/>
          <w:lang w:eastAsia="zh-CN"/>
        </w:rPr>
        <w:t>（7）</w:t>
      </w:r>
      <w:r>
        <w:rPr>
          <w:rFonts w:hint="eastAsia" w:ascii="宋体" w:hAnsi="宋体" w:eastAsia="宋体" w:cs="宋体"/>
          <w:color w:val="auto"/>
          <w:sz w:val="21"/>
          <w:szCs w:val="21"/>
          <w:u w:val="single"/>
          <w:lang w:eastAsia="zh-CN"/>
        </w:rPr>
        <w:t xml:space="preserve"> 50 </w:t>
      </w:r>
      <w:r>
        <w:rPr>
          <w:rFonts w:hint="eastAsia" w:ascii="宋体" w:hAnsi="宋体" w:eastAsia="宋体" w:cs="宋体"/>
          <w:color w:val="auto"/>
          <w:sz w:val="21"/>
          <w:szCs w:val="21"/>
          <w:lang w:eastAsia="zh-CN"/>
        </w:rPr>
        <w:t>年一遇及以上的洪水；</w:t>
      </w:r>
    </w:p>
    <w:p>
      <w:pPr>
        <w:spacing w:line="360" w:lineRule="auto"/>
        <w:ind w:right="248" w:firstLine="480"/>
        <w:rPr>
          <w:rFonts w:hint="eastAsia" w:ascii="宋体" w:hAnsi="宋体" w:eastAsia="宋体" w:cs="宋体"/>
          <w:color w:val="auto"/>
          <w:sz w:val="21"/>
          <w:szCs w:val="21"/>
          <w:lang w:eastAsia="zh-CN"/>
        </w:rPr>
      </w:pPr>
      <w:bookmarkStart w:id="406" w:name="_Toc221951197"/>
      <w:r>
        <w:rPr>
          <w:rFonts w:hint="eastAsia" w:ascii="宋体" w:hAnsi="宋体" w:eastAsia="宋体" w:cs="宋体"/>
          <w:color w:val="auto"/>
          <w:sz w:val="21"/>
          <w:szCs w:val="21"/>
          <w:lang w:eastAsia="zh-CN"/>
        </w:rPr>
        <w:t>（8）其他异常恶劣气候灾害。</w:t>
      </w:r>
      <w:bookmarkEnd w:id="406"/>
    </w:p>
    <w:p>
      <w:pPr>
        <w:keepNext/>
        <w:keepLines/>
        <w:spacing w:line="360" w:lineRule="auto"/>
        <w:outlineLvl w:val="3"/>
        <w:rPr>
          <w:rFonts w:hint="eastAsia" w:ascii="宋体" w:hAnsi="宋体" w:eastAsia="宋体" w:cs="宋体"/>
          <w:b/>
          <w:bCs/>
          <w:color w:val="auto"/>
          <w:sz w:val="21"/>
          <w:szCs w:val="21"/>
          <w:lang w:eastAsia="zh-CN"/>
        </w:rPr>
      </w:pPr>
      <w:bookmarkStart w:id="407" w:name="_Toc221951198"/>
      <w:r>
        <w:rPr>
          <w:rFonts w:hint="eastAsia" w:ascii="宋体" w:hAnsi="宋体" w:eastAsia="宋体" w:cs="宋体"/>
          <w:b/>
          <w:bCs/>
          <w:color w:val="auto"/>
          <w:sz w:val="21"/>
          <w:szCs w:val="21"/>
          <w:lang w:eastAsia="zh-CN"/>
        </w:rPr>
        <w:t>11.5  承包人工期延误</w:t>
      </w:r>
      <w:bookmarkEnd w:id="407"/>
      <w:bookmarkStart w:id="408" w:name="_Toc221951200"/>
    </w:p>
    <w:p>
      <w:pPr>
        <w:spacing w:line="360" w:lineRule="auto"/>
        <w:ind w:right="248" w:firstLine="420" w:firstLineChars="200"/>
        <w:rPr>
          <w:rFonts w:hint="eastAsia" w:ascii="宋体" w:hAnsi="宋体" w:eastAsia="宋体" w:cs="宋体"/>
          <w:bCs/>
          <w:color w:val="auto"/>
          <w:sz w:val="21"/>
          <w:szCs w:val="21"/>
          <w:lang w:eastAsia="zh-CN"/>
        </w:rPr>
      </w:pPr>
      <w:r>
        <w:rPr>
          <w:rFonts w:hint="eastAsia" w:ascii="宋体" w:hAnsi="宋体" w:eastAsia="宋体" w:cs="宋体"/>
          <w:bCs/>
          <w:color w:val="auto"/>
          <w:sz w:val="21"/>
          <w:szCs w:val="21"/>
          <w:lang w:eastAsia="zh-CN"/>
        </w:rPr>
        <w:t>（1）逾期完工违约金表(参考格式)</w:t>
      </w:r>
      <w:bookmarkEnd w:id="408"/>
    </w:p>
    <w:tbl>
      <w:tblPr>
        <w:tblStyle w:val="19"/>
        <w:tblW w:w="0" w:type="auto"/>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843"/>
        <w:gridCol w:w="3225"/>
        <w:gridCol w:w="2445"/>
        <w:gridCol w:w="1995"/>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843" w:type="dxa"/>
            <w:tcBorders>
              <w:top w:val="single" w:color="auto" w:sz="2" w:space="0"/>
              <w:left w:val="single" w:color="auto" w:sz="2" w:space="0"/>
              <w:bottom w:val="single" w:color="auto" w:sz="2" w:space="0"/>
              <w:right w:val="single" w:color="auto" w:sz="2" w:space="0"/>
            </w:tcBorders>
            <w:noWrap/>
            <w:vAlign w:val="center"/>
          </w:tcPr>
          <w:p>
            <w:pPr>
              <w:spacing w:line="360" w:lineRule="auto"/>
              <w:ind w:right="-3"/>
              <w:jc w:val="center"/>
              <w:rPr>
                <w:rFonts w:hint="eastAsia" w:ascii="宋体" w:hAnsi="宋体" w:eastAsia="宋体" w:cs="宋体"/>
                <w:color w:val="auto"/>
                <w:kern w:val="2"/>
                <w:sz w:val="21"/>
                <w:szCs w:val="21"/>
              </w:rPr>
            </w:pPr>
            <w:bookmarkStart w:id="409" w:name="_Toc221951201"/>
            <w:r>
              <w:rPr>
                <w:rFonts w:hint="eastAsia" w:ascii="宋体" w:hAnsi="宋体" w:eastAsia="宋体" w:cs="宋体"/>
                <w:color w:val="auto"/>
                <w:kern w:val="2"/>
                <w:sz w:val="21"/>
                <w:szCs w:val="21"/>
              </w:rPr>
              <w:t>序号</w:t>
            </w:r>
            <w:bookmarkEnd w:id="409"/>
          </w:p>
        </w:tc>
        <w:tc>
          <w:tcPr>
            <w:tcW w:w="3225" w:type="dxa"/>
            <w:tcBorders>
              <w:top w:val="single" w:color="auto" w:sz="2" w:space="0"/>
              <w:left w:val="single" w:color="auto" w:sz="2" w:space="0"/>
              <w:bottom w:val="single" w:color="auto" w:sz="2" w:space="0"/>
              <w:right w:val="single" w:color="auto" w:sz="2" w:space="0"/>
            </w:tcBorders>
            <w:noWrap/>
            <w:vAlign w:val="center"/>
          </w:tcPr>
          <w:p>
            <w:pPr>
              <w:spacing w:line="360" w:lineRule="auto"/>
              <w:ind w:right="3"/>
              <w:jc w:val="center"/>
              <w:rPr>
                <w:rFonts w:hint="eastAsia" w:ascii="宋体" w:hAnsi="宋体" w:eastAsia="宋体" w:cs="宋体"/>
                <w:color w:val="auto"/>
                <w:kern w:val="2"/>
                <w:sz w:val="21"/>
                <w:szCs w:val="21"/>
              </w:rPr>
            </w:pPr>
            <w:bookmarkStart w:id="410" w:name="_Toc221951202"/>
            <w:r>
              <w:rPr>
                <w:rFonts w:hint="eastAsia" w:ascii="宋体" w:hAnsi="宋体" w:eastAsia="宋体" w:cs="宋体"/>
                <w:color w:val="auto"/>
                <w:kern w:val="2"/>
                <w:sz w:val="21"/>
                <w:szCs w:val="21"/>
              </w:rPr>
              <w:t>项目及其说明</w:t>
            </w:r>
            <w:bookmarkEnd w:id="410"/>
          </w:p>
        </w:tc>
        <w:tc>
          <w:tcPr>
            <w:tcW w:w="2445" w:type="dxa"/>
            <w:tcBorders>
              <w:top w:val="single" w:color="auto" w:sz="2" w:space="0"/>
              <w:left w:val="single" w:color="auto" w:sz="2" w:space="0"/>
              <w:bottom w:val="single" w:color="auto" w:sz="2" w:space="0"/>
              <w:right w:val="single" w:color="auto" w:sz="2" w:space="0"/>
            </w:tcBorders>
            <w:noWrap/>
            <w:vAlign w:val="center"/>
          </w:tcPr>
          <w:p>
            <w:pPr>
              <w:spacing w:line="360" w:lineRule="auto"/>
              <w:ind w:right="9"/>
              <w:jc w:val="center"/>
              <w:rPr>
                <w:rFonts w:hint="eastAsia" w:ascii="宋体" w:hAnsi="宋体" w:eastAsia="宋体" w:cs="宋体"/>
                <w:color w:val="auto"/>
                <w:kern w:val="2"/>
                <w:sz w:val="21"/>
                <w:szCs w:val="21"/>
              </w:rPr>
            </w:pPr>
            <w:bookmarkStart w:id="411" w:name="_Toc221951203"/>
            <w:r>
              <w:rPr>
                <w:rFonts w:hint="eastAsia" w:ascii="宋体" w:hAnsi="宋体" w:eastAsia="宋体" w:cs="宋体"/>
                <w:color w:val="auto"/>
                <w:kern w:val="2"/>
                <w:sz w:val="21"/>
                <w:szCs w:val="21"/>
              </w:rPr>
              <w:t>要求完工日期</w:t>
            </w:r>
            <w:bookmarkEnd w:id="411"/>
          </w:p>
        </w:tc>
        <w:tc>
          <w:tcPr>
            <w:tcW w:w="1995" w:type="dxa"/>
            <w:tcBorders>
              <w:top w:val="single" w:color="auto" w:sz="2" w:space="0"/>
              <w:left w:val="single" w:color="auto" w:sz="2" w:space="0"/>
              <w:bottom w:val="single" w:color="auto" w:sz="2" w:space="0"/>
              <w:right w:val="single" w:color="auto" w:sz="2" w:space="0"/>
            </w:tcBorders>
            <w:noWrap/>
            <w:vAlign w:val="top"/>
          </w:tcPr>
          <w:p>
            <w:pPr>
              <w:spacing w:line="360" w:lineRule="auto"/>
              <w:ind w:right="9"/>
              <w:jc w:val="center"/>
              <w:rPr>
                <w:rFonts w:hint="eastAsia" w:ascii="宋体" w:hAnsi="宋体" w:eastAsia="宋体" w:cs="宋体"/>
                <w:color w:val="auto"/>
                <w:kern w:val="2"/>
                <w:sz w:val="21"/>
                <w:szCs w:val="21"/>
              </w:rPr>
            </w:pPr>
            <w:bookmarkStart w:id="412" w:name="_Toc221951204"/>
            <w:r>
              <w:rPr>
                <w:rFonts w:hint="eastAsia" w:ascii="宋体" w:hAnsi="宋体" w:eastAsia="宋体" w:cs="宋体"/>
                <w:color w:val="auto"/>
                <w:kern w:val="2"/>
                <w:sz w:val="21"/>
                <w:szCs w:val="21"/>
              </w:rPr>
              <w:t>违约金(元/天)</w:t>
            </w:r>
            <w:bookmarkEnd w:id="412"/>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843" w:type="dxa"/>
            <w:tcBorders>
              <w:top w:val="single" w:color="auto" w:sz="2" w:space="0"/>
              <w:left w:val="single" w:color="auto" w:sz="2" w:space="0"/>
              <w:bottom w:val="single" w:color="auto" w:sz="2" w:space="0"/>
              <w:right w:val="single" w:color="auto" w:sz="2" w:space="0"/>
            </w:tcBorders>
            <w:noWrap/>
            <w:vAlign w:val="center"/>
          </w:tcPr>
          <w:p>
            <w:pPr>
              <w:spacing w:line="360" w:lineRule="auto"/>
              <w:ind w:right="248"/>
              <w:jc w:val="center"/>
              <w:rPr>
                <w:rFonts w:hint="eastAsia" w:ascii="宋体" w:hAnsi="宋体" w:eastAsia="宋体" w:cs="宋体"/>
                <w:color w:val="auto"/>
                <w:kern w:val="2"/>
                <w:sz w:val="21"/>
                <w:szCs w:val="21"/>
              </w:rPr>
            </w:pPr>
          </w:p>
        </w:tc>
        <w:tc>
          <w:tcPr>
            <w:tcW w:w="3225" w:type="dxa"/>
            <w:tcBorders>
              <w:top w:val="single" w:color="auto" w:sz="2" w:space="0"/>
              <w:left w:val="single" w:color="auto" w:sz="2" w:space="0"/>
              <w:bottom w:val="single" w:color="auto" w:sz="2" w:space="0"/>
              <w:right w:val="single" w:color="auto" w:sz="2" w:space="0"/>
            </w:tcBorders>
            <w:noWrap/>
            <w:vAlign w:val="center"/>
          </w:tcPr>
          <w:p>
            <w:pPr>
              <w:spacing w:line="360" w:lineRule="auto"/>
              <w:ind w:right="248"/>
              <w:jc w:val="center"/>
              <w:rPr>
                <w:rFonts w:hint="eastAsia" w:ascii="宋体" w:hAnsi="宋体" w:eastAsia="宋体" w:cs="宋体"/>
                <w:color w:val="auto"/>
                <w:kern w:val="2"/>
                <w:sz w:val="21"/>
                <w:szCs w:val="21"/>
              </w:rPr>
            </w:pPr>
            <w:r>
              <w:rPr>
                <w:rFonts w:hint="eastAsia" w:ascii="宋体" w:hAnsi="宋体" w:eastAsia="宋体" w:cs="宋体"/>
                <w:bCs/>
                <w:color w:val="auto"/>
                <w:sz w:val="21"/>
                <w:szCs w:val="21"/>
              </w:rPr>
              <w:t>工程完工</w:t>
            </w:r>
          </w:p>
        </w:tc>
        <w:tc>
          <w:tcPr>
            <w:tcW w:w="2445" w:type="dxa"/>
            <w:tcBorders>
              <w:top w:val="single" w:color="auto" w:sz="2" w:space="0"/>
              <w:left w:val="single" w:color="auto" w:sz="2" w:space="0"/>
              <w:bottom w:val="single" w:color="auto" w:sz="2" w:space="0"/>
              <w:right w:val="single" w:color="auto" w:sz="2" w:space="0"/>
            </w:tcBorders>
            <w:noWrap/>
            <w:vAlign w:val="center"/>
          </w:tcPr>
          <w:p>
            <w:pPr>
              <w:spacing w:line="360" w:lineRule="auto"/>
              <w:ind w:right="248"/>
              <w:jc w:val="center"/>
              <w:rPr>
                <w:rFonts w:hint="eastAsia" w:ascii="宋体" w:hAnsi="宋体" w:eastAsia="宋体" w:cs="宋体"/>
                <w:color w:val="auto"/>
                <w:kern w:val="2"/>
                <w:sz w:val="21"/>
                <w:szCs w:val="21"/>
              </w:rPr>
            </w:pPr>
            <w:r>
              <w:rPr>
                <w:rFonts w:hint="eastAsia" w:ascii="宋体" w:hAnsi="宋体" w:eastAsia="宋体" w:cs="宋体"/>
                <w:color w:val="auto"/>
                <w:kern w:val="2"/>
                <w:sz w:val="21"/>
                <w:szCs w:val="21"/>
              </w:rPr>
              <w:t xml:space="preserve"> 20</w:t>
            </w:r>
            <w:r>
              <w:rPr>
                <w:rFonts w:hint="eastAsia" w:ascii="宋体" w:hAnsi="宋体" w:eastAsia="宋体" w:cs="宋体"/>
                <w:color w:val="auto"/>
                <w:kern w:val="2"/>
                <w:sz w:val="21"/>
                <w:szCs w:val="21"/>
                <w:lang w:val="en-US" w:eastAsia="zh-CN"/>
              </w:rPr>
              <w:t xml:space="preserve">  </w:t>
            </w:r>
            <w:r>
              <w:rPr>
                <w:rFonts w:hint="eastAsia" w:ascii="宋体" w:hAnsi="宋体" w:eastAsia="宋体" w:cs="宋体"/>
                <w:color w:val="auto"/>
                <w:kern w:val="2"/>
                <w:sz w:val="21"/>
                <w:szCs w:val="21"/>
              </w:rPr>
              <w:t>年  月   日</w:t>
            </w:r>
          </w:p>
        </w:tc>
        <w:tc>
          <w:tcPr>
            <w:tcW w:w="1995" w:type="dxa"/>
            <w:tcBorders>
              <w:top w:val="single" w:color="auto" w:sz="2" w:space="0"/>
              <w:left w:val="single" w:color="auto" w:sz="2" w:space="0"/>
              <w:bottom w:val="single" w:color="auto" w:sz="2" w:space="0"/>
              <w:right w:val="single" w:color="auto" w:sz="2" w:space="0"/>
            </w:tcBorders>
            <w:noWrap/>
            <w:vAlign w:val="center"/>
          </w:tcPr>
          <w:p>
            <w:pPr>
              <w:spacing w:line="360" w:lineRule="auto"/>
              <w:ind w:right="248"/>
              <w:jc w:val="center"/>
              <w:rPr>
                <w:rFonts w:hint="eastAsia" w:ascii="宋体" w:hAnsi="宋体" w:eastAsia="宋体" w:cs="宋体"/>
                <w:color w:val="auto"/>
                <w:kern w:val="2"/>
                <w:sz w:val="21"/>
                <w:szCs w:val="21"/>
              </w:rPr>
            </w:pPr>
            <w:r>
              <w:rPr>
                <w:rFonts w:hint="eastAsia" w:ascii="宋体" w:hAnsi="宋体" w:eastAsia="宋体" w:cs="宋体"/>
                <w:color w:val="auto"/>
                <w:kern w:val="2"/>
                <w:sz w:val="21"/>
                <w:szCs w:val="21"/>
              </w:rPr>
              <w:t>1000元/天</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843" w:type="dxa"/>
            <w:tcBorders>
              <w:top w:val="single" w:color="auto" w:sz="2" w:space="0"/>
              <w:left w:val="single" w:color="auto" w:sz="2" w:space="0"/>
              <w:bottom w:val="single" w:color="auto" w:sz="2" w:space="0"/>
              <w:right w:val="single" w:color="auto" w:sz="2" w:space="0"/>
            </w:tcBorders>
            <w:noWrap/>
            <w:vAlign w:val="center"/>
          </w:tcPr>
          <w:p>
            <w:pPr>
              <w:spacing w:line="360" w:lineRule="auto"/>
              <w:ind w:right="248"/>
              <w:jc w:val="center"/>
              <w:rPr>
                <w:rFonts w:hint="eastAsia" w:ascii="宋体" w:hAnsi="宋体" w:eastAsia="宋体" w:cs="宋体"/>
                <w:color w:val="auto"/>
                <w:kern w:val="2"/>
                <w:sz w:val="21"/>
                <w:szCs w:val="21"/>
              </w:rPr>
            </w:pPr>
          </w:p>
        </w:tc>
        <w:tc>
          <w:tcPr>
            <w:tcW w:w="3225" w:type="dxa"/>
            <w:tcBorders>
              <w:top w:val="single" w:color="auto" w:sz="2" w:space="0"/>
              <w:left w:val="single" w:color="auto" w:sz="2" w:space="0"/>
              <w:bottom w:val="single" w:color="auto" w:sz="2" w:space="0"/>
              <w:right w:val="single" w:color="auto" w:sz="2" w:space="0"/>
            </w:tcBorders>
            <w:noWrap/>
            <w:vAlign w:val="center"/>
          </w:tcPr>
          <w:p>
            <w:pPr>
              <w:spacing w:line="360" w:lineRule="auto"/>
              <w:ind w:right="248"/>
              <w:jc w:val="center"/>
              <w:rPr>
                <w:rFonts w:hint="eastAsia" w:ascii="宋体" w:hAnsi="宋体" w:eastAsia="宋体" w:cs="宋体"/>
                <w:color w:val="auto"/>
                <w:kern w:val="2"/>
                <w:sz w:val="21"/>
                <w:szCs w:val="21"/>
              </w:rPr>
            </w:pPr>
          </w:p>
        </w:tc>
        <w:tc>
          <w:tcPr>
            <w:tcW w:w="2445" w:type="dxa"/>
            <w:tcBorders>
              <w:top w:val="single" w:color="auto" w:sz="2" w:space="0"/>
              <w:left w:val="single" w:color="auto" w:sz="2" w:space="0"/>
              <w:bottom w:val="single" w:color="auto" w:sz="2" w:space="0"/>
              <w:right w:val="single" w:color="auto" w:sz="2" w:space="0"/>
            </w:tcBorders>
            <w:noWrap/>
            <w:vAlign w:val="center"/>
          </w:tcPr>
          <w:p>
            <w:pPr>
              <w:spacing w:line="360" w:lineRule="auto"/>
              <w:ind w:right="248"/>
              <w:jc w:val="center"/>
              <w:rPr>
                <w:rFonts w:hint="eastAsia" w:ascii="宋体" w:hAnsi="宋体" w:eastAsia="宋体" w:cs="宋体"/>
                <w:color w:val="auto"/>
                <w:kern w:val="2"/>
                <w:sz w:val="21"/>
                <w:szCs w:val="21"/>
              </w:rPr>
            </w:pPr>
          </w:p>
        </w:tc>
        <w:tc>
          <w:tcPr>
            <w:tcW w:w="1995" w:type="dxa"/>
            <w:tcBorders>
              <w:top w:val="single" w:color="auto" w:sz="2" w:space="0"/>
              <w:left w:val="single" w:color="auto" w:sz="2" w:space="0"/>
              <w:bottom w:val="single" w:color="auto" w:sz="2" w:space="0"/>
              <w:right w:val="single" w:color="auto" w:sz="2" w:space="0"/>
            </w:tcBorders>
            <w:noWrap/>
            <w:vAlign w:val="top"/>
          </w:tcPr>
          <w:p>
            <w:pPr>
              <w:spacing w:line="360" w:lineRule="auto"/>
              <w:ind w:right="248"/>
              <w:jc w:val="center"/>
              <w:rPr>
                <w:rFonts w:hint="eastAsia" w:ascii="宋体" w:hAnsi="宋体" w:eastAsia="宋体" w:cs="宋体"/>
                <w:color w:val="auto"/>
                <w:kern w:val="2"/>
                <w:sz w:val="21"/>
                <w:szCs w:val="21"/>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843" w:type="dxa"/>
            <w:tcBorders>
              <w:top w:val="single" w:color="auto" w:sz="2" w:space="0"/>
              <w:left w:val="single" w:color="auto" w:sz="2" w:space="0"/>
              <w:bottom w:val="single" w:color="auto" w:sz="2" w:space="0"/>
              <w:right w:val="single" w:color="auto" w:sz="2" w:space="0"/>
            </w:tcBorders>
            <w:noWrap/>
            <w:vAlign w:val="center"/>
          </w:tcPr>
          <w:p>
            <w:pPr>
              <w:spacing w:line="360" w:lineRule="auto"/>
              <w:ind w:right="248"/>
              <w:jc w:val="center"/>
              <w:rPr>
                <w:rFonts w:hint="eastAsia" w:ascii="宋体" w:hAnsi="宋体" w:eastAsia="宋体" w:cs="宋体"/>
                <w:color w:val="auto"/>
                <w:kern w:val="2"/>
                <w:sz w:val="21"/>
                <w:szCs w:val="21"/>
              </w:rPr>
            </w:pPr>
          </w:p>
        </w:tc>
        <w:tc>
          <w:tcPr>
            <w:tcW w:w="3225" w:type="dxa"/>
            <w:tcBorders>
              <w:top w:val="single" w:color="auto" w:sz="2" w:space="0"/>
              <w:left w:val="single" w:color="auto" w:sz="2" w:space="0"/>
              <w:bottom w:val="single" w:color="auto" w:sz="2" w:space="0"/>
              <w:right w:val="single" w:color="auto" w:sz="2" w:space="0"/>
            </w:tcBorders>
            <w:noWrap/>
            <w:vAlign w:val="center"/>
          </w:tcPr>
          <w:p>
            <w:pPr>
              <w:spacing w:line="360" w:lineRule="auto"/>
              <w:ind w:right="248"/>
              <w:jc w:val="center"/>
              <w:rPr>
                <w:rFonts w:hint="eastAsia" w:ascii="宋体" w:hAnsi="宋体" w:eastAsia="宋体" w:cs="宋体"/>
                <w:color w:val="auto"/>
                <w:kern w:val="2"/>
                <w:sz w:val="21"/>
                <w:szCs w:val="21"/>
              </w:rPr>
            </w:pPr>
          </w:p>
        </w:tc>
        <w:tc>
          <w:tcPr>
            <w:tcW w:w="2445" w:type="dxa"/>
            <w:tcBorders>
              <w:top w:val="single" w:color="auto" w:sz="2" w:space="0"/>
              <w:left w:val="single" w:color="auto" w:sz="2" w:space="0"/>
              <w:bottom w:val="single" w:color="auto" w:sz="2" w:space="0"/>
              <w:right w:val="single" w:color="auto" w:sz="2" w:space="0"/>
            </w:tcBorders>
            <w:noWrap/>
            <w:vAlign w:val="center"/>
          </w:tcPr>
          <w:p>
            <w:pPr>
              <w:spacing w:line="360" w:lineRule="auto"/>
              <w:ind w:right="248"/>
              <w:jc w:val="center"/>
              <w:rPr>
                <w:rFonts w:hint="eastAsia" w:ascii="宋体" w:hAnsi="宋体" w:eastAsia="宋体" w:cs="宋体"/>
                <w:color w:val="auto"/>
                <w:kern w:val="2"/>
                <w:sz w:val="21"/>
                <w:szCs w:val="21"/>
              </w:rPr>
            </w:pPr>
          </w:p>
        </w:tc>
        <w:tc>
          <w:tcPr>
            <w:tcW w:w="1995" w:type="dxa"/>
            <w:tcBorders>
              <w:top w:val="single" w:color="auto" w:sz="2" w:space="0"/>
              <w:left w:val="single" w:color="auto" w:sz="2" w:space="0"/>
              <w:bottom w:val="single" w:color="auto" w:sz="2" w:space="0"/>
              <w:right w:val="single" w:color="auto" w:sz="2" w:space="0"/>
            </w:tcBorders>
            <w:noWrap/>
            <w:vAlign w:val="top"/>
          </w:tcPr>
          <w:p>
            <w:pPr>
              <w:spacing w:line="360" w:lineRule="auto"/>
              <w:ind w:right="248"/>
              <w:jc w:val="center"/>
              <w:rPr>
                <w:rFonts w:hint="eastAsia" w:ascii="宋体" w:hAnsi="宋体" w:eastAsia="宋体" w:cs="宋体"/>
                <w:color w:val="auto"/>
                <w:kern w:val="2"/>
                <w:sz w:val="21"/>
                <w:szCs w:val="21"/>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843" w:type="dxa"/>
            <w:tcBorders>
              <w:top w:val="single" w:color="auto" w:sz="2" w:space="0"/>
              <w:left w:val="single" w:color="auto" w:sz="2" w:space="0"/>
              <w:bottom w:val="single" w:color="auto" w:sz="2" w:space="0"/>
              <w:right w:val="single" w:color="auto" w:sz="2" w:space="0"/>
            </w:tcBorders>
            <w:noWrap/>
            <w:vAlign w:val="center"/>
          </w:tcPr>
          <w:p>
            <w:pPr>
              <w:spacing w:line="360" w:lineRule="auto"/>
              <w:ind w:right="248"/>
              <w:jc w:val="center"/>
              <w:rPr>
                <w:rFonts w:hint="eastAsia" w:ascii="宋体" w:hAnsi="宋体" w:eastAsia="宋体" w:cs="宋体"/>
                <w:color w:val="auto"/>
                <w:kern w:val="2"/>
                <w:sz w:val="21"/>
                <w:szCs w:val="21"/>
              </w:rPr>
            </w:pPr>
          </w:p>
        </w:tc>
        <w:tc>
          <w:tcPr>
            <w:tcW w:w="3225" w:type="dxa"/>
            <w:tcBorders>
              <w:top w:val="single" w:color="auto" w:sz="2" w:space="0"/>
              <w:left w:val="single" w:color="auto" w:sz="2" w:space="0"/>
              <w:bottom w:val="single" w:color="auto" w:sz="2" w:space="0"/>
              <w:right w:val="single" w:color="auto" w:sz="2" w:space="0"/>
            </w:tcBorders>
            <w:noWrap/>
            <w:vAlign w:val="center"/>
          </w:tcPr>
          <w:p>
            <w:pPr>
              <w:spacing w:line="360" w:lineRule="auto"/>
              <w:ind w:right="248"/>
              <w:jc w:val="center"/>
              <w:rPr>
                <w:rFonts w:hint="eastAsia" w:ascii="宋体" w:hAnsi="宋体" w:eastAsia="宋体" w:cs="宋体"/>
                <w:color w:val="auto"/>
                <w:kern w:val="2"/>
                <w:sz w:val="21"/>
                <w:szCs w:val="21"/>
              </w:rPr>
            </w:pPr>
          </w:p>
        </w:tc>
        <w:tc>
          <w:tcPr>
            <w:tcW w:w="2445" w:type="dxa"/>
            <w:tcBorders>
              <w:top w:val="single" w:color="auto" w:sz="2" w:space="0"/>
              <w:left w:val="single" w:color="auto" w:sz="2" w:space="0"/>
              <w:bottom w:val="single" w:color="auto" w:sz="2" w:space="0"/>
              <w:right w:val="single" w:color="auto" w:sz="2" w:space="0"/>
            </w:tcBorders>
            <w:noWrap/>
            <w:vAlign w:val="center"/>
          </w:tcPr>
          <w:p>
            <w:pPr>
              <w:spacing w:line="360" w:lineRule="auto"/>
              <w:ind w:right="248"/>
              <w:jc w:val="center"/>
              <w:rPr>
                <w:rFonts w:hint="eastAsia" w:ascii="宋体" w:hAnsi="宋体" w:eastAsia="宋体" w:cs="宋体"/>
                <w:color w:val="auto"/>
                <w:kern w:val="2"/>
                <w:sz w:val="21"/>
                <w:szCs w:val="21"/>
              </w:rPr>
            </w:pPr>
          </w:p>
        </w:tc>
        <w:tc>
          <w:tcPr>
            <w:tcW w:w="1995" w:type="dxa"/>
            <w:tcBorders>
              <w:top w:val="single" w:color="auto" w:sz="2" w:space="0"/>
              <w:left w:val="single" w:color="auto" w:sz="2" w:space="0"/>
              <w:bottom w:val="single" w:color="auto" w:sz="2" w:space="0"/>
              <w:right w:val="single" w:color="auto" w:sz="2" w:space="0"/>
            </w:tcBorders>
            <w:noWrap/>
            <w:vAlign w:val="top"/>
          </w:tcPr>
          <w:p>
            <w:pPr>
              <w:spacing w:line="360" w:lineRule="auto"/>
              <w:ind w:right="248"/>
              <w:jc w:val="center"/>
              <w:rPr>
                <w:rFonts w:hint="eastAsia" w:ascii="宋体" w:hAnsi="宋体" w:eastAsia="宋体" w:cs="宋体"/>
                <w:color w:val="auto"/>
                <w:kern w:val="2"/>
                <w:sz w:val="21"/>
                <w:szCs w:val="21"/>
              </w:rPr>
            </w:pPr>
          </w:p>
        </w:tc>
      </w:tr>
    </w:tbl>
    <w:p>
      <w:pPr>
        <w:spacing w:line="360" w:lineRule="auto"/>
        <w:ind w:right="248" w:firstLine="420" w:firstLineChars="200"/>
        <w:rPr>
          <w:rFonts w:hint="eastAsia" w:ascii="宋体" w:hAnsi="宋体" w:eastAsia="宋体" w:cs="宋体"/>
          <w:color w:val="auto"/>
          <w:sz w:val="21"/>
          <w:szCs w:val="21"/>
          <w:lang w:eastAsia="zh-CN"/>
        </w:rPr>
      </w:pPr>
      <w:bookmarkStart w:id="413" w:name="_Toc221951205"/>
      <w:r>
        <w:rPr>
          <w:rFonts w:hint="eastAsia" w:ascii="宋体" w:hAnsi="宋体" w:eastAsia="宋体" w:cs="宋体"/>
          <w:color w:val="auto"/>
          <w:sz w:val="21"/>
          <w:szCs w:val="21"/>
          <w:lang w:eastAsia="zh-CN"/>
        </w:rPr>
        <w:t xml:space="preserve"> 承包人如未能按上表各节点要求的完工日期前完工，</w:t>
      </w:r>
      <w:r>
        <w:rPr>
          <w:rFonts w:hint="eastAsia" w:ascii="宋体" w:hAnsi="宋体" w:eastAsia="宋体" w:cs="宋体"/>
          <w:bCs/>
          <w:color w:val="auto"/>
          <w:sz w:val="21"/>
          <w:szCs w:val="21"/>
          <w:lang w:eastAsia="zh-CN"/>
        </w:rPr>
        <w:t>逾期完工违约金按</w:t>
      </w:r>
      <w:r>
        <w:rPr>
          <w:rFonts w:hint="eastAsia" w:ascii="宋体" w:hAnsi="宋体" w:eastAsia="宋体" w:cs="宋体"/>
          <w:color w:val="auto"/>
          <w:sz w:val="21"/>
          <w:szCs w:val="21"/>
          <w:u w:val="single"/>
          <w:lang w:eastAsia="zh-CN"/>
        </w:rPr>
        <w:t>1000</w:t>
      </w:r>
      <w:r>
        <w:rPr>
          <w:rFonts w:hint="eastAsia" w:ascii="宋体" w:hAnsi="宋体" w:eastAsia="宋体" w:cs="宋体"/>
          <w:bCs/>
          <w:color w:val="auto"/>
          <w:sz w:val="21"/>
          <w:szCs w:val="21"/>
          <w:lang w:eastAsia="zh-CN"/>
        </w:rPr>
        <w:t>元/天”计算。</w:t>
      </w:r>
    </w:p>
    <w:p>
      <w:pPr>
        <w:spacing w:line="360" w:lineRule="auto"/>
        <w:ind w:right="248" w:firstLine="420" w:firstLineChars="200"/>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（2）全部逾期完工违约金的总限额不超过合同总价的</w:t>
      </w:r>
      <w:r>
        <w:rPr>
          <w:rFonts w:hint="eastAsia" w:ascii="宋体" w:hAnsi="宋体" w:eastAsia="宋体" w:cs="宋体"/>
          <w:color w:val="auto"/>
          <w:sz w:val="21"/>
          <w:szCs w:val="21"/>
          <w:u w:val="single"/>
          <w:lang w:eastAsia="zh-CN"/>
        </w:rPr>
        <w:t xml:space="preserve"> 5 </w:t>
      </w:r>
      <w:r>
        <w:rPr>
          <w:rFonts w:hint="eastAsia" w:ascii="宋体" w:hAnsi="宋体" w:eastAsia="宋体" w:cs="宋体"/>
          <w:color w:val="auto"/>
          <w:sz w:val="21"/>
          <w:szCs w:val="21"/>
          <w:lang w:eastAsia="zh-CN"/>
        </w:rPr>
        <w:t xml:space="preserve"> %，发包人可从应向承包人支付的任何金额中扣除此项违约金或以其他方式收回此款，此违约金的支付并不能解除承包人应完成工程的责任或合同规定的其他责任 。</w:t>
      </w:r>
      <w:bookmarkEnd w:id="413"/>
    </w:p>
    <w:p>
      <w:pPr>
        <w:keepNext/>
        <w:keepLines/>
        <w:spacing w:line="360" w:lineRule="auto"/>
        <w:outlineLvl w:val="3"/>
        <w:rPr>
          <w:rFonts w:hint="eastAsia" w:ascii="宋体" w:hAnsi="宋体" w:eastAsia="宋体" w:cs="宋体"/>
          <w:b/>
          <w:bCs/>
          <w:color w:val="auto"/>
          <w:sz w:val="21"/>
          <w:szCs w:val="21"/>
          <w:lang w:eastAsia="zh-CN"/>
        </w:rPr>
      </w:pPr>
      <w:r>
        <w:rPr>
          <w:rFonts w:hint="eastAsia" w:ascii="宋体" w:hAnsi="宋体" w:eastAsia="宋体" w:cs="宋体"/>
          <w:b/>
          <w:bCs/>
          <w:color w:val="auto"/>
          <w:sz w:val="21"/>
          <w:szCs w:val="21"/>
          <w:lang w:eastAsia="zh-CN"/>
        </w:rPr>
        <w:t>11.6工期提前</w:t>
      </w:r>
    </w:p>
    <w:p>
      <w:pPr>
        <w:spacing w:line="360" w:lineRule="auto"/>
        <w:ind w:right="248" w:firstLine="420" w:firstLineChars="200"/>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工期提前的资金约定：</w:t>
      </w:r>
      <w:r>
        <w:rPr>
          <w:rFonts w:hint="eastAsia" w:ascii="宋体" w:hAnsi="宋体" w:eastAsia="宋体" w:cs="宋体"/>
          <w:bCs/>
          <w:color w:val="auto"/>
          <w:sz w:val="21"/>
          <w:szCs w:val="21"/>
          <w:u w:val="single"/>
          <w:lang w:eastAsia="zh-CN"/>
        </w:rPr>
        <w:t>在保证工程质量的前提下，发包人鼓励承包人提前完工，但本合同工程无提前工期奖金或本合同工程的提前工期奖金在签订施工承包合同时约定</w:t>
      </w:r>
      <w:r>
        <w:rPr>
          <w:rFonts w:hint="eastAsia" w:ascii="宋体" w:hAnsi="宋体" w:eastAsia="宋体" w:cs="宋体"/>
          <w:color w:val="auto"/>
          <w:sz w:val="21"/>
          <w:szCs w:val="21"/>
          <w:lang w:eastAsia="zh-CN"/>
        </w:rPr>
        <w:t>。</w:t>
      </w:r>
    </w:p>
    <w:p>
      <w:pPr>
        <w:keepNext/>
        <w:keepLines/>
        <w:spacing w:line="360" w:lineRule="auto"/>
        <w:outlineLvl w:val="3"/>
        <w:rPr>
          <w:rFonts w:hint="eastAsia" w:ascii="宋体" w:hAnsi="宋体" w:eastAsia="宋体" w:cs="宋体"/>
          <w:b/>
          <w:bCs/>
          <w:color w:val="auto"/>
          <w:sz w:val="21"/>
          <w:szCs w:val="21"/>
          <w:lang w:eastAsia="zh-CN"/>
        </w:rPr>
      </w:pPr>
      <w:bookmarkStart w:id="414" w:name="_Toc222032706"/>
      <w:bookmarkStart w:id="415" w:name="_Toc222033888"/>
      <w:bookmarkStart w:id="416" w:name="_Toc222031039"/>
      <w:bookmarkStart w:id="417" w:name="_Toc221951206"/>
      <w:bookmarkStart w:id="418" w:name="_Toc229305395"/>
      <w:bookmarkStart w:id="419" w:name="_Toc222029537"/>
      <w:r>
        <w:rPr>
          <w:rFonts w:hint="eastAsia" w:ascii="宋体" w:hAnsi="宋体" w:eastAsia="宋体" w:cs="宋体"/>
          <w:b/>
          <w:bCs/>
          <w:color w:val="auto"/>
          <w:sz w:val="21"/>
          <w:szCs w:val="21"/>
          <w:lang w:eastAsia="zh-CN"/>
        </w:rPr>
        <w:t>12  暂停施工</w:t>
      </w:r>
      <w:bookmarkEnd w:id="414"/>
      <w:bookmarkEnd w:id="415"/>
      <w:bookmarkEnd w:id="416"/>
      <w:bookmarkEnd w:id="417"/>
      <w:bookmarkEnd w:id="418"/>
      <w:bookmarkEnd w:id="419"/>
    </w:p>
    <w:p>
      <w:pPr>
        <w:keepNext/>
        <w:keepLines/>
        <w:spacing w:line="360" w:lineRule="auto"/>
        <w:outlineLvl w:val="3"/>
        <w:rPr>
          <w:rFonts w:hint="eastAsia" w:ascii="宋体" w:hAnsi="宋体" w:eastAsia="宋体" w:cs="宋体"/>
          <w:b/>
          <w:bCs/>
          <w:color w:val="auto"/>
          <w:sz w:val="21"/>
          <w:szCs w:val="21"/>
          <w:lang w:eastAsia="zh-CN"/>
        </w:rPr>
      </w:pPr>
      <w:bookmarkStart w:id="420" w:name="_Toc221951207"/>
      <w:r>
        <w:rPr>
          <w:rFonts w:hint="eastAsia" w:ascii="宋体" w:hAnsi="宋体" w:eastAsia="宋体" w:cs="宋体"/>
          <w:b/>
          <w:bCs/>
          <w:color w:val="auto"/>
          <w:sz w:val="21"/>
          <w:szCs w:val="21"/>
          <w:lang w:eastAsia="zh-CN"/>
        </w:rPr>
        <w:t>12.1  承包人暂停施工的责任</w:t>
      </w:r>
      <w:bookmarkEnd w:id="420"/>
    </w:p>
    <w:p>
      <w:pPr>
        <w:spacing w:line="360" w:lineRule="auto"/>
        <w:ind w:right="248" w:firstLine="480"/>
        <w:rPr>
          <w:rFonts w:hint="eastAsia" w:ascii="宋体" w:hAnsi="宋体" w:eastAsia="宋体" w:cs="宋体"/>
          <w:color w:val="auto"/>
          <w:sz w:val="21"/>
          <w:szCs w:val="21"/>
          <w:lang w:eastAsia="zh-CN"/>
        </w:rPr>
      </w:pPr>
      <w:bookmarkStart w:id="421" w:name="_Toc221951209"/>
      <w:r>
        <w:rPr>
          <w:rFonts w:hint="eastAsia" w:ascii="宋体" w:hAnsi="宋体" w:eastAsia="宋体" w:cs="宋体"/>
          <w:color w:val="auto"/>
          <w:sz w:val="21"/>
          <w:szCs w:val="21"/>
          <w:lang w:eastAsia="zh-CN"/>
        </w:rPr>
        <w:t xml:space="preserve"> (5) 承包人承担暂停施工责任的其它情形：</w:t>
      </w:r>
      <w:r>
        <w:rPr>
          <w:rFonts w:hint="eastAsia" w:ascii="宋体" w:hAnsi="宋体" w:eastAsia="宋体" w:cs="宋体"/>
          <w:color w:val="auto"/>
          <w:sz w:val="21"/>
          <w:szCs w:val="21"/>
          <w:u w:val="single"/>
          <w:lang w:eastAsia="zh-CN"/>
        </w:rPr>
        <w:t>承包人在合同工期内非异常恶劣的气候条件、政策性调整和发包人等因素暂停施工所产生相关费用由承包人承担，工期照计</w:t>
      </w:r>
      <w:r>
        <w:rPr>
          <w:rFonts w:hint="eastAsia" w:ascii="宋体" w:hAnsi="宋体" w:eastAsia="宋体" w:cs="宋体"/>
          <w:color w:val="auto"/>
          <w:sz w:val="21"/>
          <w:szCs w:val="21"/>
          <w:lang w:eastAsia="zh-CN"/>
        </w:rPr>
        <w:t>。</w:t>
      </w:r>
      <w:bookmarkEnd w:id="421"/>
    </w:p>
    <w:p>
      <w:pPr>
        <w:keepNext/>
        <w:keepLines/>
        <w:spacing w:line="360" w:lineRule="auto"/>
        <w:outlineLvl w:val="3"/>
        <w:rPr>
          <w:rFonts w:hint="eastAsia" w:ascii="宋体" w:hAnsi="宋体" w:eastAsia="宋体" w:cs="宋体"/>
          <w:b/>
          <w:bCs/>
          <w:color w:val="auto"/>
          <w:sz w:val="21"/>
          <w:szCs w:val="21"/>
          <w:lang w:eastAsia="zh-CN"/>
        </w:rPr>
      </w:pPr>
      <w:r>
        <w:rPr>
          <w:rFonts w:hint="eastAsia" w:ascii="宋体" w:hAnsi="宋体" w:eastAsia="宋体" w:cs="宋体"/>
          <w:b/>
          <w:bCs/>
          <w:color w:val="auto"/>
          <w:sz w:val="21"/>
          <w:szCs w:val="21"/>
          <w:lang w:eastAsia="zh-CN"/>
        </w:rPr>
        <w:t>12.2  发包人暂停施工的责任</w:t>
      </w:r>
    </w:p>
    <w:p>
      <w:pPr>
        <w:spacing w:line="360" w:lineRule="auto"/>
        <w:ind w:right="248" w:firstLine="480"/>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 xml:space="preserve"> (3) 发包人承担暂停施工责任的其它情形：</w:t>
      </w:r>
      <w:r>
        <w:rPr>
          <w:rFonts w:hint="eastAsia" w:ascii="宋体" w:hAnsi="宋体" w:eastAsia="宋体" w:cs="宋体"/>
          <w:color w:val="auto"/>
          <w:sz w:val="21"/>
          <w:szCs w:val="21"/>
          <w:u w:val="single"/>
          <w:lang w:eastAsia="zh-CN"/>
        </w:rPr>
        <w:t xml:space="preserve"> 无 </w:t>
      </w:r>
      <w:r>
        <w:rPr>
          <w:rFonts w:hint="eastAsia" w:ascii="宋体" w:hAnsi="宋体" w:eastAsia="宋体" w:cs="宋体"/>
          <w:color w:val="auto"/>
          <w:sz w:val="21"/>
          <w:szCs w:val="21"/>
          <w:lang w:eastAsia="zh-CN"/>
        </w:rPr>
        <w:t>。</w:t>
      </w:r>
    </w:p>
    <w:p>
      <w:pPr>
        <w:keepNext/>
        <w:keepLines/>
        <w:spacing w:line="360" w:lineRule="auto"/>
        <w:outlineLvl w:val="3"/>
        <w:rPr>
          <w:rFonts w:hint="eastAsia" w:ascii="宋体" w:hAnsi="宋体" w:eastAsia="宋体" w:cs="宋体"/>
          <w:b/>
          <w:bCs/>
          <w:color w:val="auto"/>
          <w:sz w:val="21"/>
          <w:szCs w:val="21"/>
          <w:lang w:eastAsia="zh-CN"/>
        </w:rPr>
      </w:pPr>
      <w:r>
        <w:rPr>
          <w:rFonts w:hint="eastAsia" w:ascii="宋体" w:hAnsi="宋体" w:eastAsia="宋体" w:cs="宋体"/>
          <w:b/>
          <w:bCs/>
          <w:color w:val="auto"/>
          <w:sz w:val="21"/>
          <w:szCs w:val="21"/>
          <w:lang w:eastAsia="zh-CN"/>
        </w:rPr>
        <w:t>13  工程质量</w:t>
      </w:r>
    </w:p>
    <w:p>
      <w:pPr>
        <w:keepNext/>
        <w:keepLines/>
        <w:spacing w:line="360" w:lineRule="auto"/>
        <w:outlineLvl w:val="3"/>
        <w:rPr>
          <w:rFonts w:hint="eastAsia" w:ascii="宋体" w:hAnsi="宋体" w:eastAsia="宋体" w:cs="宋体"/>
          <w:b/>
          <w:bCs/>
          <w:color w:val="auto"/>
          <w:sz w:val="21"/>
          <w:szCs w:val="21"/>
          <w:lang w:eastAsia="zh-CN"/>
        </w:rPr>
      </w:pPr>
      <w:r>
        <w:rPr>
          <w:rFonts w:hint="eastAsia" w:ascii="宋体" w:hAnsi="宋体" w:eastAsia="宋体" w:cs="宋体"/>
          <w:b/>
          <w:bCs/>
          <w:color w:val="auto"/>
          <w:sz w:val="21"/>
          <w:szCs w:val="21"/>
          <w:lang w:eastAsia="zh-CN"/>
        </w:rPr>
        <w:t>13.7质量评定</w:t>
      </w:r>
    </w:p>
    <w:p>
      <w:pPr>
        <w:spacing w:line="360" w:lineRule="auto"/>
        <w:ind w:right="248" w:firstLine="480"/>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13.7.4重要隐蔽单元工程和关键部位单元工程质量评定的约定：</w:t>
      </w:r>
      <w:r>
        <w:rPr>
          <w:rFonts w:hint="eastAsia" w:ascii="宋体" w:hAnsi="宋体" w:eastAsia="宋体" w:cs="宋体"/>
          <w:color w:val="auto"/>
          <w:sz w:val="21"/>
          <w:szCs w:val="21"/>
          <w:u w:val="single"/>
          <w:lang w:eastAsia="zh-CN"/>
        </w:rPr>
        <w:t>按项目划分结果确定</w:t>
      </w:r>
      <w:r>
        <w:rPr>
          <w:rFonts w:hint="eastAsia" w:ascii="宋体" w:hAnsi="宋体" w:eastAsia="宋体" w:cs="宋体"/>
          <w:color w:val="auto"/>
          <w:sz w:val="21"/>
          <w:szCs w:val="21"/>
          <w:lang w:eastAsia="zh-CN"/>
        </w:rPr>
        <w:t>。</w:t>
      </w:r>
    </w:p>
    <w:p>
      <w:pPr>
        <w:spacing w:line="360" w:lineRule="auto"/>
        <w:ind w:right="248" w:firstLine="480"/>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13.7.7工程合格标准为：</w:t>
      </w:r>
      <w:r>
        <w:rPr>
          <w:rFonts w:hint="eastAsia" w:ascii="宋体" w:hAnsi="宋体" w:eastAsia="宋体" w:cs="宋体"/>
          <w:color w:val="auto"/>
          <w:sz w:val="21"/>
          <w:szCs w:val="21"/>
          <w:u w:val="single"/>
          <w:lang w:eastAsia="zh-CN"/>
        </w:rPr>
        <w:t>达到设计要求及工程施工质量检验与评定规程要求的合格标准</w:t>
      </w:r>
      <w:r>
        <w:rPr>
          <w:rFonts w:hint="eastAsia" w:ascii="宋体" w:hAnsi="宋体" w:eastAsia="宋体" w:cs="宋体"/>
          <w:color w:val="auto"/>
          <w:sz w:val="21"/>
          <w:szCs w:val="21"/>
          <w:lang w:eastAsia="zh-CN"/>
        </w:rPr>
        <w:t>；优良标准为：</w:t>
      </w:r>
      <w:r>
        <w:rPr>
          <w:rFonts w:hint="eastAsia" w:ascii="宋体" w:hAnsi="宋体" w:eastAsia="宋体" w:cs="宋体"/>
          <w:color w:val="auto"/>
          <w:sz w:val="21"/>
          <w:szCs w:val="21"/>
          <w:u w:val="single"/>
          <w:lang w:eastAsia="zh-CN"/>
        </w:rPr>
        <w:t>达到设计要求及工程施工质量检验与评定规程要求的优良标准</w:t>
      </w:r>
      <w:r>
        <w:rPr>
          <w:rFonts w:hint="eastAsia" w:ascii="宋体" w:hAnsi="宋体" w:eastAsia="宋体" w:cs="宋体"/>
          <w:color w:val="auto"/>
          <w:sz w:val="21"/>
          <w:szCs w:val="21"/>
          <w:lang w:eastAsia="zh-CN"/>
        </w:rPr>
        <w:t>。达到优良的奖金为：</w:t>
      </w:r>
      <w:r>
        <w:rPr>
          <w:rFonts w:hint="eastAsia" w:ascii="宋体" w:hAnsi="宋体" w:eastAsia="宋体" w:cs="宋体"/>
          <w:color w:val="auto"/>
          <w:sz w:val="21"/>
          <w:szCs w:val="21"/>
          <w:u w:val="single"/>
          <w:lang w:eastAsia="zh-CN"/>
        </w:rPr>
        <w:t xml:space="preserve">   /    </w:t>
      </w:r>
      <w:r>
        <w:rPr>
          <w:rFonts w:hint="eastAsia" w:ascii="宋体" w:hAnsi="宋体" w:eastAsia="宋体" w:cs="宋体"/>
          <w:color w:val="auto"/>
          <w:sz w:val="21"/>
          <w:szCs w:val="21"/>
          <w:lang w:eastAsia="zh-CN"/>
        </w:rPr>
        <w:t>。</w:t>
      </w:r>
    </w:p>
    <w:p>
      <w:pPr>
        <w:keepNext/>
        <w:keepLines/>
        <w:spacing w:line="360" w:lineRule="auto"/>
        <w:outlineLvl w:val="3"/>
        <w:rPr>
          <w:rFonts w:hint="eastAsia" w:ascii="宋体" w:hAnsi="宋体" w:eastAsia="宋体" w:cs="宋体"/>
          <w:b/>
          <w:bCs/>
          <w:color w:val="auto"/>
          <w:sz w:val="21"/>
          <w:szCs w:val="21"/>
          <w:lang w:eastAsia="zh-CN"/>
        </w:rPr>
      </w:pPr>
      <w:r>
        <w:rPr>
          <w:rFonts w:hint="eastAsia" w:ascii="宋体" w:hAnsi="宋体" w:eastAsia="宋体" w:cs="宋体"/>
          <w:b/>
          <w:bCs/>
          <w:color w:val="auto"/>
          <w:sz w:val="21"/>
          <w:szCs w:val="21"/>
          <w:lang w:eastAsia="zh-CN"/>
        </w:rPr>
        <w:t>13.8  质量事故处理</w:t>
      </w:r>
    </w:p>
    <w:p>
      <w:pPr>
        <w:spacing w:line="360" w:lineRule="auto"/>
        <w:ind w:right="248" w:firstLine="480"/>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13.8.4工程竣工验收时，</w:t>
      </w:r>
      <w:r>
        <w:rPr>
          <w:rFonts w:hint="eastAsia" w:ascii="宋体" w:hAnsi="宋体" w:eastAsia="宋体" w:cs="宋体"/>
          <w:color w:val="auto"/>
          <w:sz w:val="21"/>
          <w:szCs w:val="21"/>
          <w:u w:val="single"/>
          <w:lang w:eastAsia="zh-CN"/>
        </w:rPr>
        <w:t xml:space="preserve">  承包人及监理人   </w:t>
      </w:r>
      <w:r>
        <w:rPr>
          <w:rFonts w:hint="eastAsia" w:ascii="宋体" w:hAnsi="宋体" w:eastAsia="宋体" w:cs="宋体"/>
          <w:color w:val="auto"/>
          <w:sz w:val="21"/>
          <w:szCs w:val="21"/>
          <w:lang w:eastAsia="zh-CN"/>
        </w:rPr>
        <w:t>向竣工验收委员会汇报并提交历次质量缺陷处理的备案资料。</w:t>
      </w:r>
    </w:p>
    <w:p>
      <w:pPr>
        <w:keepNext/>
        <w:keepLines/>
        <w:spacing w:line="360" w:lineRule="auto"/>
        <w:outlineLvl w:val="3"/>
        <w:rPr>
          <w:rFonts w:hint="eastAsia" w:ascii="宋体" w:hAnsi="宋体" w:eastAsia="宋体" w:cs="宋体"/>
          <w:b/>
          <w:bCs/>
          <w:color w:val="auto"/>
          <w:sz w:val="21"/>
          <w:szCs w:val="21"/>
          <w:lang w:eastAsia="zh-CN"/>
        </w:rPr>
      </w:pPr>
      <w:r>
        <w:rPr>
          <w:rFonts w:hint="eastAsia" w:ascii="宋体" w:hAnsi="宋体" w:eastAsia="宋体" w:cs="宋体"/>
          <w:b/>
          <w:bCs/>
          <w:color w:val="auto"/>
          <w:sz w:val="21"/>
          <w:szCs w:val="21"/>
          <w:lang w:eastAsia="zh-CN"/>
        </w:rPr>
        <w:t>14. 试验和检验</w:t>
      </w:r>
    </w:p>
    <w:p>
      <w:pPr>
        <w:keepNext/>
        <w:keepLines/>
        <w:spacing w:line="360" w:lineRule="auto"/>
        <w:outlineLvl w:val="3"/>
        <w:rPr>
          <w:rFonts w:hint="eastAsia" w:ascii="宋体" w:hAnsi="宋体" w:eastAsia="宋体" w:cs="宋体"/>
          <w:b/>
          <w:bCs/>
          <w:color w:val="auto"/>
          <w:sz w:val="21"/>
          <w:szCs w:val="21"/>
          <w:lang w:eastAsia="zh-CN"/>
        </w:rPr>
      </w:pPr>
      <w:r>
        <w:rPr>
          <w:rFonts w:hint="eastAsia" w:ascii="宋体" w:hAnsi="宋体" w:eastAsia="宋体" w:cs="宋体"/>
          <w:b/>
          <w:bCs/>
          <w:color w:val="auto"/>
          <w:sz w:val="21"/>
          <w:szCs w:val="21"/>
          <w:lang w:eastAsia="zh-CN"/>
        </w:rPr>
        <w:t>14.1材料、工程设备和工程的试验和检验</w:t>
      </w:r>
    </w:p>
    <w:p>
      <w:pPr>
        <w:spacing w:line="360" w:lineRule="auto"/>
        <w:ind w:firstLine="420" w:firstLineChars="200"/>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14.1.5 水工金属结构、启闭机及机电产品进场后的交货检查和验收中，承包人负责</w:t>
      </w:r>
      <w:r>
        <w:rPr>
          <w:rFonts w:hint="eastAsia" w:ascii="宋体" w:hAnsi="宋体" w:eastAsia="宋体" w:cs="宋体"/>
          <w:bCs/>
          <w:color w:val="auto"/>
          <w:sz w:val="21"/>
          <w:szCs w:val="21"/>
          <w:u w:val="single"/>
          <w:lang w:eastAsia="zh-CN"/>
        </w:rPr>
        <w:t>查收设备规格及数量，并保管设备</w:t>
      </w:r>
      <w:r>
        <w:rPr>
          <w:rFonts w:hint="eastAsia" w:ascii="宋体" w:hAnsi="宋体" w:eastAsia="宋体" w:cs="宋体"/>
          <w:color w:val="auto"/>
          <w:sz w:val="21"/>
          <w:szCs w:val="21"/>
          <w:lang w:eastAsia="zh-CN"/>
        </w:rPr>
        <w:t>。</w:t>
      </w:r>
    </w:p>
    <w:p>
      <w:pPr>
        <w:spacing w:line="360" w:lineRule="auto"/>
        <w:ind w:firstLine="420" w:firstLineChars="200"/>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14.1.6 本工程实行见证取样的试块、试件及有关材料：</w:t>
      </w:r>
      <w:r>
        <w:rPr>
          <w:rFonts w:hint="eastAsia" w:ascii="宋体" w:hAnsi="宋体" w:eastAsia="宋体" w:cs="宋体"/>
          <w:color w:val="auto"/>
          <w:sz w:val="21"/>
          <w:szCs w:val="21"/>
          <w:u w:val="single"/>
          <w:lang w:eastAsia="zh-CN"/>
        </w:rPr>
        <w:t>水泥、钢筋、砂、碎石、混凝土试块、砂浆试块</w:t>
      </w:r>
      <w:r>
        <w:rPr>
          <w:rFonts w:hint="eastAsia" w:ascii="宋体" w:hAnsi="宋体" w:eastAsia="宋体" w:cs="宋体"/>
          <w:color w:val="auto"/>
          <w:sz w:val="21"/>
          <w:szCs w:val="21"/>
          <w:lang w:eastAsia="zh-CN"/>
        </w:rPr>
        <w:t>。</w:t>
      </w:r>
    </w:p>
    <w:p>
      <w:pPr>
        <w:keepNext/>
        <w:keepLines/>
        <w:spacing w:line="360" w:lineRule="auto"/>
        <w:outlineLvl w:val="3"/>
        <w:rPr>
          <w:rFonts w:hint="eastAsia" w:ascii="宋体" w:hAnsi="宋体" w:eastAsia="宋体" w:cs="宋体"/>
          <w:b/>
          <w:bCs/>
          <w:color w:val="auto"/>
          <w:sz w:val="21"/>
          <w:szCs w:val="21"/>
          <w:lang w:eastAsia="zh-CN"/>
        </w:rPr>
      </w:pPr>
      <w:bookmarkStart w:id="422" w:name="_Toc222033890"/>
      <w:bookmarkStart w:id="423" w:name="_Toc222032708"/>
      <w:bookmarkStart w:id="424" w:name="_Toc222029539"/>
      <w:bookmarkStart w:id="425" w:name="_Toc222031041"/>
      <w:bookmarkStart w:id="426" w:name="_Toc221951213"/>
      <w:bookmarkStart w:id="427" w:name="_Toc229305396"/>
      <w:r>
        <w:rPr>
          <w:rFonts w:hint="eastAsia" w:ascii="宋体" w:hAnsi="宋体" w:eastAsia="宋体" w:cs="宋体"/>
          <w:b/>
          <w:bCs/>
          <w:color w:val="auto"/>
          <w:sz w:val="21"/>
          <w:szCs w:val="21"/>
          <w:lang w:eastAsia="zh-CN"/>
        </w:rPr>
        <w:t>15  变更</w:t>
      </w:r>
      <w:bookmarkEnd w:id="422"/>
      <w:bookmarkEnd w:id="423"/>
      <w:bookmarkEnd w:id="424"/>
      <w:bookmarkEnd w:id="425"/>
      <w:bookmarkEnd w:id="426"/>
      <w:bookmarkEnd w:id="427"/>
    </w:p>
    <w:p>
      <w:pPr>
        <w:keepNext/>
        <w:keepLines/>
        <w:spacing w:line="360" w:lineRule="auto"/>
        <w:outlineLvl w:val="3"/>
        <w:rPr>
          <w:rFonts w:hint="eastAsia" w:ascii="宋体" w:hAnsi="宋体" w:eastAsia="宋体" w:cs="宋体"/>
          <w:b/>
          <w:bCs/>
          <w:color w:val="auto"/>
          <w:sz w:val="21"/>
          <w:szCs w:val="21"/>
          <w:lang w:eastAsia="zh-CN"/>
        </w:rPr>
      </w:pPr>
      <w:bookmarkStart w:id="428" w:name="_Toc221951214"/>
      <w:r>
        <w:rPr>
          <w:rFonts w:hint="eastAsia" w:ascii="宋体" w:hAnsi="宋体" w:eastAsia="宋体" w:cs="宋体"/>
          <w:b/>
          <w:bCs/>
          <w:color w:val="auto"/>
          <w:sz w:val="21"/>
          <w:szCs w:val="21"/>
          <w:lang w:eastAsia="zh-CN"/>
        </w:rPr>
        <w:t>15.1  变更的范围和内容</w:t>
      </w:r>
      <w:bookmarkEnd w:id="428"/>
    </w:p>
    <w:p>
      <w:pPr>
        <w:spacing w:line="360" w:lineRule="auto"/>
        <w:ind w:right="248" w:firstLine="480"/>
        <w:rPr>
          <w:rFonts w:hint="eastAsia" w:ascii="宋体" w:hAnsi="宋体" w:eastAsia="宋体" w:cs="宋体"/>
          <w:color w:val="auto"/>
          <w:sz w:val="21"/>
          <w:szCs w:val="21"/>
          <w:lang w:eastAsia="zh-CN"/>
        </w:rPr>
      </w:pPr>
      <w:bookmarkStart w:id="429" w:name="_Toc221951216"/>
      <w:r>
        <w:rPr>
          <w:rFonts w:hint="eastAsia" w:ascii="宋体" w:hAnsi="宋体" w:eastAsia="宋体" w:cs="宋体"/>
          <w:color w:val="auto"/>
          <w:sz w:val="21"/>
          <w:szCs w:val="21"/>
          <w:lang w:eastAsia="zh-CN"/>
        </w:rPr>
        <w:t>关于变更估价的约定：工程变更合同价款按下列方法进行：①《工程量清单》中有适用于变更工作的项目时，应采用该项目的单价；②合同中只有类似清单项目的，参照该类似清单项目价格进行计算；</w:t>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lang w:eastAsia="zh-CN"/>
        </w:rPr>
        <w:instrText xml:space="preserve"> = 3 \* GB3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eastAsia="zh-CN"/>
        </w:rPr>
        <w:t>③</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lang w:eastAsia="zh-CN"/>
        </w:rPr>
        <w:t>合同中没有适用或类似清单项目的价格计算方法：有定额可套的，套用编制控制价所选定额计算，并乘以中标价下浮系数（中标价下浮系数为中标价与控制价的比值），并报财政评审中心评审。其中材料价格有信息价的按当地同期信息价，无信息价的由发包人、承包人、监理人市场询价确定。</w:t>
      </w:r>
    </w:p>
    <w:bookmarkEnd w:id="429"/>
    <w:p>
      <w:pPr>
        <w:keepNext/>
        <w:keepLines/>
        <w:spacing w:line="360" w:lineRule="auto"/>
        <w:outlineLvl w:val="3"/>
        <w:rPr>
          <w:rFonts w:hint="eastAsia" w:ascii="宋体" w:hAnsi="宋体" w:eastAsia="宋体" w:cs="宋体"/>
          <w:b/>
          <w:bCs/>
          <w:color w:val="auto"/>
          <w:sz w:val="21"/>
          <w:szCs w:val="21"/>
          <w:lang w:eastAsia="zh-CN"/>
        </w:rPr>
      </w:pPr>
      <w:bookmarkStart w:id="430" w:name="_Toc221951218"/>
      <w:r>
        <w:rPr>
          <w:rFonts w:hint="eastAsia" w:ascii="宋体" w:hAnsi="宋体" w:eastAsia="宋体" w:cs="宋体"/>
          <w:b/>
          <w:bCs/>
          <w:color w:val="auto"/>
          <w:sz w:val="21"/>
          <w:szCs w:val="21"/>
          <w:lang w:eastAsia="zh-CN"/>
        </w:rPr>
        <w:t>15.2承包人的合理化建议</w:t>
      </w:r>
    </w:p>
    <w:p>
      <w:pPr>
        <w:spacing w:line="360" w:lineRule="auto"/>
        <w:ind w:firstLine="420"/>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 xml:space="preserve">15.5.2 </w:t>
      </w:r>
      <w:bookmarkEnd w:id="430"/>
      <w:bookmarkStart w:id="431" w:name="_Toc221951219"/>
      <w:r>
        <w:rPr>
          <w:rFonts w:hint="eastAsia" w:ascii="宋体" w:hAnsi="宋体" w:eastAsia="宋体" w:cs="宋体"/>
          <w:color w:val="auto"/>
          <w:sz w:val="21"/>
          <w:szCs w:val="21"/>
          <w:lang w:eastAsia="zh-CN"/>
        </w:rPr>
        <w:t>承包人实现合理化建议的奖励金额为：</w:t>
      </w:r>
      <w:bookmarkEnd w:id="431"/>
      <w:bookmarkStart w:id="432" w:name="_Toc221951220"/>
      <w:r>
        <w:rPr>
          <w:rFonts w:hint="eastAsia" w:ascii="宋体" w:hAnsi="宋体" w:eastAsia="宋体" w:cs="宋体"/>
          <w:color w:val="auto"/>
          <w:sz w:val="21"/>
          <w:szCs w:val="21"/>
          <w:u w:val="single"/>
          <w:lang w:eastAsia="zh-CN"/>
        </w:rPr>
        <w:t xml:space="preserve">无 </w:t>
      </w:r>
      <w:r>
        <w:rPr>
          <w:rFonts w:hint="eastAsia" w:ascii="宋体" w:hAnsi="宋体" w:eastAsia="宋体" w:cs="宋体"/>
          <w:color w:val="auto"/>
          <w:sz w:val="21"/>
          <w:szCs w:val="21"/>
          <w:lang w:eastAsia="zh-CN"/>
        </w:rPr>
        <w:t>。</w:t>
      </w:r>
      <w:bookmarkEnd w:id="432"/>
    </w:p>
    <w:p>
      <w:pPr>
        <w:keepNext/>
        <w:keepLines/>
        <w:spacing w:line="360" w:lineRule="auto"/>
        <w:outlineLvl w:val="3"/>
        <w:rPr>
          <w:rFonts w:hint="eastAsia" w:ascii="宋体" w:hAnsi="宋体" w:eastAsia="宋体" w:cs="宋体"/>
          <w:b/>
          <w:bCs/>
          <w:color w:val="auto"/>
          <w:sz w:val="21"/>
          <w:szCs w:val="21"/>
          <w:lang w:eastAsia="zh-CN"/>
        </w:rPr>
      </w:pPr>
      <w:bookmarkStart w:id="433" w:name="_Toc229305397"/>
      <w:r>
        <w:rPr>
          <w:rFonts w:hint="eastAsia" w:ascii="宋体" w:hAnsi="宋体" w:eastAsia="宋体" w:cs="宋体"/>
          <w:b/>
          <w:bCs/>
          <w:color w:val="auto"/>
          <w:sz w:val="21"/>
          <w:szCs w:val="21"/>
          <w:lang w:eastAsia="zh-CN"/>
        </w:rPr>
        <w:t>16 价格调整</w:t>
      </w:r>
      <w:bookmarkEnd w:id="433"/>
    </w:p>
    <w:p>
      <w:pPr>
        <w:keepNext/>
        <w:keepLines/>
        <w:spacing w:line="360" w:lineRule="auto"/>
        <w:outlineLvl w:val="3"/>
        <w:rPr>
          <w:rFonts w:hint="eastAsia" w:ascii="宋体" w:hAnsi="宋体" w:eastAsia="宋体" w:cs="宋体"/>
          <w:b/>
          <w:bCs/>
          <w:color w:val="auto"/>
          <w:sz w:val="21"/>
          <w:szCs w:val="21"/>
          <w:lang w:eastAsia="zh-CN"/>
        </w:rPr>
      </w:pPr>
      <w:r>
        <w:rPr>
          <w:rFonts w:hint="eastAsia" w:ascii="宋体" w:hAnsi="宋体" w:eastAsia="宋体" w:cs="宋体"/>
          <w:b/>
          <w:bCs/>
          <w:color w:val="auto"/>
          <w:sz w:val="21"/>
          <w:szCs w:val="21"/>
          <w:lang w:eastAsia="zh-CN"/>
        </w:rPr>
        <w:t xml:space="preserve">16.1 物价波动引起的价格调整  </w:t>
      </w:r>
    </w:p>
    <w:p>
      <w:pPr>
        <w:spacing w:line="360" w:lineRule="auto"/>
        <w:ind w:firstLine="420" w:firstLineChars="200"/>
        <w:rPr>
          <w:rFonts w:hint="eastAsia" w:ascii="宋体" w:hAnsi="宋体" w:eastAsia="宋体" w:cs="宋体"/>
          <w:color w:val="auto"/>
          <w:sz w:val="21"/>
          <w:szCs w:val="21"/>
          <w:lang w:eastAsia="zh-CN"/>
        </w:rPr>
      </w:pPr>
      <w:r>
        <w:rPr>
          <w:rFonts w:hint="eastAsia" w:cs="宋体"/>
          <w:color w:val="auto"/>
          <w:sz w:val="21"/>
          <w:szCs w:val="21"/>
          <w:lang w:eastAsia="zh-CN"/>
        </w:rPr>
        <w:t>☑</w:t>
      </w:r>
      <w:r>
        <w:rPr>
          <w:rFonts w:hint="eastAsia" w:ascii="宋体" w:hAnsi="宋体" w:eastAsia="宋体" w:cs="宋体"/>
          <w:color w:val="auto"/>
          <w:sz w:val="21"/>
          <w:szCs w:val="21"/>
          <w:lang w:eastAsia="zh-CN"/>
        </w:rPr>
        <w:t>本项目不因为物价波动及调差政策原因引起合同价格变动而调整。</w:t>
      </w:r>
    </w:p>
    <w:p>
      <w:pPr>
        <w:spacing w:line="360" w:lineRule="auto"/>
        <w:ind w:firstLine="420" w:firstLineChars="200"/>
        <w:rPr>
          <w:rFonts w:hint="eastAsia" w:ascii="宋体" w:hAnsi="宋体" w:eastAsia="宋体" w:cs="宋体"/>
          <w:color w:val="auto"/>
          <w:sz w:val="21"/>
          <w:szCs w:val="21"/>
          <w:lang w:eastAsia="zh-CN"/>
        </w:rPr>
      </w:pPr>
      <w:r>
        <w:rPr>
          <w:rFonts w:hint="eastAsia" w:cs="宋体"/>
          <w:color w:val="auto"/>
          <w:sz w:val="21"/>
          <w:szCs w:val="21"/>
          <w:lang w:eastAsia="zh-CN"/>
        </w:rPr>
        <w:t>□</w:t>
      </w:r>
      <w:r>
        <w:rPr>
          <w:rFonts w:hint="eastAsia" w:ascii="宋体" w:hAnsi="宋体" w:eastAsia="宋体" w:cs="宋体"/>
          <w:color w:val="auto"/>
          <w:sz w:val="21"/>
          <w:szCs w:val="21"/>
          <w:lang w:eastAsia="zh-CN"/>
        </w:rPr>
        <w:t>本项目由于物价波动原因引起合同价格变动时，对其价格按下列方式进行调整。</w:t>
      </w:r>
    </w:p>
    <w:p>
      <w:pPr>
        <w:keepNext/>
        <w:keepLines/>
        <w:spacing w:line="360" w:lineRule="auto"/>
        <w:outlineLvl w:val="3"/>
        <w:rPr>
          <w:rFonts w:hint="eastAsia" w:ascii="宋体" w:hAnsi="宋体" w:eastAsia="宋体" w:cs="宋体"/>
          <w:b/>
          <w:bCs/>
          <w:color w:val="auto"/>
          <w:sz w:val="21"/>
          <w:szCs w:val="21"/>
          <w:lang w:eastAsia="zh-CN"/>
        </w:rPr>
      </w:pPr>
      <w:bookmarkStart w:id="434" w:name="_Toc222029540"/>
      <w:bookmarkStart w:id="435" w:name="_Toc222032709"/>
      <w:bookmarkStart w:id="436" w:name="_Toc222031042"/>
      <w:bookmarkStart w:id="437" w:name="_Toc229305398"/>
      <w:bookmarkStart w:id="438" w:name="_Toc221951223"/>
      <w:bookmarkStart w:id="439" w:name="_Toc222033891"/>
      <w:r>
        <w:rPr>
          <w:rFonts w:hint="eastAsia" w:ascii="宋体" w:hAnsi="宋体" w:eastAsia="宋体" w:cs="宋体"/>
          <w:b/>
          <w:bCs/>
          <w:color w:val="auto"/>
          <w:sz w:val="21"/>
          <w:szCs w:val="21"/>
          <w:lang w:eastAsia="zh-CN"/>
        </w:rPr>
        <w:t>17  计量与支付</w:t>
      </w:r>
      <w:bookmarkEnd w:id="434"/>
      <w:bookmarkEnd w:id="435"/>
      <w:bookmarkEnd w:id="436"/>
      <w:bookmarkEnd w:id="437"/>
      <w:bookmarkEnd w:id="438"/>
      <w:bookmarkEnd w:id="439"/>
    </w:p>
    <w:p>
      <w:pPr>
        <w:keepNext/>
        <w:keepLines/>
        <w:spacing w:line="360" w:lineRule="auto"/>
        <w:outlineLvl w:val="3"/>
        <w:rPr>
          <w:rFonts w:hint="eastAsia" w:ascii="宋体" w:hAnsi="宋体" w:eastAsia="宋体" w:cs="宋体"/>
          <w:b/>
          <w:bCs/>
          <w:color w:val="auto"/>
          <w:sz w:val="21"/>
          <w:szCs w:val="21"/>
          <w:lang w:eastAsia="zh-CN"/>
        </w:rPr>
      </w:pPr>
      <w:bookmarkStart w:id="440" w:name="_Toc221951224"/>
      <w:r>
        <w:rPr>
          <w:rFonts w:hint="eastAsia" w:ascii="宋体" w:hAnsi="宋体" w:eastAsia="宋体" w:cs="宋体"/>
          <w:b/>
          <w:bCs/>
          <w:color w:val="auto"/>
          <w:sz w:val="21"/>
          <w:szCs w:val="21"/>
          <w:lang w:eastAsia="zh-CN"/>
        </w:rPr>
        <w:t>17.2  预付款</w:t>
      </w:r>
      <w:bookmarkEnd w:id="440"/>
    </w:p>
    <w:p>
      <w:pPr>
        <w:spacing w:line="360" w:lineRule="auto"/>
        <w:ind w:right="248" w:firstLine="480"/>
        <w:rPr>
          <w:rFonts w:hint="eastAsia" w:ascii="宋体" w:hAnsi="宋体" w:eastAsia="宋体" w:cs="宋体"/>
          <w:color w:val="auto"/>
          <w:sz w:val="21"/>
          <w:szCs w:val="21"/>
          <w:lang w:eastAsia="zh-CN"/>
        </w:rPr>
      </w:pPr>
      <w:bookmarkStart w:id="441" w:name="_Toc221951226"/>
      <w:r>
        <w:rPr>
          <w:rFonts w:hint="eastAsia" w:ascii="宋体" w:hAnsi="宋体" w:eastAsia="宋体" w:cs="宋体"/>
          <w:color w:val="auto"/>
          <w:sz w:val="21"/>
          <w:szCs w:val="21"/>
          <w:lang w:eastAsia="zh-CN"/>
        </w:rPr>
        <w:t>17.2.1预付款</w:t>
      </w:r>
      <w:bookmarkEnd w:id="441"/>
    </w:p>
    <w:p>
      <w:pPr>
        <w:spacing w:line="360" w:lineRule="auto"/>
        <w:ind w:firstLine="422" w:firstLineChars="200"/>
        <w:rPr>
          <w:rFonts w:hint="eastAsia" w:ascii="宋体" w:hAnsi="宋体" w:eastAsia="宋体" w:cs="宋体"/>
          <w:b/>
          <w:bCs/>
          <w:color w:val="auto"/>
          <w:sz w:val="21"/>
          <w:szCs w:val="21"/>
          <w:lang w:eastAsia="zh-CN"/>
        </w:rPr>
      </w:pPr>
      <w:r>
        <w:rPr>
          <w:rFonts w:hint="eastAsia" w:ascii="宋体" w:hAnsi="宋体" w:eastAsia="宋体" w:cs="宋体"/>
          <w:b/>
          <w:bCs/>
          <w:color w:val="auto"/>
          <w:sz w:val="21"/>
          <w:szCs w:val="21"/>
          <w:lang w:eastAsia="zh-CN"/>
        </w:rPr>
        <w:t>预付款支付比例或金额：</w:t>
      </w:r>
      <w:r>
        <w:rPr>
          <w:rFonts w:hint="eastAsia" w:ascii="宋体" w:hAnsi="宋体" w:eastAsia="宋体" w:cs="宋体"/>
          <w:b/>
          <w:bCs/>
          <w:color w:val="auto"/>
          <w:sz w:val="21"/>
          <w:szCs w:val="21"/>
          <w:u w:val="single"/>
          <w:lang w:eastAsia="zh-CN"/>
        </w:rPr>
        <w:t xml:space="preserve"> 合同价</w:t>
      </w:r>
      <w:r>
        <w:rPr>
          <w:rFonts w:hint="eastAsia" w:ascii="宋体" w:hAnsi="宋体" w:eastAsia="宋体" w:cs="宋体"/>
          <w:b/>
          <w:bCs/>
          <w:color w:val="auto"/>
          <w:sz w:val="21"/>
          <w:szCs w:val="21"/>
          <w:u w:val="single"/>
          <w:lang w:val="en-US" w:eastAsia="zh-CN"/>
        </w:rPr>
        <w:t>30%</w:t>
      </w:r>
      <w:r>
        <w:rPr>
          <w:rFonts w:hint="eastAsia" w:ascii="宋体" w:hAnsi="宋体" w:eastAsia="宋体" w:cs="宋体"/>
          <w:b/>
          <w:bCs/>
          <w:color w:val="auto"/>
          <w:sz w:val="21"/>
          <w:szCs w:val="21"/>
          <w:u w:val="single"/>
          <w:lang w:eastAsia="zh-CN"/>
        </w:rPr>
        <w:t xml:space="preserve"> </w:t>
      </w:r>
      <w:r>
        <w:rPr>
          <w:rFonts w:hint="eastAsia" w:ascii="宋体" w:hAnsi="宋体" w:eastAsia="宋体" w:cs="宋体"/>
          <w:b/>
          <w:bCs/>
          <w:color w:val="auto"/>
          <w:sz w:val="21"/>
          <w:szCs w:val="21"/>
          <w:lang w:eastAsia="zh-CN"/>
        </w:rPr>
        <w:t>。</w:t>
      </w:r>
    </w:p>
    <w:p>
      <w:pPr>
        <w:spacing w:line="360" w:lineRule="auto"/>
        <w:ind w:firstLine="420" w:firstLineChars="200"/>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预付款支付期限：</w:t>
      </w:r>
      <w:r>
        <w:rPr>
          <w:rFonts w:hint="eastAsia" w:ascii="宋体" w:hAnsi="宋体" w:eastAsia="宋体" w:cs="宋体"/>
          <w:color w:val="auto"/>
          <w:sz w:val="21"/>
          <w:szCs w:val="21"/>
          <w:u w:val="single"/>
          <w:lang w:eastAsia="zh-CN"/>
        </w:rPr>
        <w:t>进场施工后30日内</w:t>
      </w:r>
      <w:r>
        <w:rPr>
          <w:rFonts w:hint="eastAsia" w:ascii="宋体" w:hAnsi="宋体" w:eastAsia="宋体" w:cs="宋体"/>
          <w:color w:val="auto"/>
          <w:sz w:val="21"/>
          <w:szCs w:val="21"/>
          <w:lang w:eastAsia="zh-CN"/>
        </w:rPr>
        <w:t>。</w:t>
      </w:r>
    </w:p>
    <w:p>
      <w:pPr>
        <w:spacing w:line="360" w:lineRule="auto"/>
        <w:ind w:right="248" w:firstLine="420" w:firstLineChars="200"/>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预付款扣回的方式：</w:t>
      </w:r>
      <w:r>
        <w:rPr>
          <w:rFonts w:hint="eastAsia" w:ascii="宋体" w:hAnsi="宋体" w:eastAsia="宋体" w:cs="宋体"/>
          <w:color w:val="auto"/>
          <w:sz w:val="21"/>
          <w:szCs w:val="21"/>
          <w:u w:val="single"/>
          <w:lang w:eastAsia="zh-CN"/>
        </w:rPr>
        <w:t xml:space="preserve">   /  </w:t>
      </w:r>
      <w:r>
        <w:rPr>
          <w:rFonts w:hint="eastAsia" w:ascii="宋体" w:hAnsi="宋体" w:eastAsia="宋体" w:cs="宋体"/>
          <w:color w:val="auto"/>
          <w:sz w:val="21"/>
          <w:szCs w:val="21"/>
          <w:lang w:eastAsia="zh-CN"/>
        </w:rPr>
        <w:t>。</w:t>
      </w:r>
    </w:p>
    <w:p>
      <w:pPr>
        <w:spacing w:line="360" w:lineRule="auto"/>
        <w:ind w:right="248" w:firstLine="480"/>
        <w:rPr>
          <w:rFonts w:hint="eastAsia" w:ascii="宋体" w:hAnsi="宋体" w:eastAsia="宋体" w:cs="宋体"/>
          <w:color w:val="auto"/>
          <w:sz w:val="21"/>
          <w:szCs w:val="21"/>
          <w:lang w:eastAsia="zh-CN"/>
        </w:rPr>
      </w:pPr>
      <w:bookmarkStart w:id="442" w:name="_Toc221951235"/>
      <w:r>
        <w:rPr>
          <w:rFonts w:hint="eastAsia" w:ascii="宋体" w:hAnsi="宋体" w:eastAsia="宋体" w:cs="宋体"/>
          <w:color w:val="auto"/>
          <w:sz w:val="21"/>
          <w:szCs w:val="21"/>
          <w:lang w:eastAsia="zh-CN"/>
        </w:rPr>
        <w:t>17.2.2 预付款保函</w:t>
      </w:r>
      <w:bookmarkEnd w:id="442"/>
      <w:r>
        <w:rPr>
          <w:rFonts w:hint="eastAsia" w:ascii="宋体" w:hAnsi="宋体" w:eastAsia="宋体" w:cs="宋体"/>
          <w:color w:val="auto"/>
          <w:sz w:val="21"/>
          <w:szCs w:val="21"/>
          <w:lang w:eastAsia="zh-CN"/>
        </w:rPr>
        <w:t>（担保）</w:t>
      </w:r>
    </w:p>
    <w:p>
      <w:pPr>
        <w:spacing w:line="360" w:lineRule="auto"/>
        <w:ind w:firstLine="420" w:firstLineChars="200"/>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承包人提交预付款担保的期限：</w:t>
      </w:r>
      <w:r>
        <w:rPr>
          <w:rFonts w:hint="eastAsia" w:ascii="宋体" w:hAnsi="宋体" w:eastAsia="宋体" w:cs="宋体"/>
          <w:color w:val="auto"/>
          <w:sz w:val="21"/>
          <w:szCs w:val="21"/>
          <w:u w:val="single"/>
          <w:lang w:eastAsia="zh-CN"/>
        </w:rPr>
        <w:t xml:space="preserve">           /             </w:t>
      </w:r>
      <w:r>
        <w:rPr>
          <w:rFonts w:hint="eastAsia" w:ascii="宋体" w:hAnsi="宋体" w:eastAsia="宋体" w:cs="宋体"/>
          <w:color w:val="auto"/>
          <w:sz w:val="21"/>
          <w:szCs w:val="21"/>
          <w:lang w:eastAsia="zh-CN"/>
        </w:rPr>
        <w:t>。</w:t>
      </w:r>
    </w:p>
    <w:p>
      <w:pPr>
        <w:spacing w:line="360" w:lineRule="auto"/>
        <w:ind w:firstLine="420" w:firstLineChars="200"/>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预付款担保的形式为：</w:t>
      </w:r>
      <w:r>
        <w:rPr>
          <w:rFonts w:hint="eastAsia" w:ascii="宋体" w:hAnsi="宋体" w:eastAsia="宋体" w:cs="宋体"/>
          <w:color w:val="auto"/>
          <w:sz w:val="21"/>
          <w:szCs w:val="21"/>
          <w:u w:val="single"/>
          <w:lang w:eastAsia="zh-CN"/>
        </w:rPr>
        <w:t xml:space="preserve">             /                    </w:t>
      </w:r>
      <w:r>
        <w:rPr>
          <w:rFonts w:hint="eastAsia" w:ascii="宋体" w:hAnsi="宋体" w:eastAsia="宋体" w:cs="宋体"/>
          <w:color w:val="auto"/>
          <w:sz w:val="21"/>
          <w:szCs w:val="21"/>
          <w:lang w:eastAsia="zh-CN"/>
        </w:rPr>
        <w:t>。</w:t>
      </w:r>
    </w:p>
    <w:p>
      <w:pPr>
        <w:spacing w:line="360" w:lineRule="auto"/>
        <w:ind w:right="248" w:firstLine="480"/>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预付款担保格式见合同附件三。</w:t>
      </w:r>
    </w:p>
    <w:p>
      <w:pPr>
        <w:spacing w:line="360" w:lineRule="auto"/>
        <w:ind w:firstLine="420" w:firstLineChars="200"/>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17.3.2进度付款申请单</w:t>
      </w:r>
    </w:p>
    <w:p>
      <w:pPr>
        <w:spacing w:line="360" w:lineRule="auto"/>
        <w:ind w:right="248" w:firstLine="480"/>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承包人提交进度付款申请单的份数：</w:t>
      </w:r>
      <w:r>
        <w:rPr>
          <w:rFonts w:hint="eastAsia" w:ascii="宋体" w:hAnsi="宋体" w:eastAsia="宋体" w:cs="宋体"/>
          <w:color w:val="auto"/>
          <w:sz w:val="21"/>
          <w:szCs w:val="21"/>
          <w:u w:val="single"/>
          <w:lang w:eastAsia="zh-CN"/>
        </w:rPr>
        <w:t xml:space="preserve">  4份   </w:t>
      </w:r>
      <w:r>
        <w:rPr>
          <w:rFonts w:hint="eastAsia" w:ascii="宋体" w:hAnsi="宋体" w:eastAsia="宋体" w:cs="宋体"/>
          <w:color w:val="auto"/>
          <w:sz w:val="21"/>
          <w:szCs w:val="21"/>
          <w:lang w:eastAsia="zh-CN"/>
        </w:rPr>
        <w:t>。</w:t>
      </w:r>
    </w:p>
    <w:p>
      <w:pPr>
        <w:spacing w:line="360" w:lineRule="auto"/>
        <w:ind w:firstLine="420" w:firstLineChars="200"/>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17.3.3进度付款证书和支付时间</w:t>
      </w:r>
    </w:p>
    <w:p>
      <w:pPr>
        <w:numPr>
          <w:ilvl w:val="0"/>
          <w:numId w:val="19"/>
        </w:numPr>
        <w:spacing w:line="360" w:lineRule="auto"/>
        <w:ind w:right="248" w:firstLine="480"/>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本款“专用合同条款的约定支付逾期付款违约金”为按中国人民银行规定的同期贷款最高利率计算的逾期付款金额的利息。</w:t>
      </w:r>
    </w:p>
    <w:p>
      <w:pPr>
        <w:pStyle w:val="2"/>
        <w:widowControl w:val="0"/>
        <w:numPr>
          <w:ilvl w:val="0"/>
          <w:numId w:val="0"/>
        </w:numPr>
        <w:autoSpaceDE w:val="0"/>
        <w:autoSpaceDN w:val="0"/>
        <w:spacing w:before="15"/>
        <w:outlineLvl w:val="3"/>
        <w:rPr>
          <w:rFonts w:hint="eastAsia"/>
          <w:color w:val="auto"/>
          <w:lang w:eastAsia="zh-CN"/>
        </w:rPr>
      </w:pPr>
    </w:p>
    <w:p>
      <w:pPr>
        <w:adjustRightInd w:val="0"/>
        <w:spacing w:line="360" w:lineRule="auto"/>
        <w:ind w:left="-440" w:leftChars="-200" w:right="-440" w:rightChars="-200" w:firstLine="840" w:firstLineChars="400"/>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17.3.5 工程进度款的支付：</w:t>
      </w:r>
      <w:bookmarkStart w:id="443" w:name="_Toc221951260"/>
    </w:p>
    <w:p>
      <w:pPr>
        <w:spacing w:line="360" w:lineRule="auto"/>
        <w:ind w:firstLine="422" w:firstLineChars="200"/>
        <w:rPr>
          <w:rFonts w:hint="eastAsia" w:ascii="宋体" w:hAnsi="宋体" w:eastAsia="宋体" w:cs="宋体"/>
          <w:b/>
          <w:bCs/>
          <w:color w:val="auto"/>
          <w:sz w:val="21"/>
          <w:szCs w:val="21"/>
          <w:u w:val="single"/>
          <w:lang w:val="en-US" w:eastAsia="zh-CN"/>
        </w:rPr>
      </w:pPr>
      <w:r>
        <w:rPr>
          <w:rFonts w:hint="eastAsia" w:ascii="宋体" w:hAnsi="宋体" w:eastAsia="宋体" w:cs="宋体"/>
          <w:b/>
          <w:bCs/>
          <w:color w:val="auto"/>
          <w:sz w:val="21"/>
          <w:szCs w:val="21"/>
          <w:u w:val="single"/>
          <w:lang w:eastAsia="zh-CN"/>
        </w:rPr>
        <w:t>工程完工并质量检测合格后，付至合同价款的</w:t>
      </w:r>
      <w:r>
        <w:rPr>
          <w:rFonts w:hint="eastAsia" w:ascii="宋体" w:hAnsi="宋体" w:eastAsia="宋体" w:cs="宋体"/>
          <w:b/>
          <w:bCs/>
          <w:color w:val="auto"/>
          <w:sz w:val="21"/>
          <w:szCs w:val="21"/>
          <w:u w:val="single"/>
          <w:lang w:val="en-US" w:eastAsia="zh-CN"/>
        </w:rPr>
        <w:t>90%；通过有资质审计部门审定后，工程款支付至结算总价的97%；剩余3%作为工程质量保证金，待工程缺陷责任期满后返还。</w:t>
      </w:r>
    </w:p>
    <w:p>
      <w:pPr>
        <w:adjustRightInd w:val="0"/>
        <w:spacing w:line="360" w:lineRule="auto"/>
        <w:ind w:left="-440" w:leftChars="-200" w:right="-440" w:rightChars="-200" w:firstLine="840" w:firstLineChars="400"/>
        <w:rPr>
          <w:rFonts w:hint="eastAsia" w:ascii="宋体" w:hAnsi="宋体" w:eastAsia="宋体" w:cs="宋体"/>
          <w:b/>
          <w:bCs/>
          <w:color w:val="auto"/>
          <w:sz w:val="21"/>
          <w:szCs w:val="21"/>
          <w:lang w:eastAsia="zh-CN"/>
        </w:rPr>
      </w:pPr>
      <w:r>
        <w:rPr>
          <w:rFonts w:hint="eastAsia" w:ascii="宋体" w:hAnsi="宋体" w:eastAsia="宋体" w:cs="宋体"/>
          <w:color w:val="auto"/>
          <w:sz w:val="21"/>
          <w:szCs w:val="21"/>
          <w:lang w:val="en-US" w:eastAsia="zh-CN"/>
        </w:rPr>
        <w:t xml:space="preserve"> </w:t>
      </w:r>
      <w:r>
        <w:rPr>
          <w:rFonts w:hint="eastAsia" w:ascii="宋体" w:hAnsi="宋体" w:eastAsia="宋体" w:cs="宋体"/>
          <w:b/>
          <w:bCs/>
          <w:color w:val="auto"/>
          <w:sz w:val="21"/>
          <w:szCs w:val="21"/>
          <w:lang w:eastAsia="zh-CN"/>
        </w:rPr>
        <w:t>17.4  质量保证金</w:t>
      </w:r>
      <w:bookmarkEnd w:id="443"/>
    </w:p>
    <w:p>
      <w:pPr>
        <w:spacing w:line="360" w:lineRule="auto"/>
        <w:ind w:right="248" w:firstLine="420" w:firstLineChars="200"/>
        <w:rPr>
          <w:rFonts w:hint="eastAsia" w:ascii="宋体" w:hAnsi="宋体" w:eastAsia="宋体" w:cs="宋体"/>
          <w:color w:val="auto"/>
          <w:sz w:val="21"/>
          <w:szCs w:val="21"/>
          <w:lang w:val="en-US" w:eastAsia="zh-CN"/>
        </w:rPr>
      </w:pPr>
      <w:bookmarkStart w:id="444" w:name="_Toc221951262"/>
      <w:r>
        <w:rPr>
          <w:rFonts w:hint="eastAsia" w:ascii="宋体" w:hAnsi="宋体" w:eastAsia="宋体" w:cs="宋体"/>
          <w:color w:val="auto"/>
          <w:sz w:val="21"/>
          <w:szCs w:val="21"/>
          <w:lang w:eastAsia="zh-CN"/>
        </w:rPr>
        <w:t>17.4.1</w:t>
      </w:r>
      <w:bookmarkEnd w:id="444"/>
      <w:r>
        <w:rPr>
          <w:rFonts w:hint="eastAsia" w:ascii="宋体" w:hAnsi="宋体" w:eastAsia="宋体" w:cs="宋体"/>
          <w:color w:val="auto"/>
          <w:sz w:val="21"/>
          <w:szCs w:val="21"/>
          <w:lang w:eastAsia="zh-CN"/>
        </w:rPr>
        <w:t>扣留的质量保证金总额为签约合同价的</w:t>
      </w:r>
      <w:r>
        <w:rPr>
          <w:rFonts w:hint="eastAsia" w:ascii="宋体" w:hAnsi="宋体" w:eastAsia="宋体" w:cs="宋体"/>
          <w:color w:val="auto"/>
          <w:sz w:val="21"/>
          <w:szCs w:val="21"/>
          <w:u w:val="single"/>
          <w:lang w:eastAsia="zh-CN"/>
        </w:rPr>
        <w:t xml:space="preserve"> </w:t>
      </w:r>
      <w:r>
        <w:rPr>
          <w:rFonts w:hint="eastAsia" w:ascii="宋体" w:hAnsi="宋体" w:eastAsia="宋体" w:cs="宋体"/>
          <w:color w:val="auto"/>
          <w:sz w:val="21"/>
          <w:szCs w:val="21"/>
          <w:u w:val="single"/>
          <w:lang w:val="en-US" w:eastAsia="zh-CN"/>
        </w:rPr>
        <w:t>3</w:t>
      </w:r>
      <w:r>
        <w:rPr>
          <w:rFonts w:hint="eastAsia" w:ascii="宋体" w:hAnsi="宋体" w:eastAsia="宋体" w:cs="宋体"/>
          <w:color w:val="auto"/>
          <w:sz w:val="21"/>
          <w:szCs w:val="21"/>
          <w:u w:val="single"/>
          <w:lang w:eastAsia="zh-CN"/>
        </w:rPr>
        <w:t xml:space="preserve"> </w:t>
      </w:r>
      <w:r>
        <w:rPr>
          <w:rFonts w:hint="eastAsia" w:ascii="宋体" w:hAnsi="宋体" w:eastAsia="宋体" w:cs="宋体"/>
          <w:color w:val="auto"/>
          <w:sz w:val="21"/>
          <w:szCs w:val="21"/>
          <w:lang w:eastAsia="zh-CN"/>
        </w:rPr>
        <w:t>%。 工程质量保证期限为一年，质保期满后，无质量缺陷问题的，退还质量保证金，如有质量缺陷未按要求完成整改的，质量保证金不予退还。</w:t>
      </w:r>
    </w:p>
    <w:p>
      <w:pPr>
        <w:keepNext/>
        <w:keepLines/>
        <w:spacing w:line="360" w:lineRule="auto"/>
        <w:outlineLvl w:val="3"/>
        <w:rPr>
          <w:rFonts w:hint="eastAsia" w:ascii="宋体" w:hAnsi="宋体" w:eastAsia="宋体" w:cs="宋体"/>
          <w:b/>
          <w:bCs/>
          <w:color w:val="auto"/>
          <w:sz w:val="21"/>
          <w:szCs w:val="21"/>
          <w:lang w:eastAsia="zh-CN"/>
        </w:rPr>
      </w:pPr>
      <w:bookmarkStart w:id="445" w:name="_Toc221951265"/>
      <w:r>
        <w:rPr>
          <w:rFonts w:hint="eastAsia" w:ascii="宋体" w:hAnsi="宋体" w:eastAsia="宋体" w:cs="宋体"/>
          <w:b/>
          <w:bCs/>
          <w:color w:val="auto"/>
          <w:sz w:val="21"/>
          <w:szCs w:val="21"/>
          <w:lang w:eastAsia="zh-CN"/>
        </w:rPr>
        <w:t>17.5  竣工（完工）结算</w:t>
      </w:r>
      <w:bookmarkEnd w:id="445"/>
    </w:p>
    <w:p>
      <w:pPr>
        <w:spacing w:line="360" w:lineRule="auto"/>
        <w:ind w:right="248" w:firstLine="480"/>
        <w:rPr>
          <w:rFonts w:hint="eastAsia" w:ascii="宋体" w:hAnsi="宋体" w:eastAsia="宋体" w:cs="宋体"/>
          <w:color w:val="auto"/>
          <w:sz w:val="21"/>
          <w:szCs w:val="21"/>
          <w:lang w:eastAsia="zh-CN"/>
        </w:rPr>
      </w:pPr>
      <w:bookmarkStart w:id="446" w:name="_Toc221951266"/>
      <w:r>
        <w:rPr>
          <w:rFonts w:hint="eastAsia" w:ascii="宋体" w:hAnsi="宋体" w:eastAsia="宋体" w:cs="宋体"/>
          <w:color w:val="auto"/>
          <w:sz w:val="21"/>
          <w:szCs w:val="21"/>
          <w:lang w:eastAsia="zh-CN"/>
        </w:rPr>
        <w:t>17.5.1  竣工（完工）付款申请单</w:t>
      </w:r>
      <w:bookmarkEnd w:id="446"/>
    </w:p>
    <w:p>
      <w:pPr>
        <w:spacing w:line="360" w:lineRule="auto"/>
        <w:ind w:right="248" w:firstLine="480"/>
        <w:rPr>
          <w:rFonts w:hint="eastAsia" w:ascii="宋体" w:hAnsi="宋体" w:eastAsia="宋体" w:cs="宋体"/>
          <w:color w:val="auto"/>
          <w:sz w:val="21"/>
          <w:szCs w:val="21"/>
          <w:lang w:eastAsia="zh-CN"/>
        </w:rPr>
      </w:pPr>
      <w:bookmarkStart w:id="447" w:name="_Toc221951267"/>
      <w:r>
        <w:rPr>
          <w:rFonts w:hint="eastAsia" w:ascii="宋体" w:hAnsi="宋体" w:eastAsia="宋体" w:cs="宋体"/>
          <w:color w:val="auto"/>
          <w:sz w:val="21"/>
          <w:szCs w:val="21"/>
          <w:lang w:eastAsia="zh-CN"/>
        </w:rPr>
        <w:t>（1）承包人应提交竣工付款申请单份数：</w:t>
      </w:r>
      <w:r>
        <w:rPr>
          <w:rFonts w:hint="eastAsia" w:ascii="宋体" w:hAnsi="宋体" w:eastAsia="宋体" w:cs="宋体"/>
          <w:color w:val="auto"/>
          <w:sz w:val="21"/>
          <w:szCs w:val="21"/>
          <w:u w:val="single"/>
          <w:lang w:eastAsia="zh-CN"/>
        </w:rPr>
        <w:t>4份</w:t>
      </w:r>
      <w:r>
        <w:rPr>
          <w:rFonts w:hint="eastAsia" w:ascii="宋体" w:hAnsi="宋体" w:eastAsia="宋体" w:cs="宋体"/>
          <w:color w:val="auto"/>
          <w:sz w:val="21"/>
          <w:szCs w:val="21"/>
          <w:lang w:eastAsia="zh-CN"/>
        </w:rPr>
        <w:t>。</w:t>
      </w:r>
      <w:bookmarkEnd w:id="447"/>
    </w:p>
    <w:p>
      <w:pPr>
        <w:spacing w:line="360" w:lineRule="auto"/>
        <w:ind w:right="248" w:firstLine="480"/>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17.5.3除按通用合同条款所说的内容外，增加以下内容：最终结算以财政评审结果或审计结果为准。</w:t>
      </w:r>
    </w:p>
    <w:p>
      <w:pPr>
        <w:keepNext/>
        <w:keepLines/>
        <w:spacing w:line="360" w:lineRule="auto"/>
        <w:outlineLvl w:val="3"/>
        <w:rPr>
          <w:rFonts w:hint="eastAsia" w:ascii="宋体" w:hAnsi="宋体" w:eastAsia="宋体" w:cs="宋体"/>
          <w:b/>
          <w:bCs/>
          <w:color w:val="auto"/>
          <w:sz w:val="21"/>
          <w:szCs w:val="21"/>
          <w:lang w:eastAsia="zh-CN"/>
        </w:rPr>
      </w:pPr>
      <w:bookmarkStart w:id="448" w:name="_Toc221951268"/>
      <w:r>
        <w:rPr>
          <w:rFonts w:hint="eastAsia" w:ascii="宋体" w:hAnsi="宋体" w:eastAsia="宋体" w:cs="宋体"/>
          <w:b/>
          <w:bCs/>
          <w:color w:val="auto"/>
          <w:sz w:val="21"/>
          <w:szCs w:val="21"/>
          <w:lang w:eastAsia="zh-CN"/>
        </w:rPr>
        <w:t>17.6  最终结清</w:t>
      </w:r>
      <w:bookmarkEnd w:id="448"/>
    </w:p>
    <w:p>
      <w:pPr>
        <w:spacing w:line="360" w:lineRule="auto"/>
        <w:ind w:right="248" w:firstLine="480"/>
        <w:rPr>
          <w:rFonts w:hint="eastAsia" w:ascii="宋体" w:hAnsi="宋体" w:eastAsia="宋体" w:cs="宋体"/>
          <w:color w:val="auto"/>
          <w:sz w:val="21"/>
          <w:szCs w:val="21"/>
          <w:lang w:eastAsia="zh-CN"/>
        </w:rPr>
      </w:pPr>
      <w:bookmarkStart w:id="449" w:name="_Toc221951269"/>
      <w:r>
        <w:rPr>
          <w:rFonts w:hint="eastAsia" w:ascii="宋体" w:hAnsi="宋体" w:eastAsia="宋体" w:cs="宋体"/>
          <w:color w:val="auto"/>
          <w:sz w:val="21"/>
          <w:szCs w:val="21"/>
          <w:lang w:eastAsia="zh-CN"/>
        </w:rPr>
        <w:t>17.6 1  最终结清申请单</w:t>
      </w:r>
      <w:bookmarkEnd w:id="449"/>
    </w:p>
    <w:p>
      <w:pPr>
        <w:spacing w:line="360" w:lineRule="auto"/>
        <w:ind w:right="248" w:firstLine="480"/>
        <w:rPr>
          <w:rFonts w:hint="eastAsia" w:ascii="宋体" w:hAnsi="宋体" w:eastAsia="宋体" w:cs="宋体"/>
          <w:color w:val="auto"/>
          <w:sz w:val="21"/>
          <w:szCs w:val="21"/>
          <w:lang w:eastAsia="zh-CN"/>
        </w:rPr>
      </w:pPr>
      <w:bookmarkStart w:id="450" w:name="_Toc221951270"/>
      <w:r>
        <w:rPr>
          <w:rFonts w:hint="eastAsia" w:ascii="宋体" w:hAnsi="宋体" w:eastAsia="宋体" w:cs="宋体"/>
          <w:color w:val="auto"/>
          <w:sz w:val="21"/>
          <w:szCs w:val="21"/>
          <w:lang w:eastAsia="zh-CN"/>
        </w:rPr>
        <w:t>（1）承包人应提交最终结清申请单</w:t>
      </w:r>
      <w:bookmarkEnd w:id="450"/>
      <w:r>
        <w:rPr>
          <w:rFonts w:hint="eastAsia" w:ascii="宋体" w:hAnsi="宋体" w:eastAsia="宋体" w:cs="宋体"/>
          <w:color w:val="auto"/>
          <w:sz w:val="21"/>
          <w:szCs w:val="21"/>
          <w:lang w:eastAsia="zh-CN"/>
        </w:rPr>
        <w:t>份数：</w:t>
      </w:r>
      <w:r>
        <w:rPr>
          <w:rFonts w:hint="eastAsia" w:ascii="宋体" w:hAnsi="宋体" w:eastAsia="宋体" w:cs="宋体"/>
          <w:color w:val="auto"/>
          <w:sz w:val="21"/>
          <w:szCs w:val="21"/>
          <w:u w:val="single"/>
          <w:lang w:eastAsia="zh-CN"/>
        </w:rPr>
        <w:t>4份</w:t>
      </w:r>
      <w:r>
        <w:rPr>
          <w:rFonts w:hint="eastAsia" w:ascii="宋体" w:hAnsi="宋体" w:eastAsia="宋体" w:cs="宋体"/>
          <w:color w:val="auto"/>
          <w:sz w:val="21"/>
          <w:szCs w:val="21"/>
          <w:lang w:eastAsia="zh-CN"/>
        </w:rPr>
        <w:t>。</w:t>
      </w:r>
    </w:p>
    <w:p>
      <w:pPr>
        <w:keepNext/>
        <w:keepLines/>
        <w:spacing w:line="360" w:lineRule="auto"/>
        <w:outlineLvl w:val="3"/>
        <w:rPr>
          <w:rFonts w:hint="eastAsia" w:ascii="宋体" w:hAnsi="宋体" w:eastAsia="宋体" w:cs="宋体"/>
          <w:b/>
          <w:bCs/>
          <w:color w:val="auto"/>
          <w:sz w:val="21"/>
          <w:szCs w:val="21"/>
          <w:lang w:eastAsia="zh-CN"/>
        </w:rPr>
      </w:pPr>
      <w:r>
        <w:rPr>
          <w:rFonts w:hint="eastAsia" w:ascii="宋体" w:hAnsi="宋体" w:eastAsia="宋体" w:cs="宋体"/>
          <w:b/>
          <w:bCs/>
          <w:color w:val="auto"/>
          <w:sz w:val="21"/>
          <w:szCs w:val="21"/>
          <w:lang w:eastAsia="zh-CN"/>
        </w:rPr>
        <w:t>17.7  竣工财务决算</w:t>
      </w:r>
    </w:p>
    <w:p>
      <w:pPr>
        <w:spacing w:line="360" w:lineRule="auto"/>
        <w:ind w:right="248" w:firstLine="480"/>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承包人应为竣工财务决算编制提供的资料：</w:t>
      </w:r>
      <w:r>
        <w:rPr>
          <w:rFonts w:hint="eastAsia" w:ascii="宋体" w:hAnsi="宋体" w:eastAsia="宋体" w:cs="宋体"/>
          <w:color w:val="auto"/>
          <w:sz w:val="21"/>
          <w:szCs w:val="21"/>
          <w:u w:val="single"/>
          <w:lang w:eastAsia="zh-CN"/>
        </w:rPr>
        <w:t>财务决算所需的一切资料</w:t>
      </w:r>
      <w:r>
        <w:rPr>
          <w:rFonts w:hint="eastAsia" w:ascii="宋体" w:hAnsi="宋体" w:eastAsia="宋体" w:cs="宋体"/>
          <w:color w:val="auto"/>
          <w:sz w:val="21"/>
          <w:szCs w:val="21"/>
          <w:lang w:eastAsia="zh-CN"/>
        </w:rPr>
        <w:t>。</w:t>
      </w:r>
    </w:p>
    <w:p>
      <w:pPr>
        <w:keepNext/>
        <w:keepLines/>
        <w:spacing w:line="360" w:lineRule="auto"/>
        <w:outlineLvl w:val="3"/>
        <w:rPr>
          <w:rFonts w:hint="eastAsia" w:ascii="宋体" w:hAnsi="宋体" w:eastAsia="宋体" w:cs="宋体"/>
          <w:b/>
          <w:bCs/>
          <w:color w:val="auto"/>
          <w:sz w:val="21"/>
          <w:szCs w:val="21"/>
          <w:lang w:eastAsia="zh-CN"/>
        </w:rPr>
      </w:pPr>
      <w:bookmarkStart w:id="451" w:name="_Toc222032710"/>
      <w:bookmarkStart w:id="452" w:name="_Toc222029541"/>
      <w:bookmarkStart w:id="453" w:name="_Toc222033892"/>
      <w:bookmarkStart w:id="454" w:name="_Toc229305399"/>
      <w:bookmarkStart w:id="455" w:name="_Toc221951271"/>
      <w:bookmarkStart w:id="456" w:name="_Toc222031043"/>
      <w:r>
        <w:rPr>
          <w:rFonts w:hint="eastAsia" w:ascii="宋体" w:hAnsi="宋体" w:eastAsia="宋体" w:cs="宋体"/>
          <w:b/>
          <w:bCs/>
          <w:color w:val="auto"/>
          <w:sz w:val="21"/>
          <w:szCs w:val="21"/>
          <w:lang w:eastAsia="zh-CN"/>
        </w:rPr>
        <w:t>18  竣工验收</w:t>
      </w:r>
      <w:bookmarkEnd w:id="451"/>
      <w:bookmarkEnd w:id="452"/>
      <w:bookmarkEnd w:id="453"/>
      <w:bookmarkEnd w:id="454"/>
      <w:bookmarkEnd w:id="455"/>
      <w:bookmarkEnd w:id="456"/>
      <w:r>
        <w:rPr>
          <w:rFonts w:hint="eastAsia" w:ascii="宋体" w:hAnsi="宋体" w:eastAsia="宋体" w:cs="宋体"/>
          <w:b/>
          <w:bCs/>
          <w:color w:val="auto"/>
          <w:sz w:val="21"/>
          <w:szCs w:val="21"/>
          <w:lang w:eastAsia="zh-CN"/>
        </w:rPr>
        <w:t>（验收）</w:t>
      </w:r>
    </w:p>
    <w:p>
      <w:pPr>
        <w:keepNext/>
        <w:keepLines/>
        <w:spacing w:line="360" w:lineRule="auto"/>
        <w:outlineLvl w:val="3"/>
        <w:rPr>
          <w:rFonts w:hint="eastAsia" w:ascii="宋体" w:hAnsi="宋体" w:eastAsia="宋体" w:cs="宋体"/>
          <w:b/>
          <w:bCs/>
          <w:color w:val="auto"/>
          <w:sz w:val="21"/>
          <w:szCs w:val="21"/>
          <w:lang w:eastAsia="zh-CN"/>
        </w:rPr>
      </w:pPr>
      <w:bookmarkStart w:id="457" w:name="_Toc221951272"/>
      <w:r>
        <w:rPr>
          <w:rFonts w:hint="eastAsia" w:ascii="宋体" w:hAnsi="宋体" w:eastAsia="宋体" w:cs="宋体"/>
          <w:b/>
          <w:bCs/>
          <w:color w:val="auto"/>
          <w:sz w:val="21"/>
          <w:szCs w:val="21"/>
          <w:lang w:eastAsia="zh-CN"/>
        </w:rPr>
        <w:t xml:space="preserve">18.1 </w:t>
      </w:r>
      <w:bookmarkEnd w:id="457"/>
      <w:r>
        <w:rPr>
          <w:rFonts w:hint="eastAsia" w:ascii="宋体" w:hAnsi="宋体" w:eastAsia="宋体" w:cs="宋体"/>
          <w:b/>
          <w:bCs/>
          <w:color w:val="auto"/>
          <w:sz w:val="21"/>
          <w:szCs w:val="21"/>
          <w:lang w:eastAsia="zh-CN"/>
        </w:rPr>
        <w:t>验收工作分类</w:t>
      </w:r>
    </w:p>
    <w:p>
      <w:pPr>
        <w:keepNext/>
        <w:keepLines/>
        <w:spacing w:line="360" w:lineRule="auto"/>
        <w:ind w:firstLine="420" w:firstLineChars="200"/>
        <w:outlineLvl w:val="3"/>
        <w:rPr>
          <w:rFonts w:hint="eastAsia" w:ascii="宋体" w:hAnsi="宋体" w:eastAsia="宋体" w:cs="宋体"/>
          <w:color w:val="auto"/>
          <w:sz w:val="21"/>
          <w:szCs w:val="21"/>
          <w:lang w:eastAsia="zh-CN"/>
        </w:rPr>
      </w:pPr>
      <w:bookmarkStart w:id="458" w:name="_Toc221951274"/>
      <w:r>
        <w:rPr>
          <w:rFonts w:hint="eastAsia" w:ascii="宋体" w:hAnsi="宋体" w:eastAsia="宋体" w:cs="宋体"/>
          <w:color w:val="auto"/>
          <w:sz w:val="21"/>
          <w:szCs w:val="21"/>
          <w:lang w:eastAsia="zh-CN"/>
        </w:rPr>
        <w:t>根据农业农村部、自治区农业农村厅的有关质量管理规定执行。</w:t>
      </w:r>
    </w:p>
    <w:p>
      <w:pPr>
        <w:keepNext/>
        <w:keepLines/>
        <w:spacing w:line="360" w:lineRule="auto"/>
        <w:outlineLvl w:val="3"/>
        <w:rPr>
          <w:rFonts w:hint="eastAsia" w:ascii="宋体" w:hAnsi="宋体" w:eastAsia="宋体" w:cs="宋体"/>
          <w:b/>
          <w:bCs/>
          <w:color w:val="auto"/>
          <w:sz w:val="21"/>
          <w:szCs w:val="21"/>
          <w:lang w:eastAsia="zh-CN"/>
        </w:rPr>
      </w:pPr>
      <w:r>
        <w:rPr>
          <w:rFonts w:hint="eastAsia" w:ascii="宋体" w:hAnsi="宋体" w:eastAsia="宋体" w:cs="宋体"/>
          <w:b/>
          <w:bCs/>
          <w:color w:val="auto"/>
          <w:sz w:val="21"/>
          <w:szCs w:val="21"/>
          <w:lang w:eastAsia="zh-CN"/>
        </w:rPr>
        <w:t>18.2  分部工程验收</w:t>
      </w:r>
    </w:p>
    <w:p>
      <w:pPr>
        <w:spacing w:line="360" w:lineRule="auto"/>
        <w:ind w:right="248" w:firstLine="480"/>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18.2.2本工程由发包人主持的分部工程验收为 ：</w:t>
      </w:r>
      <w:r>
        <w:rPr>
          <w:rFonts w:hint="eastAsia" w:ascii="宋体" w:hAnsi="宋体" w:eastAsia="宋体" w:cs="宋体"/>
          <w:color w:val="auto"/>
          <w:sz w:val="21"/>
          <w:szCs w:val="21"/>
          <w:u w:val="single"/>
          <w:lang w:eastAsia="zh-CN"/>
        </w:rPr>
        <w:t>主体部分工程</w:t>
      </w:r>
      <w:r>
        <w:rPr>
          <w:rFonts w:hint="eastAsia" w:ascii="宋体" w:hAnsi="宋体" w:eastAsia="宋体" w:cs="宋体"/>
          <w:color w:val="auto"/>
          <w:sz w:val="21"/>
          <w:szCs w:val="21"/>
          <w:lang w:eastAsia="zh-CN"/>
        </w:rPr>
        <w:t>，其余由监理主持。</w:t>
      </w:r>
    </w:p>
    <w:p>
      <w:pPr>
        <w:keepNext/>
        <w:keepLines/>
        <w:spacing w:line="360" w:lineRule="auto"/>
        <w:outlineLvl w:val="3"/>
        <w:rPr>
          <w:rFonts w:hint="eastAsia" w:ascii="宋体" w:hAnsi="宋体" w:eastAsia="宋体" w:cs="宋体"/>
          <w:b/>
          <w:bCs/>
          <w:color w:val="auto"/>
          <w:sz w:val="21"/>
          <w:szCs w:val="21"/>
          <w:lang w:eastAsia="zh-CN"/>
        </w:rPr>
      </w:pPr>
      <w:r>
        <w:rPr>
          <w:rFonts w:hint="eastAsia" w:ascii="宋体" w:hAnsi="宋体" w:eastAsia="宋体" w:cs="宋体"/>
          <w:b/>
          <w:bCs/>
          <w:color w:val="auto"/>
          <w:sz w:val="21"/>
          <w:szCs w:val="21"/>
          <w:lang w:eastAsia="zh-CN"/>
        </w:rPr>
        <w:t>18.3  单位工程验收</w:t>
      </w:r>
    </w:p>
    <w:p>
      <w:pPr>
        <w:spacing w:line="360" w:lineRule="auto"/>
        <w:ind w:right="248" w:firstLine="420" w:firstLineChars="200"/>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18.3.4  提前投入使用的单位工程包括：</w:t>
      </w:r>
      <w:r>
        <w:rPr>
          <w:rFonts w:hint="eastAsia" w:ascii="宋体" w:hAnsi="宋体" w:eastAsia="宋体" w:cs="宋体"/>
          <w:color w:val="auto"/>
          <w:sz w:val="21"/>
          <w:szCs w:val="21"/>
          <w:u w:val="single"/>
          <w:lang w:eastAsia="zh-CN"/>
        </w:rPr>
        <w:t xml:space="preserve">   按工程量清单  </w:t>
      </w:r>
      <w:r>
        <w:rPr>
          <w:rFonts w:hint="eastAsia" w:ascii="宋体" w:hAnsi="宋体" w:eastAsia="宋体" w:cs="宋体"/>
          <w:color w:val="auto"/>
          <w:sz w:val="21"/>
          <w:szCs w:val="21"/>
          <w:lang w:eastAsia="zh-CN"/>
        </w:rPr>
        <w:t>。</w:t>
      </w:r>
    </w:p>
    <w:bookmarkEnd w:id="458"/>
    <w:p>
      <w:pPr>
        <w:keepNext/>
        <w:keepLines/>
        <w:spacing w:line="360" w:lineRule="auto"/>
        <w:outlineLvl w:val="3"/>
        <w:rPr>
          <w:rFonts w:hint="eastAsia" w:ascii="宋体" w:hAnsi="宋体" w:eastAsia="宋体" w:cs="宋体"/>
          <w:b/>
          <w:bCs/>
          <w:color w:val="auto"/>
          <w:sz w:val="21"/>
          <w:szCs w:val="21"/>
          <w:lang w:eastAsia="zh-CN"/>
        </w:rPr>
      </w:pPr>
      <w:bookmarkStart w:id="459" w:name="_Toc221951282"/>
      <w:r>
        <w:rPr>
          <w:rFonts w:hint="eastAsia" w:ascii="宋体" w:hAnsi="宋体" w:eastAsia="宋体" w:cs="宋体"/>
          <w:b/>
          <w:bCs/>
          <w:color w:val="auto"/>
          <w:sz w:val="21"/>
          <w:szCs w:val="21"/>
          <w:lang w:eastAsia="zh-CN"/>
        </w:rPr>
        <w:t xml:space="preserve">18.5  </w:t>
      </w:r>
      <w:bookmarkEnd w:id="459"/>
      <w:r>
        <w:rPr>
          <w:rFonts w:hint="eastAsia" w:ascii="宋体" w:hAnsi="宋体" w:eastAsia="宋体" w:cs="宋体"/>
          <w:b/>
          <w:bCs/>
          <w:color w:val="auto"/>
          <w:sz w:val="21"/>
          <w:szCs w:val="21"/>
          <w:lang w:eastAsia="zh-CN"/>
        </w:rPr>
        <w:t>阶段验收</w:t>
      </w:r>
    </w:p>
    <w:p>
      <w:pPr>
        <w:spacing w:line="360" w:lineRule="auto"/>
        <w:ind w:firstLine="420" w:firstLineChars="200"/>
        <w:rPr>
          <w:rFonts w:hint="eastAsia" w:ascii="宋体" w:hAnsi="宋体" w:eastAsia="宋体" w:cs="宋体"/>
          <w:color w:val="auto"/>
          <w:sz w:val="21"/>
          <w:szCs w:val="21"/>
          <w:lang w:eastAsia="zh-CN"/>
        </w:rPr>
      </w:pPr>
      <w:bookmarkStart w:id="460" w:name="_Toc221951283"/>
      <w:r>
        <w:rPr>
          <w:rFonts w:hint="eastAsia" w:ascii="宋体" w:hAnsi="宋体" w:eastAsia="宋体" w:cs="宋体"/>
          <w:color w:val="auto"/>
          <w:sz w:val="21"/>
          <w:szCs w:val="21"/>
          <w:lang w:eastAsia="zh-CN"/>
        </w:rPr>
        <w:t>18.5.1 本合同工程阶段验收类别包括：</w:t>
      </w:r>
      <w:bookmarkEnd w:id="460"/>
      <w:bookmarkStart w:id="461" w:name="_Toc221951284"/>
      <w:r>
        <w:rPr>
          <w:rFonts w:hint="eastAsia" w:ascii="宋体" w:hAnsi="宋体" w:eastAsia="宋体" w:cs="宋体"/>
          <w:color w:val="auto"/>
          <w:sz w:val="21"/>
          <w:szCs w:val="21"/>
          <w:u w:val="single"/>
          <w:lang w:eastAsia="zh-CN"/>
        </w:rPr>
        <w:t xml:space="preserve">   按工程量清单  </w:t>
      </w:r>
      <w:r>
        <w:rPr>
          <w:rFonts w:hint="eastAsia" w:ascii="宋体" w:hAnsi="宋体" w:eastAsia="宋体" w:cs="宋体"/>
          <w:color w:val="auto"/>
          <w:sz w:val="21"/>
          <w:szCs w:val="21"/>
          <w:lang w:eastAsia="zh-CN"/>
        </w:rPr>
        <w:t>。</w:t>
      </w:r>
      <w:bookmarkEnd w:id="461"/>
    </w:p>
    <w:p>
      <w:pPr>
        <w:keepNext/>
        <w:keepLines/>
        <w:spacing w:line="360" w:lineRule="auto"/>
        <w:outlineLvl w:val="3"/>
        <w:rPr>
          <w:rFonts w:hint="eastAsia" w:ascii="宋体" w:hAnsi="宋体" w:eastAsia="宋体" w:cs="宋体"/>
          <w:b/>
          <w:bCs/>
          <w:color w:val="auto"/>
          <w:sz w:val="21"/>
          <w:szCs w:val="21"/>
          <w:lang w:eastAsia="zh-CN"/>
        </w:rPr>
      </w:pPr>
      <w:bookmarkStart w:id="462" w:name="_Toc221951285"/>
      <w:r>
        <w:rPr>
          <w:rFonts w:hint="eastAsia" w:ascii="宋体" w:hAnsi="宋体" w:eastAsia="宋体" w:cs="宋体"/>
          <w:b/>
          <w:bCs/>
          <w:color w:val="auto"/>
          <w:sz w:val="21"/>
          <w:szCs w:val="21"/>
          <w:lang w:eastAsia="zh-CN"/>
        </w:rPr>
        <w:t xml:space="preserve">18.6  </w:t>
      </w:r>
      <w:bookmarkEnd w:id="462"/>
      <w:r>
        <w:rPr>
          <w:rFonts w:hint="eastAsia" w:ascii="宋体" w:hAnsi="宋体" w:eastAsia="宋体" w:cs="宋体"/>
          <w:b/>
          <w:bCs/>
          <w:color w:val="auto"/>
          <w:sz w:val="21"/>
          <w:szCs w:val="21"/>
          <w:lang w:eastAsia="zh-CN"/>
        </w:rPr>
        <w:t xml:space="preserve">专项验收   </w:t>
      </w:r>
    </w:p>
    <w:p>
      <w:pPr>
        <w:spacing w:line="360" w:lineRule="auto"/>
        <w:ind w:right="248" w:firstLine="480"/>
        <w:rPr>
          <w:rFonts w:hint="eastAsia" w:ascii="宋体" w:hAnsi="宋体" w:eastAsia="宋体" w:cs="宋体"/>
          <w:color w:val="auto"/>
          <w:sz w:val="21"/>
          <w:szCs w:val="21"/>
          <w:lang w:eastAsia="zh-CN"/>
        </w:rPr>
      </w:pPr>
      <w:bookmarkStart w:id="463" w:name="_Toc221951286"/>
      <w:r>
        <w:rPr>
          <w:rFonts w:hint="eastAsia" w:ascii="宋体" w:hAnsi="宋体" w:eastAsia="宋体" w:cs="宋体"/>
          <w:color w:val="auto"/>
          <w:sz w:val="21"/>
          <w:szCs w:val="21"/>
          <w:lang w:eastAsia="zh-CN"/>
        </w:rPr>
        <w:t xml:space="preserve">18.6.2 </w:t>
      </w:r>
      <w:bookmarkEnd w:id="463"/>
      <w:r>
        <w:rPr>
          <w:rFonts w:hint="eastAsia" w:ascii="宋体" w:hAnsi="宋体" w:eastAsia="宋体" w:cs="宋体"/>
          <w:color w:val="auto"/>
          <w:sz w:val="21"/>
          <w:szCs w:val="21"/>
          <w:lang w:eastAsia="zh-CN"/>
        </w:rPr>
        <w:t>本合同工程专项验收类别包括：</w:t>
      </w:r>
      <w:r>
        <w:rPr>
          <w:rFonts w:hint="eastAsia" w:ascii="宋体" w:hAnsi="宋体" w:eastAsia="宋体" w:cs="宋体"/>
          <w:color w:val="auto"/>
          <w:sz w:val="21"/>
          <w:szCs w:val="21"/>
          <w:u w:val="single"/>
          <w:lang w:eastAsia="zh-CN"/>
        </w:rPr>
        <w:t xml:space="preserve">   按工程量清单  </w:t>
      </w:r>
      <w:r>
        <w:rPr>
          <w:rFonts w:hint="eastAsia" w:ascii="宋体" w:hAnsi="宋体" w:eastAsia="宋体" w:cs="宋体"/>
          <w:color w:val="auto"/>
          <w:sz w:val="21"/>
          <w:szCs w:val="21"/>
          <w:lang w:eastAsia="zh-CN"/>
        </w:rPr>
        <w:t>。</w:t>
      </w:r>
    </w:p>
    <w:p>
      <w:pPr>
        <w:keepNext/>
        <w:keepLines/>
        <w:spacing w:line="360" w:lineRule="auto"/>
        <w:outlineLvl w:val="3"/>
        <w:rPr>
          <w:rFonts w:hint="eastAsia" w:ascii="宋体" w:hAnsi="宋体" w:eastAsia="宋体" w:cs="宋体"/>
          <w:b/>
          <w:bCs/>
          <w:color w:val="auto"/>
          <w:sz w:val="21"/>
          <w:szCs w:val="21"/>
          <w:lang w:eastAsia="zh-CN"/>
        </w:rPr>
      </w:pPr>
      <w:bookmarkStart w:id="464" w:name="_Toc221951289"/>
      <w:r>
        <w:rPr>
          <w:rFonts w:hint="eastAsia" w:ascii="宋体" w:hAnsi="宋体" w:eastAsia="宋体" w:cs="宋体"/>
          <w:b/>
          <w:bCs/>
          <w:color w:val="auto"/>
          <w:sz w:val="21"/>
          <w:szCs w:val="21"/>
          <w:lang w:eastAsia="zh-CN"/>
        </w:rPr>
        <w:t>18.7 竣工</w:t>
      </w:r>
      <w:bookmarkEnd w:id="464"/>
      <w:r>
        <w:rPr>
          <w:rFonts w:hint="eastAsia" w:ascii="宋体" w:hAnsi="宋体" w:eastAsia="宋体" w:cs="宋体"/>
          <w:b/>
          <w:bCs/>
          <w:color w:val="auto"/>
          <w:sz w:val="21"/>
          <w:szCs w:val="21"/>
          <w:lang w:eastAsia="zh-CN"/>
        </w:rPr>
        <w:t>验收</w:t>
      </w:r>
    </w:p>
    <w:p>
      <w:pPr>
        <w:spacing w:line="360" w:lineRule="auto"/>
        <w:ind w:right="248" w:firstLine="420" w:firstLineChars="200"/>
        <w:rPr>
          <w:rFonts w:hint="eastAsia" w:ascii="宋体" w:hAnsi="宋体" w:eastAsia="宋体" w:cs="宋体"/>
          <w:color w:val="auto"/>
          <w:sz w:val="21"/>
          <w:szCs w:val="21"/>
          <w:lang w:eastAsia="zh-CN"/>
        </w:rPr>
      </w:pPr>
      <w:bookmarkStart w:id="465" w:name="_Toc221951290"/>
      <w:r>
        <w:rPr>
          <w:rFonts w:hint="eastAsia" w:ascii="宋体" w:hAnsi="宋体" w:eastAsia="宋体" w:cs="宋体"/>
          <w:color w:val="auto"/>
          <w:sz w:val="21"/>
          <w:szCs w:val="21"/>
          <w:lang w:eastAsia="zh-CN"/>
        </w:rPr>
        <w:t>18.7.3本工程</w:t>
      </w:r>
      <w:r>
        <w:rPr>
          <w:rFonts w:hint="eastAsia" w:ascii="宋体" w:hAnsi="宋体" w:eastAsia="宋体" w:cs="宋体"/>
          <w:color w:val="auto"/>
          <w:sz w:val="21"/>
          <w:szCs w:val="21"/>
          <w:u w:val="single"/>
          <w:lang w:eastAsia="zh-CN"/>
        </w:rPr>
        <w:t>需要</w:t>
      </w:r>
      <w:r>
        <w:rPr>
          <w:rFonts w:hint="eastAsia" w:ascii="宋体" w:hAnsi="宋体" w:eastAsia="宋体" w:cs="宋体"/>
          <w:color w:val="auto"/>
          <w:sz w:val="21"/>
          <w:szCs w:val="21"/>
          <w:lang w:eastAsia="zh-CN"/>
        </w:rPr>
        <w:t>竣工验收技术鉴定（蓄水安全鉴定）。</w:t>
      </w:r>
      <w:bookmarkEnd w:id="465"/>
    </w:p>
    <w:p>
      <w:pPr>
        <w:keepNext/>
        <w:keepLines/>
        <w:spacing w:line="360" w:lineRule="auto"/>
        <w:outlineLvl w:val="3"/>
        <w:rPr>
          <w:rFonts w:hint="eastAsia" w:ascii="宋体" w:hAnsi="宋体" w:eastAsia="宋体" w:cs="宋体"/>
          <w:b/>
          <w:bCs/>
          <w:color w:val="auto"/>
          <w:sz w:val="21"/>
          <w:szCs w:val="21"/>
          <w:lang w:eastAsia="zh-CN"/>
        </w:rPr>
      </w:pPr>
      <w:r>
        <w:rPr>
          <w:rFonts w:hint="eastAsia" w:ascii="宋体" w:hAnsi="宋体" w:eastAsia="宋体" w:cs="宋体"/>
          <w:b/>
          <w:bCs/>
          <w:color w:val="auto"/>
          <w:sz w:val="21"/>
          <w:szCs w:val="21"/>
          <w:lang w:eastAsia="zh-CN"/>
        </w:rPr>
        <w:t>18.8 施工期运行</w:t>
      </w:r>
    </w:p>
    <w:p>
      <w:pPr>
        <w:spacing w:line="360" w:lineRule="auto"/>
        <w:ind w:right="248" w:firstLine="420" w:firstLineChars="200"/>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18.8.1需要在施工期运行的单位工程或工程设备为：</w:t>
      </w:r>
      <w:r>
        <w:rPr>
          <w:rFonts w:hint="eastAsia" w:ascii="宋体" w:hAnsi="宋体" w:eastAsia="宋体" w:cs="宋体"/>
          <w:color w:val="auto"/>
          <w:sz w:val="21"/>
          <w:szCs w:val="21"/>
          <w:u w:val="single"/>
          <w:lang w:eastAsia="zh-CN"/>
        </w:rPr>
        <w:t xml:space="preserve">   按工程量清单  </w:t>
      </w:r>
      <w:r>
        <w:rPr>
          <w:rFonts w:hint="eastAsia" w:ascii="宋体" w:hAnsi="宋体" w:eastAsia="宋体" w:cs="宋体"/>
          <w:color w:val="auto"/>
          <w:sz w:val="21"/>
          <w:szCs w:val="21"/>
          <w:lang w:eastAsia="zh-CN"/>
        </w:rPr>
        <w:t>。</w:t>
      </w:r>
    </w:p>
    <w:p>
      <w:pPr>
        <w:keepNext/>
        <w:keepLines/>
        <w:spacing w:line="360" w:lineRule="auto"/>
        <w:outlineLvl w:val="3"/>
        <w:rPr>
          <w:rFonts w:hint="eastAsia" w:ascii="宋体" w:hAnsi="宋体" w:eastAsia="宋体" w:cs="宋体"/>
          <w:b/>
          <w:bCs/>
          <w:color w:val="auto"/>
          <w:sz w:val="21"/>
          <w:szCs w:val="21"/>
          <w:lang w:eastAsia="zh-CN"/>
        </w:rPr>
      </w:pPr>
      <w:r>
        <w:rPr>
          <w:rFonts w:hint="eastAsia" w:ascii="宋体" w:hAnsi="宋体" w:eastAsia="宋体" w:cs="宋体"/>
          <w:b/>
          <w:bCs/>
          <w:color w:val="auto"/>
          <w:sz w:val="21"/>
          <w:szCs w:val="21"/>
          <w:lang w:eastAsia="zh-CN"/>
        </w:rPr>
        <w:t>18.9试运行</w:t>
      </w:r>
    </w:p>
    <w:p>
      <w:pPr>
        <w:spacing w:line="360" w:lineRule="auto"/>
        <w:ind w:right="248" w:firstLine="420" w:firstLineChars="200"/>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18.9.1试运行的组织：</w:t>
      </w:r>
      <w:r>
        <w:rPr>
          <w:rFonts w:hint="eastAsia" w:ascii="宋体" w:hAnsi="宋体" w:eastAsia="宋体" w:cs="宋体"/>
          <w:color w:val="auto"/>
          <w:sz w:val="21"/>
          <w:szCs w:val="21"/>
          <w:u w:val="single"/>
          <w:lang w:eastAsia="zh-CN"/>
        </w:rPr>
        <w:t>承包人组织</w:t>
      </w:r>
      <w:r>
        <w:rPr>
          <w:rFonts w:hint="eastAsia" w:ascii="宋体" w:hAnsi="宋体" w:eastAsia="宋体" w:cs="宋体"/>
          <w:color w:val="auto"/>
          <w:sz w:val="21"/>
          <w:szCs w:val="21"/>
          <w:lang w:eastAsia="zh-CN"/>
        </w:rPr>
        <w:t>；费用承担：</w:t>
      </w:r>
      <w:r>
        <w:rPr>
          <w:rFonts w:hint="eastAsia" w:ascii="宋体" w:hAnsi="宋体" w:eastAsia="宋体" w:cs="宋体"/>
          <w:color w:val="auto"/>
          <w:sz w:val="21"/>
          <w:szCs w:val="21"/>
          <w:u w:val="single"/>
          <w:lang w:eastAsia="zh-CN"/>
        </w:rPr>
        <w:t>承包人组织</w:t>
      </w:r>
      <w:r>
        <w:rPr>
          <w:rFonts w:hint="eastAsia" w:ascii="宋体" w:hAnsi="宋体" w:eastAsia="宋体" w:cs="宋体"/>
          <w:color w:val="auto"/>
          <w:sz w:val="21"/>
          <w:szCs w:val="21"/>
          <w:lang w:eastAsia="zh-CN"/>
        </w:rPr>
        <w:t>。</w:t>
      </w:r>
    </w:p>
    <w:p>
      <w:pPr>
        <w:keepNext/>
        <w:keepLines/>
        <w:spacing w:line="360" w:lineRule="auto"/>
        <w:outlineLvl w:val="3"/>
        <w:rPr>
          <w:rFonts w:hint="eastAsia" w:ascii="宋体" w:hAnsi="宋体" w:eastAsia="宋体" w:cs="宋体"/>
          <w:b/>
          <w:bCs/>
          <w:color w:val="auto"/>
          <w:sz w:val="21"/>
          <w:szCs w:val="21"/>
          <w:lang w:eastAsia="zh-CN"/>
        </w:rPr>
      </w:pPr>
      <w:r>
        <w:rPr>
          <w:rFonts w:hint="eastAsia" w:ascii="宋体" w:hAnsi="宋体" w:eastAsia="宋体" w:cs="宋体"/>
          <w:b/>
          <w:bCs/>
          <w:color w:val="auto"/>
          <w:sz w:val="21"/>
          <w:szCs w:val="21"/>
          <w:lang w:eastAsia="zh-CN"/>
        </w:rPr>
        <w:t>19  缺陷责任与保修责任</w:t>
      </w:r>
    </w:p>
    <w:p>
      <w:pPr>
        <w:keepNext/>
        <w:keepLines/>
        <w:spacing w:line="360" w:lineRule="auto"/>
        <w:outlineLvl w:val="3"/>
        <w:rPr>
          <w:rFonts w:hint="eastAsia" w:ascii="宋体" w:hAnsi="宋体" w:eastAsia="宋体" w:cs="宋体"/>
          <w:b/>
          <w:bCs/>
          <w:color w:val="auto"/>
          <w:sz w:val="21"/>
          <w:szCs w:val="21"/>
          <w:lang w:eastAsia="zh-CN"/>
        </w:rPr>
      </w:pPr>
      <w:r>
        <w:rPr>
          <w:rFonts w:hint="eastAsia" w:ascii="宋体" w:hAnsi="宋体" w:eastAsia="宋体" w:cs="宋体"/>
          <w:b/>
          <w:bCs/>
          <w:color w:val="auto"/>
          <w:sz w:val="21"/>
          <w:szCs w:val="21"/>
          <w:lang w:eastAsia="zh-CN"/>
        </w:rPr>
        <w:t>19.1 缺陷责任期（工程质量保修期）的起算时间</w:t>
      </w:r>
    </w:p>
    <w:p>
      <w:pPr>
        <w:spacing w:line="360" w:lineRule="auto"/>
        <w:ind w:right="248" w:firstLine="420" w:firstLineChars="200"/>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本工程缺陷责任期（工程质量保修）计算如下：起算日 按通用条款19.1和19.7的约定，终止日按专用条款1.1.4.5约定。</w:t>
      </w:r>
    </w:p>
    <w:p>
      <w:pPr>
        <w:keepNext/>
        <w:keepLines/>
        <w:spacing w:line="360" w:lineRule="auto"/>
        <w:outlineLvl w:val="3"/>
        <w:rPr>
          <w:rFonts w:hint="eastAsia" w:ascii="宋体" w:hAnsi="宋体" w:eastAsia="宋体" w:cs="宋体"/>
          <w:b/>
          <w:bCs/>
          <w:color w:val="auto"/>
          <w:sz w:val="21"/>
          <w:szCs w:val="21"/>
          <w:lang w:eastAsia="zh-CN"/>
        </w:rPr>
      </w:pPr>
      <w:bookmarkStart w:id="466" w:name="_Toc229305400"/>
      <w:bookmarkStart w:id="467" w:name="_Toc221951299"/>
      <w:bookmarkStart w:id="468" w:name="_Toc222029542"/>
      <w:bookmarkStart w:id="469" w:name="_Toc222032711"/>
      <w:bookmarkStart w:id="470" w:name="_Toc222031044"/>
      <w:bookmarkStart w:id="471" w:name="_Toc222033893"/>
      <w:r>
        <w:rPr>
          <w:rFonts w:hint="eastAsia" w:ascii="宋体" w:hAnsi="宋体" w:eastAsia="宋体" w:cs="宋体"/>
          <w:b/>
          <w:bCs/>
          <w:color w:val="auto"/>
          <w:sz w:val="21"/>
          <w:szCs w:val="21"/>
          <w:lang w:eastAsia="zh-CN"/>
        </w:rPr>
        <w:t>20  保险</w:t>
      </w:r>
      <w:bookmarkEnd w:id="466"/>
      <w:bookmarkEnd w:id="467"/>
      <w:bookmarkEnd w:id="468"/>
      <w:bookmarkEnd w:id="469"/>
      <w:bookmarkEnd w:id="470"/>
      <w:bookmarkEnd w:id="471"/>
    </w:p>
    <w:p>
      <w:pPr>
        <w:keepNext/>
        <w:keepLines/>
        <w:spacing w:line="360" w:lineRule="auto"/>
        <w:outlineLvl w:val="3"/>
        <w:rPr>
          <w:rFonts w:hint="eastAsia" w:ascii="宋体" w:hAnsi="宋体" w:eastAsia="宋体" w:cs="宋体"/>
          <w:b/>
          <w:bCs/>
          <w:color w:val="auto"/>
          <w:sz w:val="21"/>
          <w:szCs w:val="21"/>
          <w:lang w:eastAsia="zh-CN"/>
        </w:rPr>
      </w:pPr>
      <w:bookmarkStart w:id="472" w:name="_Toc221951321"/>
      <w:r>
        <w:rPr>
          <w:rFonts w:hint="eastAsia" w:ascii="宋体" w:hAnsi="宋体" w:eastAsia="宋体" w:cs="宋体"/>
          <w:b/>
          <w:bCs/>
          <w:color w:val="auto"/>
          <w:sz w:val="21"/>
          <w:szCs w:val="21"/>
          <w:lang w:eastAsia="zh-CN"/>
        </w:rPr>
        <w:t>20.1  工程保险</w:t>
      </w:r>
      <w:bookmarkEnd w:id="472"/>
    </w:p>
    <w:p>
      <w:pPr>
        <w:spacing w:line="360" w:lineRule="auto"/>
        <w:ind w:right="248" w:firstLine="480"/>
        <w:rPr>
          <w:rFonts w:hint="eastAsia" w:ascii="宋体" w:hAnsi="宋体" w:eastAsia="宋体" w:cs="宋体"/>
          <w:color w:val="auto"/>
          <w:sz w:val="21"/>
          <w:szCs w:val="21"/>
          <w:lang w:eastAsia="zh-CN"/>
        </w:rPr>
      </w:pPr>
      <w:bookmarkStart w:id="473" w:name="_Toc221951323"/>
      <w:r>
        <w:rPr>
          <w:rFonts w:hint="eastAsia" w:ascii="宋体" w:hAnsi="宋体" w:eastAsia="宋体" w:cs="宋体"/>
          <w:color w:val="auto"/>
          <w:sz w:val="21"/>
          <w:szCs w:val="21"/>
          <w:lang w:eastAsia="zh-CN"/>
        </w:rPr>
        <w:t>建筑工程一切险和（或）安装工程一切险投保人：</w:t>
      </w:r>
      <w:r>
        <w:rPr>
          <w:rFonts w:hint="eastAsia" w:ascii="宋体" w:hAnsi="宋体" w:eastAsia="宋体" w:cs="宋体"/>
          <w:color w:val="auto"/>
          <w:sz w:val="21"/>
          <w:szCs w:val="21"/>
          <w:u w:val="single"/>
          <w:lang w:eastAsia="zh-CN"/>
        </w:rPr>
        <w:t xml:space="preserve">  承包人   </w:t>
      </w:r>
      <w:r>
        <w:rPr>
          <w:rFonts w:hint="eastAsia" w:ascii="宋体" w:hAnsi="宋体" w:eastAsia="宋体" w:cs="宋体"/>
          <w:color w:val="auto"/>
          <w:sz w:val="21"/>
          <w:szCs w:val="21"/>
          <w:lang w:eastAsia="zh-CN"/>
        </w:rPr>
        <w:t xml:space="preserve">；                        </w:t>
      </w:r>
    </w:p>
    <w:p>
      <w:pPr>
        <w:spacing w:line="360" w:lineRule="auto"/>
        <w:ind w:right="248" w:firstLine="480"/>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投保内容：</w:t>
      </w:r>
      <w:r>
        <w:rPr>
          <w:rFonts w:hint="eastAsia" w:ascii="宋体" w:hAnsi="宋体" w:eastAsia="宋体" w:cs="宋体"/>
          <w:color w:val="auto"/>
          <w:sz w:val="21"/>
          <w:szCs w:val="21"/>
          <w:u w:val="single"/>
          <w:lang w:eastAsia="zh-CN"/>
        </w:rPr>
        <w:t>为参加本合同工程现场施工所有作业人员及管理人员，包括参加工程建设的管理人员、监理人员、施工人员（含民工）办理建筑意外伤害保险，支付保险费（意外伤害保险费为中标的工程量清单总价的3‰，由承包人承担在办理开工手续前直接购买）</w:t>
      </w:r>
      <w:r>
        <w:rPr>
          <w:rFonts w:hint="eastAsia" w:ascii="宋体" w:hAnsi="宋体" w:eastAsia="宋体" w:cs="宋体"/>
          <w:color w:val="auto"/>
          <w:sz w:val="21"/>
          <w:szCs w:val="21"/>
          <w:lang w:eastAsia="zh-CN"/>
        </w:rPr>
        <w:t xml:space="preserve">；                                                      </w:t>
      </w:r>
    </w:p>
    <w:p>
      <w:pPr>
        <w:spacing w:line="360" w:lineRule="auto"/>
        <w:ind w:right="248" w:firstLine="480"/>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保险金额、保险费率和保险期限：</w:t>
      </w:r>
      <w:r>
        <w:rPr>
          <w:rFonts w:hint="eastAsia" w:ascii="宋体" w:hAnsi="宋体" w:eastAsia="宋体" w:cs="宋体"/>
          <w:color w:val="auto"/>
          <w:sz w:val="21"/>
          <w:szCs w:val="21"/>
          <w:u w:val="single"/>
          <w:lang w:eastAsia="zh-CN"/>
        </w:rPr>
        <w:t>建筑意外伤害保险金额为人民币12万元，其中意外伤害保险金额10万元，意外伤害医疗保险金额2万元。承包人办理投保手续后，应将投保有关信息以布告形式张贴于施工现场，告之被保险人。保险期限自投保之日（工程开工之日）起至工程竣工（或投入使用）验收时止，时间上涵盖施工全过程的任一时段</w:t>
      </w:r>
      <w:r>
        <w:rPr>
          <w:rFonts w:hint="eastAsia" w:ascii="宋体" w:hAnsi="宋体" w:eastAsia="宋体" w:cs="宋体"/>
          <w:color w:val="auto"/>
          <w:sz w:val="21"/>
          <w:szCs w:val="21"/>
          <w:lang w:eastAsia="zh-CN"/>
        </w:rPr>
        <w:t>。</w:t>
      </w:r>
    </w:p>
    <w:p>
      <w:pPr>
        <w:spacing w:line="360" w:lineRule="auto"/>
        <w:ind w:right="248" w:firstLine="480"/>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鉴于本合同工程各工种调动频繁、用工流动性大等特点，投保实行不记名和不计人数的方式，一旦该工程项目发生人员意外伤害，只要是在该工程发生的，都应该由保险公司在保险责任范围内负责赔付。</w:t>
      </w:r>
    </w:p>
    <w:p>
      <w:pPr>
        <w:keepNext/>
        <w:keepLines/>
        <w:spacing w:line="360" w:lineRule="auto"/>
        <w:outlineLvl w:val="3"/>
        <w:rPr>
          <w:rFonts w:hint="eastAsia" w:ascii="宋体" w:hAnsi="宋体" w:eastAsia="宋体" w:cs="宋体"/>
          <w:b/>
          <w:bCs/>
          <w:color w:val="auto"/>
          <w:sz w:val="21"/>
          <w:szCs w:val="21"/>
          <w:lang w:eastAsia="zh-CN"/>
        </w:rPr>
      </w:pPr>
      <w:r>
        <w:rPr>
          <w:rFonts w:hint="eastAsia" w:ascii="宋体" w:hAnsi="宋体" w:eastAsia="宋体" w:cs="宋体"/>
          <w:b/>
          <w:bCs/>
          <w:color w:val="auto"/>
          <w:sz w:val="21"/>
          <w:szCs w:val="21"/>
          <w:lang w:eastAsia="zh-CN"/>
        </w:rPr>
        <w:t>20.4  第三者责任险</w:t>
      </w:r>
      <w:bookmarkEnd w:id="473"/>
    </w:p>
    <w:p>
      <w:pPr>
        <w:spacing w:line="360" w:lineRule="auto"/>
        <w:ind w:right="248" w:firstLine="480"/>
        <w:rPr>
          <w:rFonts w:hint="eastAsia" w:ascii="宋体" w:hAnsi="宋体" w:eastAsia="宋体" w:cs="宋体"/>
          <w:color w:val="auto"/>
          <w:sz w:val="21"/>
          <w:szCs w:val="21"/>
          <w:lang w:eastAsia="zh-CN"/>
        </w:rPr>
      </w:pPr>
      <w:bookmarkStart w:id="474" w:name="_Toc221951325"/>
      <w:r>
        <w:rPr>
          <w:rFonts w:hint="eastAsia" w:ascii="宋体" w:hAnsi="宋体" w:eastAsia="宋体" w:cs="宋体"/>
          <w:color w:val="auto"/>
          <w:sz w:val="21"/>
          <w:szCs w:val="21"/>
          <w:lang w:eastAsia="zh-CN"/>
        </w:rPr>
        <w:t>20.4.2  第三者责任险保险费率：</w:t>
      </w:r>
      <w:r>
        <w:rPr>
          <w:rFonts w:hint="eastAsia" w:ascii="宋体" w:hAnsi="宋体" w:eastAsia="宋体" w:cs="宋体"/>
          <w:color w:val="auto"/>
          <w:sz w:val="21"/>
          <w:szCs w:val="21"/>
          <w:u w:val="single"/>
          <w:lang w:eastAsia="zh-CN"/>
        </w:rPr>
        <w:t xml:space="preserve">  由承包人自行投保  </w:t>
      </w:r>
      <w:r>
        <w:rPr>
          <w:rFonts w:hint="eastAsia" w:ascii="宋体" w:hAnsi="宋体" w:eastAsia="宋体" w:cs="宋体"/>
          <w:color w:val="auto"/>
          <w:sz w:val="21"/>
          <w:szCs w:val="21"/>
          <w:lang w:eastAsia="zh-CN"/>
        </w:rPr>
        <w:t xml:space="preserve">；                                       </w:t>
      </w:r>
    </w:p>
    <w:p>
      <w:pPr>
        <w:spacing w:line="360" w:lineRule="auto"/>
        <w:ind w:right="248" w:firstLine="480"/>
        <w:rPr>
          <w:rFonts w:hint="eastAsia" w:ascii="宋体" w:hAnsi="宋体" w:eastAsia="宋体" w:cs="宋体"/>
          <w:color w:val="auto"/>
          <w:sz w:val="21"/>
          <w:szCs w:val="21"/>
          <w:lang w:eastAsia="zh-CN"/>
        </w:rPr>
      </w:pPr>
      <w:bookmarkStart w:id="475" w:name="_Toc18213_WPSOffice_Level2"/>
      <w:bookmarkStart w:id="476" w:name="_Toc20550_WPSOffice_Level2"/>
      <w:bookmarkStart w:id="477" w:name="_Toc17138_WPSOffice_Level2"/>
      <w:r>
        <w:rPr>
          <w:rFonts w:hint="eastAsia" w:ascii="宋体" w:hAnsi="宋体" w:eastAsia="宋体" w:cs="宋体"/>
          <w:color w:val="auto"/>
          <w:sz w:val="21"/>
          <w:szCs w:val="21"/>
          <w:lang w:eastAsia="zh-CN"/>
        </w:rPr>
        <w:t>第三者责任险保险金额：</w:t>
      </w:r>
      <w:r>
        <w:rPr>
          <w:rFonts w:hint="eastAsia" w:ascii="宋体" w:hAnsi="宋体" w:eastAsia="宋体" w:cs="宋体"/>
          <w:color w:val="auto"/>
          <w:sz w:val="21"/>
          <w:szCs w:val="21"/>
          <w:u w:val="single"/>
          <w:lang w:eastAsia="zh-CN"/>
        </w:rPr>
        <w:t xml:space="preserve">由承包人自行投保  </w:t>
      </w:r>
      <w:r>
        <w:rPr>
          <w:rFonts w:hint="eastAsia" w:ascii="宋体" w:hAnsi="宋体" w:eastAsia="宋体" w:cs="宋体"/>
          <w:color w:val="auto"/>
          <w:sz w:val="21"/>
          <w:szCs w:val="21"/>
          <w:lang w:eastAsia="zh-CN"/>
        </w:rPr>
        <w:t>。</w:t>
      </w:r>
      <w:bookmarkEnd w:id="475"/>
      <w:bookmarkEnd w:id="476"/>
      <w:bookmarkEnd w:id="477"/>
    </w:p>
    <w:p>
      <w:pPr>
        <w:keepNext/>
        <w:keepLines/>
        <w:spacing w:line="360" w:lineRule="auto"/>
        <w:outlineLvl w:val="3"/>
        <w:rPr>
          <w:rFonts w:hint="eastAsia" w:ascii="宋体" w:hAnsi="宋体" w:eastAsia="宋体" w:cs="宋体"/>
          <w:b/>
          <w:bCs/>
          <w:color w:val="auto"/>
          <w:sz w:val="21"/>
          <w:szCs w:val="21"/>
          <w:lang w:eastAsia="zh-CN"/>
        </w:rPr>
      </w:pPr>
      <w:bookmarkStart w:id="478" w:name="_Toc5707_WPSOffice_Level3"/>
      <w:bookmarkStart w:id="479" w:name="_Toc3400_WPSOffice_Level3"/>
      <w:bookmarkStart w:id="480" w:name="_Toc31979_WPSOffice_Level3"/>
      <w:r>
        <w:rPr>
          <w:rFonts w:hint="eastAsia" w:ascii="宋体" w:hAnsi="宋体" w:eastAsia="宋体" w:cs="宋体"/>
          <w:b/>
          <w:bCs/>
          <w:color w:val="auto"/>
          <w:sz w:val="21"/>
          <w:szCs w:val="21"/>
          <w:lang w:eastAsia="zh-CN"/>
        </w:rPr>
        <w:t>20.5  其他保险</w:t>
      </w:r>
      <w:bookmarkEnd w:id="474"/>
      <w:bookmarkEnd w:id="478"/>
      <w:bookmarkEnd w:id="479"/>
      <w:bookmarkEnd w:id="480"/>
    </w:p>
    <w:p>
      <w:pPr>
        <w:spacing w:line="360" w:lineRule="auto"/>
        <w:ind w:right="248" w:firstLine="480"/>
        <w:rPr>
          <w:rFonts w:hint="eastAsia" w:ascii="宋体" w:hAnsi="宋体" w:eastAsia="宋体" w:cs="宋体"/>
          <w:color w:val="auto"/>
          <w:sz w:val="21"/>
          <w:szCs w:val="21"/>
          <w:lang w:eastAsia="zh-CN"/>
        </w:rPr>
      </w:pPr>
      <w:bookmarkStart w:id="481" w:name="_Toc221951327"/>
      <w:r>
        <w:rPr>
          <w:rFonts w:hint="eastAsia" w:ascii="宋体" w:hAnsi="宋体" w:eastAsia="宋体" w:cs="宋体"/>
          <w:color w:val="auto"/>
          <w:sz w:val="21"/>
          <w:szCs w:val="21"/>
          <w:lang w:eastAsia="zh-CN"/>
        </w:rPr>
        <w:t>需要投保的其他内容：</w:t>
      </w:r>
      <w:r>
        <w:rPr>
          <w:rFonts w:hint="eastAsia" w:ascii="宋体" w:hAnsi="宋体" w:eastAsia="宋体" w:cs="宋体"/>
          <w:color w:val="auto"/>
          <w:sz w:val="21"/>
          <w:szCs w:val="21"/>
          <w:u w:val="single"/>
          <w:lang w:eastAsia="zh-CN"/>
        </w:rPr>
        <w:t xml:space="preserve">  由承包人自行投保   </w:t>
      </w:r>
      <w:r>
        <w:rPr>
          <w:rFonts w:hint="eastAsia" w:ascii="宋体" w:hAnsi="宋体" w:eastAsia="宋体" w:cs="宋体"/>
          <w:color w:val="auto"/>
          <w:sz w:val="21"/>
          <w:szCs w:val="21"/>
          <w:lang w:eastAsia="zh-CN"/>
        </w:rPr>
        <w:t>；</w:t>
      </w:r>
    </w:p>
    <w:p>
      <w:pPr>
        <w:spacing w:line="360" w:lineRule="auto"/>
        <w:ind w:right="248" w:firstLine="480"/>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保险金额、保险费率和保险期限：</w:t>
      </w:r>
      <w:r>
        <w:rPr>
          <w:rFonts w:hint="eastAsia" w:ascii="宋体" w:hAnsi="宋体" w:eastAsia="宋体" w:cs="宋体"/>
          <w:color w:val="auto"/>
          <w:sz w:val="21"/>
          <w:szCs w:val="21"/>
          <w:u w:val="single"/>
          <w:lang w:eastAsia="zh-CN"/>
        </w:rPr>
        <w:t xml:space="preserve">由承包人自行投保   </w:t>
      </w:r>
      <w:r>
        <w:rPr>
          <w:rFonts w:hint="eastAsia" w:ascii="宋体" w:hAnsi="宋体" w:eastAsia="宋体" w:cs="宋体"/>
          <w:color w:val="auto"/>
          <w:sz w:val="21"/>
          <w:szCs w:val="21"/>
          <w:lang w:eastAsia="zh-CN"/>
        </w:rPr>
        <w:t>；</w:t>
      </w:r>
    </w:p>
    <w:p>
      <w:pPr>
        <w:keepNext/>
        <w:keepLines/>
        <w:spacing w:line="360" w:lineRule="auto"/>
        <w:outlineLvl w:val="3"/>
        <w:rPr>
          <w:rFonts w:hint="eastAsia" w:ascii="宋体" w:hAnsi="宋体" w:eastAsia="宋体" w:cs="宋体"/>
          <w:b/>
          <w:bCs/>
          <w:color w:val="auto"/>
          <w:sz w:val="21"/>
          <w:szCs w:val="21"/>
          <w:lang w:eastAsia="zh-CN"/>
        </w:rPr>
      </w:pPr>
      <w:bookmarkStart w:id="482" w:name="_Toc26189_WPSOffice_Level3"/>
      <w:bookmarkStart w:id="483" w:name="_Toc22875_WPSOffice_Level3"/>
      <w:bookmarkStart w:id="484" w:name="_Toc3805_WPSOffice_Level3"/>
      <w:r>
        <w:rPr>
          <w:rFonts w:hint="eastAsia" w:ascii="宋体" w:hAnsi="宋体" w:eastAsia="宋体" w:cs="宋体"/>
          <w:b/>
          <w:bCs/>
          <w:color w:val="auto"/>
          <w:sz w:val="21"/>
          <w:szCs w:val="21"/>
          <w:lang w:eastAsia="zh-CN"/>
        </w:rPr>
        <w:t>20.6  对各项保险的一般要求</w:t>
      </w:r>
      <w:bookmarkEnd w:id="481"/>
      <w:bookmarkEnd w:id="482"/>
      <w:bookmarkEnd w:id="483"/>
      <w:bookmarkEnd w:id="484"/>
    </w:p>
    <w:p>
      <w:pPr>
        <w:spacing w:line="360" w:lineRule="auto"/>
        <w:ind w:firstLine="525" w:firstLineChars="250"/>
        <w:rPr>
          <w:rFonts w:hint="eastAsia" w:ascii="宋体" w:hAnsi="宋体" w:eastAsia="宋体" w:cs="宋体"/>
          <w:color w:val="auto"/>
          <w:sz w:val="21"/>
          <w:szCs w:val="21"/>
          <w:lang w:eastAsia="zh-CN"/>
        </w:rPr>
      </w:pPr>
      <w:bookmarkStart w:id="485" w:name="_Toc221951328"/>
      <w:r>
        <w:rPr>
          <w:rFonts w:hint="eastAsia" w:ascii="宋体" w:hAnsi="宋体" w:eastAsia="宋体" w:cs="宋体"/>
          <w:color w:val="auto"/>
          <w:sz w:val="21"/>
          <w:szCs w:val="21"/>
          <w:lang w:eastAsia="zh-CN"/>
        </w:rPr>
        <w:t>20.6.1  保险凭证</w:t>
      </w:r>
      <w:bookmarkEnd w:id="485"/>
    </w:p>
    <w:p>
      <w:pPr>
        <w:spacing w:line="360" w:lineRule="auto"/>
        <w:ind w:right="248" w:firstLine="480"/>
        <w:rPr>
          <w:rFonts w:hint="eastAsia" w:ascii="宋体" w:hAnsi="宋体" w:eastAsia="宋体" w:cs="宋体"/>
          <w:color w:val="auto"/>
          <w:sz w:val="21"/>
          <w:szCs w:val="21"/>
          <w:lang w:eastAsia="zh-CN"/>
        </w:rPr>
      </w:pPr>
      <w:bookmarkStart w:id="486" w:name="_Toc221951329"/>
      <w:r>
        <w:rPr>
          <w:rFonts w:hint="eastAsia" w:ascii="宋体" w:hAnsi="宋体" w:eastAsia="宋体" w:cs="宋体"/>
          <w:color w:val="auto"/>
          <w:sz w:val="21"/>
          <w:szCs w:val="21"/>
          <w:lang w:eastAsia="zh-CN"/>
        </w:rPr>
        <w:t>承包人提交保险凭证的期限：</w:t>
      </w:r>
      <w:r>
        <w:rPr>
          <w:rFonts w:hint="eastAsia" w:ascii="宋体" w:hAnsi="宋体" w:eastAsia="宋体" w:cs="宋体"/>
          <w:color w:val="auto"/>
          <w:sz w:val="21"/>
          <w:szCs w:val="21"/>
          <w:u w:val="single"/>
          <w:lang w:eastAsia="zh-CN"/>
        </w:rPr>
        <w:t xml:space="preserve">  保险手续办理完毕后7天内提交  </w:t>
      </w:r>
      <w:bookmarkEnd w:id="486"/>
      <w:r>
        <w:rPr>
          <w:rFonts w:hint="eastAsia" w:ascii="宋体" w:hAnsi="宋体" w:eastAsia="宋体" w:cs="宋体"/>
          <w:color w:val="auto"/>
          <w:sz w:val="21"/>
          <w:szCs w:val="21"/>
          <w:lang w:eastAsia="zh-CN"/>
        </w:rPr>
        <w:t>；</w:t>
      </w:r>
    </w:p>
    <w:p>
      <w:pPr>
        <w:spacing w:line="360" w:lineRule="auto"/>
        <w:ind w:right="248" w:firstLine="480"/>
        <w:rPr>
          <w:rFonts w:hint="eastAsia" w:ascii="宋体" w:hAnsi="宋体" w:eastAsia="宋体" w:cs="宋体"/>
          <w:color w:val="auto"/>
          <w:sz w:val="21"/>
          <w:szCs w:val="21"/>
          <w:lang w:eastAsia="zh-CN"/>
        </w:rPr>
      </w:pPr>
      <w:bookmarkStart w:id="487" w:name="_Toc221951330"/>
      <w:r>
        <w:rPr>
          <w:rFonts w:hint="eastAsia" w:ascii="宋体" w:hAnsi="宋体" w:eastAsia="宋体" w:cs="宋体"/>
          <w:color w:val="auto"/>
          <w:sz w:val="21"/>
          <w:szCs w:val="21"/>
          <w:lang w:eastAsia="zh-CN"/>
        </w:rPr>
        <w:t>保险条件：</w:t>
      </w:r>
      <w:r>
        <w:rPr>
          <w:rFonts w:hint="eastAsia" w:ascii="宋体" w:hAnsi="宋体" w:eastAsia="宋体" w:cs="宋体"/>
          <w:color w:val="auto"/>
          <w:sz w:val="21"/>
          <w:szCs w:val="21"/>
          <w:u w:val="single"/>
          <w:lang w:eastAsia="zh-CN"/>
        </w:rPr>
        <w:t xml:space="preserve">                            /                   </w:t>
      </w:r>
      <w:r>
        <w:rPr>
          <w:rFonts w:hint="eastAsia" w:ascii="宋体" w:hAnsi="宋体" w:eastAsia="宋体" w:cs="宋体"/>
          <w:color w:val="auto"/>
          <w:sz w:val="21"/>
          <w:szCs w:val="21"/>
          <w:lang w:eastAsia="zh-CN"/>
        </w:rPr>
        <w:t>。</w:t>
      </w:r>
      <w:bookmarkEnd w:id="487"/>
    </w:p>
    <w:p>
      <w:pPr>
        <w:spacing w:line="360" w:lineRule="auto"/>
        <w:ind w:right="248" w:firstLine="480"/>
        <w:rPr>
          <w:rFonts w:hint="eastAsia" w:ascii="宋体" w:hAnsi="宋体" w:eastAsia="宋体" w:cs="宋体"/>
          <w:color w:val="auto"/>
          <w:sz w:val="21"/>
          <w:szCs w:val="21"/>
          <w:lang w:eastAsia="zh-CN"/>
        </w:rPr>
      </w:pPr>
      <w:bookmarkStart w:id="488" w:name="_Toc221951331"/>
      <w:r>
        <w:rPr>
          <w:rFonts w:hint="eastAsia" w:ascii="宋体" w:hAnsi="宋体" w:eastAsia="宋体" w:cs="宋体"/>
          <w:color w:val="auto"/>
          <w:sz w:val="21"/>
          <w:szCs w:val="21"/>
          <w:lang w:eastAsia="zh-CN"/>
        </w:rPr>
        <w:t>20.6.4  保险金不足的补偿</w:t>
      </w:r>
      <w:bookmarkEnd w:id="488"/>
    </w:p>
    <w:p>
      <w:pPr>
        <w:spacing w:line="360" w:lineRule="auto"/>
        <w:ind w:left="922" w:leftChars="228" w:right="248" w:hanging="420" w:hangingChars="200"/>
        <w:rPr>
          <w:rFonts w:hint="eastAsia" w:ascii="宋体" w:hAnsi="宋体" w:eastAsia="宋体" w:cs="宋体"/>
          <w:color w:val="auto"/>
          <w:sz w:val="21"/>
          <w:szCs w:val="21"/>
          <w:lang w:eastAsia="zh-CN"/>
        </w:rPr>
      </w:pPr>
      <w:bookmarkStart w:id="489" w:name="_Toc221951332"/>
      <w:r>
        <w:rPr>
          <w:rFonts w:hint="eastAsia" w:ascii="宋体" w:hAnsi="宋体" w:eastAsia="宋体" w:cs="宋体"/>
          <w:color w:val="auto"/>
          <w:sz w:val="21"/>
          <w:szCs w:val="21"/>
          <w:lang w:eastAsia="zh-CN"/>
        </w:rPr>
        <w:t>承包人负责补偿的范围与金额：</w:t>
      </w:r>
      <w:bookmarkEnd w:id="489"/>
      <w:r>
        <w:rPr>
          <w:rFonts w:hint="eastAsia" w:ascii="宋体" w:hAnsi="宋体" w:eastAsia="宋体" w:cs="宋体"/>
          <w:color w:val="auto"/>
          <w:sz w:val="21"/>
          <w:szCs w:val="21"/>
          <w:u w:val="single"/>
          <w:lang w:eastAsia="zh-CN"/>
        </w:rPr>
        <w:t>保险金额不足的补偿由承包人负责</w:t>
      </w:r>
      <w:r>
        <w:rPr>
          <w:rFonts w:hint="eastAsia" w:ascii="宋体" w:hAnsi="宋体" w:eastAsia="宋体" w:cs="宋体"/>
          <w:color w:val="auto"/>
          <w:sz w:val="21"/>
          <w:szCs w:val="21"/>
          <w:lang w:eastAsia="zh-CN"/>
        </w:rPr>
        <w:t>；</w:t>
      </w:r>
    </w:p>
    <w:p>
      <w:pPr>
        <w:spacing w:line="360" w:lineRule="auto"/>
        <w:ind w:left="922" w:leftChars="228" w:right="248" w:hanging="420" w:hangingChars="200"/>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发包人负责补偿的范围与金额：</w:t>
      </w:r>
      <w:r>
        <w:rPr>
          <w:rFonts w:hint="eastAsia" w:ascii="宋体" w:hAnsi="宋体" w:eastAsia="宋体" w:cs="宋体"/>
          <w:color w:val="auto"/>
          <w:sz w:val="21"/>
          <w:szCs w:val="21"/>
          <w:u w:val="single"/>
          <w:lang w:eastAsia="zh-CN"/>
        </w:rPr>
        <w:t>由于本工程一切保险均有投标人负责投保，其费用均列入报价，故发包人不承担保险金不足的补偿</w:t>
      </w:r>
      <w:r>
        <w:rPr>
          <w:rFonts w:hint="eastAsia" w:ascii="宋体" w:hAnsi="宋体" w:eastAsia="宋体" w:cs="宋体"/>
          <w:color w:val="auto"/>
          <w:sz w:val="21"/>
          <w:szCs w:val="21"/>
          <w:lang w:eastAsia="zh-CN"/>
        </w:rPr>
        <w:t>。</w:t>
      </w:r>
    </w:p>
    <w:p>
      <w:pPr>
        <w:keepNext/>
        <w:keepLines/>
        <w:spacing w:line="360" w:lineRule="auto"/>
        <w:outlineLvl w:val="3"/>
        <w:rPr>
          <w:rFonts w:hint="eastAsia" w:ascii="宋体" w:hAnsi="宋体" w:eastAsia="宋体" w:cs="宋体"/>
          <w:b/>
          <w:bCs/>
          <w:color w:val="auto"/>
          <w:sz w:val="21"/>
          <w:szCs w:val="21"/>
          <w:lang w:eastAsia="zh-CN"/>
        </w:rPr>
      </w:pPr>
      <w:bookmarkStart w:id="490" w:name="_Toc241491287"/>
      <w:bookmarkStart w:id="491" w:name="_Toc229593394"/>
      <w:bookmarkStart w:id="492" w:name="_Toc216003201"/>
      <w:r>
        <w:rPr>
          <w:rFonts w:hint="eastAsia" w:ascii="宋体" w:hAnsi="宋体" w:eastAsia="宋体" w:cs="宋体"/>
          <w:b/>
          <w:bCs/>
          <w:color w:val="auto"/>
          <w:sz w:val="21"/>
          <w:szCs w:val="21"/>
          <w:lang w:eastAsia="zh-CN"/>
        </w:rPr>
        <w:t>21. 不可抗力</w:t>
      </w:r>
      <w:bookmarkEnd w:id="490"/>
      <w:bookmarkEnd w:id="491"/>
      <w:bookmarkEnd w:id="492"/>
    </w:p>
    <w:p>
      <w:pPr>
        <w:keepNext/>
        <w:keepLines/>
        <w:spacing w:line="360" w:lineRule="auto"/>
        <w:outlineLvl w:val="3"/>
        <w:rPr>
          <w:rFonts w:hint="eastAsia" w:ascii="宋体" w:hAnsi="宋体" w:eastAsia="宋体" w:cs="宋体"/>
          <w:b/>
          <w:bCs/>
          <w:color w:val="auto"/>
          <w:sz w:val="21"/>
          <w:szCs w:val="21"/>
          <w:lang w:eastAsia="zh-CN"/>
        </w:rPr>
      </w:pPr>
      <w:bookmarkStart w:id="493" w:name="_Toc229593395"/>
      <w:bookmarkStart w:id="494" w:name="_Toc216003202"/>
      <w:r>
        <w:rPr>
          <w:rFonts w:hint="eastAsia" w:ascii="宋体" w:hAnsi="宋体" w:eastAsia="宋体" w:cs="宋体"/>
          <w:b/>
          <w:bCs/>
          <w:color w:val="auto"/>
          <w:sz w:val="21"/>
          <w:szCs w:val="21"/>
          <w:lang w:eastAsia="zh-CN"/>
        </w:rPr>
        <w:t>21.1 不可抗力的确认</w:t>
      </w:r>
      <w:bookmarkEnd w:id="493"/>
      <w:bookmarkEnd w:id="494"/>
    </w:p>
    <w:p>
      <w:pPr>
        <w:spacing w:line="360" w:lineRule="auto"/>
        <w:ind w:right="248" w:firstLine="420" w:firstLineChars="200"/>
        <w:rPr>
          <w:rFonts w:hint="eastAsia" w:ascii="宋体" w:hAnsi="宋体" w:eastAsia="宋体" w:cs="宋体"/>
          <w:color w:val="auto"/>
          <w:sz w:val="21"/>
          <w:szCs w:val="21"/>
          <w:u w:val="single"/>
          <w:lang w:eastAsia="zh-CN"/>
        </w:rPr>
      </w:pPr>
      <w:r>
        <w:rPr>
          <w:rFonts w:hint="eastAsia" w:ascii="宋体" w:hAnsi="宋体" w:eastAsia="宋体" w:cs="宋体"/>
          <w:color w:val="auto"/>
          <w:sz w:val="21"/>
          <w:szCs w:val="21"/>
          <w:lang w:eastAsia="zh-CN"/>
        </w:rPr>
        <w:t xml:space="preserve">21.1.1 不可抗力是指承包人和发包人在订立合同时不可预见，在工程施工过程中不可避免发生并不能克服的自然灾害和社会性突发事件，如地震、海啸、瘟疫、水灾、骚乱、暴动、战争和本合同专用合同条款第11.4款的约定。                                                                                                                                                                                                                                                                                                                                                                                                                                                                                                                                                                                                                                                                                                                                                                                                                                                                                                                                                                                                                                                                                                                                                                                                                                                                                                                                                                                                                                                                                                                                                                                                                                                                                                                                                                                                                                                                                                                                                                                                                                          </w:t>
      </w:r>
    </w:p>
    <w:p>
      <w:pPr>
        <w:keepNext/>
        <w:keepLines/>
        <w:spacing w:line="360" w:lineRule="auto"/>
        <w:outlineLvl w:val="3"/>
        <w:rPr>
          <w:rFonts w:hint="eastAsia" w:ascii="宋体" w:hAnsi="宋体" w:eastAsia="宋体" w:cs="宋体"/>
          <w:b/>
          <w:bCs/>
          <w:color w:val="auto"/>
          <w:sz w:val="21"/>
          <w:szCs w:val="21"/>
          <w:lang w:eastAsia="zh-CN"/>
        </w:rPr>
      </w:pPr>
      <w:bookmarkStart w:id="495" w:name="_Toc222032712"/>
      <w:bookmarkStart w:id="496" w:name="_Toc222029543"/>
      <w:bookmarkStart w:id="497" w:name="_Toc221951334"/>
      <w:bookmarkStart w:id="498" w:name="_Toc229305401"/>
      <w:bookmarkStart w:id="499" w:name="_Toc222031045"/>
      <w:bookmarkStart w:id="500" w:name="_Toc222033894"/>
      <w:r>
        <w:rPr>
          <w:rFonts w:hint="eastAsia" w:ascii="宋体" w:hAnsi="宋体" w:eastAsia="宋体" w:cs="宋体"/>
          <w:b/>
          <w:bCs/>
          <w:color w:val="auto"/>
          <w:sz w:val="21"/>
          <w:szCs w:val="21"/>
          <w:lang w:eastAsia="zh-CN"/>
        </w:rPr>
        <w:t>24. 争议的解决</w:t>
      </w:r>
      <w:bookmarkEnd w:id="495"/>
      <w:bookmarkEnd w:id="496"/>
      <w:bookmarkEnd w:id="497"/>
      <w:bookmarkEnd w:id="498"/>
      <w:bookmarkEnd w:id="499"/>
      <w:bookmarkEnd w:id="500"/>
    </w:p>
    <w:p>
      <w:pPr>
        <w:keepNext/>
        <w:keepLines/>
        <w:spacing w:line="360" w:lineRule="auto"/>
        <w:outlineLvl w:val="3"/>
        <w:rPr>
          <w:rFonts w:hint="eastAsia" w:ascii="宋体" w:hAnsi="宋体" w:eastAsia="宋体" w:cs="宋体"/>
          <w:b/>
          <w:bCs/>
          <w:color w:val="auto"/>
          <w:sz w:val="21"/>
          <w:szCs w:val="21"/>
          <w:lang w:eastAsia="zh-CN"/>
        </w:rPr>
      </w:pPr>
      <w:bookmarkStart w:id="501" w:name="_Toc221951335"/>
      <w:r>
        <w:rPr>
          <w:rFonts w:hint="eastAsia" w:ascii="宋体" w:hAnsi="宋体" w:eastAsia="宋体" w:cs="宋体"/>
          <w:b/>
          <w:bCs/>
          <w:color w:val="auto"/>
          <w:sz w:val="21"/>
          <w:szCs w:val="21"/>
          <w:lang w:eastAsia="zh-CN"/>
        </w:rPr>
        <w:t>24.1 争议的解决方式</w:t>
      </w:r>
    </w:p>
    <w:p>
      <w:pPr>
        <w:spacing w:line="360" w:lineRule="auto"/>
        <w:ind w:firstLine="420" w:firstLineChars="200"/>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合同当事人友好协商解决不成、不愿提请争议评审或不接受争议评审组意见的，约定的合同争议解决方式 ：</w:t>
      </w:r>
      <w:bookmarkEnd w:id="501"/>
      <w:r>
        <w:rPr>
          <w:rFonts w:hint="eastAsia" w:ascii="宋体" w:hAnsi="宋体" w:eastAsia="宋体" w:cs="宋体"/>
          <w:color w:val="auto"/>
          <w:sz w:val="21"/>
          <w:szCs w:val="21"/>
          <w:u w:val="single"/>
          <w:lang w:eastAsia="zh-CN"/>
        </w:rPr>
        <w:t>向约定的仲裁委员会申请仲裁或向有管辖权的人民法院提起诉讼</w:t>
      </w:r>
      <w:r>
        <w:rPr>
          <w:rFonts w:hint="eastAsia" w:ascii="宋体" w:hAnsi="宋体" w:eastAsia="宋体" w:cs="宋体"/>
          <w:color w:val="auto"/>
          <w:sz w:val="21"/>
          <w:szCs w:val="21"/>
          <w:lang w:eastAsia="zh-CN"/>
        </w:rPr>
        <w:t xml:space="preserve">。 </w:t>
      </w:r>
    </w:p>
    <w:p>
      <w:pPr>
        <w:keepNext/>
        <w:keepLines/>
        <w:spacing w:line="360" w:lineRule="auto"/>
        <w:outlineLvl w:val="3"/>
        <w:rPr>
          <w:rFonts w:hint="eastAsia" w:ascii="宋体" w:hAnsi="宋体" w:eastAsia="宋体" w:cs="宋体"/>
          <w:b/>
          <w:bCs/>
          <w:color w:val="auto"/>
          <w:sz w:val="21"/>
          <w:szCs w:val="21"/>
          <w:lang w:eastAsia="zh-CN"/>
        </w:rPr>
      </w:pPr>
      <w:r>
        <w:rPr>
          <w:rFonts w:hint="eastAsia" w:ascii="宋体" w:hAnsi="宋体" w:eastAsia="宋体" w:cs="宋体"/>
          <w:b/>
          <w:bCs/>
          <w:color w:val="auto"/>
          <w:sz w:val="21"/>
          <w:szCs w:val="21"/>
          <w:lang w:eastAsia="zh-CN"/>
        </w:rPr>
        <w:t>25.附加条款</w:t>
      </w:r>
    </w:p>
    <w:p>
      <w:pPr>
        <w:spacing w:line="360" w:lineRule="auto"/>
        <w:rPr>
          <w:rFonts w:hint="eastAsia" w:ascii="宋体" w:hAnsi="宋体" w:eastAsia="宋体" w:cs="宋体"/>
          <w:bCs/>
          <w:color w:val="auto"/>
          <w:sz w:val="21"/>
          <w:szCs w:val="21"/>
          <w:lang w:eastAsia="zh-CN"/>
        </w:rPr>
      </w:pPr>
      <w:r>
        <w:rPr>
          <w:rFonts w:hint="eastAsia" w:ascii="宋体" w:hAnsi="宋体" w:eastAsia="宋体" w:cs="宋体"/>
          <w:color w:val="auto"/>
          <w:sz w:val="21"/>
          <w:szCs w:val="21"/>
          <w:lang w:eastAsia="zh-CN"/>
        </w:rPr>
        <w:t>25.1</w:t>
      </w:r>
      <w:r>
        <w:rPr>
          <w:rFonts w:hint="eastAsia" w:ascii="宋体" w:hAnsi="宋体" w:eastAsia="宋体" w:cs="宋体"/>
          <w:bCs/>
          <w:color w:val="auto"/>
          <w:sz w:val="21"/>
          <w:szCs w:val="21"/>
          <w:lang w:eastAsia="zh-CN"/>
        </w:rPr>
        <w:t>对承包人的要求</w:t>
      </w:r>
    </w:p>
    <w:p>
      <w:pPr>
        <w:spacing w:line="360" w:lineRule="auto"/>
        <w:ind w:firstLine="420" w:firstLineChars="200"/>
        <w:rPr>
          <w:rFonts w:hint="eastAsia" w:ascii="宋体" w:hAnsi="宋体" w:eastAsia="宋体" w:cs="宋体"/>
          <w:bCs/>
          <w:color w:val="auto"/>
          <w:sz w:val="21"/>
          <w:szCs w:val="21"/>
          <w:lang w:eastAsia="zh-CN"/>
        </w:rPr>
      </w:pPr>
      <w:r>
        <w:rPr>
          <w:rFonts w:hint="eastAsia" w:ascii="宋体" w:hAnsi="宋体" w:eastAsia="宋体" w:cs="宋体"/>
          <w:color w:val="auto"/>
          <w:sz w:val="21"/>
          <w:szCs w:val="21"/>
          <w:lang w:eastAsia="zh-CN"/>
        </w:rPr>
        <w:t>1、</w:t>
      </w:r>
      <w:r>
        <w:rPr>
          <w:rFonts w:hint="eastAsia" w:ascii="宋体" w:hAnsi="宋体" w:eastAsia="宋体" w:cs="宋体"/>
          <w:bCs/>
          <w:color w:val="auto"/>
          <w:sz w:val="21"/>
          <w:szCs w:val="21"/>
          <w:lang w:eastAsia="zh-CN"/>
        </w:rPr>
        <w:t>因承包人的原因造成施工进度计划滞后，承包人均应按发包人和监理人的指示，采取有效措施赶上进度。若施工进度仍然满足不了发包人的要求，视为承包人已经构成违约，发包人可通知承包人解除合同。发包人可在发出通知5天后派员进驻工地直接监管工程，使用承包人设备、临时工程和材料，另行组织人员或委托其他承包人施工，但发包人的这一行为不免除承包人按合同规定应负的责任。</w:t>
      </w:r>
    </w:p>
    <w:p>
      <w:pPr>
        <w:spacing w:line="360" w:lineRule="auto"/>
        <w:ind w:firstLine="420" w:firstLineChars="200"/>
        <w:rPr>
          <w:rFonts w:hint="eastAsia" w:ascii="宋体" w:hAnsi="宋体" w:eastAsia="宋体" w:cs="宋体"/>
          <w:bCs/>
          <w:color w:val="auto"/>
          <w:sz w:val="21"/>
          <w:szCs w:val="21"/>
          <w:lang w:eastAsia="zh-CN"/>
        </w:rPr>
      </w:pPr>
      <w:r>
        <w:rPr>
          <w:rFonts w:hint="eastAsia" w:ascii="宋体" w:hAnsi="宋体" w:eastAsia="宋体" w:cs="宋体"/>
          <w:color w:val="auto"/>
          <w:sz w:val="21"/>
          <w:szCs w:val="21"/>
          <w:lang w:eastAsia="zh-CN"/>
        </w:rPr>
        <w:t>2、</w:t>
      </w:r>
      <w:r>
        <w:rPr>
          <w:rFonts w:hint="eastAsia" w:ascii="宋体" w:hAnsi="宋体" w:eastAsia="宋体" w:cs="宋体"/>
          <w:bCs/>
          <w:color w:val="auto"/>
          <w:sz w:val="21"/>
          <w:szCs w:val="21"/>
          <w:lang w:eastAsia="zh-CN"/>
        </w:rPr>
        <w:t>根据农业农村部、自治区农业农村厅的有关质量管理规定，建立健全质量管理机构，结合工程实际制定完善的可操作性强的质量管理制度，施工质量等级达到合同约定等级。</w:t>
      </w:r>
    </w:p>
    <w:p>
      <w:pPr>
        <w:spacing w:line="360" w:lineRule="auto"/>
        <w:ind w:firstLine="420" w:firstLineChars="200"/>
        <w:rPr>
          <w:rFonts w:hint="eastAsia" w:ascii="宋体" w:hAnsi="宋体" w:eastAsia="宋体" w:cs="宋体"/>
          <w:bCs/>
          <w:color w:val="auto"/>
          <w:sz w:val="21"/>
          <w:szCs w:val="21"/>
          <w:lang w:eastAsia="zh-CN"/>
        </w:rPr>
      </w:pPr>
      <w:r>
        <w:rPr>
          <w:rFonts w:hint="eastAsia" w:ascii="宋体" w:hAnsi="宋体" w:eastAsia="宋体" w:cs="宋体"/>
          <w:color w:val="auto"/>
          <w:sz w:val="21"/>
          <w:szCs w:val="21"/>
          <w:lang w:eastAsia="zh-CN"/>
        </w:rPr>
        <w:t>3、</w:t>
      </w:r>
      <w:r>
        <w:rPr>
          <w:rFonts w:hint="eastAsia" w:ascii="宋体" w:hAnsi="宋体" w:eastAsia="宋体" w:cs="宋体"/>
          <w:bCs/>
          <w:color w:val="auto"/>
          <w:sz w:val="21"/>
          <w:szCs w:val="21"/>
          <w:lang w:eastAsia="zh-CN"/>
        </w:rPr>
        <w:t>按国家《中华人民共和国生产安全法》、《建设工程安全生产管理条例》、农业农村部、自治区农业农村厅的有关质量管理规定，采取安全施工保障措施保障工程施工安全。</w:t>
      </w:r>
    </w:p>
    <w:p>
      <w:pPr>
        <w:spacing w:line="360" w:lineRule="auto"/>
        <w:ind w:firstLine="420" w:firstLineChars="200"/>
        <w:rPr>
          <w:rFonts w:hint="eastAsia" w:ascii="宋体" w:hAnsi="宋体" w:eastAsia="宋体" w:cs="宋体"/>
          <w:bCs/>
          <w:color w:val="auto"/>
          <w:sz w:val="21"/>
          <w:szCs w:val="21"/>
          <w:lang w:eastAsia="zh-CN"/>
        </w:rPr>
      </w:pPr>
      <w:r>
        <w:rPr>
          <w:rFonts w:hint="eastAsia" w:ascii="宋体" w:hAnsi="宋体" w:eastAsia="宋体" w:cs="宋体"/>
          <w:color w:val="auto"/>
          <w:sz w:val="21"/>
          <w:szCs w:val="21"/>
          <w:lang w:eastAsia="zh-CN"/>
        </w:rPr>
        <w:t>4、</w:t>
      </w:r>
      <w:r>
        <w:rPr>
          <w:rFonts w:hint="eastAsia" w:ascii="宋体" w:hAnsi="宋体" w:eastAsia="宋体" w:cs="宋体"/>
          <w:bCs/>
          <w:color w:val="auto"/>
          <w:sz w:val="21"/>
          <w:szCs w:val="21"/>
          <w:lang w:eastAsia="zh-CN"/>
        </w:rPr>
        <w:t>按有关施工规程规范及本招标文件技术条款进行组织施工并实施施工过程和移交前工程保护措施。</w:t>
      </w:r>
    </w:p>
    <w:p>
      <w:pPr>
        <w:spacing w:line="360" w:lineRule="auto"/>
        <w:ind w:firstLine="420" w:firstLineChars="200"/>
        <w:rPr>
          <w:rFonts w:hint="eastAsia" w:ascii="宋体" w:hAnsi="宋体" w:eastAsia="宋体" w:cs="宋体"/>
          <w:bCs/>
          <w:color w:val="auto"/>
          <w:sz w:val="21"/>
          <w:szCs w:val="21"/>
          <w:lang w:eastAsia="zh-CN"/>
        </w:rPr>
      </w:pPr>
      <w:r>
        <w:rPr>
          <w:rFonts w:hint="eastAsia" w:ascii="宋体" w:hAnsi="宋体" w:eastAsia="宋体" w:cs="宋体"/>
          <w:color w:val="auto"/>
          <w:sz w:val="21"/>
          <w:szCs w:val="21"/>
          <w:lang w:val="en-US" w:eastAsia="zh-CN"/>
        </w:rPr>
        <w:t>5</w:t>
      </w:r>
      <w:r>
        <w:rPr>
          <w:rFonts w:hint="eastAsia" w:ascii="宋体" w:hAnsi="宋体" w:eastAsia="宋体" w:cs="宋体"/>
          <w:color w:val="auto"/>
          <w:sz w:val="21"/>
          <w:szCs w:val="21"/>
          <w:lang w:eastAsia="zh-CN"/>
        </w:rPr>
        <w:t>、</w:t>
      </w:r>
      <w:r>
        <w:rPr>
          <w:rFonts w:hint="eastAsia" w:ascii="宋体" w:hAnsi="宋体" w:eastAsia="宋体" w:cs="宋体"/>
          <w:bCs/>
          <w:color w:val="auto"/>
          <w:sz w:val="21"/>
          <w:szCs w:val="21"/>
          <w:lang w:eastAsia="zh-CN"/>
        </w:rPr>
        <w:t>承包人违约有以下情况之一者，发包人有权采取合同规定的以下措施处理，并视情节轻重处予违约金。</w:t>
      </w:r>
    </w:p>
    <w:p>
      <w:pPr>
        <w:spacing w:line="360" w:lineRule="auto"/>
        <w:ind w:firstLine="420" w:firstLineChars="200"/>
        <w:rPr>
          <w:rFonts w:hint="eastAsia" w:ascii="宋体" w:hAnsi="宋体" w:eastAsia="宋体" w:cs="宋体"/>
          <w:bCs/>
          <w:color w:val="auto"/>
          <w:sz w:val="21"/>
          <w:szCs w:val="21"/>
          <w:lang w:eastAsia="zh-CN"/>
        </w:rPr>
      </w:pPr>
      <w:r>
        <w:rPr>
          <w:rFonts w:hint="eastAsia" w:ascii="宋体" w:hAnsi="宋体" w:eastAsia="宋体" w:cs="宋体"/>
          <w:bCs/>
          <w:color w:val="auto"/>
          <w:sz w:val="21"/>
          <w:szCs w:val="21"/>
          <w:lang w:eastAsia="zh-CN"/>
        </w:rPr>
        <w:t>（1）未经发包人批准，施工期内承包人调走主要施工技术人员（包括建造师、专业工程师），经发现不及时调回的，违约金额为履约保证金金额的5%～20%（视情节严重而定）。</w:t>
      </w:r>
    </w:p>
    <w:p>
      <w:pPr>
        <w:spacing w:line="360" w:lineRule="auto"/>
        <w:ind w:firstLine="420" w:firstLineChars="200"/>
        <w:rPr>
          <w:rFonts w:hint="eastAsia" w:ascii="宋体" w:hAnsi="宋体" w:eastAsia="宋体" w:cs="宋体"/>
          <w:bCs/>
          <w:color w:val="auto"/>
          <w:sz w:val="21"/>
          <w:szCs w:val="21"/>
          <w:lang w:eastAsia="zh-CN"/>
        </w:rPr>
      </w:pPr>
      <w:r>
        <w:rPr>
          <w:rFonts w:hint="eastAsia" w:ascii="宋体" w:hAnsi="宋体" w:eastAsia="宋体" w:cs="宋体"/>
          <w:bCs/>
          <w:color w:val="auto"/>
          <w:sz w:val="21"/>
          <w:szCs w:val="21"/>
          <w:lang w:eastAsia="zh-CN"/>
        </w:rPr>
        <w:t>（2）未经发包人批准，施工期内自行调走主要施工机械，经发现不及时调回的，违约金额为履约保证金金额的5%～20%（视情节严重而定）。</w:t>
      </w:r>
    </w:p>
    <w:p>
      <w:pPr>
        <w:spacing w:line="360" w:lineRule="auto"/>
        <w:ind w:firstLine="420" w:firstLineChars="200"/>
        <w:rPr>
          <w:rFonts w:hint="eastAsia" w:ascii="宋体" w:hAnsi="宋体" w:eastAsia="宋体" w:cs="宋体"/>
          <w:bCs/>
          <w:color w:val="auto"/>
          <w:sz w:val="21"/>
          <w:szCs w:val="21"/>
          <w:lang w:eastAsia="zh-CN"/>
        </w:rPr>
      </w:pPr>
      <w:r>
        <w:rPr>
          <w:rFonts w:hint="eastAsia" w:ascii="宋体" w:hAnsi="宋体" w:eastAsia="宋体" w:cs="宋体"/>
          <w:bCs/>
          <w:color w:val="auto"/>
          <w:sz w:val="21"/>
          <w:szCs w:val="21"/>
          <w:lang w:eastAsia="zh-CN"/>
        </w:rPr>
        <w:t>（3）所有以上违约金额均在承包人的履约保证金（包括银行利息）及计量支付款内扣除，承包人履约保证金被扣除后，由发包人从最后一次计量支付时扣相应金额补足履约保证金。</w:t>
      </w:r>
    </w:p>
    <w:p>
      <w:pPr>
        <w:spacing w:line="360" w:lineRule="auto"/>
        <w:ind w:firstLine="420" w:firstLineChars="200"/>
        <w:rPr>
          <w:rFonts w:hint="eastAsia" w:ascii="宋体" w:hAnsi="宋体" w:eastAsia="宋体" w:cs="宋体"/>
          <w:bCs/>
          <w:color w:val="auto"/>
          <w:sz w:val="21"/>
          <w:szCs w:val="21"/>
          <w:lang w:eastAsia="zh-CN"/>
        </w:rPr>
      </w:pPr>
      <w:r>
        <w:rPr>
          <w:rFonts w:hint="eastAsia" w:ascii="宋体" w:hAnsi="宋体" w:eastAsia="宋体" w:cs="宋体"/>
          <w:bCs/>
          <w:color w:val="auto"/>
          <w:sz w:val="21"/>
          <w:szCs w:val="21"/>
          <w:lang w:eastAsia="zh-CN"/>
        </w:rPr>
        <w:t>（4）承包人的人员机械进场必须按照合同书或根据工程实际调整经监理人和发包人确认的人员和机械进场时间表进场，承包人不得拖延、调换或减少。主要机械的数量、型号和劳动力、材料的投入，应与合同相符，若发包人或建设主管部门认为合同规定的进场机械、材料和劳动力不能满足施工进度要求，有权指令承包人增加机械、材料和劳动力投入，承包人不得拒绝。</w:t>
      </w:r>
    </w:p>
    <w:p>
      <w:pPr>
        <w:spacing w:line="360" w:lineRule="auto"/>
        <w:ind w:firstLine="420" w:firstLineChars="200"/>
        <w:rPr>
          <w:rFonts w:hint="eastAsia" w:ascii="宋体" w:hAnsi="宋体" w:eastAsia="宋体" w:cs="宋体"/>
          <w:bCs/>
          <w:color w:val="auto"/>
          <w:sz w:val="21"/>
          <w:szCs w:val="21"/>
          <w:lang w:eastAsia="zh-CN"/>
        </w:rPr>
      </w:pPr>
      <w:r>
        <w:rPr>
          <w:rFonts w:hint="eastAsia" w:ascii="宋体" w:hAnsi="宋体" w:eastAsia="宋体" w:cs="宋体"/>
          <w:bCs/>
          <w:color w:val="auto"/>
          <w:sz w:val="21"/>
          <w:szCs w:val="21"/>
          <w:lang w:eastAsia="zh-CN"/>
        </w:rPr>
        <w:t>（5）合同签订之日起15日内，承包人无法按合同规定进场全部人员和机械时，作为承包人违约，发包人可解除合同，没收其全部履约保证金，另行发包工程。</w:t>
      </w:r>
    </w:p>
    <w:p>
      <w:pPr>
        <w:spacing w:line="360" w:lineRule="auto"/>
        <w:ind w:firstLine="420" w:firstLineChars="200"/>
        <w:rPr>
          <w:rFonts w:hint="eastAsia" w:ascii="宋体" w:hAnsi="宋体" w:eastAsia="宋体" w:cs="宋体"/>
          <w:bCs/>
          <w:color w:val="auto"/>
          <w:sz w:val="21"/>
          <w:szCs w:val="21"/>
          <w:lang w:eastAsia="zh-CN"/>
        </w:rPr>
      </w:pPr>
      <w:r>
        <w:rPr>
          <w:rFonts w:hint="eastAsia" w:ascii="宋体" w:hAnsi="宋体" w:eastAsia="宋体" w:cs="宋体"/>
          <w:color w:val="auto"/>
          <w:sz w:val="21"/>
          <w:szCs w:val="21"/>
          <w:lang w:val="en-US" w:eastAsia="zh-CN"/>
        </w:rPr>
        <w:t>6</w:t>
      </w:r>
      <w:r>
        <w:rPr>
          <w:rFonts w:hint="eastAsia" w:ascii="宋体" w:hAnsi="宋体" w:eastAsia="宋体" w:cs="宋体"/>
          <w:color w:val="auto"/>
          <w:sz w:val="21"/>
          <w:szCs w:val="21"/>
          <w:lang w:eastAsia="zh-CN"/>
        </w:rPr>
        <w:t>、</w:t>
      </w:r>
      <w:r>
        <w:rPr>
          <w:rFonts w:hint="eastAsia" w:ascii="宋体" w:hAnsi="宋体" w:eastAsia="宋体" w:cs="宋体"/>
          <w:bCs/>
          <w:color w:val="auto"/>
          <w:sz w:val="21"/>
          <w:szCs w:val="21"/>
          <w:lang w:eastAsia="zh-CN"/>
        </w:rPr>
        <w:t>承包人生活设施及施工场地，应自费配备消防设备，防止火灾发生。</w:t>
      </w:r>
    </w:p>
    <w:p>
      <w:pPr>
        <w:spacing w:line="360" w:lineRule="auto"/>
        <w:ind w:firstLine="420" w:firstLineChars="200"/>
        <w:rPr>
          <w:rFonts w:hint="eastAsia" w:ascii="宋体" w:hAnsi="宋体" w:eastAsia="宋体" w:cs="宋体"/>
          <w:bCs/>
          <w:color w:val="auto"/>
          <w:sz w:val="21"/>
          <w:szCs w:val="21"/>
          <w:lang w:eastAsia="zh-CN"/>
        </w:rPr>
      </w:pPr>
      <w:r>
        <w:rPr>
          <w:rFonts w:hint="eastAsia" w:ascii="宋体" w:hAnsi="宋体" w:eastAsia="宋体" w:cs="宋体"/>
          <w:color w:val="auto"/>
          <w:sz w:val="21"/>
          <w:szCs w:val="21"/>
          <w:lang w:val="en-US" w:eastAsia="zh-CN"/>
        </w:rPr>
        <w:t>7</w:t>
      </w:r>
      <w:r>
        <w:rPr>
          <w:rFonts w:hint="eastAsia" w:ascii="宋体" w:hAnsi="宋体" w:eastAsia="宋体" w:cs="宋体"/>
          <w:color w:val="auto"/>
          <w:sz w:val="21"/>
          <w:szCs w:val="21"/>
          <w:lang w:eastAsia="zh-CN"/>
        </w:rPr>
        <w:t>、</w:t>
      </w:r>
      <w:r>
        <w:rPr>
          <w:rFonts w:hint="eastAsia" w:ascii="宋体" w:hAnsi="宋体" w:eastAsia="宋体" w:cs="宋体"/>
          <w:bCs/>
          <w:color w:val="auto"/>
          <w:sz w:val="21"/>
          <w:szCs w:val="21"/>
          <w:lang w:eastAsia="zh-CN"/>
        </w:rPr>
        <w:t>承包人使用的劳动力均应进行保险，否则不准安排工作，禁止使用童工。</w:t>
      </w:r>
    </w:p>
    <w:p>
      <w:pPr>
        <w:spacing w:line="360" w:lineRule="auto"/>
        <w:ind w:firstLine="420" w:firstLineChars="200"/>
        <w:rPr>
          <w:rFonts w:hint="eastAsia" w:ascii="宋体" w:hAnsi="宋体" w:eastAsia="宋体" w:cs="宋体"/>
          <w:bCs/>
          <w:color w:val="auto"/>
          <w:sz w:val="21"/>
          <w:szCs w:val="21"/>
          <w:lang w:eastAsia="zh-CN"/>
        </w:rPr>
      </w:pPr>
      <w:r>
        <w:rPr>
          <w:rFonts w:hint="eastAsia" w:ascii="宋体" w:hAnsi="宋体" w:eastAsia="宋体" w:cs="宋体"/>
          <w:color w:val="auto"/>
          <w:sz w:val="21"/>
          <w:szCs w:val="21"/>
          <w:lang w:val="en-US" w:eastAsia="zh-CN"/>
        </w:rPr>
        <w:t>8</w:t>
      </w:r>
      <w:r>
        <w:rPr>
          <w:rFonts w:hint="eastAsia" w:ascii="宋体" w:hAnsi="宋体" w:eastAsia="宋体" w:cs="宋体"/>
          <w:color w:val="auto"/>
          <w:sz w:val="21"/>
          <w:szCs w:val="21"/>
          <w:lang w:eastAsia="zh-CN"/>
        </w:rPr>
        <w:t>、</w:t>
      </w:r>
      <w:r>
        <w:rPr>
          <w:rFonts w:hint="eastAsia" w:ascii="宋体" w:hAnsi="宋体" w:eastAsia="宋体" w:cs="宋体"/>
          <w:bCs/>
          <w:color w:val="auto"/>
          <w:sz w:val="21"/>
          <w:szCs w:val="21"/>
          <w:lang w:eastAsia="zh-CN"/>
        </w:rPr>
        <w:t>凡招标文件的合同条件、技术规范、设计图纸没有明显提及或明显遗漏或明显错误的，应以国内现行规范解释为依据，或以国内惯例解释处理。承包人发现后应及时向监理工程师报告，防止造成损失，并不利用以上文件的含糊、遗漏、错误或缺点索取利益。</w:t>
      </w:r>
    </w:p>
    <w:p>
      <w:pPr>
        <w:spacing w:line="360" w:lineRule="auto"/>
        <w:ind w:firstLine="420" w:firstLineChars="200"/>
        <w:rPr>
          <w:rFonts w:hint="eastAsia" w:ascii="宋体" w:hAnsi="宋体" w:eastAsia="宋体" w:cs="宋体"/>
          <w:bCs/>
          <w:color w:val="auto"/>
          <w:sz w:val="21"/>
          <w:szCs w:val="21"/>
          <w:lang w:eastAsia="zh-CN"/>
        </w:rPr>
      </w:pPr>
      <w:r>
        <w:rPr>
          <w:rFonts w:hint="eastAsia" w:ascii="宋体" w:hAnsi="宋体" w:eastAsia="宋体" w:cs="宋体"/>
          <w:bCs/>
          <w:color w:val="auto"/>
          <w:sz w:val="21"/>
          <w:szCs w:val="21"/>
          <w:lang w:val="en-US" w:eastAsia="zh-CN"/>
        </w:rPr>
        <w:t>9</w:t>
      </w:r>
      <w:r>
        <w:rPr>
          <w:rFonts w:hint="eastAsia" w:ascii="宋体" w:hAnsi="宋体" w:eastAsia="宋体" w:cs="宋体"/>
          <w:bCs/>
          <w:color w:val="auto"/>
          <w:sz w:val="21"/>
          <w:szCs w:val="21"/>
          <w:lang w:eastAsia="zh-CN"/>
        </w:rPr>
        <w:t>、承包人未能按时完成当月合同进度计划60%工程量的，发包人有权自行组织施工，以不超过投标报价的2倍单价扣减承包人的进度款，支付自行组织施工完成的工程款。也有权终止本合同并清退承包人，承包人须在10天内离场，否则发包人将强行撤出所有施工设备，所造成的全部损失由承包人承担。</w:t>
      </w:r>
    </w:p>
    <w:p>
      <w:pPr>
        <w:spacing w:line="360" w:lineRule="auto"/>
        <w:ind w:firstLine="420" w:firstLineChars="200"/>
        <w:rPr>
          <w:rFonts w:hint="eastAsia" w:ascii="宋体" w:hAnsi="宋体" w:eastAsia="宋体" w:cs="宋体"/>
          <w:bCs/>
          <w:color w:val="auto"/>
          <w:sz w:val="21"/>
          <w:szCs w:val="21"/>
          <w:lang w:eastAsia="zh-CN"/>
        </w:rPr>
      </w:pPr>
      <w:r>
        <w:rPr>
          <w:rFonts w:hint="eastAsia" w:ascii="宋体" w:hAnsi="宋体" w:eastAsia="宋体" w:cs="宋体"/>
          <w:bCs/>
          <w:color w:val="auto"/>
          <w:sz w:val="21"/>
          <w:szCs w:val="21"/>
          <w:lang w:val="en-US" w:eastAsia="zh-CN"/>
        </w:rPr>
        <w:t>10</w:t>
      </w:r>
      <w:r>
        <w:rPr>
          <w:rFonts w:hint="eastAsia" w:ascii="宋体" w:hAnsi="宋体" w:eastAsia="宋体" w:cs="宋体"/>
          <w:bCs/>
          <w:color w:val="auto"/>
          <w:sz w:val="21"/>
          <w:szCs w:val="21"/>
          <w:lang w:eastAsia="zh-CN"/>
        </w:rPr>
        <w:t>、有关主管部门及发包人检查发现问题时，承包人应按要求整改。在规定时间内不进行整改或整改无效的，发包人有权终止本施工合同并清退承包人。承包人须在10天内离场，否则发包人将强行撤出所有施工设备，所造成的全部损失由承包人承担。</w:t>
      </w:r>
    </w:p>
    <w:p>
      <w:pPr>
        <w:spacing w:line="360" w:lineRule="auto"/>
        <w:ind w:firstLine="420" w:firstLineChars="200"/>
        <w:rPr>
          <w:rFonts w:hint="eastAsia" w:ascii="宋体" w:hAnsi="宋体" w:eastAsia="宋体" w:cs="宋体"/>
          <w:bCs/>
          <w:color w:val="auto"/>
          <w:sz w:val="21"/>
          <w:szCs w:val="21"/>
          <w:lang w:eastAsia="zh-CN"/>
        </w:rPr>
      </w:pPr>
      <w:r>
        <w:rPr>
          <w:rFonts w:hint="eastAsia" w:ascii="宋体" w:hAnsi="宋体" w:eastAsia="宋体" w:cs="宋体"/>
          <w:bCs/>
          <w:color w:val="auto"/>
          <w:sz w:val="21"/>
          <w:szCs w:val="21"/>
          <w:lang w:eastAsia="zh-CN"/>
        </w:rPr>
        <w:t>25.2 发包人所有付款(含预付款)均转入如下承包人单位基本账户      (签订施工合同时标明),承包人单位基本账户发生改变时, 承包人应书面通知（法定代表人签名并加盖单位公章）发包人。</w:t>
      </w:r>
    </w:p>
    <w:p>
      <w:pPr>
        <w:spacing w:line="360" w:lineRule="auto"/>
        <w:ind w:firstLine="420" w:firstLineChars="200"/>
        <w:rPr>
          <w:rFonts w:hint="eastAsia" w:ascii="宋体" w:hAnsi="宋体" w:eastAsia="宋体" w:cs="宋体"/>
          <w:bCs/>
          <w:color w:val="auto"/>
          <w:sz w:val="21"/>
          <w:szCs w:val="21"/>
          <w:lang w:eastAsia="zh-CN"/>
        </w:rPr>
      </w:pPr>
      <w:r>
        <w:rPr>
          <w:rFonts w:hint="eastAsia" w:ascii="宋体" w:hAnsi="宋体" w:eastAsia="宋体" w:cs="宋体"/>
          <w:bCs/>
          <w:color w:val="auto"/>
          <w:sz w:val="21"/>
          <w:szCs w:val="21"/>
          <w:lang w:eastAsia="zh-CN"/>
        </w:rPr>
        <w:t>25.3 专用合同条款中未尽事宜，在签订施工合同时双方再商定。</w:t>
      </w:r>
    </w:p>
    <w:p>
      <w:pPr>
        <w:spacing w:line="360" w:lineRule="exact"/>
        <w:jc w:val="center"/>
        <w:rPr>
          <w:rFonts w:hint="eastAsia" w:ascii="宋体" w:hAnsi="宋体" w:eastAsia="宋体" w:cs="宋体"/>
          <w:b/>
          <w:bCs/>
          <w:color w:val="auto"/>
          <w:sz w:val="21"/>
          <w:szCs w:val="21"/>
          <w:lang w:eastAsia="zh-CN"/>
        </w:rPr>
      </w:pPr>
      <w:r>
        <w:rPr>
          <w:rFonts w:hint="eastAsia" w:ascii="宋体" w:hAnsi="宋体" w:eastAsia="宋体" w:cs="宋体"/>
          <w:bCs/>
          <w:color w:val="auto"/>
          <w:sz w:val="21"/>
          <w:szCs w:val="21"/>
          <w:lang w:eastAsia="zh-CN"/>
        </w:rPr>
        <w:br w:type="page"/>
      </w:r>
    </w:p>
    <w:p>
      <w:pPr>
        <w:keepNext/>
        <w:keepLines/>
        <w:spacing w:beforeLines="50" w:afterLines="50"/>
        <w:outlineLvl w:val="3"/>
        <w:rPr>
          <w:rFonts w:hint="eastAsia" w:ascii="宋体" w:hAnsi="宋体" w:eastAsia="宋体" w:cs="宋体"/>
          <w:bCs/>
          <w:color w:val="auto"/>
          <w:sz w:val="32"/>
          <w:szCs w:val="32"/>
          <w:lang w:eastAsia="zh-CN"/>
        </w:rPr>
      </w:pPr>
      <w:bookmarkStart w:id="502" w:name="_Toc168475884"/>
      <w:bookmarkStart w:id="503" w:name="_Toc168476287"/>
      <w:bookmarkStart w:id="504" w:name="_Toc27855_WPSOffice_Level2"/>
      <w:bookmarkStart w:id="505" w:name="_Toc21340_WPSOffice_Level2"/>
      <w:bookmarkStart w:id="506" w:name="_Toc12267_WPSOffice_Level2"/>
      <w:bookmarkStart w:id="507" w:name="_Toc144974827"/>
      <w:r>
        <w:rPr>
          <w:rFonts w:hint="eastAsia" w:ascii="宋体" w:hAnsi="宋体" w:eastAsia="宋体" w:cs="宋体"/>
          <w:bCs/>
          <w:color w:val="auto"/>
          <w:sz w:val="21"/>
          <w:szCs w:val="21"/>
          <w:lang w:eastAsia="zh-CN"/>
        </w:rPr>
        <w:t>附件一：</w:t>
      </w:r>
      <w:bookmarkEnd w:id="502"/>
      <w:bookmarkEnd w:id="503"/>
      <w:bookmarkEnd w:id="504"/>
      <w:bookmarkEnd w:id="505"/>
      <w:bookmarkEnd w:id="506"/>
      <w:bookmarkEnd w:id="507"/>
    </w:p>
    <w:p>
      <w:pPr>
        <w:spacing w:line="440" w:lineRule="exact"/>
        <w:jc w:val="center"/>
        <w:rPr>
          <w:rFonts w:hint="eastAsia" w:ascii="宋体" w:hAnsi="宋体" w:eastAsia="宋体" w:cs="宋体"/>
          <w:b/>
          <w:color w:val="auto"/>
          <w:sz w:val="32"/>
          <w:szCs w:val="32"/>
          <w:lang w:eastAsia="zh-CN"/>
        </w:rPr>
      </w:pPr>
      <w:bookmarkStart w:id="508" w:name="_Toc29809_WPSOffice_Level3"/>
      <w:bookmarkStart w:id="509" w:name="_Toc18640_WPSOffice_Level2"/>
      <w:bookmarkStart w:id="510" w:name="_Toc7211_WPSOffice_Level3"/>
      <w:r>
        <w:rPr>
          <w:rFonts w:hint="eastAsia" w:ascii="宋体" w:hAnsi="宋体" w:eastAsia="宋体" w:cs="宋体"/>
          <w:b/>
          <w:color w:val="auto"/>
          <w:sz w:val="32"/>
          <w:szCs w:val="32"/>
          <w:lang w:eastAsia="zh-CN"/>
        </w:rPr>
        <w:t>合同协议书</w:t>
      </w:r>
      <w:bookmarkEnd w:id="508"/>
      <w:bookmarkEnd w:id="509"/>
      <w:bookmarkEnd w:id="510"/>
    </w:p>
    <w:p>
      <w:pPr>
        <w:spacing w:line="440" w:lineRule="exact"/>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（发包人名称，以下简称“发包人”）</w:t>
      </w:r>
      <w:r>
        <w:rPr>
          <w:rFonts w:hint="eastAsia" w:ascii="宋体" w:hAnsi="宋体" w:eastAsia="宋体" w:cs="宋体"/>
          <w:color w:val="auto"/>
          <w:sz w:val="21"/>
          <w:szCs w:val="21"/>
          <w:u w:val="single"/>
          <w:lang w:eastAsia="zh-CN"/>
        </w:rPr>
        <w:t>河池市宜州区农业农村局</w:t>
      </w:r>
    </w:p>
    <w:p>
      <w:pPr>
        <w:spacing w:line="440" w:lineRule="exact"/>
        <w:ind w:firstLine="480"/>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为实施</w:t>
      </w:r>
      <w:r>
        <w:rPr>
          <w:rFonts w:hint="eastAsia" w:asciiTheme="minorEastAsia" w:hAnsiTheme="minorEastAsia" w:eastAsiaTheme="minorEastAsia" w:cstheme="minorEastAsia"/>
          <w:color w:val="auto"/>
          <w:kern w:val="2"/>
          <w:sz w:val="21"/>
          <w:szCs w:val="21"/>
          <w:u w:val="single"/>
          <w:lang w:val="en-US" w:eastAsia="zh-CN"/>
        </w:rPr>
        <w:t xml:space="preserve">                    （项目名称）</w:t>
      </w:r>
      <w:r>
        <w:rPr>
          <w:rFonts w:hint="eastAsia" w:ascii="宋体" w:hAnsi="宋体" w:eastAsia="宋体" w:cs="宋体"/>
          <w:color w:val="auto"/>
          <w:sz w:val="21"/>
          <w:szCs w:val="21"/>
          <w:lang w:eastAsia="zh-CN"/>
        </w:rPr>
        <w:t>，已接受对该项目的投标。发包人和承包人共同达成如下协议。</w:t>
      </w:r>
    </w:p>
    <w:p>
      <w:pPr>
        <w:spacing w:line="440" w:lineRule="exact"/>
        <w:ind w:firstLine="480"/>
        <w:rPr>
          <w:rFonts w:hint="eastAsia" w:ascii="宋体" w:hAnsi="宋体" w:eastAsia="宋体" w:cs="宋体"/>
          <w:color w:val="auto"/>
          <w:sz w:val="21"/>
          <w:szCs w:val="21"/>
          <w:lang w:eastAsia="zh-CN"/>
        </w:rPr>
      </w:pPr>
      <w:bookmarkStart w:id="511" w:name="_Toc168476288"/>
      <w:bookmarkStart w:id="512" w:name="_Toc168475885"/>
      <w:bookmarkStart w:id="513" w:name="_Toc144974828"/>
      <w:r>
        <w:rPr>
          <w:rFonts w:hint="eastAsia" w:ascii="宋体" w:hAnsi="宋体" w:eastAsia="宋体" w:cs="宋体"/>
          <w:color w:val="auto"/>
          <w:sz w:val="21"/>
          <w:szCs w:val="21"/>
          <w:lang w:eastAsia="zh-CN"/>
        </w:rPr>
        <w:t>1. 本协议书与下列文件一起构成合同文件：</w:t>
      </w:r>
      <w:bookmarkEnd w:id="511"/>
      <w:bookmarkEnd w:id="512"/>
      <w:bookmarkEnd w:id="513"/>
    </w:p>
    <w:p>
      <w:pPr>
        <w:spacing w:line="400" w:lineRule="exact"/>
        <w:ind w:firstLine="359" w:firstLineChars="171"/>
        <w:rPr>
          <w:rFonts w:hint="eastAsia" w:ascii="宋体" w:hAnsi="宋体" w:eastAsia="宋体" w:cs="宋体"/>
          <w:color w:val="auto"/>
          <w:sz w:val="21"/>
          <w:szCs w:val="21"/>
          <w:lang w:eastAsia="zh-CN"/>
        </w:rPr>
      </w:pPr>
      <w:bookmarkStart w:id="514" w:name="_Toc12786_WPSOffice_Level3"/>
      <w:bookmarkStart w:id="515" w:name="_Toc7654_WPSOffice_Level2"/>
      <w:bookmarkStart w:id="516" w:name="_Toc168476289"/>
      <w:bookmarkStart w:id="517" w:name="_Toc168475886"/>
      <w:bookmarkStart w:id="518" w:name="_Toc144974829"/>
      <w:r>
        <w:rPr>
          <w:rFonts w:hint="eastAsia" w:ascii="宋体" w:hAnsi="宋体" w:eastAsia="宋体" w:cs="宋体"/>
          <w:color w:val="auto"/>
          <w:sz w:val="21"/>
          <w:szCs w:val="21"/>
          <w:lang w:eastAsia="zh-CN"/>
        </w:rPr>
        <w:t>（1）合同协议书（包括补充协议、合同谈判备忘录）；</w:t>
      </w:r>
      <w:bookmarkEnd w:id="514"/>
      <w:bookmarkEnd w:id="515"/>
    </w:p>
    <w:p>
      <w:pPr>
        <w:spacing w:line="400" w:lineRule="exact"/>
        <w:ind w:firstLine="359" w:firstLineChars="171"/>
        <w:rPr>
          <w:rFonts w:hint="eastAsia" w:ascii="宋体" w:hAnsi="宋体" w:eastAsia="宋体" w:cs="宋体"/>
          <w:color w:val="auto"/>
          <w:sz w:val="21"/>
          <w:szCs w:val="21"/>
          <w:lang w:eastAsia="zh-CN"/>
        </w:rPr>
      </w:pPr>
      <w:bookmarkStart w:id="519" w:name="_Toc24700_WPSOffice_Level2"/>
      <w:bookmarkStart w:id="520" w:name="_Toc25126_WPSOffice_Level3"/>
      <w:r>
        <w:rPr>
          <w:rFonts w:hint="eastAsia" w:ascii="宋体" w:hAnsi="宋体" w:eastAsia="宋体" w:cs="宋体"/>
          <w:color w:val="auto"/>
          <w:sz w:val="21"/>
          <w:szCs w:val="21"/>
          <w:lang w:eastAsia="zh-CN"/>
        </w:rPr>
        <w:t>（2）中标通知书；</w:t>
      </w:r>
      <w:bookmarkEnd w:id="519"/>
      <w:bookmarkEnd w:id="520"/>
    </w:p>
    <w:p>
      <w:pPr>
        <w:spacing w:line="400" w:lineRule="exact"/>
        <w:ind w:firstLine="359" w:firstLineChars="171"/>
        <w:rPr>
          <w:rFonts w:hint="eastAsia" w:ascii="宋体" w:hAnsi="宋体" w:eastAsia="宋体" w:cs="宋体"/>
          <w:color w:val="auto"/>
          <w:sz w:val="21"/>
          <w:szCs w:val="21"/>
          <w:lang w:eastAsia="zh-CN"/>
        </w:rPr>
      </w:pPr>
      <w:bookmarkStart w:id="521" w:name="_Toc30176_WPSOffice_Level3"/>
      <w:bookmarkStart w:id="522" w:name="_Toc27812_WPSOffice_Level2"/>
      <w:r>
        <w:rPr>
          <w:rFonts w:hint="eastAsia" w:ascii="宋体" w:hAnsi="宋体" w:eastAsia="宋体" w:cs="宋体"/>
          <w:color w:val="auto"/>
          <w:sz w:val="21"/>
          <w:szCs w:val="21"/>
          <w:lang w:eastAsia="zh-CN"/>
        </w:rPr>
        <w:t>（3）投标函；</w:t>
      </w:r>
      <w:bookmarkEnd w:id="521"/>
      <w:bookmarkEnd w:id="522"/>
    </w:p>
    <w:p>
      <w:pPr>
        <w:spacing w:line="400" w:lineRule="exact"/>
        <w:ind w:firstLine="359" w:firstLineChars="171"/>
        <w:rPr>
          <w:rFonts w:hint="eastAsia" w:ascii="宋体" w:hAnsi="宋体" w:eastAsia="宋体" w:cs="宋体"/>
          <w:color w:val="auto"/>
          <w:sz w:val="21"/>
          <w:szCs w:val="21"/>
          <w:lang w:eastAsia="zh-CN"/>
        </w:rPr>
      </w:pPr>
      <w:bookmarkStart w:id="523" w:name="_Toc8934_WPSOffice_Level3"/>
      <w:bookmarkStart w:id="524" w:name="_Toc16416_WPSOffice_Level2"/>
      <w:r>
        <w:rPr>
          <w:rFonts w:hint="eastAsia" w:ascii="宋体" w:hAnsi="宋体" w:eastAsia="宋体" w:cs="宋体"/>
          <w:color w:val="auto"/>
          <w:sz w:val="21"/>
          <w:szCs w:val="21"/>
          <w:lang w:eastAsia="zh-CN"/>
        </w:rPr>
        <w:t>（4）专用合同条款（含附加条款）；</w:t>
      </w:r>
      <w:bookmarkEnd w:id="523"/>
      <w:bookmarkEnd w:id="524"/>
    </w:p>
    <w:p>
      <w:pPr>
        <w:spacing w:line="400" w:lineRule="exact"/>
        <w:ind w:firstLine="359" w:firstLineChars="171"/>
        <w:rPr>
          <w:rFonts w:hint="eastAsia" w:ascii="宋体" w:hAnsi="宋体" w:eastAsia="宋体" w:cs="宋体"/>
          <w:color w:val="auto"/>
          <w:sz w:val="21"/>
          <w:szCs w:val="21"/>
          <w:lang w:eastAsia="zh-CN"/>
        </w:rPr>
      </w:pPr>
      <w:bookmarkStart w:id="525" w:name="_Toc9124_WPSOffice_Level3"/>
      <w:bookmarkStart w:id="526" w:name="_Toc17086_WPSOffice_Level2"/>
      <w:r>
        <w:rPr>
          <w:rFonts w:hint="eastAsia" w:ascii="宋体" w:hAnsi="宋体" w:eastAsia="宋体" w:cs="宋体"/>
          <w:color w:val="auto"/>
          <w:sz w:val="21"/>
          <w:szCs w:val="21"/>
          <w:lang w:eastAsia="zh-CN"/>
        </w:rPr>
        <w:t>（5）通用合同条款；</w:t>
      </w:r>
      <w:bookmarkEnd w:id="525"/>
      <w:bookmarkEnd w:id="526"/>
    </w:p>
    <w:p>
      <w:pPr>
        <w:spacing w:line="400" w:lineRule="exact"/>
        <w:ind w:firstLine="359" w:firstLineChars="171"/>
        <w:rPr>
          <w:rFonts w:hint="eastAsia" w:ascii="宋体" w:hAnsi="宋体" w:eastAsia="宋体" w:cs="宋体"/>
          <w:color w:val="auto"/>
          <w:sz w:val="21"/>
          <w:szCs w:val="21"/>
          <w:lang w:eastAsia="zh-CN"/>
        </w:rPr>
      </w:pPr>
      <w:bookmarkStart w:id="527" w:name="_Toc2218_WPSOffice_Level3"/>
      <w:bookmarkStart w:id="528" w:name="_Toc21725_WPSOffice_Level2"/>
      <w:r>
        <w:rPr>
          <w:rFonts w:hint="eastAsia" w:ascii="宋体" w:hAnsi="宋体" w:eastAsia="宋体" w:cs="宋体"/>
          <w:color w:val="auto"/>
          <w:sz w:val="21"/>
          <w:szCs w:val="21"/>
          <w:lang w:eastAsia="zh-CN"/>
        </w:rPr>
        <w:t>（6）技术标准和要求（合同技术条款）；</w:t>
      </w:r>
      <w:bookmarkEnd w:id="527"/>
      <w:bookmarkEnd w:id="528"/>
    </w:p>
    <w:p>
      <w:pPr>
        <w:spacing w:line="400" w:lineRule="exact"/>
        <w:ind w:firstLine="359" w:firstLineChars="171"/>
        <w:rPr>
          <w:rFonts w:hint="eastAsia" w:ascii="宋体" w:hAnsi="宋体" w:eastAsia="宋体" w:cs="宋体"/>
          <w:color w:val="auto"/>
          <w:sz w:val="21"/>
          <w:szCs w:val="21"/>
          <w:lang w:eastAsia="zh-CN"/>
        </w:rPr>
      </w:pPr>
      <w:bookmarkStart w:id="529" w:name="_Toc26567_WPSOffice_Level3"/>
      <w:bookmarkStart w:id="530" w:name="_Toc23817_WPSOffice_Level2"/>
      <w:r>
        <w:rPr>
          <w:rFonts w:hint="eastAsia" w:ascii="宋体" w:hAnsi="宋体" w:eastAsia="宋体" w:cs="宋体"/>
          <w:color w:val="auto"/>
          <w:sz w:val="21"/>
          <w:szCs w:val="21"/>
          <w:lang w:eastAsia="zh-CN"/>
        </w:rPr>
        <w:t>（7）图纸；</w:t>
      </w:r>
      <w:bookmarkEnd w:id="529"/>
      <w:bookmarkEnd w:id="530"/>
    </w:p>
    <w:p>
      <w:pPr>
        <w:spacing w:line="400" w:lineRule="exact"/>
        <w:ind w:firstLine="359" w:firstLineChars="171"/>
        <w:rPr>
          <w:rFonts w:hint="eastAsia" w:ascii="宋体" w:hAnsi="宋体" w:eastAsia="宋体" w:cs="宋体"/>
          <w:color w:val="auto"/>
          <w:sz w:val="21"/>
          <w:szCs w:val="21"/>
          <w:lang w:eastAsia="zh-CN"/>
        </w:rPr>
      </w:pPr>
      <w:bookmarkStart w:id="531" w:name="_Toc9120_WPSOffice_Level2"/>
      <w:bookmarkStart w:id="532" w:name="_Toc5140_WPSOffice_Level3"/>
      <w:r>
        <w:rPr>
          <w:rFonts w:hint="eastAsia" w:ascii="宋体" w:hAnsi="宋体" w:eastAsia="宋体" w:cs="宋体"/>
          <w:color w:val="auto"/>
          <w:sz w:val="21"/>
          <w:szCs w:val="21"/>
          <w:lang w:eastAsia="zh-CN"/>
        </w:rPr>
        <w:t>（8）已标价工程量清单；</w:t>
      </w:r>
      <w:bookmarkEnd w:id="531"/>
      <w:bookmarkEnd w:id="532"/>
    </w:p>
    <w:p>
      <w:pPr>
        <w:spacing w:line="400" w:lineRule="exact"/>
        <w:ind w:firstLine="420" w:firstLineChars="200"/>
        <w:rPr>
          <w:rFonts w:hint="eastAsia" w:ascii="宋体" w:hAnsi="宋体" w:eastAsia="宋体" w:cs="宋体"/>
          <w:color w:val="auto"/>
          <w:sz w:val="21"/>
          <w:szCs w:val="21"/>
          <w:lang w:eastAsia="zh-CN"/>
        </w:rPr>
      </w:pPr>
      <w:bookmarkStart w:id="533" w:name="_Toc8826_WPSOffice_Level2"/>
      <w:bookmarkStart w:id="534" w:name="_Toc5559_WPSOffice_Level3"/>
      <w:r>
        <w:rPr>
          <w:rFonts w:hint="eastAsia" w:ascii="宋体" w:hAnsi="宋体" w:eastAsia="宋体" w:cs="宋体"/>
          <w:color w:val="auto"/>
          <w:sz w:val="21"/>
          <w:szCs w:val="21"/>
          <w:lang w:eastAsia="zh-CN"/>
        </w:rPr>
        <w:t>（9）投标文件其他内容；</w:t>
      </w:r>
      <w:bookmarkEnd w:id="533"/>
      <w:bookmarkEnd w:id="534"/>
    </w:p>
    <w:p>
      <w:pPr>
        <w:spacing w:line="400" w:lineRule="exact"/>
        <w:ind w:firstLine="420" w:firstLineChars="200"/>
        <w:rPr>
          <w:rFonts w:hint="eastAsia" w:ascii="宋体" w:hAnsi="宋体" w:eastAsia="宋体" w:cs="宋体"/>
          <w:color w:val="auto"/>
          <w:sz w:val="21"/>
          <w:szCs w:val="21"/>
          <w:lang w:eastAsia="zh-CN"/>
        </w:rPr>
      </w:pPr>
      <w:bookmarkStart w:id="535" w:name="_Toc7744_WPSOffice_Level2"/>
      <w:bookmarkStart w:id="536" w:name="_Toc4832_WPSOffice_Level3"/>
      <w:r>
        <w:rPr>
          <w:rFonts w:hint="eastAsia" w:ascii="宋体" w:hAnsi="宋体" w:eastAsia="宋体" w:cs="宋体"/>
          <w:color w:val="auto"/>
          <w:sz w:val="21"/>
          <w:szCs w:val="21"/>
          <w:lang w:eastAsia="zh-CN"/>
        </w:rPr>
        <w:t>（10）其他合同文件。</w:t>
      </w:r>
      <w:bookmarkEnd w:id="535"/>
      <w:bookmarkEnd w:id="536"/>
    </w:p>
    <w:p>
      <w:pPr>
        <w:spacing w:line="440" w:lineRule="exact"/>
        <w:ind w:firstLine="480"/>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2. 上述文件互相补充和解释，如有不明确或不一致之处，以合同约定次序在先者为准。</w:t>
      </w:r>
      <w:bookmarkEnd w:id="516"/>
      <w:bookmarkEnd w:id="517"/>
      <w:bookmarkEnd w:id="518"/>
    </w:p>
    <w:p>
      <w:pPr>
        <w:spacing w:line="300" w:lineRule="auto"/>
        <w:ind w:firstLine="420" w:firstLineChars="200"/>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3. 签约合同价：人民币（大写）</w:t>
      </w:r>
      <w:r>
        <w:rPr>
          <w:rFonts w:hint="eastAsia" w:cs="宋体"/>
          <w:color w:val="auto"/>
          <w:sz w:val="21"/>
          <w:szCs w:val="21"/>
          <w:u w:val="single"/>
          <w:lang w:val="en-US" w:eastAsia="zh-CN"/>
        </w:rPr>
        <w:t xml:space="preserve">                         </w:t>
      </w:r>
      <w:r>
        <w:rPr>
          <w:rFonts w:hint="eastAsia" w:ascii="宋体" w:hAnsi="宋体" w:eastAsia="宋体" w:cs="宋体"/>
          <w:color w:val="auto"/>
          <w:sz w:val="21"/>
          <w:szCs w:val="21"/>
          <w:lang w:eastAsia="zh-CN"/>
        </w:rPr>
        <w:t>。</w:t>
      </w:r>
    </w:p>
    <w:p>
      <w:pPr>
        <w:spacing w:line="300" w:lineRule="auto"/>
        <w:ind w:firstLine="420" w:firstLineChars="200"/>
        <w:rPr>
          <w:rFonts w:hint="eastAsia" w:ascii="宋体" w:hAnsi="宋体" w:eastAsia="宋体" w:cs="宋体"/>
          <w:color w:val="auto"/>
          <w:sz w:val="21"/>
          <w:szCs w:val="21"/>
          <w:u w:val="single"/>
          <w:lang w:eastAsia="zh-CN"/>
        </w:rPr>
      </w:pPr>
      <w:r>
        <w:rPr>
          <w:rFonts w:hint="eastAsia" w:ascii="宋体" w:hAnsi="宋体" w:eastAsia="宋体" w:cs="宋体"/>
          <w:color w:val="auto"/>
          <w:sz w:val="21"/>
          <w:szCs w:val="21"/>
          <w:lang w:eastAsia="zh-CN"/>
        </w:rPr>
        <w:t>4. 承包人项目经理：</w:t>
      </w:r>
      <w:r>
        <w:rPr>
          <w:rFonts w:hint="eastAsia" w:cs="宋体"/>
          <w:color w:val="auto"/>
          <w:sz w:val="21"/>
          <w:szCs w:val="21"/>
          <w:u w:val="single"/>
          <w:lang w:val="en-US" w:eastAsia="zh-CN"/>
        </w:rPr>
        <w:t xml:space="preserve">       </w:t>
      </w:r>
      <w:r>
        <w:rPr>
          <w:rFonts w:hint="eastAsia" w:ascii="宋体" w:hAnsi="宋体" w:eastAsia="宋体" w:cs="宋体"/>
          <w:color w:val="auto"/>
          <w:sz w:val="21"/>
          <w:szCs w:val="21"/>
          <w:lang w:eastAsia="zh-CN"/>
        </w:rPr>
        <w:t>。</w:t>
      </w:r>
    </w:p>
    <w:p>
      <w:pPr>
        <w:spacing w:line="300" w:lineRule="auto"/>
        <w:ind w:firstLine="420" w:firstLineChars="200"/>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5. 工程质量符合</w:t>
      </w:r>
      <w:r>
        <w:rPr>
          <w:rFonts w:hint="eastAsia" w:ascii="宋体" w:hAnsi="宋体" w:eastAsia="宋体" w:cs="宋体"/>
          <w:color w:val="auto"/>
          <w:sz w:val="21"/>
          <w:szCs w:val="21"/>
          <w:u w:val="single"/>
          <w:lang w:eastAsia="zh-CN"/>
        </w:rPr>
        <w:t>国家施工验收规范合格</w:t>
      </w:r>
      <w:r>
        <w:rPr>
          <w:rFonts w:hint="eastAsia" w:ascii="宋体" w:hAnsi="宋体" w:eastAsia="宋体" w:cs="宋体"/>
          <w:color w:val="auto"/>
          <w:sz w:val="21"/>
          <w:szCs w:val="21"/>
          <w:lang w:eastAsia="zh-CN"/>
        </w:rPr>
        <w:t>标准。</w:t>
      </w:r>
    </w:p>
    <w:p>
      <w:pPr>
        <w:spacing w:line="300" w:lineRule="auto"/>
        <w:ind w:firstLine="420" w:firstLineChars="200"/>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6. 承包人承诺按合同约定承担工程的实施、完成及缺陷修复。</w:t>
      </w:r>
    </w:p>
    <w:p>
      <w:pPr>
        <w:spacing w:line="300" w:lineRule="auto"/>
        <w:ind w:firstLine="420" w:firstLineChars="200"/>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7. 发包人承诺按合同约定的条件、时间和方式向承包人支付合同价款。</w:t>
      </w:r>
    </w:p>
    <w:p>
      <w:pPr>
        <w:spacing w:line="300" w:lineRule="auto"/>
        <w:ind w:firstLine="420" w:firstLineChars="200"/>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8. 承包人承诺执行监理人开工通知，计划工期为</w:t>
      </w:r>
      <w:r>
        <w:rPr>
          <w:rFonts w:hint="eastAsia" w:ascii="宋体" w:hAnsi="宋体" w:eastAsia="宋体" w:cs="宋体"/>
          <w:color w:val="auto"/>
          <w:sz w:val="21"/>
          <w:szCs w:val="21"/>
          <w:u w:val="single"/>
          <w:lang w:val="en-US" w:eastAsia="zh-CN"/>
        </w:rPr>
        <w:t>300日历天</w:t>
      </w:r>
      <w:r>
        <w:rPr>
          <w:rFonts w:hint="eastAsia" w:ascii="宋体" w:hAnsi="宋体" w:eastAsia="宋体" w:cs="宋体"/>
          <w:color w:val="auto"/>
          <w:sz w:val="21"/>
          <w:szCs w:val="21"/>
          <w:lang w:eastAsia="zh-CN"/>
        </w:rPr>
        <w:t>。</w:t>
      </w:r>
    </w:p>
    <w:p>
      <w:pPr>
        <w:spacing w:line="300" w:lineRule="auto"/>
        <w:ind w:firstLine="420" w:firstLineChars="200"/>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9. 本协议书一式</w:t>
      </w:r>
      <w:r>
        <w:rPr>
          <w:rFonts w:hint="eastAsia" w:ascii="宋体" w:hAnsi="宋体" w:eastAsia="宋体" w:cs="宋体"/>
          <w:color w:val="auto"/>
          <w:sz w:val="21"/>
          <w:szCs w:val="21"/>
          <w:u w:val="single"/>
          <w:lang w:eastAsia="zh-CN"/>
        </w:rPr>
        <w:t xml:space="preserve"> 六 </w:t>
      </w:r>
      <w:r>
        <w:rPr>
          <w:rFonts w:hint="eastAsia" w:ascii="宋体" w:hAnsi="宋体" w:eastAsia="宋体" w:cs="宋体"/>
          <w:color w:val="auto"/>
          <w:sz w:val="21"/>
          <w:szCs w:val="21"/>
          <w:lang w:eastAsia="zh-CN"/>
        </w:rPr>
        <w:t>份，合同双方各执</w:t>
      </w:r>
      <w:r>
        <w:rPr>
          <w:rFonts w:hint="eastAsia" w:ascii="宋体" w:hAnsi="宋体" w:eastAsia="宋体" w:cs="宋体"/>
          <w:color w:val="auto"/>
          <w:sz w:val="21"/>
          <w:szCs w:val="21"/>
          <w:u w:val="single"/>
          <w:lang w:eastAsia="zh-CN"/>
        </w:rPr>
        <w:t>三</w:t>
      </w:r>
      <w:r>
        <w:rPr>
          <w:rFonts w:hint="eastAsia" w:ascii="宋体" w:hAnsi="宋体" w:eastAsia="宋体" w:cs="宋体"/>
          <w:color w:val="auto"/>
          <w:sz w:val="21"/>
          <w:szCs w:val="21"/>
          <w:lang w:eastAsia="zh-CN"/>
        </w:rPr>
        <w:t>份。</w:t>
      </w:r>
    </w:p>
    <w:p>
      <w:pPr>
        <w:spacing w:line="440" w:lineRule="exact"/>
        <w:ind w:firstLine="480"/>
        <w:rPr>
          <w:rFonts w:hint="eastAsia" w:ascii="宋体" w:hAnsi="宋体" w:eastAsia="宋体" w:cs="宋体"/>
          <w:color w:val="auto"/>
          <w:sz w:val="21"/>
          <w:szCs w:val="21"/>
          <w:lang w:eastAsia="zh-CN"/>
        </w:rPr>
      </w:pPr>
      <w:bookmarkStart w:id="537" w:name="_Toc168476290"/>
      <w:bookmarkStart w:id="538" w:name="_Toc168475887"/>
      <w:bookmarkStart w:id="539" w:name="_Toc144974830"/>
      <w:r>
        <w:rPr>
          <w:rFonts w:hint="eastAsia" w:ascii="宋体" w:hAnsi="宋体" w:eastAsia="宋体" w:cs="宋体"/>
          <w:color w:val="auto"/>
          <w:sz w:val="21"/>
          <w:szCs w:val="21"/>
          <w:lang w:eastAsia="zh-CN"/>
        </w:rPr>
        <w:t>10. 合同未尽事宜，双方另行签订补充协议。补充协议是合同的组成部分。</w:t>
      </w:r>
      <w:bookmarkEnd w:id="537"/>
      <w:bookmarkEnd w:id="538"/>
      <w:bookmarkEnd w:id="539"/>
    </w:p>
    <w:p>
      <w:pPr>
        <w:spacing w:line="440" w:lineRule="exact"/>
        <w:ind w:firstLine="480"/>
        <w:rPr>
          <w:rFonts w:hint="eastAsia" w:ascii="宋体" w:hAnsi="宋体" w:eastAsia="宋体" w:cs="宋体"/>
          <w:color w:val="auto"/>
          <w:sz w:val="21"/>
          <w:szCs w:val="21"/>
          <w:lang w:eastAsia="zh-CN"/>
        </w:rPr>
      </w:pPr>
    </w:p>
    <w:p>
      <w:pPr>
        <w:spacing w:line="440" w:lineRule="exact"/>
        <w:ind w:firstLine="480"/>
        <w:rPr>
          <w:rFonts w:hint="eastAsia" w:ascii="宋体" w:hAnsi="宋体" w:eastAsia="宋体" w:cs="宋体"/>
          <w:color w:val="auto"/>
          <w:sz w:val="21"/>
          <w:szCs w:val="21"/>
          <w:lang w:eastAsia="zh-CN"/>
        </w:rPr>
      </w:pPr>
    </w:p>
    <w:p>
      <w:pPr>
        <w:keepNext w:val="0"/>
        <w:keepLines w:val="0"/>
        <w:pageBreakBefore w:val="0"/>
        <w:widowControl w:val="0"/>
        <w:kinsoku/>
        <w:wordWrap/>
        <w:overflowPunct/>
        <w:topLinePunct w:val="0"/>
        <w:autoSpaceDE w:val="0"/>
        <w:autoSpaceDN w:val="0"/>
        <w:bidi w:val="0"/>
        <w:adjustRightInd/>
        <w:snapToGrid/>
        <w:spacing w:line="600" w:lineRule="exact"/>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发包人：</w:t>
      </w:r>
      <w:r>
        <w:rPr>
          <w:rFonts w:hint="eastAsia" w:ascii="宋体" w:hAnsi="宋体" w:eastAsia="宋体" w:cs="宋体"/>
          <w:color w:val="auto"/>
          <w:sz w:val="21"/>
          <w:szCs w:val="21"/>
          <w:u w:val="single"/>
          <w:lang w:eastAsia="zh-CN"/>
        </w:rPr>
        <w:t xml:space="preserve"> 河池市宜州区农业农村局 </w:t>
      </w:r>
      <w:r>
        <w:rPr>
          <w:rFonts w:hint="eastAsia" w:ascii="宋体" w:hAnsi="宋体" w:eastAsia="宋体" w:cs="宋体"/>
          <w:color w:val="auto"/>
          <w:sz w:val="21"/>
          <w:szCs w:val="21"/>
          <w:lang w:eastAsia="zh-CN"/>
        </w:rPr>
        <w:t>（公章）      承包人：</w:t>
      </w:r>
      <w:r>
        <w:rPr>
          <w:rFonts w:hint="eastAsia" w:cs="宋体"/>
          <w:color w:val="auto"/>
          <w:sz w:val="21"/>
          <w:szCs w:val="21"/>
          <w:lang w:val="en-US" w:eastAsia="zh-CN"/>
        </w:rPr>
        <w:t xml:space="preserve"> </w:t>
      </w:r>
      <w:r>
        <w:rPr>
          <w:rFonts w:hint="eastAsia" w:ascii="宋体" w:hAnsi="宋体" w:eastAsia="宋体" w:cs="宋体"/>
          <w:color w:val="auto"/>
          <w:sz w:val="21"/>
          <w:szCs w:val="21"/>
          <w:lang w:eastAsia="zh-CN"/>
        </w:rPr>
        <w:t>（公章）</w:t>
      </w:r>
    </w:p>
    <w:p>
      <w:pPr>
        <w:keepNext w:val="0"/>
        <w:keepLines w:val="0"/>
        <w:pageBreakBefore w:val="0"/>
        <w:widowControl w:val="0"/>
        <w:kinsoku/>
        <w:wordWrap/>
        <w:overflowPunct/>
        <w:topLinePunct w:val="0"/>
        <w:autoSpaceDE w:val="0"/>
        <w:autoSpaceDN w:val="0"/>
        <w:bidi w:val="0"/>
        <w:adjustRightInd/>
        <w:snapToGrid/>
        <w:spacing w:line="600" w:lineRule="exact"/>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 xml:space="preserve">法定代表人或其委托代理人：（签字）     </w:t>
      </w:r>
      <w:r>
        <w:rPr>
          <w:rFonts w:hint="eastAsia" w:ascii="宋体" w:hAnsi="宋体" w:eastAsia="宋体" w:cs="宋体"/>
          <w:color w:val="auto"/>
          <w:sz w:val="21"/>
          <w:szCs w:val="21"/>
          <w:lang w:val="en-US" w:eastAsia="zh-CN"/>
        </w:rPr>
        <w:t xml:space="preserve">       </w:t>
      </w:r>
      <w:r>
        <w:rPr>
          <w:rFonts w:hint="eastAsia" w:ascii="宋体" w:hAnsi="宋体" w:eastAsia="宋体" w:cs="宋体"/>
          <w:color w:val="auto"/>
          <w:sz w:val="21"/>
          <w:szCs w:val="21"/>
          <w:lang w:eastAsia="zh-CN"/>
        </w:rPr>
        <w:t>法定代表人或其委托代理人：（签字）</w:t>
      </w:r>
    </w:p>
    <w:p>
      <w:pPr>
        <w:keepNext w:val="0"/>
        <w:keepLines w:val="0"/>
        <w:pageBreakBefore w:val="0"/>
        <w:widowControl w:val="0"/>
        <w:kinsoku/>
        <w:wordWrap/>
        <w:overflowPunct/>
        <w:topLinePunct w:val="0"/>
        <w:autoSpaceDE w:val="0"/>
        <w:autoSpaceDN w:val="0"/>
        <w:bidi w:val="0"/>
        <w:adjustRightInd/>
        <w:snapToGrid/>
        <w:spacing w:line="600" w:lineRule="exact"/>
        <w:ind w:firstLine="2940" w:firstLineChars="1400"/>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年</w:t>
      </w:r>
      <w:r>
        <w:rPr>
          <w:rFonts w:hint="eastAsia" w:ascii="宋体" w:hAnsi="宋体" w:eastAsia="宋体" w:cs="宋体"/>
          <w:color w:val="auto"/>
          <w:sz w:val="21"/>
          <w:szCs w:val="21"/>
          <w:lang w:val="en-US" w:eastAsia="zh-CN"/>
        </w:rPr>
        <w:t xml:space="preserve">   </w:t>
      </w:r>
      <w:r>
        <w:rPr>
          <w:rFonts w:hint="eastAsia" w:ascii="宋体" w:hAnsi="宋体" w:eastAsia="宋体" w:cs="宋体"/>
          <w:color w:val="auto"/>
          <w:sz w:val="21"/>
          <w:szCs w:val="21"/>
          <w:lang w:eastAsia="zh-CN"/>
        </w:rPr>
        <w:t xml:space="preserve">月 </w:t>
      </w:r>
      <w:r>
        <w:rPr>
          <w:rFonts w:hint="eastAsia" w:ascii="宋体" w:hAnsi="宋体" w:eastAsia="宋体" w:cs="宋体"/>
          <w:color w:val="auto"/>
          <w:sz w:val="21"/>
          <w:szCs w:val="21"/>
          <w:lang w:val="en-US" w:eastAsia="zh-CN"/>
        </w:rPr>
        <w:t xml:space="preserve"> </w:t>
      </w:r>
      <w:r>
        <w:rPr>
          <w:rFonts w:hint="eastAsia" w:ascii="宋体" w:hAnsi="宋体" w:eastAsia="宋体" w:cs="宋体"/>
          <w:color w:val="auto"/>
          <w:sz w:val="21"/>
          <w:szCs w:val="21"/>
          <w:lang w:eastAsia="zh-CN"/>
        </w:rPr>
        <w:t xml:space="preserve"> 日               </w:t>
      </w:r>
      <w:r>
        <w:rPr>
          <w:rFonts w:hint="eastAsia" w:ascii="宋体" w:hAnsi="宋体" w:eastAsia="宋体" w:cs="宋体"/>
          <w:color w:val="auto"/>
          <w:sz w:val="21"/>
          <w:szCs w:val="21"/>
          <w:lang w:val="en-US" w:eastAsia="zh-CN"/>
        </w:rPr>
        <w:t xml:space="preserve">                    </w:t>
      </w:r>
      <w:r>
        <w:rPr>
          <w:rFonts w:hint="eastAsia" w:ascii="宋体" w:hAnsi="宋体" w:eastAsia="宋体" w:cs="宋体"/>
          <w:color w:val="auto"/>
          <w:sz w:val="21"/>
          <w:szCs w:val="21"/>
          <w:lang w:eastAsia="zh-CN"/>
        </w:rPr>
        <w:t xml:space="preserve"> 年</w:t>
      </w:r>
      <w:r>
        <w:rPr>
          <w:rFonts w:hint="eastAsia" w:ascii="宋体" w:hAnsi="宋体" w:eastAsia="宋体" w:cs="宋体"/>
          <w:color w:val="auto"/>
          <w:sz w:val="21"/>
          <w:szCs w:val="21"/>
          <w:lang w:val="en-US" w:eastAsia="zh-CN"/>
        </w:rPr>
        <w:t xml:space="preserve">   </w:t>
      </w:r>
      <w:r>
        <w:rPr>
          <w:rFonts w:hint="eastAsia" w:ascii="宋体" w:hAnsi="宋体" w:eastAsia="宋体" w:cs="宋体"/>
          <w:color w:val="auto"/>
          <w:sz w:val="21"/>
          <w:szCs w:val="21"/>
          <w:lang w:eastAsia="zh-CN"/>
        </w:rPr>
        <w:t>月</w:t>
      </w:r>
      <w:r>
        <w:rPr>
          <w:rFonts w:hint="eastAsia" w:ascii="宋体" w:hAnsi="宋体" w:eastAsia="宋体" w:cs="宋体"/>
          <w:color w:val="auto"/>
          <w:sz w:val="21"/>
          <w:szCs w:val="21"/>
          <w:lang w:val="en-US" w:eastAsia="zh-CN"/>
        </w:rPr>
        <w:t xml:space="preserve">  </w:t>
      </w:r>
      <w:r>
        <w:rPr>
          <w:rFonts w:hint="eastAsia" w:ascii="宋体" w:hAnsi="宋体" w:eastAsia="宋体" w:cs="宋体"/>
          <w:color w:val="auto"/>
          <w:sz w:val="21"/>
          <w:szCs w:val="21"/>
          <w:lang w:eastAsia="zh-CN"/>
        </w:rPr>
        <w:t xml:space="preserve"> 日</w:t>
      </w:r>
    </w:p>
    <w:p>
      <w:pPr>
        <w:pStyle w:val="24"/>
        <w:rPr>
          <w:rFonts w:hint="eastAsia" w:ascii="宋体" w:hAnsi="宋体" w:eastAsia="宋体" w:cs="宋体"/>
          <w:color w:val="auto"/>
          <w:sz w:val="21"/>
          <w:szCs w:val="21"/>
        </w:rPr>
      </w:pPr>
    </w:p>
    <w:p>
      <w:pPr>
        <w:pStyle w:val="24"/>
        <w:rPr>
          <w:rFonts w:hint="eastAsia" w:ascii="宋体" w:hAnsi="宋体" w:eastAsia="宋体" w:cs="宋体"/>
          <w:color w:val="auto"/>
          <w:sz w:val="21"/>
          <w:szCs w:val="21"/>
        </w:rPr>
      </w:pPr>
    </w:p>
    <w:p>
      <w:pPr>
        <w:pStyle w:val="29"/>
        <w:wordWrap w:val="0"/>
        <w:topLinePunct/>
        <w:spacing w:line="420" w:lineRule="exact"/>
        <w:rPr>
          <w:rFonts w:hint="eastAsia" w:ascii="宋体" w:hAnsi="宋体" w:eastAsia="宋体" w:cs="宋体"/>
          <w:color w:val="auto"/>
          <w:sz w:val="21"/>
          <w:szCs w:val="21"/>
        </w:rPr>
      </w:pPr>
      <w:bookmarkStart w:id="540" w:name="_Toc28760_WPSOffice_Level2"/>
    </w:p>
    <w:p>
      <w:pPr>
        <w:pStyle w:val="29"/>
        <w:wordWrap w:val="0"/>
        <w:topLinePunct/>
        <w:spacing w:line="420" w:lineRule="exact"/>
        <w:rPr>
          <w:rFonts w:hint="eastAsia" w:ascii="宋体" w:hAnsi="宋体" w:eastAsia="宋体" w:cs="宋体"/>
          <w:color w:val="auto"/>
          <w:sz w:val="21"/>
          <w:szCs w:val="21"/>
        </w:rPr>
      </w:pPr>
    </w:p>
    <w:p>
      <w:pPr>
        <w:pStyle w:val="29"/>
        <w:wordWrap w:val="0"/>
        <w:topLinePunct/>
        <w:spacing w:line="420" w:lineRule="exact"/>
        <w:rPr>
          <w:rFonts w:hint="eastAsia" w:ascii="宋体" w:hAnsi="宋体" w:eastAsia="宋体" w:cs="宋体"/>
          <w:color w:val="auto"/>
          <w:sz w:val="21"/>
          <w:szCs w:val="21"/>
        </w:rPr>
      </w:pPr>
    </w:p>
    <w:bookmarkEnd w:id="540"/>
    <w:p>
      <w:pPr>
        <w:keepNext/>
        <w:keepLines/>
        <w:spacing w:before="120" w:beforeLines="50" w:after="120" w:afterLines="50"/>
        <w:outlineLvl w:val="3"/>
        <w:rPr>
          <w:rFonts w:hint="eastAsia" w:ascii="宋体" w:hAnsi="宋体" w:eastAsia="宋体" w:cs="宋体"/>
          <w:bCs/>
          <w:color w:val="auto"/>
          <w:sz w:val="21"/>
          <w:szCs w:val="21"/>
          <w:highlight w:val="none"/>
        </w:rPr>
      </w:pPr>
      <w:bookmarkStart w:id="541" w:name="_Toc22932_WPSOffice_Level2"/>
      <w:bookmarkStart w:id="542" w:name="_Toc12639_WPSOffice_Level2"/>
      <w:bookmarkStart w:id="543" w:name="_Toc168475888"/>
      <w:bookmarkStart w:id="544" w:name="_Toc144974831"/>
      <w:bookmarkStart w:id="545" w:name="_Toc168476291"/>
      <w:r>
        <w:rPr>
          <w:rFonts w:hint="eastAsia" w:ascii="宋体" w:hAnsi="宋体" w:eastAsia="宋体" w:cs="宋体"/>
          <w:bCs/>
          <w:color w:val="auto"/>
          <w:sz w:val="21"/>
          <w:szCs w:val="21"/>
          <w:highlight w:val="none"/>
        </w:rPr>
        <w:t>附件二：</w:t>
      </w:r>
      <w:bookmarkEnd w:id="541"/>
      <w:bookmarkEnd w:id="542"/>
      <w:bookmarkEnd w:id="543"/>
      <w:bookmarkEnd w:id="544"/>
      <w:bookmarkEnd w:id="545"/>
    </w:p>
    <w:p>
      <w:pPr>
        <w:spacing w:line="440" w:lineRule="exact"/>
        <w:jc w:val="center"/>
        <w:rPr>
          <w:rFonts w:hint="eastAsia" w:ascii="宋体" w:hAnsi="宋体" w:eastAsia="宋体" w:cs="宋体"/>
          <w:b/>
          <w:color w:val="auto"/>
          <w:sz w:val="32"/>
          <w:szCs w:val="32"/>
          <w:highlight w:val="none"/>
        </w:rPr>
      </w:pPr>
      <w:bookmarkStart w:id="546" w:name="_Toc22110_WPSOffice_Level2"/>
      <w:bookmarkStart w:id="547" w:name="_Toc5146_WPSOffice_Level3"/>
      <w:r>
        <w:rPr>
          <w:rFonts w:hint="eastAsia" w:ascii="宋体" w:hAnsi="宋体" w:eastAsia="宋体" w:cs="宋体"/>
          <w:b/>
          <w:color w:val="auto"/>
          <w:sz w:val="32"/>
          <w:szCs w:val="32"/>
          <w:highlight w:val="none"/>
        </w:rPr>
        <w:t>履约保函</w:t>
      </w:r>
      <w:bookmarkEnd w:id="546"/>
      <w:bookmarkEnd w:id="547"/>
      <w:r>
        <w:rPr>
          <w:rFonts w:hint="eastAsia" w:ascii="宋体" w:hAnsi="宋体" w:eastAsia="宋体" w:cs="宋体"/>
          <w:b/>
          <w:color w:val="auto"/>
          <w:sz w:val="32"/>
          <w:szCs w:val="32"/>
          <w:highlight w:val="none"/>
        </w:rPr>
        <w:t xml:space="preserve"> </w:t>
      </w:r>
    </w:p>
    <w:p>
      <w:pPr>
        <w:spacing w:line="440" w:lineRule="exac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u w:val="single"/>
        </w:rPr>
        <w:t>河池市宜州区农业农村局</w:t>
      </w:r>
      <w:r>
        <w:rPr>
          <w:rFonts w:hint="eastAsia" w:ascii="宋体" w:hAnsi="宋体" w:eastAsia="宋体" w:cs="宋体"/>
          <w:color w:val="auto"/>
          <w:sz w:val="21"/>
          <w:szCs w:val="21"/>
          <w:highlight w:val="none"/>
        </w:rPr>
        <w:t>（发包人名称）：</w:t>
      </w:r>
    </w:p>
    <w:p>
      <w:pPr>
        <w:spacing w:line="440" w:lineRule="exact"/>
        <w:rPr>
          <w:rFonts w:hint="eastAsia" w:ascii="宋体" w:hAnsi="宋体" w:eastAsia="宋体" w:cs="宋体"/>
          <w:color w:val="auto"/>
          <w:sz w:val="21"/>
          <w:szCs w:val="21"/>
          <w:highlight w:val="none"/>
        </w:rPr>
      </w:pPr>
    </w:p>
    <w:p>
      <w:pPr>
        <w:spacing w:line="440" w:lineRule="exact"/>
        <w:ind w:firstLine="420" w:firstLineChars="200"/>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鉴于</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kern w:val="0"/>
          <w:sz w:val="21"/>
          <w:szCs w:val="21"/>
          <w:highlight w:val="none"/>
          <w:u w:val="single"/>
        </w:rPr>
        <w:t>河池市宜州区农业农村局</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（发包人名称，以下简称“发包人”）接受</w:t>
      </w:r>
      <w:r>
        <w:rPr>
          <w:rFonts w:hint="eastAsia" w:ascii="宋体" w:hAnsi="宋体" w:eastAsia="宋体" w:cs="宋体"/>
          <w:color w:val="auto"/>
          <w:sz w:val="21"/>
          <w:szCs w:val="21"/>
          <w:highlight w:val="none"/>
          <w:u w:val="single"/>
        </w:rPr>
        <w:t xml:space="preserve"> </w:t>
      </w:r>
      <w:r>
        <w:rPr>
          <w:rFonts w:hint="eastAsia"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（承包人名称，以下称“承包人”）于</w:t>
      </w:r>
      <w:r>
        <w:rPr>
          <w:rFonts w:hint="eastAsia" w:cs="宋体"/>
          <w:color w:val="auto"/>
          <w:sz w:val="21"/>
          <w:szCs w:val="21"/>
          <w:highlight w:val="none"/>
          <w:u w:val="single"/>
          <w:lang w:val="en-US" w:eastAsia="zh-CN"/>
        </w:rPr>
        <w:t>2022</w:t>
      </w:r>
      <w:r>
        <w:rPr>
          <w:rFonts w:hint="eastAsia" w:ascii="宋体" w:hAnsi="宋体" w:eastAsia="宋体" w:cs="宋体"/>
          <w:color w:val="auto"/>
          <w:sz w:val="21"/>
          <w:szCs w:val="21"/>
          <w:highlight w:val="none"/>
        </w:rPr>
        <w:t>年</w:t>
      </w:r>
      <w:r>
        <w:rPr>
          <w:rFonts w:hint="eastAsia"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rPr>
        <w:t>月</w:t>
      </w:r>
      <w:r>
        <w:rPr>
          <w:rFonts w:hint="eastAsia"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rPr>
        <w:t>日递交的</w:t>
      </w:r>
      <w:r>
        <w:rPr>
          <w:rFonts w:hint="eastAsia" w:asciiTheme="minorEastAsia" w:hAnsiTheme="minorEastAsia" w:eastAsiaTheme="minorEastAsia" w:cstheme="minorEastAsia"/>
          <w:color w:val="auto"/>
          <w:kern w:val="2"/>
          <w:sz w:val="21"/>
          <w:szCs w:val="21"/>
          <w:u w:val="single"/>
          <w:lang w:val="en-US" w:eastAsia="zh-CN"/>
        </w:rPr>
        <w:t xml:space="preserve">            （项目名称）</w:t>
      </w:r>
      <w:r>
        <w:rPr>
          <w:rFonts w:hint="eastAsia" w:ascii="宋体" w:hAnsi="宋体" w:eastAsia="宋体" w:cs="宋体"/>
          <w:color w:val="auto"/>
          <w:sz w:val="21"/>
          <w:szCs w:val="21"/>
          <w:highlight w:val="none"/>
        </w:rPr>
        <w:t>的投标文件。我方愿意无条件地、不可撤销地就承包人履行与你方订立的合同，向你方提供担保。</w:t>
      </w:r>
    </w:p>
    <w:p>
      <w:pPr>
        <w:spacing w:line="44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 担保金额人民币（大写）</w:t>
      </w:r>
      <w:r>
        <w:rPr>
          <w:rFonts w:hint="eastAsia" w:ascii="宋体" w:hAnsi="宋体" w:eastAsia="宋体" w:cs="宋体"/>
          <w:color w:val="auto"/>
          <w:sz w:val="21"/>
          <w:szCs w:val="21"/>
          <w:highlight w:val="none"/>
          <w:u w:val="single"/>
        </w:rPr>
        <w:t xml:space="preserve">  中标价</w:t>
      </w:r>
      <w:r>
        <w:rPr>
          <w:rFonts w:hint="eastAsia" w:ascii="宋体" w:hAnsi="宋体" w:eastAsia="宋体" w:cs="宋体"/>
          <w:color w:val="auto"/>
          <w:sz w:val="21"/>
          <w:szCs w:val="21"/>
          <w:highlight w:val="none"/>
          <w:u w:val="single"/>
          <w:lang w:val="en-US" w:eastAsia="zh-CN"/>
        </w:rPr>
        <w:t>2</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 xml:space="preserve"> 元（¥</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元）。</w:t>
      </w:r>
    </w:p>
    <w:p>
      <w:pPr>
        <w:spacing w:line="44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 担保有效期自发包人与承包人签订的合同生效之日起至发包人签发工程完工证书之日止。</w:t>
      </w:r>
    </w:p>
    <w:p>
      <w:pPr>
        <w:spacing w:line="44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 在本担保有效期内，因承包人违反合同约定的义务给你方造成经济损失时，我方在收到你方以书面形式提出的在担保金额内的赔偿要求后，无条件地在７天内予以支付。</w:t>
      </w:r>
    </w:p>
    <w:p>
      <w:pPr>
        <w:spacing w:line="44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 在本担保有效期内，因承包人无法提供施工资料时，我方在收到你方以书面形式提出的在担保金额内的赔偿要求后，无条件地在７天内予以支付。</w:t>
      </w:r>
    </w:p>
    <w:p>
      <w:pPr>
        <w:spacing w:line="44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 发包人和承包人按《通用合同条款》第15条变更合同时，我方承担本担保规定的义务不变。</w:t>
      </w:r>
    </w:p>
    <w:p>
      <w:pPr>
        <w:spacing w:line="44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w:t>
      </w:r>
      <w:bookmarkStart w:id="548" w:name="_Toc17701_WPSOffice_Level3"/>
      <w:r>
        <w:rPr>
          <w:rFonts w:hint="eastAsia" w:ascii="宋体" w:hAnsi="宋体" w:eastAsia="宋体" w:cs="宋体"/>
          <w:color w:val="auto"/>
          <w:sz w:val="21"/>
          <w:szCs w:val="21"/>
          <w:highlight w:val="none"/>
        </w:rPr>
        <w:t>担 保 人：</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（盖单位公章）</w:t>
      </w:r>
      <w:bookmarkEnd w:id="548"/>
    </w:p>
    <w:p>
      <w:pPr>
        <w:wordWrap w:val="0"/>
        <w:spacing w:line="440" w:lineRule="exact"/>
        <w:jc w:val="center"/>
        <w:rPr>
          <w:rFonts w:hint="eastAsia" w:ascii="宋体" w:hAnsi="宋体" w:eastAsia="宋体" w:cs="宋体"/>
          <w:color w:val="auto"/>
          <w:sz w:val="21"/>
          <w:szCs w:val="21"/>
          <w:highlight w:val="none"/>
        </w:rPr>
      </w:pPr>
      <w:r>
        <w:rPr>
          <w:rFonts w:hint="eastAsia"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法定代表人或委托代理人：</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（签字）</w:t>
      </w:r>
    </w:p>
    <w:p>
      <w:pPr>
        <w:spacing w:line="440" w:lineRule="exact"/>
        <w:ind w:firstLine="4819" w:firstLineChars="2295"/>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地    址：</w:t>
      </w:r>
      <w:r>
        <w:rPr>
          <w:rFonts w:hint="eastAsia" w:ascii="宋体" w:hAnsi="宋体" w:eastAsia="宋体" w:cs="宋体"/>
          <w:color w:val="auto"/>
          <w:sz w:val="21"/>
          <w:szCs w:val="21"/>
          <w:highlight w:val="none"/>
          <w:u w:val="single"/>
        </w:rPr>
        <w:tab/>
      </w:r>
      <w:r>
        <w:rPr>
          <w:rFonts w:hint="eastAsia" w:ascii="宋体" w:hAnsi="宋体" w:eastAsia="宋体" w:cs="宋体"/>
          <w:color w:val="auto"/>
          <w:sz w:val="21"/>
          <w:szCs w:val="21"/>
          <w:highlight w:val="none"/>
          <w:u w:val="single"/>
        </w:rPr>
        <w:tab/>
      </w:r>
      <w:r>
        <w:rPr>
          <w:rFonts w:hint="eastAsia" w:ascii="宋体" w:hAnsi="宋体" w:eastAsia="宋体" w:cs="宋体"/>
          <w:color w:val="auto"/>
          <w:sz w:val="21"/>
          <w:szCs w:val="21"/>
          <w:highlight w:val="none"/>
          <w:u w:val="single"/>
        </w:rPr>
        <w:tab/>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rPr>
        <w:tab/>
      </w:r>
      <w:r>
        <w:rPr>
          <w:rFonts w:hint="eastAsia" w:ascii="宋体" w:hAnsi="宋体" w:eastAsia="宋体" w:cs="宋体"/>
          <w:color w:val="auto"/>
          <w:sz w:val="21"/>
          <w:szCs w:val="21"/>
          <w:highlight w:val="none"/>
          <w:u w:val="single"/>
        </w:rPr>
        <w:t xml:space="preserve">    </w:t>
      </w:r>
    </w:p>
    <w:p>
      <w:pPr>
        <w:spacing w:line="440" w:lineRule="exact"/>
        <w:ind w:firstLine="4819" w:firstLineChars="2295"/>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邮政编码：</w:t>
      </w:r>
      <w:r>
        <w:rPr>
          <w:rFonts w:hint="eastAsia" w:ascii="宋体" w:hAnsi="宋体" w:eastAsia="宋体" w:cs="宋体"/>
          <w:color w:val="auto"/>
          <w:sz w:val="21"/>
          <w:szCs w:val="21"/>
          <w:highlight w:val="none"/>
          <w:u w:val="single"/>
        </w:rPr>
        <w:tab/>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rPr>
        <w:tab/>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rPr>
        <w:tab/>
      </w:r>
      <w:r>
        <w:rPr>
          <w:rFonts w:hint="eastAsia" w:ascii="宋体" w:hAnsi="宋体" w:eastAsia="宋体" w:cs="宋体"/>
          <w:color w:val="auto"/>
          <w:sz w:val="21"/>
          <w:szCs w:val="21"/>
          <w:highlight w:val="none"/>
          <w:u w:val="single"/>
        </w:rPr>
        <w:tab/>
      </w:r>
    </w:p>
    <w:p>
      <w:pPr>
        <w:spacing w:line="440" w:lineRule="exact"/>
        <w:ind w:firstLine="4819" w:firstLineChars="2295"/>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电    话：</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 xml:space="preserve"> </w:t>
      </w:r>
    </w:p>
    <w:p>
      <w:pPr>
        <w:spacing w:line="440" w:lineRule="exact"/>
        <w:ind w:firstLine="4819" w:firstLineChars="2295"/>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传    真：</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 xml:space="preserve"> </w:t>
      </w:r>
    </w:p>
    <w:p>
      <w:pPr>
        <w:spacing w:line="440" w:lineRule="exact"/>
        <w:ind w:firstLine="6709" w:firstLineChars="3195"/>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年</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月</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日</w:t>
      </w:r>
    </w:p>
    <w:p>
      <w:pPr>
        <w:spacing w:line="440" w:lineRule="exact"/>
        <w:ind w:firstLine="4819" w:firstLineChars="2295"/>
        <w:rPr>
          <w:rFonts w:hint="eastAsia" w:ascii="宋体" w:hAnsi="宋体" w:eastAsia="宋体" w:cs="宋体"/>
          <w:color w:val="auto"/>
          <w:sz w:val="21"/>
          <w:szCs w:val="21"/>
          <w:highlight w:val="none"/>
        </w:rPr>
      </w:pPr>
    </w:p>
    <w:p>
      <w:pPr>
        <w:spacing w:line="440" w:lineRule="exact"/>
        <w:jc w:val="left"/>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注：</w:t>
      </w:r>
    </w:p>
    <w:p>
      <w:pPr>
        <w:spacing w:line="440" w:lineRule="exact"/>
        <w:ind w:firstLine="310" w:firstLineChars="147"/>
        <w:jc w:val="left"/>
        <w:rPr>
          <w:rFonts w:hint="eastAsia" w:ascii="宋体" w:hAnsi="宋体" w:eastAsia="宋体" w:cs="宋体"/>
          <w:b/>
          <w:color w:val="auto"/>
          <w:sz w:val="21"/>
          <w:szCs w:val="21"/>
          <w:highlight w:val="none"/>
        </w:rPr>
      </w:pPr>
      <w:bookmarkStart w:id="549" w:name="_Toc27000_WPSOffice_Level3"/>
      <w:bookmarkStart w:id="550" w:name="_Toc16422_WPSOffice_Level3"/>
      <w:r>
        <w:rPr>
          <w:rFonts w:hint="eastAsia" w:ascii="宋体" w:hAnsi="宋体" w:eastAsia="宋体" w:cs="宋体"/>
          <w:b/>
          <w:color w:val="auto"/>
          <w:sz w:val="21"/>
          <w:szCs w:val="21"/>
          <w:highlight w:val="none"/>
        </w:rPr>
        <w:t>1、</w:t>
      </w:r>
      <w:r>
        <w:rPr>
          <w:rFonts w:hint="eastAsia" w:ascii="宋体" w:hAnsi="宋体" w:eastAsia="宋体" w:cs="宋体"/>
          <w:color w:val="auto"/>
          <w:sz w:val="21"/>
          <w:szCs w:val="21"/>
          <w:highlight w:val="none"/>
        </w:rPr>
        <w:t>担保人必须是投标人单位基本账户的开户银行。</w:t>
      </w:r>
      <w:bookmarkEnd w:id="549"/>
      <w:bookmarkEnd w:id="550"/>
    </w:p>
    <w:p>
      <w:pPr>
        <w:spacing w:line="440" w:lineRule="exact"/>
        <w:ind w:firstLine="308" w:firstLineChars="147"/>
        <w:jc w:val="left"/>
        <w:rPr>
          <w:rFonts w:hint="eastAsia" w:ascii="宋体" w:hAnsi="宋体" w:eastAsia="宋体" w:cs="宋体"/>
          <w:color w:val="auto"/>
          <w:sz w:val="21"/>
          <w:szCs w:val="21"/>
          <w:highlight w:val="none"/>
        </w:rPr>
      </w:pPr>
      <w:bookmarkStart w:id="551" w:name="_Toc18627_WPSOffice_Level3"/>
      <w:bookmarkStart w:id="552" w:name="_Toc21678_WPSOffice_Level3"/>
      <w:r>
        <w:rPr>
          <w:rFonts w:hint="eastAsia" w:ascii="宋体" w:hAnsi="宋体" w:eastAsia="宋体" w:cs="宋体"/>
          <w:color w:val="auto"/>
          <w:sz w:val="21"/>
          <w:szCs w:val="21"/>
          <w:highlight w:val="none"/>
        </w:rPr>
        <w:t>2、委托代理人应附授权委托书。</w:t>
      </w:r>
      <w:bookmarkEnd w:id="551"/>
      <w:bookmarkEnd w:id="552"/>
    </w:p>
    <w:p>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br w:type="page"/>
      </w:r>
    </w:p>
    <w:p>
      <w:pPr>
        <w:keepNext/>
        <w:keepLines/>
        <w:spacing w:before="120" w:beforeLines="50" w:after="120" w:afterLines="50"/>
        <w:outlineLvl w:val="3"/>
        <w:rPr>
          <w:rFonts w:hint="eastAsia" w:ascii="宋体" w:hAnsi="宋体" w:eastAsia="宋体" w:cs="宋体"/>
          <w:bCs/>
          <w:color w:val="auto"/>
          <w:sz w:val="21"/>
          <w:szCs w:val="21"/>
          <w:highlight w:val="none"/>
        </w:rPr>
      </w:pPr>
      <w:bookmarkStart w:id="553" w:name="_Toc168475889"/>
      <w:bookmarkStart w:id="554" w:name="_Toc14135_WPSOffice_Level2"/>
      <w:bookmarkStart w:id="555" w:name="_Toc168476292"/>
      <w:bookmarkStart w:id="556" w:name="_Toc20179_WPSOffice_Level2"/>
      <w:bookmarkStart w:id="557" w:name="_Toc144974833"/>
      <w:r>
        <w:rPr>
          <w:rFonts w:hint="eastAsia" w:ascii="宋体" w:hAnsi="宋体" w:eastAsia="宋体" w:cs="宋体"/>
          <w:bCs/>
          <w:color w:val="auto"/>
          <w:sz w:val="21"/>
          <w:szCs w:val="21"/>
          <w:highlight w:val="none"/>
        </w:rPr>
        <w:t>附件三：</w:t>
      </w:r>
      <w:bookmarkEnd w:id="553"/>
      <w:bookmarkEnd w:id="554"/>
      <w:bookmarkEnd w:id="555"/>
      <w:bookmarkEnd w:id="556"/>
      <w:bookmarkEnd w:id="557"/>
    </w:p>
    <w:p>
      <w:pPr>
        <w:spacing w:line="440" w:lineRule="exact"/>
        <w:jc w:val="center"/>
        <w:rPr>
          <w:rFonts w:hint="eastAsia" w:ascii="宋体" w:hAnsi="宋体" w:eastAsia="宋体" w:cs="宋体"/>
          <w:b/>
          <w:color w:val="auto"/>
          <w:sz w:val="32"/>
          <w:szCs w:val="32"/>
          <w:highlight w:val="none"/>
        </w:rPr>
      </w:pPr>
      <w:bookmarkStart w:id="558" w:name="_Toc9306_WPSOffice_Level2"/>
      <w:bookmarkStart w:id="559" w:name="_Toc11726_WPSOffice_Level3"/>
      <w:r>
        <w:rPr>
          <w:rFonts w:hint="eastAsia" w:ascii="宋体" w:hAnsi="宋体" w:eastAsia="宋体" w:cs="宋体"/>
          <w:b/>
          <w:color w:val="auto"/>
          <w:sz w:val="32"/>
          <w:szCs w:val="32"/>
          <w:highlight w:val="none"/>
        </w:rPr>
        <w:t>预付款担保函</w:t>
      </w:r>
      <w:bookmarkEnd w:id="558"/>
      <w:bookmarkEnd w:id="559"/>
    </w:p>
    <w:p>
      <w:pPr>
        <w:spacing w:line="44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u w:val="single"/>
          <w:lang w:eastAsia="zh-CN"/>
        </w:rPr>
        <w:t>河池市宜州区农业农村局</w:t>
      </w:r>
      <w:r>
        <w:rPr>
          <w:rFonts w:hint="eastAsia" w:ascii="宋体" w:hAnsi="宋体" w:eastAsia="宋体" w:cs="宋体"/>
          <w:color w:val="auto"/>
          <w:sz w:val="21"/>
          <w:szCs w:val="21"/>
          <w:highlight w:val="none"/>
        </w:rPr>
        <w:t>（发包人名称）：</w:t>
      </w:r>
    </w:p>
    <w:p>
      <w:pPr>
        <w:spacing w:line="440" w:lineRule="exact"/>
        <w:rPr>
          <w:rFonts w:hint="eastAsia" w:ascii="宋体" w:hAnsi="宋体" w:eastAsia="宋体" w:cs="宋体"/>
          <w:color w:val="auto"/>
          <w:sz w:val="21"/>
          <w:szCs w:val="21"/>
          <w:highlight w:val="none"/>
        </w:rPr>
      </w:pPr>
    </w:p>
    <w:p>
      <w:pPr>
        <w:spacing w:line="44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根据</w:t>
      </w:r>
      <w:r>
        <w:rPr>
          <w:rFonts w:hint="eastAsia" w:ascii="宋体" w:hAnsi="宋体" w:eastAsia="宋体" w:cs="宋体"/>
          <w:color w:val="auto"/>
          <w:sz w:val="21"/>
          <w:szCs w:val="21"/>
          <w:highlight w:val="none"/>
          <w:u w:val="single"/>
        </w:rPr>
        <w:t xml:space="preserve"> </w:t>
      </w:r>
      <w:r>
        <w:rPr>
          <w:rFonts w:hint="eastAsia"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（承包人名称，以下称“承包人”）与</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u w:val="single"/>
          <w:lang w:eastAsia="zh-CN"/>
        </w:rPr>
        <w:t>河池市宜州区农业农村局</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（发包人名称，以下简称“发包人”）于</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 xml:space="preserve"> 年</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月</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日签订的</w:t>
      </w:r>
      <w:r>
        <w:rPr>
          <w:rFonts w:hint="eastAsia" w:asciiTheme="minorEastAsia" w:hAnsiTheme="minorEastAsia" w:eastAsiaTheme="minorEastAsia" w:cstheme="minorEastAsia"/>
          <w:color w:val="auto"/>
          <w:kern w:val="2"/>
          <w:sz w:val="21"/>
          <w:szCs w:val="21"/>
          <w:u w:val="single"/>
          <w:lang w:val="en-US" w:eastAsia="zh-CN"/>
        </w:rPr>
        <w:t xml:space="preserve">         （项目名称）</w:t>
      </w:r>
      <w:r>
        <w:rPr>
          <w:rFonts w:hint="eastAsia" w:ascii="宋体" w:hAnsi="宋体" w:eastAsia="宋体" w:cs="宋体"/>
          <w:color w:val="auto"/>
          <w:sz w:val="21"/>
          <w:szCs w:val="21"/>
          <w:highlight w:val="none"/>
        </w:rPr>
        <w:t>合同协议书，承包人按约定的金额向发包人提交一份预付款担保，即有权得到发包人支付相等金额的预付款。我方愿意就你方提供给承包人的预付款提供担保。</w:t>
      </w:r>
    </w:p>
    <w:p>
      <w:pPr>
        <w:spacing w:line="44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 担保金额人民币（大写）</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 xml:space="preserve"> 元（¥</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元）。</w:t>
      </w:r>
    </w:p>
    <w:p>
      <w:pPr>
        <w:spacing w:line="44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 担保有效期自预付款支付给承包人起生效，至发包人签发的进度付款证书说明已完全扣清止。</w:t>
      </w:r>
    </w:p>
    <w:p>
      <w:pPr>
        <w:spacing w:line="44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 在本担保有效期内，因承包人违反合同约定的义务而要求收回预付款时，我方在收到你方的书面通知后，无条件地在７天内予以支付。但本担保的担保金额，在任何时候不应超过预付款金额减去发包人按合同约定在向承包人签发的进度付款证书中已扣回的金额。</w:t>
      </w:r>
    </w:p>
    <w:p>
      <w:pPr>
        <w:spacing w:line="44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 发包人和承包人按《通用合同条款》第15条变更合同时，我方承担本担保规定的义务不变。</w:t>
      </w:r>
    </w:p>
    <w:p>
      <w:pPr>
        <w:spacing w:line="440" w:lineRule="exact"/>
        <w:rPr>
          <w:rFonts w:hint="eastAsia" w:ascii="宋体" w:hAnsi="宋体" w:eastAsia="宋体" w:cs="宋体"/>
          <w:color w:val="auto"/>
          <w:sz w:val="21"/>
          <w:szCs w:val="21"/>
          <w:highlight w:val="none"/>
        </w:rPr>
      </w:pPr>
    </w:p>
    <w:p>
      <w:pPr>
        <w:spacing w:line="600" w:lineRule="exact"/>
        <w:ind w:firstLine="4326" w:firstLineChars="2060"/>
        <w:rPr>
          <w:rFonts w:hint="eastAsia" w:ascii="宋体" w:hAnsi="宋体" w:eastAsia="宋体" w:cs="宋体"/>
          <w:color w:val="auto"/>
          <w:sz w:val="21"/>
          <w:szCs w:val="21"/>
          <w:highlight w:val="none"/>
        </w:rPr>
      </w:pPr>
    </w:p>
    <w:p>
      <w:pPr>
        <w:spacing w:line="440" w:lineRule="exact"/>
        <w:ind w:right="480"/>
        <w:jc w:val="righ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担 保 人：</w:t>
      </w:r>
      <w:r>
        <w:rPr>
          <w:rFonts w:hint="eastAsia" w:ascii="宋体" w:hAnsi="宋体" w:eastAsia="宋体" w:cs="宋体"/>
          <w:color w:val="auto"/>
          <w:sz w:val="21"/>
          <w:szCs w:val="21"/>
          <w:highlight w:val="none"/>
          <w:u w:val="single"/>
        </w:rPr>
        <w:t xml:space="preserve">      </w:t>
      </w:r>
      <w:r>
        <w:rPr>
          <w:rFonts w:hint="eastAsia"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（盖单位公章）</w:t>
      </w:r>
    </w:p>
    <w:p>
      <w:pPr>
        <w:spacing w:line="440" w:lineRule="exact"/>
        <w:ind w:right="480"/>
        <w:jc w:val="righ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法定代表人或委托代理人：</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（签字）</w:t>
      </w:r>
    </w:p>
    <w:p>
      <w:pPr>
        <w:spacing w:line="44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w:t>
      </w:r>
      <w:bookmarkStart w:id="560" w:name="_Toc2176_WPSOffice_Level3"/>
      <w:r>
        <w:rPr>
          <w:rFonts w:hint="eastAsia" w:ascii="宋体" w:hAnsi="宋体" w:eastAsia="宋体" w:cs="宋体"/>
          <w:color w:val="auto"/>
          <w:sz w:val="21"/>
          <w:szCs w:val="21"/>
          <w:highlight w:val="none"/>
        </w:rPr>
        <w:t>地    址：</w:t>
      </w:r>
      <w:bookmarkEnd w:id="560"/>
      <w:r>
        <w:rPr>
          <w:rFonts w:hint="eastAsia" w:ascii="宋体" w:hAnsi="宋体" w:eastAsia="宋体" w:cs="宋体"/>
          <w:color w:val="auto"/>
          <w:sz w:val="21"/>
          <w:szCs w:val="21"/>
          <w:highlight w:val="none"/>
          <w:u w:val="single"/>
        </w:rPr>
        <w:tab/>
      </w:r>
      <w:r>
        <w:rPr>
          <w:rFonts w:hint="eastAsia" w:ascii="宋体" w:hAnsi="宋体" w:eastAsia="宋体" w:cs="宋体"/>
          <w:color w:val="auto"/>
          <w:sz w:val="21"/>
          <w:szCs w:val="21"/>
          <w:highlight w:val="none"/>
          <w:u w:val="single"/>
        </w:rPr>
        <w:tab/>
      </w:r>
      <w:r>
        <w:rPr>
          <w:rFonts w:hint="eastAsia" w:ascii="宋体" w:hAnsi="宋体" w:eastAsia="宋体" w:cs="宋体"/>
          <w:color w:val="auto"/>
          <w:sz w:val="21"/>
          <w:szCs w:val="21"/>
          <w:highlight w:val="none"/>
          <w:u w:val="single"/>
        </w:rPr>
        <w:tab/>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rPr>
        <w:tab/>
      </w:r>
      <w:r>
        <w:rPr>
          <w:rFonts w:hint="eastAsia" w:ascii="宋体" w:hAnsi="宋体" w:eastAsia="宋体" w:cs="宋体"/>
          <w:color w:val="auto"/>
          <w:sz w:val="21"/>
          <w:szCs w:val="21"/>
          <w:highlight w:val="none"/>
          <w:u w:val="single"/>
        </w:rPr>
        <w:tab/>
      </w:r>
      <w:r>
        <w:rPr>
          <w:rFonts w:hint="eastAsia" w:ascii="宋体" w:hAnsi="宋体" w:eastAsia="宋体" w:cs="宋体"/>
          <w:color w:val="auto"/>
          <w:sz w:val="21"/>
          <w:szCs w:val="21"/>
          <w:highlight w:val="none"/>
          <w:u w:val="single"/>
        </w:rPr>
        <w:t xml:space="preserve">   </w:t>
      </w:r>
    </w:p>
    <w:p>
      <w:pPr>
        <w:wordWrap w:val="0"/>
        <w:spacing w:line="44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w:t>
      </w:r>
      <w:bookmarkStart w:id="561" w:name="_Toc10557_WPSOffice_Level3"/>
      <w:r>
        <w:rPr>
          <w:rFonts w:hint="eastAsia"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邮政编码：</w:t>
      </w:r>
      <w:bookmarkEnd w:id="561"/>
      <w:r>
        <w:rPr>
          <w:rFonts w:hint="eastAsia" w:ascii="宋体" w:hAnsi="宋体" w:eastAsia="宋体" w:cs="宋体"/>
          <w:color w:val="auto"/>
          <w:sz w:val="21"/>
          <w:szCs w:val="21"/>
          <w:highlight w:val="none"/>
          <w:u w:val="single"/>
        </w:rPr>
        <w:tab/>
      </w:r>
      <w:r>
        <w:rPr>
          <w:rFonts w:hint="eastAsia" w:ascii="宋体" w:hAnsi="宋体" w:eastAsia="宋体" w:cs="宋体"/>
          <w:color w:val="auto"/>
          <w:sz w:val="21"/>
          <w:szCs w:val="21"/>
          <w:highlight w:val="none"/>
          <w:u w:val="single"/>
        </w:rPr>
        <w:tab/>
      </w:r>
      <w:r>
        <w:rPr>
          <w:rFonts w:hint="eastAsia" w:ascii="宋体" w:hAnsi="宋体" w:eastAsia="宋体" w:cs="宋体"/>
          <w:color w:val="auto"/>
          <w:sz w:val="21"/>
          <w:szCs w:val="21"/>
          <w:highlight w:val="none"/>
          <w:u w:val="single"/>
        </w:rPr>
        <w:tab/>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rPr>
        <w:tab/>
      </w:r>
      <w:r>
        <w:rPr>
          <w:rFonts w:hint="eastAsia" w:ascii="宋体" w:hAnsi="宋体" w:eastAsia="宋体" w:cs="宋体"/>
          <w:color w:val="auto"/>
          <w:sz w:val="21"/>
          <w:szCs w:val="21"/>
          <w:highlight w:val="none"/>
          <w:u w:val="single"/>
        </w:rPr>
        <w:tab/>
      </w:r>
      <w:r>
        <w:rPr>
          <w:rFonts w:hint="eastAsia" w:ascii="宋体" w:hAnsi="宋体" w:eastAsia="宋体" w:cs="宋体"/>
          <w:color w:val="auto"/>
          <w:sz w:val="21"/>
          <w:szCs w:val="21"/>
          <w:highlight w:val="none"/>
          <w:u w:val="single"/>
        </w:rPr>
        <w:t xml:space="preserve">   </w:t>
      </w:r>
    </w:p>
    <w:p>
      <w:pPr>
        <w:spacing w:line="440" w:lineRule="exact"/>
        <w:ind w:right="96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w:t>
      </w:r>
      <w:bookmarkStart w:id="562" w:name="_Toc8470_WPSOffice_Level3"/>
      <w:r>
        <w:rPr>
          <w:rFonts w:hint="eastAsia" w:ascii="宋体" w:hAnsi="宋体" w:eastAsia="宋体" w:cs="宋体"/>
          <w:color w:val="auto"/>
          <w:sz w:val="21"/>
          <w:szCs w:val="21"/>
          <w:highlight w:val="none"/>
        </w:rPr>
        <w:t>电    话：</w:t>
      </w:r>
      <w:bookmarkEnd w:id="562"/>
      <w:r>
        <w:rPr>
          <w:rFonts w:hint="eastAsia" w:ascii="宋体" w:hAnsi="宋体" w:eastAsia="宋体" w:cs="宋体"/>
          <w:color w:val="auto"/>
          <w:sz w:val="21"/>
          <w:szCs w:val="21"/>
          <w:highlight w:val="none"/>
          <w:u w:val="single"/>
        </w:rPr>
        <w:t xml:space="preserve">             </w:t>
      </w:r>
    </w:p>
    <w:p>
      <w:pPr>
        <w:spacing w:line="440" w:lineRule="exact"/>
        <w:ind w:right="60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w:t>
      </w:r>
      <w:bookmarkStart w:id="563" w:name="_Toc32144_WPSOffice_Level3"/>
      <w:r>
        <w:rPr>
          <w:rFonts w:hint="eastAsia" w:ascii="宋体" w:hAnsi="宋体" w:eastAsia="宋体" w:cs="宋体"/>
          <w:color w:val="auto"/>
          <w:sz w:val="21"/>
          <w:szCs w:val="21"/>
          <w:highlight w:val="none"/>
        </w:rPr>
        <w:t>传    真：</w:t>
      </w:r>
      <w:bookmarkEnd w:id="563"/>
      <w:r>
        <w:rPr>
          <w:rFonts w:hint="eastAsia" w:ascii="宋体" w:hAnsi="宋体" w:eastAsia="宋体" w:cs="宋体"/>
          <w:color w:val="auto"/>
          <w:sz w:val="21"/>
          <w:szCs w:val="21"/>
          <w:highlight w:val="none"/>
          <w:u w:val="single"/>
        </w:rPr>
        <w:t xml:space="preserve">            </w:t>
      </w:r>
    </w:p>
    <w:p>
      <w:pPr>
        <w:spacing w:line="44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 xml:space="preserve"> </w:t>
      </w:r>
      <w:bookmarkStart w:id="564" w:name="_Toc25991_WPSOffice_Level3"/>
      <w:r>
        <w:rPr>
          <w:rFonts w:hint="eastAsia" w:ascii="宋体" w:hAnsi="宋体" w:eastAsia="宋体" w:cs="宋体"/>
          <w:color w:val="auto"/>
          <w:sz w:val="21"/>
          <w:szCs w:val="21"/>
          <w:highlight w:val="none"/>
        </w:rPr>
        <w:t>年</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月</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日</w:t>
      </w:r>
      <w:bookmarkEnd w:id="564"/>
    </w:p>
    <w:p>
      <w:pPr>
        <w:spacing w:line="440" w:lineRule="exact"/>
        <w:jc w:val="left"/>
        <w:rPr>
          <w:rFonts w:hint="eastAsia" w:ascii="宋体" w:hAnsi="宋体" w:eastAsia="宋体" w:cs="宋体"/>
          <w:color w:val="auto"/>
          <w:sz w:val="21"/>
          <w:szCs w:val="21"/>
          <w:highlight w:val="none"/>
        </w:rPr>
      </w:pPr>
    </w:p>
    <w:p>
      <w:pPr>
        <w:spacing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注：1、担保人必须是投标人单位基本账户的开户银行。</w:t>
      </w:r>
    </w:p>
    <w:p>
      <w:pPr>
        <w:pStyle w:val="3"/>
        <w:keepNext w:val="0"/>
        <w:keepLines w:val="0"/>
        <w:spacing w:line="400" w:lineRule="exact"/>
        <w:ind w:firstLine="420" w:firstLineChars="200"/>
        <w:jc w:val="left"/>
        <w:rPr>
          <w:rFonts w:hint="eastAsia" w:ascii="宋体" w:hAnsi="宋体" w:eastAsia="宋体" w:cs="宋体"/>
          <w:color w:val="auto"/>
          <w:sz w:val="21"/>
          <w:szCs w:val="21"/>
          <w:highlight w:val="none"/>
        </w:rPr>
        <w:sectPr>
          <w:footerReference r:id="rId7" w:type="default"/>
          <w:pgSz w:w="11907" w:h="16840"/>
          <w:pgMar w:top="1247" w:right="1247" w:bottom="1247" w:left="1247" w:header="851" w:footer="851" w:gutter="0"/>
          <w:pgNumType w:fmt="decimal"/>
          <w:cols w:space="720" w:num="1"/>
          <w:docGrid w:linePitch="312" w:charSpace="0"/>
        </w:sectPr>
      </w:pPr>
      <w:r>
        <w:rPr>
          <w:rFonts w:hint="eastAsia" w:ascii="宋体" w:hAnsi="宋体" w:eastAsia="宋体" w:cs="宋体"/>
          <w:bCs w:val="0"/>
          <w:color w:val="auto"/>
          <w:kern w:val="2"/>
          <w:sz w:val="21"/>
          <w:szCs w:val="21"/>
          <w:highlight w:val="none"/>
        </w:rPr>
        <w:t xml:space="preserve">  </w:t>
      </w:r>
      <w:r>
        <w:rPr>
          <w:rFonts w:hint="eastAsia" w:ascii="宋体" w:hAnsi="宋体" w:eastAsia="宋体" w:cs="宋体"/>
          <w:b w:val="0"/>
          <w:bCs w:val="0"/>
          <w:color w:val="auto"/>
          <w:kern w:val="2"/>
          <w:sz w:val="21"/>
          <w:szCs w:val="21"/>
          <w:highlight w:val="none"/>
        </w:rPr>
        <w:t xml:space="preserve">  </w:t>
      </w:r>
      <w:bookmarkStart w:id="565" w:name="_Toc17820718"/>
      <w:bookmarkStart w:id="566" w:name="_Toc31769_WPSOffice_Level3"/>
      <w:r>
        <w:rPr>
          <w:rFonts w:hint="eastAsia" w:ascii="宋体" w:hAnsi="宋体" w:eastAsia="宋体" w:cs="宋体"/>
          <w:b w:val="0"/>
          <w:bCs w:val="0"/>
          <w:color w:val="auto"/>
          <w:kern w:val="2"/>
          <w:sz w:val="21"/>
          <w:szCs w:val="21"/>
          <w:highlight w:val="none"/>
        </w:rPr>
        <w:t>2、委托代理人应附授权</w:t>
      </w:r>
      <w:bookmarkEnd w:id="565"/>
      <w:bookmarkEnd w:id="566"/>
    </w:p>
    <w:p>
      <w:pPr>
        <w:pStyle w:val="29"/>
        <w:wordWrap w:val="0"/>
        <w:topLinePunct/>
        <w:spacing w:line="420" w:lineRule="exact"/>
        <w:rPr>
          <w:rFonts w:hint="eastAsia" w:ascii="宋体" w:hAnsi="宋体" w:eastAsia="宋体" w:cs="宋体"/>
          <w:color w:val="auto"/>
          <w:sz w:val="21"/>
          <w:szCs w:val="21"/>
          <w:highlight w:val="none"/>
        </w:rPr>
      </w:pPr>
      <w:bookmarkStart w:id="567" w:name="_Toc29790_WPSOffice_Level2"/>
      <w:r>
        <w:rPr>
          <w:rFonts w:hint="eastAsia" w:ascii="宋体" w:hAnsi="宋体" w:eastAsia="宋体" w:cs="宋体"/>
          <w:color w:val="auto"/>
          <w:sz w:val="21"/>
          <w:szCs w:val="21"/>
          <w:highlight w:val="none"/>
        </w:rPr>
        <w:t>附件四：</w:t>
      </w:r>
      <w:bookmarkEnd w:id="567"/>
    </w:p>
    <w:p>
      <w:pPr>
        <w:pStyle w:val="29"/>
        <w:wordWrap w:val="0"/>
        <w:topLinePunct/>
        <w:spacing w:before="120" w:after="120" w:line="420" w:lineRule="exact"/>
        <w:jc w:val="center"/>
        <w:rPr>
          <w:rFonts w:hint="eastAsia" w:ascii="宋体" w:hAnsi="宋体" w:eastAsia="宋体" w:cs="宋体"/>
          <w:color w:val="auto"/>
          <w:sz w:val="21"/>
          <w:szCs w:val="21"/>
          <w:highlight w:val="none"/>
        </w:rPr>
      </w:pPr>
      <w:bookmarkStart w:id="568" w:name="_Toc19164_WPSOffice_Level2"/>
      <w:bookmarkStart w:id="569" w:name="_Toc3093_WPSOffice_Level2"/>
      <w:r>
        <w:rPr>
          <w:rFonts w:hint="eastAsia" w:ascii="宋体" w:hAnsi="宋体" w:eastAsia="宋体" w:cs="宋体"/>
          <w:color w:val="auto"/>
          <w:sz w:val="21"/>
          <w:szCs w:val="21"/>
          <w:highlight w:val="none"/>
        </w:rPr>
        <w:t>承包人主要施工管理人员表</w:t>
      </w:r>
      <w:bookmarkEnd w:id="568"/>
      <w:bookmarkEnd w:id="569"/>
    </w:p>
    <w:tbl>
      <w:tblPr>
        <w:tblStyle w:val="19"/>
        <w:tblW w:w="980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1871"/>
        <w:gridCol w:w="1246"/>
        <w:gridCol w:w="1306"/>
        <w:gridCol w:w="1134"/>
        <w:gridCol w:w="42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tcBorders>
              <w:top w:val="single" w:color="auto" w:sz="4" w:space="0"/>
              <w:left w:val="single" w:color="auto" w:sz="4" w:space="0"/>
              <w:bottom w:val="single" w:color="auto" w:sz="4" w:space="0"/>
              <w:right w:val="single" w:color="auto" w:sz="4" w:space="0"/>
            </w:tcBorders>
            <w:noWrap/>
            <w:vAlign w:val="center"/>
          </w:tcPr>
          <w:p>
            <w:pPr>
              <w:pStyle w:val="30"/>
              <w:keepNext w:val="0"/>
              <w:keepLines w:val="0"/>
              <w:suppressLineNumbers w:val="0"/>
              <w:wordWrap w:val="0"/>
              <w:topLinePunct/>
              <w:adjustRightInd/>
              <w:spacing w:before="0" w:beforeAutospacing="0" w:after="0" w:afterAutospacing="0" w:line="420" w:lineRule="exact"/>
              <w:ind w:left="0" w:leftChars="0" w:right="0" w:rightChars="0"/>
              <w:rPr>
                <w:rFonts w:ascii="宋体" w:hAnsi="宋体" w:cs="宋体"/>
                <w:color w:val="auto"/>
                <w:kern w:val="2"/>
                <w:sz w:val="24"/>
                <w:szCs w:val="24"/>
                <w:highlight w:val="none"/>
              </w:rPr>
            </w:pPr>
            <w:r>
              <w:rPr>
                <w:rFonts w:hint="eastAsia" w:ascii="宋体" w:hAnsi="宋体" w:cs="宋体"/>
                <w:color w:val="auto"/>
                <w:kern w:val="2"/>
                <w:sz w:val="24"/>
                <w:szCs w:val="24"/>
                <w:highlight w:val="none"/>
              </w:rPr>
              <w:t>名    称</w:t>
            </w:r>
          </w:p>
        </w:tc>
        <w:tc>
          <w:tcPr>
            <w:tcW w:w="1246" w:type="dxa"/>
            <w:tcBorders>
              <w:top w:val="single" w:color="auto" w:sz="4" w:space="0"/>
              <w:left w:val="nil"/>
              <w:bottom w:val="single" w:color="auto" w:sz="4" w:space="0"/>
              <w:right w:val="single" w:color="auto" w:sz="4" w:space="0"/>
            </w:tcBorders>
            <w:noWrap/>
            <w:vAlign w:val="center"/>
          </w:tcPr>
          <w:p>
            <w:pPr>
              <w:pStyle w:val="30"/>
              <w:keepNext w:val="0"/>
              <w:keepLines w:val="0"/>
              <w:suppressLineNumbers w:val="0"/>
              <w:wordWrap w:val="0"/>
              <w:topLinePunct/>
              <w:adjustRightInd/>
              <w:spacing w:before="0" w:beforeAutospacing="0" w:after="0" w:afterAutospacing="0" w:line="420" w:lineRule="exact"/>
              <w:ind w:left="0" w:leftChars="0" w:right="0" w:rightChars="0"/>
              <w:rPr>
                <w:rFonts w:ascii="宋体" w:hAnsi="宋体" w:cs="宋体"/>
                <w:color w:val="auto"/>
                <w:kern w:val="2"/>
                <w:sz w:val="24"/>
                <w:szCs w:val="24"/>
                <w:highlight w:val="none"/>
              </w:rPr>
            </w:pPr>
            <w:r>
              <w:rPr>
                <w:rFonts w:hint="eastAsia" w:ascii="宋体" w:hAnsi="宋体" w:cs="宋体"/>
                <w:color w:val="auto"/>
                <w:kern w:val="2"/>
                <w:sz w:val="24"/>
                <w:szCs w:val="24"/>
                <w:highlight w:val="none"/>
              </w:rPr>
              <w:t>姓名</w:t>
            </w:r>
          </w:p>
        </w:tc>
        <w:tc>
          <w:tcPr>
            <w:tcW w:w="1306" w:type="dxa"/>
            <w:tcBorders>
              <w:top w:val="single" w:color="auto" w:sz="4" w:space="0"/>
              <w:left w:val="nil"/>
              <w:bottom w:val="single" w:color="auto" w:sz="4" w:space="0"/>
              <w:right w:val="single" w:color="auto" w:sz="4" w:space="0"/>
            </w:tcBorders>
            <w:noWrap/>
            <w:vAlign w:val="center"/>
          </w:tcPr>
          <w:p>
            <w:pPr>
              <w:pStyle w:val="30"/>
              <w:keepNext w:val="0"/>
              <w:keepLines w:val="0"/>
              <w:suppressLineNumbers w:val="0"/>
              <w:wordWrap w:val="0"/>
              <w:topLinePunct/>
              <w:adjustRightInd/>
              <w:spacing w:before="0" w:beforeAutospacing="0" w:after="0" w:afterAutospacing="0" w:line="420" w:lineRule="exact"/>
              <w:ind w:left="0" w:leftChars="0" w:right="0" w:rightChars="0"/>
              <w:rPr>
                <w:rFonts w:ascii="宋体" w:hAnsi="宋体" w:cs="宋体"/>
                <w:color w:val="auto"/>
                <w:kern w:val="2"/>
                <w:sz w:val="24"/>
                <w:szCs w:val="24"/>
                <w:highlight w:val="none"/>
              </w:rPr>
            </w:pPr>
            <w:r>
              <w:rPr>
                <w:rFonts w:hint="eastAsia" w:ascii="宋体" w:hAnsi="宋体" w:cs="宋体"/>
                <w:color w:val="auto"/>
                <w:kern w:val="2"/>
                <w:sz w:val="24"/>
                <w:szCs w:val="24"/>
                <w:highlight w:val="none"/>
              </w:rPr>
              <w:t>职务</w:t>
            </w:r>
          </w:p>
        </w:tc>
        <w:tc>
          <w:tcPr>
            <w:tcW w:w="1134" w:type="dxa"/>
            <w:tcBorders>
              <w:top w:val="single" w:color="auto" w:sz="4" w:space="0"/>
              <w:left w:val="nil"/>
              <w:bottom w:val="single" w:color="auto" w:sz="4" w:space="0"/>
              <w:right w:val="single" w:color="auto" w:sz="4" w:space="0"/>
            </w:tcBorders>
            <w:noWrap/>
            <w:vAlign w:val="center"/>
          </w:tcPr>
          <w:p>
            <w:pPr>
              <w:pStyle w:val="30"/>
              <w:keepNext w:val="0"/>
              <w:keepLines w:val="0"/>
              <w:suppressLineNumbers w:val="0"/>
              <w:wordWrap w:val="0"/>
              <w:topLinePunct/>
              <w:adjustRightInd/>
              <w:spacing w:before="0" w:beforeAutospacing="0" w:after="0" w:afterAutospacing="0" w:line="420" w:lineRule="exact"/>
              <w:ind w:left="0" w:leftChars="0" w:right="0" w:rightChars="0"/>
              <w:rPr>
                <w:rFonts w:ascii="宋体" w:hAnsi="宋体" w:cs="宋体"/>
                <w:color w:val="auto"/>
                <w:kern w:val="2"/>
                <w:sz w:val="24"/>
                <w:szCs w:val="24"/>
                <w:highlight w:val="none"/>
              </w:rPr>
            </w:pPr>
            <w:r>
              <w:rPr>
                <w:rFonts w:hint="eastAsia" w:ascii="宋体" w:hAnsi="宋体" w:cs="宋体"/>
                <w:color w:val="auto"/>
                <w:kern w:val="2"/>
                <w:sz w:val="24"/>
                <w:szCs w:val="24"/>
                <w:highlight w:val="none"/>
              </w:rPr>
              <w:t>职称</w:t>
            </w:r>
          </w:p>
        </w:tc>
        <w:tc>
          <w:tcPr>
            <w:tcW w:w="4252" w:type="dxa"/>
            <w:tcBorders>
              <w:top w:val="single" w:color="auto" w:sz="4" w:space="0"/>
              <w:left w:val="nil"/>
              <w:bottom w:val="single" w:color="auto" w:sz="4" w:space="0"/>
              <w:right w:val="single" w:color="auto" w:sz="4" w:space="0"/>
            </w:tcBorders>
            <w:noWrap/>
            <w:vAlign w:val="center"/>
          </w:tcPr>
          <w:p>
            <w:pPr>
              <w:pStyle w:val="30"/>
              <w:keepNext w:val="0"/>
              <w:keepLines w:val="0"/>
              <w:suppressLineNumbers w:val="0"/>
              <w:wordWrap w:val="0"/>
              <w:topLinePunct/>
              <w:adjustRightInd/>
              <w:spacing w:before="0" w:beforeAutospacing="0" w:after="0" w:afterAutospacing="0" w:line="420" w:lineRule="exact"/>
              <w:ind w:left="0" w:leftChars="0" w:right="0" w:rightChars="0"/>
              <w:rPr>
                <w:rFonts w:ascii="宋体" w:hAnsi="宋体" w:cs="宋体"/>
                <w:color w:val="auto"/>
                <w:kern w:val="2"/>
                <w:sz w:val="24"/>
                <w:szCs w:val="24"/>
                <w:highlight w:val="none"/>
              </w:rPr>
            </w:pPr>
            <w:r>
              <w:rPr>
                <w:rFonts w:hint="eastAsia" w:ascii="宋体" w:hAnsi="宋体" w:cs="宋体"/>
                <w:color w:val="auto"/>
                <w:kern w:val="2"/>
                <w:sz w:val="24"/>
                <w:szCs w:val="24"/>
                <w:highlight w:val="none"/>
              </w:rPr>
              <w:t>计划进场时间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9809" w:type="dxa"/>
            <w:gridSpan w:val="5"/>
            <w:tcBorders>
              <w:top w:val="single" w:color="auto" w:sz="4" w:space="0"/>
              <w:left w:val="single" w:color="auto" w:sz="4" w:space="0"/>
              <w:bottom w:val="single" w:color="auto" w:sz="4" w:space="0"/>
              <w:right w:val="single" w:color="auto" w:sz="4" w:space="0"/>
            </w:tcBorders>
            <w:noWrap/>
            <w:vAlign w:val="center"/>
          </w:tcPr>
          <w:p>
            <w:pPr>
              <w:pStyle w:val="30"/>
              <w:keepNext w:val="0"/>
              <w:keepLines w:val="0"/>
              <w:suppressLineNumbers w:val="0"/>
              <w:wordWrap w:val="0"/>
              <w:topLinePunct/>
              <w:adjustRightInd/>
              <w:spacing w:before="0" w:beforeAutospacing="0" w:after="0" w:afterAutospacing="0" w:line="420" w:lineRule="exact"/>
              <w:ind w:left="0" w:leftChars="0" w:right="0" w:rightChars="0"/>
              <w:rPr>
                <w:rFonts w:ascii="宋体" w:hAnsi="宋体" w:cs="宋体"/>
                <w:color w:val="auto"/>
                <w:kern w:val="2"/>
                <w:sz w:val="24"/>
                <w:szCs w:val="24"/>
                <w:highlight w:val="none"/>
              </w:rPr>
            </w:pPr>
            <w:r>
              <w:rPr>
                <w:rFonts w:hint="eastAsia" w:ascii="宋体" w:hAnsi="宋体" w:cs="宋体"/>
                <w:color w:val="auto"/>
                <w:kern w:val="2"/>
                <w:sz w:val="24"/>
                <w:szCs w:val="24"/>
                <w:highlight w:val="none"/>
              </w:rPr>
              <w:t>一、总部人员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tcBorders>
              <w:top w:val="single" w:color="auto" w:sz="4" w:space="0"/>
              <w:left w:val="single" w:color="auto" w:sz="4" w:space="0"/>
              <w:bottom w:val="single" w:color="auto" w:sz="4" w:space="0"/>
              <w:right w:val="single" w:color="auto" w:sz="4" w:space="0"/>
            </w:tcBorders>
            <w:noWrap/>
            <w:vAlign w:val="center"/>
          </w:tcPr>
          <w:p>
            <w:pPr>
              <w:pStyle w:val="30"/>
              <w:keepNext w:val="0"/>
              <w:keepLines w:val="0"/>
              <w:suppressLineNumbers w:val="0"/>
              <w:wordWrap w:val="0"/>
              <w:topLinePunct/>
              <w:adjustRightInd/>
              <w:spacing w:before="0" w:beforeAutospacing="0" w:after="0" w:afterAutospacing="0" w:line="420" w:lineRule="exact"/>
              <w:ind w:left="0" w:leftChars="0" w:right="0" w:rightChars="0"/>
              <w:rPr>
                <w:rFonts w:ascii="宋体" w:hAnsi="宋体" w:cs="宋体"/>
                <w:color w:val="auto"/>
                <w:kern w:val="2"/>
                <w:sz w:val="24"/>
                <w:szCs w:val="24"/>
                <w:highlight w:val="none"/>
              </w:rPr>
            </w:pPr>
            <w:r>
              <w:rPr>
                <w:rFonts w:hint="eastAsia" w:ascii="宋体" w:hAnsi="宋体" w:cs="宋体"/>
                <w:color w:val="auto"/>
                <w:kern w:val="2"/>
                <w:sz w:val="24"/>
                <w:szCs w:val="24"/>
                <w:highlight w:val="none"/>
              </w:rPr>
              <w:t>项目主管</w:t>
            </w:r>
          </w:p>
        </w:tc>
        <w:tc>
          <w:tcPr>
            <w:tcW w:w="1246" w:type="dxa"/>
            <w:tcBorders>
              <w:top w:val="single" w:color="auto" w:sz="4" w:space="0"/>
              <w:left w:val="nil"/>
              <w:bottom w:val="single" w:color="auto" w:sz="4" w:space="0"/>
              <w:right w:val="single" w:color="auto" w:sz="4" w:space="0"/>
            </w:tcBorders>
            <w:noWrap/>
            <w:vAlign w:val="center"/>
          </w:tcPr>
          <w:p>
            <w:pPr>
              <w:pStyle w:val="30"/>
              <w:keepNext w:val="0"/>
              <w:keepLines w:val="0"/>
              <w:suppressLineNumbers w:val="0"/>
              <w:wordWrap w:val="0"/>
              <w:topLinePunct/>
              <w:adjustRightInd/>
              <w:spacing w:before="0" w:beforeAutospacing="0" w:after="0" w:afterAutospacing="0" w:line="420" w:lineRule="exact"/>
              <w:ind w:left="0" w:leftChars="0" w:right="0" w:rightChars="0"/>
              <w:rPr>
                <w:rFonts w:ascii="宋体" w:hAnsi="宋体" w:cs="宋体"/>
                <w:color w:val="auto"/>
                <w:kern w:val="2"/>
                <w:sz w:val="24"/>
                <w:szCs w:val="24"/>
                <w:highlight w:val="none"/>
              </w:rPr>
            </w:pPr>
          </w:p>
        </w:tc>
        <w:tc>
          <w:tcPr>
            <w:tcW w:w="1306" w:type="dxa"/>
            <w:tcBorders>
              <w:top w:val="single" w:color="auto" w:sz="4" w:space="0"/>
              <w:left w:val="nil"/>
              <w:bottom w:val="single" w:color="auto" w:sz="4" w:space="0"/>
              <w:right w:val="single" w:color="auto" w:sz="4" w:space="0"/>
            </w:tcBorders>
            <w:noWrap/>
            <w:vAlign w:val="center"/>
          </w:tcPr>
          <w:p>
            <w:pPr>
              <w:pStyle w:val="30"/>
              <w:keepNext w:val="0"/>
              <w:keepLines w:val="0"/>
              <w:suppressLineNumbers w:val="0"/>
              <w:wordWrap w:val="0"/>
              <w:topLinePunct/>
              <w:adjustRightInd/>
              <w:spacing w:before="0" w:beforeAutospacing="0" w:after="0" w:afterAutospacing="0" w:line="420" w:lineRule="exact"/>
              <w:ind w:left="0" w:leftChars="0" w:right="0" w:rightChars="0"/>
              <w:rPr>
                <w:rFonts w:ascii="宋体" w:hAnsi="宋体" w:cs="宋体"/>
                <w:color w:val="auto"/>
                <w:kern w:val="2"/>
                <w:sz w:val="24"/>
                <w:szCs w:val="24"/>
                <w:highlight w:val="none"/>
              </w:rPr>
            </w:pPr>
          </w:p>
        </w:tc>
        <w:tc>
          <w:tcPr>
            <w:tcW w:w="1134" w:type="dxa"/>
            <w:tcBorders>
              <w:top w:val="single" w:color="auto" w:sz="4" w:space="0"/>
              <w:left w:val="nil"/>
              <w:bottom w:val="single" w:color="auto" w:sz="4" w:space="0"/>
              <w:right w:val="single" w:color="auto" w:sz="4" w:space="0"/>
            </w:tcBorders>
            <w:noWrap/>
            <w:vAlign w:val="center"/>
          </w:tcPr>
          <w:p>
            <w:pPr>
              <w:pStyle w:val="30"/>
              <w:keepNext w:val="0"/>
              <w:keepLines w:val="0"/>
              <w:suppressLineNumbers w:val="0"/>
              <w:wordWrap w:val="0"/>
              <w:topLinePunct/>
              <w:adjustRightInd/>
              <w:spacing w:before="0" w:beforeAutospacing="0" w:after="0" w:afterAutospacing="0" w:line="420" w:lineRule="exact"/>
              <w:ind w:left="0" w:leftChars="0" w:right="0" w:rightChars="0"/>
              <w:rPr>
                <w:rFonts w:ascii="宋体" w:hAnsi="宋体" w:cs="宋体"/>
                <w:color w:val="auto"/>
                <w:kern w:val="2"/>
                <w:sz w:val="24"/>
                <w:szCs w:val="24"/>
                <w:highlight w:val="none"/>
              </w:rPr>
            </w:pPr>
          </w:p>
        </w:tc>
        <w:tc>
          <w:tcPr>
            <w:tcW w:w="4252" w:type="dxa"/>
            <w:tcBorders>
              <w:top w:val="single" w:color="auto" w:sz="4" w:space="0"/>
              <w:left w:val="nil"/>
              <w:bottom w:val="single" w:color="auto" w:sz="4" w:space="0"/>
              <w:right w:val="single" w:color="auto" w:sz="4" w:space="0"/>
            </w:tcBorders>
            <w:noWrap/>
            <w:vAlign w:val="center"/>
          </w:tcPr>
          <w:p>
            <w:pPr>
              <w:pStyle w:val="30"/>
              <w:keepNext w:val="0"/>
              <w:keepLines w:val="0"/>
              <w:suppressLineNumbers w:val="0"/>
              <w:wordWrap w:val="0"/>
              <w:topLinePunct/>
              <w:adjustRightInd/>
              <w:spacing w:before="0" w:beforeAutospacing="0" w:after="0" w:afterAutospacing="0" w:line="420" w:lineRule="exact"/>
              <w:ind w:left="0" w:leftChars="0" w:right="0" w:rightChars="0"/>
              <w:rPr>
                <w:rFonts w:ascii="宋体" w:hAnsi="宋体" w:cs="宋体"/>
                <w:color w:val="auto"/>
                <w:kern w:val="2"/>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restart"/>
            <w:tcBorders>
              <w:top w:val="nil"/>
              <w:left w:val="single" w:color="auto" w:sz="4" w:space="0"/>
              <w:bottom w:val="single" w:color="auto" w:sz="4" w:space="0"/>
              <w:right w:val="single" w:color="auto" w:sz="4" w:space="0"/>
            </w:tcBorders>
            <w:noWrap/>
            <w:vAlign w:val="center"/>
          </w:tcPr>
          <w:p>
            <w:pPr>
              <w:pStyle w:val="30"/>
              <w:keepNext w:val="0"/>
              <w:keepLines w:val="0"/>
              <w:suppressLineNumbers w:val="0"/>
              <w:wordWrap w:val="0"/>
              <w:topLinePunct/>
              <w:adjustRightInd/>
              <w:spacing w:before="0" w:beforeAutospacing="0" w:afterAutospacing="0" w:line="420" w:lineRule="exact"/>
              <w:ind w:left="0" w:leftChars="0" w:right="0" w:rightChars="0"/>
              <w:rPr>
                <w:rFonts w:ascii="宋体" w:hAnsi="宋体" w:cs="宋体"/>
                <w:color w:val="auto"/>
                <w:kern w:val="2"/>
                <w:sz w:val="24"/>
                <w:szCs w:val="24"/>
                <w:highlight w:val="none"/>
              </w:rPr>
            </w:pPr>
            <w:r>
              <w:rPr>
                <w:rFonts w:hint="eastAsia" w:ascii="宋体" w:hAnsi="宋体" w:cs="宋体"/>
                <w:color w:val="auto"/>
                <w:kern w:val="2"/>
                <w:sz w:val="24"/>
                <w:szCs w:val="24"/>
                <w:highlight w:val="none"/>
              </w:rPr>
              <w:t>其他人员</w:t>
            </w:r>
          </w:p>
        </w:tc>
        <w:tc>
          <w:tcPr>
            <w:tcW w:w="1246" w:type="dxa"/>
            <w:tcBorders>
              <w:top w:val="single" w:color="auto" w:sz="4" w:space="0"/>
              <w:left w:val="nil"/>
              <w:bottom w:val="single" w:color="auto" w:sz="4" w:space="0"/>
              <w:right w:val="single" w:color="auto" w:sz="4" w:space="0"/>
            </w:tcBorders>
            <w:noWrap/>
            <w:vAlign w:val="center"/>
          </w:tcPr>
          <w:p>
            <w:pPr>
              <w:pStyle w:val="30"/>
              <w:keepNext w:val="0"/>
              <w:keepLines w:val="0"/>
              <w:suppressLineNumbers w:val="0"/>
              <w:wordWrap w:val="0"/>
              <w:topLinePunct/>
              <w:adjustRightInd/>
              <w:spacing w:before="0" w:beforeAutospacing="0" w:after="0" w:afterAutospacing="0" w:line="420" w:lineRule="exact"/>
              <w:ind w:left="0" w:leftChars="0" w:right="0" w:rightChars="0"/>
              <w:rPr>
                <w:rFonts w:ascii="宋体" w:hAnsi="宋体" w:cs="宋体"/>
                <w:color w:val="auto"/>
                <w:kern w:val="2"/>
                <w:sz w:val="24"/>
                <w:szCs w:val="24"/>
                <w:highlight w:val="none"/>
              </w:rPr>
            </w:pPr>
          </w:p>
        </w:tc>
        <w:tc>
          <w:tcPr>
            <w:tcW w:w="1306" w:type="dxa"/>
            <w:tcBorders>
              <w:top w:val="single" w:color="auto" w:sz="4" w:space="0"/>
              <w:left w:val="nil"/>
              <w:bottom w:val="single" w:color="auto" w:sz="4" w:space="0"/>
              <w:right w:val="single" w:color="auto" w:sz="4" w:space="0"/>
            </w:tcBorders>
            <w:noWrap/>
            <w:vAlign w:val="center"/>
          </w:tcPr>
          <w:p>
            <w:pPr>
              <w:pStyle w:val="30"/>
              <w:keepNext w:val="0"/>
              <w:keepLines w:val="0"/>
              <w:suppressLineNumbers w:val="0"/>
              <w:wordWrap w:val="0"/>
              <w:topLinePunct/>
              <w:adjustRightInd/>
              <w:spacing w:before="0" w:beforeAutospacing="0" w:after="0" w:afterAutospacing="0" w:line="420" w:lineRule="exact"/>
              <w:ind w:left="0" w:leftChars="0" w:right="0" w:rightChars="0"/>
              <w:rPr>
                <w:rFonts w:ascii="宋体" w:hAnsi="宋体" w:cs="宋体"/>
                <w:color w:val="auto"/>
                <w:kern w:val="2"/>
                <w:sz w:val="24"/>
                <w:szCs w:val="24"/>
                <w:highlight w:val="none"/>
              </w:rPr>
            </w:pPr>
          </w:p>
        </w:tc>
        <w:tc>
          <w:tcPr>
            <w:tcW w:w="1134" w:type="dxa"/>
            <w:tcBorders>
              <w:top w:val="single" w:color="auto" w:sz="4" w:space="0"/>
              <w:left w:val="nil"/>
              <w:bottom w:val="single" w:color="auto" w:sz="4" w:space="0"/>
              <w:right w:val="single" w:color="auto" w:sz="4" w:space="0"/>
            </w:tcBorders>
            <w:noWrap/>
            <w:vAlign w:val="center"/>
          </w:tcPr>
          <w:p>
            <w:pPr>
              <w:pStyle w:val="30"/>
              <w:keepNext w:val="0"/>
              <w:keepLines w:val="0"/>
              <w:suppressLineNumbers w:val="0"/>
              <w:wordWrap w:val="0"/>
              <w:topLinePunct/>
              <w:adjustRightInd/>
              <w:spacing w:before="0" w:beforeAutospacing="0" w:after="0" w:afterAutospacing="0" w:line="420" w:lineRule="exact"/>
              <w:ind w:left="0" w:leftChars="0" w:right="0" w:rightChars="0"/>
              <w:rPr>
                <w:rFonts w:ascii="宋体" w:hAnsi="宋体" w:cs="宋体"/>
                <w:color w:val="auto"/>
                <w:kern w:val="2"/>
                <w:sz w:val="24"/>
                <w:szCs w:val="24"/>
                <w:highlight w:val="none"/>
              </w:rPr>
            </w:pPr>
          </w:p>
        </w:tc>
        <w:tc>
          <w:tcPr>
            <w:tcW w:w="4252" w:type="dxa"/>
            <w:tcBorders>
              <w:top w:val="single" w:color="auto" w:sz="4" w:space="0"/>
              <w:left w:val="nil"/>
              <w:bottom w:val="single" w:color="auto" w:sz="4" w:space="0"/>
              <w:right w:val="single" w:color="auto" w:sz="4" w:space="0"/>
            </w:tcBorders>
            <w:noWrap/>
            <w:vAlign w:val="center"/>
          </w:tcPr>
          <w:p>
            <w:pPr>
              <w:pStyle w:val="30"/>
              <w:keepNext w:val="0"/>
              <w:keepLines w:val="0"/>
              <w:suppressLineNumbers w:val="0"/>
              <w:wordWrap w:val="0"/>
              <w:topLinePunct/>
              <w:adjustRightInd/>
              <w:spacing w:before="0" w:beforeAutospacing="0" w:after="0" w:afterAutospacing="0" w:line="420" w:lineRule="exact"/>
              <w:ind w:left="0" w:leftChars="0" w:right="0" w:rightChars="0"/>
              <w:rPr>
                <w:rFonts w:ascii="宋体" w:hAnsi="宋体" w:cs="宋体"/>
                <w:color w:val="auto"/>
                <w:kern w:val="2"/>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continue"/>
            <w:tcBorders>
              <w:top w:val="nil"/>
              <w:left w:val="single" w:color="auto" w:sz="4" w:space="0"/>
              <w:bottom w:val="single" w:color="auto" w:sz="4" w:space="0"/>
              <w:right w:val="single" w:color="auto" w:sz="4" w:space="0"/>
            </w:tcBorders>
            <w:noWrap/>
            <w:vAlign w:val="center"/>
          </w:tcPr>
          <w:p>
            <w:pPr>
              <w:pStyle w:val="29"/>
              <w:keepNext w:val="0"/>
              <w:keepLines w:val="0"/>
              <w:suppressLineNumbers w:val="0"/>
              <w:wordWrap w:val="0"/>
              <w:topLinePunct/>
              <w:spacing w:before="0" w:beforeAutospacing="0" w:after="0" w:afterAutospacing="0" w:line="420" w:lineRule="exact"/>
              <w:ind w:left="0" w:right="0"/>
              <w:jc w:val="left"/>
              <w:rPr>
                <w:rFonts w:ascii="宋体" w:hAnsi="宋体" w:cs="宋体"/>
                <w:color w:val="auto"/>
                <w:sz w:val="24"/>
                <w:szCs w:val="24"/>
                <w:highlight w:val="none"/>
              </w:rPr>
            </w:pPr>
          </w:p>
        </w:tc>
        <w:tc>
          <w:tcPr>
            <w:tcW w:w="1246" w:type="dxa"/>
            <w:tcBorders>
              <w:top w:val="single" w:color="auto" w:sz="4" w:space="0"/>
              <w:left w:val="nil"/>
              <w:bottom w:val="single" w:color="auto" w:sz="4" w:space="0"/>
              <w:right w:val="single" w:color="auto" w:sz="4" w:space="0"/>
            </w:tcBorders>
            <w:noWrap/>
            <w:vAlign w:val="center"/>
          </w:tcPr>
          <w:p>
            <w:pPr>
              <w:pStyle w:val="30"/>
              <w:keepNext w:val="0"/>
              <w:keepLines w:val="0"/>
              <w:suppressLineNumbers w:val="0"/>
              <w:wordWrap w:val="0"/>
              <w:topLinePunct/>
              <w:adjustRightInd/>
              <w:spacing w:before="0" w:beforeAutospacing="0" w:after="0" w:afterAutospacing="0" w:line="420" w:lineRule="exact"/>
              <w:ind w:left="0" w:leftChars="0" w:right="0" w:rightChars="0"/>
              <w:rPr>
                <w:rFonts w:ascii="宋体" w:hAnsi="宋体" w:cs="宋体"/>
                <w:color w:val="auto"/>
                <w:kern w:val="2"/>
                <w:sz w:val="24"/>
                <w:szCs w:val="24"/>
                <w:highlight w:val="none"/>
              </w:rPr>
            </w:pPr>
          </w:p>
        </w:tc>
        <w:tc>
          <w:tcPr>
            <w:tcW w:w="1306" w:type="dxa"/>
            <w:tcBorders>
              <w:top w:val="single" w:color="auto" w:sz="4" w:space="0"/>
              <w:left w:val="nil"/>
              <w:bottom w:val="single" w:color="auto" w:sz="4" w:space="0"/>
              <w:right w:val="single" w:color="auto" w:sz="4" w:space="0"/>
            </w:tcBorders>
            <w:noWrap/>
            <w:vAlign w:val="center"/>
          </w:tcPr>
          <w:p>
            <w:pPr>
              <w:pStyle w:val="30"/>
              <w:keepNext w:val="0"/>
              <w:keepLines w:val="0"/>
              <w:suppressLineNumbers w:val="0"/>
              <w:wordWrap w:val="0"/>
              <w:topLinePunct/>
              <w:adjustRightInd/>
              <w:spacing w:before="0" w:beforeAutospacing="0" w:after="0" w:afterAutospacing="0" w:line="420" w:lineRule="exact"/>
              <w:ind w:left="0" w:leftChars="0" w:right="0" w:rightChars="0"/>
              <w:rPr>
                <w:rFonts w:ascii="宋体" w:hAnsi="宋体" w:cs="宋体"/>
                <w:color w:val="auto"/>
                <w:kern w:val="2"/>
                <w:sz w:val="24"/>
                <w:szCs w:val="24"/>
                <w:highlight w:val="none"/>
              </w:rPr>
            </w:pPr>
          </w:p>
        </w:tc>
        <w:tc>
          <w:tcPr>
            <w:tcW w:w="1134" w:type="dxa"/>
            <w:tcBorders>
              <w:top w:val="single" w:color="auto" w:sz="4" w:space="0"/>
              <w:left w:val="nil"/>
              <w:bottom w:val="single" w:color="auto" w:sz="4" w:space="0"/>
              <w:right w:val="single" w:color="auto" w:sz="4" w:space="0"/>
            </w:tcBorders>
            <w:noWrap/>
            <w:vAlign w:val="center"/>
          </w:tcPr>
          <w:p>
            <w:pPr>
              <w:pStyle w:val="30"/>
              <w:keepNext w:val="0"/>
              <w:keepLines w:val="0"/>
              <w:suppressLineNumbers w:val="0"/>
              <w:wordWrap w:val="0"/>
              <w:topLinePunct/>
              <w:adjustRightInd/>
              <w:spacing w:before="0" w:beforeAutospacing="0" w:after="0" w:afterAutospacing="0" w:line="420" w:lineRule="exact"/>
              <w:ind w:left="0" w:leftChars="0" w:right="0" w:rightChars="0"/>
              <w:rPr>
                <w:rFonts w:ascii="宋体" w:hAnsi="宋体" w:cs="宋体"/>
                <w:color w:val="auto"/>
                <w:kern w:val="2"/>
                <w:sz w:val="24"/>
                <w:szCs w:val="24"/>
                <w:highlight w:val="none"/>
              </w:rPr>
            </w:pPr>
          </w:p>
        </w:tc>
        <w:tc>
          <w:tcPr>
            <w:tcW w:w="4252" w:type="dxa"/>
            <w:tcBorders>
              <w:top w:val="single" w:color="auto" w:sz="4" w:space="0"/>
              <w:left w:val="nil"/>
              <w:bottom w:val="single" w:color="auto" w:sz="4" w:space="0"/>
              <w:right w:val="single" w:color="auto" w:sz="4" w:space="0"/>
            </w:tcBorders>
            <w:noWrap/>
            <w:vAlign w:val="center"/>
          </w:tcPr>
          <w:p>
            <w:pPr>
              <w:pStyle w:val="30"/>
              <w:keepNext w:val="0"/>
              <w:keepLines w:val="0"/>
              <w:suppressLineNumbers w:val="0"/>
              <w:wordWrap w:val="0"/>
              <w:topLinePunct/>
              <w:adjustRightInd/>
              <w:spacing w:before="0" w:beforeAutospacing="0" w:after="0" w:afterAutospacing="0" w:line="420" w:lineRule="exact"/>
              <w:ind w:left="0" w:leftChars="0" w:right="0" w:rightChars="0"/>
              <w:rPr>
                <w:rFonts w:ascii="宋体" w:hAnsi="宋体" w:cs="宋体"/>
                <w:color w:val="auto"/>
                <w:kern w:val="2"/>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continue"/>
            <w:tcBorders>
              <w:top w:val="nil"/>
              <w:left w:val="single" w:color="auto" w:sz="4" w:space="0"/>
              <w:bottom w:val="single" w:color="auto" w:sz="4" w:space="0"/>
              <w:right w:val="single" w:color="auto" w:sz="4" w:space="0"/>
            </w:tcBorders>
            <w:noWrap/>
            <w:vAlign w:val="center"/>
          </w:tcPr>
          <w:p>
            <w:pPr>
              <w:pStyle w:val="29"/>
              <w:keepNext w:val="0"/>
              <w:keepLines w:val="0"/>
              <w:suppressLineNumbers w:val="0"/>
              <w:wordWrap w:val="0"/>
              <w:topLinePunct/>
              <w:spacing w:before="0" w:beforeAutospacing="0" w:after="0" w:afterAutospacing="0" w:line="420" w:lineRule="exact"/>
              <w:ind w:left="0" w:right="0"/>
              <w:jc w:val="left"/>
              <w:rPr>
                <w:rFonts w:ascii="宋体" w:hAnsi="宋体" w:cs="宋体"/>
                <w:color w:val="auto"/>
                <w:sz w:val="24"/>
                <w:szCs w:val="24"/>
                <w:highlight w:val="none"/>
              </w:rPr>
            </w:pPr>
          </w:p>
        </w:tc>
        <w:tc>
          <w:tcPr>
            <w:tcW w:w="1246" w:type="dxa"/>
            <w:tcBorders>
              <w:top w:val="single" w:color="auto" w:sz="4" w:space="0"/>
              <w:left w:val="nil"/>
              <w:bottom w:val="single" w:color="auto" w:sz="4" w:space="0"/>
              <w:right w:val="single" w:color="auto" w:sz="4" w:space="0"/>
            </w:tcBorders>
            <w:noWrap/>
            <w:vAlign w:val="center"/>
          </w:tcPr>
          <w:p>
            <w:pPr>
              <w:pStyle w:val="30"/>
              <w:keepNext w:val="0"/>
              <w:keepLines w:val="0"/>
              <w:suppressLineNumbers w:val="0"/>
              <w:wordWrap w:val="0"/>
              <w:topLinePunct/>
              <w:adjustRightInd/>
              <w:spacing w:before="0" w:beforeAutospacing="0" w:after="0" w:afterAutospacing="0" w:line="420" w:lineRule="exact"/>
              <w:ind w:left="0" w:leftChars="0" w:right="0" w:rightChars="0"/>
              <w:rPr>
                <w:rFonts w:ascii="宋体" w:hAnsi="宋体" w:cs="宋体"/>
                <w:color w:val="auto"/>
                <w:kern w:val="2"/>
                <w:sz w:val="24"/>
                <w:szCs w:val="24"/>
                <w:highlight w:val="none"/>
              </w:rPr>
            </w:pPr>
          </w:p>
        </w:tc>
        <w:tc>
          <w:tcPr>
            <w:tcW w:w="1306" w:type="dxa"/>
            <w:tcBorders>
              <w:top w:val="single" w:color="auto" w:sz="4" w:space="0"/>
              <w:left w:val="nil"/>
              <w:bottom w:val="single" w:color="auto" w:sz="4" w:space="0"/>
              <w:right w:val="single" w:color="auto" w:sz="4" w:space="0"/>
            </w:tcBorders>
            <w:noWrap/>
            <w:vAlign w:val="center"/>
          </w:tcPr>
          <w:p>
            <w:pPr>
              <w:pStyle w:val="30"/>
              <w:keepNext w:val="0"/>
              <w:keepLines w:val="0"/>
              <w:suppressLineNumbers w:val="0"/>
              <w:wordWrap w:val="0"/>
              <w:topLinePunct/>
              <w:adjustRightInd/>
              <w:spacing w:before="0" w:beforeAutospacing="0" w:after="0" w:afterAutospacing="0" w:line="420" w:lineRule="exact"/>
              <w:ind w:left="0" w:leftChars="0" w:right="0" w:rightChars="0"/>
              <w:rPr>
                <w:rFonts w:ascii="宋体" w:hAnsi="宋体" w:cs="宋体"/>
                <w:color w:val="auto"/>
                <w:kern w:val="2"/>
                <w:sz w:val="24"/>
                <w:szCs w:val="24"/>
                <w:highlight w:val="none"/>
              </w:rPr>
            </w:pPr>
          </w:p>
        </w:tc>
        <w:tc>
          <w:tcPr>
            <w:tcW w:w="1134" w:type="dxa"/>
            <w:tcBorders>
              <w:top w:val="single" w:color="auto" w:sz="4" w:space="0"/>
              <w:left w:val="nil"/>
              <w:bottom w:val="single" w:color="auto" w:sz="4" w:space="0"/>
              <w:right w:val="single" w:color="auto" w:sz="4" w:space="0"/>
            </w:tcBorders>
            <w:noWrap/>
            <w:vAlign w:val="center"/>
          </w:tcPr>
          <w:p>
            <w:pPr>
              <w:pStyle w:val="30"/>
              <w:keepNext w:val="0"/>
              <w:keepLines w:val="0"/>
              <w:suppressLineNumbers w:val="0"/>
              <w:wordWrap w:val="0"/>
              <w:topLinePunct/>
              <w:adjustRightInd/>
              <w:spacing w:before="0" w:beforeAutospacing="0" w:after="0" w:afterAutospacing="0" w:line="420" w:lineRule="exact"/>
              <w:ind w:left="0" w:leftChars="0" w:right="0" w:rightChars="0"/>
              <w:rPr>
                <w:rFonts w:ascii="宋体" w:hAnsi="宋体" w:cs="宋体"/>
                <w:color w:val="auto"/>
                <w:kern w:val="2"/>
                <w:sz w:val="24"/>
                <w:szCs w:val="24"/>
                <w:highlight w:val="none"/>
              </w:rPr>
            </w:pPr>
          </w:p>
        </w:tc>
        <w:tc>
          <w:tcPr>
            <w:tcW w:w="4252" w:type="dxa"/>
            <w:tcBorders>
              <w:top w:val="single" w:color="auto" w:sz="4" w:space="0"/>
              <w:left w:val="nil"/>
              <w:bottom w:val="single" w:color="auto" w:sz="4" w:space="0"/>
              <w:right w:val="single" w:color="auto" w:sz="4" w:space="0"/>
            </w:tcBorders>
            <w:noWrap/>
            <w:vAlign w:val="center"/>
          </w:tcPr>
          <w:p>
            <w:pPr>
              <w:pStyle w:val="30"/>
              <w:keepNext w:val="0"/>
              <w:keepLines w:val="0"/>
              <w:suppressLineNumbers w:val="0"/>
              <w:wordWrap w:val="0"/>
              <w:topLinePunct/>
              <w:adjustRightInd/>
              <w:spacing w:before="0" w:beforeAutospacing="0" w:after="0" w:afterAutospacing="0" w:line="420" w:lineRule="exact"/>
              <w:ind w:left="0" w:leftChars="0" w:right="0" w:rightChars="0"/>
              <w:rPr>
                <w:rFonts w:ascii="宋体" w:hAnsi="宋体" w:cs="宋体"/>
                <w:color w:val="auto"/>
                <w:kern w:val="2"/>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9809" w:type="dxa"/>
            <w:gridSpan w:val="5"/>
            <w:tcBorders>
              <w:top w:val="single" w:color="auto" w:sz="4" w:space="0"/>
              <w:left w:val="single" w:color="auto" w:sz="4" w:space="0"/>
              <w:bottom w:val="single" w:color="auto" w:sz="4" w:space="0"/>
              <w:right w:val="single" w:color="auto" w:sz="4" w:space="0"/>
            </w:tcBorders>
            <w:noWrap/>
            <w:vAlign w:val="center"/>
          </w:tcPr>
          <w:p>
            <w:pPr>
              <w:pStyle w:val="30"/>
              <w:keepNext w:val="0"/>
              <w:keepLines w:val="0"/>
              <w:suppressLineNumbers w:val="0"/>
              <w:wordWrap w:val="0"/>
              <w:topLinePunct/>
              <w:adjustRightInd/>
              <w:spacing w:before="0" w:beforeAutospacing="0" w:after="0" w:afterAutospacing="0" w:line="420" w:lineRule="exact"/>
              <w:ind w:left="0" w:leftChars="0" w:right="0" w:rightChars="0"/>
              <w:rPr>
                <w:rFonts w:ascii="宋体" w:hAnsi="宋体" w:cs="宋体"/>
                <w:color w:val="auto"/>
                <w:kern w:val="2"/>
                <w:sz w:val="24"/>
                <w:szCs w:val="24"/>
                <w:highlight w:val="none"/>
              </w:rPr>
            </w:pPr>
            <w:r>
              <w:rPr>
                <w:rFonts w:hint="eastAsia" w:ascii="宋体" w:hAnsi="宋体" w:cs="宋体"/>
                <w:color w:val="auto"/>
                <w:kern w:val="2"/>
                <w:sz w:val="24"/>
                <w:szCs w:val="24"/>
                <w:highlight w:val="none"/>
              </w:rPr>
              <w:t>二、现场人员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tcBorders>
              <w:top w:val="single" w:color="auto" w:sz="4" w:space="0"/>
              <w:left w:val="single" w:color="auto" w:sz="4" w:space="0"/>
              <w:bottom w:val="single" w:color="auto" w:sz="4" w:space="0"/>
              <w:right w:val="single" w:color="auto" w:sz="4" w:space="0"/>
            </w:tcBorders>
            <w:noWrap/>
            <w:vAlign w:val="center"/>
          </w:tcPr>
          <w:p>
            <w:pPr>
              <w:pStyle w:val="30"/>
              <w:keepNext w:val="0"/>
              <w:keepLines w:val="0"/>
              <w:suppressLineNumbers w:val="0"/>
              <w:wordWrap w:val="0"/>
              <w:topLinePunct/>
              <w:adjustRightInd/>
              <w:spacing w:before="0" w:beforeAutospacing="0" w:after="0" w:afterAutospacing="0" w:line="420" w:lineRule="exact"/>
              <w:ind w:left="0" w:leftChars="0" w:right="0" w:rightChars="0"/>
              <w:rPr>
                <w:rFonts w:ascii="宋体" w:hAnsi="宋体" w:cs="宋体"/>
                <w:color w:val="auto"/>
                <w:kern w:val="2"/>
                <w:sz w:val="24"/>
                <w:szCs w:val="24"/>
                <w:highlight w:val="none"/>
              </w:rPr>
            </w:pPr>
            <w:r>
              <w:rPr>
                <w:rFonts w:hint="eastAsia" w:ascii="宋体" w:hAnsi="宋体" w:cs="宋体"/>
                <w:color w:val="auto"/>
                <w:kern w:val="2"/>
                <w:sz w:val="24"/>
                <w:szCs w:val="24"/>
                <w:highlight w:val="none"/>
              </w:rPr>
              <w:t>项目经理</w:t>
            </w:r>
          </w:p>
        </w:tc>
        <w:tc>
          <w:tcPr>
            <w:tcW w:w="1246" w:type="dxa"/>
            <w:tcBorders>
              <w:top w:val="single" w:color="auto" w:sz="4" w:space="0"/>
              <w:left w:val="nil"/>
              <w:bottom w:val="single" w:color="auto" w:sz="4" w:space="0"/>
              <w:right w:val="single" w:color="auto" w:sz="4" w:space="0"/>
            </w:tcBorders>
            <w:noWrap/>
            <w:vAlign w:val="center"/>
          </w:tcPr>
          <w:p>
            <w:pPr>
              <w:pStyle w:val="30"/>
              <w:keepNext w:val="0"/>
              <w:keepLines w:val="0"/>
              <w:suppressLineNumbers w:val="0"/>
              <w:wordWrap w:val="0"/>
              <w:topLinePunct/>
              <w:adjustRightInd/>
              <w:spacing w:before="0" w:beforeAutospacing="0" w:after="0" w:afterAutospacing="0" w:line="420" w:lineRule="exact"/>
              <w:ind w:left="0" w:leftChars="0" w:right="0" w:rightChars="0"/>
              <w:rPr>
                <w:rFonts w:ascii="宋体" w:hAnsi="宋体" w:cs="宋体"/>
                <w:color w:val="auto"/>
                <w:kern w:val="2"/>
                <w:sz w:val="24"/>
                <w:szCs w:val="24"/>
                <w:highlight w:val="none"/>
              </w:rPr>
            </w:pPr>
          </w:p>
        </w:tc>
        <w:tc>
          <w:tcPr>
            <w:tcW w:w="1306" w:type="dxa"/>
            <w:tcBorders>
              <w:top w:val="single" w:color="auto" w:sz="4" w:space="0"/>
              <w:left w:val="nil"/>
              <w:bottom w:val="single" w:color="auto" w:sz="4" w:space="0"/>
              <w:right w:val="single" w:color="auto" w:sz="4" w:space="0"/>
            </w:tcBorders>
            <w:noWrap/>
            <w:vAlign w:val="center"/>
          </w:tcPr>
          <w:p>
            <w:pPr>
              <w:pStyle w:val="30"/>
              <w:keepNext w:val="0"/>
              <w:keepLines w:val="0"/>
              <w:suppressLineNumbers w:val="0"/>
              <w:wordWrap w:val="0"/>
              <w:topLinePunct/>
              <w:adjustRightInd/>
              <w:spacing w:before="0" w:beforeAutospacing="0" w:after="0" w:afterAutospacing="0" w:line="420" w:lineRule="exact"/>
              <w:ind w:left="0" w:leftChars="0" w:right="0" w:rightChars="0"/>
              <w:rPr>
                <w:rFonts w:ascii="宋体" w:hAnsi="宋体" w:cs="宋体"/>
                <w:color w:val="auto"/>
                <w:kern w:val="2"/>
                <w:sz w:val="24"/>
                <w:szCs w:val="24"/>
                <w:highlight w:val="none"/>
              </w:rPr>
            </w:pPr>
          </w:p>
        </w:tc>
        <w:tc>
          <w:tcPr>
            <w:tcW w:w="1134" w:type="dxa"/>
            <w:tcBorders>
              <w:top w:val="single" w:color="auto" w:sz="4" w:space="0"/>
              <w:left w:val="nil"/>
              <w:bottom w:val="single" w:color="auto" w:sz="4" w:space="0"/>
              <w:right w:val="single" w:color="auto" w:sz="4" w:space="0"/>
            </w:tcBorders>
            <w:noWrap/>
            <w:vAlign w:val="center"/>
          </w:tcPr>
          <w:p>
            <w:pPr>
              <w:pStyle w:val="30"/>
              <w:keepNext w:val="0"/>
              <w:keepLines w:val="0"/>
              <w:suppressLineNumbers w:val="0"/>
              <w:wordWrap w:val="0"/>
              <w:topLinePunct/>
              <w:adjustRightInd/>
              <w:spacing w:before="0" w:beforeAutospacing="0" w:after="0" w:afterAutospacing="0" w:line="420" w:lineRule="exact"/>
              <w:ind w:left="0" w:leftChars="0" w:right="0" w:rightChars="0"/>
              <w:rPr>
                <w:rFonts w:ascii="宋体" w:hAnsi="宋体" w:cs="宋体"/>
                <w:color w:val="auto"/>
                <w:kern w:val="2"/>
                <w:sz w:val="24"/>
                <w:szCs w:val="24"/>
                <w:highlight w:val="none"/>
              </w:rPr>
            </w:pPr>
          </w:p>
        </w:tc>
        <w:tc>
          <w:tcPr>
            <w:tcW w:w="4252" w:type="dxa"/>
            <w:tcBorders>
              <w:top w:val="single" w:color="auto" w:sz="4" w:space="0"/>
              <w:left w:val="nil"/>
              <w:bottom w:val="single" w:color="auto" w:sz="4" w:space="0"/>
              <w:right w:val="single" w:color="auto" w:sz="4" w:space="0"/>
            </w:tcBorders>
            <w:noWrap/>
            <w:vAlign w:val="center"/>
          </w:tcPr>
          <w:p>
            <w:pPr>
              <w:pStyle w:val="30"/>
              <w:keepNext w:val="0"/>
              <w:keepLines w:val="0"/>
              <w:suppressLineNumbers w:val="0"/>
              <w:wordWrap w:val="0"/>
              <w:topLinePunct/>
              <w:adjustRightInd/>
              <w:spacing w:before="0" w:beforeAutospacing="0" w:after="0" w:afterAutospacing="0" w:line="420" w:lineRule="exact"/>
              <w:ind w:left="0" w:leftChars="0" w:right="0" w:rightChars="0"/>
              <w:rPr>
                <w:rFonts w:ascii="宋体" w:hAnsi="宋体" w:cs="宋体"/>
                <w:color w:val="auto"/>
                <w:kern w:val="2"/>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tcBorders>
              <w:top w:val="single" w:color="auto" w:sz="4" w:space="0"/>
              <w:left w:val="single" w:color="auto" w:sz="4" w:space="0"/>
              <w:bottom w:val="single" w:color="auto" w:sz="4" w:space="0"/>
              <w:right w:val="single" w:color="auto" w:sz="4" w:space="0"/>
            </w:tcBorders>
            <w:noWrap/>
            <w:vAlign w:val="center"/>
          </w:tcPr>
          <w:p>
            <w:pPr>
              <w:pStyle w:val="30"/>
              <w:keepNext w:val="0"/>
              <w:keepLines w:val="0"/>
              <w:suppressLineNumbers w:val="0"/>
              <w:wordWrap w:val="0"/>
              <w:topLinePunct/>
              <w:adjustRightInd/>
              <w:spacing w:before="0" w:beforeAutospacing="0" w:after="0" w:afterAutospacing="0" w:line="420" w:lineRule="exact"/>
              <w:ind w:left="0" w:leftChars="0" w:right="0" w:rightChars="0"/>
              <w:rPr>
                <w:rFonts w:ascii="宋体" w:hAnsi="宋体" w:cs="宋体"/>
                <w:color w:val="auto"/>
                <w:kern w:val="2"/>
                <w:sz w:val="24"/>
                <w:szCs w:val="24"/>
                <w:highlight w:val="none"/>
              </w:rPr>
            </w:pPr>
            <w:r>
              <w:rPr>
                <w:rFonts w:hint="eastAsia" w:ascii="宋体" w:hAnsi="宋体" w:cs="宋体"/>
                <w:color w:val="auto"/>
                <w:kern w:val="2"/>
                <w:sz w:val="24"/>
                <w:szCs w:val="24"/>
                <w:highlight w:val="none"/>
              </w:rPr>
              <w:t>项目副经理</w:t>
            </w:r>
          </w:p>
        </w:tc>
        <w:tc>
          <w:tcPr>
            <w:tcW w:w="1246" w:type="dxa"/>
            <w:tcBorders>
              <w:top w:val="single" w:color="auto" w:sz="4" w:space="0"/>
              <w:left w:val="nil"/>
              <w:bottom w:val="single" w:color="auto" w:sz="4" w:space="0"/>
              <w:right w:val="single" w:color="auto" w:sz="4" w:space="0"/>
            </w:tcBorders>
            <w:noWrap/>
            <w:vAlign w:val="center"/>
          </w:tcPr>
          <w:p>
            <w:pPr>
              <w:pStyle w:val="30"/>
              <w:keepNext w:val="0"/>
              <w:keepLines w:val="0"/>
              <w:suppressLineNumbers w:val="0"/>
              <w:wordWrap w:val="0"/>
              <w:topLinePunct/>
              <w:adjustRightInd/>
              <w:spacing w:before="0" w:beforeAutospacing="0" w:after="0" w:afterAutospacing="0" w:line="420" w:lineRule="exact"/>
              <w:ind w:left="0" w:leftChars="0" w:right="0" w:rightChars="0"/>
              <w:rPr>
                <w:rFonts w:ascii="宋体" w:hAnsi="宋体" w:cs="宋体"/>
                <w:color w:val="auto"/>
                <w:kern w:val="2"/>
                <w:sz w:val="24"/>
                <w:szCs w:val="24"/>
                <w:highlight w:val="none"/>
              </w:rPr>
            </w:pPr>
          </w:p>
        </w:tc>
        <w:tc>
          <w:tcPr>
            <w:tcW w:w="1306" w:type="dxa"/>
            <w:tcBorders>
              <w:top w:val="single" w:color="auto" w:sz="4" w:space="0"/>
              <w:left w:val="nil"/>
              <w:bottom w:val="single" w:color="auto" w:sz="4" w:space="0"/>
              <w:right w:val="single" w:color="auto" w:sz="4" w:space="0"/>
            </w:tcBorders>
            <w:noWrap/>
            <w:vAlign w:val="center"/>
          </w:tcPr>
          <w:p>
            <w:pPr>
              <w:pStyle w:val="30"/>
              <w:keepNext w:val="0"/>
              <w:keepLines w:val="0"/>
              <w:suppressLineNumbers w:val="0"/>
              <w:wordWrap w:val="0"/>
              <w:topLinePunct/>
              <w:adjustRightInd/>
              <w:spacing w:before="0" w:beforeAutospacing="0" w:after="0" w:afterAutospacing="0" w:line="420" w:lineRule="exact"/>
              <w:ind w:left="0" w:leftChars="0" w:right="0" w:rightChars="0"/>
              <w:rPr>
                <w:rFonts w:ascii="宋体" w:hAnsi="宋体" w:cs="宋体"/>
                <w:color w:val="auto"/>
                <w:kern w:val="2"/>
                <w:sz w:val="24"/>
                <w:szCs w:val="24"/>
                <w:highlight w:val="none"/>
              </w:rPr>
            </w:pPr>
          </w:p>
        </w:tc>
        <w:tc>
          <w:tcPr>
            <w:tcW w:w="1134" w:type="dxa"/>
            <w:tcBorders>
              <w:top w:val="single" w:color="auto" w:sz="4" w:space="0"/>
              <w:left w:val="nil"/>
              <w:bottom w:val="single" w:color="auto" w:sz="4" w:space="0"/>
              <w:right w:val="single" w:color="auto" w:sz="4" w:space="0"/>
            </w:tcBorders>
            <w:noWrap/>
            <w:vAlign w:val="center"/>
          </w:tcPr>
          <w:p>
            <w:pPr>
              <w:pStyle w:val="30"/>
              <w:keepNext w:val="0"/>
              <w:keepLines w:val="0"/>
              <w:suppressLineNumbers w:val="0"/>
              <w:wordWrap w:val="0"/>
              <w:topLinePunct/>
              <w:adjustRightInd/>
              <w:spacing w:before="0" w:beforeAutospacing="0" w:after="0" w:afterAutospacing="0" w:line="420" w:lineRule="exact"/>
              <w:ind w:left="0" w:leftChars="0" w:right="0" w:rightChars="0"/>
              <w:rPr>
                <w:rFonts w:ascii="宋体" w:hAnsi="宋体" w:cs="宋体"/>
                <w:color w:val="auto"/>
                <w:kern w:val="2"/>
                <w:sz w:val="24"/>
                <w:szCs w:val="24"/>
                <w:highlight w:val="none"/>
              </w:rPr>
            </w:pPr>
          </w:p>
        </w:tc>
        <w:tc>
          <w:tcPr>
            <w:tcW w:w="4252" w:type="dxa"/>
            <w:tcBorders>
              <w:top w:val="single" w:color="auto" w:sz="4" w:space="0"/>
              <w:left w:val="nil"/>
              <w:bottom w:val="single" w:color="auto" w:sz="4" w:space="0"/>
              <w:right w:val="single" w:color="auto" w:sz="4" w:space="0"/>
            </w:tcBorders>
            <w:noWrap/>
            <w:vAlign w:val="center"/>
          </w:tcPr>
          <w:p>
            <w:pPr>
              <w:keepNext w:val="0"/>
              <w:keepLines w:val="0"/>
              <w:suppressLineNumbers w:val="0"/>
              <w:wordWrap w:val="0"/>
              <w:topLinePunct/>
              <w:spacing w:beforeAutospacing="0" w:afterAutospacing="0" w:line="420" w:lineRule="exact"/>
              <w:rPr>
                <w:color w:val="auto"/>
                <w:kern w:val="2"/>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tcBorders>
              <w:top w:val="single" w:color="auto" w:sz="4" w:space="0"/>
              <w:left w:val="single" w:color="auto" w:sz="4" w:space="0"/>
              <w:bottom w:val="single" w:color="auto" w:sz="4" w:space="0"/>
              <w:right w:val="single" w:color="auto" w:sz="4" w:space="0"/>
            </w:tcBorders>
            <w:noWrap/>
            <w:vAlign w:val="center"/>
          </w:tcPr>
          <w:p>
            <w:pPr>
              <w:pStyle w:val="30"/>
              <w:keepNext w:val="0"/>
              <w:keepLines w:val="0"/>
              <w:suppressLineNumbers w:val="0"/>
              <w:wordWrap w:val="0"/>
              <w:topLinePunct/>
              <w:adjustRightInd/>
              <w:spacing w:before="0" w:beforeAutospacing="0" w:after="0" w:afterAutospacing="0" w:line="420" w:lineRule="exact"/>
              <w:ind w:left="0" w:leftChars="0" w:right="0" w:rightChars="0"/>
              <w:rPr>
                <w:rFonts w:ascii="宋体" w:hAnsi="宋体" w:cs="宋体"/>
                <w:color w:val="auto"/>
                <w:kern w:val="2"/>
                <w:sz w:val="24"/>
                <w:szCs w:val="24"/>
                <w:highlight w:val="none"/>
              </w:rPr>
            </w:pPr>
            <w:r>
              <w:rPr>
                <w:rFonts w:hint="eastAsia" w:ascii="宋体" w:hAnsi="宋体" w:cs="宋体"/>
                <w:color w:val="auto"/>
                <w:kern w:val="2"/>
                <w:sz w:val="24"/>
                <w:szCs w:val="24"/>
                <w:highlight w:val="none"/>
              </w:rPr>
              <w:t>技术负责人</w:t>
            </w:r>
          </w:p>
        </w:tc>
        <w:tc>
          <w:tcPr>
            <w:tcW w:w="1246" w:type="dxa"/>
            <w:tcBorders>
              <w:top w:val="single" w:color="auto" w:sz="4" w:space="0"/>
              <w:left w:val="nil"/>
              <w:bottom w:val="single" w:color="auto" w:sz="4" w:space="0"/>
              <w:right w:val="single" w:color="auto" w:sz="4" w:space="0"/>
            </w:tcBorders>
            <w:noWrap/>
            <w:vAlign w:val="center"/>
          </w:tcPr>
          <w:p>
            <w:pPr>
              <w:pStyle w:val="30"/>
              <w:keepNext w:val="0"/>
              <w:keepLines w:val="0"/>
              <w:suppressLineNumbers w:val="0"/>
              <w:wordWrap w:val="0"/>
              <w:topLinePunct/>
              <w:adjustRightInd/>
              <w:spacing w:before="0" w:beforeAutospacing="0" w:after="0" w:afterAutospacing="0" w:line="420" w:lineRule="exact"/>
              <w:ind w:left="0" w:leftChars="0" w:right="0" w:rightChars="0"/>
              <w:rPr>
                <w:rFonts w:ascii="宋体" w:hAnsi="宋体" w:cs="宋体"/>
                <w:color w:val="auto"/>
                <w:kern w:val="2"/>
                <w:sz w:val="24"/>
                <w:szCs w:val="24"/>
                <w:highlight w:val="none"/>
              </w:rPr>
            </w:pPr>
          </w:p>
        </w:tc>
        <w:tc>
          <w:tcPr>
            <w:tcW w:w="1306" w:type="dxa"/>
            <w:tcBorders>
              <w:top w:val="single" w:color="auto" w:sz="4" w:space="0"/>
              <w:left w:val="nil"/>
              <w:bottom w:val="single" w:color="auto" w:sz="4" w:space="0"/>
              <w:right w:val="single" w:color="auto" w:sz="4" w:space="0"/>
            </w:tcBorders>
            <w:noWrap/>
            <w:vAlign w:val="center"/>
          </w:tcPr>
          <w:p>
            <w:pPr>
              <w:pStyle w:val="30"/>
              <w:keepNext w:val="0"/>
              <w:keepLines w:val="0"/>
              <w:suppressLineNumbers w:val="0"/>
              <w:wordWrap w:val="0"/>
              <w:topLinePunct/>
              <w:adjustRightInd/>
              <w:spacing w:before="0" w:beforeAutospacing="0" w:after="0" w:afterAutospacing="0" w:line="420" w:lineRule="exact"/>
              <w:ind w:left="0" w:leftChars="0" w:right="0" w:rightChars="0"/>
              <w:rPr>
                <w:rFonts w:ascii="宋体" w:hAnsi="宋体" w:cs="宋体"/>
                <w:color w:val="auto"/>
                <w:kern w:val="2"/>
                <w:sz w:val="24"/>
                <w:szCs w:val="24"/>
                <w:highlight w:val="none"/>
              </w:rPr>
            </w:pPr>
          </w:p>
        </w:tc>
        <w:tc>
          <w:tcPr>
            <w:tcW w:w="1134" w:type="dxa"/>
            <w:tcBorders>
              <w:top w:val="single" w:color="auto" w:sz="4" w:space="0"/>
              <w:left w:val="nil"/>
              <w:bottom w:val="single" w:color="auto" w:sz="4" w:space="0"/>
              <w:right w:val="single" w:color="auto" w:sz="4" w:space="0"/>
            </w:tcBorders>
            <w:noWrap/>
            <w:vAlign w:val="center"/>
          </w:tcPr>
          <w:p>
            <w:pPr>
              <w:pStyle w:val="30"/>
              <w:keepNext w:val="0"/>
              <w:keepLines w:val="0"/>
              <w:suppressLineNumbers w:val="0"/>
              <w:wordWrap w:val="0"/>
              <w:topLinePunct/>
              <w:adjustRightInd/>
              <w:spacing w:before="0" w:beforeAutospacing="0" w:after="0" w:afterAutospacing="0" w:line="420" w:lineRule="exact"/>
              <w:ind w:left="0" w:leftChars="0" w:right="0" w:rightChars="0"/>
              <w:rPr>
                <w:rFonts w:ascii="宋体" w:hAnsi="宋体" w:cs="宋体"/>
                <w:color w:val="auto"/>
                <w:kern w:val="2"/>
                <w:sz w:val="24"/>
                <w:szCs w:val="24"/>
                <w:highlight w:val="none"/>
              </w:rPr>
            </w:pPr>
          </w:p>
        </w:tc>
        <w:tc>
          <w:tcPr>
            <w:tcW w:w="4252" w:type="dxa"/>
            <w:tcBorders>
              <w:top w:val="single" w:color="auto" w:sz="4" w:space="0"/>
              <w:left w:val="nil"/>
              <w:bottom w:val="single" w:color="auto" w:sz="4" w:space="0"/>
              <w:right w:val="single" w:color="auto" w:sz="4" w:space="0"/>
            </w:tcBorders>
            <w:noWrap/>
            <w:vAlign w:val="center"/>
          </w:tcPr>
          <w:p>
            <w:pPr>
              <w:keepNext w:val="0"/>
              <w:keepLines w:val="0"/>
              <w:suppressLineNumbers w:val="0"/>
              <w:wordWrap w:val="0"/>
              <w:topLinePunct/>
              <w:spacing w:beforeAutospacing="0" w:afterAutospacing="0" w:line="420" w:lineRule="exact"/>
              <w:rPr>
                <w:color w:val="auto"/>
                <w:kern w:val="2"/>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tcBorders>
              <w:top w:val="single" w:color="auto" w:sz="4" w:space="0"/>
              <w:left w:val="single" w:color="auto" w:sz="4" w:space="0"/>
              <w:bottom w:val="single" w:color="auto" w:sz="4" w:space="0"/>
              <w:right w:val="single" w:color="auto" w:sz="4" w:space="0"/>
            </w:tcBorders>
            <w:noWrap/>
            <w:vAlign w:val="center"/>
          </w:tcPr>
          <w:p>
            <w:pPr>
              <w:pStyle w:val="30"/>
              <w:keepNext w:val="0"/>
              <w:keepLines w:val="0"/>
              <w:suppressLineNumbers w:val="0"/>
              <w:wordWrap w:val="0"/>
              <w:topLinePunct/>
              <w:adjustRightInd/>
              <w:spacing w:before="0" w:beforeAutospacing="0" w:after="0" w:afterAutospacing="0" w:line="420" w:lineRule="exact"/>
              <w:ind w:left="0" w:leftChars="0" w:right="0" w:rightChars="0"/>
              <w:rPr>
                <w:rFonts w:ascii="宋体" w:hAnsi="宋体" w:cs="宋体"/>
                <w:color w:val="auto"/>
                <w:kern w:val="2"/>
                <w:sz w:val="24"/>
                <w:szCs w:val="24"/>
                <w:highlight w:val="none"/>
              </w:rPr>
            </w:pPr>
            <w:r>
              <w:rPr>
                <w:rFonts w:ascii="宋体" w:hAnsi="宋体" w:cs="宋体"/>
                <w:color w:val="auto"/>
                <w:kern w:val="2"/>
                <w:sz w:val="24"/>
                <w:szCs w:val="24"/>
                <w:highlight w:val="none"/>
              </w:rPr>
              <w:t>测量员</w:t>
            </w:r>
          </w:p>
        </w:tc>
        <w:tc>
          <w:tcPr>
            <w:tcW w:w="1246" w:type="dxa"/>
            <w:tcBorders>
              <w:top w:val="single" w:color="auto" w:sz="4" w:space="0"/>
              <w:left w:val="nil"/>
              <w:bottom w:val="single" w:color="auto" w:sz="4" w:space="0"/>
              <w:right w:val="single" w:color="auto" w:sz="4" w:space="0"/>
            </w:tcBorders>
            <w:noWrap/>
            <w:vAlign w:val="center"/>
          </w:tcPr>
          <w:p>
            <w:pPr>
              <w:pStyle w:val="30"/>
              <w:keepNext w:val="0"/>
              <w:keepLines w:val="0"/>
              <w:suppressLineNumbers w:val="0"/>
              <w:wordWrap w:val="0"/>
              <w:topLinePunct/>
              <w:adjustRightInd/>
              <w:spacing w:before="0" w:beforeAutospacing="0" w:after="0" w:afterAutospacing="0" w:line="420" w:lineRule="exact"/>
              <w:ind w:left="0" w:leftChars="0" w:right="0" w:rightChars="0"/>
              <w:rPr>
                <w:rFonts w:ascii="宋体" w:hAnsi="宋体" w:cs="宋体"/>
                <w:color w:val="auto"/>
                <w:kern w:val="2"/>
                <w:sz w:val="24"/>
                <w:szCs w:val="24"/>
                <w:highlight w:val="none"/>
              </w:rPr>
            </w:pPr>
          </w:p>
        </w:tc>
        <w:tc>
          <w:tcPr>
            <w:tcW w:w="1306" w:type="dxa"/>
            <w:tcBorders>
              <w:top w:val="single" w:color="auto" w:sz="4" w:space="0"/>
              <w:left w:val="nil"/>
              <w:bottom w:val="single" w:color="auto" w:sz="4" w:space="0"/>
              <w:right w:val="single" w:color="auto" w:sz="4" w:space="0"/>
            </w:tcBorders>
            <w:noWrap/>
            <w:vAlign w:val="center"/>
          </w:tcPr>
          <w:p>
            <w:pPr>
              <w:pStyle w:val="30"/>
              <w:keepNext w:val="0"/>
              <w:keepLines w:val="0"/>
              <w:suppressLineNumbers w:val="0"/>
              <w:wordWrap w:val="0"/>
              <w:topLinePunct/>
              <w:adjustRightInd/>
              <w:spacing w:before="0" w:beforeAutospacing="0" w:after="0" w:afterAutospacing="0" w:line="420" w:lineRule="exact"/>
              <w:ind w:left="0" w:leftChars="0" w:right="0" w:rightChars="0"/>
              <w:rPr>
                <w:rFonts w:ascii="宋体" w:hAnsi="宋体" w:cs="宋体"/>
                <w:color w:val="auto"/>
                <w:kern w:val="2"/>
                <w:sz w:val="24"/>
                <w:szCs w:val="24"/>
                <w:highlight w:val="none"/>
              </w:rPr>
            </w:pPr>
          </w:p>
        </w:tc>
        <w:tc>
          <w:tcPr>
            <w:tcW w:w="1134" w:type="dxa"/>
            <w:tcBorders>
              <w:top w:val="single" w:color="auto" w:sz="4" w:space="0"/>
              <w:left w:val="nil"/>
              <w:bottom w:val="single" w:color="auto" w:sz="4" w:space="0"/>
              <w:right w:val="single" w:color="auto" w:sz="4" w:space="0"/>
            </w:tcBorders>
            <w:noWrap/>
            <w:vAlign w:val="center"/>
          </w:tcPr>
          <w:p>
            <w:pPr>
              <w:pStyle w:val="30"/>
              <w:keepNext w:val="0"/>
              <w:keepLines w:val="0"/>
              <w:suppressLineNumbers w:val="0"/>
              <w:wordWrap w:val="0"/>
              <w:topLinePunct/>
              <w:adjustRightInd/>
              <w:spacing w:before="0" w:beforeAutospacing="0" w:after="0" w:afterAutospacing="0" w:line="420" w:lineRule="exact"/>
              <w:ind w:left="0" w:leftChars="0" w:right="0" w:rightChars="0"/>
              <w:rPr>
                <w:rFonts w:ascii="宋体" w:hAnsi="宋体" w:cs="宋体"/>
                <w:color w:val="auto"/>
                <w:kern w:val="2"/>
                <w:sz w:val="24"/>
                <w:szCs w:val="24"/>
                <w:highlight w:val="none"/>
              </w:rPr>
            </w:pPr>
          </w:p>
        </w:tc>
        <w:tc>
          <w:tcPr>
            <w:tcW w:w="4252" w:type="dxa"/>
            <w:tcBorders>
              <w:top w:val="single" w:color="auto" w:sz="4" w:space="0"/>
              <w:left w:val="nil"/>
              <w:bottom w:val="single" w:color="auto" w:sz="4" w:space="0"/>
              <w:right w:val="single" w:color="auto" w:sz="4" w:space="0"/>
            </w:tcBorders>
            <w:noWrap/>
            <w:vAlign w:val="center"/>
          </w:tcPr>
          <w:p>
            <w:pPr>
              <w:keepNext w:val="0"/>
              <w:keepLines w:val="0"/>
              <w:suppressLineNumbers w:val="0"/>
              <w:wordWrap w:val="0"/>
              <w:topLinePunct/>
              <w:spacing w:beforeAutospacing="0" w:afterAutospacing="0" w:line="420" w:lineRule="exact"/>
              <w:jc w:val="center"/>
              <w:rPr>
                <w:color w:val="auto"/>
                <w:kern w:val="2"/>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tcBorders>
              <w:top w:val="nil"/>
              <w:left w:val="single" w:color="auto" w:sz="4" w:space="0"/>
              <w:bottom w:val="single" w:color="auto" w:sz="4" w:space="0"/>
              <w:right w:val="single" w:color="auto" w:sz="4" w:space="0"/>
            </w:tcBorders>
            <w:noWrap/>
            <w:vAlign w:val="center"/>
          </w:tcPr>
          <w:p>
            <w:pPr>
              <w:pStyle w:val="30"/>
              <w:keepNext w:val="0"/>
              <w:keepLines w:val="0"/>
              <w:suppressLineNumbers w:val="0"/>
              <w:wordWrap w:val="0"/>
              <w:topLinePunct/>
              <w:adjustRightInd/>
              <w:spacing w:before="0" w:beforeAutospacing="0" w:afterAutospacing="0" w:line="420" w:lineRule="exact"/>
              <w:ind w:left="0" w:leftChars="0" w:right="0" w:rightChars="0"/>
              <w:rPr>
                <w:rFonts w:ascii="宋体" w:hAnsi="宋体" w:cs="宋体"/>
                <w:color w:val="auto"/>
                <w:kern w:val="2"/>
                <w:sz w:val="24"/>
                <w:szCs w:val="24"/>
                <w:highlight w:val="none"/>
              </w:rPr>
            </w:pPr>
            <w:r>
              <w:rPr>
                <w:rFonts w:hint="eastAsia" w:ascii="宋体" w:hAnsi="宋体" w:cs="宋体"/>
                <w:color w:val="auto"/>
                <w:kern w:val="2"/>
                <w:sz w:val="24"/>
                <w:szCs w:val="24"/>
                <w:highlight w:val="none"/>
              </w:rPr>
              <w:t>造价管理</w:t>
            </w:r>
          </w:p>
        </w:tc>
        <w:tc>
          <w:tcPr>
            <w:tcW w:w="1246" w:type="dxa"/>
            <w:tcBorders>
              <w:top w:val="single" w:color="auto" w:sz="4" w:space="0"/>
              <w:left w:val="nil"/>
              <w:bottom w:val="single" w:color="auto" w:sz="4" w:space="0"/>
              <w:right w:val="single" w:color="auto" w:sz="4" w:space="0"/>
            </w:tcBorders>
            <w:noWrap/>
            <w:vAlign w:val="center"/>
          </w:tcPr>
          <w:p>
            <w:pPr>
              <w:pStyle w:val="30"/>
              <w:keepNext w:val="0"/>
              <w:keepLines w:val="0"/>
              <w:suppressLineNumbers w:val="0"/>
              <w:wordWrap w:val="0"/>
              <w:topLinePunct/>
              <w:adjustRightInd/>
              <w:spacing w:before="0" w:beforeAutospacing="0" w:after="0" w:afterAutospacing="0" w:line="420" w:lineRule="exact"/>
              <w:ind w:left="0" w:leftChars="0" w:right="0" w:rightChars="0"/>
              <w:rPr>
                <w:rFonts w:ascii="宋体" w:hAnsi="宋体" w:cs="宋体"/>
                <w:color w:val="auto"/>
                <w:kern w:val="2"/>
                <w:sz w:val="24"/>
                <w:szCs w:val="24"/>
                <w:highlight w:val="none"/>
              </w:rPr>
            </w:pPr>
          </w:p>
        </w:tc>
        <w:tc>
          <w:tcPr>
            <w:tcW w:w="1306" w:type="dxa"/>
            <w:tcBorders>
              <w:top w:val="single" w:color="auto" w:sz="4" w:space="0"/>
              <w:left w:val="nil"/>
              <w:bottom w:val="single" w:color="auto" w:sz="4" w:space="0"/>
              <w:right w:val="single" w:color="auto" w:sz="4" w:space="0"/>
            </w:tcBorders>
            <w:noWrap/>
            <w:vAlign w:val="center"/>
          </w:tcPr>
          <w:p>
            <w:pPr>
              <w:pStyle w:val="30"/>
              <w:keepNext w:val="0"/>
              <w:keepLines w:val="0"/>
              <w:suppressLineNumbers w:val="0"/>
              <w:wordWrap w:val="0"/>
              <w:topLinePunct/>
              <w:adjustRightInd/>
              <w:spacing w:before="0" w:beforeAutospacing="0" w:after="0" w:afterAutospacing="0" w:line="420" w:lineRule="exact"/>
              <w:ind w:left="0" w:leftChars="0" w:right="0" w:rightChars="0"/>
              <w:rPr>
                <w:rFonts w:ascii="宋体" w:hAnsi="宋体" w:cs="宋体"/>
                <w:color w:val="auto"/>
                <w:kern w:val="2"/>
                <w:sz w:val="24"/>
                <w:szCs w:val="24"/>
                <w:highlight w:val="none"/>
              </w:rPr>
            </w:pPr>
          </w:p>
        </w:tc>
        <w:tc>
          <w:tcPr>
            <w:tcW w:w="1134" w:type="dxa"/>
            <w:tcBorders>
              <w:top w:val="single" w:color="auto" w:sz="4" w:space="0"/>
              <w:left w:val="nil"/>
              <w:bottom w:val="single" w:color="auto" w:sz="4" w:space="0"/>
              <w:right w:val="single" w:color="auto" w:sz="4" w:space="0"/>
            </w:tcBorders>
            <w:noWrap/>
            <w:vAlign w:val="center"/>
          </w:tcPr>
          <w:p>
            <w:pPr>
              <w:pStyle w:val="30"/>
              <w:keepNext w:val="0"/>
              <w:keepLines w:val="0"/>
              <w:suppressLineNumbers w:val="0"/>
              <w:wordWrap w:val="0"/>
              <w:topLinePunct/>
              <w:adjustRightInd/>
              <w:spacing w:before="0" w:beforeAutospacing="0" w:after="0" w:afterAutospacing="0" w:line="420" w:lineRule="exact"/>
              <w:ind w:left="0" w:leftChars="0" w:right="0" w:rightChars="0"/>
              <w:rPr>
                <w:rFonts w:ascii="宋体" w:hAnsi="宋体" w:cs="宋体"/>
                <w:color w:val="auto"/>
                <w:kern w:val="2"/>
                <w:sz w:val="24"/>
                <w:szCs w:val="24"/>
                <w:highlight w:val="none"/>
              </w:rPr>
            </w:pPr>
          </w:p>
        </w:tc>
        <w:tc>
          <w:tcPr>
            <w:tcW w:w="4252" w:type="dxa"/>
            <w:tcBorders>
              <w:top w:val="single" w:color="auto" w:sz="4" w:space="0"/>
              <w:left w:val="nil"/>
              <w:bottom w:val="single" w:color="auto" w:sz="4" w:space="0"/>
              <w:right w:val="single" w:color="auto" w:sz="4" w:space="0"/>
            </w:tcBorders>
            <w:noWrap/>
            <w:vAlign w:val="center"/>
          </w:tcPr>
          <w:p>
            <w:pPr>
              <w:keepNext w:val="0"/>
              <w:keepLines w:val="0"/>
              <w:suppressLineNumbers w:val="0"/>
              <w:wordWrap w:val="0"/>
              <w:topLinePunct/>
              <w:spacing w:beforeAutospacing="0" w:afterAutospacing="0" w:line="420" w:lineRule="exact"/>
              <w:rPr>
                <w:color w:val="auto"/>
                <w:kern w:val="2"/>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restart"/>
            <w:tcBorders>
              <w:top w:val="nil"/>
              <w:left w:val="single" w:color="auto" w:sz="4" w:space="0"/>
              <w:right w:val="single" w:color="auto" w:sz="4" w:space="0"/>
            </w:tcBorders>
            <w:noWrap/>
            <w:vAlign w:val="center"/>
          </w:tcPr>
          <w:p>
            <w:pPr>
              <w:pStyle w:val="29"/>
              <w:keepNext w:val="0"/>
              <w:keepLines w:val="0"/>
              <w:suppressLineNumbers w:val="0"/>
              <w:wordWrap w:val="0"/>
              <w:topLinePunct/>
              <w:spacing w:before="0" w:beforeAutospacing="0" w:after="0" w:afterAutospacing="0" w:line="420" w:lineRule="exact"/>
              <w:ind w:left="0" w:right="0" w:firstLine="480" w:firstLineChars="200"/>
              <w:jc w:val="left"/>
              <w:rPr>
                <w:rFonts w:ascii="宋体" w:hAnsi="宋体" w:cs="宋体"/>
                <w:color w:val="auto"/>
                <w:sz w:val="24"/>
                <w:szCs w:val="24"/>
                <w:highlight w:val="none"/>
              </w:rPr>
            </w:pPr>
            <w:r>
              <w:rPr>
                <w:rFonts w:hint="eastAsia" w:ascii="宋体" w:hAnsi="宋体" w:cs="宋体"/>
                <w:color w:val="auto"/>
                <w:sz w:val="24"/>
                <w:szCs w:val="24"/>
                <w:highlight w:val="none"/>
              </w:rPr>
              <w:t>质量管理</w:t>
            </w:r>
          </w:p>
        </w:tc>
        <w:tc>
          <w:tcPr>
            <w:tcW w:w="1246" w:type="dxa"/>
            <w:tcBorders>
              <w:top w:val="single" w:color="auto" w:sz="4" w:space="0"/>
              <w:left w:val="nil"/>
              <w:bottom w:val="single" w:color="auto" w:sz="4" w:space="0"/>
              <w:right w:val="single" w:color="auto" w:sz="4" w:space="0"/>
            </w:tcBorders>
            <w:noWrap/>
            <w:vAlign w:val="center"/>
          </w:tcPr>
          <w:p>
            <w:pPr>
              <w:pStyle w:val="30"/>
              <w:keepNext w:val="0"/>
              <w:keepLines w:val="0"/>
              <w:suppressLineNumbers w:val="0"/>
              <w:wordWrap w:val="0"/>
              <w:topLinePunct/>
              <w:adjustRightInd/>
              <w:spacing w:before="0" w:beforeAutospacing="0" w:after="0" w:afterAutospacing="0" w:line="420" w:lineRule="exact"/>
              <w:ind w:left="0" w:leftChars="0" w:right="0" w:rightChars="0"/>
              <w:rPr>
                <w:rFonts w:ascii="宋体" w:hAnsi="宋体" w:cs="宋体"/>
                <w:color w:val="auto"/>
                <w:kern w:val="2"/>
                <w:sz w:val="24"/>
                <w:szCs w:val="24"/>
                <w:highlight w:val="none"/>
              </w:rPr>
            </w:pPr>
          </w:p>
        </w:tc>
        <w:tc>
          <w:tcPr>
            <w:tcW w:w="1306" w:type="dxa"/>
            <w:tcBorders>
              <w:top w:val="single" w:color="auto" w:sz="4" w:space="0"/>
              <w:left w:val="nil"/>
              <w:bottom w:val="single" w:color="auto" w:sz="4" w:space="0"/>
              <w:right w:val="single" w:color="auto" w:sz="4" w:space="0"/>
            </w:tcBorders>
            <w:noWrap/>
            <w:vAlign w:val="center"/>
          </w:tcPr>
          <w:p>
            <w:pPr>
              <w:pStyle w:val="30"/>
              <w:keepNext w:val="0"/>
              <w:keepLines w:val="0"/>
              <w:suppressLineNumbers w:val="0"/>
              <w:wordWrap w:val="0"/>
              <w:topLinePunct/>
              <w:adjustRightInd/>
              <w:spacing w:before="0" w:beforeAutospacing="0" w:after="0" w:afterAutospacing="0" w:line="420" w:lineRule="exact"/>
              <w:ind w:left="0" w:leftChars="0" w:right="0" w:rightChars="0"/>
              <w:rPr>
                <w:rFonts w:ascii="宋体" w:hAnsi="宋体" w:cs="宋体"/>
                <w:color w:val="auto"/>
                <w:kern w:val="2"/>
                <w:sz w:val="24"/>
                <w:szCs w:val="24"/>
                <w:highlight w:val="none"/>
              </w:rPr>
            </w:pPr>
          </w:p>
        </w:tc>
        <w:tc>
          <w:tcPr>
            <w:tcW w:w="1134" w:type="dxa"/>
            <w:tcBorders>
              <w:top w:val="single" w:color="auto" w:sz="4" w:space="0"/>
              <w:left w:val="nil"/>
              <w:bottom w:val="single" w:color="auto" w:sz="4" w:space="0"/>
              <w:right w:val="single" w:color="auto" w:sz="4" w:space="0"/>
            </w:tcBorders>
            <w:noWrap/>
            <w:vAlign w:val="center"/>
          </w:tcPr>
          <w:p>
            <w:pPr>
              <w:pStyle w:val="30"/>
              <w:keepNext w:val="0"/>
              <w:keepLines w:val="0"/>
              <w:suppressLineNumbers w:val="0"/>
              <w:wordWrap w:val="0"/>
              <w:topLinePunct/>
              <w:adjustRightInd/>
              <w:spacing w:before="0" w:beforeAutospacing="0" w:after="0" w:afterAutospacing="0" w:line="420" w:lineRule="exact"/>
              <w:ind w:left="0" w:leftChars="0" w:right="0" w:rightChars="0"/>
              <w:rPr>
                <w:rFonts w:ascii="宋体" w:hAnsi="宋体" w:cs="宋体"/>
                <w:color w:val="auto"/>
                <w:kern w:val="2"/>
                <w:sz w:val="24"/>
                <w:szCs w:val="24"/>
                <w:highlight w:val="none"/>
              </w:rPr>
            </w:pPr>
          </w:p>
        </w:tc>
        <w:tc>
          <w:tcPr>
            <w:tcW w:w="4252" w:type="dxa"/>
            <w:tcBorders>
              <w:top w:val="single" w:color="auto" w:sz="4" w:space="0"/>
              <w:left w:val="nil"/>
              <w:bottom w:val="single" w:color="auto" w:sz="4" w:space="0"/>
              <w:right w:val="single" w:color="auto" w:sz="4" w:space="0"/>
            </w:tcBorders>
            <w:noWrap/>
            <w:vAlign w:val="center"/>
          </w:tcPr>
          <w:p>
            <w:pPr>
              <w:pStyle w:val="30"/>
              <w:keepNext w:val="0"/>
              <w:keepLines w:val="0"/>
              <w:suppressLineNumbers w:val="0"/>
              <w:wordWrap w:val="0"/>
              <w:topLinePunct/>
              <w:adjustRightInd/>
              <w:spacing w:before="0" w:beforeAutospacing="0" w:after="0" w:afterAutospacing="0" w:line="420" w:lineRule="exact"/>
              <w:ind w:left="0" w:leftChars="0" w:right="0" w:rightChars="0"/>
              <w:rPr>
                <w:rFonts w:ascii="宋体" w:hAnsi="宋体" w:cs="宋体"/>
                <w:color w:val="auto"/>
                <w:kern w:val="2"/>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continue"/>
            <w:tcBorders>
              <w:left w:val="single" w:color="auto" w:sz="4" w:space="0"/>
              <w:bottom w:val="single" w:color="auto" w:sz="4" w:space="0"/>
              <w:right w:val="single" w:color="auto" w:sz="4" w:space="0"/>
            </w:tcBorders>
            <w:noWrap/>
            <w:vAlign w:val="center"/>
          </w:tcPr>
          <w:p>
            <w:pPr>
              <w:pStyle w:val="29"/>
              <w:keepNext w:val="0"/>
              <w:keepLines w:val="0"/>
              <w:suppressLineNumbers w:val="0"/>
              <w:wordWrap w:val="0"/>
              <w:topLinePunct/>
              <w:spacing w:before="0" w:beforeAutospacing="0" w:after="0" w:afterAutospacing="0" w:line="420" w:lineRule="exact"/>
              <w:ind w:left="0" w:right="0"/>
              <w:jc w:val="left"/>
              <w:rPr>
                <w:rFonts w:ascii="宋体" w:hAnsi="宋体" w:cs="宋体"/>
                <w:color w:val="auto"/>
                <w:sz w:val="24"/>
                <w:szCs w:val="24"/>
                <w:highlight w:val="none"/>
              </w:rPr>
            </w:pPr>
          </w:p>
        </w:tc>
        <w:tc>
          <w:tcPr>
            <w:tcW w:w="1246" w:type="dxa"/>
            <w:tcBorders>
              <w:top w:val="single" w:color="auto" w:sz="4" w:space="0"/>
              <w:left w:val="nil"/>
              <w:bottom w:val="single" w:color="auto" w:sz="4" w:space="0"/>
              <w:right w:val="single" w:color="auto" w:sz="4" w:space="0"/>
            </w:tcBorders>
            <w:noWrap/>
            <w:vAlign w:val="center"/>
          </w:tcPr>
          <w:p>
            <w:pPr>
              <w:pStyle w:val="30"/>
              <w:keepNext w:val="0"/>
              <w:keepLines w:val="0"/>
              <w:suppressLineNumbers w:val="0"/>
              <w:wordWrap w:val="0"/>
              <w:topLinePunct/>
              <w:adjustRightInd/>
              <w:spacing w:before="0" w:beforeAutospacing="0" w:after="0" w:afterAutospacing="0" w:line="420" w:lineRule="exact"/>
              <w:ind w:left="0" w:leftChars="0" w:right="0" w:rightChars="0"/>
              <w:rPr>
                <w:rFonts w:ascii="宋体" w:hAnsi="宋体" w:cs="宋体"/>
                <w:color w:val="auto"/>
                <w:kern w:val="2"/>
                <w:sz w:val="24"/>
                <w:szCs w:val="24"/>
                <w:highlight w:val="none"/>
              </w:rPr>
            </w:pPr>
          </w:p>
        </w:tc>
        <w:tc>
          <w:tcPr>
            <w:tcW w:w="1306" w:type="dxa"/>
            <w:tcBorders>
              <w:top w:val="single" w:color="auto" w:sz="4" w:space="0"/>
              <w:left w:val="nil"/>
              <w:bottom w:val="single" w:color="auto" w:sz="4" w:space="0"/>
              <w:right w:val="single" w:color="auto" w:sz="4" w:space="0"/>
            </w:tcBorders>
            <w:noWrap/>
            <w:vAlign w:val="center"/>
          </w:tcPr>
          <w:p>
            <w:pPr>
              <w:pStyle w:val="30"/>
              <w:keepNext w:val="0"/>
              <w:keepLines w:val="0"/>
              <w:suppressLineNumbers w:val="0"/>
              <w:wordWrap w:val="0"/>
              <w:topLinePunct/>
              <w:adjustRightInd/>
              <w:spacing w:before="0" w:beforeAutospacing="0" w:after="0" w:afterAutospacing="0" w:line="420" w:lineRule="exact"/>
              <w:ind w:left="0" w:leftChars="0" w:right="0" w:rightChars="0"/>
              <w:rPr>
                <w:rFonts w:ascii="宋体" w:hAnsi="宋体" w:cs="宋体"/>
                <w:color w:val="auto"/>
                <w:kern w:val="2"/>
                <w:sz w:val="24"/>
                <w:szCs w:val="24"/>
                <w:highlight w:val="none"/>
              </w:rPr>
            </w:pPr>
          </w:p>
        </w:tc>
        <w:tc>
          <w:tcPr>
            <w:tcW w:w="1134" w:type="dxa"/>
            <w:tcBorders>
              <w:top w:val="single" w:color="auto" w:sz="4" w:space="0"/>
              <w:left w:val="nil"/>
              <w:bottom w:val="single" w:color="auto" w:sz="4" w:space="0"/>
              <w:right w:val="single" w:color="auto" w:sz="4" w:space="0"/>
            </w:tcBorders>
            <w:noWrap/>
            <w:vAlign w:val="center"/>
          </w:tcPr>
          <w:p>
            <w:pPr>
              <w:pStyle w:val="30"/>
              <w:keepNext w:val="0"/>
              <w:keepLines w:val="0"/>
              <w:suppressLineNumbers w:val="0"/>
              <w:wordWrap w:val="0"/>
              <w:topLinePunct/>
              <w:adjustRightInd/>
              <w:spacing w:before="0" w:beforeAutospacing="0" w:after="0" w:afterAutospacing="0" w:line="420" w:lineRule="exact"/>
              <w:ind w:left="0" w:leftChars="0" w:right="0" w:rightChars="0"/>
              <w:rPr>
                <w:rFonts w:ascii="宋体" w:hAnsi="宋体" w:cs="宋体"/>
                <w:color w:val="auto"/>
                <w:kern w:val="2"/>
                <w:sz w:val="24"/>
                <w:szCs w:val="24"/>
                <w:highlight w:val="none"/>
              </w:rPr>
            </w:pPr>
          </w:p>
        </w:tc>
        <w:tc>
          <w:tcPr>
            <w:tcW w:w="4252" w:type="dxa"/>
            <w:tcBorders>
              <w:top w:val="single" w:color="auto" w:sz="4" w:space="0"/>
              <w:left w:val="nil"/>
              <w:bottom w:val="single" w:color="auto" w:sz="4" w:space="0"/>
              <w:right w:val="single" w:color="auto" w:sz="4" w:space="0"/>
            </w:tcBorders>
            <w:noWrap/>
            <w:vAlign w:val="center"/>
          </w:tcPr>
          <w:p>
            <w:pPr>
              <w:pStyle w:val="30"/>
              <w:keepNext w:val="0"/>
              <w:keepLines w:val="0"/>
              <w:suppressLineNumbers w:val="0"/>
              <w:wordWrap w:val="0"/>
              <w:topLinePunct/>
              <w:adjustRightInd/>
              <w:spacing w:before="0" w:beforeAutospacing="0" w:after="0" w:afterAutospacing="0" w:line="420" w:lineRule="exact"/>
              <w:ind w:left="0" w:leftChars="0" w:right="0" w:rightChars="0"/>
              <w:rPr>
                <w:rFonts w:ascii="宋体" w:hAnsi="宋体" w:cs="宋体"/>
                <w:color w:val="auto"/>
                <w:kern w:val="2"/>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tcBorders>
              <w:top w:val="single" w:color="auto" w:sz="4" w:space="0"/>
              <w:left w:val="single" w:color="auto" w:sz="4" w:space="0"/>
              <w:bottom w:val="single" w:color="auto" w:sz="4" w:space="0"/>
              <w:right w:val="single" w:color="auto" w:sz="4" w:space="0"/>
            </w:tcBorders>
            <w:noWrap/>
            <w:vAlign w:val="center"/>
          </w:tcPr>
          <w:p>
            <w:pPr>
              <w:pStyle w:val="30"/>
              <w:keepNext w:val="0"/>
              <w:keepLines w:val="0"/>
              <w:suppressLineNumbers w:val="0"/>
              <w:wordWrap w:val="0"/>
              <w:topLinePunct/>
              <w:adjustRightInd/>
              <w:spacing w:before="0" w:beforeAutospacing="0" w:after="0" w:afterAutospacing="0" w:line="420" w:lineRule="exact"/>
              <w:ind w:left="0" w:leftChars="0" w:right="0" w:rightChars="0"/>
              <w:rPr>
                <w:rFonts w:ascii="宋体" w:hAnsi="宋体" w:cs="宋体"/>
                <w:color w:val="auto"/>
                <w:kern w:val="2"/>
                <w:sz w:val="24"/>
                <w:szCs w:val="24"/>
                <w:highlight w:val="none"/>
              </w:rPr>
            </w:pPr>
            <w:r>
              <w:rPr>
                <w:rFonts w:hint="eastAsia" w:ascii="宋体" w:hAnsi="宋体" w:cs="宋体"/>
                <w:color w:val="auto"/>
                <w:kern w:val="2"/>
                <w:sz w:val="24"/>
                <w:szCs w:val="24"/>
                <w:highlight w:val="none"/>
              </w:rPr>
              <w:t>材料管理</w:t>
            </w:r>
          </w:p>
        </w:tc>
        <w:tc>
          <w:tcPr>
            <w:tcW w:w="1246" w:type="dxa"/>
            <w:tcBorders>
              <w:top w:val="single" w:color="auto" w:sz="4" w:space="0"/>
              <w:left w:val="nil"/>
              <w:bottom w:val="single" w:color="auto" w:sz="4" w:space="0"/>
              <w:right w:val="single" w:color="auto" w:sz="4" w:space="0"/>
            </w:tcBorders>
            <w:noWrap/>
            <w:vAlign w:val="center"/>
          </w:tcPr>
          <w:p>
            <w:pPr>
              <w:pStyle w:val="30"/>
              <w:keepNext w:val="0"/>
              <w:keepLines w:val="0"/>
              <w:suppressLineNumbers w:val="0"/>
              <w:wordWrap w:val="0"/>
              <w:topLinePunct/>
              <w:adjustRightInd/>
              <w:spacing w:before="0" w:beforeAutospacing="0" w:after="0" w:afterAutospacing="0" w:line="420" w:lineRule="exact"/>
              <w:ind w:left="0" w:leftChars="0" w:right="0" w:rightChars="0"/>
              <w:rPr>
                <w:rFonts w:ascii="宋体" w:hAnsi="宋体" w:cs="宋体"/>
                <w:color w:val="auto"/>
                <w:kern w:val="2"/>
                <w:sz w:val="24"/>
                <w:szCs w:val="24"/>
                <w:highlight w:val="none"/>
              </w:rPr>
            </w:pPr>
          </w:p>
        </w:tc>
        <w:tc>
          <w:tcPr>
            <w:tcW w:w="1306" w:type="dxa"/>
            <w:tcBorders>
              <w:top w:val="single" w:color="auto" w:sz="4" w:space="0"/>
              <w:left w:val="nil"/>
              <w:bottom w:val="single" w:color="auto" w:sz="4" w:space="0"/>
              <w:right w:val="single" w:color="auto" w:sz="4" w:space="0"/>
            </w:tcBorders>
            <w:noWrap/>
            <w:vAlign w:val="center"/>
          </w:tcPr>
          <w:p>
            <w:pPr>
              <w:pStyle w:val="30"/>
              <w:keepNext w:val="0"/>
              <w:keepLines w:val="0"/>
              <w:suppressLineNumbers w:val="0"/>
              <w:wordWrap w:val="0"/>
              <w:topLinePunct/>
              <w:adjustRightInd/>
              <w:spacing w:before="0" w:beforeAutospacing="0" w:after="0" w:afterAutospacing="0" w:line="420" w:lineRule="exact"/>
              <w:ind w:left="0" w:leftChars="0" w:right="0" w:rightChars="0"/>
              <w:rPr>
                <w:rFonts w:ascii="宋体" w:hAnsi="宋体" w:cs="宋体"/>
                <w:color w:val="auto"/>
                <w:kern w:val="2"/>
                <w:sz w:val="24"/>
                <w:szCs w:val="24"/>
                <w:highlight w:val="none"/>
              </w:rPr>
            </w:pPr>
          </w:p>
        </w:tc>
        <w:tc>
          <w:tcPr>
            <w:tcW w:w="1134" w:type="dxa"/>
            <w:tcBorders>
              <w:top w:val="single" w:color="auto" w:sz="4" w:space="0"/>
              <w:left w:val="nil"/>
              <w:bottom w:val="single" w:color="auto" w:sz="4" w:space="0"/>
              <w:right w:val="single" w:color="auto" w:sz="4" w:space="0"/>
            </w:tcBorders>
            <w:noWrap/>
            <w:vAlign w:val="center"/>
          </w:tcPr>
          <w:p>
            <w:pPr>
              <w:pStyle w:val="30"/>
              <w:keepNext w:val="0"/>
              <w:keepLines w:val="0"/>
              <w:suppressLineNumbers w:val="0"/>
              <w:wordWrap w:val="0"/>
              <w:topLinePunct/>
              <w:adjustRightInd/>
              <w:spacing w:before="0" w:beforeAutospacing="0" w:after="0" w:afterAutospacing="0" w:line="420" w:lineRule="exact"/>
              <w:ind w:left="0" w:leftChars="0" w:right="0" w:rightChars="0"/>
              <w:rPr>
                <w:rFonts w:ascii="宋体" w:hAnsi="宋体" w:cs="宋体"/>
                <w:color w:val="auto"/>
                <w:kern w:val="2"/>
                <w:sz w:val="24"/>
                <w:szCs w:val="24"/>
                <w:highlight w:val="none"/>
              </w:rPr>
            </w:pPr>
          </w:p>
        </w:tc>
        <w:tc>
          <w:tcPr>
            <w:tcW w:w="4252" w:type="dxa"/>
            <w:tcBorders>
              <w:top w:val="single" w:color="auto" w:sz="4" w:space="0"/>
              <w:left w:val="nil"/>
              <w:bottom w:val="single" w:color="auto" w:sz="4" w:space="0"/>
              <w:right w:val="single" w:color="auto" w:sz="4" w:space="0"/>
            </w:tcBorders>
            <w:noWrap/>
            <w:vAlign w:val="center"/>
          </w:tcPr>
          <w:p>
            <w:pPr>
              <w:pStyle w:val="30"/>
              <w:keepNext w:val="0"/>
              <w:keepLines w:val="0"/>
              <w:suppressLineNumbers w:val="0"/>
              <w:wordWrap w:val="0"/>
              <w:topLinePunct/>
              <w:adjustRightInd/>
              <w:spacing w:before="0" w:beforeAutospacing="0" w:after="0" w:afterAutospacing="0" w:line="420" w:lineRule="exact"/>
              <w:ind w:left="0" w:leftChars="0" w:right="0" w:rightChars="0"/>
              <w:jc w:val="both"/>
              <w:rPr>
                <w:rFonts w:ascii="宋体" w:hAnsi="宋体" w:cs="宋体"/>
                <w:color w:val="auto"/>
                <w:kern w:val="2"/>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tcBorders>
              <w:top w:val="single" w:color="auto" w:sz="4" w:space="0"/>
              <w:left w:val="single" w:color="auto" w:sz="4" w:space="0"/>
              <w:bottom w:val="single" w:color="auto" w:sz="4" w:space="0"/>
              <w:right w:val="single" w:color="auto" w:sz="4" w:space="0"/>
            </w:tcBorders>
            <w:noWrap/>
            <w:vAlign w:val="center"/>
          </w:tcPr>
          <w:p>
            <w:pPr>
              <w:pStyle w:val="30"/>
              <w:keepNext w:val="0"/>
              <w:keepLines w:val="0"/>
              <w:suppressLineNumbers w:val="0"/>
              <w:wordWrap w:val="0"/>
              <w:topLinePunct/>
              <w:adjustRightInd/>
              <w:spacing w:before="0" w:beforeAutospacing="0" w:after="0" w:afterAutospacing="0" w:line="420" w:lineRule="exact"/>
              <w:ind w:left="0" w:leftChars="0" w:right="0" w:rightChars="0"/>
              <w:rPr>
                <w:rFonts w:ascii="宋体" w:hAnsi="宋体" w:cs="宋体"/>
                <w:color w:val="auto"/>
                <w:kern w:val="2"/>
                <w:sz w:val="24"/>
                <w:szCs w:val="24"/>
                <w:highlight w:val="none"/>
              </w:rPr>
            </w:pPr>
            <w:r>
              <w:rPr>
                <w:rFonts w:hint="eastAsia" w:ascii="宋体" w:hAnsi="宋体" w:cs="宋体"/>
                <w:color w:val="auto"/>
                <w:kern w:val="2"/>
                <w:sz w:val="24"/>
                <w:szCs w:val="24"/>
                <w:highlight w:val="none"/>
              </w:rPr>
              <w:t>计划管理</w:t>
            </w:r>
          </w:p>
        </w:tc>
        <w:tc>
          <w:tcPr>
            <w:tcW w:w="1246" w:type="dxa"/>
            <w:tcBorders>
              <w:top w:val="single" w:color="auto" w:sz="4" w:space="0"/>
              <w:left w:val="nil"/>
              <w:bottom w:val="single" w:color="auto" w:sz="4" w:space="0"/>
              <w:right w:val="single" w:color="auto" w:sz="4" w:space="0"/>
            </w:tcBorders>
            <w:noWrap/>
            <w:vAlign w:val="center"/>
          </w:tcPr>
          <w:p>
            <w:pPr>
              <w:pStyle w:val="30"/>
              <w:keepNext w:val="0"/>
              <w:keepLines w:val="0"/>
              <w:suppressLineNumbers w:val="0"/>
              <w:wordWrap w:val="0"/>
              <w:topLinePunct/>
              <w:adjustRightInd/>
              <w:spacing w:before="0" w:beforeAutospacing="0" w:after="0" w:afterAutospacing="0" w:line="420" w:lineRule="exact"/>
              <w:ind w:left="0" w:leftChars="0" w:right="0" w:rightChars="0"/>
              <w:rPr>
                <w:rFonts w:ascii="宋体" w:hAnsi="宋体" w:cs="宋体"/>
                <w:color w:val="auto"/>
                <w:kern w:val="2"/>
                <w:sz w:val="24"/>
                <w:szCs w:val="24"/>
                <w:highlight w:val="none"/>
              </w:rPr>
            </w:pPr>
          </w:p>
        </w:tc>
        <w:tc>
          <w:tcPr>
            <w:tcW w:w="1306" w:type="dxa"/>
            <w:tcBorders>
              <w:top w:val="single" w:color="auto" w:sz="4" w:space="0"/>
              <w:left w:val="nil"/>
              <w:bottom w:val="single" w:color="auto" w:sz="4" w:space="0"/>
              <w:right w:val="single" w:color="auto" w:sz="4" w:space="0"/>
            </w:tcBorders>
            <w:noWrap/>
            <w:vAlign w:val="center"/>
          </w:tcPr>
          <w:p>
            <w:pPr>
              <w:pStyle w:val="30"/>
              <w:keepNext w:val="0"/>
              <w:keepLines w:val="0"/>
              <w:suppressLineNumbers w:val="0"/>
              <w:wordWrap w:val="0"/>
              <w:topLinePunct/>
              <w:adjustRightInd/>
              <w:spacing w:before="0" w:beforeAutospacing="0" w:after="0" w:afterAutospacing="0" w:line="420" w:lineRule="exact"/>
              <w:ind w:left="0" w:leftChars="0" w:right="0" w:rightChars="0"/>
              <w:rPr>
                <w:rFonts w:ascii="宋体" w:hAnsi="宋体" w:cs="宋体"/>
                <w:color w:val="auto"/>
                <w:kern w:val="2"/>
                <w:sz w:val="24"/>
                <w:szCs w:val="24"/>
                <w:highlight w:val="none"/>
              </w:rPr>
            </w:pPr>
          </w:p>
        </w:tc>
        <w:tc>
          <w:tcPr>
            <w:tcW w:w="1134" w:type="dxa"/>
            <w:tcBorders>
              <w:top w:val="single" w:color="auto" w:sz="4" w:space="0"/>
              <w:left w:val="nil"/>
              <w:bottom w:val="single" w:color="auto" w:sz="4" w:space="0"/>
              <w:right w:val="single" w:color="auto" w:sz="4" w:space="0"/>
            </w:tcBorders>
            <w:noWrap/>
            <w:vAlign w:val="center"/>
          </w:tcPr>
          <w:p>
            <w:pPr>
              <w:pStyle w:val="30"/>
              <w:keepNext w:val="0"/>
              <w:keepLines w:val="0"/>
              <w:suppressLineNumbers w:val="0"/>
              <w:wordWrap w:val="0"/>
              <w:topLinePunct/>
              <w:adjustRightInd/>
              <w:spacing w:before="0" w:beforeAutospacing="0" w:after="0" w:afterAutospacing="0" w:line="420" w:lineRule="exact"/>
              <w:ind w:left="0" w:leftChars="0" w:right="0" w:rightChars="0"/>
              <w:rPr>
                <w:rFonts w:ascii="宋体" w:hAnsi="宋体" w:cs="宋体"/>
                <w:color w:val="auto"/>
                <w:kern w:val="2"/>
                <w:sz w:val="24"/>
                <w:szCs w:val="24"/>
                <w:highlight w:val="none"/>
              </w:rPr>
            </w:pPr>
          </w:p>
        </w:tc>
        <w:tc>
          <w:tcPr>
            <w:tcW w:w="4252" w:type="dxa"/>
            <w:tcBorders>
              <w:top w:val="single" w:color="auto" w:sz="4" w:space="0"/>
              <w:left w:val="nil"/>
              <w:bottom w:val="single" w:color="auto" w:sz="4" w:space="0"/>
              <w:right w:val="single" w:color="auto" w:sz="4" w:space="0"/>
            </w:tcBorders>
            <w:noWrap/>
            <w:vAlign w:val="center"/>
          </w:tcPr>
          <w:p>
            <w:pPr>
              <w:pStyle w:val="30"/>
              <w:keepNext w:val="0"/>
              <w:keepLines w:val="0"/>
              <w:suppressLineNumbers w:val="0"/>
              <w:wordWrap w:val="0"/>
              <w:topLinePunct/>
              <w:adjustRightInd/>
              <w:spacing w:before="0" w:beforeAutospacing="0" w:after="0" w:afterAutospacing="0" w:line="420" w:lineRule="exact"/>
              <w:ind w:left="0" w:leftChars="0" w:right="0" w:rightChars="0"/>
              <w:rPr>
                <w:rFonts w:ascii="宋体" w:hAnsi="宋体" w:cs="宋体"/>
                <w:color w:val="auto"/>
                <w:kern w:val="2"/>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restart"/>
            <w:tcBorders>
              <w:top w:val="nil"/>
              <w:left w:val="single" w:color="auto" w:sz="4" w:space="0"/>
              <w:bottom w:val="single" w:color="auto" w:sz="4" w:space="0"/>
              <w:right w:val="single" w:color="auto" w:sz="4" w:space="0"/>
            </w:tcBorders>
            <w:noWrap/>
            <w:vAlign w:val="center"/>
          </w:tcPr>
          <w:p>
            <w:pPr>
              <w:pStyle w:val="30"/>
              <w:keepNext w:val="0"/>
              <w:keepLines w:val="0"/>
              <w:suppressLineNumbers w:val="0"/>
              <w:wordWrap w:val="0"/>
              <w:topLinePunct/>
              <w:adjustRightInd/>
              <w:spacing w:before="0" w:beforeAutospacing="0" w:afterAutospacing="0" w:line="420" w:lineRule="exact"/>
              <w:ind w:left="0" w:leftChars="0" w:right="0" w:rightChars="0"/>
              <w:rPr>
                <w:rFonts w:ascii="宋体" w:hAnsi="宋体" w:cs="宋体"/>
                <w:color w:val="auto"/>
                <w:kern w:val="2"/>
                <w:sz w:val="24"/>
                <w:szCs w:val="24"/>
                <w:highlight w:val="none"/>
              </w:rPr>
            </w:pPr>
            <w:r>
              <w:rPr>
                <w:rFonts w:hint="eastAsia" w:ascii="宋体" w:hAnsi="宋体" w:cs="宋体"/>
                <w:color w:val="auto"/>
                <w:kern w:val="2"/>
                <w:sz w:val="24"/>
                <w:szCs w:val="24"/>
                <w:highlight w:val="none"/>
              </w:rPr>
              <w:t>安全管理</w:t>
            </w:r>
          </w:p>
        </w:tc>
        <w:tc>
          <w:tcPr>
            <w:tcW w:w="1246" w:type="dxa"/>
            <w:tcBorders>
              <w:top w:val="single" w:color="auto" w:sz="4" w:space="0"/>
              <w:left w:val="nil"/>
              <w:bottom w:val="single" w:color="auto" w:sz="4" w:space="0"/>
              <w:right w:val="single" w:color="auto" w:sz="4" w:space="0"/>
            </w:tcBorders>
            <w:noWrap/>
            <w:vAlign w:val="center"/>
          </w:tcPr>
          <w:p>
            <w:pPr>
              <w:pStyle w:val="30"/>
              <w:keepNext w:val="0"/>
              <w:keepLines w:val="0"/>
              <w:suppressLineNumbers w:val="0"/>
              <w:wordWrap w:val="0"/>
              <w:topLinePunct/>
              <w:adjustRightInd/>
              <w:spacing w:before="0" w:beforeAutospacing="0" w:after="0" w:afterAutospacing="0" w:line="420" w:lineRule="exact"/>
              <w:ind w:left="0" w:leftChars="0" w:right="0" w:rightChars="0"/>
              <w:rPr>
                <w:rFonts w:ascii="宋体" w:hAnsi="宋体" w:cs="宋体"/>
                <w:color w:val="auto"/>
                <w:kern w:val="2"/>
                <w:sz w:val="24"/>
                <w:szCs w:val="24"/>
                <w:highlight w:val="none"/>
              </w:rPr>
            </w:pPr>
          </w:p>
        </w:tc>
        <w:tc>
          <w:tcPr>
            <w:tcW w:w="1306" w:type="dxa"/>
            <w:tcBorders>
              <w:top w:val="single" w:color="auto" w:sz="4" w:space="0"/>
              <w:left w:val="nil"/>
              <w:bottom w:val="single" w:color="auto" w:sz="4" w:space="0"/>
              <w:right w:val="single" w:color="auto" w:sz="4" w:space="0"/>
            </w:tcBorders>
            <w:noWrap/>
            <w:vAlign w:val="center"/>
          </w:tcPr>
          <w:p>
            <w:pPr>
              <w:pStyle w:val="30"/>
              <w:keepNext w:val="0"/>
              <w:keepLines w:val="0"/>
              <w:suppressLineNumbers w:val="0"/>
              <w:wordWrap w:val="0"/>
              <w:topLinePunct/>
              <w:adjustRightInd/>
              <w:spacing w:before="0" w:beforeAutospacing="0" w:after="0" w:afterAutospacing="0" w:line="420" w:lineRule="exact"/>
              <w:ind w:left="0" w:leftChars="0" w:right="0" w:rightChars="0"/>
              <w:rPr>
                <w:rFonts w:ascii="宋体" w:hAnsi="宋体" w:cs="宋体"/>
                <w:color w:val="auto"/>
                <w:kern w:val="2"/>
                <w:sz w:val="24"/>
                <w:szCs w:val="24"/>
                <w:highlight w:val="none"/>
              </w:rPr>
            </w:pPr>
          </w:p>
        </w:tc>
        <w:tc>
          <w:tcPr>
            <w:tcW w:w="1134" w:type="dxa"/>
            <w:tcBorders>
              <w:top w:val="single" w:color="auto" w:sz="4" w:space="0"/>
              <w:left w:val="nil"/>
              <w:bottom w:val="single" w:color="auto" w:sz="4" w:space="0"/>
              <w:right w:val="single" w:color="auto" w:sz="4" w:space="0"/>
            </w:tcBorders>
            <w:noWrap/>
            <w:vAlign w:val="center"/>
          </w:tcPr>
          <w:p>
            <w:pPr>
              <w:pStyle w:val="30"/>
              <w:keepNext w:val="0"/>
              <w:keepLines w:val="0"/>
              <w:suppressLineNumbers w:val="0"/>
              <w:wordWrap w:val="0"/>
              <w:topLinePunct/>
              <w:adjustRightInd/>
              <w:spacing w:before="0" w:beforeAutospacing="0" w:after="0" w:afterAutospacing="0" w:line="420" w:lineRule="exact"/>
              <w:ind w:left="0" w:leftChars="0" w:right="0" w:rightChars="0"/>
              <w:rPr>
                <w:rFonts w:ascii="宋体" w:hAnsi="宋体" w:cs="宋体"/>
                <w:color w:val="auto"/>
                <w:kern w:val="2"/>
                <w:sz w:val="24"/>
                <w:szCs w:val="24"/>
                <w:highlight w:val="none"/>
              </w:rPr>
            </w:pPr>
          </w:p>
        </w:tc>
        <w:tc>
          <w:tcPr>
            <w:tcW w:w="4252" w:type="dxa"/>
            <w:tcBorders>
              <w:top w:val="single" w:color="auto" w:sz="4" w:space="0"/>
              <w:left w:val="nil"/>
              <w:bottom w:val="single" w:color="auto" w:sz="4" w:space="0"/>
              <w:right w:val="single" w:color="auto" w:sz="4" w:space="0"/>
            </w:tcBorders>
            <w:noWrap/>
            <w:vAlign w:val="center"/>
          </w:tcPr>
          <w:p>
            <w:pPr>
              <w:pStyle w:val="30"/>
              <w:keepNext w:val="0"/>
              <w:keepLines w:val="0"/>
              <w:suppressLineNumbers w:val="0"/>
              <w:wordWrap w:val="0"/>
              <w:topLinePunct/>
              <w:adjustRightInd/>
              <w:spacing w:before="0" w:beforeAutospacing="0" w:after="0" w:afterAutospacing="0" w:line="420" w:lineRule="exact"/>
              <w:ind w:left="0" w:leftChars="0" w:right="0" w:rightChars="0"/>
              <w:rPr>
                <w:rFonts w:ascii="宋体" w:hAnsi="宋体" w:cs="宋体"/>
                <w:color w:val="auto"/>
                <w:kern w:val="2"/>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continue"/>
            <w:tcBorders>
              <w:top w:val="nil"/>
              <w:left w:val="single" w:color="auto" w:sz="4" w:space="0"/>
              <w:bottom w:val="single" w:color="auto" w:sz="4" w:space="0"/>
              <w:right w:val="single" w:color="auto" w:sz="4" w:space="0"/>
            </w:tcBorders>
            <w:noWrap/>
            <w:vAlign w:val="center"/>
          </w:tcPr>
          <w:p>
            <w:pPr>
              <w:pStyle w:val="29"/>
              <w:keepNext w:val="0"/>
              <w:keepLines w:val="0"/>
              <w:suppressLineNumbers w:val="0"/>
              <w:wordWrap w:val="0"/>
              <w:topLinePunct/>
              <w:spacing w:before="0" w:beforeAutospacing="0" w:after="0" w:afterAutospacing="0" w:line="420" w:lineRule="exact"/>
              <w:ind w:left="0" w:right="0"/>
              <w:jc w:val="left"/>
              <w:rPr>
                <w:rFonts w:ascii="宋体" w:hAnsi="宋体" w:cs="宋体"/>
                <w:color w:val="auto"/>
                <w:sz w:val="24"/>
                <w:szCs w:val="24"/>
                <w:highlight w:val="none"/>
              </w:rPr>
            </w:pPr>
          </w:p>
        </w:tc>
        <w:tc>
          <w:tcPr>
            <w:tcW w:w="1246" w:type="dxa"/>
            <w:tcBorders>
              <w:top w:val="single" w:color="auto" w:sz="4" w:space="0"/>
              <w:left w:val="nil"/>
              <w:bottom w:val="single" w:color="auto" w:sz="4" w:space="0"/>
              <w:right w:val="single" w:color="auto" w:sz="4" w:space="0"/>
            </w:tcBorders>
            <w:noWrap/>
            <w:vAlign w:val="center"/>
          </w:tcPr>
          <w:p>
            <w:pPr>
              <w:pStyle w:val="30"/>
              <w:keepNext w:val="0"/>
              <w:keepLines w:val="0"/>
              <w:suppressLineNumbers w:val="0"/>
              <w:wordWrap w:val="0"/>
              <w:topLinePunct/>
              <w:adjustRightInd/>
              <w:spacing w:before="0" w:beforeAutospacing="0" w:after="0" w:afterAutospacing="0" w:line="420" w:lineRule="exact"/>
              <w:ind w:left="0" w:leftChars="0" w:right="0" w:rightChars="0"/>
              <w:rPr>
                <w:rFonts w:ascii="宋体" w:hAnsi="宋体" w:cs="宋体"/>
                <w:color w:val="auto"/>
                <w:kern w:val="2"/>
                <w:sz w:val="24"/>
                <w:szCs w:val="24"/>
                <w:highlight w:val="none"/>
              </w:rPr>
            </w:pPr>
          </w:p>
        </w:tc>
        <w:tc>
          <w:tcPr>
            <w:tcW w:w="1306" w:type="dxa"/>
            <w:tcBorders>
              <w:top w:val="single" w:color="auto" w:sz="4" w:space="0"/>
              <w:left w:val="nil"/>
              <w:bottom w:val="single" w:color="auto" w:sz="4" w:space="0"/>
              <w:right w:val="single" w:color="auto" w:sz="4" w:space="0"/>
            </w:tcBorders>
            <w:noWrap/>
            <w:vAlign w:val="center"/>
          </w:tcPr>
          <w:p>
            <w:pPr>
              <w:pStyle w:val="30"/>
              <w:keepNext w:val="0"/>
              <w:keepLines w:val="0"/>
              <w:suppressLineNumbers w:val="0"/>
              <w:wordWrap w:val="0"/>
              <w:topLinePunct/>
              <w:adjustRightInd/>
              <w:spacing w:before="0" w:beforeAutospacing="0" w:after="0" w:afterAutospacing="0" w:line="420" w:lineRule="exact"/>
              <w:ind w:left="0" w:leftChars="0" w:right="0" w:rightChars="0"/>
              <w:rPr>
                <w:rFonts w:ascii="宋体" w:hAnsi="宋体" w:cs="宋体"/>
                <w:color w:val="auto"/>
                <w:kern w:val="2"/>
                <w:sz w:val="24"/>
                <w:szCs w:val="24"/>
                <w:highlight w:val="none"/>
              </w:rPr>
            </w:pPr>
          </w:p>
        </w:tc>
        <w:tc>
          <w:tcPr>
            <w:tcW w:w="1134" w:type="dxa"/>
            <w:tcBorders>
              <w:top w:val="single" w:color="auto" w:sz="4" w:space="0"/>
              <w:left w:val="nil"/>
              <w:bottom w:val="single" w:color="auto" w:sz="4" w:space="0"/>
              <w:right w:val="single" w:color="auto" w:sz="4" w:space="0"/>
            </w:tcBorders>
            <w:noWrap/>
            <w:vAlign w:val="center"/>
          </w:tcPr>
          <w:p>
            <w:pPr>
              <w:pStyle w:val="30"/>
              <w:keepNext w:val="0"/>
              <w:keepLines w:val="0"/>
              <w:suppressLineNumbers w:val="0"/>
              <w:wordWrap w:val="0"/>
              <w:topLinePunct/>
              <w:adjustRightInd/>
              <w:spacing w:before="0" w:beforeAutospacing="0" w:after="0" w:afterAutospacing="0" w:line="420" w:lineRule="exact"/>
              <w:ind w:left="0" w:leftChars="0" w:right="0" w:rightChars="0"/>
              <w:rPr>
                <w:rFonts w:ascii="宋体" w:hAnsi="宋体" w:cs="宋体"/>
                <w:color w:val="auto"/>
                <w:kern w:val="2"/>
                <w:sz w:val="24"/>
                <w:szCs w:val="24"/>
                <w:highlight w:val="none"/>
              </w:rPr>
            </w:pPr>
          </w:p>
        </w:tc>
        <w:tc>
          <w:tcPr>
            <w:tcW w:w="4252" w:type="dxa"/>
            <w:tcBorders>
              <w:top w:val="single" w:color="auto" w:sz="4" w:space="0"/>
              <w:left w:val="nil"/>
              <w:bottom w:val="single" w:color="auto" w:sz="4" w:space="0"/>
              <w:right w:val="single" w:color="auto" w:sz="4" w:space="0"/>
            </w:tcBorders>
            <w:noWrap/>
            <w:vAlign w:val="center"/>
          </w:tcPr>
          <w:p>
            <w:pPr>
              <w:pStyle w:val="30"/>
              <w:keepNext w:val="0"/>
              <w:keepLines w:val="0"/>
              <w:suppressLineNumbers w:val="0"/>
              <w:wordWrap w:val="0"/>
              <w:topLinePunct/>
              <w:adjustRightInd/>
              <w:spacing w:before="0" w:beforeAutospacing="0" w:after="0" w:afterAutospacing="0" w:line="420" w:lineRule="exact"/>
              <w:ind w:left="0" w:leftChars="0" w:right="0" w:rightChars="0"/>
              <w:rPr>
                <w:rFonts w:ascii="宋体" w:hAnsi="宋体" w:cs="宋体"/>
                <w:color w:val="auto"/>
                <w:kern w:val="2"/>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continue"/>
            <w:tcBorders>
              <w:top w:val="nil"/>
              <w:left w:val="single" w:color="auto" w:sz="4" w:space="0"/>
              <w:bottom w:val="single" w:color="auto" w:sz="4" w:space="0"/>
              <w:right w:val="single" w:color="auto" w:sz="4" w:space="0"/>
            </w:tcBorders>
            <w:noWrap/>
            <w:vAlign w:val="center"/>
          </w:tcPr>
          <w:p>
            <w:pPr>
              <w:pStyle w:val="29"/>
              <w:keepNext w:val="0"/>
              <w:keepLines w:val="0"/>
              <w:suppressLineNumbers w:val="0"/>
              <w:wordWrap w:val="0"/>
              <w:topLinePunct/>
              <w:spacing w:before="0" w:beforeAutospacing="0" w:after="0" w:afterAutospacing="0" w:line="420" w:lineRule="exact"/>
              <w:ind w:left="0" w:right="0"/>
              <w:jc w:val="left"/>
              <w:rPr>
                <w:rFonts w:ascii="宋体" w:hAnsi="宋体" w:cs="宋体"/>
                <w:color w:val="auto"/>
                <w:sz w:val="24"/>
                <w:szCs w:val="24"/>
                <w:highlight w:val="none"/>
              </w:rPr>
            </w:pPr>
          </w:p>
        </w:tc>
        <w:tc>
          <w:tcPr>
            <w:tcW w:w="1246" w:type="dxa"/>
            <w:tcBorders>
              <w:top w:val="single" w:color="auto" w:sz="4" w:space="0"/>
              <w:left w:val="nil"/>
              <w:bottom w:val="single" w:color="auto" w:sz="4" w:space="0"/>
              <w:right w:val="single" w:color="auto" w:sz="4" w:space="0"/>
            </w:tcBorders>
            <w:noWrap/>
            <w:vAlign w:val="center"/>
          </w:tcPr>
          <w:p>
            <w:pPr>
              <w:pStyle w:val="30"/>
              <w:keepNext w:val="0"/>
              <w:keepLines w:val="0"/>
              <w:suppressLineNumbers w:val="0"/>
              <w:wordWrap w:val="0"/>
              <w:topLinePunct/>
              <w:adjustRightInd/>
              <w:spacing w:before="0" w:beforeAutospacing="0" w:after="0" w:afterAutospacing="0" w:line="420" w:lineRule="exact"/>
              <w:ind w:left="0" w:leftChars="0" w:right="0" w:rightChars="0"/>
              <w:rPr>
                <w:rFonts w:ascii="宋体" w:hAnsi="宋体" w:cs="宋体"/>
                <w:color w:val="auto"/>
                <w:kern w:val="2"/>
                <w:sz w:val="24"/>
                <w:szCs w:val="24"/>
                <w:highlight w:val="none"/>
              </w:rPr>
            </w:pPr>
          </w:p>
        </w:tc>
        <w:tc>
          <w:tcPr>
            <w:tcW w:w="1306" w:type="dxa"/>
            <w:tcBorders>
              <w:top w:val="single" w:color="auto" w:sz="4" w:space="0"/>
              <w:left w:val="nil"/>
              <w:bottom w:val="single" w:color="auto" w:sz="4" w:space="0"/>
              <w:right w:val="single" w:color="auto" w:sz="4" w:space="0"/>
            </w:tcBorders>
            <w:noWrap/>
            <w:vAlign w:val="center"/>
          </w:tcPr>
          <w:p>
            <w:pPr>
              <w:pStyle w:val="30"/>
              <w:keepNext w:val="0"/>
              <w:keepLines w:val="0"/>
              <w:suppressLineNumbers w:val="0"/>
              <w:wordWrap w:val="0"/>
              <w:topLinePunct/>
              <w:adjustRightInd/>
              <w:spacing w:before="0" w:beforeAutospacing="0" w:after="0" w:afterAutospacing="0" w:line="420" w:lineRule="exact"/>
              <w:ind w:left="0" w:leftChars="0" w:right="0" w:rightChars="0"/>
              <w:rPr>
                <w:rFonts w:ascii="宋体" w:hAnsi="宋体" w:cs="宋体"/>
                <w:color w:val="auto"/>
                <w:kern w:val="2"/>
                <w:sz w:val="24"/>
                <w:szCs w:val="24"/>
                <w:highlight w:val="none"/>
              </w:rPr>
            </w:pPr>
          </w:p>
        </w:tc>
        <w:tc>
          <w:tcPr>
            <w:tcW w:w="1134" w:type="dxa"/>
            <w:tcBorders>
              <w:top w:val="single" w:color="auto" w:sz="4" w:space="0"/>
              <w:left w:val="nil"/>
              <w:bottom w:val="single" w:color="auto" w:sz="4" w:space="0"/>
              <w:right w:val="single" w:color="auto" w:sz="4" w:space="0"/>
            </w:tcBorders>
            <w:noWrap/>
            <w:vAlign w:val="center"/>
          </w:tcPr>
          <w:p>
            <w:pPr>
              <w:pStyle w:val="30"/>
              <w:keepNext w:val="0"/>
              <w:keepLines w:val="0"/>
              <w:suppressLineNumbers w:val="0"/>
              <w:wordWrap w:val="0"/>
              <w:topLinePunct/>
              <w:adjustRightInd/>
              <w:spacing w:before="0" w:beforeAutospacing="0" w:after="0" w:afterAutospacing="0" w:line="420" w:lineRule="exact"/>
              <w:ind w:left="0" w:leftChars="0" w:right="0" w:rightChars="0"/>
              <w:rPr>
                <w:rFonts w:ascii="宋体" w:hAnsi="宋体" w:cs="宋体"/>
                <w:color w:val="auto"/>
                <w:kern w:val="2"/>
                <w:sz w:val="24"/>
                <w:szCs w:val="24"/>
                <w:highlight w:val="none"/>
              </w:rPr>
            </w:pPr>
          </w:p>
        </w:tc>
        <w:tc>
          <w:tcPr>
            <w:tcW w:w="4252" w:type="dxa"/>
            <w:tcBorders>
              <w:top w:val="single" w:color="auto" w:sz="4" w:space="0"/>
              <w:left w:val="nil"/>
              <w:bottom w:val="single" w:color="auto" w:sz="4" w:space="0"/>
              <w:right w:val="single" w:color="auto" w:sz="4" w:space="0"/>
            </w:tcBorders>
            <w:noWrap/>
            <w:vAlign w:val="center"/>
          </w:tcPr>
          <w:p>
            <w:pPr>
              <w:pStyle w:val="30"/>
              <w:keepNext w:val="0"/>
              <w:keepLines w:val="0"/>
              <w:suppressLineNumbers w:val="0"/>
              <w:wordWrap w:val="0"/>
              <w:topLinePunct/>
              <w:adjustRightInd/>
              <w:spacing w:before="0" w:beforeAutospacing="0" w:after="0" w:afterAutospacing="0" w:line="420" w:lineRule="exact"/>
              <w:ind w:left="0" w:leftChars="0" w:right="0" w:rightChars="0"/>
              <w:rPr>
                <w:rFonts w:ascii="宋体" w:hAnsi="宋体" w:cs="宋体"/>
                <w:color w:val="auto"/>
                <w:kern w:val="2"/>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restart"/>
            <w:tcBorders>
              <w:top w:val="nil"/>
              <w:left w:val="single" w:color="auto" w:sz="4" w:space="0"/>
              <w:bottom w:val="single" w:color="auto" w:sz="4" w:space="0"/>
              <w:right w:val="single" w:color="auto" w:sz="4" w:space="0"/>
            </w:tcBorders>
            <w:noWrap/>
            <w:vAlign w:val="center"/>
          </w:tcPr>
          <w:p>
            <w:pPr>
              <w:pStyle w:val="30"/>
              <w:keepNext w:val="0"/>
              <w:keepLines w:val="0"/>
              <w:suppressLineNumbers w:val="0"/>
              <w:wordWrap w:val="0"/>
              <w:topLinePunct/>
              <w:adjustRightInd/>
              <w:spacing w:before="0" w:beforeAutospacing="0" w:after="0" w:afterAutospacing="0" w:line="420" w:lineRule="exact"/>
              <w:ind w:left="0" w:leftChars="0" w:right="0" w:rightChars="0"/>
              <w:rPr>
                <w:rFonts w:ascii="宋体" w:hAnsi="宋体" w:cs="宋体"/>
                <w:color w:val="auto"/>
                <w:kern w:val="2"/>
                <w:sz w:val="24"/>
                <w:szCs w:val="24"/>
                <w:highlight w:val="none"/>
              </w:rPr>
            </w:pPr>
            <w:r>
              <w:rPr>
                <w:rFonts w:hint="eastAsia" w:ascii="宋体" w:hAnsi="宋体" w:cs="宋体"/>
                <w:color w:val="auto"/>
                <w:kern w:val="2"/>
                <w:sz w:val="24"/>
                <w:szCs w:val="24"/>
                <w:highlight w:val="none"/>
              </w:rPr>
              <w:t>其他人员</w:t>
            </w:r>
          </w:p>
        </w:tc>
        <w:tc>
          <w:tcPr>
            <w:tcW w:w="1246" w:type="dxa"/>
            <w:tcBorders>
              <w:top w:val="single" w:color="auto" w:sz="4" w:space="0"/>
              <w:left w:val="nil"/>
              <w:bottom w:val="single" w:color="auto" w:sz="4" w:space="0"/>
              <w:right w:val="single" w:color="auto" w:sz="4" w:space="0"/>
            </w:tcBorders>
            <w:noWrap/>
            <w:vAlign w:val="center"/>
          </w:tcPr>
          <w:p>
            <w:pPr>
              <w:keepNext w:val="0"/>
              <w:keepLines w:val="0"/>
              <w:suppressLineNumbers w:val="0"/>
              <w:spacing w:beforeAutospacing="0" w:afterAutospacing="0"/>
              <w:ind w:left="223" w:hanging="233" w:hangingChars="106"/>
              <w:jc w:val="center"/>
              <w:rPr>
                <w:rFonts w:ascii="新宋体" w:hAnsi="新宋体" w:eastAsia="新宋体" w:cs="新宋体"/>
                <w:color w:val="auto"/>
                <w:kern w:val="2"/>
                <w:highlight w:val="none"/>
              </w:rPr>
            </w:pPr>
          </w:p>
        </w:tc>
        <w:tc>
          <w:tcPr>
            <w:tcW w:w="1306" w:type="dxa"/>
            <w:tcBorders>
              <w:top w:val="single" w:color="auto" w:sz="4" w:space="0"/>
              <w:left w:val="nil"/>
              <w:bottom w:val="single" w:color="auto" w:sz="4" w:space="0"/>
              <w:right w:val="single" w:color="auto" w:sz="4" w:space="0"/>
            </w:tcBorders>
            <w:noWrap/>
            <w:vAlign w:val="center"/>
          </w:tcPr>
          <w:p>
            <w:pPr>
              <w:pStyle w:val="30"/>
              <w:keepNext w:val="0"/>
              <w:keepLines w:val="0"/>
              <w:suppressLineNumbers w:val="0"/>
              <w:wordWrap w:val="0"/>
              <w:topLinePunct/>
              <w:adjustRightInd/>
              <w:spacing w:before="0" w:beforeAutospacing="0" w:after="0" w:afterAutospacing="0" w:line="420" w:lineRule="exact"/>
              <w:ind w:left="0" w:leftChars="0" w:right="0" w:rightChars="0"/>
              <w:rPr>
                <w:rFonts w:ascii="宋体" w:hAnsi="宋体" w:cs="宋体"/>
                <w:color w:val="auto"/>
                <w:kern w:val="2"/>
                <w:sz w:val="24"/>
                <w:szCs w:val="24"/>
                <w:highlight w:val="none"/>
              </w:rPr>
            </w:pPr>
          </w:p>
        </w:tc>
        <w:tc>
          <w:tcPr>
            <w:tcW w:w="1134" w:type="dxa"/>
            <w:tcBorders>
              <w:top w:val="single" w:color="auto" w:sz="4" w:space="0"/>
              <w:left w:val="nil"/>
              <w:bottom w:val="single" w:color="auto" w:sz="4" w:space="0"/>
              <w:right w:val="single" w:color="auto" w:sz="4" w:space="0"/>
            </w:tcBorders>
            <w:noWrap/>
            <w:vAlign w:val="center"/>
          </w:tcPr>
          <w:p>
            <w:pPr>
              <w:pStyle w:val="30"/>
              <w:keepNext w:val="0"/>
              <w:keepLines w:val="0"/>
              <w:suppressLineNumbers w:val="0"/>
              <w:wordWrap w:val="0"/>
              <w:topLinePunct/>
              <w:adjustRightInd/>
              <w:spacing w:before="0" w:beforeAutospacing="0" w:after="0" w:afterAutospacing="0" w:line="420" w:lineRule="exact"/>
              <w:ind w:left="0" w:leftChars="0" w:right="0" w:rightChars="0"/>
              <w:rPr>
                <w:rFonts w:ascii="宋体" w:hAnsi="宋体" w:cs="宋体"/>
                <w:color w:val="auto"/>
                <w:kern w:val="2"/>
                <w:sz w:val="24"/>
                <w:szCs w:val="24"/>
                <w:highlight w:val="none"/>
              </w:rPr>
            </w:pPr>
          </w:p>
        </w:tc>
        <w:tc>
          <w:tcPr>
            <w:tcW w:w="4252" w:type="dxa"/>
            <w:tcBorders>
              <w:top w:val="single" w:color="auto" w:sz="4" w:space="0"/>
              <w:left w:val="nil"/>
              <w:bottom w:val="single" w:color="auto" w:sz="4" w:space="0"/>
              <w:right w:val="single" w:color="auto" w:sz="4" w:space="0"/>
            </w:tcBorders>
            <w:noWrap/>
            <w:vAlign w:val="center"/>
          </w:tcPr>
          <w:p>
            <w:pPr>
              <w:keepNext w:val="0"/>
              <w:keepLines w:val="0"/>
              <w:suppressLineNumbers w:val="0"/>
              <w:wordWrap w:val="0"/>
              <w:topLinePunct/>
              <w:spacing w:beforeAutospacing="0" w:afterAutospacing="0" w:line="420" w:lineRule="exact"/>
              <w:rPr>
                <w:color w:val="auto"/>
                <w:kern w:val="2"/>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continue"/>
            <w:tcBorders>
              <w:top w:val="nil"/>
              <w:left w:val="single" w:color="auto" w:sz="4" w:space="0"/>
              <w:bottom w:val="single" w:color="auto" w:sz="4" w:space="0"/>
              <w:right w:val="single" w:color="auto" w:sz="4" w:space="0"/>
            </w:tcBorders>
            <w:noWrap/>
            <w:vAlign w:val="center"/>
          </w:tcPr>
          <w:p>
            <w:pPr>
              <w:pStyle w:val="29"/>
              <w:keepNext w:val="0"/>
              <w:keepLines w:val="0"/>
              <w:suppressLineNumbers w:val="0"/>
              <w:wordWrap w:val="0"/>
              <w:topLinePunct/>
              <w:spacing w:before="0" w:beforeAutospacing="0" w:after="0" w:afterAutospacing="0" w:line="420" w:lineRule="exact"/>
              <w:ind w:left="0" w:right="0"/>
              <w:jc w:val="left"/>
              <w:rPr>
                <w:rFonts w:ascii="宋体" w:hAnsi="宋体" w:cs="宋体"/>
                <w:color w:val="auto"/>
                <w:sz w:val="24"/>
                <w:szCs w:val="24"/>
                <w:highlight w:val="none"/>
              </w:rPr>
            </w:pPr>
          </w:p>
        </w:tc>
        <w:tc>
          <w:tcPr>
            <w:tcW w:w="1246" w:type="dxa"/>
            <w:tcBorders>
              <w:top w:val="single" w:color="auto" w:sz="4" w:space="0"/>
              <w:left w:val="nil"/>
              <w:bottom w:val="single" w:color="auto" w:sz="4" w:space="0"/>
              <w:right w:val="single" w:color="auto" w:sz="4" w:space="0"/>
            </w:tcBorders>
            <w:noWrap/>
            <w:vAlign w:val="center"/>
          </w:tcPr>
          <w:p>
            <w:pPr>
              <w:keepNext w:val="0"/>
              <w:keepLines w:val="0"/>
              <w:suppressLineNumbers w:val="0"/>
              <w:spacing w:beforeAutospacing="0" w:afterAutospacing="0"/>
              <w:ind w:left="254" w:hanging="254" w:hangingChars="106"/>
              <w:jc w:val="center"/>
              <w:rPr>
                <w:color w:val="auto"/>
                <w:kern w:val="2"/>
                <w:sz w:val="24"/>
                <w:highlight w:val="none"/>
              </w:rPr>
            </w:pPr>
          </w:p>
        </w:tc>
        <w:tc>
          <w:tcPr>
            <w:tcW w:w="1306" w:type="dxa"/>
            <w:tcBorders>
              <w:top w:val="single" w:color="auto" w:sz="4" w:space="0"/>
              <w:left w:val="nil"/>
              <w:bottom w:val="single" w:color="auto" w:sz="4" w:space="0"/>
              <w:right w:val="single" w:color="auto" w:sz="4" w:space="0"/>
            </w:tcBorders>
            <w:noWrap/>
            <w:vAlign w:val="center"/>
          </w:tcPr>
          <w:p>
            <w:pPr>
              <w:pStyle w:val="30"/>
              <w:keepNext w:val="0"/>
              <w:keepLines w:val="0"/>
              <w:suppressLineNumbers w:val="0"/>
              <w:wordWrap w:val="0"/>
              <w:topLinePunct/>
              <w:adjustRightInd/>
              <w:spacing w:before="0" w:beforeAutospacing="0" w:after="0" w:afterAutospacing="0" w:line="420" w:lineRule="exact"/>
              <w:ind w:left="0" w:leftChars="0" w:right="0" w:rightChars="0"/>
              <w:rPr>
                <w:rFonts w:ascii="宋体" w:hAnsi="宋体" w:cs="宋体"/>
                <w:color w:val="auto"/>
                <w:kern w:val="2"/>
                <w:sz w:val="24"/>
                <w:szCs w:val="24"/>
                <w:highlight w:val="none"/>
              </w:rPr>
            </w:pPr>
          </w:p>
        </w:tc>
        <w:tc>
          <w:tcPr>
            <w:tcW w:w="1134" w:type="dxa"/>
            <w:tcBorders>
              <w:top w:val="single" w:color="auto" w:sz="4" w:space="0"/>
              <w:left w:val="nil"/>
              <w:bottom w:val="single" w:color="auto" w:sz="4" w:space="0"/>
              <w:right w:val="single" w:color="auto" w:sz="4" w:space="0"/>
            </w:tcBorders>
            <w:noWrap/>
            <w:vAlign w:val="center"/>
          </w:tcPr>
          <w:p>
            <w:pPr>
              <w:pStyle w:val="30"/>
              <w:keepNext w:val="0"/>
              <w:keepLines w:val="0"/>
              <w:suppressLineNumbers w:val="0"/>
              <w:wordWrap w:val="0"/>
              <w:topLinePunct/>
              <w:adjustRightInd/>
              <w:spacing w:before="0" w:beforeAutospacing="0" w:after="0" w:afterAutospacing="0" w:line="420" w:lineRule="exact"/>
              <w:ind w:left="0" w:leftChars="0" w:right="0" w:rightChars="0"/>
              <w:rPr>
                <w:rFonts w:ascii="宋体" w:hAnsi="宋体" w:cs="宋体"/>
                <w:color w:val="auto"/>
                <w:kern w:val="2"/>
                <w:sz w:val="24"/>
                <w:szCs w:val="24"/>
                <w:highlight w:val="none"/>
              </w:rPr>
            </w:pPr>
          </w:p>
        </w:tc>
        <w:tc>
          <w:tcPr>
            <w:tcW w:w="4252" w:type="dxa"/>
            <w:tcBorders>
              <w:top w:val="single" w:color="auto" w:sz="4" w:space="0"/>
              <w:left w:val="nil"/>
              <w:bottom w:val="single" w:color="auto" w:sz="4" w:space="0"/>
              <w:right w:val="single" w:color="auto" w:sz="4" w:space="0"/>
            </w:tcBorders>
            <w:noWrap/>
            <w:vAlign w:val="center"/>
          </w:tcPr>
          <w:p>
            <w:pPr>
              <w:keepNext w:val="0"/>
              <w:keepLines w:val="0"/>
              <w:suppressLineNumbers w:val="0"/>
              <w:wordWrap w:val="0"/>
              <w:topLinePunct/>
              <w:spacing w:beforeAutospacing="0" w:afterAutospacing="0" w:line="420" w:lineRule="exact"/>
              <w:rPr>
                <w:color w:val="auto"/>
                <w:kern w:val="2"/>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continue"/>
            <w:tcBorders>
              <w:top w:val="nil"/>
              <w:left w:val="single" w:color="auto" w:sz="4" w:space="0"/>
              <w:bottom w:val="single" w:color="auto" w:sz="4" w:space="0"/>
              <w:right w:val="single" w:color="auto" w:sz="4" w:space="0"/>
            </w:tcBorders>
            <w:noWrap/>
            <w:vAlign w:val="center"/>
          </w:tcPr>
          <w:p>
            <w:pPr>
              <w:pStyle w:val="29"/>
              <w:keepNext w:val="0"/>
              <w:keepLines w:val="0"/>
              <w:suppressLineNumbers w:val="0"/>
              <w:wordWrap w:val="0"/>
              <w:topLinePunct/>
              <w:spacing w:before="0" w:beforeAutospacing="0" w:after="0" w:afterAutospacing="0" w:line="420" w:lineRule="exact"/>
              <w:ind w:left="0" w:right="0"/>
              <w:jc w:val="left"/>
              <w:rPr>
                <w:rFonts w:ascii="宋体" w:hAnsi="宋体" w:cs="宋体"/>
                <w:color w:val="auto"/>
                <w:sz w:val="24"/>
                <w:szCs w:val="24"/>
                <w:highlight w:val="none"/>
              </w:rPr>
            </w:pPr>
          </w:p>
        </w:tc>
        <w:tc>
          <w:tcPr>
            <w:tcW w:w="1246" w:type="dxa"/>
            <w:tcBorders>
              <w:top w:val="single" w:color="auto" w:sz="4" w:space="0"/>
              <w:left w:val="nil"/>
              <w:bottom w:val="single" w:color="auto" w:sz="4" w:space="0"/>
              <w:right w:val="single" w:color="auto" w:sz="4" w:space="0"/>
            </w:tcBorders>
            <w:noWrap/>
            <w:vAlign w:val="center"/>
          </w:tcPr>
          <w:p>
            <w:pPr>
              <w:keepNext w:val="0"/>
              <w:keepLines w:val="0"/>
              <w:suppressLineNumbers w:val="0"/>
              <w:spacing w:beforeAutospacing="0" w:afterAutospacing="0"/>
              <w:ind w:left="254" w:hanging="254" w:hangingChars="106"/>
              <w:jc w:val="center"/>
              <w:rPr>
                <w:color w:val="auto"/>
                <w:kern w:val="2"/>
                <w:sz w:val="24"/>
                <w:highlight w:val="none"/>
              </w:rPr>
            </w:pPr>
          </w:p>
        </w:tc>
        <w:tc>
          <w:tcPr>
            <w:tcW w:w="1306" w:type="dxa"/>
            <w:tcBorders>
              <w:top w:val="single" w:color="auto" w:sz="4" w:space="0"/>
              <w:left w:val="nil"/>
              <w:bottom w:val="single" w:color="auto" w:sz="4" w:space="0"/>
              <w:right w:val="single" w:color="auto" w:sz="4" w:space="0"/>
            </w:tcBorders>
            <w:noWrap/>
            <w:vAlign w:val="center"/>
          </w:tcPr>
          <w:p>
            <w:pPr>
              <w:pStyle w:val="30"/>
              <w:keepNext w:val="0"/>
              <w:keepLines w:val="0"/>
              <w:suppressLineNumbers w:val="0"/>
              <w:wordWrap w:val="0"/>
              <w:topLinePunct/>
              <w:adjustRightInd/>
              <w:spacing w:before="0" w:beforeAutospacing="0" w:after="0" w:afterAutospacing="0" w:line="420" w:lineRule="exact"/>
              <w:ind w:left="0" w:leftChars="0" w:right="0" w:rightChars="0"/>
              <w:rPr>
                <w:rFonts w:ascii="宋体" w:hAnsi="宋体" w:cs="宋体"/>
                <w:color w:val="auto"/>
                <w:kern w:val="2"/>
                <w:sz w:val="24"/>
                <w:szCs w:val="24"/>
                <w:highlight w:val="none"/>
              </w:rPr>
            </w:pPr>
          </w:p>
        </w:tc>
        <w:tc>
          <w:tcPr>
            <w:tcW w:w="1134" w:type="dxa"/>
            <w:tcBorders>
              <w:top w:val="single" w:color="auto" w:sz="4" w:space="0"/>
              <w:left w:val="nil"/>
              <w:bottom w:val="single" w:color="auto" w:sz="4" w:space="0"/>
              <w:right w:val="single" w:color="auto" w:sz="4" w:space="0"/>
            </w:tcBorders>
            <w:noWrap/>
            <w:vAlign w:val="center"/>
          </w:tcPr>
          <w:p>
            <w:pPr>
              <w:pStyle w:val="30"/>
              <w:keepNext w:val="0"/>
              <w:keepLines w:val="0"/>
              <w:suppressLineNumbers w:val="0"/>
              <w:wordWrap w:val="0"/>
              <w:topLinePunct/>
              <w:adjustRightInd/>
              <w:spacing w:before="0" w:beforeAutospacing="0" w:after="0" w:afterAutospacing="0" w:line="420" w:lineRule="exact"/>
              <w:ind w:left="0" w:leftChars="0" w:right="0" w:rightChars="0"/>
              <w:rPr>
                <w:rFonts w:ascii="宋体" w:hAnsi="宋体" w:cs="宋体"/>
                <w:color w:val="auto"/>
                <w:kern w:val="2"/>
                <w:sz w:val="24"/>
                <w:szCs w:val="24"/>
                <w:highlight w:val="none"/>
              </w:rPr>
            </w:pPr>
          </w:p>
        </w:tc>
        <w:tc>
          <w:tcPr>
            <w:tcW w:w="4252" w:type="dxa"/>
            <w:tcBorders>
              <w:top w:val="single" w:color="auto" w:sz="4" w:space="0"/>
              <w:left w:val="nil"/>
              <w:bottom w:val="single" w:color="auto" w:sz="4" w:space="0"/>
              <w:right w:val="single" w:color="auto" w:sz="4" w:space="0"/>
            </w:tcBorders>
            <w:noWrap/>
            <w:vAlign w:val="center"/>
          </w:tcPr>
          <w:p>
            <w:pPr>
              <w:keepNext w:val="0"/>
              <w:keepLines w:val="0"/>
              <w:suppressLineNumbers w:val="0"/>
              <w:wordWrap w:val="0"/>
              <w:topLinePunct/>
              <w:spacing w:beforeAutospacing="0" w:afterAutospacing="0" w:line="420" w:lineRule="exact"/>
              <w:rPr>
                <w:color w:val="auto"/>
                <w:kern w:val="2"/>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continue"/>
            <w:tcBorders>
              <w:top w:val="nil"/>
              <w:left w:val="single" w:color="auto" w:sz="4" w:space="0"/>
              <w:bottom w:val="single" w:color="auto" w:sz="4" w:space="0"/>
              <w:right w:val="single" w:color="auto" w:sz="4" w:space="0"/>
            </w:tcBorders>
            <w:noWrap/>
            <w:vAlign w:val="center"/>
          </w:tcPr>
          <w:p>
            <w:pPr>
              <w:pStyle w:val="29"/>
              <w:keepNext w:val="0"/>
              <w:keepLines w:val="0"/>
              <w:suppressLineNumbers w:val="0"/>
              <w:wordWrap w:val="0"/>
              <w:topLinePunct/>
              <w:spacing w:before="0" w:beforeAutospacing="0" w:after="0" w:afterAutospacing="0" w:line="420" w:lineRule="exact"/>
              <w:ind w:left="0" w:right="0"/>
              <w:jc w:val="left"/>
              <w:rPr>
                <w:rFonts w:ascii="宋体" w:hAnsi="宋体" w:cs="宋体"/>
                <w:color w:val="auto"/>
                <w:sz w:val="24"/>
                <w:szCs w:val="24"/>
                <w:highlight w:val="none"/>
              </w:rPr>
            </w:pPr>
          </w:p>
        </w:tc>
        <w:tc>
          <w:tcPr>
            <w:tcW w:w="1246" w:type="dxa"/>
            <w:tcBorders>
              <w:top w:val="single" w:color="auto" w:sz="4" w:space="0"/>
              <w:left w:val="nil"/>
              <w:bottom w:val="single" w:color="auto" w:sz="4" w:space="0"/>
              <w:right w:val="single" w:color="auto" w:sz="4" w:space="0"/>
            </w:tcBorders>
            <w:noWrap/>
            <w:vAlign w:val="center"/>
          </w:tcPr>
          <w:p>
            <w:pPr>
              <w:pStyle w:val="30"/>
              <w:keepNext w:val="0"/>
              <w:keepLines w:val="0"/>
              <w:suppressLineNumbers w:val="0"/>
              <w:wordWrap w:val="0"/>
              <w:topLinePunct/>
              <w:adjustRightInd/>
              <w:spacing w:before="0" w:beforeAutospacing="0" w:after="0" w:afterAutospacing="0" w:line="420" w:lineRule="exact"/>
              <w:ind w:left="0" w:leftChars="0" w:right="0" w:rightChars="0"/>
              <w:rPr>
                <w:rFonts w:ascii="宋体" w:hAnsi="宋体" w:cs="宋体"/>
                <w:color w:val="auto"/>
                <w:kern w:val="2"/>
                <w:sz w:val="24"/>
                <w:szCs w:val="24"/>
                <w:highlight w:val="none"/>
              </w:rPr>
            </w:pPr>
          </w:p>
        </w:tc>
        <w:tc>
          <w:tcPr>
            <w:tcW w:w="1306" w:type="dxa"/>
            <w:tcBorders>
              <w:top w:val="single" w:color="auto" w:sz="4" w:space="0"/>
              <w:left w:val="nil"/>
              <w:bottom w:val="single" w:color="auto" w:sz="4" w:space="0"/>
              <w:right w:val="single" w:color="auto" w:sz="4" w:space="0"/>
            </w:tcBorders>
            <w:noWrap/>
            <w:vAlign w:val="center"/>
          </w:tcPr>
          <w:p>
            <w:pPr>
              <w:pStyle w:val="30"/>
              <w:keepNext w:val="0"/>
              <w:keepLines w:val="0"/>
              <w:suppressLineNumbers w:val="0"/>
              <w:wordWrap w:val="0"/>
              <w:topLinePunct/>
              <w:adjustRightInd/>
              <w:spacing w:before="0" w:beforeAutospacing="0" w:after="0" w:afterAutospacing="0" w:line="420" w:lineRule="exact"/>
              <w:ind w:left="0" w:leftChars="0" w:right="0" w:rightChars="0"/>
              <w:rPr>
                <w:rFonts w:ascii="宋体" w:hAnsi="宋体" w:cs="宋体"/>
                <w:color w:val="auto"/>
                <w:kern w:val="2"/>
                <w:sz w:val="24"/>
                <w:szCs w:val="24"/>
                <w:highlight w:val="none"/>
              </w:rPr>
            </w:pPr>
          </w:p>
        </w:tc>
        <w:tc>
          <w:tcPr>
            <w:tcW w:w="1134" w:type="dxa"/>
            <w:tcBorders>
              <w:top w:val="single" w:color="auto" w:sz="4" w:space="0"/>
              <w:left w:val="nil"/>
              <w:bottom w:val="single" w:color="auto" w:sz="4" w:space="0"/>
              <w:right w:val="single" w:color="auto" w:sz="4" w:space="0"/>
            </w:tcBorders>
            <w:noWrap/>
            <w:vAlign w:val="center"/>
          </w:tcPr>
          <w:p>
            <w:pPr>
              <w:pStyle w:val="30"/>
              <w:keepNext w:val="0"/>
              <w:keepLines w:val="0"/>
              <w:suppressLineNumbers w:val="0"/>
              <w:wordWrap w:val="0"/>
              <w:topLinePunct/>
              <w:adjustRightInd/>
              <w:spacing w:before="0" w:beforeAutospacing="0" w:after="0" w:afterAutospacing="0" w:line="420" w:lineRule="exact"/>
              <w:ind w:left="0" w:leftChars="0" w:right="0" w:rightChars="0"/>
              <w:rPr>
                <w:rFonts w:ascii="宋体" w:hAnsi="宋体" w:cs="宋体"/>
                <w:color w:val="auto"/>
                <w:kern w:val="2"/>
                <w:sz w:val="24"/>
                <w:szCs w:val="24"/>
                <w:highlight w:val="none"/>
              </w:rPr>
            </w:pPr>
          </w:p>
        </w:tc>
        <w:tc>
          <w:tcPr>
            <w:tcW w:w="4252" w:type="dxa"/>
            <w:tcBorders>
              <w:top w:val="single" w:color="auto" w:sz="4" w:space="0"/>
              <w:left w:val="nil"/>
              <w:bottom w:val="single" w:color="auto" w:sz="4" w:space="0"/>
              <w:right w:val="single" w:color="auto" w:sz="4" w:space="0"/>
            </w:tcBorders>
            <w:noWrap/>
            <w:vAlign w:val="center"/>
          </w:tcPr>
          <w:p>
            <w:pPr>
              <w:pStyle w:val="30"/>
              <w:keepNext w:val="0"/>
              <w:keepLines w:val="0"/>
              <w:suppressLineNumbers w:val="0"/>
              <w:wordWrap w:val="0"/>
              <w:topLinePunct/>
              <w:adjustRightInd/>
              <w:spacing w:before="0" w:beforeAutospacing="0" w:after="0" w:afterAutospacing="0" w:line="420" w:lineRule="exact"/>
              <w:ind w:left="0" w:leftChars="0" w:right="0" w:rightChars="0"/>
              <w:rPr>
                <w:rFonts w:ascii="宋体" w:hAnsi="宋体" w:cs="宋体"/>
                <w:color w:val="auto"/>
                <w:kern w:val="2"/>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continue"/>
            <w:tcBorders>
              <w:top w:val="nil"/>
              <w:left w:val="single" w:color="auto" w:sz="4" w:space="0"/>
              <w:bottom w:val="single" w:color="auto" w:sz="4" w:space="0"/>
              <w:right w:val="single" w:color="auto" w:sz="4" w:space="0"/>
            </w:tcBorders>
            <w:noWrap/>
            <w:vAlign w:val="center"/>
          </w:tcPr>
          <w:p>
            <w:pPr>
              <w:pStyle w:val="29"/>
              <w:keepNext w:val="0"/>
              <w:keepLines w:val="0"/>
              <w:suppressLineNumbers w:val="0"/>
              <w:wordWrap w:val="0"/>
              <w:topLinePunct/>
              <w:spacing w:before="0" w:beforeAutospacing="0" w:after="0" w:afterAutospacing="0" w:line="420" w:lineRule="exact"/>
              <w:ind w:left="0" w:right="0"/>
              <w:jc w:val="left"/>
              <w:rPr>
                <w:rFonts w:ascii="宋体" w:hAnsi="宋体" w:cs="宋体"/>
                <w:color w:val="auto"/>
                <w:sz w:val="24"/>
                <w:szCs w:val="24"/>
                <w:highlight w:val="none"/>
              </w:rPr>
            </w:pPr>
          </w:p>
        </w:tc>
        <w:tc>
          <w:tcPr>
            <w:tcW w:w="1246" w:type="dxa"/>
            <w:tcBorders>
              <w:top w:val="single" w:color="auto" w:sz="4" w:space="0"/>
              <w:left w:val="nil"/>
              <w:bottom w:val="single" w:color="auto" w:sz="4" w:space="0"/>
              <w:right w:val="single" w:color="auto" w:sz="4" w:space="0"/>
            </w:tcBorders>
            <w:noWrap/>
            <w:vAlign w:val="center"/>
          </w:tcPr>
          <w:p>
            <w:pPr>
              <w:pStyle w:val="30"/>
              <w:keepNext w:val="0"/>
              <w:keepLines w:val="0"/>
              <w:suppressLineNumbers w:val="0"/>
              <w:wordWrap w:val="0"/>
              <w:topLinePunct/>
              <w:adjustRightInd/>
              <w:spacing w:before="0" w:beforeAutospacing="0" w:after="0" w:afterAutospacing="0" w:line="420" w:lineRule="exact"/>
              <w:ind w:left="0" w:leftChars="0" w:right="0" w:rightChars="0"/>
              <w:rPr>
                <w:rFonts w:ascii="宋体" w:hAnsi="宋体" w:cs="宋体"/>
                <w:color w:val="auto"/>
                <w:kern w:val="2"/>
                <w:sz w:val="24"/>
                <w:szCs w:val="24"/>
                <w:highlight w:val="none"/>
              </w:rPr>
            </w:pPr>
          </w:p>
        </w:tc>
        <w:tc>
          <w:tcPr>
            <w:tcW w:w="1306" w:type="dxa"/>
            <w:tcBorders>
              <w:top w:val="single" w:color="auto" w:sz="4" w:space="0"/>
              <w:left w:val="nil"/>
              <w:bottom w:val="single" w:color="auto" w:sz="4" w:space="0"/>
              <w:right w:val="single" w:color="auto" w:sz="4" w:space="0"/>
            </w:tcBorders>
            <w:noWrap/>
            <w:vAlign w:val="center"/>
          </w:tcPr>
          <w:p>
            <w:pPr>
              <w:pStyle w:val="30"/>
              <w:keepNext w:val="0"/>
              <w:keepLines w:val="0"/>
              <w:suppressLineNumbers w:val="0"/>
              <w:wordWrap w:val="0"/>
              <w:topLinePunct/>
              <w:adjustRightInd/>
              <w:spacing w:before="0" w:beforeAutospacing="0" w:after="0" w:afterAutospacing="0" w:line="420" w:lineRule="exact"/>
              <w:ind w:left="0" w:leftChars="0" w:right="0" w:rightChars="0"/>
              <w:rPr>
                <w:rFonts w:ascii="宋体" w:hAnsi="宋体" w:cs="宋体"/>
                <w:color w:val="auto"/>
                <w:kern w:val="2"/>
                <w:sz w:val="24"/>
                <w:szCs w:val="24"/>
                <w:highlight w:val="none"/>
              </w:rPr>
            </w:pPr>
          </w:p>
        </w:tc>
        <w:tc>
          <w:tcPr>
            <w:tcW w:w="1134" w:type="dxa"/>
            <w:tcBorders>
              <w:top w:val="single" w:color="auto" w:sz="4" w:space="0"/>
              <w:left w:val="nil"/>
              <w:bottom w:val="single" w:color="auto" w:sz="4" w:space="0"/>
              <w:right w:val="single" w:color="auto" w:sz="4" w:space="0"/>
            </w:tcBorders>
            <w:noWrap/>
            <w:vAlign w:val="center"/>
          </w:tcPr>
          <w:p>
            <w:pPr>
              <w:pStyle w:val="30"/>
              <w:keepNext w:val="0"/>
              <w:keepLines w:val="0"/>
              <w:suppressLineNumbers w:val="0"/>
              <w:wordWrap w:val="0"/>
              <w:topLinePunct/>
              <w:adjustRightInd/>
              <w:spacing w:before="0" w:beforeAutospacing="0" w:after="0" w:afterAutospacing="0" w:line="420" w:lineRule="exact"/>
              <w:ind w:left="0" w:leftChars="0" w:right="0" w:rightChars="0"/>
              <w:rPr>
                <w:rFonts w:ascii="宋体" w:hAnsi="宋体" w:cs="宋体"/>
                <w:color w:val="auto"/>
                <w:kern w:val="2"/>
                <w:sz w:val="24"/>
                <w:szCs w:val="24"/>
                <w:highlight w:val="none"/>
              </w:rPr>
            </w:pPr>
          </w:p>
        </w:tc>
        <w:tc>
          <w:tcPr>
            <w:tcW w:w="4252" w:type="dxa"/>
            <w:tcBorders>
              <w:top w:val="single" w:color="auto" w:sz="4" w:space="0"/>
              <w:left w:val="nil"/>
              <w:bottom w:val="single" w:color="auto" w:sz="4" w:space="0"/>
              <w:right w:val="single" w:color="auto" w:sz="4" w:space="0"/>
            </w:tcBorders>
            <w:noWrap/>
            <w:vAlign w:val="center"/>
          </w:tcPr>
          <w:p>
            <w:pPr>
              <w:pStyle w:val="30"/>
              <w:keepNext w:val="0"/>
              <w:keepLines w:val="0"/>
              <w:suppressLineNumbers w:val="0"/>
              <w:wordWrap w:val="0"/>
              <w:topLinePunct/>
              <w:adjustRightInd/>
              <w:spacing w:before="0" w:beforeAutospacing="0" w:after="0" w:afterAutospacing="0" w:line="420" w:lineRule="exact"/>
              <w:ind w:left="0" w:leftChars="0" w:right="0" w:rightChars="0"/>
              <w:rPr>
                <w:rFonts w:ascii="宋体" w:hAnsi="宋体" w:cs="宋体"/>
                <w:color w:val="auto"/>
                <w:kern w:val="2"/>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continue"/>
            <w:tcBorders>
              <w:top w:val="nil"/>
              <w:left w:val="single" w:color="auto" w:sz="4" w:space="0"/>
              <w:bottom w:val="single" w:color="auto" w:sz="4" w:space="0"/>
              <w:right w:val="single" w:color="auto" w:sz="4" w:space="0"/>
            </w:tcBorders>
            <w:noWrap/>
            <w:vAlign w:val="center"/>
          </w:tcPr>
          <w:p>
            <w:pPr>
              <w:pStyle w:val="29"/>
              <w:keepNext w:val="0"/>
              <w:keepLines w:val="0"/>
              <w:suppressLineNumbers w:val="0"/>
              <w:wordWrap w:val="0"/>
              <w:topLinePunct/>
              <w:spacing w:before="0" w:beforeAutospacing="0" w:after="0" w:afterAutospacing="0" w:line="420" w:lineRule="exact"/>
              <w:ind w:left="0" w:right="0"/>
              <w:jc w:val="left"/>
              <w:rPr>
                <w:rFonts w:ascii="宋体" w:hAnsi="宋体" w:cs="宋体"/>
                <w:color w:val="auto"/>
                <w:sz w:val="24"/>
                <w:szCs w:val="24"/>
                <w:highlight w:val="none"/>
              </w:rPr>
            </w:pPr>
          </w:p>
        </w:tc>
        <w:tc>
          <w:tcPr>
            <w:tcW w:w="1246" w:type="dxa"/>
            <w:tcBorders>
              <w:top w:val="single" w:color="auto" w:sz="4" w:space="0"/>
              <w:left w:val="nil"/>
              <w:bottom w:val="single" w:color="auto" w:sz="4" w:space="0"/>
              <w:right w:val="single" w:color="auto" w:sz="4" w:space="0"/>
            </w:tcBorders>
            <w:noWrap/>
            <w:vAlign w:val="center"/>
          </w:tcPr>
          <w:p>
            <w:pPr>
              <w:pStyle w:val="30"/>
              <w:keepNext w:val="0"/>
              <w:keepLines w:val="0"/>
              <w:suppressLineNumbers w:val="0"/>
              <w:wordWrap w:val="0"/>
              <w:topLinePunct/>
              <w:adjustRightInd/>
              <w:spacing w:before="0" w:beforeAutospacing="0" w:after="0" w:afterAutospacing="0" w:line="420" w:lineRule="exact"/>
              <w:ind w:left="0" w:leftChars="0" w:right="0" w:rightChars="0"/>
              <w:rPr>
                <w:rFonts w:ascii="宋体" w:hAnsi="宋体" w:cs="宋体"/>
                <w:color w:val="auto"/>
                <w:kern w:val="2"/>
                <w:sz w:val="24"/>
                <w:szCs w:val="24"/>
                <w:highlight w:val="none"/>
              </w:rPr>
            </w:pPr>
          </w:p>
        </w:tc>
        <w:tc>
          <w:tcPr>
            <w:tcW w:w="1306" w:type="dxa"/>
            <w:tcBorders>
              <w:top w:val="single" w:color="auto" w:sz="4" w:space="0"/>
              <w:left w:val="nil"/>
              <w:bottom w:val="single" w:color="auto" w:sz="4" w:space="0"/>
              <w:right w:val="single" w:color="auto" w:sz="4" w:space="0"/>
            </w:tcBorders>
            <w:noWrap/>
            <w:vAlign w:val="center"/>
          </w:tcPr>
          <w:p>
            <w:pPr>
              <w:pStyle w:val="30"/>
              <w:keepNext w:val="0"/>
              <w:keepLines w:val="0"/>
              <w:suppressLineNumbers w:val="0"/>
              <w:wordWrap w:val="0"/>
              <w:topLinePunct/>
              <w:adjustRightInd/>
              <w:spacing w:before="0" w:beforeAutospacing="0" w:after="0" w:afterAutospacing="0" w:line="420" w:lineRule="exact"/>
              <w:ind w:left="0" w:leftChars="0" w:right="0" w:rightChars="0"/>
              <w:rPr>
                <w:rFonts w:ascii="宋体" w:hAnsi="宋体" w:cs="宋体"/>
                <w:color w:val="auto"/>
                <w:kern w:val="2"/>
                <w:sz w:val="24"/>
                <w:szCs w:val="24"/>
                <w:highlight w:val="none"/>
              </w:rPr>
            </w:pPr>
          </w:p>
        </w:tc>
        <w:tc>
          <w:tcPr>
            <w:tcW w:w="1134" w:type="dxa"/>
            <w:tcBorders>
              <w:top w:val="single" w:color="auto" w:sz="4" w:space="0"/>
              <w:left w:val="nil"/>
              <w:bottom w:val="single" w:color="auto" w:sz="4" w:space="0"/>
              <w:right w:val="single" w:color="auto" w:sz="4" w:space="0"/>
            </w:tcBorders>
            <w:noWrap/>
            <w:vAlign w:val="center"/>
          </w:tcPr>
          <w:p>
            <w:pPr>
              <w:pStyle w:val="30"/>
              <w:keepNext w:val="0"/>
              <w:keepLines w:val="0"/>
              <w:suppressLineNumbers w:val="0"/>
              <w:wordWrap w:val="0"/>
              <w:topLinePunct/>
              <w:adjustRightInd/>
              <w:spacing w:before="0" w:beforeAutospacing="0" w:after="0" w:afterAutospacing="0" w:line="420" w:lineRule="exact"/>
              <w:ind w:left="0" w:leftChars="0" w:right="0" w:rightChars="0"/>
              <w:rPr>
                <w:rFonts w:ascii="宋体" w:hAnsi="宋体" w:cs="宋体"/>
                <w:color w:val="auto"/>
                <w:kern w:val="2"/>
                <w:sz w:val="24"/>
                <w:szCs w:val="24"/>
                <w:highlight w:val="none"/>
              </w:rPr>
            </w:pPr>
          </w:p>
        </w:tc>
        <w:tc>
          <w:tcPr>
            <w:tcW w:w="4252" w:type="dxa"/>
            <w:tcBorders>
              <w:top w:val="single" w:color="auto" w:sz="4" w:space="0"/>
              <w:left w:val="nil"/>
              <w:bottom w:val="single" w:color="auto" w:sz="4" w:space="0"/>
              <w:right w:val="single" w:color="auto" w:sz="4" w:space="0"/>
            </w:tcBorders>
            <w:noWrap/>
            <w:vAlign w:val="center"/>
          </w:tcPr>
          <w:p>
            <w:pPr>
              <w:pStyle w:val="30"/>
              <w:keepNext w:val="0"/>
              <w:keepLines w:val="0"/>
              <w:suppressLineNumbers w:val="0"/>
              <w:wordWrap w:val="0"/>
              <w:topLinePunct/>
              <w:adjustRightInd/>
              <w:spacing w:before="0" w:beforeAutospacing="0" w:after="0" w:afterAutospacing="0" w:line="420" w:lineRule="exact"/>
              <w:ind w:left="0" w:leftChars="0" w:right="0" w:rightChars="0"/>
              <w:rPr>
                <w:rFonts w:ascii="宋体" w:hAnsi="宋体" w:cs="宋体"/>
                <w:color w:val="auto"/>
                <w:kern w:val="2"/>
                <w:sz w:val="24"/>
                <w:szCs w:val="24"/>
                <w:highlight w:val="none"/>
              </w:rPr>
            </w:pPr>
          </w:p>
        </w:tc>
      </w:tr>
    </w:tbl>
    <w:p>
      <w:pPr>
        <w:rPr>
          <w:rFonts w:hint="eastAsia" w:ascii="宋体" w:hAnsi="宋体" w:eastAsia="宋体" w:cs="宋体"/>
          <w:color w:val="auto"/>
          <w:sz w:val="21"/>
          <w:szCs w:val="21"/>
          <w:highlight w:val="none"/>
        </w:rPr>
      </w:pPr>
    </w:p>
    <w:p>
      <w:pPr>
        <w:pStyle w:val="8"/>
        <w:rPr>
          <w:rFonts w:hint="eastAsia" w:ascii="宋体" w:hAnsi="宋体" w:eastAsia="宋体" w:cs="宋体"/>
          <w:color w:val="auto"/>
          <w:sz w:val="21"/>
          <w:szCs w:val="21"/>
        </w:rPr>
      </w:pPr>
    </w:p>
    <w:p>
      <w:pPr>
        <w:pStyle w:val="8"/>
        <w:rPr>
          <w:rFonts w:hint="eastAsia" w:ascii="宋体" w:hAnsi="宋体" w:eastAsia="宋体" w:cs="宋体"/>
          <w:color w:val="auto"/>
          <w:sz w:val="21"/>
          <w:szCs w:val="21"/>
        </w:rPr>
      </w:pPr>
    </w:p>
    <w:p>
      <w:pPr>
        <w:pStyle w:val="8"/>
        <w:spacing w:before="1" w:line="237" w:lineRule="auto"/>
        <w:ind w:left="418" w:right="411" w:firstLine="419"/>
        <w:rPr>
          <w:rFonts w:hint="eastAsia" w:ascii="宋体" w:hAnsi="宋体" w:eastAsia="宋体" w:cs="宋体"/>
          <w:color w:val="auto"/>
          <w:spacing w:val="-3"/>
          <w:lang w:eastAsia="zh-CN"/>
        </w:rPr>
      </w:pPr>
    </w:p>
    <w:p>
      <w:pPr>
        <w:pStyle w:val="8"/>
        <w:rPr>
          <w:color w:val="auto"/>
          <w:sz w:val="20"/>
        </w:rPr>
      </w:pPr>
    </w:p>
    <w:p>
      <w:pPr>
        <w:pStyle w:val="8"/>
        <w:rPr>
          <w:color w:val="auto"/>
          <w:sz w:val="20"/>
        </w:rPr>
      </w:pPr>
    </w:p>
    <w:p>
      <w:pPr>
        <w:rPr>
          <w:color w:val="auto"/>
        </w:rPr>
      </w:pPr>
    </w:p>
    <w:p>
      <w:pPr>
        <w:pStyle w:val="8"/>
        <w:rPr>
          <w:color w:val="auto"/>
          <w:sz w:val="20"/>
        </w:rPr>
      </w:pPr>
    </w:p>
    <w:p>
      <w:pPr>
        <w:rPr>
          <w:color w:val="auto"/>
        </w:rPr>
      </w:pPr>
    </w:p>
    <w:p>
      <w:pPr>
        <w:pStyle w:val="8"/>
        <w:rPr>
          <w:color w:val="auto"/>
          <w:sz w:val="20"/>
        </w:rPr>
      </w:pPr>
    </w:p>
    <w:p>
      <w:pPr>
        <w:pStyle w:val="8"/>
        <w:rPr>
          <w:color w:val="auto"/>
          <w:sz w:val="20"/>
        </w:rPr>
      </w:pPr>
    </w:p>
    <w:bookmarkEnd w:id="213"/>
    <w:bookmarkEnd w:id="214"/>
    <w:bookmarkEnd w:id="215"/>
    <w:bookmarkEnd w:id="216"/>
    <w:bookmarkEnd w:id="217"/>
    <w:bookmarkEnd w:id="218"/>
    <w:bookmarkEnd w:id="219"/>
    <w:p>
      <w:pPr>
        <w:widowControl/>
        <w:snapToGrid w:val="0"/>
        <w:spacing w:line="360" w:lineRule="auto"/>
        <w:textAlignment w:val="baseline"/>
        <w:rPr>
          <w:rFonts w:hint="eastAsia" w:asciiTheme="minorEastAsia" w:hAnsiTheme="minorEastAsia" w:eastAsiaTheme="minorEastAsia" w:cstheme="minorEastAsia"/>
          <w:color w:val="auto"/>
          <w:szCs w:val="21"/>
        </w:rPr>
      </w:pPr>
    </w:p>
    <w:p>
      <w:pPr>
        <w:pStyle w:val="8"/>
        <w:rPr>
          <w:rFonts w:hint="eastAsia" w:asciiTheme="minorEastAsia" w:hAnsiTheme="minorEastAsia" w:eastAsiaTheme="minorEastAsia" w:cstheme="minorEastAsia"/>
          <w:color w:val="auto"/>
          <w:sz w:val="20"/>
        </w:rPr>
      </w:pPr>
    </w:p>
    <w:p>
      <w:pPr>
        <w:pStyle w:val="4"/>
        <w:spacing w:before="154"/>
        <w:rPr>
          <w:rFonts w:hint="eastAsia" w:asciiTheme="minorEastAsia" w:hAnsiTheme="minorEastAsia" w:eastAsiaTheme="minorEastAsia" w:cstheme="minorEastAsia"/>
          <w:color w:val="auto"/>
        </w:rPr>
      </w:pPr>
      <w:bookmarkStart w:id="570" w:name="_Toc27793_WPSOffice_Level1"/>
      <w:r>
        <w:rPr>
          <w:rFonts w:hint="eastAsia" w:asciiTheme="minorEastAsia" w:hAnsiTheme="minorEastAsia" w:eastAsiaTheme="minorEastAsia" w:cstheme="minorEastAsia"/>
          <w:color w:val="auto"/>
        </w:rPr>
        <w:t>第五章 工程量清单</w:t>
      </w:r>
      <w:bookmarkEnd w:id="570"/>
    </w:p>
    <w:p>
      <w:pPr>
        <w:pStyle w:val="8"/>
        <w:rPr>
          <w:rFonts w:hint="eastAsia" w:asciiTheme="minorEastAsia" w:hAnsiTheme="minorEastAsia" w:eastAsiaTheme="minorEastAsia" w:cstheme="minorEastAsia"/>
          <w:b/>
          <w:color w:val="auto"/>
          <w:sz w:val="32"/>
        </w:rPr>
      </w:pPr>
    </w:p>
    <w:p>
      <w:pPr>
        <w:pStyle w:val="8"/>
        <w:spacing w:before="13"/>
        <w:rPr>
          <w:rFonts w:hint="eastAsia" w:asciiTheme="minorEastAsia" w:hAnsiTheme="minorEastAsia" w:eastAsiaTheme="minorEastAsia" w:cstheme="minorEastAsia"/>
          <w:b/>
          <w:color w:val="auto"/>
          <w:sz w:val="22"/>
        </w:rPr>
      </w:pPr>
    </w:p>
    <w:p>
      <w:pPr>
        <w:spacing w:before="200"/>
        <w:ind w:left="2"/>
        <w:jc w:val="center"/>
        <w:rPr>
          <w:rFonts w:hint="eastAsia" w:asciiTheme="minorEastAsia" w:hAnsiTheme="minorEastAsia" w:eastAsiaTheme="minorEastAsia" w:cstheme="minorEastAsia"/>
          <w:b/>
          <w:color w:val="auto"/>
          <w:w w:val="95"/>
          <w:sz w:val="32"/>
        </w:rPr>
      </w:pPr>
      <w:bookmarkStart w:id="571" w:name="_bookmark163"/>
      <w:bookmarkEnd w:id="571"/>
      <w:bookmarkStart w:id="572" w:name="_Toc9050_WPSOffice_Level2"/>
      <w:r>
        <w:rPr>
          <w:rFonts w:hint="eastAsia" w:asciiTheme="minorEastAsia" w:hAnsiTheme="minorEastAsia" w:eastAsiaTheme="minorEastAsia" w:cstheme="minorEastAsia"/>
          <w:b/>
          <w:color w:val="auto"/>
          <w:w w:val="95"/>
          <w:sz w:val="32"/>
        </w:rPr>
        <w:t>（另行发放）</w:t>
      </w:r>
      <w:bookmarkEnd w:id="572"/>
    </w:p>
    <w:p>
      <w:pPr>
        <w:pStyle w:val="24"/>
        <w:rPr>
          <w:rFonts w:hint="eastAsia" w:asciiTheme="minorEastAsia" w:hAnsiTheme="minorEastAsia" w:eastAsiaTheme="minorEastAsia" w:cstheme="minorEastAsia"/>
          <w:b/>
          <w:color w:val="auto"/>
          <w:w w:val="95"/>
          <w:sz w:val="32"/>
        </w:rPr>
      </w:pPr>
    </w:p>
    <w:p>
      <w:pPr>
        <w:pStyle w:val="24"/>
        <w:rPr>
          <w:rFonts w:hint="eastAsia" w:asciiTheme="minorEastAsia" w:hAnsiTheme="minorEastAsia" w:eastAsiaTheme="minorEastAsia" w:cstheme="minorEastAsia"/>
          <w:b/>
          <w:color w:val="auto"/>
          <w:w w:val="95"/>
          <w:sz w:val="32"/>
        </w:rPr>
      </w:pPr>
    </w:p>
    <w:p>
      <w:pPr>
        <w:pStyle w:val="24"/>
        <w:rPr>
          <w:rFonts w:hint="eastAsia" w:asciiTheme="minorEastAsia" w:hAnsiTheme="minorEastAsia" w:eastAsiaTheme="minorEastAsia" w:cstheme="minorEastAsia"/>
          <w:b/>
          <w:color w:val="auto"/>
          <w:w w:val="95"/>
          <w:sz w:val="32"/>
        </w:rPr>
      </w:pPr>
    </w:p>
    <w:p>
      <w:pPr>
        <w:pStyle w:val="4"/>
        <w:tabs>
          <w:tab w:val="left" w:pos="1766"/>
        </w:tabs>
        <w:rPr>
          <w:rFonts w:hint="eastAsia" w:asciiTheme="minorEastAsia" w:hAnsiTheme="minorEastAsia" w:eastAsiaTheme="minorEastAsia" w:cstheme="minorEastAsia"/>
          <w:color w:val="auto"/>
        </w:rPr>
      </w:pPr>
      <w:bookmarkStart w:id="573" w:name="_Toc14612_WPSOffice_Level1"/>
      <w:r>
        <w:rPr>
          <w:rFonts w:hint="eastAsia" w:asciiTheme="minorEastAsia" w:hAnsiTheme="minorEastAsia" w:eastAsiaTheme="minorEastAsia" w:cstheme="minorEastAsia"/>
          <w:color w:val="auto"/>
        </w:rPr>
        <w:t>第六章 图</w:t>
      </w:r>
      <w:r>
        <w:rPr>
          <w:rFonts w:hint="eastAsia" w:asciiTheme="minorEastAsia" w:hAnsiTheme="minorEastAsia" w:eastAsiaTheme="minorEastAsia" w:cstheme="minorEastAsia"/>
          <w:color w:val="auto"/>
        </w:rPr>
        <w:tab/>
      </w:r>
      <w:r>
        <w:rPr>
          <w:rFonts w:hint="eastAsia" w:asciiTheme="minorEastAsia" w:hAnsiTheme="minorEastAsia" w:eastAsiaTheme="minorEastAsia" w:cstheme="minorEastAsia"/>
          <w:color w:val="auto"/>
        </w:rPr>
        <w:t>纸</w:t>
      </w:r>
      <w:bookmarkEnd w:id="573"/>
    </w:p>
    <w:p>
      <w:pPr>
        <w:spacing w:before="200"/>
        <w:ind w:left="2"/>
        <w:jc w:val="center"/>
        <w:rPr>
          <w:rFonts w:hint="eastAsia" w:asciiTheme="minorEastAsia" w:hAnsiTheme="minorEastAsia" w:eastAsiaTheme="minorEastAsia" w:cstheme="minorEastAsia"/>
          <w:b/>
          <w:color w:val="auto"/>
          <w:sz w:val="32"/>
        </w:rPr>
      </w:pPr>
      <w:bookmarkStart w:id="574" w:name="_Toc7164_WPSOffice_Level2"/>
      <w:r>
        <w:rPr>
          <w:rFonts w:hint="eastAsia" w:asciiTheme="minorEastAsia" w:hAnsiTheme="minorEastAsia" w:eastAsiaTheme="minorEastAsia" w:cstheme="minorEastAsia"/>
          <w:b/>
          <w:color w:val="auto"/>
          <w:w w:val="95"/>
          <w:sz w:val="32"/>
        </w:rPr>
        <w:t>（另行发放）</w:t>
      </w:r>
      <w:bookmarkEnd w:id="574"/>
    </w:p>
    <w:p>
      <w:pPr>
        <w:pStyle w:val="24"/>
        <w:rPr>
          <w:rFonts w:hint="eastAsia" w:asciiTheme="minorEastAsia" w:hAnsiTheme="minorEastAsia" w:eastAsiaTheme="minorEastAsia" w:cstheme="minorEastAsia"/>
          <w:b/>
          <w:color w:val="auto"/>
          <w:w w:val="95"/>
          <w:sz w:val="32"/>
        </w:rPr>
      </w:pPr>
    </w:p>
    <w:p>
      <w:pPr>
        <w:pStyle w:val="24"/>
        <w:rPr>
          <w:rFonts w:hint="eastAsia" w:asciiTheme="minorEastAsia" w:hAnsiTheme="minorEastAsia" w:eastAsiaTheme="minorEastAsia" w:cstheme="minorEastAsia"/>
          <w:b/>
          <w:color w:val="auto"/>
          <w:w w:val="95"/>
          <w:sz w:val="32"/>
        </w:rPr>
      </w:pPr>
    </w:p>
    <w:p>
      <w:pPr>
        <w:pStyle w:val="24"/>
        <w:rPr>
          <w:rFonts w:hint="eastAsia" w:asciiTheme="minorEastAsia" w:hAnsiTheme="minorEastAsia" w:eastAsiaTheme="minorEastAsia" w:cstheme="minorEastAsia"/>
          <w:b/>
          <w:color w:val="auto"/>
          <w:w w:val="95"/>
          <w:sz w:val="32"/>
        </w:rPr>
      </w:pPr>
    </w:p>
    <w:p>
      <w:pPr>
        <w:pStyle w:val="4"/>
        <w:ind w:left="2785"/>
        <w:jc w:val="left"/>
        <w:rPr>
          <w:rFonts w:hint="eastAsia" w:asciiTheme="minorEastAsia" w:hAnsiTheme="minorEastAsia" w:eastAsiaTheme="minorEastAsia" w:cstheme="minorEastAsia"/>
          <w:color w:val="auto"/>
        </w:rPr>
      </w:pPr>
      <w:bookmarkStart w:id="575" w:name="_Toc27286_WPSOffice_Level1"/>
      <w:r>
        <w:rPr>
          <w:rFonts w:hint="eastAsia" w:asciiTheme="minorEastAsia" w:hAnsiTheme="minorEastAsia" w:eastAsiaTheme="minorEastAsia" w:cstheme="minorEastAsia"/>
          <w:color w:val="auto"/>
        </w:rPr>
        <w:t>第七章 技术标准和要求</w:t>
      </w:r>
      <w:bookmarkEnd w:id="575"/>
    </w:p>
    <w:p>
      <w:pPr>
        <w:pStyle w:val="8"/>
        <w:rPr>
          <w:rFonts w:hint="eastAsia" w:asciiTheme="minorEastAsia" w:hAnsiTheme="minorEastAsia" w:eastAsiaTheme="minorEastAsia" w:cstheme="minorEastAsia"/>
          <w:b/>
          <w:color w:val="auto"/>
          <w:sz w:val="32"/>
        </w:rPr>
      </w:pPr>
    </w:p>
    <w:p>
      <w:pPr>
        <w:pStyle w:val="8"/>
        <w:spacing w:before="1"/>
        <w:rPr>
          <w:rFonts w:hint="eastAsia" w:asciiTheme="minorEastAsia" w:hAnsiTheme="minorEastAsia" w:eastAsiaTheme="minorEastAsia" w:cstheme="minorEastAsia"/>
          <w:b/>
          <w:color w:val="auto"/>
          <w:sz w:val="24"/>
        </w:rPr>
      </w:pPr>
    </w:p>
    <w:p>
      <w:pPr>
        <w:autoSpaceDE w:val="0"/>
        <w:autoSpaceDN w:val="0"/>
        <w:spacing w:before="157" w:line="278" w:lineRule="auto"/>
        <w:ind w:left="113" w:right="65" w:firstLine="480"/>
        <w:jc w:val="left"/>
        <w:outlineLvl w:val="4"/>
        <w:rPr>
          <w:rFonts w:hint="eastAsia" w:asciiTheme="minorEastAsia" w:hAnsiTheme="minorEastAsia" w:eastAsiaTheme="minorEastAsia" w:cstheme="minorEastAsia"/>
          <w:color w:val="auto"/>
          <w:kern w:val="0"/>
          <w:sz w:val="24"/>
          <w:lang w:val="zh-CN" w:bidi="zh-CN"/>
        </w:rPr>
      </w:pPr>
      <w:r>
        <w:rPr>
          <w:rFonts w:hint="eastAsia" w:asciiTheme="minorEastAsia" w:hAnsiTheme="minorEastAsia" w:eastAsiaTheme="minorEastAsia" w:cstheme="minorEastAsia"/>
          <w:color w:val="auto"/>
          <w:kern w:val="0"/>
          <w:sz w:val="24"/>
          <w:lang w:val="zh-CN" w:bidi="zh-CN"/>
        </w:rPr>
        <w:t>适用的国家、行业以及地方规范、标准和规程现行的国家、行业和地方现行标准、规范和规程等。</w:t>
      </w:r>
    </w:p>
    <w:p>
      <w:pPr>
        <w:pStyle w:val="24"/>
        <w:rPr>
          <w:rFonts w:hint="eastAsia" w:asciiTheme="minorEastAsia" w:hAnsiTheme="minorEastAsia" w:eastAsiaTheme="minorEastAsia" w:cstheme="minorEastAsia"/>
          <w:b/>
          <w:color w:val="auto"/>
          <w:w w:val="95"/>
          <w:sz w:val="32"/>
        </w:rPr>
        <w:sectPr>
          <w:headerReference r:id="rId8" w:type="default"/>
          <w:footerReference r:id="rId9" w:type="default"/>
          <w:pgSz w:w="11910" w:h="16850"/>
          <w:pgMar w:top="1100" w:right="1300" w:bottom="1020" w:left="1660" w:header="877" w:footer="835" w:gutter="0"/>
          <w:pgNumType w:fmt="decimal"/>
          <w:cols w:space="720" w:num="1"/>
        </w:sectPr>
      </w:pPr>
    </w:p>
    <w:p>
      <w:pPr>
        <w:pStyle w:val="8"/>
        <w:rPr>
          <w:rFonts w:hint="eastAsia" w:asciiTheme="minorEastAsia" w:hAnsiTheme="minorEastAsia" w:eastAsiaTheme="minorEastAsia" w:cstheme="minorEastAsia"/>
          <w:color w:val="auto"/>
          <w:sz w:val="20"/>
          <w:lang w:eastAsia="zh-CN"/>
        </w:rPr>
      </w:pPr>
    </w:p>
    <w:p>
      <w:pPr>
        <w:pStyle w:val="8"/>
        <w:spacing w:before="2"/>
        <w:rPr>
          <w:rFonts w:hint="eastAsia" w:asciiTheme="minorEastAsia" w:hAnsiTheme="minorEastAsia" w:eastAsiaTheme="minorEastAsia" w:cstheme="minorEastAsia"/>
          <w:color w:val="auto"/>
          <w:sz w:val="20"/>
          <w:lang w:eastAsia="zh-CN"/>
        </w:rPr>
      </w:pPr>
    </w:p>
    <w:p>
      <w:pPr>
        <w:pStyle w:val="4"/>
        <w:ind w:left="2946"/>
        <w:jc w:val="left"/>
        <w:rPr>
          <w:rFonts w:hint="eastAsia" w:asciiTheme="minorEastAsia" w:hAnsiTheme="minorEastAsia" w:eastAsiaTheme="minorEastAsia" w:cstheme="minorEastAsia"/>
          <w:color w:val="auto"/>
          <w:lang w:eastAsia="zh-CN"/>
        </w:rPr>
      </w:pPr>
      <w:bookmarkStart w:id="576" w:name="_Toc11932_WPSOffice_Level1"/>
      <w:r>
        <w:rPr>
          <w:rFonts w:hint="eastAsia" w:asciiTheme="minorEastAsia" w:hAnsiTheme="minorEastAsia" w:eastAsiaTheme="minorEastAsia" w:cstheme="minorEastAsia"/>
          <w:color w:val="auto"/>
          <w:lang w:eastAsia="zh-CN"/>
        </w:rPr>
        <w:t>第八章 投标文件格式</w:t>
      </w:r>
      <w:bookmarkEnd w:id="576"/>
    </w:p>
    <w:p>
      <w:pPr>
        <w:pStyle w:val="8"/>
        <w:spacing w:before="12"/>
        <w:rPr>
          <w:rFonts w:hint="eastAsia" w:asciiTheme="minorEastAsia" w:hAnsiTheme="minorEastAsia" w:eastAsiaTheme="minorEastAsia" w:cstheme="minorEastAsia"/>
          <w:color w:val="auto"/>
          <w:sz w:val="19"/>
          <w:lang w:eastAsia="zh-CN"/>
        </w:rPr>
      </w:pPr>
    </w:p>
    <w:p>
      <w:pPr>
        <w:pStyle w:val="28"/>
        <w:keepNext w:val="0"/>
        <w:keepLines w:val="0"/>
        <w:pageBreakBefore w:val="0"/>
        <w:widowControl w:val="0"/>
        <w:numPr>
          <w:ilvl w:val="0"/>
          <w:numId w:val="0"/>
        </w:numPr>
        <w:tabs>
          <w:tab w:val="left" w:pos="739"/>
        </w:tabs>
        <w:kinsoku/>
        <w:wordWrap/>
        <w:overflowPunct/>
        <w:topLinePunct w:val="0"/>
        <w:autoSpaceDE w:val="0"/>
        <w:autoSpaceDN w:val="0"/>
        <w:bidi w:val="0"/>
        <w:adjustRightInd/>
        <w:snapToGrid/>
        <w:spacing w:before="96" w:line="360" w:lineRule="auto"/>
        <w:jc w:val="both"/>
        <w:textAlignment w:val="auto"/>
        <w:rPr>
          <w:rFonts w:hint="eastAsia" w:asciiTheme="minorEastAsia" w:hAnsiTheme="minorEastAsia" w:eastAsiaTheme="minorEastAsia" w:cstheme="minorEastAsia"/>
          <w:b/>
          <w:bCs/>
          <w:color w:val="auto"/>
          <w:spacing w:val="-3"/>
          <w:kern w:val="2"/>
          <w:sz w:val="28"/>
          <w:szCs w:val="28"/>
          <w:lang w:eastAsia="zh-CN"/>
        </w:rPr>
      </w:pPr>
    </w:p>
    <w:p>
      <w:pPr>
        <w:pStyle w:val="28"/>
        <w:keepNext w:val="0"/>
        <w:keepLines w:val="0"/>
        <w:pageBreakBefore w:val="0"/>
        <w:widowControl w:val="0"/>
        <w:numPr>
          <w:ilvl w:val="0"/>
          <w:numId w:val="0"/>
        </w:numPr>
        <w:tabs>
          <w:tab w:val="left" w:pos="739"/>
        </w:tabs>
        <w:kinsoku/>
        <w:wordWrap/>
        <w:overflowPunct/>
        <w:topLinePunct w:val="0"/>
        <w:autoSpaceDE w:val="0"/>
        <w:autoSpaceDN w:val="0"/>
        <w:bidi w:val="0"/>
        <w:adjustRightInd/>
        <w:snapToGrid/>
        <w:spacing w:before="96" w:line="360" w:lineRule="auto"/>
        <w:ind w:left="108" w:leftChars="0"/>
        <w:jc w:val="center"/>
        <w:textAlignment w:val="auto"/>
        <w:rPr>
          <w:rFonts w:hint="eastAsia" w:asciiTheme="minorEastAsia" w:hAnsiTheme="minorEastAsia" w:eastAsiaTheme="minorEastAsia" w:cstheme="minorEastAsia"/>
          <w:b/>
          <w:color w:val="auto"/>
          <w:w w:val="95"/>
          <w:sz w:val="28"/>
          <w:lang w:eastAsia="zh-CN"/>
        </w:rPr>
      </w:pPr>
      <w:bookmarkStart w:id="577" w:name="_Toc27247_WPSOffice_Level2"/>
      <w:bookmarkStart w:id="578" w:name="_Toc16340_WPSOffice_Level1"/>
      <w:r>
        <w:rPr>
          <w:rFonts w:hint="eastAsia" w:asciiTheme="minorEastAsia" w:hAnsiTheme="minorEastAsia" w:eastAsiaTheme="minorEastAsia" w:cstheme="minorEastAsia"/>
          <w:b/>
          <w:bCs/>
          <w:color w:val="auto"/>
          <w:spacing w:val="-3"/>
          <w:kern w:val="2"/>
          <w:sz w:val="44"/>
          <w:szCs w:val="44"/>
          <w:lang w:eastAsia="zh-CN"/>
        </w:rPr>
        <w:t>资格文件</w:t>
      </w:r>
      <w:bookmarkEnd w:id="577"/>
      <w:bookmarkEnd w:id="578"/>
    </w:p>
    <w:p>
      <w:pPr>
        <w:pStyle w:val="4"/>
        <w:rPr>
          <w:rFonts w:hint="eastAsia" w:asciiTheme="minorEastAsia" w:hAnsiTheme="minorEastAsia" w:eastAsiaTheme="minorEastAsia" w:cstheme="minorEastAsia"/>
          <w:color w:val="auto"/>
          <w:lang w:eastAsia="zh-CN"/>
        </w:rPr>
      </w:pPr>
    </w:p>
    <w:p>
      <w:pPr>
        <w:spacing w:before="15"/>
        <w:ind w:left="2716"/>
        <w:rPr>
          <w:rFonts w:hint="eastAsia" w:asciiTheme="minorEastAsia" w:hAnsiTheme="minorEastAsia" w:eastAsiaTheme="minorEastAsia" w:cstheme="minorEastAsia"/>
          <w:b/>
          <w:color w:val="auto"/>
          <w:sz w:val="28"/>
          <w:lang w:eastAsia="zh-CN"/>
        </w:rPr>
      </w:pPr>
      <w:r>
        <w:rPr>
          <w:rFonts w:hint="eastAsia" w:asciiTheme="minorEastAsia" w:hAnsiTheme="minorEastAsia" w:eastAsiaTheme="minorEastAsia" w:cstheme="minorEastAsia"/>
          <w:b/>
          <w:color w:val="auto"/>
          <w:w w:val="95"/>
          <w:sz w:val="28"/>
          <w:lang w:eastAsia="zh-CN"/>
        </w:rPr>
        <w:t>1、投标文件签署授权委托书</w:t>
      </w:r>
    </w:p>
    <w:p>
      <w:pPr>
        <w:pStyle w:val="8"/>
        <w:rPr>
          <w:rFonts w:hint="eastAsia" w:asciiTheme="minorEastAsia" w:hAnsiTheme="minorEastAsia" w:eastAsiaTheme="minorEastAsia" w:cstheme="minorEastAsia"/>
          <w:b/>
          <w:color w:val="auto"/>
          <w:sz w:val="30"/>
          <w:lang w:eastAsia="zh-CN"/>
        </w:rPr>
      </w:pPr>
    </w:p>
    <w:p>
      <w:pPr>
        <w:pStyle w:val="8"/>
        <w:rPr>
          <w:rFonts w:hint="eastAsia" w:asciiTheme="minorEastAsia" w:hAnsiTheme="minorEastAsia" w:eastAsiaTheme="minorEastAsia" w:cstheme="minorEastAsia"/>
          <w:b/>
          <w:color w:val="auto"/>
          <w:sz w:val="30"/>
          <w:lang w:eastAsia="zh-CN"/>
        </w:rPr>
      </w:pPr>
    </w:p>
    <w:p>
      <w:pPr>
        <w:pStyle w:val="8"/>
        <w:tabs>
          <w:tab w:val="left" w:pos="3498"/>
          <w:tab w:val="left" w:pos="6725"/>
        </w:tabs>
        <w:spacing w:before="248" w:line="360" w:lineRule="auto"/>
        <w:ind w:left="750"/>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rPr>
        <mc:AlternateContent>
          <mc:Choice Requires="wpg">
            <w:drawing>
              <wp:anchor distT="0" distB="0" distL="114300" distR="114300" simplePos="0" relativeHeight="251659264" behindDoc="1" locked="0" layoutInCell="1" allowOverlap="1">
                <wp:simplePos x="0" y="0"/>
                <wp:positionH relativeFrom="page">
                  <wp:posOffset>2854960</wp:posOffset>
                </wp:positionH>
                <wp:positionV relativeFrom="paragraph">
                  <wp:posOffset>184785</wp:posOffset>
                </wp:positionV>
                <wp:extent cx="562610" cy="163195"/>
                <wp:effectExtent l="0" t="0" r="0" b="0"/>
                <wp:wrapNone/>
                <wp:docPr id="7" name="组合 5"/>
                <wp:cNvGraphicFramePr/>
                <a:graphic xmlns:a="http://schemas.openxmlformats.org/drawingml/2006/main">
                  <a:graphicData uri="http://schemas.microsoft.com/office/word/2010/wordprocessingGroup">
                    <wpg:wgp>
                      <wpg:cNvGrpSpPr/>
                      <wpg:grpSpPr>
                        <a:xfrm>
                          <a:off x="0" y="0"/>
                          <a:ext cx="562610" cy="163195"/>
                          <a:chOff x="4496" y="292"/>
                          <a:chExt cx="886" cy="257203"/>
                        </a:xfrm>
                      </wpg:grpSpPr>
                      <pic:pic xmlns:pic="http://schemas.openxmlformats.org/drawingml/2006/picture">
                        <pic:nvPicPr>
                          <pic:cNvPr id="5" name="图片 6"/>
                          <pic:cNvPicPr>
                            <a:picLocks noChangeAspect="1"/>
                          </pic:cNvPicPr>
                        </pic:nvPicPr>
                        <pic:blipFill>
                          <a:blip r:embed="rId14"/>
                          <a:stretch>
                            <a:fillRect/>
                          </a:stretch>
                        </pic:blipFill>
                        <pic:spPr>
                          <a:xfrm>
                            <a:off x="4496" y="291"/>
                            <a:ext cx="630" cy="257"/>
                          </a:xfrm>
                          <a:prstGeom prst="rect">
                            <a:avLst/>
                          </a:prstGeom>
                          <a:noFill/>
                          <a:ln>
                            <a:noFill/>
                          </a:ln>
                        </pic:spPr>
                      </pic:pic>
                      <pic:pic xmlns:pic="http://schemas.openxmlformats.org/drawingml/2006/picture">
                        <pic:nvPicPr>
                          <pic:cNvPr id="6" name="图片 7"/>
                          <pic:cNvPicPr>
                            <a:picLocks noChangeAspect="1"/>
                          </pic:cNvPicPr>
                        </pic:nvPicPr>
                        <pic:blipFill>
                          <a:blip r:embed="rId15"/>
                          <a:stretch>
                            <a:fillRect/>
                          </a:stretch>
                        </pic:blipFill>
                        <pic:spPr>
                          <a:xfrm>
                            <a:off x="4964" y="291"/>
                            <a:ext cx="418" cy="257"/>
                          </a:xfrm>
                          <a:prstGeom prst="rect">
                            <a:avLst/>
                          </a:prstGeom>
                          <a:noFill/>
                          <a:ln>
                            <a:noFill/>
                          </a:ln>
                        </pic:spPr>
                      </pic:pic>
                    </wpg:wgp>
                  </a:graphicData>
                </a:graphic>
              </wp:anchor>
            </w:drawing>
          </mc:Choice>
          <mc:Fallback>
            <w:pict>
              <v:group id="组合 5" o:spid="_x0000_s1026" o:spt="203" style="position:absolute;left:0pt;margin-left:224.8pt;margin-top:14.55pt;height:12.85pt;width:44.3pt;mso-position-horizontal-relative:page;z-index:-251657216;mso-width-relative:page;mso-height-relative:page;" coordorigin="4496,292" coordsize="886,257203" o:gfxdata="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">
                <o:lock v:ext="edit" aspectratio="f"/>
                <v:shape id="图片 6" o:spid="_x0000_s1026" o:spt="75" type="#_x0000_t75" style="position:absolute;left:4496;top:291;height:257;width:630;" filled="f" o:preferrelative="t" stroked="f" coordsize="21600,21600" o:gfxdata="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CvsqbsAAADa&#10;AAAADwAAAAAAAAABACAAAAAiAAAAZHJzL2Rvd25yZXYueG1sUEsBAhQAFAAAAAgAh07iQDMvBZ47&#10;AAAAOQAAABAAAAAAAAAAAQAgAAAACgEAAGRycy9zaGFwZXhtbC54bWxQSwUGAAAAAAYABgBbAQAA&#10;tAMAAAAA&#10;">
                  <v:fill on="f" focussize="0,0"/>
                  <v:stroke on="f"/>
                  <v:imagedata r:id="rId14" o:title=""/>
                  <o:lock v:ext="edit" aspectratio="t"/>
                </v:shape>
                <v:shape id="图片 7" o:spid="_x0000_s1026" o:spt="75" type="#_x0000_t75" style="position:absolute;left:4964;top:291;height:257;width:418;" filled="f" o:preferrelative="t" stroked="f" coordsize="21600,21600" o:gfxdata="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WZazYugAAANoA&#10;AAAPAAAAAAAAAAEAIAAAACIAAABkcnMvZG93bnJldi54bWxQSwECFAAUAAAACACHTuJAMy8FnjsA&#10;AAA5AAAAEAAAAAAAAAABACAAAAAJAQAAZHJzL3NoYXBleG1sLnhtbFBLBQYAAAAABgAGAFsBAACz&#10;AwAAAAA=&#10;">
                  <v:fill on="f" focussize="0,0"/>
                  <v:stroke on="f"/>
                  <v:imagedata r:id="rId15" o:title=""/>
                  <o:lock v:ext="edit" aspectratio="t"/>
                </v:shape>
              </v:group>
            </w:pict>
          </mc:Fallback>
        </mc:AlternateContent>
      </w:r>
      <w:r>
        <w:rPr>
          <w:rFonts w:hint="eastAsia" w:asciiTheme="minorEastAsia" w:hAnsiTheme="minorEastAsia" w:eastAsiaTheme="minorEastAsia" w:cstheme="minorEastAsia"/>
          <w:color w:val="auto"/>
          <w:lang w:eastAsia="zh-CN"/>
        </w:rPr>
        <w:t>本授</w:t>
      </w:r>
      <w:r>
        <w:rPr>
          <w:rFonts w:hint="eastAsia" w:asciiTheme="minorEastAsia" w:hAnsiTheme="minorEastAsia" w:eastAsiaTheme="minorEastAsia" w:cstheme="minorEastAsia"/>
          <w:color w:val="auto"/>
          <w:spacing w:val="-3"/>
          <w:lang w:eastAsia="zh-CN"/>
        </w:rPr>
        <w:t>权</w:t>
      </w:r>
      <w:r>
        <w:rPr>
          <w:rFonts w:hint="eastAsia" w:asciiTheme="minorEastAsia" w:hAnsiTheme="minorEastAsia" w:eastAsiaTheme="minorEastAsia" w:cstheme="minorEastAsia"/>
          <w:color w:val="auto"/>
          <w:lang w:eastAsia="zh-CN"/>
        </w:rPr>
        <w:t>委</w:t>
      </w:r>
      <w:r>
        <w:rPr>
          <w:rFonts w:hint="eastAsia" w:asciiTheme="minorEastAsia" w:hAnsiTheme="minorEastAsia" w:eastAsiaTheme="minorEastAsia" w:cstheme="minorEastAsia"/>
          <w:color w:val="auto"/>
          <w:spacing w:val="-3"/>
          <w:lang w:eastAsia="zh-CN"/>
        </w:rPr>
        <w:t>托</w:t>
      </w:r>
      <w:r>
        <w:rPr>
          <w:rFonts w:hint="eastAsia" w:asciiTheme="minorEastAsia" w:hAnsiTheme="minorEastAsia" w:eastAsiaTheme="minorEastAsia" w:cstheme="minorEastAsia"/>
          <w:color w:val="auto"/>
          <w:lang w:eastAsia="zh-CN"/>
        </w:rPr>
        <w:t>书</w:t>
      </w:r>
      <w:r>
        <w:rPr>
          <w:rFonts w:hint="eastAsia" w:asciiTheme="minorEastAsia" w:hAnsiTheme="minorEastAsia" w:eastAsiaTheme="minorEastAsia" w:cstheme="minorEastAsia"/>
          <w:color w:val="auto"/>
          <w:spacing w:val="-3"/>
          <w:lang w:eastAsia="zh-CN"/>
        </w:rPr>
        <w:t>声明</w:t>
      </w:r>
      <w:r>
        <w:rPr>
          <w:rFonts w:hint="eastAsia" w:asciiTheme="minorEastAsia" w:hAnsiTheme="minorEastAsia" w:eastAsiaTheme="minorEastAsia" w:cstheme="minorEastAsia"/>
          <w:color w:val="auto"/>
          <w:spacing w:val="-15"/>
          <w:lang w:eastAsia="zh-CN"/>
        </w:rPr>
        <w:t>：</w:t>
      </w:r>
      <w:r>
        <w:rPr>
          <w:rFonts w:hint="eastAsia" w:asciiTheme="minorEastAsia" w:hAnsiTheme="minorEastAsia" w:eastAsiaTheme="minorEastAsia" w:cstheme="minorEastAsia"/>
          <w:color w:val="auto"/>
          <w:spacing w:val="-3"/>
          <w:lang w:eastAsia="zh-CN"/>
        </w:rPr>
        <w:t>我</w:t>
      </w:r>
      <w:r>
        <w:rPr>
          <w:rFonts w:hint="eastAsia" w:asciiTheme="minorEastAsia" w:hAnsiTheme="minorEastAsia" w:eastAsiaTheme="minorEastAsia" w:cstheme="minorEastAsia"/>
          <w:color w:val="auto"/>
          <w:spacing w:val="-3"/>
          <w:u w:val="single"/>
          <w:lang w:eastAsia="zh-CN"/>
        </w:rPr>
        <w:tab/>
      </w:r>
      <w:r>
        <w:rPr>
          <w:rFonts w:hint="eastAsia" w:asciiTheme="minorEastAsia" w:hAnsiTheme="minorEastAsia" w:eastAsiaTheme="minorEastAsia" w:cstheme="minorEastAsia"/>
          <w:color w:val="auto"/>
          <w:lang w:eastAsia="zh-CN"/>
        </w:rPr>
        <w:t>（</w:t>
      </w:r>
      <w:r>
        <w:rPr>
          <w:rFonts w:hint="eastAsia" w:asciiTheme="minorEastAsia" w:hAnsiTheme="minorEastAsia" w:eastAsiaTheme="minorEastAsia" w:cstheme="minorEastAsia"/>
          <w:color w:val="auto"/>
          <w:spacing w:val="-3"/>
          <w:lang w:eastAsia="zh-CN"/>
        </w:rPr>
        <w:t>姓名</w:t>
      </w:r>
      <w:r>
        <w:rPr>
          <w:rFonts w:hint="eastAsia" w:asciiTheme="minorEastAsia" w:hAnsiTheme="minorEastAsia" w:eastAsiaTheme="minorEastAsia" w:cstheme="minorEastAsia"/>
          <w:color w:val="auto"/>
          <w:spacing w:val="-15"/>
          <w:lang w:eastAsia="zh-CN"/>
        </w:rPr>
        <w:t>）</w:t>
      </w:r>
      <w:r>
        <w:rPr>
          <w:rFonts w:hint="eastAsia" w:asciiTheme="minorEastAsia" w:hAnsiTheme="minorEastAsia" w:eastAsiaTheme="minorEastAsia" w:cstheme="minorEastAsia"/>
          <w:color w:val="auto"/>
          <w:lang w:eastAsia="zh-CN"/>
        </w:rPr>
        <w:t>系</w:t>
      </w:r>
      <w:r>
        <w:rPr>
          <w:rFonts w:hint="eastAsia" w:asciiTheme="minorEastAsia" w:hAnsiTheme="minorEastAsia" w:eastAsiaTheme="minorEastAsia" w:cstheme="minorEastAsia"/>
          <w:color w:val="auto"/>
          <w:u w:val="single"/>
          <w:lang w:eastAsia="zh-CN"/>
        </w:rPr>
        <w:tab/>
      </w:r>
      <w:r>
        <w:rPr>
          <w:rFonts w:hint="eastAsia" w:asciiTheme="minorEastAsia" w:hAnsiTheme="minorEastAsia" w:eastAsiaTheme="minorEastAsia" w:cstheme="minorEastAsia"/>
          <w:color w:val="auto"/>
          <w:lang w:eastAsia="zh-CN"/>
        </w:rPr>
        <w:t>（</w:t>
      </w:r>
      <w:r>
        <w:rPr>
          <w:rFonts w:hint="eastAsia" w:asciiTheme="minorEastAsia" w:hAnsiTheme="minorEastAsia" w:eastAsiaTheme="minorEastAsia" w:cstheme="minorEastAsia"/>
          <w:color w:val="auto"/>
          <w:spacing w:val="-3"/>
          <w:lang w:eastAsia="zh-CN"/>
        </w:rPr>
        <w:t>投</w:t>
      </w:r>
      <w:r>
        <w:rPr>
          <w:rFonts w:hint="eastAsia" w:asciiTheme="minorEastAsia" w:hAnsiTheme="minorEastAsia" w:eastAsiaTheme="minorEastAsia" w:cstheme="minorEastAsia"/>
          <w:color w:val="auto"/>
          <w:lang w:eastAsia="zh-CN"/>
        </w:rPr>
        <w:t>标</w:t>
      </w:r>
      <w:r>
        <w:rPr>
          <w:rFonts w:hint="eastAsia" w:asciiTheme="minorEastAsia" w:hAnsiTheme="minorEastAsia" w:eastAsiaTheme="minorEastAsia" w:cstheme="minorEastAsia"/>
          <w:color w:val="auto"/>
          <w:spacing w:val="-3"/>
          <w:lang w:eastAsia="zh-CN"/>
        </w:rPr>
        <w:t>人名</w:t>
      </w:r>
      <w:r>
        <w:rPr>
          <w:rFonts w:hint="eastAsia" w:asciiTheme="minorEastAsia" w:hAnsiTheme="minorEastAsia" w:eastAsiaTheme="minorEastAsia" w:cstheme="minorEastAsia"/>
          <w:color w:val="auto"/>
          <w:lang w:eastAsia="zh-CN"/>
        </w:rPr>
        <w:t>称</w:t>
      </w:r>
      <w:r>
        <w:rPr>
          <w:rFonts w:hint="eastAsia" w:asciiTheme="minorEastAsia" w:hAnsiTheme="minorEastAsia" w:eastAsiaTheme="minorEastAsia" w:cstheme="minorEastAsia"/>
          <w:color w:val="auto"/>
          <w:spacing w:val="-17"/>
          <w:lang w:eastAsia="zh-CN"/>
        </w:rPr>
        <w:t>）</w:t>
      </w:r>
      <w:r>
        <w:rPr>
          <w:rFonts w:hint="eastAsia" w:asciiTheme="minorEastAsia" w:hAnsiTheme="minorEastAsia" w:eastAsiaTheme="minorEastAsia" w:cstheme="minorEastAsia"/>
          <w:color w:val="auto"/>
          <w:lang w:eastAsia="zh-CN"/>
        </w:rPr>
        <w:t>的</w:t>
      </w:r>
      <w:r>
        <w:rPr>
          <w:rFonts w:hint="eastAsia" w:asciiTheme="minorEastAsia" w:hAnsiTheme="minorEastAsia" w:eastAsiaTheme="minorEastAsia" w:cstheme="minorEastAsia"/>
          <w:color w:val="auto"/>
          <w:spacing w:val="-3"/>
          <w:lang w:eastAsia="zh-CN"/>
        </w:rPr>
        <w:t>法</w:t>
      </w:r>
      <w:r>
        <w:rPr>
          <w:rFonts w:hint="eastAsia" w:asciiTheme="minorEastAsia" w:hAnsiTheme="minorEastAsia" w:eastAsiaTheme="minorEastAsia" w:cstheme="minorEastAsia"/>
          <w:color w:val="auto"/>
          <w:lang w:eastAsia="zh-CN"/>
        </w:rPr>
        <w:t>定</w:t>
      </w:r>
    </w:p>
    <w:p>
      <w:pPr>
        <w:pStyle w:val="8"/>
        <w:spacing w:before="9" w:line="360" w:lineRule="auto"/>
        <w:rPr>
          <w:rFonts w:hint="eastAsia" w:asciiTheme="minorEastAsia" w:hAnsiTheme="minorEastAsia" w:eastAsiaTheme="minorEastAsia" w:cstheme="minorEastAsia"/>
          <w:color w:val="auto"/>
          <w:sz w:val="10"/>
          <w:lang w:eastAsia="zh-CN"/>
        </w:rPr>
      </w:pPr>
    </w:p>
    <w:p>
      <w:pPr>
        <w:pStyle w:val="8"/>
        <w:tabs>
          <w:tab w:val="left" w:pos="4370"/>
          <w:tab w:val="left" w:pos="6909"/>
        </w:tabs>
        <w:spacing w:before="44" w:line="360" w:lineRule="auto"/>
        <w:ind w:left="138"/>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代表人，现授权委托</w:t>
      </w:r>
      <w:r>
        <w:rPr>
          <w:rFonts w:hint="eastAsia" w:asciiTheme="minorEastAsia" w:hAnsiTheme="minorEastAsia" w:eastAsiaTheme="minorEastAsia" w:cstheme="minorEastAsia"/>
          <w:color w:val="auto"/>
          <w:u w:val="single"/>
          <w:lang w:val="en-US" w:eastAsia="zh-CN"/>
        </w:rPr>
        <w:t xml:space="preserve">    </w:t>
      </w:r>
      <w:r>
        <w:rPr>
          <w:rFonts w:hint="eastAsia" w:asciiTheme="minorEastAsia" w:hAnsiTheme="minorEastAsia" w:eastAsiaTheme="minorEastAsia" w:cstheme="minorEastAsia"/>
          <w:color w:val="auto"/>
          <w:lang w:eastAsia="zh-CN"/>
        </w:rPr>
        <w:t>（姓名）为我公司签署</w:t>
      </w:r>
      <w:r>
        <w:rPr>
          <w:rFonts w:hint="eastAsia" w:asciiTheme="minorEastAsia" w:hAnsiTheme="minorEastAsia" w:eastAsiaTheme="minorEastAsia" w:cstheme="minorEastAsia"/>
          <w:color w:val="auto"/>
          <w:u w:val="single"/>
          <w:lang w:eastAsia="zh-CN"/>
        </w:rPr>
        <w:tab/>
      </w:r>
      <w:r>
        <w:rPr>
          <w:rFonts w:hint="eastAsia" w:asciiTheme="minorEastAsia" w:hAnsiTheme="minorEastAsia" w:eastAsiaTheme="minorEastAsia" w:cstheme="minorEastAsia"/>
          <w:color w:val="auto"/>
          <w:u w:val="single"/>
          <w:lang w:val="en-US" w:eastAsia="zh-CN"/>
        </w:rPr>
        <w:t xml:space="preserve">  </w:t>
      </w:r>
      <w:r>
        <w:rPr>
          <w:rFonts w:hint="eastAsia" w:asciiTheme="minorEastAsia" w:hAnsiTheme="minorEastAsia" w:eastAsiaTheme="minorEastAsia" w:cstheme="minorEastAsia"/>
          <w:color w:val="auto"/>
          <w:lang w:eastAsia="zh-CN"/>
        </w:rPr>
        <w:t>（项目名称）</w:t>
      </w:r>
      <w:r>
        <w:rPr>
          <w:rFonts w:hint="eastAsia"/>
          <w:color w:val="auto"/>
          <w:lang w:eastAsia="zh-CN"/>
        </w:rPr>
        <w:t>№.</w:t>
      </w:r>
      <w:r>
        <w:rPr>
          <w:rFonts w:hint="eastAsia"/>
          <w:color w:val="auto"/>
          <w:u w:val="single"/>
          <w:lang w:val="en-US" w:eastAsia="zh-CN"/>
        </w:rPr>
        <w:t xml:space="preserve">      </w:t>
      </w:r>
      <w:r>
        <w:rPr>
          <w:rFonts w:hint="eastAsia"/>
          <w:color w:val="auto"/>
          <w:lang w:eastAsia="zh-CN"/>
        </w:rPr>
        <w:t>标段</w:t>
      </w:r>
      <w:r>
        <w:rPr>
          <w:rFonts w:hint="eastAsia" w:asciiTheme="minorEastAsia" w:hAnsiTheme="minorEastAsia" w:eastAsiaTheme="minorEastAsia" w:cstheme="minorEastAsia"/>
          <w:color w:val="auto"/>
          <w:lang w:eastAsia="zh-CN"/>
        </w:rPr>
        <w:t>的投标文件的法定代表人授权委托代理人，我承认代理人全权代表我所签署的本工程的投标文件的内容。</w:t>
      </w:r>
    </w:p>
    <w:p>
      <w:pPr>
        <w:pStyle w:val="8"/>
        <w:spacing w:line="20" w:lineRule="exact"/>
        <w:ind w:left="343"/>
        <w:rPr>
          <w:rFonts w:hint="eastAsia" w:asciiTheme="minorEastAsia" w:hAnsiTheme="minorEastAsia" w:eastAsiaTheme="minorEastAsia" w:cstheme="minorEastAsia"/>
          <w:color w:val="auto"/>
          <w:sz w:val="2"/>
          <w:lang w:eastAsia="zh-CN"/>
        </w:rPr>
      </w:pPr>
    </w:p>
    <w:p>
      <w:pPr>
        <w:pStyle w:val="8"/>
        <w:spacing w:before="5"/>
        <w:rPr>
          <w:rFonts w:hint="eastAsia" w:asciiTheme="minorEastAsia" w:hAnsiTheme="minorEastAsia" w:eastAsiaTheme="minorEastAsia" w:cstheme="minorEastAsia"/>
          <w:color w:val="auto"/>
          <w:sz w:val="11"/>
          <w:lang w:eastAsia="zh-CN"/>
        </w:rPr>
      </w:pPr>
    </w:p>
    <w:p>
      <w:pPr>
        <w:pStyle w:val="8"/>
        <w:spacing w:before="37" w:line="712" w:lineRule="auto"/>
        <w:ind w:right="817"/>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代理人无转委托权，特此委托。</w:t>
      </w:r>
    </w:p>
    <w:p>
      <w:pPr>
        <w:pStyle w:val="8"/>
        <w:rPr>
          <w:rFonts w:hint="eastAsia" w:asciiTheme="minorEastAsia" w:hAnsiTheme="minorEastAsia" w:eastAsiaTheme="minorEastAsia" w:cstheme="minorEastAsia"/>
          <w:color w:val="auto"/>
          <w:sz w:val="20"/>
          <w:lang w:eastAsia="zh-CN"/>
        </w:rPr>
      </w:pPr>
    </w:p>
    <w:p>
      <w:pPr>
        <w:pStyle w:val="8"/>
        <w:rPr>
          <w:rFonts w:hint="eastAsia" w:asciiTheme="minorEastAsia" w:hAnsiTheme="minorEastAsia" w:eastAsiaTheme="minorEastAsia" w:cstheme="minorEastAsia"/>
          <w:color w:val="auto"/>
          <w:sz w:val="20"/>
          <w:lang w:eastAsia="zh-CN"/>
        </w:rPr>
      </w:pPr>
    </w:p>
    <w:p>
      <w:pPr>
        <w:pStyle w:val="8"/>
        <w:rPr>
          <w:rFonts w:hint="eastAsia" w:asciiTheme="minorEastAsia" w:hAnsiTheme="minorEastAsia" w:eastAsiaTheme="minorEastAsia" w:cstheme="minorEastAsia"/>
          <w:color w:val="auto"/>
          <w:sz w:val="20"/>
          <w:lang w:eastAsia="zh-CN"/>
        </w:rPr>
      </w:pPr>
    </w:p>
    <w:p>
      <w:pPr>
        <w:pStyle w:val="8"/>
        <w:rPr>
          <w:rFonts w:hint="eastAsia" w:asciiTheme="minorEastAsia" w:hAnsiTheme="minorEastAsia" w:eastAsiaTheme="minorEastAsia" w:cstheme="minorEastAsia"/>
          <w:color w:val="auto"/>
          <w:sz w:val="20"/>
          <w:lang w:eastAsia="zh-CN"/>
        </w:rPr>
      </w:pPr>
    </w:p>
    <w:p>
      <w:pPr>
        <w:pStyle w:val="8"/>
        <w:rPr>
          <w:rFonts w:hint="eastAsia" w:asciiTheme="minorEastAsia" w:hAnsiTheme="minorEastAsia" w:eastAsiaTheme="minorEastAsia" w:cstheme="minorEastAsia"/>
          <w:color w:val="auto"/>
          <w:sz w:val="20"/>
          <w:lang w:eastAsia="zh-CN"/>
        </w:rPr>
      </w:pPr>
    </w:p>
    <w:p>
      <w:pPr>
        <w:pStyle w:val="8"/>
        <w:rPr>
          <w:rFonts w:hint="eastAsia" w:asciiTheme="minorEastAsia" w:hAnsiTheme="minorEastAsia" w:eastAsiaTheme="minorEastAsia" w:cstheme="minorEastAsia"/>
          <w:color w:val="auto"/>
          <w:sz w:val="20"/>
          <w:lang w:eastAsia="zh-CN"/>
        </w:rPr>
      </w:pPr>
    </w:p>
    <w:p>
      <w:pPr>
        <w:pStyle w:val="8"/>
        <w:spacing w:before="10"/>
        <w:rPr>
          <w:rFonts w:hint="eastAsia" w:asciiTheme="minorEastAsia" w:hAnsiTheme="minorEastAsia" w:eastAsiaTheme="minorEastAsia" w:cstheme="minorEastAsia"/>
          <w:color w:val="auto"/>
          <w:sz w:val="25"/>
          <w:lang w:eastAsia="zh-CN"/>
        </w:rPr>
      </w:pPr>
    </w:p>
    <w:p>
      <w:pPr>
        <w:pStyle w:val="8"/>
        <w:tabs>
          <w:tab w:val="left" w:pos="5150"/>
          <w:tab w:val="left" w:pos="7147"/>
          <w:tab w:val="left" w:pos="8558"/>
        </w:tabs>
        <w:spacing w:before="1"/>
        <w:ind w:left="2838"/>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代理</w:t>
      </w:r>
      <w:r>
        <w:rPr>
          <w:rFonts w:hint="eastAsia" w:asciiTheme="minorEastAsia" w:hAnsiTheme="minorEastAsia" w:eastAsiaTheme="minorEastAsia" w:cstheme="minorEastAsia"/>
          <w:color w:val="auto"/>
          <w:spacing w:val="-3"/>
          <w:lang w:eastAsia="zh-CN"/>
        </w:rPr>
        <w:t>人</w:t>
      </w:r>
      <w:r>
        <w:rPr>
          <w:rFonts w:hint="eastAsia" w:asciiTheme="minorEastAsia" w:hAnsiTheme="minorEastAsia" w:eastAsiaTheme="minorEastAsia" w:cstheme="minorEastAsia"/>
          <w:color w:val="auto"/>
          <w:lang w:eastAsia="zh-CN"/>
        </w:rPr>
        <w:t>：</w:t>
      </w:r>
      <w:r>
        <w:rPr>
          <w:rFonts w:hint="eastAsia" w:asciiTheme="minorEastAsia" w:hAnsiTheme="minorEastAsia" w:eastAsiaTheme="minorEastAsia" w:cstheme="minorEastAsia"/>
          <w:color w:val="auto"/>
          <w:u w:val="single"/>
          <w:lang w:eastAsia="zh-CN"/>
        </w:rPr>
        <w:tab/>
      </w:r>
      <w:r>
        <w:rPr>
          <w:rFonts w:hint="eastAsia" w:asciiTheme="minorEastAsia" w:hAnsiTheme="minorEastAsia" w:eastAsiaTheme="minorEastAsia" w:cstheme="minorEastAsia"/>
          <w:color w:val="auto"/>
          <w:lang w:eastAsia="zh-CN"/>
        </w:rPr>
        <w:t>性别：</w:t>
      </w:r>
      <w:r>
        <w:rPr>
          <w:rFonts w:hint="eastAsia" w:asciiTheme="minorEastAsia" w:hAnsiTheme="minorEastAsia" w:eastAsiaTheme="minorEastAsia" w:cstheme="minorEastAsia"/>
          <w:color w:val="auto"/>
          <w:u w:val="single"/>
          <w:lang w:eastAsia="zh-CN"/>
        </w:rPr>
        <w:tab/>
      </w:r>
      <w:r>
        <w:rPr>
          <w:rFonts w:hint="eastAsia" w:asciiTheme="minorEastAsia" w:hAnsiTheme="minorEastAsia" w:eastAsiaTheme="minorEastAsia" w:cstheme="minorEastAsia"/>
          <w:color w:val="auto"/>
          <w:spacing w:val="-3"/>
          <w:lang w:eastAsia="zh-CN"/>
        </w:rPr>
        <w:t>年龄</w:t>
      </w:r>
      <w:r>
        <w:rPr>
          <w:rFonts w:hint="eastAsia" w:asciiTheme="minorEastAsia" w:hAnsiTheme="minorEastAsia" w:eastAsiaTheme="minorEastAsia" w:cstheme="minorEastAsia"/>
          <w:color w:val="auto"/>
          <w:lang w:eastAsia="zh-CN"/>
        </w:rPr>
        <w:t>：</w:t>
      </w:r>
      <w:r>
        <w:rPr>
          <w:rFonts w:hint="eastAsia" w:asciiTheme="minorEastAsia" w:hAnsiTheme="minorEastAsia" w:eastAsiaTheme="minorEastAsia" w:cstheme="minorEastAsia"/>
          <w:color w:val="auto"/>
          <w:u w:val="single"/>
          <w:lang w:eastAsia="zh-CN"/>
        </w:rPr>
        <w:tab/>
      </w:r>
    </w:p>
    <w:p>
      <w:pPr>
        <w:pStyle w:val="8"/>
        <w:spacing w:before="9"/>
        <w:rPr>
          <w:rFonts w:hint="eastAsia" w:asciiTheme="minorEastAsia" w:hAnsiTheme="minorEastAsia" w:eastAsiaTheme="minorEastAsia" w:cstheme="minorEastAsia"/>
          <w:color w:val="auto"/>
          <w:sz w:val="19"/>
          <w:lang w:eastAsia="zh-CN"/>
        </w:rPr>
      </w:pPr>
    </w:p>
    <w:p>
      <w:pPr>
        <w:pStyle w:val="8"/>
        <w:tabs>
          <w:tab w:val="left" w:pos="6199"/>
          <w:tab w:val="left" w:pos="8558"/>
        </w:tabs>
        <w:spacing w:before="43"/>
        <w:ind w:left="2838"/>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身份</w:t>
      </w:r>
      <w:r>
        <w:rPr>
          <w:rFonts w:hint="eastAsia" w:asciiTheme="minorEastAsia" w:hAnsiTheme="minorEastAsia" w:eastAsiaTheme="minorEastAsia" w:cstheme="minorEastAsia"/>
          <w:color w:val="auto"/>
          <w:spacing w:val="-3"/>
          <w:lang w:eastAsia="zh-CN"/>
        </w:rPr>
        <w:t>证</w:t>
      </w:r>
      <w:r>
        <w:rPr>
          <w:rFonts w:hint="eastAsia" w:asciiTheme="minorEastAsia" w:hAnsiTheme="minorEastAsia" w:eastAsiaTheme="minorEastAsia" w:cstheme="minorEastAsia"/>
          <w:color w:val="auto"/>
          <w:lang w:eastAsia="zh-CN"/>
        </w:rPr>
        <w:t>号</w:t>
      </w:r>
      <w:r>
        <w:rPr>
          <w:rFonts w:hint="eastAsia" w:asciiTheme="minorEastAsia" w:hAnsiTheme="minorEastAsia" w:eastAsiaTheme="minorEastAsia" w:cstheme="minorEastAsia"/>
          <w:color w:val="auto"/>
          <w:spacing w:val="-3"/>
          <w:lang w:eastAsia="zh-CN"/>
        </w:rPr>
        <w:t>码</w:t>
      </w:r>
      <w:r>
        <w:rPr>
          <w:rFonts w:hint="eastAsia" w:asciiTheme="minorEastAsia" w:hAnsiTheme="minorEastAsia" w:eastAsiaTheme="minorEastAsia" w:cstheme="minorEastAsia"/>
          <w:color w:val="auto"/>
          <w:lang w:eastAsia="zh-CN"/>
        </w:rPr>
        <w:t>：</w:t>
      </w:r>
      <w:r>
        <w:rPr>
          <w:rFonts w:hint="eastAsia" w:asciiTheme="minorEastAsia" w:hAnsiTheme="minorEastAsia" w:eastAsiaTheme="minorEastAsia" w:cstheme="minorEastAsia"/>
          <w:color w:val="auto"/>
          <w:u w:val="single"/>
          <w:lang w:eastAsia="zh-CN"/>
        </w:rPr>
        <w:tab/>
      </w:r>
      <w:r>
        <w:rPr>
          <w:rFonts w:hint="eastAsia" w:asciiTheme="minorEastAsia" w:hAnsiTheme="minorEastAsia" w:eastAsiaTheme="minorEastAsia" w:cstheme="minorEastAsia"/>
          <w:color w:val="auto"/>
          <w:spacing w:val="-1"/>
          <w:lang w:eastAsia="zh-CN"/>
        </w:rPr>
        <w:t>职</w:t>
      </w:r>
      <w:r>
        <w:rPr>
          <w:rFonts w:hint="eastAsia" w:asciiTheme="minorEastAsia" w:hAnsiTheme="minorEastAsia" w:eastAsiaTheme="minorEastAsia" w:cstheme="minorEastAsia"/>
          <w:color w:val="auto"/>
          <w:spacing w:val="-3"/>
          <w:lang w:eastAsia="zh-CN"/>
        </w:rPr>
        <w:t>务</w:t>
      </w:r>
      <w:r>
        <w:rPr>
          <w:rFonts w:hint="eastAsia" w:asciiTheme="minorEastAsia" w:hAnsiTheme="minorEastAsia" w:eastAsiaTheme="minorEastAsia" w:cstheme="minorEastAsia"/>
          <w:color w:val="auto"/>
          <w:lang w:eastAsia="zh-CN"/>
        </w:rPr>
        <w:t>：</w:t>
      </w:r>
      <w:r>
        <w:rPr>
          <w:rFonts w:hint="eastAsia" w:asciiTheme="minorEastAsia" w:hAnsiTheme="minorEastAsia" w:eastAsiaTheme="minorEastAsia" w:cstheme="minorEastAsia"/>
          <w:color w:val="auto"/>
          <w:u w:val="single"/>
          <w:lang w:eastAsia="zh-CN"/>
        </w:rPr>
        <w:tab/>
      </w:r>
    </w:p>
    <w:p>
      <w:pPr>
        <w:pStyle w:val="8"/>
        <w:rPr>
          <w:rFonts w:hint="eastAsia" w:asciiTheme="minorEastAsia" w:hAnsiTheme="minorEastAsia" w:eastAsiaTheme="minorEastAsia" w:cstheme="minorEastAsia"/>
          <w:color w:val="auto"/>
          <w:sz w:val="20"/>
          <w:lang w:eastAsia="zh-CN"/>
        </w:rPr>
      </w:pPr>
    </w:p>
    <w:p>
      <w:pPr>
        <w:pStyle w:val="8"/>
        <w:rPr>
          <w:rFonts w:hint="eastAsia" w:asciiTheme="minorEastAsia" w:hAnsiTheme="minorEastAsia" w:eastAsiaTheme="minorEastAsia" w:cstheme="minorEastAsia"/>
          <w:color w:val="auto"/>
          <w:sz w:val="20"/>
          <w:lang w:eastAsia="zh-CN"/>
        </w:rPr>
      </w:pPr>
    </w:p>
    <w:p>
      <w:pPr>
        <w:pStyle w:val="8"/>
        <w:spacing w:before="2"/>
        <w:rPr>
          <w:rFonts w:hint="eastAsia" w:asciiTheme="minorEastAsia" w:hAnsiTheme="minorEastAsia" w:eastAsiaTheme="minorEastAsia" w:cstheme="minorEastAsia"/>
          <w:color w:val="auto"/>
          <w:sz w:val="24"/>
          <w:lang w:eastAsia="zh-CN"/>
        </w:rPr>
      </w:pPr>
    </w:p>
    <w:p>
      <w:pPr>
        <w:pStyle w:val="8"/>
        <w:tabs>
          <w:tab w:val="left" w:pos="7250"/>
        </w:tabs>
        <w:spacing w:before="43"/>
        <w:ind w:left="2838"/>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投标</w:t>
      </w:r>
      <w:r>
        <w:rPr>
          <w:rFonts w:hint="eastAsia" w:asciiTheme="minorEastAsia" w:hAnsiTheme="minorEastAsia" w:eastAsiaTheme="minorEastAsia" w:cstheme="minorEastAsia"/>
          <w:color w:val="auto"/>
          <w:spacing w:val="-3"/>
          <w:lang w:eastAsia="zh-CN"/>
        </w:rPr>
        <w:t>人</w:t>
      </w:r>
      <w:r>
        <w:rPr>
          <w:rFonts w:hint="eastAsia" w:asciiTheme="minorEastAsia" w:hAnsiTheme="minorEastAsia" w:eastAsiaTheme="minorEastAsia" w:cstheme="minorEastAsia"/>
          <w:color w:val="auto"/>
          <w:lang w:eastAsia="zh-CN"/>
        </w:rPr>
        <w:t>：</w:t>
      </w:r>
      <w:r>
        <w:rPr>
          <w:rFonts w:hint="eastAsia" w:asciiTheme="minorEastAsia" w:hAnsiTheme="minorEastAsia" w:eastAsiaTheme="minorEastAsia" w:cstheme="minorEastAsia"/>
          <w:color w:val="auto"/>
          <w:u w:val="single"/>
          <w:lang w:eastAsia="zh-CN"/>
        </w:rPr>
        <w:tab/>
      </w:r>
      <w:r>
        <w:rPr>
          <w:rFonts w:hint="eastAsia" w:asciiTheme="minorEastAsia" w:hAnsiTheme="minorEastAsia" w:eastAsiaTheme="minorEastAsia" w:cstheme="minorEastAsia"/>
          <w:color w:val="auto"/>
          <w:spacing w:val="-3"/>
          <w:u w:val="single"/>
          <w:lang w:eastAsia="zh-CN"/>
        </w:rPr>
        <w:t>（盖</w:t>
      </w:r>
      <w:r>
        <w:rPr>
          <w:rFonts w:hint="eastAsia" w:asciiTheme="minorEastAsia" w:hAnsiTheme="minorEastAsia" w:eastAsiaTheme="minorEastAsia" w:cstheme="minorEastAsia"/>
          <w:color w:val="auto"/>
          <w:u w:val="single"/>
          <w:lang w:eastAsia="zh-CN"/>
        </w:rPr>
        <w:t>单位</w:t>
      </w:r>
      <w:r>
        <w:rPr>
          <w:rFonts w:hint="eastAsia" w:asciiTheme="minorEastAsia" w:hAnsiTheme="minorEastAsia" w:eastAsiaTheme="minorEastAsia" w:cstheme="minorEastAsia"/>
          <w:color w:val="auto"/>
          <w:spacing w:val="-3"/>
          <w:u w:val="single"/>
          <w:lang w:eastAsia="zh-CN"/>
        </w:rPr>
        <w:t>章）</w:t>
      </w:r>
    </w:p>
    <w:p>
      <w:pPr>
        <w:pStyle w:val="8"/>
        <w:spacing w:before="4"/>
        <w:rPr>
          <w:rFonts w:hint="eastAsia" w:asciiTheme="minorEastAsia" w:hAnsiTheme="minorEastAsia" w:eastAsiaTheme="minorEastAsia" w:cstheme="minorEastAsia"/>
          <w:color w:val="auto"/>
          <w:sz w:val="17"/>
          <w:lang w:eastAsia="zh-CN"/>
        </w:rPr>
      </w:pPr>
    </w:p>
    <w:p>
      <w:pPr>
        <w:pStyle w:val="8"/>
        <w:tabs>
          <w:tab w:val="left" w:pos="7039"/>
        </w:tabs>
        <w:spacing w:before="43"/>
        <w:ind w:left="2838"/>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法定</w:t>
      </w:r>
      <w:r>
        <w:rPr>
          <w:rFonts w:hint="eastAsia" w:asciiTheme="minorEastAsia" w:hAnsiTheme="minorEastAsia" w:eastAsiaTheme="minorEastAsia" w:cstheme="minorEastAsia"/>
          <w:color w:val="auto"/>
          <w:spacing w:val="-3"/>
          <w:lang w:eastAsia="zh-CN"/>
        </w:rPr>
        <w:t>代</w:t>
      </w:r>
      <w:r>
        <w:rPr>
          <w:rFonts w:hint="eastAsia" w:asciiTheme="minorEastAsia" w:hAnsiTheme="minorEastAsia" w:eastAsiaTheme="minorEastAsia" w:cstheme="minorEastAsia"/>
          <w:color w:val="auto"/>
          <w:lang w:eastAsia="zh-CN"/>
        </w:rPr>
        <w:t>表</w:t>
      </w:r>
      <w:r>
        <w:rPr>
          <w:rFonts w:hint="eastAsia" w:asciiTheme="minorEastAsia" w:hAnsiTheme="minorEastAsia" w:eastAsiaTheme="minorEastAsia" w:cstheme="minorEastAsia"/>
          <w:color w:val="auto"/>
          <w:spacing w:val="-3"/>
          <w:lang w:eastAsia="zh-CN"/>
        </w:rPr>
        <w:t>人</w:t>
      </w:r>
      <w:r>
        <w:rPr>
          <w:rFonts w:hint="eastAsia" w:asciiTheme="minorEastAsia" w:hAnsiTheme="minorEastAsia" w:eastAsiaTheme="minorEastAsia" w:cstheme="minorEastAsia"/>
          <w:color w:val="auto"/>
          <w:lang w:eastAsia="zh-CN"/>
        </w:rPr>
        <w:t>：</w:t>
      </w:r>
      <w:r>
        <w:rPr>
          <w:rFonts w:hint="eastAsia" w:asciiTheme="minorEastAsia" w:hAnsiTheme="minorEastAsia" w:eastAsiaTheme="minorEastAsia" w:cstheme="minorEastAsia"/>
          <w:color w:val="auto"/>
          <w:u w:val="single"/>
          <w:lang w:eastAsia="zh-CN"/>
        </w:rPr>
        <w:tab/>
      </w:r>
      <w:r>
        <w:rPr>
          <w:rFonts w:hint="eastAsia" w:asciiTheme="minorEastAsia" w:hAnsiTheme="minorEastAsia" w:eastAsiaTheme="minorEastAsia" w:cstheme="minorEastAsia"/>
          <w:color w:val="auto"/>
          <w:u w:val="single"/>
          <w:lang w:eastAsia="zh-CN"/>
        </w:rPr>
        <w:t>（</w:t>
      </w:r>
      <w:r>
        <w:rPr>
          <w:rFonts w:hint="eastAsia" w:asciiTheme="minorEastAsia" w:hAnsiTheme="minorEastAsia" w:eastAsiaTheme="minorEastAsia" w:cstheme="minorEastAsia"/>
          <w:color w:val="auto"/>
          <w:spacing w:val="-3"/>
          <w:u w:val="single"/>
          <w:lang w:eastAsia="zh-CN"/>
        </w:rPr>
        <w:t>签字</w:t>
      </w:r>
      <w:r>
        <w:rPr>
          <w:rFonts w:hint="eastAsia" w:asciiTheme="minorEastAsia" w:hAnsiTheme="minorEastAsia" w:eastAsiaTheme="minorEastAsia" w:cstheme="minorEastAsia"/>
          <w:color w:val="auto"/>
          <w:u w:val="single"/>
          <w:lang w:eastAsia="zh-CN"/>
        </w:rPr>
        <w:t>或盖</w:t>
      </w:r>
      <w:r>
        <w:rPr>
          <w:rFonts w:hint="eastAsia" w:asciiTheme="minorEastAsia" w:hAnsiTheme="minorEastAsia" w:eastAsiaTheme="minorEastAsia" w:cstheme="minorEastAsia"/>
          <w:color w:val="auto"/>
          <w:spacing w:val="-3"/>
          <w:u w:val="single"/>
          <w:lang w:eastAsia="zh-CN"/>
        </w:rPr>
        <w:t>章</w:t>
      </w:r>
      <w:r>
        <w:rPr>
          <w:rFonts w:hint="eastAsia" w:asciiTheme="minorEastAsia" w:hAnsiTheme="minorEastAsia" w:eastAsiaTheme="minorEastAsia" w:cstheme="minorEastAsia"/>
          <w:color w:val="auto"/>
          <w:u w:val="single"/>
          <w:lang w:eastAsia="zh-CN"/>
        </w:rPr>
        <w:t>）</w:t>
      </w:r>
    </w:p>
    <w:p>
      <w:pPr>
        <w:pStyle w:val="8"/>
        <w:spacing w:before="4"/>
        <w:rPr>
          <w:rFonts w:hint="eastAsia" w:asciiTheme="minorEastAsia" w:hAnsiTheme="minorEastAsia" w:eastAsiaTheme="minorEastAsia" w:cstheme="minorEastAsia"/>
          <w:color w:val="auto"/>
          <w:sz w:val="17"/>
          <w:lang w:eastAsia="zh-CN"/>
        </w:rPr>
      </w:pPr>
    </w:p>
    <w:p>
      <w:pPr>
        <w:pStyle w:val="8"/>
        <w:tabs>
          <w:tab w:val="left" w:pos="5778"/>
          <w:tab w:val="left" w:pos="6516"/>
          <w:tab w:val="left" w:pos="7250"/>
        </w:tabs>
        <w:spacing w:before="43"/>
        <w:ind w:left="2838"/>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授权</w:t>
      </w:r>
      <w:r>
        <w:rPr>
          <w:rFonts w:hint="eastAsia" w:asciiTheme="minorEastAsia" w:hAnsiTheme="minorEastAsia" w:eastAsiaTheme="minorEastAsia" w:cstheme="minorEastAsia"/>
          <w:color w:val="auto"/>
          <w:spacing w:val="-3"/>
          <w:lang w:eastAsia="zh-CN"/>
        </w:rPr>
        <w:t>委</w:t>
      </w:r>
      <w:r>
        <w:rPr>
          <w:rFonts w:hint="eastAsia" w:asciiTheme="minorEastAsia" w:hAnsiTheme="minorEastAsia" w:eastAsiaTheme="minorEastAsia" w:cstheme="minorEastAsia"/>
          <w:color w:val="auto"/>
          <w:lang w:eastAsia="zh-CN"/>
        </w:rPr>
        <w:t>托</w:t>
      </w:r>
      <w:r>
        <w:rPr>
          <w:rFonts w:hint="eastAsia" w:asciiTheme="minorEastAsia" w:hAnsiTheme="minorEastAsia" w:eastAsiaTheme="minorEastAsia" w:cstheme="minorEastAsia"/>
          <w:color w:val="auto"/>
          <w:spacing w:val="-3"/>
          <w:lang w:eastAsia="zh-CN"/>
        </w:rPr>
        <w:t>日</w:t>
      </w:r>
      <w:r>
        <w:rPr>
          <w:rFonts w:hint="eastAsia" w:asciiTheme="minorEastAsia" w:hAnsiTheme="minorEastAsia" w:eastAsiaTheme="minorEastAsia" w:cstheme="minorEastAsia"/>
          <w:color w:val="auto"/>
          <w:lang w:eastAsia="zh-CN"/>
        </w:rPr>
        <w:t>期</w:t>
      </w:r>
      <w:r>
        <w:rPr>
          <w:rFonts w:hint="eastAsia" w:asciiTheme="minorEastAsia" w:hAnsiTheme="minorEastAsia" w:eastAsiaTheme="minorEastAsia" w:cstheme="minorEastAsia"/>
          <w:color w:val="auto"/>
          <w:spacing w:val="-3"/>
          <w:lang w:eastAsia="zh-CN"/>
        </w:rPr>
        <w:t>：</w:t>
      </w:r>
      <w:r>
        <w:rPr>
          <w:rFonts w:hint="eastAsia" w:asciiTheme="minorEastAsia" w:hAnsiTheme="minorEastAsia" w:eastAsiaTheme="minorEastAsia" w:cstheme="minorEastAsia"/>
          <w:color w:val="auto"/>
          <w:spacing w:val="-3"/>
          <w:u w:val="single"/>
          <w:lang w:eastAsia="zh-CN"/>
        </w:rPr>
        <w:tab/>
      </w:r>
      <w:r>
        <w:rPr>
          <w:rFonts w:hint="eastAsia" w:asciiTheme="minorEastAsia" w:hAnsiTheme="minorEastAsia" w:eastAsiaTheme="minorEastAsia" w:cstheme="minorEastAsia"/>
          <w:color w:val="auto"/>
          <w:lang w:eastAsia="zh-CN"/>
        </w:rPr>
        <w:t>年</w:t>
      </w:r>
      <w:r>
        <w:rPr>
          <w:rFonts w:hint="eastAsia" w:asciiTheme="minorEastAsia" w:hAnsiTheme="minorEastAsia" w:eastAsiaTheme="minorEastAsia" w:cstheme="minorEastAsia"/>
          <w:color w:val="auto"/>
          <w:u w:val="single"/>
          <w:lang w:eastAsia="zh-CN"/>
        </w:rPr>
        <w:tab/>
      </w:r>
      <w:r>
        <w:rPr>
          <w:rFonts w:hint="eastAsia" w:asciiTheme="minorEastAsia" w:hAnsiTheme="minorEastAsia" w:eastAsiaTheme="minorEastAsia" w:cstheme="minorEastAsia"/>
          <w:color w:val="auto"/>
          <w:spacing w:val="-3"/>
          <w:lang w:eastAsia="zh-CN"/>
        </w:rPr>
        <w:t>月</w:t>
      </w:r>
      <w:r>
        <w:rPr>
          <w:rFonts w:hint="eastAsia" w:asciiTheme="minorEastAsia" w:hAnsiTheme="minorEastAsia" w:eastAsiaTheme="minorEastAsia" w:cstheme="minorEastAsia"/>
          <w:color w:val="auto"/>
          <w:spacing w:val="-3"/>
          <w:u w:val="single"/>
          <w:lang w:eastAsia="zh-CN"/>
        </w:rPr>
        <w:tab/>
      </w:r>
      <w:r>
        <w:rPr>
          <w:rFonts w:hint="eastAsia" w:asciiTheme="minorEastAsia" w:hAnsiTheme="minorEastAsia" w:eastAsiaTheme="minorEastAsia" w:cstheme="minorEastAsia"/>
          <w:color w:val="auto"/>
          <w:lang w:eastAsia="zh-CN"/>
        </w:rPr>
        <w:t>日</w:t>
      </w:r>
    </w:p>
    <w:p>
      <w:pPr>
        <w:pStyle w:val="8"/>
        <w:rPr>
          <w:rFonts w:hint="eastAsia" w:asciiTheme="minorEastAsia" w:hAnsiTheme="minorEastAsia" w:eastAsiaTheme="minorEastAsia" w:cstheme="minorEastAsia"/>
          <w:color w:val="auto"/>
          <w:sz w:val="20"/>
          <w:lang w:eastAsia="zh-CN"/>
        </w:rPr>
      </w:pPr>
    </w:p>
    <w:p>
      <w:pPr>
        <w:pStyle w:val="8"/>
        <w:rPr>
          <w:rFonts w:hint="eastAsia" w:asciiTheme="minorEastAsia" w:hAnsiTheme="minorEastAsia" w:eastAsiaTheme="minorEastAsia" w:cstheme="minorEastAsia"/>
          <w:color w:val="auto"/>
          <w:sz w:val="20"/>
          <w:lang w:eastAsia="zh-CN"/>
        </w:rPr>
      </w:pPr>
    </w:p>
    <w:p>
      <w:pPr>
        <w:pStyle w:val="8"/>
        <w:spacing w:before="2"/>
        <w:rPr>
          <w:rFonts w:hint="eastAsia" w:asciiTheme="minorEastAsia" w:hAnsiTheme="minorEastAsia" w:eastAsiaTheme="minorEastAsia" w:cstheme="minorEastAsia"/>
          <w:color w:val="auto"/>
          <w:sz w:val="27"/>
          <w:lang w:eastAsia="zh-CN"/>
        </w:rPr>
      </w:pPr>
    </w:p>
    <w:p>
      <w:pPr>
        <w:pStyle w:val="8"/>
        <w:spacing w:before="36" w:line="384" w:lineRule="auto"/>
        <w:ind w:left="138" w:right="132"/>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【备注： 附法定代表人身份证明及其身份证、 委托代理人身份证，以上复印件均须加盖投标人单位公章】</w:t>
      </w:r>
    </w:p>
    <w:p>
      <w:pPr>
        <w:spacing w:line="384" w:lineRule="auto"/>
        <w:rPr>
          <w:rFonts w:hint="eastAsia" w:asciiTheme="minorEastAsia" w:hAnsiTheme="minorEastAsia" w:eastAsiaTheme="minorEastAsia" w:cstheme="minorEastAsia"/>
          <w:color w:val="auto"/>
          <w:lang w:eastAsia="zh-CN"/>
        </w:rPr>
        <w:sectPr>
          <w:pgSz w:w="11910" w:h="16850"/>
          <w:pgMar w:top="1100" w:right="1300" w:bottom="1020" w:left="1660" w:header="877" w:footer="835" w:gutter="0"/>
          <w:pgNumType w:fmt="decimal"/>
          <w:cols w:space="720" w:num="1"/>
        </w:sectPr>
      </w:pPr>
    </w:p>
    <w:p>
      <w:pPr>
        <w:pStyle w:val="8"/>
        <w:spacing w:before="12"/>
        <w:rPr>
          <w:rFonts w:hint="eastAsia" w:asciiTheme="minorEastAsia" w:hAnsiTheme="minorEastAsia" w:eastAsiaTheme="minorEastAsia" w:cstheme="minorEastAsia"/>
          <w:color w:val="auto"/>
          <w:sz w:val="19"/>
          <w:lang w:eastAsia="zh-CN"/>
        </w:rPr>
      </w:pPr>
    </w:p>
    <w:p>
      <w:pPr>
        <w:spacing w:before="15"/>
        <w:ind w:left="3472"/>
        <w:rPr>
          <w:rFonts w:hint="eastAsia" w:asciiTheme="minorEastAsia" w:hAnsiTheme="minorEastAsia" w:eastAsiaTheme="minorEastAsia" w:cstheme="minorEastAsia"/>
          <w:b/>
          <w:color w:val="auto"/>
          <w:sz w:val="28"/>
          <w:lang w:eastAsia="zh-CN"/>
        </w:rPr>
      </w:pPr>
      <w:bookmarkStart w:id="579" w:name="_Toc12893_WPSOffice_Level3"/>
      <w:bookmarkStart w:id="580" w:name="_Toc10677_WPSOffice_Level2"/>
      <w:r>
        <w:rPr>
          <w:rFonts w:hint="eastAsia" w:asciiTheme="minorEastAsia" w:hAnsiTheme="minorEastAsia" w:eastAsiaTheme="minorEastAsia" w:cstheme="minorEastAsia"/>
          <w:b/>
          <w:color w:val="auto"/>
          <w:w w:val="95"/>
          <w:sz w:val="28"/>
          <w:lang w:eastAsia="zh-CN"/>
        </w:rPr>
        <w:t>法定代表人身份证明</w:t>
      </w:r>
      <w:bookmarkEnd w:id="579"/>
      <w:bookmarkEnd w:id="580"/>
    </w:p>
    <w:p>
      <w:pPr>
        <w:pStyle w:val="8"/>
        <w:rPr>
          <w:rFonts w:hint="eastAsia" w:asciiTheme="minorEastAsia" w:hAnsiTheme="minorEastAsia" w:eastAsiaTheme="minorEastAsia" w:cstheme="minorEastAsia"/>
          <w:b/>
          <w:color w:val="auto"/>
          <w:sz w:val="28"/>
          <w:lang w:eastAsia="zh-CN"/>
        </w:rPr>
      </w:pPr>
    </w:p>
    <w:p>
      <w:pPr>
        <w:pStyle w:val="8"/>
        <w:tabs>
          <w:tab w:val="left" w:pos="7641"/>
        </w:tabs>
        <w:spacing w:before="244"/>
        <w:ind w:left="663"/>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投标人：</w:t>
      </w:r>
      <w:r>
        <w:rPr>
          <w:rFonts w:hint="eastAsia" w:asciiTheme="minorEastAsia" w:hAnsiTheme="minorEastAsia" w:eastAsiaTheme="minorEastAsia" w:cstheme="minorEastAsia"/>
          <w:color w:val="auto"/>
          <w:u w:val="single"/>
          <w:lang w:eastAsia="zh-CN"/>
        </w:rPr>
        <w:tab/>
      </w:r>
    </w:p>
    <w:p>
      <w:pPr>
        <w:pStyle w:val="8"/>
        <w:spacing w:before="11"/>
        <w:rPr>
          <w:rFonts w:hint="eastAsia" w:asciiTheme="minorEastAsia" w:hAnsiTheme="minorEastAsia" w:eastAsiaTheme="minorEastAsia" w:cstheme="minorEastAsia"/>
          <w:color w:val="auto"/>
          <w:sz w:val="20"/>
          <w:lang w:eastAsia="zh-CN"/>
        </w:rPr>
      </w:pPr>
    </w:p>
    <w:p>
      <w:pPr>
        <w:pStyle w:val="8"/>
        <w:tabs>
          <w:tab w:val="left" w:pos="7641"/>
        </w:tabs>
        <w:spacing w:before="43"/>
        <w:ind w:left="663"/>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spacing w:val="-1"/>
          <w:lang w:eastAsia="zh-CN"/>
        </w:rPr>
        <w:t>单位</w:t>
      </w:r>
      <w:r>
        <w:rPr>
          <w:rFonts w:hint="eastAsia" w:asciiTheme="minorEastAsia" w:hAnsiTheme="minorEastAsia" w:eastAsiaTheme="minorEastAsia" w:cstheme="minorEastAsia"/>
          <w:color w:val="auto"/>
          <w:spacing w:val="-3"/>
          <w:lang w:eastAsia="zh-CN"/>
        </w:rPr>
        <w:t>性</w:t>
      </w:r>
      <w:r>
        <w:rPr>
          <w:rFonts w:hint="eastAsia" w:asciiTheme="minorEastAsia" w:hAnsiTheme="minorEastAsia" w:eastAsiaTheme="minorEastAsia" w:cstheme="minorEastAsia"/>
          <w:color w:val="auto"/>
          <w:lang w:eastAsia="zh-CN"/>
        </w:rPr>
        <w:t>质：</w:t>
      </w:r>
      <w:r>
        <w:rPr>
          <w:rFonts w:hint="eastAsia" w:asciiTheme="minorEastAsia" w:hAnsiTheme="minorEastAsia" w:eastAsiaTheme="minorEastAsia" w:cstheme="minorEastAsia"/>
          <w:color w:val="auto"/>
          <w:u w:val="single"/>
          <w:lang w:eastAsia="zh-CN"/>
        </w:rPr>
        <w:tab/>
      </w:r>
    </w:p>
    <w:p>
      <w:pPr>
        <w:pStyle w:val="8"/>
        <w:spacing w:before="11"/>
        <w:rPr>
          <w:rFonts w:hint="eastAsia" w:asciiTheme="minorEastAsia" w:hAnsiTheme="minorEastAsia" w:eastAsiaTheme="minorEastAsia" w:cstheme="minorEastAsia"/>
          <w:color w:val="auto"/>
          <w:sz w:val="20"/>
          <w:lang w:eastAsia="zh-CN"/>
        </w:rPr>
      </w:pPr>
    </w:p>
    <w:p>
      <w:pPr>
        <w:pStyle w:val="8"/>
        <w:tabs>
          <w:tab w:val="left" w:pos="1294"/>
          <w:tab w:val="left" w:pos="7641"/>
        </w:tabs>
        <w:spacing w:before="43"/>
        <w:ind w:left="663"/>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地</w:t>
      </w:r>
      <w:r>
        <w:rPr>
          <w:rFonts w:hint="eastAsia" w:asciiTheme="minorEastAsia" w:hAnsiTheme="minorEastAsia" w:eastAsiaTheme="minorEastAsia" w:cstheme="minorEastAsia"/>
          <w:color w:val="auto"/>
          <w:lang w:eastAsia="zh-CN"/>
        </w:rPr>
        <w:tab/>
      </w:r>
      <w:r>
        <w:rPr>
          <w:rFonts w:hint="eastAsia" w:asciiTheme="minorEastAsia" w:hAnsiTheme="minorEastAsia" w:eastAsiaTheme="minorEastAsia" w:cstheme="minorEastAsia"/>
          <w:color w:val="auto"/>
          <w:spacing w:val="-1"/>
          <w:lang w:eastAsia="zh-CN"/>
        </w:rPr>
        <w:t>址：</w:t>
      </w:r>
      <w:r>
        <w:rPr>
          <w:rFonts w:hint="eastAsia" w:asciiTheme="minorEastAsia" w:hAnsiTheme="minorEastAsia" w:eastAsiaTheme="minorEastAsia" w:cstheme="minorEastAsia"/>
          <w:color w:val="auto"/>
          <w:u w:val="single"/>
          <w:lang w:eastAsia="zh-CN"/>
        </w:rPr>
        <w:tab/>
      </w:r>
    </w:p>
    <w:p>
      <w:pPr>
        <w:pStyle w:val="8"/>
        <w:spacing w:before="2"/>
        <w:rPr>
          <w:rFonts w:hint="eastAsia" w:asciiTheme="minorEastAsia" w:hAnsiTheme="minorEastAsia" w:eastAsiaTheme="minorEastAsia" w:cstheme="minorEastAsia"/>
          <w:color w:val="auto"/>
          <w:lang w:eastAsia="zh-CN"/>
        </w:rPr>
      </w:pPr>
    </w:p>
    <w:p>
      <w:pPr>
        <w:pStyle w:val="8"/>
        <w:tabs>
          <w:tab w:val="left" w:pos="3500"/>
          <w:tab w:val="left" w:pos="5181"/>
          <w:tab w:val="left" w:pos="6859"/>
        </w:tabs>
        <w:spacing w:before="43"/>
        <w:ind w:left="663"/>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成立</w:t>
      </w:r>
      <w:r>
        <w:rPr>
          <w:rFonts w:hint="eastAsia" w:asciiTheme="minorEastAsia" w:hAnsiTheme="minorEastAsia" w:eastAsiaTheme="minorEastAsia" w:cstheme="minorEastAsia"/>
          <w:color w:val="auto"/>
          <w:spacing w:val="-3"/>
          <w:lang w:eastAsia="zh-CN"/>
        </w:rPr>
        <w:t>时</w:t>
      </w:r>
      <w:r>
        <w:rPr>
          <w:rFonts w:hint="eastAsia" w:asciiTheme="minorEastAsia" w:hAnsiTheme="minorEastAsia" w:eastAsiaTheme="minorEastAsia" w:cstheme="minorEastAsia"/>
          <w:color w:val="auto"/>
          <w:lang w:eastAsia="zh-CN"/>
        </w:rPr>
        <w:t>间：</w:t>
      </w:r>
      <w:r>
        <w:rPr>
          <w:rFonts w:hint="eastAsia" w:asciiTheme="minorEastAsia" w:hAnsiTheme="minorEastAsia" w:eastAsiaTheme="minorEastAsia" w:cstheme="minorEastAsia"/>
          <w:color w:val="auto"/>
          <w:u w:val="single"/>
          <w:lang w:eastAsia="zh-CN"/>
        </w:rPr>
        <w:tab/>
      </w:r>
      <w:r>
        <w:rPr>
          <w:rFonts w:hint="eastAsia" w:asciiTheme="minorEastAsia" w:hAnsiTheme="minorEastAsia" w:eastAsiaTheme="minorEastAsia" w:cstheme="minorEastAsia"/>
          <w:color w:val="auto"/>
          <w:spacing w:val="-3"/>
          <w:lang w:eastAsia="zh-CN"/>
        </w:rPr>
        <w:t>年</w:t>
      </w:r>
      <w:r>
        <w:rPr>
          <w:rFonts w:hint="eastAsia" w:asciiTheme="minorEastAsia" w:hAnsiTheme="minorEastAsia" w:eastAsiaTheme="minorEastAsia" w:cstheme="minorEastAsia"/>
          <w:color w:val="auto"/>
          <w:spacing w:val="-3"/>
          <w:u w:val="single"/>
          <w:lang w:eastAsia="zh-CN"/>
        </w:rPr>
        <w:tab/>
      </w:r>
      <w:r>
        <w:rPr>
          <w:rFonts w:hint="eastAsia" w:asciiTheme="minorEastAsia" w:hAnsiTheme="minorEastAsia" w:eastAsiaTheme="minorEastAsia" w:cstheme="minorEastAsia"/>
          <w:color w:val="auto"/>
          <w:spacing w:val="-3"/>
          <w:lang w:eastAsia="zh-CN"/>
        </w:rPr>
        <w:t>月</w:t>
      </w:r>
      <w:r>
        <w:rPr>
          <w:rFonts w:hint="eastAsia" w:asciiTheme="minorEastAsia" w:hAnsiTheme="minorEastAsia" w:eastAsiaTheme="minorEastAsia" w:cstheme="minorEastAsia"/>
          <w:color w:val="auto"/>
          <w:spacing w:val="-3"/>
          <w:u w:val="single"/>
          <w:lang w:eastAsia="zh-CN"/>
        </w:rPr>
        <w:tab/>
      </w:r>
      <w:r>
        <w:rPr>
          <w:rFonts w:hint="eastAsia" w:asciiTheme="minorEastAsia" w:hAnsiTheme="minorEastAsia" w:eastAsiaTheme="minorEastAsia" w:cstheme="minorEastAsia"/>
          <w:color w:val="auto"/>
          <w:lang w:eastAsia="zh-CN"/>
        </w:rPr>
        <w:t>日</w:t>
      </w:r>
    </w:p>
    <w:p>
      <w:pPr>
        <w:pStyle w:val="8"/>
        <w:spacing w:before="5"/>
        <w:rPr>
          <w:rFonts w:hint="eastAsia" w:asciiTheme="minorEastAsia" w:hAnsiTheme="minorEastAsia" w:eastAsiaTheme="minorEastAsia" w:cstheme="minorEastAsia"/>
          <w:color w:val="auto"/>
          <w:sz w:val="18"/>
          <w:lang w:eastAsia="zh-CN"/>
        </w:rPr>
      </w:pPr>
    </w:p>
    <w:p>
      <w:pPr>
        <w:pStyle w:val="8"/>
        <w:tabs>
          <w:tab w:val="left" w:pos="7641"/>
        </w:tabs>
        <w:spacing w:before="43"/>
        <w:ind w:left="663"/>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spacing w:val="-1"/>
          <w:lang w:eastAsia="zh-CN"/>
        </w:rPr>
        <w:t>经营</w:t>
      </w:r>
      <w:r>
        <w:rPr>
          <w:rFonts w:hint="eastAsia" w:asciiTheme="minorEastAsia" w:hAnsiTheme="minorEastAsia" w:eastAsiaTheme="minorEastAsia" w:cstheme="minorEastAsia"/>
          <w:color w:val="auto"/>
          <w:spacing w:val="-3"/>
          <w:lang w:eastAsia="zh-CN"/>
        </w:rPr>
        <w:t>期</w:t>
      </w:r>
      <w:r>
        <w:rPr>
          <w:rFonts w:hint="eastAsia" w:asciiTheme="minorEastAsia" w:hAnsiTheme="minorEastAsia" w:eastAsiaTheme="minorEastAsia" w:cstheme="minorEastAsia"/>
          <w:color w:val="auto"/>
          <w:lang w:eastAsia="zh-CN"/>
        </w:rPr>
        <w:t>限：</w:t>
      </w:r>
      <w:r>
        <w:rPr>
          <w:rFonts w:hint="eastAsia" w:asciiTheme="minorEastAsia" w:hAnsiTheme="minorEastAsia" w:eastAsiaTheme="minorEastAsia" w:cstheme="minorEastAsia"/>
          <w:color w:val="auto"/>
          <w:u w:val="single"/>
          <w:lang w:eastAsia="zh-CN"/>
        </w:rPr>
        <w:tab/>
      </w:r>
    </w:p>
    <w:p>
      <w:pPr>
        <w:pStyle w:val="8"/>
        <w:rPr>
          <w:rFonts w:hint="eastAsia" w:asciiTheme="minorEastAsia" w:hAnsiTheme="minorEastAsia" w:eastAsiaTheme="minorEastAsia" w:cstheme="minorEastAsia"/>
          <w:color w:val="auto"/>
          <w:lang w:eastAsia="zh-CN"/>
        </w:rPr>
      </w:pPr>
    </w:p>
    <w:p>
      <w:pPr>
        <w:pStyle w:val="8"/>
        <w:tabs>
          <w:tab w:val="left" w:pos="1294"/>
          <w:tab w:val="left" w:pos="4444"/>
          <w:tab w:val="left" w:pos="5181"/>
          <w:tab w:val="left" w:pos="7643"/>
        </w:tabs>
        <w:spacing w:before="43"/>
        <w:ind w:left="663"/>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姓</w:t>
      </w:r>
      <w:r>
        <w:rPr>
          <w:rFonts w:hint="eastAsia" w:asciiTheme="minorEastAsia" w:hAnsiTheme="minorEastAsia" w:eastAsiaTheme="minorEastAsia" w:cstheme="minorEastAsia"/>
          <w:color w:val="auto"/>
          <w:lang w:eastAsia="zh-CN"/>
        </w:rPr>
        <w:tab/>
      </w:r>
      <w:r>
        <w:rPr>
          <w:rFonts w:hint="eastAsia" w:asciiTheme="minorEastAsia" w:hAnsiTheme="minorEastAsia" w:eastAsiaTheme="minorEastAsia" w:cstheme="minorEastAsia"/>
          <w:color w:val="auto"/>
          <w:lang w:eastAsia="zh-CN"/>
        </w:rPr>
        <w:t>名：</w:t>
      </w:r>
      <w:r>
        <w:rPr>
          <w:rFonts w:hint="eastAsia" w:asciiTheme="minorEastAsia" w:hAnsiTheme="minorEastAsia" w:eastAsiaTheme="minorEastAsia" w:cstheme="minorEastAsia"/>
          <w:color w:val="auto"/>
          <w:u w:val="single"/>
          <w:lang w:eastAsia="zh-CN"/>
        </w:rPr>
        <w:tab/>
      </w:r>
      <w:r>
        <w:rPr>
          <w:rFonts w:hint="eastAsia" w:asciiTheme="minorEastAsia" w:hAnsiTheme="minorEastAsia" w:eastAsiaTheme="minorEastAsia" w:cstheme="minorEastAsia"/>
          <w:color w:val="auto"/>
          <w:lang w:eastAsia="zh-CN"/>
        </w:rPr>
        <w:t>性</w:t>
      </w:r>
      <w:r>
        <w:rPr>
          <w:rFonts w:hint="eastAsia" w:asciiTheme="minorEastAsia" w:hAnsiTheme="minorEastAsia" w:eastAsiaTheme="minorEastAsia" w:cstheme="minorEastAsia"/>
          <w:color w:val="auto"/>
          <w:lang w:eastAsia="zh-CN"/>
        </w:rPr>
        <w:tab/>
      </w:r>
      <w:r>
        <w:rPr>
          <w:rFonts w:hint="eastAsia" w:asciiTheme="minorEastAsia" w:hAnsiTheme="minorEastAsia" w:eastAsiaTheme="minorEastAsia" w:cstheme="minorEastAsia"/>
          <w:color w:val="auto"/>
          <w:spacing w:val="-3"/>
          <w:lang w:eastAsia="zh-CN"/>
        </w:rPr>
        <w:t>别</w:t>
      </w:r>
      <w:r>
        <w:rPr>
          <w:rFonts w:hint="eastAsia" w:asciiTheme="minorEastAsia" w:hAnsiTheme="minorEastAsia" w:eastAsiaTheme="minorEastAsia" w:cstheme="minorEastAsia"/>
          <w:color w:val="auto"/>
          <w:lang w:eastAsia="zh-CN"/>
        </w:rPr>
        <w:t>：</w:t>
      </w:r>
      <w:r>
        <w:rPr>
          <w:rFonts w:hint="eastAsia" w:asciiTheme="minorEastAsia" w:hAnsiTheme="minorEastAsia" w:eastAsiaTheme="minorEastAsia" w:cstheme="minorEastAsia"/>
          <w:color w:val="auto"/>
          <w:u w:val="single"/>
          <w:lang w:eastAsia="zh-CN"/>
        </w:rPr>
        <w:tab/>
      </w:r>
    </w:p>
    <w:p>
      <w:pPr>
        <w:pStyle w:val="8"/>
        <w:spacing w:before="2"/>
        <w:rPr>
          <w:rFonts w:hint="eastAsia" w:asciiTheme="minorEastAsia" w:hAnsiTheme="minorEastAsia" w:eastAsiaTheme="minorEastAsia" w:cstheme="minorEastAsia"/>
          <w:color w:val="auto"/>
          <w:lang w:eastAsia="zh-CN"/>
        </w:rPr>
      </w:pPr>
    </w:p>
    <w:p>
      <w:pPr>
        <w:pStyle w:val="8"/>
        <w:tabs>
          <w:tab w:val="left" w:pos="1294"/>
          <w:tab w:val="left" w:pos="4444"/>
          <w:tab w:val="left" w:pos="5181"/>
          <w:tab w:val="left" w:pos="7643"/>
        </w:tabs>
        <w:spacing w:before="43"/>
        <w:ind w:left="663"/>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年</w:t>
      </w:r>
      <w:r>
        <w:rPr>
          <w:rFonts w:hint="eastAsia" w:asciiTheme="minorEastAsia" w:hAnsiTheme="minorEastAsia" w:eastAsiaTheme="minorEastAsia" w:cstheme="minorEastAsia"/>
          <w:color w:val="auto"/>
          <w:lang w:eastAsia="zh-CN"/>
        </w:rPr>
        <w:tab/>
      </w:r>
      <w:r>
        <w:rPr>
          <w:rFonts w:hint="eastAsia" w:asciiTheme="minorEastAsia" w:hAnsiTheme="minorEastAsia" w:eastAsiaTheme="minorEastAsia" w:cstheme="minorEastAsia"/>
          <w:color w:val="auto"/>
          <w:lang w:eastAsia="zh-CN"/>
        </w:rPr>
        <w:t>龄：</w:t>
      </w:r>
      <w:r>
        <w:rPr>
          <w:rFonts w:hint="eastAsia" w:asciiTheme="minorEastAsia" w:hAnsiTheme="minorEastAsia" w:eastAsiaTheme="minorEastAsia" w:cstheme="minorEastAsia"/>
          <w:color w:val="auto"/>
          <w:u w:val="single"/>
          <w:lang w:eastAsia="zh-CN"/>
        </w:rPr>
        <w:tab/>
      </w:r>
      <w:r>
        <w:rPr>
          <w:rFonts w:hint="eastAsia" w:asciiTheme="minorEastAsia" w:hAnsiTheme="minorEastAsia" w:eastAsiaTheme="minorEastAsia" w:cstheme="minorEastAsia"/>
          <w:color w:val="auto"/>
          <w:lang w:eastAsia="zh-CN"/>
        </w:rPr>
        <w:t>职</w:t>
      </w:r>
      <w:r>
        <w:rPr>
          <w:rFonts w:hint="eastAsia" w:asciiTheme="minorEastAsia" w:hAnsiTheme="minorEastAsia" w:eastAsiaTheme="minorEastAsia" w:cstheme="minorEastAsia"/>
          <w:color w:val="auto"/>
          <w:lang w:eastAsia="zh-CN"/>
        </w:rPr>
        <w:tab/>
      </w:r>
      <w:r>
        <w:rPr>
          <w:rFonts w:hint="eastAsia" w:asciiTheme="minorEastAsia" w:hAnsiTheme="minorEastAsia" w:eastAsiaTheme="minorEastAsia" w:cstheme="minorEastAsia"/>
          <w:color w:val="auto"/>
          <w:spacing w:val="-3"/>
          <w:lang w:eastAsia="zh-CN"/>
        </w:rPr>
        <w:t>务</w:t>
      </w:r>
      <w:r>
        <w:rPr>
          <w:rFonts w:hint="eastAsia" w:asciiTheme="minorEastAsia" w:hAnsiTheme="minorEastAsia" w:eastAsiaTheme="minorEastAsia" w:cstheme="minorEastAsia"/>
          <w:color w:val="auto"/>
          <w:lang w:eastAsia="zh-CN"/>
        </w:rPr>
        <w:t>：</w:t>
      </w:r>
      <w:r>
        <w:rPr>
          <w:rFonts w:hint="eastAsia" w:asciiTheme="minorEastAsia" w:hAnsiTheme="minorEastAsia" w:eastAsiaTheme="minorEastAsia" w:cstheme="minorEastAsia"/>
          <w:color w:val="auto"/>
          <w:u w:val="single"/>
          <w:lang w:eastAsia="zh-CN"/>
        </w:rPr>
        <w:tab/>
      </w:r>
    </w:p>
    <w:p>
      <w:pPr>
        <w:pStyle w:val="8"/>
        <w:spacing w:before="11"/>
        <w:rPr>
          <w:rFonts w:hint="eastAsia" w:asciiTheme="minorEastAsia" w:hAnsiTheme="minorEastAsia" w:eastAsiaTheme="minorEastAsia" w:cstheme="minorEastAsia"/>
          <w:color w:val="auto"/>
          <w:sz w:val="20"/>
          <w:lang w:eastAsia="zh-CN"/>
        </w:rPr>
      </w:pPr>
    </w:p>
    <w:p>
      <w:pPr>
        <w:pStyle w:val="8"/>
        <w:tabs>
          <w:tab w:val="left" w:pos="5944"/>
        </w:tabs>
        <w:spacing w:before="43"/>
        <w:ind w:left="663"/>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系</w:t>
      </w:r>
      <w:r>
        <w:rPr>
          <w:rFonts w:hint="eastAsia" w:asciiTheme="minorEastAsia" w:hAnsiTheme="minorEastAsia" w:eastAsiaTheme="minorEastAsia" w:cstheme="minorEastAsia"/>
          <w:color w:val="auto"/>
          <w:u w:val="single"/>
          <w:lang w:eastAsia="zh-CN"/>
        </w:rPr>
        <w:tab/>
      </w:r>
      <w:r>
        <w:rPr>
          <w:rFonts w:hint="eastAsia" w:asciiTheme="minorEastAsia" w:hAnsiTheme="minorEastAsia" w:eastAsiaTheme="minorEastAsia" w:cstheme="minorEastAsia"/>
          <w:color w:val="auto"/>
          <w:u w:val="single"/>
          <w:lang w:eastAsia="zh-CN"/>
        </w:rPr>
        <w:t>（</w:t>
      </w:r>
      <w:r>
        <w:rPr>
          <w:rFonts w:hint="eastAsia" w:asciiTheme="minorEastAsia" w:hAnsiTheme="minorEastAsia" w:eastAsiaTheme="minorEastAsia" w:cstheme="minorEastAsia"/>
          <w:color w:val="auto"/>
          <w:spacing w:val="-3"/>
          <w:lang w:eastAsia="zh-CN"/>
        </w:rPr>
        <w:t>投</w:t>
      </w:r>
      <w:r>
        <w:rPr>
          <w:rFonts w:hint="eastAsia" w:asciiTheme="minorEastAsia" w:hAnsiTheme="minorEastAsia" w:eastAsiaTheme="minorEastAsia" w:cstheme="minorEastAsia"/>
          <w:color w:val="auto"/>
          <w:lang w:eastAsia="zh-CN"/>
        </w:rPr>
        <w:t>标</w:t>
      </w:r>
      <w:r>
        <w:rPr>
          <w:rFonts w:hint="eastAsia" w:asciiTheme="minorEastAsia" w:hAnsiTheme="minorEastAsia" w:eastAsiaTheme="minorEastAsia" w:cstheme="minorEastAsia"/>
          <w:color w:val="auto"/>
          <w:spacing w:val="-3"/>
          <w:lang w:eastAsia="zh-CN"/>
        </w:rPr>
        <w:t>人</w:t>
      </w:r>
      <w:r>
        <w:rPr>
          <w:rFonts w:hint="eastAsia" w:asciiTheme="minorEastAsia" w:hAnsiTheme="minorEastAsia" w:eastAsiaTheme="minorEastAsia" w:cstheme="minorEastAsia"/>
          <w:color w:val="auto"/>
          <w:lang w:eastAsia="zh-CN"/>
        </w:rPr>
        <w:t>名</w:t>
      </w:r>
      <w:r>
        <w:rPr>
          <w:rFonts w:hint="eastAsia" w:asciiTheme="minorEastAsia" w:hAnsiTheme="minorEastAsia" w:eastAsiaTheme="minorEastAsia" w:cstheme="minorEastAsia"/>
          <w:color w:val="auto"/>
          <w:spacing w:val="-3"/>
          <w:lang w:eastAsia="zh-CN"/>
        </w:rPr>
        <w:t>称</w:t>
      </w:r>
      <w:r>
        <w:rPr>
          <w:rFonts w:hint="eastAsia" w:asciiTheme="minorEastAsia" w:hAnsiTheme="minorEastAsia" w:eastAsiaTheme="minorEastAsia" w:cstheme="minorEastAsia"/>
          <w:color w:val="auto"/>
          <w:spacing w:val="-77"/>
          <w:lang w:eastAsia="zh-CN"/>
        </w:rPr>
        <w:t>）</w:t>
      </w:r>
      <w:r>
        <w:rPr>
          <w:rFonts w:hint="eastAsia" w:asciiTheme="minorEastAsia" w:hAnsiTheme="minorEastAsia" w:eastAsiaTheme="minorEastAsia" w:cstheme="minorEastAsia"/>
          <w:color w:val="auto"/>
          <w:lang w:eastAsia="zh-CN"/>
        </w:rPr>
        <w:t>的</w:t>
      </w:r>
      <w:r>
        <w:rPr>
          <w:rFonts w:hint="eastAsia" w:asciiTheme="minorEastAsia" w:hAnsiTheme="minorEastAsia" w:eastAsiaTheme="minorEastAsia" w:cstheme="minorEastAsia"/>
          <w:color w:val="auto"/>
          <w:spacing w:val="-3"/>
          <w:lang w:eastAsia="zh-CN"/>
        </w:rPr>
        <w:t>法</w:t>
      </w:r>
      <w:r>
        <w:rPr>
          <w:rFonts w:hint="eastAsia" w:asciiTheme="minorEastAsia" w:hAnsiTheme="minorEastAsia" w:eastAsiaTheme="minorEastAsia" w:cstheme="minorEastAsia"/>
          <w:color w:val="auto"/>
          <w:lang w:eastAsia="zh-CN"/>
        </w:rPr>
        <w:t>定代</w:t>
      </w:r>
      <w:r>
        <w:rPr>
          <w:rFonts w:hint="eastAsia" w:asciiTheme="minorEastAsia" w:hAnsiTheme="minorEastAsia" w:eastAsiaTheme="minorEastAsia" w:cstheme="minorEastAsia"/>
          <w:color w:val="auto"/>
          <w:spacing w:val="-3"/>
          <w:lang w:eastAsia="zh-CN"/>
        </w:rPr>
        <w:t>表</w:t>
      </w:r>
      <w:r>
        <w:rPr>
          <w:rFonts w:hint="eastAsia" w:asciiTheme="minorEastAsia" w:hAnsiTheme="minorEastAsia" w:eastAsiaTheme="minorEastAsia" w:cstheme="minorEastAsia"/>
          <w:color w:val="auto"/>
          <w:lang w:eastAsia="zh-CN"/>
        </w:rPr>
        <w:t>人。</w:t>
      </w:r>
    </w:p>
    <w:p>
      <w:pPr>
        <w:pStyle w:val="8"/>
        <w:spacing w:before="12"/>
        <w:rPr>
          <w:rFonts w:hint="eastAsia" w:asciiTheme="minorEastAsia" w:hAnsiTheme="minorEastAsia" w:eastAsiaTheme="minorEastAsia" w:cstheme="minorEastAsia"/>
          <w:color w:val="auto"/>
          <w:sz w:val="18"/>
          <w:lang w:eastAsia="zh-CN"/>
        </w:rPr>
      </w:pPr>
    </w:p>
    <w:p>
      <w:pPr>
        <w:pStyle w:val="8"/>
        <w:spacing w:before="36"/>
        <w:ind w:left="663"/>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特此证明。</w:t>
      </w:r>
    </w:p>
    <w:p>
      <w:pPr>
        <w:pStyle w:val="8"/>
        <w:rPr>
          <w:rFonts w:hint="eastAsia" w:asciiTheme="minorEastAsia" w:hAnsiTheme="minorEastAsia" w:eastAsiaTheme="minorEastAsia" w:cstheme="minorEastAsia"/>
          <w:color w:val="auto"/>
          <w:sz w:val="20"/>
          <w:lang w:eastAsia="zh-CN"/>
        </w:rPr>
      </w:pPr>
    </w:p>
    <w:p>
      <w:pPr>
        <w:pStyle w:val="8"/>
        <w:rPr>
          <w:rFonts w:hint="eastAsia" w:asciiTheme="minorEastAsia" w:hAnsiTheme="minorEastAsia" w:eastAsiaTheme="minorEastAsia" w:cstheme="minorEastAsia"/>
          <w:color w:val="auto"/>
          <w:sz w:val="20"/>
          <w:lang w:eastAsia="zh-CN"/>
        </w:rPr>
      </w:pPr>
    </w:p>
    <w:p>
      <w:pPr>
        <w:pStyle w:val="8"/>
        <w:rPr>
          <w:rFonts w:hint="eastAsia" w:asciiTheme="minorEastAsia" w:hAnsiTheme="minorEastAsia" w:eastAsiaTheme="minorEastAsia" w:cstheme="minorEastAsia"/>
          <w:color w:val="auto"/>
          <w:sz w:val="20"/>
          <w:lang w:eastAsia="zh-CN"/>
        </w:rPr>
      </w:pPr>
    </w:p>
    <w:p>
      <w:pPr>
        <w:pStyle w:val="8"/>
        <w:rPr>
          <w:rFonts w:hint="eastAsia" w:asciiTheme="minorEastAsia" w:hAnsiTheme="minorEastAsia" w:eastAsiaTheme="minorEastAsia" w:cstheme="minorEastAsia"/>
          <w:color w:val="auto"/>
          <w:sz w:val="20"/>
          <w:lang w:eastAsia="zh-CN"/>
        </w:rPr>
      </w:pPr>
    </w:p>
    <w:p>
      <w:pPr>
        <w:pStyle w:val="8"/>
        <w:tabs>
          <w:tab w:val="left" w:pos="7553"/>
        </w:tabs>
        <w:spacing w:before="190"/>
        <w:ind w:left="3981"/>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投标</w:t>
      </w:r>
      <w:r>
        <w:rPr>
          <w:rFonts w:hint="eastAsia" w:asciiTheme="minorEastAsia" w:hAnsiTheme="minorEastAsia" w:eastAsiaTheme="minorEastAsia" w:cstheme="minorEastAsia"/>
          <w:color w:val="auto"/>
          <w:spacing w:val="-3"/>
          <w:lang w:eastAsia="zh-CN"/>
        </w:rPr>
        <w:t>人</w:t>
      </w:r>
      <w:r>
        <w:rPr>
          <w:rFonts w:hint="eastAsia" w:asciiTheme="minorEastAsia" w:hAnsiTheme="minorEastAsia" w:eastAsiaTheme="minorEastAsia" w:cstheme="minorEastAsia"/>
          <w:color w:val="auto"/>
          <w:lang w:eastAsia="zh-CN"/>
        </w:rPr>
        <w:t>：</w:t>
      </w:r>
      <w:r>
        <w:rPr>
          <w:rFonts w:hint="eastAsia" w:asciiTheme="minorEastAsia" w:hAnsiTheme="minorEastAsia" w:eastAsiaTheme="minorEastAsia" w:cstheme="minorEastAsia"/>
          <w:color w:val="auto"/>
          <w:u w:val="single"/>
          <w:lang w:eastAsia="zh-CN"/>
        </w:rPr>
        <w:tab/>
      </w:r>
      <w:r>
        <w:rPr>
          <w:rFonts w:hint="eastAsia" w:asciiTheme="minorEastAsia" w:hAnsiTheme="minorEastAsia" w:eastAsiaTheme="minorEastAsia" w:cstheme="minorEastAsia"/>
          <w:color w:val="auto"/>
          <w:spacing w:val="-3"/>
          <w:lang w:eastAsia="zh-CN"/>
        </w:rPr>
        <w:t>（</w:t>
      </w:r>
      <w:r>
        <w:rPr>
          <w:rFonts w:hint="eastAsia" w:asciiTheme="minorEastAsia" w:hAnsiTheme="minorEastAsia" w:eastAsiaTheme="minorEastAsia" w:cstheme="minorEastAsia"/>
          <w:color w:val="auto"/>
          <w:lang w:eastAsia="zh-CN"/>
        </w:rPr>
        <w:t>盖</w:t>
      </w:r>
      <w:r>
        <w:rPr>
          <w:rFonts w:hint="eastAsia" w:asciiTheme="minorEastAsia" w:hAnsiTheme="minorEastAsia" w:eastAsiaTheme="minorEastAsia" w:cstheme="minorEastAsia"/>
          <w:color w:val="auto"/>
          <w:spacing w:val="-3"/>
          <w:lang w:eastAsia="zh-CN"/>
        </w:rPr>
        <w:t>单</w:t>
      </w:r>
      <w:r>
        <w:rPr>
          <w:rFonts w:hint="eastAsia" w:asciiTheme="minorEastAsia" w:hAnsiTheme="minorEastAsia" w:eastAsiaTheme="minorEastAsia" w:cstheme="minorEastAsia"/>
          <w:color w:val="auto"/>
          <w:lang w:eastAsia="zh-CN"/>
        </w:rPr>
        <w:t>位</w:t>
      </w:r>
      <w:r>
        <w:rPr>
          <w:rFonts w:hint="eastAsia" w:asciiTheme="minorEastAsia" w:hAnsiTheme="minorEastAsia" w:eastAsiaTheme="minorEastAsia" w:cstheme="minorEastAsia"/>
          <w:color w:val="auto"/>
          <w:spacing w:val="-3"/>
          <w:lang w:eastAsia="zh-CN"/>
        </w:rPr>
        <w:t>章</w:t>
      </w:r>
      <w:r>
        <w:rPr>
          <w:rFonts w:hint="eastAsia" w:asciiTheme="minorEastAsia" w:hAnsiTheme="minorEastAsia" w:eastAsiaTheme="minorEastAsia" w:cstheme="minorEastAsia"/>
          <w:color w:val="auto"/>
          <w:lang w:eastAsia="zh-CN"/>
        </w:rPr>
        <w:t>）</w:t>
      </w:r>
    </w:p>
    <w:p>
      <w:pPr>
        <w:pStyle w:val="8"/>
        <w:spacing w:before="7"/>
        <w:rPr>
          <w:rFonts w:hint="eastAsia" w:asciiTheme="minorEastAsia" w:hAnsiTheme="minorEastAsia" w:eastAsiaTheme="minorEastAsia" w:cstheme="minorEastAsia"/>
          <w:color w:val="auto"/>
          <w:sz w:val="14"/>
          <w:lang w:eastAsia="zh-CN"/>
        </w:rPr>
      </w:pPr>
    </w:p>
    <w:p>
      <w:pPr>
        <w:pStyle w:val="8"/>
        <w:tabs>
          <w:tab w:val="left" w:pos="6504"/>
          <w:tab w:val="left" w:pos="7553"/>
          <w:tab w:val="left" w:pos="8602"/>
        </w:tabs>
        <w:spacing w:before="36"/>
        <w:ind w:left="4821"/>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u w:val="single"/>
          <w:lang w:eastAsia="zh-CN"/>
        </w:rPr>
        <w:tab/>
      </w:r>
      <w:r>
        <w:rPr>
          <w:rFonts w:hint="eastAsia" w:asciiTheme="minorEastAsia" w:hAnsiTheme="minorEastAsia" w:eastAsiaTheme="minorEastAsia" w:cstheme="minorEastAsia"/>
          <w:color w:val="auto"/>
          <w:spacing w:val="-3"/>
          <w:lang w:eastAsia="zh-CN"/>
        </w:rPr>
        <w:t>年</w:t>
      </w:r>
      <w:r>
        <w:rPr>
          <w:rFonts w:hint="eastAsia" w:asciiTheme="minorEastAsia" w:hAnsiTheme="minorEastAsia" w:eastAsiaTheme="minorEastAsia" w:cstheme="minorEastAsia"/>
          <w:color w:val="auto"/>
          <w:spacing w:val="-3"/>
          <w:u w:val="single"/>
          <w:lang w:eastAsia="zh-CN"/>
        </w:rPr>
        <w:tab/>
      </w:r>
      <w:r>
        <w:rPr>
          <w:rFonts w:hint="eastAsia" w:asciiTheme="minorEastAsia" w:hAnsiTheme="minorEastAsia" w:eastAsiaTheme="minorEastAsia" w:cstheme="minorEastAsia"/>
          <w:color w:val="auto"/>
          <w:lang w:eastAsia="zh-CN"/>
        </w:rPr>
        <w:t>月</w:t>
      </w:r>
      <w:r>
        <w:rPr>
          <w:rFonts w:hint="eastAsia" w:asciiTheme="minorEastAsia" w:hAnsiTheme="minorEastAsia" w:eastAsiaTheme="minorEastAsia" w:cstheme="minorEastAsia"/>
          <w:color w:val="auto"/>
          <w:u w:val="single"/>
          <w:lang w:eastAsia="zh-CN"/>
        </w:rPr>
        <w:tab/>
      </w:r>
      <w:r>
        <w:rPr>
          <w:rFonts w:hint="eastAsia" w:asciiTheme="minorEastAsia" w:hAnsiTheme="minorEastAsia" w:eastAsiaTheme="minorEastAsia" w:cstheme="minorEastAsia"/>
          <w:color w:val="auto"/>
          <w:lang w:eastAsia="zh-CN"/>
        </w:rPr>
        <w:t>日</w:t>
      </w:r>
    </w:p>
    <w:p>
      <w:pPr>
        <w:rPr>
          <w:rFonts w:hint="eastAsia" w:asciiTheme="minorEastAsia" w:hAnsiTheme="minorEastAsia" w:eastAsiaTheme="minorEastAsia" w:cstheme="minorEastAsia"/>
          <w:color w:val="auto"/>
          <w:lang w:eastAsia="zh-CN"/>
        </w:rPr>
        <w:sectPr>
          <w:pgSz w:w="11910" w:h="16850"/>
          <w:pgMar w:top="1100" w:right="1300" w:bottom="1020" w:left="1660" w:header="877" w:footer="835" w:gutter="0"/>
          <w:pgNumType w:fmt="decimal"/>
          <w:cols w:space="720" w:num="1"/>
        </w:sectPr>
      </w:pPr>
    </w:p>
    <w:p>
      <w:pPr>
        <w:pStyle w:val="8"/>
        <w:spacing w:before="12"/>
        <w:rPr>
          <w:rFonts w:hint="eastAsia" w:asciiTheme="minorEastAsia" w:hAnsiTheme="minorEastAsia" w:eastAsiaTheme="minorEastAsia" w:cstheme="minorEastAsia"/>
          <w:color w:val="auto"/>
          <w:sz w:val="19"/>
          <w:lang w:eastAsia="zh-CN"/>
        </w:rPr>
      </w:pPr>
    </w:p>
    <w:p>
      <w:pPr>
        <w:pStyle w:val="2"/>
        <w:ind w:left="3520"/>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w w:val="95"/>
          <w:lang w:eastAsia="zh-CN"/>
        </w:rPr>
        <w:t>2、企业基本情况表</w:t>
      </w:r>
    </w:p>
    <w:p>
      <w:pPr>
        <w:pStyle w:val="8"/>
        <w:spacing w:before="4"/>
        <w:rPr>
          <w:rFonts w:hint="eastAsia" w:asciiTheme="minorEastAsia" w:hAnsiTheme="minorEastAsia" w:eastAsiaTheme="minorEastAsia" w:cstheme="minorEastAsia"/>
          <w:b/>
          <w:color w:val="auto"/>
          <w:sz w:val="28"/>
          <w:lang w:eastAsia="zh-CN"/>
        </w:rPr>
      </w:pPr>
    </w:p>
    <w:tbl>
      <w:tblPr>
        <w:tblStyle w:val="19"/>
        <w:tblW w:w="0" w:type="auto"/>
        <w:tblInd w:w="10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625"/>
        <w:gridCol w:w="898"/>
        <w:gridCol w:w="1022"/>
        <w:gridCol w:w="1159"/>
        <w:gridCol w:w="311"/>
        <w:gridCol w:w="1287"/>
        <w:gridCol w:w="740"/>
        <w:gridCol w:w="192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5" w:hRule="atLeast"/>
        </w:trPr>
        <w:tc>
          <w:tcPr>
            <w:tcW w:w="1625" w:type="dxa"/>
          </w:tcPr>
          <w:p>
            <w:pPr>
              <w:pStyle w:val="28"/>
              <w:spacing w:before="112"/>
              <w:ind w:left="269" w:right="255"/>
              <w:jc w:val="center"/>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投标人名称</w:t>
            </w:r>
          </w:p>
        </w:tc>
        <w:tc>
          <w:tcPr>
            <w:tcW w:w="7339" w:type="dxa"/>
            <w:gridSpan w:val="7"/>
          </w:tcPr>
          <w:p>
            <w:pPr>
              <w:pStyle w:val="28"/>
              <w:rPr>
                <w:rFonts w:hint="eastAsia" w:asciiTheme="minorEastAsia" w:hAnsiTheme="minorEastAsia" w:eastAsiaTheme="minorEastAsia" w:cstheme="minorEastAsia"/>
                <w:color w:val="auto"/>
                <w:kern w:val="2"/>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5" w:hRule="atLeast"/>
        </w:trPr>
        <w:tc>
          <w:tcPr>
            <w:tcW w:w="1625" w:type="dxa"/>
          </w:tcPr>
          <w:p>
            <w:pPr>
              <w:pStyle w:val="28"/>
              <w:spacing w:before="114"/>
              <w:ind w:left="269" w:right="255"/>
              <w:jc w:val="center"/>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注册地址</w:t>
            </w:r>
          </w:p>
        </w:tc>
        <w:tc>
          <w:tcPr>
            <w:tcW w:w="3390" w:type="dxa"/>
            <w:gridSpan w:val="4"/>
          </w:tcPr>
          <w:p>
            <w:pPr>
              <w:pStyle w:val="28"/>
              <w:rPr>
                <w:rFonts w:hint="eastAsia" w:asciiTheme="minorEastAsia" w:hAnsiTheme="minorEastAsia" w:eastAsiaTheme="minorEastAsia" w:cstheme="minorEastAsia"/>
                <w:color w:val="auto"/>
                <w:kern w:val="2"/>
                <w:sz w:val="20"/>
              </w:rPr>
            </w:pPr>
          </w:p>
        </w:tc>
        <w:tc>
          <w:tcPr>
            <w:tcW w:w="1287" w:type="dxa"/>
          </w:tcPr>
          <w:p>
            <w:pPr>
              <w:pStyle w:val="28"/>
              <w:spacing w:before="114"/>
              <w:ind w:right="30"/>
              <w:jc w:val="center"/>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邮政编码</w:t>
            </w:r>
          </w:p>
        </w:tc>
        <w:tc>
          <w:tcPr>
            <w:tcW w:w="2662" w:type="dxa"/>
            <w:gridSpan w:val="2"/>
          </w:tcPr>
          <w:p>
            <w:pPr>
              <w:pStyle w:val="28"/>
              <w:rPr>
                <w:rFonts w:hint="eastAsia" w:asciiTheme="minorEastAsia" w:hAnsiTheme="minorEastAsia" w:eastAsiaTheme="minorEastAsia" w:cstheme="minorEastAsia"/>
                <w:color w:val="auto"/>
                <w:kern w:val="2"/>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8" w:hRule="atLeast"/>
        </w:trPr>
        <w:tc>
          <w:tcPr>
            <w:tcW w:w="1625" w:type="dxa"/>
            <w:vMerge w:val="restart"/>
          </w:tcPr>
          <w:p>
            <w:pPr>
              <w:pStyle w:val="28"/>
              <w:rPr>
                <w:rFonts w:hint="eastAsia" w:asciiTheme="minorEastAsia" w:hAnsiTheme="minorEastAsia" w:eastAsiaTheme="minorEastAsia" w:cstheme="minorEastAsia"/>
                <w:b/>
                <w:color w:val="auto"/>
                <w:kern w:val="2"/>
                <w:sz w:val="20"/>
              </w:rPr>
            </w:pPr>
          </w:p>
          <w:p>
            <w:pPr>
              <w:pStyle w:val="28"/>
              <w:spacing w:before="141"/>
              <w:ind w:left="393"/>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联系方式</w:t>
            </w:r>
          </w:p>
        </w:tc>
        <w:tc>
          <w:tcPr>
            <w:tcW w:w="898" w:type="dxa"/>
          </w:tcPr>
          <w:p>
            <w:pPr>
              <w:pStyle w:val="28"/>
              <w:spacing w:before="114"/>
              <w:ind w:left="9"/>
              <w:jc w:val="center"/>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联系人</w:t>
            </w:r>
          </w:p>
        </w:tc>
        <w:tc>
          <w:tcPr>
            <w:tcW w:w="2492" w:type="dxa"/>
            <w:gridSpan w:val="3"/>
          </w:tcPr>
          <w:p>
            <w:pPr>
              <w:pStyle w:val="28"/>
              <w:rPr>
                <w:rFonts w:hint="eastAsia" w:asciiTheme="minorEastAsia" w:hAnsiTheme="minorEastAsia" w:eastAsiaTheme="minorEastAsia" w:cstheme="minorEastAsia"/>
                <w:color w:val="auto"/>
                <w:kern w:val="2"/>
                <w:sz w:val="20"/>
              </w:rPr>
            </w:pPr>
          </w:p>
        </w:tc>
        <w:tc>
          <w:tcPr>
            <w:tcW w:w="1287" w:type="dxa"/>
          </w:tcPr>
          <w:p>
            <w:pPr>
              <w:pStyle w:val="28"/>
              <w:tabs>
                <w:tab w:val="left" w:pos="422"/>
              </w:tabs>
              <w:spacing w:before="114"/>
              <w:ind w:right="28"/>
              <w:jc w:val="center"/>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电</w:t>
            </w:r>
            <w:r>
              <w:rPr>
                <w:rFonts w:hint="eastAsia" w:asciiTheme="minorEastAsia" w:hAnsiTheme="minorEastAsia" w:eastAsiaTheme="minorEastAsia" w:cstheme="minorEastAsia"/>
                <w:color w:val="auto"/>
                <w:kern w:val="2"/>
                <w:sz w:val="21"/>
              </w:rPr>
              <w:tab/>
            </w:r>
            <w:r>
              <w:rPr>
                <w:rFonts w:hint="eastAsia" w:asciiTheme="minorEastAsia" w:hAnsiTheme="minorEastAsia" w:eastAsiaTheme="minorEastAsia" w:cstheme="minorEastAsia"/>
                <w:color w:val="auto"/>
                <w:kern w:val="2"/>
                <w:sz w:val="21"/>
              </w:rPr>
              <w:t>话</w:t>
            </w:r>
          </w:p>
        </w:tc>
        <w:tc>
          <w:tcPr>
            <w:tcW w:w="2662" w:type="dxa"/>
            <w:gridSpan w:val="2"/>
          </w:tcPr>
          <w:p>
            <w:pPr>
              <w:pStyle w:val="28"/>
              <w:rPr>
                <w:rFonts w:hint="eastAsia" w:asciiTheme="minorEastAsia" w:hAnsiTheme="minorEastAsia" w:eastAsiaTheme="minorEastAsia" w:cstheme="minorEastAsia"/>
                <w:color w:val="auto"/>
                <w:kern w:val="2"/>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5" w:hRule="atLeast"/>
        </w:trPr>
        <w:tc>
          <w:tcPr>
            <w:tcW w:w="1625" w:type="dxa"/>
            <w:vMerge w:val="continue"/>
            <w:tcBorders>
              <w:top w:val="nil"/>
            </w:tcBorders>
          </w:tcPr>
          <w:p>
            <w:pPr>
              <w:rPr>
                <w:rFonts w:hint="eastAsia" w:asciiTheme="minorEastAsia" w:hAnsiTheme="minorEastAsia" w:eastAsiaTheme="minorEastAsia" w:cstheme="minorEastAsia"/>
                <w:color w:val="auto"/>
                <w:kern w:val="2"/>
                <w:sz w:val="2"/>
                <w:szCs w:val="2"/>
              </w:rPr>
            </w:pPr>
          </w:p>
        </w:tc>
        <w:tc>
          <w:tcPr>
            <w:tcW w:w="898" w:type="dxa"/>
          </w:tcPr>
          <w:p>
            <w:pPr>
              <w:pStyle w:val="28"/>
              <w:tabs>
                <w:tab w:val="left" w:pos="432"/>
              </w:tabs>
              <w:spacing w:before="112"/>
              <w:ind w:left="9"/>
              <w:jc w:val="center"/>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传</w:t>
            </w:r>
            <w:r>
              <w:rPr>
                <w:rFonts w:hint="eastAsia" w:asciiTheme="minorEastAsia" w:hAnsiTheme="minorEastAsia" w:eastAsiaTheme="minorEastAsia" w:cstheme="minorEastAsia"/>
                <w:color w:val="auto"/>
                <w:kern w:val="2"/>
                <w:sz w:val="21"/>
              </w:rPr>
              <w:tab/>
            </w:r>
            <w:r>
              <w:rPr>
                <w:rFonts w:hint="eastAsia" w:asciiTheme="minorEastAsia" w:hAnsiTheme="minorEastAsia" w:eastAsiaTheme="minorEastAsia" w:cstheme="minorEastAsia"/>
                <w:color w:val="auto"/>
                <w:kern w:val="2"/>
                <w:sz w:val="21"/>
              </w:rPr>
              <w:t>真</w:t>
            </w:r>
          </w:p>
        </w:tc>
        <w:tc>
          <w:tcPr>
            <w:tcW w:w="2492" w:type="dxa"/>
            <w:gridSpan w:val="3"/>
          </w:tcPr>
          <w:p>
            <w:pPr>
              <w:pStyle w:val="28"/>
              <w:rPr>
                <w:rFonts w:hint="eastAsia" w:asciiTheme="minorEastAsia" w:hAnsiTheme="minorEastAsia" w:eastAsiaTheme="minorEastAsia" w:cstheme="minorEastAsia"/>
                <w:color w:val="auto"/>
                <w:kern w:val="2"/>
                <w:sz w:val="20"/>
              </w:rPr>
            </w:pPr>
          </w:p>
        </w:tc>
        <w:tc>
          <w:tcPr>
            <w:tcW w:w="1287" w:type="dxa"/>
          </w:tcPr>
          <w:p>
            <w:pPr>
              <w:pStyle w:val="28"/>
              <w:tabs>
                <w:tab w:val="left" w:pos="422"/>
              </w:tabs>
              <w:spacing w:before="112"/>
              <w:ind w:right="28"/>
              <w:jc w:val="center"/>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网</w:t>
            </w:r>
            <w:r>
              <w:rPr>
                <w:rFonts w:hint="eastAsia" w:asciiTheme="minorEastAsia" w:hAnsiTheme="minorEastAsia" w:eastAsiaTheme="minorEastAsia" w:cstheme="minorEastAsia"/>
                <w:color w:val="auto"/>
                <w:kern w:val="2"/>
                <w:sz w:val="21"/>
              </w:rPr>
              <w:tab/>
            </w:r>
            <w:r>
              <w:rPr>
                <w:rFonts w:hint="eastAsia" w:asciiTheme="minorEastAsia" w:hAnsiTheme="minorEastAsia" w:eastAsiaTheme="minorEastAsia" w:cstheme="minorEastAsia"/>
                <w:color w:val="auto"/>
                <w:kern w:val="2"/>
                <w:sz w:val="21"/>
              </w:rPr>
              <w:t>址</w:t>
            </w:r>
          </w:p>
        </w:tc>
        <w:tc>
          <w:tcPr>
            <w:tcW w:w="2662" w:type="dxa"/>
            <w:gridSpan w:val="2"/>
          </w:tcPr>
          <w:p>
            <w:pPr>
              <w:pStyle w:val="28"/>
              <w:rPr>
                <w:rFonts w:hint="eastAsia" w:asciiTheme="minorEastAsia" w:hAnsiTheme="minorEastAsia" w:eastAsiaTheme="minorEastAsia" w:cstheme="minorEastAsia"/>
                <w:color w:val="auto"/>
                <w:kern w:val="2"/>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9" w:hRule="atLeast"/>
        </w:trPr>
        <w:tc>
          <w:tcPr>
            <w:tcW w:w="1625" w:type="dxa"/>
          </w:tcPr>
          <w:p>
            <w:pPr>
              <w:pStyle w:val="28"/>
              <w:spacing w:before="3" w:line="274" w:lineRule="exact"/>
              <w:ind w:left="602" w:right="168" w:hanging="420"/>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统一社会信用代码</w:t>
            </w:r>
          </w:p>
        </w:tc>
        <w:tc>
          <w:tcPr>
            <w:tcW w:w="7339" w:type="dxa"/>
            <w:gridSpan w:val="7"/>
          </w:tcPr>
          <w:p>
            <w:pPr>
              <w:pStyle w:val="28"/>
              <w:rPr>
                <w:rFonts w:hint="eastAsia" w:asciiTheme="minorEastAsia" w:hAnsiTheme="minorEastAsia" w:eastAsiaTheme="minorEastAsia" w:cstheme="minorEastAsia"/>
                <w:color w:val="auto"/>
                <w:kern w:val="2"/>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6" w:hRule="atLeast"/>
        </w:trPr>
        <w:tc>
          <w:tcPr>
            <w:tcW w:w="1625" w:type="dxa"/>
          </w:tcPr>
          <w:p>
            <w:pPr>
              <w:pStyle w:val="28"/>
              <w:spacing w:before="112"/>
              <w:ind w:left="269" w:right="255"/>
              <w:jc w:val="center"/>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法定代表人</w:t>
            </w:r>
          </w:p>
        </w:tc>
        <w:tc>
          <w:tcPr>
            <w:tcW w:w="898" w:type="dxa"/>
          </w:tcPr>
          <w:p>
            <w:pPr>
              <w:pStyle w:val="28"/>
              <w:spacing w:before="112"/>
              <w:ind w:left="9"/>
              <w:jc w:val="center"/>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姓名</w:t>
            </w:r>
          </w:p>
        </w:tc>
        <w:tc>
          <w:tcPr>
            <w:tcW w:w="1022" w:type="dxa"/>
          </w:tcPr>
          <w:p>
            <w:pPr>
              <w:pStyle w:val="28"/>
              <w:rPr>
                <w:rFonts w:hint="eastAsia" w:asciiTheme="minorEastAsia" w:hAnsiTheme="minorEastAsia" w:eastAsiaTheme="minorEastAsia" w:cstheme="minorEastAsia"/>
                <w:color w:val="auto"/>
                <w:kern w:val="2"/>
                <w:sz w:val="20"/>
              </w:rPr>
            </w:pPr>
          </w:p>
        </w:tc>
        <w:tc>
          <w:tcPr>
            <w:tcW w:w="1159" w:type="dxa"/>
          </w:tcPr>
          <w:p>
            <w:pPr>
              <w:pStyle w:val="28"/>
              <w:spacing w:before="112"/>
              <w:ind w:left="137" w:right="132"/>
              <w:jc w:val="center"/>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技术职称</w:t>
            </w:r>
          </w:p>
        </w:tc>
        <w:tc>
          <w:tcPr>
            <w:tcW w:w="1598" w:type="dxa"/>
            <w:gridSpan w:val="2"/>
          </w:tcPr>
          <w:p>
            <w:pPr>
              <w:pStyle w:val="28"/>
              <w:rPr>
                <w:rFonts w:hint="eastAsia" w:asciiTheme="minorEastAsia" w:hAnsiTheme="minorEastAsia" w:eastAsiaTheme="minorEastAsia" w:cstheme="minorEastAsia"/>
                <w:color w:val="auto"/>
                <w:kern w:val="2"/>
                <w:sz w:val="20"/>
              </w:rPr>
            </w:pPr>
          </w:p>
        </w:tc>
        <w:tc>
          <w:tcPr>
            <w:tcW w:w="740" w:type="dxa"/>
          </w:tcPr>
          <w:p>
            <w:pPr>
              <w:pStyle w:val="28"/>
              <w:spacing w:before="112"/>
              <w:ind w:right="133"/>
              <w:jc w:val="right"/>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电话</w:t>
            </w:r>
          </w:p>
        </w:tc>
        <w:tc>
          <w:tcPr>
            <w:tcW w:w="1922" w:type="dxa"/>
          </w:tcPr>
          <w:p>
            <w:pPr>
              <w:pStyle w:val="28"/>
              <w:rPr>
                <w:rFonts w:hint="eastAsia" w:asciiTheme="minorEastAsia" w:hAnsiTheme="minorEastAsia" w:eastAsiaTheme="minorEastAsia" w:cstheme="minorEastAsia"/>
                <w:color w:val="auto"/>
                <w:kern w:val="2"/>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8" w:hRule="atLeast"/>
        </w:trPr>
        <w:tc>
          <w:tcPr>
            <w:tcW w:w="1625" w:type="dxa"/>
          </w:tcPr>
          <w:p>
            <w:pPr>
              <w:pStyle w:val="28"/>
              <w:spacing w:before="114"/>
              <w:ind w:left="269" w:right="255"/>
              <w:jc w:val="center"/>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技术负责人</w:t>
            </w:r>
          </w:p>
        </w:tc>
        <w:tc>
          <w:tcPr>
            <w:tcW w:w="898" w:type="dxa"/>
          </w:tcPr>
          <w:p>
            <w:pPr>
              <w:pStyle w:val="28"/>
              <w:spacing w:before="114"/>
              <w:ind w:left="9"/>
              <w:jc w:val="center"/>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姓名</w:t>
            </w:r>
          </w:p>
        </w:tc>
        <w:tc>
          <w:tcPr>
            <w:tcW w:w="1022" w:type="dxa"/>
          </w:tcPr>
          <w:p>
            <w:pPr>
              <w:pStyle w:val="28"/>
              <w:rPr>
                <w:rFonts w:hint="eastAsia" w:asciiTheme="minorEastAsia" w:hAnsiTheme="minorEastAsia" w:eastAsiaTheme="minorEastAsia" w:cstheme="minorEastAsia"/>
                <w:color w:val="auto"/>
                <w:kern w:val="2"/>
                <w:sz w:val="20"/>
              </w:rPr>
            </w:pPr>
          </w:p>
        </w:tc>
        <w:tc>
          <w:tcPr>
            <w:tcW w:w="1159" w:type="dxa"/>
          </w:tcPr>
          <w:p>
            <w:pPr>
              <w:pStyle w:val="28"/>
              <w:spacing w:before="114"/>
              <w:ind w:left="137" w:right="132"/>
              <w:jc w:val="center"/>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技术职称</w:t>
            </w:r>
          </w:p>
        </w:tc>
        <w:tc>
          <w:tcPr>
            <w:tcW w:w="1598" w:type="dxa"/>
            <w:gridSpan w:val="2"/>
          </w:tcPr>
          <w:p>
            <w:pPr>
              <w:pStyle w:val="28"/>
              <w:rPr>
                <w:rFonts w:hint="eastAsia" w:asciiTheme="minorEastAsia" w:hAnsiTheme="minorEastAsia" w:eastAsiaTheme="minorEastAsia" w:cstheme="minorEastAsia"/>
                <w:color w:val="auto"/>
                <w:kern w:val="2"/>
                <w:sz w:val="20"/>
              </w:rPr>
            </w:pPr>
          </w:p>
        </w:tc>
        <w:tc>
          <w:tcPr>
            <w:tcW w:w="740" w:type="dxa"/>
          </w:tcPr>
          <w:p>
            <w:pPr>
              <w:pStyle w:val="28"/>
              <w:spacing w:before="114"/>
              <w:ind w:right="133"/>
              <w:jc w:val="right"/>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电话</w:t>
            </w:r>
          </w:p>
        </w:tc>
        <w:tc>
          <w:tcPr>
            <w:tcW w:w="1922" w:type="dxa"/>
          </w:tcPr>
          <w:p>
            <w:pPr>
              <w:pStyle w:val="28"/>
              <w:rPr>
                <w:rFonts w:hint="eastAsia" w:asciiTheme="minorEastAsia" w:hAnsiTheme="minorEastAsia" w:eastAsiaTheme="minorEastAsia" w:cstheme="minorEastAsia"/>
                <w:color w:val="auto"/>
                <w:kern w:val="2"/>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6" w:hRule="atLeast"/>
        </w:trPr>
        <w:tc>
          <w:tcPr>
            <w:tcW w:w="1625" w:type="dxa"/>
          </w:tcPr>
          <w:p>
            <w:pPr>
              <w:pStyle w:val="28"/>
              <w:spacing w:before="112"/>
              <w:ind w:left="269" w:right="255"/>
              <w:jc w:val="center"/>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成立时间</w:t>
            </w:r>
          </w:p>
        </w:tc>
        <w:tc>
          <w:tcPr>
            <w:tcW w:w="1920" w:type="dxa"/>
            <w:gridSpan w:val="2"/>
          </w:tcPr>
          <w:p>
            <w:pPr>
              <w:pStyle w:val="28"/>
              <w:rPr>
                <w:rFonts w:hint="eastAsia" w:asciiTheme="minorEastAsia" w:hAnsiTheme="minorEastAsia" w:eastAsiaTheme="minorEastAsia" w:cstheme="minorEastAsia"/>
                <w:color w:val="auto"/>
                <w:kern w:val="2"/>
                <w:sz w:val="20"/>
              </w:rPr>
            </w:pPr>
          </w:p>
        </w:tc>
        <w:tc>
          <w:tcPr>
            <w:tcW w:w="5419" w:type="dxa"/>
            <w:gridSpan w:val="5"/>
          </w:tcPr>
          <w:p>
            <w:pPr>
              <w:pStyle w:val="28"/>
              <w:spacing w:before="112"/>
              <w:ind w:left="2060" w:right="2049"/>
              <w:jc w:val="center"/>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员工总人数：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5" w:hRule="atLeast"/>
        </w:trPr>
        <w:tc>
          <w:tcPr>
            <w:tcW w:w="1625" w:type="dxa"/>
          </w:tcPr>
          <w:p>
            <w:pPr>
              <w:pStyle w:val="28"/>
              <w:spacing w:before="112"/>
              <w:ind w:left="269" w:right="255"/>
              <w:jc w:val="center"/>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资质等级</w:t>
            </w:r>
          </w:p>
        </w:tc>
        <w:tc>
          <w:tcPr>
            <w:tcW w:w="1920" w:type="dxa"/>
            <w:gridSpan w:val="2"/>
          </w:tcPr>
          <w:p>
            <w:pPr>
              <w:pStyle w:val="28"/>
              <w:rPr>
                <w:rFonts w:hint="eastAsia" w:asciiTheme="minorEastAsia" w:hAnsiTheme="minorEastAsia" w:eastAsiaTheme="minorEastAsia" w:cstheme="minorEastAsia"/>
                <w:color w:val="auto"/>
                <w:kern w:val="2"/>
                <w:sz w:val="20"/>
              </w:rPr>
            </w:pPr>
          </w:p>
        </w:tc>
        <w:tc>
          <w:tcPr>
            <w:tcW w:w="1159" w:type="dxa"/>
            <w:vMerge w:val="restart"/>
          </w:tcPr>
          <w:p>
            <w:pPr>
              <w:pStyle w:val="28"/>
              <w:rPr>
                <w:rFonts w:hint="eastAsia" w:asciiTheme="minorEastAsia" w:hAnsiTheme="minorEastAsia" w:eastAsiaTheme="minorEastAsia" w:cstheme="minorEastAsia"/>
                <w:b/>
                <w:color w:val="auto"/>
                <w:kern w:val="2"/>
                <w:sz w:val="20"/>
              </w:rPr>
            </w:pPr>
          </w:p>
          <w:p>
            <w:pPr>
              <w:pStyle w:val="28"/>
              <w:rPr>
                <w:rFonts w:hint="eastAsia" w:asciiTheme="minorEastAsia" w:hAnsiTheme="minorEastAsia" w:eastAsiaTheme="minorEastAsia" w:cstheme="minorEastAsia"/>
                <w:b/>
                <w:color w:val="auto"/>
                <w:kern w:val="2"/>
                <w:sz w:val="20"/>
              </w:rPr>
            </w:pPr>
          </w:p>
          <w:p>
            <w:pPr>
              <w:pStyle w:val="28"/>
              <w:rPr>
                <w:rFonts w:hint="eastAsia" w:asciiTheme="minorEastAsia" w:hAnsiTheme="minorEastAsia" w:eastAsiaTheme="minorEastAsia" w:cstheme="minorEastAsia"/>
                <w:b/>
                <w:color w:val="auto"/>
                <w:kern w:val="2"/>
                <w:sz w:val="20"/>
              </w:rPr>
            </w:pPr>
          </w:p>
          <w:p>
            <w:pPr>
              <w:pStyle w:val="28"/>
              <w:rPr>
                <w:rFonts w:hint="eastAsia" w:asciiTheme="minorEastAsia" w:hAnsiTheme="minorEastAsia" w:eastAsiaTheme="minorEastAsia" w:cstheme="minorEastAsia"/>
                <w:b/>
                <w:color w:val="auto"/>
                <w:kern w:val="2"/>
                <w:sz w:val="20"/>
              </w:rPr>
            </w:pPr>
          </w:p>
          <w:p>
            <w:pPr>
              <w:pStyle w:val="28"/>
              <w:spacing w:before="10"/>
              <w:rPr>
                <w:rFonts w:hint="eastAsia" w:asciiTheme="minorEastAsia" w:hAnsiTheme="minorEastAsia" w:eastAsiaTheme="minorEastAsia" w:cstheme="minorEastAsia"/>
                <w:b/>
                <w:color w:val="auto"/>
                <w:kern w:val="2"/>
                <w:sz w:val="16"/>
              </w:rPr>
            </w:pPr>
          </w:p>
          <w:p>
            <w:pPr>
              <w:pStyle w:val="28"/>
              <w:ind w:left="367"/>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其中</w:t>
            </w:r>
          </w:p>
        </w:tc>
        <w:tc>
          <w:tcPr>
            <w:tcW w:w="1598" w:type="dxa"/>
            <w:gridSpan w:val="2"/>
          </w:tcPr>
          <w:p>
            <w:pPr>
              <w:pStyle w:val="28"/>
              <w:spacing w:before="112"/>
              <w:ind w:left="389"/>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项目经理</w:t>
            </w:r>
          </w:p>
        </w:tc>
        <w:tc>
          <w:tcPr>
            <w:tcW w:w="2662" w:type="dxa"/>
            <w:gridSpan w:val="2"/>
          </w:tcPr>
          <w:p>
            <w:pPr>
              <w:pStyle w:val="28"/>
              <w:rPr>
                <w:rFonts w:hint="eastAsia" w:asciiTheme="minorEastAsia" w:hAnsiTheme="minorEastAsia" w:eastAsiaTheme="minorEastAsia" w:cstheme="minorEastAsia"/>
                <w:color w:val="auto"/>
                <w:kern w:val="2"/>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8" w:hRule="atLeast"/>
        </w:trPr>
        <w:tc>
          <w:tcPr>
            <w:tcW w:w="1625" w:type="dxa"/>
          </w:tcPr>
          <w:p>
            <w:pPr>
              <w:pStyle w:val="28"/>
              <w:spacing w:before="4" w:line="274" w:lineRule="exact"/>
              <w:ind w:left="602" w:right="168" w:hanging="420"/>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安全生产许可证号</w:t>
            </w:r>
          </w:p>
        </w:tc>
        <w:tc>
          <w:tcPr>
            <w:tcW w:w="1920" w:type="dxa"/>
            <w:gridSpan w:val="2"/>
          </w:tcPr>
          <w:p>
            <w:pPr>
              <w:pStyle w:val="28"/>
              <w:rPr>
                <w:rFonts w:hint="eastAsia" w:asciiTheme="minorEastAsia" w:hAnsiTheme="minorEastAsia" w:eastAsiaTheme="minorEastAsia" w:cstheme="minorEastAsia"/>
                <w:color w:val="auto"/>
                <w:kern w:val="2"/>
                <w:sz w:val="20"/>
              </w:rPr>
            </w:pPr>
          </w:p>
        </w:tc>
        <w:tc>
          <w:tcPr>
            <w:tcW w:w="1159" w:type="dxa"/>
            <w:vMerge w:val="continue"/>
            <w:tcBorders>
              <w:top w:val="nil"/>
            </w:tcBorders>
          </w:tcPr>
          <w:p>
            <w:pPr>
              <w:rPr>
                <w:rFonts w:hint="eastAsia" w:asciiTheme="minorEastAsia" w:hAnsiTheme="minorEastAsia" w:eastAsiaTheme="minorEastAsia" w:cstheme="minorEastAsia"/>
                <w:color w:val="auto"/>
                <w:kern w:val="2"/>
                <w:sz w:val="2"/>
                <w:szCs w:val="2"/>
              </w:rPr>
            </w:pPr>
          </w:p>
        </w:tc>
        <w:tc>
          <w:tcPr>
            <w:tcW w:w="1598" w:type="dxa"/>
            <w:gridSpan w:val="2"/>
          </w:tcPr>
          <w:p>
            <w:pPr>
              <w:pStyle w:val="28"/>
              <w:spacing w:before="114"/>
              <w:ind w:left="180"/>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高级职称人员</w:t>
            </w:r>
          </w:p>
        </w:tc>
        <w:tc>
          <w:tcPr>
            <w:tcW w:w="2662" w:type="dxa"/>
            <w:gridSpan w:val="2"/>
          </w:tcPr>
          <w:p>
            <w:pPr>
              <w:pStyle w:val="28"/>
              <w:rPr>
                <w:rFonts w:hint="eastAsia" w:asciiTheme="minorEastAsia" w:hAnsiTheme="minorEastAsia" w:eastAsiaTheme="minorEastAsia" w:cstheme="minorEastAsia"/>
                <w:color w:val="auto"/>
                <w:kern w:val="2"/>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6" w:hRule="atLeast"/>
        </w:trPr>
        <w:tc>
          <w:tcPr>
            <w:tcW w:w="1625" w:type="dxa"/>
          </w:tcPr>
          <w:p>
            <w:pPr>
              <w:pStyle w:val="28"/>
              <w:spacing w:before="112"/>
              <w:ind w:left="269" w:right="255"/>
              <w:jc w:val="center"/>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注册资金</w:t>
            </w:r>
          </w:p>
        </w:tc>
        <w:tc>
          <w:tcPr>
            <w:tcW w:w="1920" w:type="dxa"/>
            <w:gridSpan w:val="2"/>
          </w:tcPr>
          <w:p>
            <w:pPr>
              <w:pStyle w:val="28"/>
              <w:rPr>
                <w:rFonts w:hint="eastAsia" w:asciiTheme="minorEastAsia" w:hAnsiTheme="minorEastAsia" w:eastAsiaTheme="minorEastAsia" w:cstheme="minorEastAsia"/>
                <w:color w:val="auto"/>
                <w:kern w:val="2"/>
                <w:sz w:val="20"/>
              </w:rPr>
            </w:pPr>
          </w:p>
        </w:tc>
        <w:tc>
          <w:tcPr>
            <w:tcW w:w="1159" w:type="dxa"/>
            <w:vMerge w:val="continue"/>
            <w:tcBorders>
              <w:top w:val="nil"/>
            </w:tcBorders>
          </w:tcPr>
          <w:p>
            <w:pPr>
              <w:rPr>
                <w:rFonts w:hint="eastAsia" w:asciiTheme="minorEastAsia" w:hAnsiTheme="minorEastAsia" w:eastAsiaTheme="minorEastAsia" w:cstheme="minorEastAsia"/>
                <w:color w:val="auto"/>
                <w:kern w:val="2"/>
                <w:sz w:val="2"/>
                <w:szCs w:val="2"/>
              </w:rPr>
            </w:pPr>
          </w:p>
        </w:tc>
        <w:tc>
          <w:tcPr>
            <w:tcW w:w="1598" w:type="dxa"/>
            <w:gridSpan w:val="2"/>
          </w:tcPr>
          <w:p>
            <w:pPr>
              <w:pStyle w:val="28"/>
              <w:spacing w:before="112"/>
              <w:ind w:left="180"/>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中级职称人员</w:t>
            </w:r>
          </w:p>
        </w:tc>
        <w:tc>
          <w:tcPr>
            <w:tcW w:w="2662" w:type="dxa"/>
            <w:gridSpan w:val="2"/>
          </w:tcPr>
          <w:p>
            <w:pPr>
              <w:pStyle w:val="28"/>
              <w:rPr>
                <w:rFonts w:hint="eastAsia" w:asciiTheme="minorEastAsia" w:hAnsiTheme="minorEastAsia" w:eastAsiaTheme="minorEastAsia" w:cstheme="minorEastAsia"/>
                <w:color w:val="auto"/>
                <w:kern w:val="2"/>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8" w:hRule="atLeast"/>
        </w:trPr>
        <w:tc>
          <w:tcPr>
            <w:tcW w:w="1625" w:type="dxa"/>
          </w:tcPr>
          <w:p>
            <w:pPr>
              <w:pStyle w:val="28"/>
              <w:spacing w:before="114"/>
              <w:ind w:left="269" w:right="255"/>
              <w:jc w:val="center"/>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开户银行</w:t>
            </w:r>
          </w:p>
        </w:tc>
        <w:tc>
          <w:tcPr>
            <w:tcW w:w="1920" w:type="dxa"/>
            <w:gridSpan w:val="2"/>
          </w:tcPr>
          <w:p>
            <w:pPr>
              <w:pStyle w:val="28"/>
              <w:rPr>
                <w:rFonts w:hint="eastAsia" w:asciiTheme="minorEastAsia" w:hAnsiTheme="minorEastAsia" w:eastAsiaTheme="minorEastAsia" w:cstheme="minorEastAsia"/>
                <w:color w:val="auto"/>
                <w:kern w:val="2"/>
                <w:sz w:val="20"/>
              </w:rPr>
            </w:pPr>
          </w:p>
        </w:tc>
        <w:tc>
          <w:tcPr>
            <w:tcW w:w="1159" w:type="dxa"/>
            <w:vMerge w:val="continue"/>
            <w:tcBorders>
              <w:top w:val="nil"/>
            </w:tcBorders>
          </w:tcPr>
          <w:p>
            <w:pPr>
              <w:rPr>
                <w:rFonts w:hint="eastAsia" w:asciiTheme="minorEastAsia" w:hAnsiTheme="minorEastAsia" w:eastAsiaTheme="minorEastAsia" w:cstheme="minorEastAsia"/>
                <w:color w:val="auto"/>
                <w:kern w:val="2"/>
                <w:sz w:val="2"/>
                <w:szCs w:val="2"/>
              </w:rPr>
            </w:pPr>
          </w:p>
        </w:tc>
        <w:tc>
          <w:tcPr>
            <w:tcW w:w="1598" w:type="dxa"/>
            <w:gridSpan w:val="2"/>
          </w:tcPr>
          <w:p>
            <w:pPr>
              <w:pStyle w:val="28"/>
              <w:spacing w:before="114"/>
              <w:ind w:left="180"/>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初级职称人员</w:t>
            </w:r>
          </w:p>
        </w:tc>
        <w:tc>
          <w:tcPr>
            <w:tcW w:w="2662" w:type="dxa"/>
            <w:gridSpan w:val="2"/>
          </w:tcPr>
          <w:p>
            <w:pPr>
              <w:pStyle w:val="28"/>
              <w:rPr>
                <w:rFonts w:hint="eastAsia" w:asciiTheme="minorEastAsia" w:hAnsiTheme="minorEastAsia" w:eastAsiaTheme="minorEastAsia" w:cstheme="minorEastAsia"/>
                <w:color w:val="auto"/>
                <w:kern w:val="2"/>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6" w:hRule="atLeast"/>
        </w:trPr>
        <w:tc>
          <w:tcPr>
            <w:tcW w:w="1625" w:type="dxa"/>
          </w:tcPr>
          <w:p>
            <w:pPr>
              <w:pStyle w:val="28"/>
              <w:spacing w:before="112"/>
              <w:ind w:left="266" w:right="255"/>
              <w:jc w:val="center"/>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账号</w:t>
            </w:r>
          </w:p>
        </w:tc>
        <w:tc>
          <w:tcPr>
            <w:tcW w:w="1920" w:type="dxa"/>
            <w:gridSpan w:val="2"/>
          </w:tcPr>
          <w:p>
            <w:pPr>
              <w:pStyle w:val="28"/>
              <w:rPr>
                <w:rFonts w:hint="eastAsia" w:asciiTheme="minorEastAsia" w:hAnsiTheme="minorEastAsia" w:eastAsiaTheme="minorEastAsia" w:cstheme="minorEastAsia"/>
                <w:color w:val="auto"/>
                <w:kern w:val="2"/>
                <w:sz w:val="20"/>
              </w:rPr>
            </w:pPr>
          </w:p>
        </w:tc>
        <w:tc>
          <w:tcPr>
            <w:tcW w:w="1159" w:type="dxa"/>
            <w:vMerge w:val="continue"/>
            <w:tcBorders>
              <w:top w:val="nil"/>
            </w:tcBorders>
          </w:tcPr>
          <w:p>
            <w:pPr>
              <w:rPr>
                <w:rFonts w:hint="eastAsia" w:asciiTheme="minorEastAsia" w:hAnsiTheme="minorEastAsia" w:eastAsiaTheme="minorEastAsia" w:cstheme="minorEastAsia"/>
                <w:color w:val="auto"/>
                <w:kern w:val="2"/>
                <w:sz w:val="2"/>
                <w:szCs w:val="2"/>
              </w:rPr>
            </w:pPr>
          </w:p>
        </w:tc>
        <w:tc>
          <w:tcPr>
            <w:tcW w:w="1598" w:type="dxa"/>
            <w:gridSpan w:val="2"/>
          </w:tcPr>
          <w:p>
            <w:pPr>
              <w:pStyle w:val="28"/>
              <w:tabs>
                <w:tab w:val="left" w:pos="917"/>
              </w:tabs>
              <w:spacing w:before="112"/>
              <w:ind w:left="495"/>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技</w:t>
            </w:r>
            <w:r>
              <w:rPr>
                <w:rFonts w:hint="eastAsia" w:asciiTheme="minorEastAsia" w:hAnsiTheme="minorEastAsia" w:eastAsiaTheme="minorEastAsia" w:cstheme="minorEastAsia"/>
                <w:color w:val="auto"/>
                <w:kern w:val="2"/>
                <w:sz w:val="21"/>
              </w:rPr>
              <w:tab/>
            </w:r>
            <w:r>
              <w:rPr>
                <w:rFonts w:hint="eastAsia" w:asciiTheme="minorEastAsia" w:hAnsiTheme="minorEastAsia" w:eastAsiaTheme="minorEastAsia" w:cstheme="minorEastAsia"/>
                <w:color w:val="auto"/>
                <w:kern w:val="2"/>
                <w:sz w:val="21"/>
              </w:rPr>
              <w:t>工</w:t>
            </w:r>
          </w:p>
        </w:tc>
        <w:tc>
          <w:tcPr>
            <w:tcW w:w="2662" w:type="dxa"/>
            <w:gridSpan w:val="2"/>
          </w:tcPr>
          <w:p>
            <w:pPr>
              <w:pStyle w:val="28"/>
              <w:rPr>
                <w:rFonts w:hint="eastAsia" w:asciiTheme="minorEastAsia" w:hAnsiTheme="minorEastAsia" w:eastAsiaTheme="minorEastAsia" w:cstheme="minorEastAsia"/>
                <w:color w:val="auto"/>
                <w:kern w:val="2"/>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38" w:hRule="atLeast"/>
        </w:trPr>
        <w:tc>
          <w:tcPr>
            <w:tcW w:w="1625" w:type="dxa"/>
          </w:tcPr>
          <w:p>
            <w:pPr>
              <w:pStyle w:val="28"/>
              <w:rPr>
                <w:rFonts w:hint="eastAsia" w:asciiTheme="minorEastAsia" w:hAnsiTheme="minorEastAsia" w:eastAsiaTheme="minorEastAsia" w:cstheme="minorEastAsia"/>
                <w:b/>
                <w:color w:val="auto"/>
                <w:kern w:val="2"/>
                <w:sz w:val="20"/>
              </w:rPr>
            </w:pPr>
          </w:p>
          <w:p>
            <w:pPr>
              <w:pStyle w:val="28"/>
              <w:rPr>
                <w:rFonts w:hint="eastAsia" w:asciiTheme="minorEastAsia" w:hAnsiTheme="minorEastAsia" w:eastAsiaTheme="minorEastAsia" w:cstheme="minorEastAsia"/>
                <w:b/>
                <w:color w:val="auto"/>
                <w:kern w:val="2"/>
                <w:sz w:val="20"/>
              </w:rPr>
            </w:pPr>
          </w:p>
          <w:p>
            <w:pPr>
              <w:pStyle w:val="28"/>
              <w:spacing w:before="2"/>
              <w:rPr>
                <w:rFonts w:hint="eastAsia" w:asciiTheme="minorEastAsia" w:hAnsiTheme="minorEastAsia" w:eastAsiaTheme="minorEastAsia" w:cstheme="minorEastAsia"/>
                <w:b/>
                <w:color w:val="auto"/>
                <w:kern w:val="2"/>
                <w:sz w:val="17"/>
              </w:rPr>
            </w:pPr>
          </w:p>
          <w:p>
            <w:pPr>
              <w:pStyle w:val="28"/>
              <w:ind w:left="269" w:right="255"/>
              <w:jc w:val="center"/>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经营范围</w:t>
            </w:r>
          </w:p>
        </w:tc>
        <w:tc>
          <w:tcPr>
            <w:tcW w:w="7339" w:type="dxa"/>
            <w:gridSpan w:val="7"/>
          </w:tcPr>
          <w:p>
            <w:pPr>
              <w:pStyle w:val="28"/>
              <w:rPr>
                <w:rFonts w:hint="eastAsia" w:asciiTheme="minorEastAsia" w:hAnsiTheme="minorEastAsia" w:eastAsiaTheme="minorEastAsia" w:cstheme="minorEastAsia"/>
                <w:color w:val="auto"/>
                <w:kern w:val="2"/>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6" w:hRule="atLeast"/>
        </w:trPr>
        <w:tc>
          <w:tcPr>
            <w:tcW w:w="1625" w:type="dxa"/>
          </w:tcPr>
          <w:p>
            <w:pPr>
              <w:pStyle w:val="28"/>
              <w:spacing w:before="112"/>
              <w:ind w:left="266" w:right="255"/>
              <w:jc w:val="center"/>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备注</w:t>
            </w:r>
          </w:p>
        </w:tc>
        <w:tc>
          <w:tcPr>
            <w:tcW w:w="7339" w:type="dxa"/>
            <w:gridSpan w:val="7"/>
          </w:tcPr>
          <w:p>
            <w:pPr>
              <w:pStyle w:val="28"/>
              <w:rPr>
                <w:rFonts w:hint="eastAsia" w:asciiTheme="minorEastAsia" w:hAnsiTheme="minorEastAsia" w:eastAsiaTheme="minorEastAsia" w:cstheme="minorEastAsia"/>
                <w:color w:val="auto"/>
                <w:kern w:val="2"/>
                <w:sz w:val="20"/>
              </w:rPr>
            </w:pPr>
          </w:p>
        </w:tc>
      </w:tr>
    </w:tbl>
    <w:p>
      <w:pPr>
        <w:pStyle w:val="8"/>
        <w:spacing w:before="1"/>
        <w:rPr>
          <w:rFonts w:hint="eastAsia" w:asciiTheme="minorEastAsia" w:hAnsiTheme="minorEastAsia" w:eastAsiaTheme="minorEastAsia" w:cstheme="minorEastAsia"/>
          <w:b/>
          <w:color w:val="auto"/>
          <w:sz w:val="31"/>
        </w:rPr>
      </w:pPr>
    </w:p>
    <w:p>
      <w:pPr>
        <w:pStyle w:val="28"/>
        <w:keepNext w:val="0"/>
        <w:keepLines w:val="0"/>
        <w:pageBreakBefore w:val="0"/>
        <w:widowControl w:val="0"/>
        <w:kinsoku/>
        <w:wordWrap/>
        <w:overflowPunct/>
        <w:topLinePunct w:val="0"/>
        <w:autoSpaceDE w:val="0"/>
        <w:autoSpaceDN w:val="0"/>
        <w:bidi w:val="0"/>
        <w:adjustRightInd w:val="0"/>
        <w:snapToGrid w:val="0"/>
        <w:spacing w:line="360" w:lineRule="auto"/>
        <w:ind w:left="0" w:right="0"/>
        <w:jc w:val="left"/>
        <w:textAlignment w:val="auto"/>
        <w:rPr>
          <w:rFonts w:hint="eastAsia" w:asciiTheme="minorEastAsia" w:hAnsiTheme="minorEastAsia" w:eastAsiaTheme="minorEastAsia" w:cstheme="minorEastAsia"/>
          <w:b/>
          <w:bCs/>
          <w:color w:val="auto"/>
          <w:kern w:val="2"/>
          <w:sz w:val="21"/>
          <w:lang w:eastAsia="zh-CN"/>
        </w:rPr>
        <w:sectPr>
          <w:pgSz w:w="11910" w:h="16850"/>
          <w:pgMar w:top="1100" w:right="1160" w:bottom="1020" w:left="1540" w:header="877" w:footer="835" w:gutter="0"/>
          <w:pgNumType w:fmt="decimal"/>
          <w:cols w:space="720" w:num="1"/>
        </w:sectPr>
      </w:pPr>
      <w:r>
        <w:rPr>
          <w:rFonts w:hint="eastAsia" w:asciiTheme="minorEastAsia" w:hAnsiTheme="minorEastAsia" w:eastAsiaTheme="minorEastAsia" w:cstheme="minorEastAsia"/>
          <w:b/>
          <w:bCs/>
          <w:color w:val="auto"/>
          <w:kern w:val="2"/>
          <w:sz w:val="21"/>
          <w:lang w:eastAsia="zh-CN"/>
        </w:rPr>
        <w:t>【备注： 附有效的企业营业执照、 企业资质证书、安全生产许可证的复印件、中小企业声明函。№.34、№.35</w:t>
      </w:r>
      <w:r>
        <w:rPr>
          <w:rFonts w:hint="eastAsia" w:asciiTheme="minorEastAsia" w:hAnsiTheme="minorEastAsia" w:eastAsiaTheme="minorEastAsia" w:cstheme="minorEastAsia"/>
          <w:b/>
          <w:bCs/>
          <w:color w:val="auto"/>
          <w:kern w:val="2"/>
          <w:sz w:val="21"/>
          <w:lang w:val="en-US" w:eastAsia="zh-CN"/>
        </w:rPr>
        <w:t>标段投标人应为中小企业；</w:t>
      </w:r>
      <w:r>
        <w:rPr>
          <w:rFonts w:hint="eastAsia" w:asciiTheme="minorEastAsia" w:hAnsiTheme="minorEastAsia" w:eastAsiaTheme="minorEastAsia" w:cstheme="minorEastAsia"/>
          <w:b/>
          <w:bCs/>
          <w:color w:val="auto"/>
          <w:kern w:val="2"/>
          <w:sz w:val="21"/>
          <w:lang w:eastAsia="zh-CN"/>
        </w:rPr>
        <w:t>№.</w:t>
      </w:r>
      <w:r>
        <w:rPr>
          <w:rFonts w:hint="eastAsia" w:asciiTheme="minorEastAsia" w:hAnsiTheme="minorEastAsia" w:eastAsiaTheme="minorEastAsia" w:cstheme="minorEastAsia"/>
          <w:b/>
          <w:bCs/>
          <w:color w:val="auto"/>
          <w:kern w:val="2"/>
          <w:sz w:val="21"/>
          <w:lang w:val="en-US" w:eastAsia="zh-CN"/>
        </w:rPr>
        <w:t>30~</w:t>
      </w:r>
      <w:r>
        <w:rPr>
          <w:rFonts w:hint="eastAsia" w:asciiTheme="minorEastAsia" w:hAnsiTheme="minorEastAsia" w:eastAsiaTheme="minorEastAsia" w:cstheme="minorEastAsia"/>
          <w:b/>
          <w:bCs/>
          <w:color w:val="auto"/>
          <w:kern w:val="2"/>
          <w:sz w:val="21"/>
          <w:lang w:eastAsia="zh-CN"/>
        </w:rPr>
        <w:t>№.</w:t>
      </w:r>
      <w:r>
        <w:rPr>
          <w:rFonts w:hint="eastAsia" w:asciiTheme="minorEastAsia" w:hAnsiTheme="minorEastAsia" w:eastAsiaTheme="minorEastAsia" w:cstheme="minorEastAsia"/>
          <w:b/>
          <w:bCs/>
          <w:color w:val="auto"/>
          <w:kern w:val="2"/>
          <w:sz w:val="21"/>
          <w:lang w:val="en-US" w:eastAsia="zh-CN"/>
        </w:rPr>
        <w:t>33标段投标人应为小微企业。</w:t>
      </w:r>
      <w:r>
        <w:rPr>
          <w:rFonts w:hint="eastAsia" w:asciiTheme="minorEastAsia" w:hAnsiTheme="minorEastAsia" w:eastAsiaTheme="minorEastAsia" w:cstheme="minorEastAsia"/>
          <w:b/>
          <w:bCs/>
          <w:color w:val="auto"/>
          <w:kern w:val="2"/>
          <w:sz w:val="21"/>
          <w:lang w:eastAsia="zh-CN"/>
        </w:rPr>
        <w:t>以上</w:t>
      </w:r>
      <w:r>
        <w:rPr>
          <w:rFonts w:hint="eastAsia" w:asciiTheme="minorEastAsia" w:hAnsiTheme="minorEastAsia" w:eastAsiaTheme="minorEastAsia" w:cstheme="minorEastAsia"/>
          <w:b/>
          <w:bCs/>
          <w:color w:val="auto"/>
          <w:kern w:val="2"/>
          <w:sz w:val="21"/>
          <w:lang w:val="en-US" w:eastAsia="zh-CN"/>
        </w:rPr>
        <w:t>资料</w:t>
      </w:r>
      <w:r>
        <w:rPr>
          <w:rFonts w:hint="eastAsia" w:asciiTheme="minorEastAsia" w:hAnsiTheme="minorEastAsia" w:eastAsiaTheme="minorEastAsia" w:cstheme="minorEastAsia"/>
          <w:b/>
          <w:bCs/>
          <w:color w:val="auto"/>
          <w:kern w:val="2"/>
          <w:sz w:val="21"/>
          <w:lang w:eastAsia="zh-CN"/>
        </w:rPr>
        <w:t>加盖投标人单位公章】</w:t>
      </w:r>
    </w:p>
    <w:p>
      <w:pPr>
        <w:pStyle w:val="8"/>
        <w:spacing w:line="297" w:lineRule="auto"/>
        <w:ind w:right="295" w:firstLine="640"/>
        <w:jc w:val="center"/>
        <w:rPr>
          <w:rFonts w:hint="eastAsia" w:asciiTheme="minorEastAsia" w:hAnsiTheme="minorEastAsia" w:eastAsiaTheme="minorEastAsia" w:cstheme="minorEastAsia"/>
          <w:b/>
          <w:bCs/>
          <w:color w:val="auto"/>
          <w:spacing w:val="-2"/>
          <w:sz w:val="28"/>
          <w:szCs w:val="28"/>
          <w:lang w:eastAsia="zh-CN"/>
        </w:rPr>
      </w:pPr>
      <w:r>
        <w:rPr>
          <w:rFonts w:hint="eastAsia" w:asciiTheme="minorEastAsia" w:hAnsiTheme="minorEastAsia" w:eastAsiaTheme="minorEastAsia" w:cstheme="minorEastAsia"/>
          <w:b/>
          <w:bCs/>
          <w:color w:val="auto"/>
          <w:spacing w:val="-2"/>
          <w:sz w:val="28"/>
          <w:szCs w:val="28"/>
          <w:lang w:eastAsia="zh-CN"/>
        </w:rPr>
        <w:t>中小企业声明函（工程、服务）</w:t>
      </w:r>
    </w:p>
    <w:p>
      <w:pPr>
        <w:pStyle w:val="8"/>
        <w:spacing w:before="2"/>
        <w:rPr>
          <w:rFonts w:hint="eastAsia" w:asciiTheme="minorEastAsia" w:hAnsiTheme="minorEastAsia" w:eastAsiaTheme="minorEastAsia" w:cstheme="minorEastAsia"/>
          <w:b/>
          <w:color w:val="auto"/>
          <w:sz w:val="28"/>
          <w:szCs w:val="28"/>
          <w:lang w:eastAsia="zh-CN"/>
        </w:rPr>
      </w:pPr>
    </w:p>
    <w:p>
      <w:pPr>
        <w:pStyle w:val="8"/>
        <w:autoSpaceDE/>
        <w:autoSpaceDN/>
        <w:spacing w:line="360" w:lineRule="auto"/>
        <w:ind w:right="295" w:firstLine="641"/>
        <w:rPr>
          <w:rFonts w:hint="eastAsia" w:asciiTheme="minorEastAsia" w:hAnsiTheme="minorEastAsia" w:eastAsiaTheme="minorEastAsia" w:cstheme="minorEastAsia"/>
          <w:color w:val="auto"/>
          <w:spacing w:val="-2"/>
          <w:sz w:val="28"/>
          <w:szCs w:val="28"/>
          <w:lang w:eastAsia="zh-CN"/>
        </w:rPr>
      </w:pPr>
      <w:r>
        <w:rPr>
          <w:rFonts w:hint="eastAsia" w:asciiTheme="minorEastAsia" w:hAnsiTheme="minorEastAsia" w:eastAsiaTheme="minorEastAsia" w:cstheme="minorEastAsia"/>
          <w:color w:val="auto"/>
          <w:spacing w:val="-2"/>
          <w:sz w:val="28"/>
          <w:szCs w:val="28"/>
          <w:lang w:eastAsia="zh-CN"/>
        </w:rPr>
        <w:t>本公司</w:t>
      </w:r>
      <w:r>
        <w:rPr>
          <w:rFonts w:hint="eastAsia" w:asciiTheme="minorEastAsia" w:hAnsiTheme="minorEastAsia" w:eastAsiaTheme="minorEastAsia" w:cstheme="minorEastAsia"/>
          <w:color w:val="auto"/>
          <w:sz w:val="28"/>
          <w:szCs w:val="28"/>
          <w:lang w:eastAsia="zh-CN"/>
        </w:rPr>
        <w:t>（联合体</w:t>
      </w:r>
      <w:r>
        <w:rPr>
          <w:rFonts w:hint="eastAsia" w:asciiTheme="minorEastAsia" w:hAnsiTheme="minorEastAsia" w:eastAsiaTheme="minorEastAsia" w:cstheme="minorEastAsia"/>
          <w:color w:val="auto"/>
          <w:spacing w:val="-5"/>
          <w:sz w:val="28"/>
          <w:szCs w:val="28"/>
          <w:lang w:eastAsia="zh-CN"/>
        </w:rPr>
        <w:t>）</w:t>
      </w:r>
      <w:r>
        <w:rPr>
          <w:rFonts w:hint="eastAsia" w:asciiTheme="minorEastAsia" w:hAnsiTheme="minorEastAsia" w:eastAsiaTheme="minorEastAsia" w:cstheme="minorEastAsia"/>
          <w:color w:val="auto"/>
          <w:spacing w:val="-2"/>
          <w:sz w:val="28"/>
          <w:szCs w:val="28"/>
          <w:lang w:eastAsia="zh-CN"/>
        </w:rPr>
        <w:t>郑重声明，根据《政府采购促进中小</w:t>
      </w:r>
      <w:r>
        <w:rPr>
          <w:rFonts w:hint="eastAsia" w:asciiTheme="minorEastAsia" w:hAnsiTheme="minorEastAsia" w:eastAsiaTheme="minorEastAsia" w:cstheme="minorEastAsia"/>
          <w:color w:val="auto"/>
          <w:spacing w:val="-18"/>
          <w:sz w:val="28"/>
          <w:szCs w:val="28"/>
          <w:lang w:eastAsia="zh-CN"/>
        </w:rPr>
        <w:t>企业发展管理办法》</w:t>
      </w:r>
      <w:r>
        <w:rPr>
          <w:rFonts w:hint="eastAsia" w:asciiTheme="minorEastAsia" w:hAnsiTheme="minorEastAsia" w:eastAsiaTheme="minorEastAsia" w:cstheme="minorEastAsia"/>
          <w:color w:val="auto"/>
          <w:sz w:val="28"/>
          <w:szCs w:val="28"/>
          <w:lang w:eastAsia="zh-CN"/>
        </w:rPr>
        <w:t>（</w:t>
      </w:r>
      <w:r>
        <w:rPr>
          <w:rFonts w:hint="eastAsia" w:asciiTheme="minorEastAsia" w:hAnsiTheme="minorEastAsia" w:eastAsiaTheme="minorEastAsia" w:cstheme="minorEastAsia"/>
          <w:color w:val="auto"/>
          <w:spacing w:val="5"/>
          <w:sz w:val="28"/>
          <w:szCs w:val="28"/>
          <w:lang w:eastAsia="zh-CN"/>
        </w:rPr>
        <w:t>财库</w:t>
      </w:r>
      <w:r>
        <w:rPr>
          <w:rFonts w:hint="eastAsia" w:asciiTheme="minorEastAsia" w:hAnsiTheme="minorEastAsia" w:eastAsiaTheme="minorEastAsia" w:cstheme="minorEastAsia"/>
          <w:color w:val="auto"/>
          <w:sz w:val="28"/>
          <w:szCs w:val="28"/>
          <w:lang w:eastAsia="zh-CN"/>
        </w:rPr>
        <w:t>﹝2020﹞46</w:t>
      </w:r>
      <w:r>
        <w:rPr>
          <w:rFonts w:hint="eastAsia" w:asciiTheme="minorEastAsia" w:hAnsiTheme="minorEastAsia" w:eastAsiaTheme="minorEastAsia" w:cstheme="minorEastAsia"/>
          <w:color w:val="auto"/>
          <w:spacing w:val="-38"/>
          <w:sz w:val="28"/>
          <w:szCs w:val="28"/>
          <w:lang w:eastAsia="zh-CN"/>
        </w:rPr>
        <w:t xml:space="preserve"> 号</w:t>
      </w:r>
      <w:r>
        <w:rPr>
          <w:rFonts w:hint="eastAsia" w:asciiTheme="minorEastAsia" w:hAnsiTheme="minorEastAsia" w:eastAsiaTheme="minorEastAsia" w:cstheme="minorEastAsia"/>
          <w:color w:val="auto"/>
          <w:spacing w:val="5"/>
          <w:sz w:val="28"/>
          <w:szCs w:val="28"/>
          <w:lang w:eastAsia="zh-CN"/>
        </w:rPr>
        <w:t>）</w:t>
      </w:r>
      <w:r>
        <w:rPr>
          <w:rFonts w:hint="eastAsia" w:asciiTheme="minorEastAsia" w:hAnsiTheme="minorEastAsia" w:eastAsiaTheme="minorEastAsia" w:cstheme="minorEastAsia"/>
          <w:color w:val="auto"/>
          <w:sz w:val="28"/>
          <w:szCs w:val="28"/>
          <w:lang w:eastAsia="zh-CN"/>
        </w:rPr>
        <w:t>的规定，本公司</w:t>
      </w:r>
      <w:r>
        <w:rPr>
          <w:rFonts w:hint="eastAsia" w:asciiTheme="minorEastAsia" w:hAnsiTheme="minorEastAsia" w:eastAsiaTheme="minorEastAsia" w:cstheme="minorEastAsia"/>
          <w:color w:val="auto"/>
          <w:spacing w:val="-2"/>
          <w:sz w:val="28"/>
          <w:szCs w:val="28"/>
          <w:lang w:eastAsia="zh-CN"/>
        </w:rPr>
        <w:t>（联合体）参加</w:t>
      </w:r>
      <w:r>
        <w:rPr>
          <w:rFonts w:hint="eastAsia" w:asciiTheme="minorEastAsia" w:hAnsiTheme="minorEastAsia" w:eastAsiaTheme="minorEastAsia" w:cstheme="minorEastAsia"/>
          <w:color w:val="auto"/>
          <w:spacing w:val="-2"/>
          <w:sz w:val="28"/>
          <w:szCs w:val="28"/>
          <w:u w:val="single"/>
          <w:lang w:eastAsia="zh-CN"/>
        </w:rPr>
        <w:t>（招标单位名称）</w:t>
      </w:r>
      <w:r>
        <w:rPr>
          <w:rFonts w:hint="eastAsia" w:asciiTheme="minorEastAsia" w:hAnsiTheme="minorEastAsia" w:eastAsiaTheme="minorEastAsia" w:cstheme="minorEastAsia"/>
          <w:color w:val="auto"/>
          <w:spacing w:val="-2"/>
          <w:sz w:val="28"/>
          <w:szCs w:val="28"/>
          <w:lang w:eastAsia="zh-CN"/>
        </w:rPr>
        <w:t>的</w:t>
      </w:r>
      <w:r>
        <w:rPr>
          <w:rFonts w:hint="eastAsia" w:asciiTheme="minorEastAsia" w:hAnsiTheme="minorEastAsia" w:eastAsiaTheme="minorEastAsia" w:cstheme="minorEastAsia"/>
          <w:color w:val="auto"/>
          <w:spacing w:val="-2"/>
          <w:sz w:val="28"/>
          <w:szCs w:val="28"/>
          <w:u w:val="single"/>
          <w:lang w:eastAsia="zh-CN"/>
        </w:rPr>
        <w:t>（项目名称）</w:t>
      </w:r>
      <w:r>
        <w:rPr>
          <w:rFonts w:hint="eastAsia"/>
          <w:color w:val="auto"/>
          <w:sz w:val="28"/>
          <w:szCs w:val="28"/>
          <w:lang w:eastAsia="zh-CN"/>
        </w:rPr>
        <w:t>№.</w:t>
      </w:r>
      <w:r>
        <w:rPr>
          <w:rFonts w:hint="eastAsia"/>
          <w:color w:val="auto"/>
          <w:sz w:val="28"/>
          <w:szCs w:val="28"/>
          <w:u w:val="single"/>
          <w:lang w:val="en-US" w:eastAsia="zh-CN"/>
        </w:rPr>
        <w:t xml:space="preserve">      </w:t>
      </w:r>
      <w:r>
        <w:rPr>
          <w:rFonts w:hint="eastAsia"/>
          <w:color w:val="auto"/>
          <w:sz w:val="28"/>
          <w:szCs w:val="28"/>
          <w:lang w:eastAsia="zh-CN"/>
        </w:rPr>
        <w:t>标段</w:t>
      </w:r>
      <w:r>
        <w:rPr>
          <w:rFonts w:hint="eastAsia" w:asciiTheme="minorEastAsia" w:hAnsiTheme="minorEastAsia" w:eastAsiaTheme="minorEastAsia" w:cstheme="minorEastAsia"/>
          <w:color w:val="auto"/>
          <w:spacing w:val="-2"/>
          <w:sz w:val="28"/>
          <w:szCs w:val="28"/>
          <w:lang w:eastAsia="zh-CN"/>
        </w:rPr>
        <w:t>采购活动，工程的施工单位全部为符合政策要求的中小企业（或者：服务全部由符合政策要求的中小企业承接）。相关企业（含联合体中的中小企业、签订分包意向协议的中小企业）的具体情况如下：</w:t>
      </w:r>
    </w:p>
    <w:p>
      <w:pPr>
        <w:pStyle w:val="8"/>
        <w:autoSpaceDE/>
        <w:autoSpaceDN/>
        <w:spacing w:line="360" w:lineRule="auto"/>
        <w:ind w:right="295" w:firstLine="641"/>
        <w:rPr>
          <w:rFonts w:hint="eastAsia" w:asciiTheme="minorEastAsia" w:hAnsiTheme="minorEastAsia" w:eastAsiaTheme="minorEastAsia" w:cstheme="minorEastAsia"/>
          <w:color w:val="auto"/>
          <w:spacing w:val="-2"/>
          <w:sz w:val="28"/>
          <w:szCs w:val="28"/>
          <w:lang w:eastAsia="zh-CN"/>
        </w:rPr>
      </w:pPr>
      <w:r>
        <w:rPr>
          <w:rFonts w:hint="eastAsia" w:asciiTheme="minorEastAsia" w:hAnsiTheme="minorEastAsia" w:eastAsiaTheme="minorEastAsia" w:cstheme="minorEastAsia"/>
          <w:color w:val="auto"/>
          <w:spacing w:val="-2"/>
          <w:sz w:val="28"/>
          <w:szCs w:val="28"/>
          <w:u w:val="single"/>
          <w:lang w:eastAsia="zh-CN"/>
        </w:rPr>
        <w:t>（项目名称）</w:t>
      </w:r>
      <w:r>
        <w:rPr>
          <w:rFonts w:hint="eastAsia"/>
          <w:color w:val="auto"/>
          <w:sz w:val="28"/>
          <w:szCs w:val="28"/>
          <w:lang w:eastAsia="zh-CN"/>
        </w:rPr>
        <w:t>№.</w:t>
      </w:r>
      <w:r>
        <w:rPr>
          <w:rFonts w:hint="eastAsia"/>
          <w:color w:val="auto"/>
          <w:sz w:val="28"/>
          <w:szCs w:val="28"/>
          <w:u w:val="single"/>
          <w:lang w:val="en-US" w:eastAsia="zh-CN"/>
        </w:rPr>
        <w:t xml:space="preserve">      </w:t>
      </w:r>
      <w:r>
        <w:rPr>
          <w:rFonts w:hint="eastAsia"/>
          <w:color w:val="auto"/>
          <w:sz w:val="28"/>
          <w:szCs w:val="28"/>
          <w:lang w:eastAsia="zh-CN"/>
        </w:rPr>
        <w:t>标段</w:t>
      </w:r>
      <w:r>
        <w:rPr>
          <w:rFonts w:hint="eastAsia" w:asciiTheme="minorEastAsia" w:hAnsiTheme="minorEastAsia" w:eastAsiaTheme="minorEastAsia" w:cstheme="minorEastAsia"/>
          <w:color w:val="auto"/>
          <w:spacing w:val="-2"/>
          <w:sz w:val="28"/>
          <w:szCs w:val="28"/>
          <w:lang w:eastAsia="zh-CN"/>
        </w:rPr>
        <w:t>，属于</w:t>
      </w:r>
      <w:r>
        <w:rPr>
          <w:rFonts w:hint="eastAsia" w:asciiTheme="minorEastAsia" w:hAnsiTheme="minorEastAsia" w:eastAsiaTheme="minorEastAsia" w:cstheme="minorEastAsia"/>
          <w:color w:val="auto"/>
          <w:spacing w:val="-2"/>
          <w:sz w:val="28"/>
          <w:szCs w:val="28"/>
          <w:u w:val="single"/>
          <w:lang w:eastAsia="zh-CN"/>
        </w:rPr>
        <w:t>建筑业</w:t>
      </w:r>
      <w:r>
        <w:rPr>
          <w:rFonts w:hint="eastAsia" w:asciiTheme="minorEastAsia" w:hAnsiTheme="minorEastAsia" w:eastAsiaTheme="minorEastAsia" w:cstheme="minorEastAsia"/>
          <w:color w:val="auto"/>
          <w:spacing w:val="-2"/>
          <w:sz w:val="28"/>
          <w:szCs w:val="28"/>
          <w:lang w:eastAsia="zh-CN"/>
        </w:rPr>
        <w:t>；承建（承接）企业为</w:t>
      </w:r>
      <w:r>
        <w:rPr>
          <w:rFonts w:hint="eastAsia" w:asciiTheme="minorEastAsia" w:hAnsiTheme="minorEastAsia" w:eastAsiaTheme="minorEastAsia" w:cstheme="minorEastAsia"/>
          <w:color w:val="auto"/>
          <w:spacing w:val="-2"/>
          <w:sz w:val="28"/>
          <w:szCs w:val="28"/>
          <w:u w:val="single"/>
          <w:lang w:val="en-US" w:eastAsia="zh-CN"/>
        </w:rPr>
        <w:t xml:space="preserve"> </w:t>
      </w:r>
      <w:r>
        <w:rPr>
          <w:rFonts w:hint="eastAsia" w:asciiTheme="minorEastAsia" w:hAnsiTheme="minorEastAsia" w:eastAsiaTheme="minorEastAsia" w:cstheme="minorEastAsia"/>
          <w:color w:val="auto"/>
          <w:spacing w:val="-2"/>
          <w:sz w:val="28"/>
          <w:szCs w:val="28"/>
          <w:u w:val="single"/>
          <w:lang w:eastAsia="zh-CN"/>
        </w:rPr>
        <w:t>（企业名称）</w:t>
      </w:r>
      <w:r>
        <w:rPr>
          <w:rFonts w:hint="eastAsia" w:asciiTheme="minorEastAsia" w:hAnsiTheme="minorEastAsia" w:eastAsiaTheme="minorEastAsia" w:cstheme="minorEastAsia"/>
          <w:color w:val="auto"/>
          <w:spacing w:val="-2"/>
          <w:sz w:val="28"/>
          <w:szCs w:val="28"/>
          <w:u w:val="single"/>
          <w:lang w:val="en-US" w:eastAsia="zh-CN"/>
        </w:rPr>
        <w:t xml:space="preserve"> </w:t>
      </w:r>
      <w:r>
        <w:rPr>
          <w:rFonts w:hint="eastAsia" w:asciiTheme="minorEastAsia" w:hAnsiTheme="minorEastAsia" w:eastAsiaTheme="minorEastAsia" w:cstheme="minorEastAsia"/>
          <w:color w:val="auto"/>
          <w:spacing w:val="-2"/>
          <w:sz w:val="28"/>
          <w:szCs w:val="28"/>
          <w:lang w:eastAsia="zh-CN"/>
        </w:rPr>
        <w:t>，从业人员</w:t>
      </w:r>
      <w:r>
        <w:rPr>
          <w:rFonts w:hint="eastAsia" w:asciiTheme="minorEastAsia" w:hAnsiTheme="minorEastAsia" w:eastAsiaTheme="minorEastAsia" w:cstheme="minorEastAsia"/>
          <w:color w:val="auto"/>
          <w:spacing w:val="-2"/>
          <w:sz w:val="28"/>
          <w:szCs w:val="28"/>
          <w:u w:val="single"/>
          <w:lang w:eastAsia="zh-CN"/>
        </w:rPr>
        <w:tab/>
      </w:r>
      <w:r>
        <w:rPr>
          <w:rFonts w:hint="eastAsia" w:asciiTheme="minorEastAsia" w:hAnsiTheme="minorEastAsia" w:eastAsiaTheme="minorEastAsia" w:cstheme="minorEastAsia"/>
          <w:color w:val="auto"/>
          <w:spacing w:val="-2"/>
          <w:sz w:val="28"/>
          <w:szCs w:val="28"/>
          <w:u w:val="single"/>
          <w:lang w:val="en-US" w:eastAsia="zh-CN"/>
        </w:rPr>
        <w:t xml:space="preserve">  </w:t>
      </w:r>
      <w:r>
        <w:rPr>
          <w:rFonts w:hint="eastAsia" w:asciiTheme="minorEastAsia" w:hAnsiTheme="minorEastAsia" w:eastAsiaTheme="minorEastAsia" w:cstheme="minorEastAsia"/>
          <w:color w:val="auto"/>
          <w:spacing w:val="-2"/>
          <w:sz w:val="28"/>
          <w:szCs w:val="28"/>
          <w:lang w:eastAsia="zh-CN"/>
        </w:rPr>
        <w:t>人，营业收入为</w:t>
      </w:r>
      <w:r>
        <w:rPr>
          <w:rFonts w:hint="eastAsia" w:asciiTheme="minorEastAsia" w:hAnsiTheme="minorEastAsia" w:eastAsiaTheme="minorEastAsia" w:cstheme="minorEastAsia"/>
          <w:color w:val="auto"/>
          <w:spacing w:val="-2"/>
          <w:sz w:val="28"/>
          <w:szCs w:val="28"/>
          <w:u w:val="single"/>
          <w:lang w:eastAsia="zh-CN"/>
        </w:rPr>
        <w:tab/>
      </w:r>
      <w:r>
        <w:rPr>
          <w:rFonts w:hint="eastAsia" w:asciiTheme="minorEastAsia" w:hAnsiTheme="minorEastAsia" w:eastAsiaTheme="minorEastAsia" w:cstheme="minorEastAsia"/>
          <w:color w:val="auto"/>
          <w:spacing w:val="-2"/>
          <w:sz w:val="28"/>
          <w:szCs w:val="28"/>
          <w:u w:val="single"/>
          <w:lang w:val="en-US" w:eastAsia="zh-CN"/>
        </w:rPr>
        <w:t xml:space="preserve"> </w:t>
      </w:r>
      <w:r>
        <w:rPr>
          <w:rFonts w:hint="eastAsia" w:asciiTheme="minorEastAsia" w:hAnsiTheme="minorEastAsia" w:eastAsiaTheme="minorEastAsia" w:cstheme="minorEastAsia"/>
          <w:color w:val="auto"/>
          <w:spacing w:val="-2"/>
          <w:sz w:val="28"/>
          <w:szCs w:val="28"/>
          <w:lang w:eastAsia="zh-CN"/>
        </w:rPr>
        <w:t>万元，资产总额为</w:t>
      </w:r>
      <w:r>
        <w:rPr>
          <w:rFonts w:hint="eastAsia" w:asciiTheme="minorEastAsia" w:hAnsiTheme="minorEastAsia" w:eastAsiaTheme="minorEastAsia" w:cstheme="minorEastAsia"/>
          <w:color w:val="auto"/>
          <w:spacing w:val="-2"/>
          <w:sz w:val="28"/>
          <w:szCs w:val="28"/>
          <w:u w:val="single"/>
          <w:lang w:val="en-US" w:eastAsia="zh-CN"/>
        </w:rPr>
        <w:t xml:space="preserve">    </w:t>
      </w:r>
      <w:r>
        <w:rPr>
          <w:rFonts w:hint="eastAsia" w:asciiTheme="minorEastAsia" w:hAnsiTheme="minorEastAsia" w:eastAsiaTheme="minorEastAsia" w:cstheme="minorEastAsia"/>
          <w:color w:val="auto"/>
          <w:spacing w:val="-2"/>
          <w:sz w:val="28"/>
          <w:szCs w:val="28"/>
          <w:lang w:eastAsia="zh-CN"/>
        </w:rPr>
        <w:t>万元，属于</w:t>
      </w:r>
      <w:r>
        <w:rPr>
          <w:rFonts w:hint="eastAsia" w:asciiTheme="minorEastAsia" w:hAnsiTheme="minorEastAsia" w:eastAsiaTheme="minorEastAsia" w:cstheme="minorEastAsia"/>
          <w:color w:val="auto"/>
          <w:spacing w:val="-2"/>
          <w:sz w:val="28"/>
          <w:szCs w:val="28"/>
          <w:u w:val="single"/>
          <w:lang w:eastAsia="zh-CN"/>
        </w:rPr>
        <w:t>（中型企业</w:t>
      </w:r>
      <w:r>
        <w:rPr>
          <w:rFonts w:hint="eastAsia" w:asciiTheme="minorEastAsia" w:hAnsiTheme="minorEastAsia" w:eastAsiaTheme="minorEastAsia" w:cstheme="minorEastAsia"/>
          <w:color w:val="auto"/>
          <w:spacing w:val="-2"/>
          <w:sz w:val="28"/>
          <w:szCs w:val="28"/>
          <w:u w:val="single"/>
          <w:lang w:val="en-US" w:eastAsia="zh-CN"/>
        </w:rPr>
        <w:t>/</w:t>
      </w:r>
      <w:r>
        <w:rPr>
          <w:rFonts w:hint="eastAsia" w:asciiTheme="minorEastAsia" w:hAnsiTheme="minorEastAsia" w:eastAsiaTheme="minorEastAsia" w:cstheme="minorEastAsia"/>
          <w:color w:val="auto"/>
          <w:spacing w:val="-2"/>
          <w:sz w:val="28"/>
          <w:szCs w:val="28"/>
          <w:u w:val="single"/>
          <w:lang w:eastAsia="zh-CN"/>
        </w:rPr>
        <w:t xml:space="preserve"> 小型企业</w:t>
      </w:r>
      <w:r>
        <w:rPr>
          <w:rFonts w:hint="eastAsia" w:asciiTheme="minorEastAsia" w:hAnsiTheme="minorEastAsia" w:eastAsiaTheme="minorEastAsia" w:cstheme="minorEastAsia"/>
          <w:color w:val="auto"/>
          <w:spacing w:val="-2"/>
          <w:sz w:val="28"/>
          <w:szCs w:val="28"/>
          <w:u w:val="single"/>
          <w:lang w:val="en-US" w:eastAsia="zh-CN"/>
        </w:rPr>
        <w:t>/</w:t>
      </w:r>
      <w:r>
        <w:rPr>
          <w:rFonts w:hint="eastAsia" w:asciiTheme="minorEastAsia" w:hAnsiTheme="minorEastAsia" w:eastAsiaTheme="minorEastAsia" w:cstheme="minorEastAsia"/>
          <w:color w:val="auto"/>
          <w:spacing w:val="-2"/>
          <w:sz w:val="28"/>
          <w:szCs w:val="28"/>
          <w:u w:val="single"/>
          <w:lang w:eastAsia="zh-CN"/>
        </w:rPr>
        <w:t>微型企业）</w:t>
      </w:r>
      <w:r>
        <w:rPr>
          <w:rFonts w:hint="eastAsia" w:asciiTheme="minorEastAsia" w:hAnsiTheme="minorEastAsia" w:eastAsiaTheme="minorEastAsia" w:cstheme="minorEastAsia"/>
          <w:color w:val="auto"/>
          <w:spacing w:val="-2"/>
          <w:sz w:val="28"/>
          <w:szCs w:val="28"/>
          <w:lang w:eastAsia="zh-CN"/>
        </w:rPr>
        <w:t>；</w:t>
      </w:r>
    </w:p>
    <w:p>
      <w:pPr>
        <w:pStyle w:val="8"/>
        <w:autoSpaceDE/>
        <w:autoSpaceDN/>
        <w:spacing w:line="360" w:lineRule="auto"/>
        <w:ind w:right="295" w:firstLine="641"/>
        <w:rPr>
          <w:rFonts w:hint="eastAsia" w:asciiTheme="minorEastAsia" w:hAnsiTheme="minorEastAsia" w:eastAsiaTheme="minorEastAsia" w:cstheme="minorEastAsia"/>
          <w:color w:val="auto"/>
          <w:spacing w:val="-2"/>
          <w:sz w:val="28"/>
          <w:szCs w:val="28"/>
          <w:lang w:eastAsia="zh-CN"/>
        </w:rPr>
      </w:pPr>
      <w:r>
        <w:rPr>
          <w:rFonts w:hint="eastAsia" w:asciiTheme="minorEastAsia" w:hAnsiTheme="minorEastAsia" w:eastAsiaTheme="minorEastAsia" w:cstheme="minorEastAsia"/>
          <w:color w:val="auto"/>
          <w:spacing w:val="-2"/>
          <w:sz w:val="28"/>
          <w:szCs w:val="28"/>
          <w:lang w:eastAsia="zh-CN"/>
        </w:rPr>
        <w:t>以上企业，不属于大企业的分支机构，不存在控股股东为大企业的情形，也不存在与大企业的负责人为同一人的情 形。</w:t>
      </w:r>
    </w:p>
    <w:p>
      <w:pPr>
        <w:pStyle w:val="8"/>
        <w:autoSpaceDE/>
        <w:autoSpaceDN/>
        <w:spacing w:line="360" w:lineRule="auto"/>
        <w:ind w:right="295" w:firstLine="641"/>
        <w:rPr>
          <w:rFonts w:hint="eastAsia" w:asciiTheme="minorEastAsia" w:hAnsiTheme="minorEastAsia" w:eastAsiaTheme="minorEastAsia" w:cstheme="minorEastAsia"/>
          <w:color w:val="auto"/>
          <w:spacing w:val="-2"/>
          <w:sz w:val="28"/>
          <w:szCs w:val="28"/>
          <w:lang w:eastAsia="zh-CN"/>
        </w:rPr>
      </w:pPr>
      <w:r>
        <w:rPr>
          <w:rFonts w:hint="eastAsia" w:asciiTheme="minorEastAsia" w:hAnsiTheme="minorEastAsia" w:eastAsiaTheme="minorEastAsia" w:cstheme="minorEastAsia"/>
          <w:color w:val="auto"/>
          <w:spacing w:val="-2"/>
          <w:sz w:val="28"/>
          <w:szCs w:val="28"/>
          <w:lang w:eastAsia="zh-CN"/>
        </w:rPr>
        <w:t>本企业对上述声明内容的真实性负责。如有虚假，将依 法承担相应责任。</w:t>
      </w:r>
    </w:p>
    <w:p>
      <w:pPr>
        <w:pStyle w:val="8"/>
        <w:spacing w:line="297" w:lineRule="auto"/>
        <w:ind w:right="295" w:firstLine="640"/>
        <w:rPr>
          <w:rFonts w:hint="eastAsia" w:asciiTheme="minorEastAsia" w:hAnsiTheme="minorEastAsia" w:eastAsiaTheme="minorEastAsia" w:cstheme="minorEastAsia"/>
          <w:color w:val="auto"/>
          <w:spacing w:val="-2"/>
          <w:sz w:val="28"/>
          <w:szCs w:val="28"/>
          <w:lang w:eastAsia="zh-CN"/>
        </w:rPr>
      </w:pPr>
    </w:p>
    <w:p>
      <w:pPr>
        <w:pStyle w:val="8"/>
        <w:spacing w:line="297" w:lineRule="auto"/>
        <w:ind w:right="295" w:firstLine="5796" w:firstLineChars="2100"/>
        <w:rPr>
          <w:rFonts w:hint="eastAsia" w:asciiTheme="minorEastAsia" w:hAnsiTheme="minorEastAsia" w:eastAsiaTheme="minorEastAsia" w:cstheme="minorEastAsia"/>
          <w:color w:val="auto"/>
          <w:spacing w:val="-2"/>
          <w:sz w:val="28"/>
          <w:szCs w:val="28"/>
          <w:lang w:eastAsia="zh-CN"/>
        </w:rPr>
      </w:pPr>
      <w:r>
        <w:rPr>
          <w:rFonts w:hint="eastAsia" w:asciiTheme="minorEastAsia" w:hAnsiTheme="minorEastAsia" w:eastAsiaTheme="minorEastAsia" w:cstheme="minorEastAsia"/>
          <w:color w:val="auto"/>
          <w:spacing w:val="-2"/>
          <w:sz w:val="28"/>
          <w:szCs w:val="28"/>
          <w:lang w:eastAsia="zh-CN"/>
        </w:rPr>
        <w:t>企业名称（盖章）：</w:t>
      </w:r>
    </w:p>
    <w:p>
      <w:pPr>
        <w:pStyle w:val="8"/>
        <w:spacing w:line="297" w:lineRule="auto"/>
        <w:ind w:right="295" w:firstLine="6353" w:firstLineChars="2302"/>
        <w:rPr>
          <w:rFonts w:hint="eastAsia" w:asciiTheme="minorEastAsia" w:hAnsiTheme="minorEastAsia" w:eastAsiaTheme="minorEastAsia" w:cstheme="minorEastAsia"/>
          <w:color w:val="auto"/>
          <w:spacing w:val="-2"/>
          <w:sz w:val="28"/>
          <w:szCs w:val="28"/>
          <w:lang w:eastAsia="zh-CN"/>
        </w:rPr>
      </w:pPr>
    </w:p>
    <w:p>
      <w:pPr>
        <w:pStyle w:val="8"/>
        <w:spacing w:line="297" w:lineRule="auto"/>
        <w:ind w:right="295" w:firstLine="6353" w:firstLineChars="2302"/>
        <w:rPr>
          <w:rFonts w:hint="eastAsia" w:asciiTheme="minorEastAsia" w:hAnsiTheme="minorEastAsia" w:eastAsiaTheme="minorEastAsia" w:cstheme="minorEastAsia"/>
          <w:color w:val="auto"/>
          <w:spacing w:val="-2"/>
          <w:sz w:val="28"/>
          <w:szCs w:val="28"/>
          <w:lang w:eastAsia="zh-CN"/>
        </w:rPr>
      </w:pPr>
      <w:r>
        <w:rPr>
          <w:rFonts w:hint="eastAsia" w:asciiTheme="minorEastAsia" w:hAnsiTheme="minorEastAsia" w:eastAsiaTheme="minorEastAsia" w:cstheme="minorEastAsia"/>
          <w:color w:val="auto"/>
          <w:spacing w:val="-2"/>
          <w:sz w:val="28"/>
          <w:szCs w:val="28"/>
          <w:lang w:eastAsia="zh-CN"/>
        </w:rPr>
        <w:t>日 期：</w:t>
      </w:r>
    </w:p>
    <w:p>
      <w:pPr>
        <w:pStyle w:val="2"/>
        <w:ind w:left="2716"/>
        <w:rPr>
          <w:rFonts w:hint="eastAsia" w:asciiTheme="minorEastAsia" w:hAnsiTheme="minorEastAsia" w:eastAsiaTheme="minorEastAsia" w:cstheme="minorEastAsia"/>
          <w:color w:val="auto"/>
          <w:w w:val="95"/>
          <w:lang w:eastAsia="zh-CN"/>
        </w:rPr>
      </w:pPr>
    </w:p>
    <w:p>
      <w:pPr>
        <w:rPr>
          <w:rFonts w:hint="eastAsia" w:asciiTheme="minorEastAsia" w:hAnsiTheme="minorEastAsia" w:eastAsiaTheme="minorEastAsia" w:cstheme="minorEastAsia"/>
          <w:color w:val="auto"/>
          <w:w w:val="95"/>
          <w:lang w:eastAsia="zh-CN"/>
        </w:rPr>
      </w:pPr>
    </w:p>
    <w:p>
      <w:pPr>
        <w:pStyle w:val="4"/>
        <w:rPr>
          <w:rFonts w:hint="eastAsia" w:asciiTheme="minorEastAsia" w:hAnsiTheme="minorEastAsia" w:eastAsiaTheme="minorEastAsia" w:cstheme="minorEastAsia"/>
          <w:color w:val="auto"/>
          <w:w w:val="95"/>
          <w:lang w:eastAsia="zh-CN"/>
        </w:rPr>
      </w:pPr>
    </w:p>
    <w:p>
      <w:pPr>
        <w:spacing w:line="360" w:lineRule="auto"/>
        <w:ind w:left="20"/>
        <w:jc w:val="left"/>
        <w:rPr>
          <w:rFonts w:ascii="宋体" w:hAnsi="宋体" w:cs="宋体"/>
          <w:b/>
          <w:bCs/>
          <w:color w:val="auto"/>
          <w:szCs w:val="21"/>
        </w:rPr>
      </w:pPr>
      <w:r>
        <w:rPr>
          <w:rFonts w:hint="eastAsia" w:ascii="宋体"/>
          <w:color w:val="auto"/>
          <w:sz w:val="21"/>
          <w:szCs w:val="21"/>
        </w:rPr>
        <w:t>注：从业人员、营业收入、资产总额填报上一年度数据，无上一年度数据的新成立企业可不填报。</w:t>
      </w:r>
    </w:p>
    <w:p>
      <w:pPr>
        <w:rPr>
          <w:rFonts w:hint="eastAsia" w:asciiTheme="minorEastAsia" w:hAnsiTheme="minorEastAsia" w:eastAsiaTheme="minorEastAsia" w:cstheme="minorEastAsia"/>
          <w:color w:val="auto"/>
          <w:w w:val="95"/>
          <w:lang w:eastAsia="zh-CN"/>
        </w:rPr>
      </w:pPr>
    </w:p>
    <w:p>
      <w:pPr>
        <w:pStyle w:val="4"/>
        <w:rPr>
          <w:rFonts w:hint="eastAsia" w:asciiTheme="minorEastAsia" w:hAnsiTheme="minorEastAsia" w:eastAsiaTheme="minorEastAsia" w:cstheme="minorEastAsia"/>
          <w:color w:val="auto"/>
          <w:w w:val="95"/>
          <w:lang w:eastAsia="zh-CN"/>
        </w:rPr>
      </w:pPr>
    </w:p>
    <w:p>
      <w:pPr>
        <w:rPr>
          <w:rFonts w:hint="eastAsia" w:asciiTheme="minorEastAsia" w:hAnsiTheme="minorEastAsia" w:eastAsiaTheme="minorEastAsia" w:cstheme="minorEastAsia"/>
          <w:color w:val="auto"/>
          <w:w w:val="95"/>
          <w:lang w:eastAsia="zh-CN"/>
        </w:rPr>
      </w:pPr>
    </w:p>
    <w:p>
      <w:pPr>
        <w:pStyle w:val="4"/>
        <w:rPr>
          <w:rFonts w:hint="eastAsia" w:asciiTheme="minorEastAsia" w:hAnsiTheme="minorEastAsia" w:eastAsiaTheme="minorEastAsia" w:cstheme="minorEastAsia"/>
          <w:color w:val="auto"/>
          <w:w w:val="95"/>
          <w:lang w:eastAsia="zh-CN"/>
        </w:rPr>
      </w:pPr>
    </w:p>
    <w:p>
      <w:pPr>
        <w:rPr>
          <w:rFonts w:hint="eastAsia" w:asciiTheme="minorEastAsia" w:hAnsiTheme="minorEastAsia" w:eastAsiaTheme="minorEastAsia" w:cstheme="minorEastAsia"/>
          <w:color w:val="auto"/>
          <w:w w:val="95"/>
          <w:lang w:eastAsia="zh-CN"/>
        </w:rPr>
      </w:pPr>
    </w:p>
    <w:p>
      <w:pPr>
        <w:pStyle w:val="4"/>
        <w:rPr>
          <w:rFonts w:hint="eastAsia" w:asciiTheme="minorEastAsia" w:hAnsiTheme="minorEastAsia" w:eastAsiaTheme="minorEastAsia" w:cstheme="minorEastAsia"/>
          <w:color w:val="auto"/>
          <w:w w:val="95"/>
          <w:lang w:eastAsia="zh-CN"/>
        </w:rPr>
      </w:pPr>
    </w:p>
    <w:p>
      <w:pPr>
        <w:rPr>
          <w:rFonts w:hint="eastAsia" w:asciiTheme="minorEastAsia" w:hAnsiTheme="minorEastAsia" w:eastAsiaTheme="minorEastAsia" w:cstheme="minorEastAsia"/>
          <w:color w:val="auto"/>
          <w:w w:val="95"/>
          <w:lang w:eastAsia="zh-CN"/>
        </w:rPr>
      </w:pPr>
    </w:p>
    <w:p>
      <w:pPr>
        <w:pStyle w:val="4"/>
        <w:rPr>
          <w:rFonts w:hint="eastAsia" w:asciiTheme="minorEastAsia" w:hAnsiTheme="minorEastAsia" w:eastAsiaTheme="minorEastAsia" w:cstheme="minorEastAsia"/>
          <w:color w:val="auto"/>
          <w:w w:val="95"/>
          <w:lang w:eastAsia="zh-CN"/>
        </w:rPr>
      </w:pPr>
    </w:p>
    <w:p>
      <w:pPr>
        <w:rPr>
          <w:rFonts w:hint="eastAsia" w:asciiTheme="minorEastAsia" w:hAnsiTheme="minorEastAsia" w:eastAsiaTheme="minorEastAsia" w:cstheme="minorEastAsia"/>
          <w:color w:val="auto"/>
          <w:w w:val="95"/>
          <w:lang w:eastAsia="zh-CN"/>
        </w:rPr>
      </w:pPr>
    </w:p>
    <w:p>
      <w:pPr>
        <w:pStyle w:val="2"/>
        <w:ind w:left="2716"/>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w w:val="95"/>
          <w:lang w:eastAsia="zh-CN"/>
        </w:rPr>
        <w:t>3、建设工程项目管理承诺书</w:t>
      </w:r>
    </w:p>
    <w:p>
      <w:pPr>
        <w:pStyle w:val="8"/>
        <w:rPr>
          <w:rFonts w:hint="eastAsia" w:asciiTheme="minorEastAsia" w:hAnsiTheme="minorEastAsia" w:eastAsiaTheme="minorEastAsia" w:cstheme="minorEastAsia"/>
          <w:b/>
          <w:color w:val="auto"/>
          <w:sz w:val="20"/>
          <w:lang w:eastAsia="zh-CN"/>
        </w:rPr>
      </w:pPr>
    </w:p>
    <w:p>
      <w:pPr>
        <w:pStyle w:val="8"/>
        <w:rPr>
          <w:rFonts w:hint="eastAsia" w:asciiTheme="minorEastAsia" w:hAnsiTheme="minorEastAsia" w:eastAsiaTheme="minorEastAsia" w:cstheme="minorEastAsia"/>
          <w:b/>
          <w:color w:val="auto"/>
          <w:sz w:val="20"/>
          <w:lang w:eastAsia="zh-CN"/>
        </w:rPr>
      </w:pPr>
    </w:p>
    <w:p>
      <w:pPr>
        <w:pStyle w:val="8"/>
        <w:rPr>
          <w:rFonts w:hint="eastAsia" w:asciiTheme="minorEastAsia" w:hAnsiTheme="minorEastAsia" w:eastAsiaTheme="minorEastAsia" w:cstheme="minorEastAsia"/>
          <w:b/>
          <w:color w:val="auto"/>
          <w:sz w:val="20"/>
          <w:lang w:eastAsia="zh-CN"/>
        </w:rPr>
      </w:pPr>
    </w:p>
    <w:p>
      <w:pPr>
        <w:pStyle w:val="8"/>
        <w:spacing w:before="2"/>
        <w:rPr>
          <w:rFonts w:hint="eastAsia" w:asciiTheme="minorEastAsia" w:hAnsiTheme="minorEastAsia" w:eastAsiaTheme="minorEastAsia" w:cstheme="minorEastAsia"/>
          <w:b/>
          <w:color w:val="auto"/>
          <w:sz w:val="18"/>
          <w:lang w:eastAsia="zh-CN"/>
        </w:rPr>
      </w:pPr>
    </w:p>
    <w:p>
      <w:pPr>
        <w:pStyle w:val="8"/>
        <w:spacing w:before="36"/>
        <w:ind w:left="138"/>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致：（招标人名称）</w:t>
      </w:r>
      <w:r>
        <w:rPr>
          <w:rFonts w:hint="eastAsia" w:asciiTheme="minorEastAsia" w:hAnsiTheme="minorEastAsia" w:eastAsiaTheme="minorEastAsia" w:cstheme="minorEastAsia"/>
          <w:color w:val="auto"/>
          <w:u w:val="single"/>
          <w:lang w:val="en-US" w:eastAsia="zh-CN"/>
        </w:rPr>
        <w:t xml:space="preserve">               </w:t>
      </w:r>
      <w:r>
        <w:rPr>
          <w:rFonts w:hint="eastAsia" w:asciiTheme="minorEastAsia" w:hAnsiTheme="minorEastAsia" w:eastAsiaTheme="minorEastAsia" w:cstheme="minorEastAsia"/>
          <w:color w:val="auto"/>
          <w:lang w:eastAsia="zh-CN"/>
        </w:rPr>
        <w:t xml:space="preserve"> </w:t>
      </w:r>
    </w:p>
    <w:p>
      <w:pPr>
        <w:pStyle w:val="8"/>
        <w:spacing w:before="9"/>
        <w:rPr>
          <w:rFonts w:hint="eastAsia" w:asciiTheme="minorEastAsia" w:hAnsiTheme="minorEastAsia" w:eastAsiaTheme="minorEastAsia" w:cstheme="minorEastAsia"/>
          <w:color w:val="auto"/>
          <w:sz w:val="18"/>
          <w:lang w:eastAsia="zh-CN"/>
        </w:rPr>
      </w:pPr>
    </w:p>
    <w:p>
      <w:pPr>
        <w:pStyle w:val="8"/>
        <w:spacing w:line="456" w:lineRule="auto"/>
        <w:ind w:left="126" w:right="281" w:firstLine="419"/>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作为参与</w:t>
      </w:r>
      <w:r>
        <w:rPr>
          <w:rFonts w:hint="eastAsia" w:asciiTheme="minorEastAsia" w:hAnsiTheme="minorEastAsia" w:eastAsiaTheme="minorEastAsia" w:cstheme="minorEastAsia"/>
          <w:color w:val="auto"/>
          <w:u w:val="single"/>
          <w:lang w:val="en-US" w:eastAsia="zh-CN"/>
        </w:rPr>
        <w:t xml:space="preserve">           </w:t>
      </w:r>
      <w:r>
        <w:rPr>
          <w:rFonts w:hint="eastAsia" w:asciiTheme="minorEastAsia" w:hAnsiTheme="minorEastAsia" w:eastAsiaTheme="minorEastAsia" w:cstheme="minorEastAsia"/>
          <w:color w:val="auto"/>
          <w:lang w:eastAsia="zh-CN"/>
        </w:rPr>
        <w:t>（工程名称）的投标方，根据国家、自治区及河池市相关文件规定，我方在此向招标人承诺：</w:t>
      </w:r>
    </w:p>
    <w:p>
      <w:pPr>
        <w:pStyle w:val="8"/>
        <w:spacing w:before="54" w:line="415" w:lineRule="auto"/>
        <w:ind w:left="126" w:right="211" w:firstLine="419"/>
        <w:jc w:val="both"/>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1</w:t>
      </w:r>
      <w:r>
        <w:rPr>
          <w:rFonts w:hint="eastAsia" w:asciiTheme="minorEastAsia" w:hAnsiTheme="minorEastAsia" w:eastAsiaTheme="minorEastAsia" w:cstheme="minorEastAsia"/>
          <w:color w:val="auto"/>
          <w:spacing w:val="-7"/>
          <w:lang w:eastAsia="zh-CN"/>
        </w:rPr>
        <w:t>、一旦中标，我方保证由法人签署授权书确认项目负责人，项目负责人签署建设工程质量</w:t>
      </w:r>
      <w:r>
        <w:rPr>
          <w:rFonts w:hint="eastAsia" w:asciiTheme="minorEastAsia" w:hAnsiTheme="minorEastAsia" w:eastAsiaTheme="minorEastAsia" w:cstheme="minorEastAsia"/>
          <w:color w:val="auto"/>
          <w:spacing w:val="-5"/>
          <w:lang w:eastAsia="zh-CN"/>
        </w:rPr>
        <w:t>终身责任制承诺书，自觉承担建设工程终身责任。</w:t>
      </w:r>
    </w:p>
    <w:p>
      <w:pPr>
        <w:pStyle w:val="8"/>
        <w:spacing w:before="93" w:line="412" w:lineRule="auto"/>
        <w:ind w:left="126" w:right="105" w:firstLine="419"/>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2</w:t>
      </w:r>
      <w:r>
        <w:rPr>
          <w:rFonts w:hint="eastAsia" w:asciiTheme="minorEastAsia" w:hAnsiTheme="minorEastAsia" w:eastAsiaTheme="minorEastAsia" w:cstheme="minorEastAsia"/>
          <w:color w:val="auto"/>
          <w:spacing w:val="-15"/>
          <w:lang w:eastAsia="zh-CN"/>
        </w:rPr>
        <w:t xml:space="preserve">、一旦中标，我方保证项目负责人和管理人员按招标文件和合同约定持证上岗并履职到位， </w:t>
      </w:r>
      <w:r>
        <w:rPr>
          <w:rFonts w:hint="eastAsia" w:asciiTheme="minorEastAsia" w:hAnsiTheme="minorEastAsia" w:eastAsiaTheme="minorEastAsia" w:cstheme="minorEastAsia"/>
          <w:color w:val="auto"/>
          <w:spacing w:val="-7"/>
          <w:lang w:eastAsia="zh-CN"/>
        </w:rPr>
        <w:t>如不到位，愿意接受发包人和主管部门处罚。</w:t>
      </w:r>
    </w:p>
    <w:p>
      <w:pPr>
        <w:pStyle w:val="8"/>
        <w:spacing w:before="95" w:line="412" w:lineRule="auto"/>
        <w:ind w:left="126" w:right="211" w:firstLine="419"/>
        <w:jc w:val="both"/>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3</w:t>
      </w:r>
      <w:r>
        <w:rPr>
          <w:rFonts w:hint="eastAsia" w:asciiTheme="minorEastAsia" w:hAnsiTheme="minorEastAsia" w:eastAsiaTheme="minorEastAsia" w:cstheme="minorEastAsia"/>
          <w:color w:val="auto"/>
          <w:spacing w:val="-3"/>
          <w:lang w:eastAsia="zh-CN"/>
        </w:rPr>
        <w:t xml:space="preserve">、一旦中标，我方保证在施工过程中，严格执行《大气污染防治法》 </w:t>
      </w:r>
      <w:r>
        <w:rPr>
          <w:rFonts w:hint="eastAsia" w:asciiTheme="minorEastAsia" w:hAnsiTheme="minorEastAsia" w:eastAsiaTheme="minorEastAsia" w:cstheme="minorEastAsia"/>
          <w:color w:val="auto"/>
          <w:lang w:eastAsia="zh-CN"/>
        </w:rPr>
        <w:t>（</w:t>
      </w:r>
      <w:r>
        <w:rPr>
          <w:rFonts w:hint="eastAsia" w:asciiTheme="minorEastAsia" w:hAnsiTheme="minorEastAsia" w:eastAsiaTheme="minorEastAsia" w:cstheme="minorEastAsia"/>
          <w:color w:val="auto"/>
          <w:spacing w:val="-3"/>
          <w:lang w:eastAsia="zh-CN"/>
        </w:rPr>
        <w:t>主席令第三十一号）</w:t>
      </w:r>
      <w:r>
        <w:rPr>
          <w:rFonts w:hint="eastAsia" w:asciiTheme="minorEastAsia" w:hAnsiTheme="minorEastAsia" w:eastAsiaTheme="minorEastAsia" w:cstheme="minorEastAsia"/>
          <w:color w:val="auto"/>
          <w:spacing w:val="-14"/>
          <w:lang w:eastAsia="zh-CN"/>
        </w:rPr>
        <w:t xml:space="preserve"> 、《广西壮族自治区建设工程安全文明施工费使用管理细则》 </w:t>
      </w:r>
      <w:r>
        <w:rPr>
          <w:rFonts w:hint="eastAsia" w:asciiTheme="minorEastAsia" w:hAnsiTheme="minorEastAsia" w:eastAsiaTheme="minorEastAsia" w:cstheme="minorEastAsia"/>
          <w:color w:val="auto"/>
          <w:spacing w:val="-3"/>
          <w:lang w:eastAsia="zh-CN"/>
        </w:rPr>
        <w:t>（</w:t>
      </w:r>
      <w:r>
        <w:rPr>
          <w:rFonts w:hint="eastAsia" w:asciiTheme="minorEastAsia" w:hAnsiTheme="minorEastAsia" w:eastAsiaTheme="minorEastAsia" w:cstheme="minorEastAsia"/>
          <w:color w:val="auto"/>
          <w:spacing w:val="-2"/>
          <w:lang w:eastAsia="zh-CN"/>
        </w:rPr>
        <w:t>桂建质</w:t>
      </w:r>
      <w:r>
        <w:rPr>
          <w:rFonts w:hint="eastAsia" w:asciiTheme="minorEastAsia" w:hAnsiTheme="minorEastAsia" w:eastAsiaTheme="minorEastAsia" w:cstheme="minorEastAsia"/>
          <w:color w:val="auto"/>
          <w:lang w:eastAsia="zh-CN"/>
        </w:rPr>
        <w:t>[2015]16 号</w:t>
      </w:r>
      <w:r>
        <w:rPr>
          <w:rFonts w:hint="eastAsia" w:asciiTheme="minorEastAsia" w:hAnsiTheme="minorEastAsia" w:eastAsiaTheme="minorEastAsia" w:cstheme="minorEastAsia"/>
          <w:color w:val="auto"/>
          <w:spacing w:val="-15"/>
          <w:lang w:eastAsia="zh-CN"/>
        </w:rPr>
        <w:t>）</w:t>
      </w:r>
      <w:r>
        <w:rPr>
          <w:rFonts w:hint="eastAsia" w:asciiTheme="minorEastAsia" w:hAnsiTheme="minorEastAsia" w:eastAsiaTheme="minorEastAsia" w:cstheme="minorEastAsia"/>
          <w:color w:val="auto"/>
          <w:spacing w:val="-2"/>
          <w:lang w:eastAsia="zh-CN"/>
        </w:rPr>
        <w:t>的有</w:t>
      </w:r>
      <w:r>
        <w:rPr>
          <w:rFonts w:hint="eastAsia" w:asciiTheme="minorEastAsia" w:hAnsiTheme="minorEastAsia" w:eastAsiaTheme="minorEastAsia" w:cstheme="minorEastAsia"/>
          <w:color w:val="auto"/>
          <w:spacing w:val="-3"/>
          <w:lang w:eastAsia="zh-CN"/>
        </w:rPr>
        <w:t>关规定，必须与合法运输企业签订运输合同，使用符合城管部门密闭标准规定的合法车辆进行</w:t>
      </w:r>
    </w:p>
    <w:p>
      <w:pPr>
        <w:pStyle w:val="8"/>
        <w:spacing w:before="95" w:line="453" w:lineRule="auto"/>
        <w:ind w:left="126" w:right="280"/>
        <w:jc w:val="both"/>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散体物料（建筑渣土、垃圾、砂石等）的运输，使用城管部门认定的达标合格的消纳场，同时与辖区卫生防疫、环卫管理部门或有合法资质资格的企业签订病媒生物消杀协议、生活垃圾清运协议、在线远程监控扬尘监测协议，采取道路硬化、裸土覆盖、洗车出门、保洁路口、在线监测、抑尘喷淋等有效措施，确保建设工程各项安全防护、文明施工措施及其费用在工地一线按标准落实到位。如我方在该项目的承包中出现未按上述规定执行的情形，我方愿意接受发包人及有关主管部门的处罚。</w:t>
      </w:r>
    </w:p>
    <w:p>
      <w:pPr>
        <w:pStyle w:val="8"/>
        <w:spacing w:before="59"/>
        <w:ind w:left="545"/>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spacing w:val="-1"/>
          <w:lang w:eastAsia="zh-CN"/>
        </w:rPr>
        <w:t>4</w:t>
      </w:r>
      <w:r>
        <w:rPr>
          <w:rFonts w:hint="eastAsia" w:asciiTheme="minorEastAsia" w:hAnsiTheme="minorEastAsia" w:eastAsiaTheme="minorEastAsia" w:cstheme="minorEastAsia"/>
          <w:color w:val="auto"/>
          <w:spacing w:val="-24"/>
          <w:lang w:eastAsia="zh-CN"/>
        </w:rPr>
        <w:t>、一旦中标，我方保证严格执行《危险性较大的分部分项工程安全管理办法》</w:t>
      </w:r>
      <w:r>
        <w:rPr>
          <w:rFonts w:hint="eastAsia" w:asciiTheme="minorEastAsia" w:hAnsiTheme="minorEastAsia" w:eastAsiaTheme="minorEastAsia" w:cstheme="minorEastAsia"/>
          <w:color w:val="auto"/>
          <w:lang w:eastAsia="zh-CN"/>
        </w:rPr>
        <w:t>（</w:t>
      </w:r>
      <w:r>
        <w:rPr>
          <w:rFonts w:hint="eastAsia" w:asciiTheme="minorEastAsia" w:hAnsiTheme="minorEastAsia" w:eastAsiaTheme="minorEastAsia" w:cstheme="minorEastAsia"/>
          <w:color w:val="auto"/>
          <w:spacing w:val="-2"/>
          <w:lang w:eastAsia="zh-CN"/>
        </w:rPr>
        <w:t>建质</w:t>
      </w:r>
      <w:r>
        <w:rPr>
          <w:rFonts w:hint="eastAsia" w:asciiTheme="minorEastAsia" w:hAnsiTheme="minorEastAsia" w:eastAsiaTheme="minorEastAsia" w:cstheme="minorEastAsia"/>
          <w:color w:val="auto"/>
          <w:lang w:eastAsia="zh-CN"/>
        </w:rPr>
        <w:t>[2009]87</w:t>
      </w:r>
    </w:p>
    <w:p>
      <w:pPr>
        <w:pStyle w:val="8"/>
        <w:spacing w:before="11"/>
        <w:rPr>
          <w:rFonts w:hint="eastAsia" w:asciiTheme="minorEastAsia" w:hAnsiTheme="minorEastAsia" w:eastAsiaTheme="minorEastAsia" w:cstheme="minorEastAsia"/>
          <w:color w:val="auto"/>
          <w:sz w:val="17"/>
          <w:lang w:eastAsia="zh-CN"/>
        </w:rPr>
      </w:pPr>
    </w:p>
    <w:p>
      <w:pPr>
        <w:pStyle w:val="8"/>
        <w:spacing w:before="1" w:line="453" w:lineRule="auto"/>
        <w:ind w:left="126" w:right="280"/>
        <w:jc w:val="both"/>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号）的规定，强化对深基坑、高难支模、起重吊装、活动板房等重大危险源的专项施工方案的编制、论证、审批、实施、监测的风险管理。如我方在该项目的承包中出现未按规定执行的情形，我方愿意按照相关规定接受发包人及有关主管部门的处罚。</w:t>
      </w:r>
    </w:p>
    <w:p>
      <w:pPr>
        <w:pStyle w:val="8"/>
        <w:spacing w:before="59" w:line="432" w:lineRule="auto"/>
        <w:ind w:left="126" w:right="113" w:firstLine="419"/>
        <w:jc w:val="both"/>
        <w:rPr>
          <w:rFonts w:hint="eastAsia" w:asciiTheme="minorEastAsia" w:hAnsiTheme="minorEastAsia" w:eastAsiaTheme="minorEastAsia" w:cstheme="minorEastAsia"/>
          <w:color w:val="auto"/>
          <w:sz w:val="20"/>
          <w:lang w:eastAsia="zh-CN"/>
        </w:rPr>
      </w:pPr>
      <w:r>
        <w:rPr>
          <w:rFonts w:hint="eastAsia" w:asciiTheme="minorEastAsia" w:hAnsiTheme="minorEastAsia" w:eastAsiaTheme="minorEastAsia" w:cstheme="minorEastAsia"/>
          <w:color w:val="auto"/>
          <w:lang w:eastAsia="zh-CN"/>
        </w:rPr>
        <w:t>5</w:t>
      </w:r>
      <w:r>
        <w:rPr>
          <w:rFonts w:hint="eastAsia" w:asciiTheme="minorEastAsia" w:hAnsiTheme="minorEastAsia" w:eastAsiaTheme="minorEastAsia" w:cstheme="minorEastAsia"/>
          <w:color w:val="auto"/>
          <w:spacing w:val="-3"/>
          <w:lang w:eastAsia="zh-CN"/>
        </w:rPr>
        <w:t xml:space="preserve">、一旦中标，我方保证在施工过程中，严格执行散装水泥和预拌混凝土管理的有关规定， </w:t>
      </w:r>
      <w:r>
        <w:rPr>
          <w:rFonts w:hint="eastAsia" w:asciiTheme="minorEastAsia" w:hAnsiTheme="minorEastAsia" w:eastAsiaTheme="minorEastAsia" w:cstheme="minorEastAsia"/>
          <w:color w:val="auto"/>
          <w:spacing w:val="-6"/>
          <w:lang w:eastAsia="zh-CN"/>
        </w:rPr>
        <w:t>确保建设工程按规定使用散装水泥和合同约定的相应质量等级的预拌混凝土。同时我方承诺，。</w:t>
      </w:r>
      <w:r>
        <w:rPr>
          <w:rFonts w:hint="eastAsia" w:asciiTheme="minorEastAsia" w:hAnsiTheme="minorEastAsia" w:eastAsiaTheme="minorEastAsia" w:cstheme="minorEastAsia"/>
          <w:color w:val="auto"/>
          <w:spacing w:val="-4"/>
          <w:lang w:eastAsia="zh-CN"/>
        </w:rPr>
        <w:t>如我方在该项目的承包中出现未按规定执行的情形，我方愿意按照相关规定接受发包人及有关</w:t>
      </w:r>
      <w:r>
        <w:rPr>
          <w:rFonts w:hint="eastAsia" w:asciiTheme="minorEastAsia" w:hAnsiTheme="minorEastAsia" w:eastAsiaTheme="minorEastAsia" w:cstheme="minorEastAsia"/>
          <w:color w:val="auto"/>
          <w:lang w:eastAsia="zh-CN"/>
        </w:rPr>
        <w:t>主管部门的处罚。</w:t>
      </w:r>
    </w:p>
    <w:p>
      <w:pPr>
        <w:pStyle w:val="8"/>
        <w:spacing w:before="37" w:line="415" w:lineRule="auto"/>
        <w:ind w:left="126" w:right="130" w:firstLine="419"/>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6</w:t>
      </w:r>
      <w:r>
        <w:rPr>
          <w:rFonts w:hint="eastAsia" w:asciiTheme="minorEastAsia" w:hAnsiTheme="minorEastAsia" w:eastAsiaTheme="minorEastAsia" w:cstheme="minorEastAsia"/>
          <w:color w:val="auto"/>
          <w:spacing w:val="-9"/>
          <w:lang w:eastAsia="zh-CN"/>
        </w:rPr>
        <w:t>、一旦中标，我方保证按照政府相关部门的规定，在发出发</w:t>
      </w:r>
      <w:r>
        <w:rPr>
          <w:rFonts w:hint="eastAsia" w:asciiTheme="minorEastAsia" w:hAnsiTheme="minorEastAsia" w:eastAsiaTheme="minorEastAsia" w:cstheme="minorEastAsia"/>
          <w:color w:val="auto"/>
          <w:lang w:eastAsia="zh-CN"/>
        </w:rPr>
        <w:t>（</w:t>
      </w:r>
      <w:r>
        <w:rPr>
          <w:rFonts w:hint="eastAsia" w:asciiTheme="minorEastAsia" w:hAnsiTheme="minorEastAsia" w:eastAsiaTheme="minorEastAsia" w:cstheme="minorEastAsia"/>
          <w:color w:val="auto"/>
          <w:spacing w:val="-3"/>
          <w:lang w:eastAsia="zh-CN"/>
        </w:rPr>
        <w:t>承</w:t>
      </w:r>
      <w:r>
        <w:rPr>
          <w:rFonts w:hint="eastAsia" w:asciiTheme="minorEastAsia" w:hAnsiTheme="minorEastAsia" w:eastAsiaTheme="minorEastAsia" w:cstheme="minorEastAsia"/>
          <w:color w:val="auto"/>
          <w:spacing w:val="-20"/>
          <w:lang w:eastAsia="zh-CN"/>
        </w:rPr>
        <w:t>）</w:t>
      </w:r>
      <w:r>
        <w:rPr>
          <w:rFonts w:hint="eastAsia" w:asciiTheme="minorEastAsia" w:hAnsiTheme="minorEastAsia" w:eastAsiaTheme="minorEastAsia" w:cstheme="minorEastAsia"/>
          <w:color w:val="auto"/>
          <w:spacing w:val="-8"/>
          <w:lang w:eastAsia="zh-CN"/>
        </w:rPr>
        <w:t xml:space="preserve">包通知书之日起 </w:t>
      </w:r>
      <w:r>
        <w:rPr>
          <w:rFonts w:hint="eastAsia" w:asciiTheme="minorEastAsia" w:hAnsiTheme="minorEastAsia" w:eastAsiaTheme="minorEastAsia" w:cstheme="minorEastAsia"/>
          <w:color w:val="auto"/>
          <w:lang w:eastAsia="zh-CN"/>
        </w:rPr>
        <w:t>7 个工</w:t>
      </w:r>
      <w:r>
        <w:rPr>
          <w:rFonts w:hint="eastAsia" w:asciiTheme="minorEastAsia" w:hAnsiTheme="minorEastAsia" w:eastAsiaTheme="minorEastAsia" w:cstheme="minorEastAsia"/>
          <w:color w:val="auto"/>
          <w:spacing w:val="-3"/>
          <w:lang w:eastAsia="zh-CN"/>
        </w:rPr>
        <w:t>作日内足额将农民工工资保障金转入农民工工资保障金专用账户。 一旦我方所承包的该项目中</w:t>
      </w:r>
    </w:p>
    <w:p>
      <w:pPr>
        <w:pStyle w:val="8"/>
        <w:spacing w:before="90" w:line="456" w:lineRule="auto"/>
        <w:ind w:left="126" w:right="200"/>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出现拖欠农民工和工人工资情况，由建设行政主管部门或财政部门从我方农民工工资保障金中先予划支。我方如不按时、足额存入农民工工资保障金的，将被取消承包资格。</w:t>
      </w:r>
    </w:p>
    <w:p>
      <w:pPr>
        <w:pStyle w:val="8"/>
        <w:spacing w:before="56" w:line="432" w:lineRule="auto"/>
        <w:ind w:left="126" w:right="131" w:firstLine="419"/>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7</w:t>
      </w:r>
      <w:r>
        <w:rPr>
          <w:rFonts w:hint="eastAsia" w:asciiTheme="minorEastAsia" w:hAnsiTheme="minorEastAsia" w:eastAsiaTheme="minorEastAsia" w:cstheme="minorEastAsia"/>
          <w:color w:val="auto"/>
          <w:spacing w:val="-7"/>
          <w:lang w:eastAsia="zh-CN"/>
        </w:rPr>
        <w:t>、一旦中标，我方承诺按现行建筑市场专业分包的实际状况，将本工程非主体部分的专业</w:t>
      </w:r>
      <w:r>
        <w:rPr>
          <w:rFonts w:hint="eastAsia" w:asciiTheme="minorEastAsia" w:hAnsiTheme="minorEastAsia" w:eastAsiaTheme="minorEastAsia" w:cstheme="minorEastAsia"/>
          <w:color w:val="auto"/>
          <w:spacing w:val="-5"/>
          <w:lang w:eastAsia="zh-CN"/>
        </w:rPr>
        <w:t>承包工程分包给有信誉、实力强、有资质、在河池市注册的企业负责施工，并及时办理相关分</w:t>
      </w:r>
      <w:r>
        <w:rPr>
          <w:rFonts w:hint="eastAsia" w:asciiTheme="minorEastAsia" w:hAnsiTheme="minorEastAsia" w:eastAsiaTheme="minorEastAsia" w:cstheme="minorEastAsia"/>
          <w:color w:val="auto"/>
          <w:spacing w:val="-4"/>
          <w:lang w:eastAsia="zh-CN"/>
        </w:rPr>
        <w:t>包施工合同备案手续。</w:t>
      </w:r>
    </w:p>
    <w:p>
      <w:pPr>
        <w:pStyle w:val="8"/>
        <w:spacing w:before="78" w:line="412" w:lineRule="auto"/>
        <w:ind w:left="126" w:right="131" w:firstLine="419"/>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8</w:t>
      </w:r>
      <w:r>
        <w:rPr>
          <w:rFonts w:hint="eastAsia" w:asciiTheme="minorEastAsia" w:hAnsiTheme="minorEastAsia" w:eastAsiaTheme="minorEastAsia" w:cstheme="minorEastAsia"/>
          <w:color w:val="auto"/>
          <w:spacing w:val="-7"/>
          <w:lang w:eastAsia="zh-CN"/>
        </w:rPr>
        <w:t>、一旦中标，我方将接受有关部门、专家对我方的诚信考评，出现未达到相关诚信要求的</w:t>
      </w:r>
      <w:r>
        <w:rPr>
          <w:rFonts w:hint="eastAsia" w:asciiTheme="minorEastAsia" w:hAnsiTheme="minorEastAsia" w:eastAsiaTheme="minorEastAsia" w:cstheme="minorEastAsia"/>
          <w:color w:val="auto"/>
          <w:spacing w:val="-5"/>
          <w:lang w:eastAsia="zh-CN"/>
        </w:rPr>
        <w:t>情形，我方愿意按照有关规定接受建设单位及有关主管部门的处罚。</w:t>
      </w:r>
    </w:p>
    <w:p>
      <w:pPr>
        <w:pStyle w:val="8"/>
        <w:rPr>
          <w:rFonts w:hint="eastAsia" w:asciiTheme="minorEastAsia" w:hAnsiTheme="minorEastAsia" w:eastAsiaTheme="minorEastAsia" w:cstheme="minorEastAsia"/>
          <w:color w:val="auto"/>
          <w:sz w:val="20"/>
          <w:lang w:eastAsia="zh-CN"/>
        </w:rPr>
      </w:pPr>
    </w:p>
    <w:p>
      <w:pPr>
        <w:pStyle w:val="8"/>
        <w:rPr>
          <w:rFonts w:hint="eastAsia" w:asciiTheme="minorEastAsia" w:hAnsiTheme="minorEastAsia" w:eastAsiaTheme="minorEastAsia" w:cstheme="minorEastAsia"/>
          <w:color w:val="auto"/>
          <w:sz w:val="20"/>
          <w:lang w:eastAsia="zh-CN"/>
        </w:rPr>
      </w:pPr>
    </w:p>
    <w:p>
      <w:pPr>
        <w:pStyle w:val="8"/>
        <w:rPr>
          <w:rFonts w:hint="eastAsia" w:asciiTheme="minorEastAsia" w:hAnsiTheme="minorEastAsia" w:eastAsiaTheme="minorEastAsia" w:cstheme="minorEastAsia"/>
          <w:color w:val="auto"/>
          <w:sz w:val="20"/>
          <w:lang w:eastAsia="zh-CN"/>
        </w:rPr>
      </w:pPr>
    </w:p>
    <w:p>
      <w:pPr>
        <w:pStyle w:val="8"/>
        <w:rPr>
          <w:rFonts w:hint="eastAsia" w:asciiTheme="minorEastAsia" w:hAnsiTheme="minorEastAsia" w:eastAsiaTheme="minorEastAsia" w:cstheme="minorEastAsia"/>
          <w:color w:val="auto"/>
          <w:sz w:val="20"/>
          <w:lang w:eastAsia="zh-CN"/>
        </w:rPr>
      </w:pPr>
    </w:p>
    <w:p>
      <w:pPr>
        <w:pStyle w:val="8"/>
        <w:spacing w:before="2"/>
        <w:rPr>
          <w:rFonts w:hint="eastAsia" w:asciiTheme="minorEastAsia" w:hAnsiTheme="minorEastAsia" w:eastAsiaTheme="minorEastAsia" w:cstheme="minorEastAsia"/>
          <w:color w:val="auto"/>
          <w:sz w:val="29"/>
          <w:lang w:eastAsia="zh-CN"/>
        </w:rPr>
      </w:pPr>
    </w:p>
    <w:p>
      <w:pPr>
        <w:pStyle w:val="8"/>
        <w:spacing w:before="1" w:line="355" w:lineRule="auto"/>
        <w:ind w:left="4444" w:right="399" w:firstLine="736"/>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投标人：</w:t>
      </w:r>
      <w:r>
        <w:rPr>
          <w:rFonts w:hint="eastAsia" w:asciiTheme="minorEastAsia" w:hAnsiTheme="minorEastAsia" w:eastAsiaTheme="minorEastAsia" w:cstheme="minorEastAsia"/>
          <w:color w:val="auto"/>
          <w:u w:val="single"/>
          <w:lang w:eastAsia="zh-CN"/>
        </w:rPr>
        <w:t xml:space="preserve"> （投标人名称） （盖章） </w:t>
      </w:r>
      <w:r>
        <w:rPr>
          <w:rFonts w:hint="eastAsia" w:asciiTheme="minorEastAsia" w:hAnsiTheme="minorEastAsia" w:eastAsiaTheme="minorEastAsia" w:cstheme="minorEastAsia"/>
          <w:color w:val="auto"/>
          <w:lang w:eastAsia="zh-CN"/>
        </w:rPr>
        <w:t>法定代表人或授权代理人：</w:t>
      </w:r>
      <w:r>
        <w:rPr>
          <w:rFonts w:hint="eastAsia" w:asciiTheme="minorEastAsia" w:hAnsiTheme="minorEastAsia" w:eastAsiaTheme="minorEastAsia" w:cstheme="minorEastAsia"/>
          <w:color w:val="auto"/>
          <w:u w:val="single"/>
          <w:lang w:eastAsia="zh-CN"/>
        </w:rPr>
        <w:t xml:space="preserve"> （签字或盖章）</w:t>
      </w:r>
    </w:p>
    <w:p>
      <w:pPr>
        <w:pStyle w:val="8"/>
        <w:tabs>
          <w:tab w:val="left" w:pos="1048"/>
          <w:tab w:val="left" w:pos="1468"/>
          <w:tab w:val="left" w:pos="1889"/>
        </w:tabs>
        <w:spacing w:before="33"/>
        <w:ind w:right="296"/>
        <w:jc w:val="right"/>
        <w:rPr>
          <w:rFonts w:hint="eastAsia" w:asciiTheme="minorEastAsia" w:hAnsiTheme="minorEastAsia" w:eastAsiaTheme="minorEastAsia" w:cstheme="minorEastAsia"/>
          <w:color w:val="auto"/>
          <w:lang w:eastAsia="zh-CN"/>
        </w:rPr>
        <w:sectPr>
          <w:pgSz w:w="11910" w:h="16850"/>
          <w:pgMar w:top="1100" w:right="1300" w:bottom="1020" w:left="1660" w:header="877" w:footer="835" w:gutter="0"/>
          <w:pgNumType w:fmt="decimal"/>
          <w:cols w:space="720" w:num="1"/>
        </w:sectPr>
      </w:pPr>
      <w:r>
        <w:rPr>
          <w:rFonts w:hint="eastAsia" w:asciiTheme="minorEastAsia" w:hAnsiTheme="minorEastAsia" w:eastAsiaTheme="minorEastAsia" w:cstheme="minorEastAsia"/>
          <w:color w:val="auto"/>
          <w:spacing w:val="-3"/>
          <w:lang w:eastAsia="zh-CN"/>
        </w:rPr>
        <w:t>日</w:t>
      </w:r>
      <w:r>
        <w:rPr>
          <w:rFonts w:hint="eastAsia" w:asciiTheme="minorEastAsia" w:hAnsiTheme="minorEastAsia" w:eastAsiaTheme="minorEastAsia" w:cstheme="minorEastAsia"/>
          <w:color w:val="auto"/>
          <w:lang w:eastAsia="zh-CN"/>
        </w:rPr>
        <w:t>期：</w:t>
      </w:r>
      <w:r>
        <w:rPr>
          <w:rFonts w:hint="eastAsia" w:asciiTheme="minorEastAsia" w:hAnsiTheme="minorEastAsia" w:eastAsiaTheme="minorEastAsia" w:cstheme="minorEastAsia"/>
          <w:color w:val="auto"/>
          <w:u w:val="single"/>
          <w:lang w:eastAsia="zh-CN"/>
        </w:rPr>
        <w:tab/>
      </w:r>
      <w:r>
        <w:rPr>
          <w:rFonts w:hint="eastAsia" w:asciiTheme="minorEastAsia" w:hAnsiTheme="minorEastAsia" w:eastAsiaTheme="minorEastAsia" w:cstheme="minorEastAsia"/>
          <w:color w:val="auto"/>
          <w:u w:val="single"/>
          <w:lang w:eastAsia="zh-CN"/>
        </w:rPr>
        <w:t>年</w:t>
      </w:r>
      <w:r>
        <w:rPr>
          <w:rFonts w:hint="eastAsia" w:asciiTheme="minorEastAsia" w:hAnsiTheme="minorEastAsia" w:eastAsiaTheme="minorEastAsia" w:cstheme="minorEastAsia"/>
          <w:color w:val="auto"/>
          <w:u w:val="single"/>
          <w:lang w:eastAsia="zh-CN"/>
        </w:rPr>
        <w:tab/>
      </w:r>
      <w:r>
        <w:rPr>
          <w:rFonts w:hint="eastAsia" w:asciiTheme="minorEastAsia" w:hAnsiTheme="minorEastAsia" w:eastAsiaTheme="minorEastAsia" w:cstheme="minorEastAsia"/>
          <w:color w:val="auto"/>
          <w:u w:val="single"/>
          <w:lang w:eastAsia="zh-CN"/>
        </w:rPr>
        <w:t>月</w:t>
      </w:r>
      <w:r>
        <w:rPr>
          <w:rFonts w:hint="eastAsia" w:asciiTheme="minorEastAsia" w:hAnsiTheme="minorEastAsia" w:eastAsiaTheme="minorEastAsia" w:cstheme="minorEastAsia"/>
          <w:color w:val="auto"/>
          <w:u w:val="single"/>
          <w:lang w:eastAsia="zh-CN"/>
        </w:rPr>
        <w:tab/>
      </w:r>
      <w:r>
        <w:rPr>
          <w:rFonts w:hint="eastAsia" w:asciiTheme="minorEastAsia" w:hAnsiTheme="minorEastAsia" w:eastAsiaTheme="minorEastAsia" w:cstheme="minorEastAsia"/>
          <w:color w:val="auto"/>
          <w:u w:val="single"/>
          <w:lang w:eastAsia="zh-CN"/>
        </w:rPr>
        <w:t>日</w:t>
      </w:r>
    </w:p>
    <w:p>
      <w:pPr>
        <w:pStyle w:val="2"/>
        <w:ind w:left="1318"/>
        <w:rPr>
          <w:rFonts w:hint="eastAsia" w:asciiTheme="minorEastAsia" w:hAnsiTheme="minorEastAsia" w:eastAsiaTheme="minorEastAsia" w:cstheme="minorEastAsia"/>
          <w:color w:val="auto"/>
          <w:lang w:eastAsia="zh-CN"/>
        </w:rPr>
      </w:pPr>
      <w:bookmarkStart w:id="581" w:name="_Toc19081_WPSOffice_Level3"/>
      <w:bookmarkStart w:id="582" w:name="_Toc16603_WPSOffice_Level2"/>
      <w:r>
        <w:rPr>
          <w:rFonts w:hint="eastAsia" w:asciiTheme="minorEastAsia" w:hAnsiTheme="minorEastAsia" w:eastAsiaTheme="minorEastAsia" w:cstheme="minorEastAsia"/>
          <w:color w:val="auto"/>
          <w:w w:val="95"/>
          <w:lang w:eastAsia="zh-CN"/>
        </w:rPr>
        <w:t>广西壮族自治区建筑工程安全文明施工措施项目清单内容</w:t>
      </w:r>
      <w:bookmarkEnd w:id="581"/>
      <w:bookmarkEnd w:id="582"/>
    </w:p>
    <w:p>
      <w:pPr>
        <w:spacing w:before="187" w:line="324" w:lineRule="auto"/>
        <w:ind w:left="3990" w:right="2715" w:hanging="692"/>
        <w:rPr>
          <w:rFonts w:hint="eastAsia" w:asciiTheme="minorEastAsia" w:hAnsiTheme="minorEastAsia" w:eastAsiaTheme="minorEastAsia" w:cstheme="minorEastAsia"/>
          <w:b/>
          <w:color w:val="auto"/>
          <w:sz w:val="24"/>
          <w:lang w:eastAsia="zh-CN"/>
        </w:rPr>
      </w:pPr>
      <w:bookmarkStart w:id="583" w:name="_Toc23393_WPSOffice_Level3"/>
      <w:bookmarkStart w:id="584" w:name="_Toc31979_WPSOffice_Level2"/>
      <w:r>
        <w:rPr>
          <w:rFonts w:hint="eastAsia" w:asciiTheme="minorEastAsia" w:hAnsiTheme="minorEastAsia" w:eastAsiaTheme="minorEastAsia" w:cstheme="minorEastAsia"/>
          <w:color w:val="auto"/>
          <w:sz w:val="24"/>
          <w:lang w:eastAsia="zh-CN"/>
        </w:rPr>
        <w:t xml:space="preserve">（桂建质〔2015〕16 号文附件一） </w:t>
      </w:r>
      <w:r>
        <w:rPr>
          <w:rFonts w:hint="eastAsia" w:asciiTheme="minorEastAsia" w:hAnsiTheme="minorEastAsia" w:eastAsiaTheme="minorEastAsia" w:cstheme="minorEastAsia"/>
          <w:b/>
          <w:color w:val="auto"/>
          <w:w w:val="95"/>
          <w:sz w:val="24"/>
          <w:lang w:eastAsia="zh-CN"/>
        </w:rPr>
        <w:t>广西壮族自治区</w:t>
      </w:r>
      <w:bookmarkEnd w:id="583"/>
      <w:bookmarkEnd w:id="584"/>
    </w:p>
    <w:p>
      <w:pPr>
        <w:pStyle w:val="6"/>
        <w:spacing w:before="0" w:after="36" w:line="228" w:lineRule="exact"/>
        <w:ind w:left="3141"/>
        <w:rPr>
          <w:rFonts w:hint="eastAsia" w:asciiTheme="minorEastAsia" w:hAnsiTheme="minorEastAsia" w:eastAsiaTheme="minorEastAsia" w:cstheme="minorEastAsia"/>
          <w:color w:val="auto"/>
          <w:lang w:eastAsia="zh-CN"/>
        </w:rPr>
      </w:pPr>
      <w:bookmarkStart w:id="585" w:name="_Toc26189_WPSOffice_Level2"/>
      <w:bookmarkStart w:id="586" w:name="_Toc17330_WPSOffice_Level3"/>
      <w:r>
        <w:rPr>
          <w:rFonts w:hint="eastAsia" w:asciiTheme="minorEastAsia" w:hAnsiTheme="minorEastAsia" w:eastAsiaTheme="minorEastAsia" w:cstheme="minorEastAsia"/>
          <w:color w:val="auto"/>
          <w:w w:val="85"/>
          <w:lang w:eastAsia="zh-CN"/>
        </w:rPr>
        <w:t>建设工程安全文明施工措施项目清单内容</w:t>
      </w:r>
      <w:bookmarkEnd w:id="585"/>
      <w:bookmarkEnd w:id="586"/>
    </w:p>
    <w:tbl>
      <w:tblPr>
        <w:tblStyle w:val="19"/>
        <w:tblW w:w="0" w:type="auto"/>
        <w:tblInd w:w="10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7"/>
        <w:gridCol w:w="526"/>
        <w:gridCol w:w="1261"/>
        <w:gridCol w:w="693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737" w:type="dxa"/>
          </w:tcPr>
          <w:p>
            <w:pPr>
              <w:pStyle w:val="28"/>
              <w:spacing w:before="69"/>
              <w:ind w:left="155"/>
              <w:rPr>
                <w:rFonts w:hint="eastAsia" w:asciiTheme="minorEastAsia" w:hAnsiTheme="minorEastAsia" w:eastAsiaTheme="minorEastAsia" w:cstheme="minorEastAsia"/>
                <w:b/>
                <w:color w:val="auto"/>
                <w:kern w:val="2"/>
                <w:sz w:val="21"/>
              </w:rPr>
            </w:pPr>
            <w:r>
              <w:rPr>
                <w:rFonts w:hint="eastAsia" w:asciiTheme="minorEastAsia" w:hAnsiTheme="minorEastAsia" w:eastAsiaTheme="minorEastAsia" w:cstheme="minorEastAsia"/>
                <w:b/>
                <w:color w:val="auto"/>
                <w:kern w:val="2"/>
                <w:sz w:val="21"/>
              </w:rPr>
              <w:t>类别</w:t>
            </w:r>
          </w:p>
        </w:tc>
        <w:tc>
          <w:tcPr>
            <w:tcW w:w="1787" w:type="dxa"/>
            <w:gridSpan w:val="2"/>
          </w:tcPr>
          <w:p>
            <w:pPr>
              <w:pStyle w:val="28"/>
              <w:spacing w:before="69"/>
              <w:ind w:left="469"/>
              <w:rPr>
                <w:rFonts w:hint="eastAsia" w:asciiTheme="minorEastAsia" w:hAnsiTheme="minorEastAsia" w:eastAsiaTheme="minorEastAsia" w:cstheme="minorEastAsia"/>
                <w:b/>
                <w:color w:val="auto"/>
                <w:kern w:val="2"/>
                <w:sz w:val="21"/>
              </w:rPr>
            </w:pPr>
            <w:r>
              <w:rPr>
                <w:rFonts w:hint="eastAsia" w:asciiTheme="minorEastAsia" w:hAnsiTheme="minorEastAsia" w:eastAsiaTheme="minorEastAsia" w:cstheme="minorEastAsia"/>
                <w:b/>
                <w:color w:val="auto"/>
                <w:kern w:val="2"/>
                <w:sz w:val="21"/>
              </w:rPr>
              <w:t>项目名称</w:t>
            </w:r>
          </w:p>
        </w:tc>
        <w:tc>
          <w:tcPr>
            <w:tcW w:w="6931" w:type="dxa"/>
          </w:tcPr>
          <w:p>
            <w:pPr>
              <w:pStyle w:val="28"/>
              <w:tabs>
                <w:tab w:val="left" w:pos="428"/>
                <w:tab w:val="left" w:pos="848"/>
                <w:tab w:val="left" w:pos="1271"/>
              </w:tabs>
              <w:spacing w:before="69"/>
              <w:ind w:left="6"/>
              <w:jc w:val="center"/>
              <w:rPr>
                <w:rFonts w:hint="eastAsia" w:asciiTheme="minorEastAsia" w:hAnsiTheme="minorEastAsia" w:eastAsiaTheme="minorEastAsia" w:cstheme="minorEastAsia"/>
                <w:b/>
                <w:color w:val="auto"/>
                <w:kern w:val="2"/>
                <w:sz w:val="21"/>
              </w:rPr>
            </w:pPr>
            <w:r>
              <w:rPr>
                <w:rFonts w:hint="eastAsia" w:asciiTheme="minorEastAsia" w:hAnsiTheme="minorEastAsia" w:eastAsiaTheme="minorEastAsia" w:cstheme="minorEastAsia"/>
                <w:b/>
                <w:color w:val="auto"/>
                <w:kern w:val="2"/>
                <w:sz w:val="21"/>
              </w:rPr>
              <w:t>具</w:t>
            </w:r>
            <w:r>
              <w:rPr>
                <w:rFonts w:hint="eastAsia" w:asciiTheme="minorEastAsia" w:hAnsiTheme="minorEastAsia" w:eastAsiaTheme="minorEastAsia" w:cstheme="minorEastAsia"/>
                <w:b/>
                <w:color w:val="auto"/>
                <w:kern w:val="2"/>
                <w:sz w:val="21"/>
              </w:rPr>
              <w:tab/>
            </w:r>
            <w:r>
              <w:rPr>
                <w:rFonts w:hint="eastAsia" w:asciiTheme="minorEastAsia" w:hAnsiTheme="minorEastAsia" w:eastAsiaTheme="minorEastAsia" w:cstheme="minorEastAsia"/>
                <w:b/>
                <w:color w:val="auto"/>
                <w:kern w:val="2"/>
                <w:sz w:val="21"/>
              </w:rPr>
              <w:t>体</w:t>
            </w:r>
            <w:r>
              <w:rPr>
                <w:rFonts w:hint="eastAsia" w:asciiTheme="minorEastAsia" w:hAnsiTheme="minorEastAsia" w:eastAsiaTheme="minorEastAsia" w:cstheme="minorEastAsia"/>
                <w:b/>
                <w:color w:val="auto"/>
                <w:kern w:val="2"/>
                <w:sz w:val="21"/>
              </w:rPr>
              <w:tab/>
            </w:r>
            <w:r>
              <w:rPr>
                <w:rFonts w:hint="eastAsia" w:asciiTheme="minorEastAsia" w:hAnsiTheme="minorEastAsia" w:eastAsiaTheme="minorEastAsia" w:cstheme="minorEastAsia"/>
                <w:b/>
                <w:color w:val="auto"/>
                <w:kern w:val="2"/>
                <w:sz w:val="21"/>
              </w:rPr>
              <w:t>内</w:t>
            </w:r>
            <w:r>
              <w:rPr>
                <w:rFonts w:hint="eastAsia" w:asciiTheme="minorEastAsia" w:hAnsiTheme="minorEastAsia" w:eastAsiaTheme="minorEastAsia" w:cstheme="minorEastAsia"/>
                <w:b/>
                <w:color w:val="auto"/>
                <w:kern w:val="2"/>
                <w:sz w:val="21"/>
              </w:rPr>
              <w:tab/>
            </w:r>
            <w:r>
              <w:rPr>
                <w:rFonts w:hint="eastAsia" w:asciiTheme="minorEastAsia" w:hAnsiTheme="minorEastAsia" w:eastAsiaTheme="minorEastAsia" w:cstheme="minorEastAsia"/>
                <w:b/>
                <w:color w:val="auto"/>
                <w:kern w:val="2"/>
                <w:sz w:val="21"/>
              </w:rPr>
              <w:t>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9" w:hRule="atLeast"/>
        </w:trPr>
        <w:tc>
          <w:tcPr>
            <w:tcW w:w="737" w:type="dxa"/>
            <w:vMerge w:val="restart"/>
          </w:tcPr>
          <w:p>
            <w:pPr>
              <w:pStyle w:val="28"/>
              <w:rPr>
                <w:rFonts w:hint="eastAsia" w:asciiTheme="minorEastAsia" w:hAnsiTheme="minorEastAsia" w:eastAsiaTheme="minorEastAsia" w:cstheme="minorEastAsia"/>
                <w:b/>
                <w:color w:val="auto"/>
                <w:kern w:val="2"/>
                <w:sz w:val="20"/>
              </w:rPr>
            </w:pPr>
          </w:p>
          <w:p>
            <w:pPr>
              <w:pStyle w:val="28"/>
              <w:rPr>
                <w:rFonts w:hint="eastAsia" w:asciiTheme="minorEastAsia" w:hAnsiTheme="minorEastAsia" w:eastAsiaTheme="minorEastAsia" w:cstheme="minorEastAsia"/>
                <w:b/>
                <w:color w:val="auto"/>
                <w:kern w:val="2"/>
                <w:sz w:val="20"/>
              </w:rPr>
            </w:pPr>
          </w:p>
          <w:p>
            <w:pPr>
              <w:pStyle w:val="28"/>
              <w:rPr>
                <w:rFonts w:hint="eastAsia" w:asciiTheme="minorEastAsia" w:hAnsiTheme="minorEastAsia" w:eastAsiaTheme="minorEastAsia" w:cstheme="minorEastAsia"/>
                <w:b/>
                <w:color w:val="auto"/>
                <w:kern w:val="2"/>
                <w:sz w:val="20"/>
              </w:rPr>
            </w:pPr>
          </w:p>
          <w:p>
            <w:pPr>
              <w:pStyle w:val="28"/>
              <w:rPr>
                <w:rFonts w:hint="eastAsia" w:asciiTheme="minorEastAsia" w:hAnsiTheme="minorEastAsia" w:eastAsiaTheme="minorEastAsia" w:cstheme="minorEastAsia"/>
                <w:b/>
                <w:color w:val="auto"/>
                <w:kern w:val="2"/>
                <w:sz w:val="20"/>
              </w:rPr>
            </w:pPr>
          </w:p>
          <w:p>
            <w:pPr>
              <w:pStyle w:val="28"/>
              <w:rPr>
                <w:rFonts w:hint="eastAsia" w:asciiTheme="minorEastAsia" w:hAnsiTheme="minorEastAsia" w:eastAsiaTheme="minorEastAsia" w:cstheme="minorEastAsia"/>
                <w:b/>
                <w:color w:val="auto"/>
                <w:kern w:val="2"/>
                <w:sz w:val="20"/>
              </w:rPr>
            </w:pPr>
          </w:p>
          <w:p>
            <w:pPr>
              <w:pStyle w:val="28"/>
              <w:rPr>
                <w:rFonts w:hint="eastAsia" w:asciiTheme="minorEastAsia" w:hAnsiTheme="minorEastAsia" w:eastAsiaTheme="minorEastAsia" w:cstheme="minorEastAsia"/>
                <w:b/>
                <w:color w:val="auto"/>
                <w:kern w:val="2"/>
                <w:sz w:val="20"/>
              </w:rPr>
            </w:pPr>
          </w:p>
          <w:p>
            <w:pPr>
              <w:pStyle w:val="28"/>
              <w:rPr>
                <w:rFonts w:hint="eastAsia" w:asciiTheme="minorEastAsia" w:hAnsiTheme="minorEastAsia" w:eastAsiaTheme="minorEastAsia" w:cstheme="minorEastAsia"/>
                <w:b/>
                <w:color w:val="auto"/>
                <w:kern w:val="2"/>
                <w:sz w:val="20"/>
              </w:rPr>
            </w:pPr>
          </w:p>
          <w:p>
            <w:pPr>
              <w:pStyle w:val="28"/>
              <w:rPr>
                <w:rFonts w:hint="eastAsia" w:asciiTheme="minorEastAsia" w:hAnsiTheme="minorEastAsia" w:eastAsiaTheme="minorEastAsia" w:cstheme="minorEastAsia"/>
                <w:b/>
                <w:color w:val="auto"/>
                <w:kern w:val="2"/>
                <w:sz w:val="20"/>
              </w:rPr>
            </w:pPr>
          </w:p>
          <w:p>
            <w:pPr>
              <w:pStyle w:val="28"/>
              <w:rPr>
                <w:rFonts w:hint="eastAsia" w:asciiTheme="minorEastAsia" w:hAnsiTheme="minorEastAsia" w:eastAsiaTheme="minorEastAsia" w:cstheme="minorEastAsia"/>
                <w:b/>
                <w:color w:val="auto"/>
                <w:kern w:val="2"/>
                <w:sz w:val="20"/>
              </w:rPr>
            </w:pPr>
          </w:p>
          <w:p>
            <w:pPr>
              <w:pStyle w:val="28"/>
              <w:spacing w:before="133" w:line="261" w:lineRule="auto"/>
              <w:ind w:left="155" w:right="146"/>
              <w:jc w:val="center"/>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文明施工与 环境保护</w:t>
            </w:r>
          </w:p>
        </w:tc>
        <w:tc>
          <w:tcPr>
            <w:tcW w:w="1787" w:type="dxa"/>
            <w:gridSpan w:val="2"/>
          </w:tcPr>
          <w:p>
            <w:pPr>
              <w:pStyle w:val="28"/>
              <w:spacing w:line="269" w:lineRule="exact"/>
              <w:ind w:left="453" w:right="443"/>
              <w:jc w:val="center"/>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安全警示</w:t>
            </w:r>
          </w:p>
          <w:p>
            <w:pPr>
              <w:pStyle w:val="28"/>
              <w:spacing w:before="25"/>
              <w:ind w:left="450" w:right="443"/>
              <w:jc w:val="center"/>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标志牌</w:t>
            </w:r>
          </w:p>
        </w:tc>
        <w:tc>
          <w:tcPr>
            <w:tcW w:w="6931" w:type="dxa"/>
          </w:tcPr>
          <w:p>
            <w:pPr>
              <w:pStyle w:val="28"/>
              <w:spacing w:line="269" w:lineRule="exact"/>
              <w:ind w:left="106"/>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在易发伤亡事故（或危险）处设置明显的、符合国家标准要求的安全警示</w:t>
            </w:r>
          </w:p>
          <w:p>
            <w:pPr>
              <w:pStyle w:val="28"/>
              <w:spacing w:before="25"/>
              <w:ind w:left="106"/>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标志牌。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0" w:hRule="atLeast"/>
        </w:trPr>
        <w:tc>
          <w:tcPr>
            <w:tcW w:w="737" w:type="dxa"/>
            <w:vMerge w:val="continue"/>
            <w:tcBorders>
              <w:top w:val="nil"/>
            </w:tcBorders>
          </w:tcPr>
          <w:p>
            <w:pPr>
              <w:rPr>
                <w:rFonts w:hint="eastAsia" w:asciiTheme="minorEastAsia" w:hAnsiTheme="minorEastAsia" w:eastAsiaTheme="minorEastAsia" w:cstheme="minorEastAsia"/>
                <w:color w:val="auto"/>
                <w:kern w:val="2"/>
                <w:sz w:val="2"/>
                <w:szCs w:val="2"/>
              </w:rPr>
            </w:pPr>
          </w:p>
        </w:tc>
        <w:tc>
          <w:tcPr>
            <w:tcW w:w="1787" w:type="dxa"/>
            <w:gridSpan w:val="2"/>
          </w:tcPr>
          <w:p>
            <w:pPr>
              <w:pStyle w:val="28"/>
              <w:spacing w:before="144"/>
              <w:ind w:left="472"/>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现场围挡</w:t>
            </w:r>
          </w:p>
        </w:tc>
        <w:tc>
          <w:tcPr>
            <w:tcW w:w="6931" w:type="dxa"/>
          </w:tcPr>
          <w:p>
            <w:pPr>
              <w:pStyle w:val="28"/>
              <w:spacing w:line="296" w:lineRule="exact"/>
              <w:ind w:left="106"/>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1.现场采用封闭围挡，高度不小于 1.8m；</w:t>
            </w:r>
          </w:p>
          <w:p>
            <w:pPr>
              <w:pStyle w:val="28"/>
              <w:spacing w:line="285" w:lineRule="exact"/>
              <w:ind w:left="106"/>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2.围挡材料可用彩色、定型钢板，砖、砼砌块等墙体。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99" w:hRule="atLeast"/>
        </w:trPr>
        <w:tc>
          <w:tcPr>
            <w:tcW w:w="737" w:type="dxa"/>
            <w:vMerge w:val="continue"/>
            <w:tcBorders>
              <w:top w:val="nil"/>
            </w:tcBorders>
          </w:tcPr>
          <w:p>
            <w:pPr>
              <w:rPr>
                <w:rFonts w:hint="eastAsia" w:asciiTheme="minorEastAsia" w:hAnsiTheme="minorEastAsia" w:eastAsiaTheme="minorEastAsia" w:cstheme="minorEastAsia"/>
                <w:color w:val="auto"/>
                <w:kern w:val="2"/>
                <w:sz w:val="2"/>
                <w:szCs w:val="2"/>
                <w:lang w:eastAsia="zh-CN"/>
              </w:rPr>
            </w:pPr>
          </w:p>
        </w:tc>
        <w:tc>
          <w:tcPr>
            <w:tcW w:w="1787" w:type="dxa"/>
            <w:gridSpan w:val="2"/>
          </w:tcPr>
          <w:p>
            <w:pPr>
              <w:pStyle w:val="28"/>
              <w:spacing w:before="232"/>
              <w:ind w:left="472"/>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七牌二图</w:t>
            </w:r>
          </w:p>
        </w:tc>
        <w:tc>
          <w:tcPr>
            <w:tcW w:w="6931" w:type="dxa"/>
          </w:tcPr>
          <w:p>
            <w:pPr>
              <w:pStyle w:val="28"/>
              <w:spacing w:line="300" w:lineRule="exact"/>
              <w:ind w:left="106" w:right="86"/>
              <w:jc w:val="both"/>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在进门处悬挂工程概况、现场出入制度、管理人员名单及监督电话、安全生产规定、文明施工、消防保卫、节能公示等七牌；施工现场总平面图、工程效果图。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trPr>
        <w:tc>
          <w:tcPr>
            <w:tcW w:w="737" w:type="dxa"/>
            <w:vMerge w:val="continue"/>
            <w:tcBorders>
              <w:top w:val="nil"/>
            </w:tcBorders>
          </w:tcPr>
          <w:p>
            <w:pPr>
              <w:rPr>
                <w:rFonts w:hint="eastAsia" w:asciiTheme="minorEastAsia" w:hAnsiTheme="minorEastAsia" w:eastAsiaTheme="minorEastAsia" w:cstheme="minorEastAsia"/>
                <w:color w:val="auto"/>
                <w:kern w:val="2"/>
                <w:sz w:val="2"/>
                <w:szCs w:val="2"/>
                <w:lang w:eastAsia="zh-CN"/>
              </w:rPr>
            </w:pPr>
          </w:p>
        </w:tc>
        <w:tc>
          <w:tcPr>
            <w:tcW w:w="1787" w:type="dxa"/>
            <w:gridSpan w:val="2"/>
          </w:tcPr>
          <w:p>
            <w:pPr>
              <w:pStyle w:val="28"/>
              <w:spacing w:before="100"/>
              <w:ind w:left="472"/>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企业标志</w:t>
            </w:r>
          </w:p>
        </w:tc>
        <w:tc>
          <w:tcPr>
            <w:tcW w:w="6931" w:type="dxa"/>
          </w:tcPr>
          <w:p>
            <w:pPr>
              <w:pStyle w:val="28"/>
              <w:spacing w:before="100"/>
              <w:ind w:left="106"/>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现场出入的大门应设有本企业标志或企业标识。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99" w:hRule="atLeast"/>
        </w:trPr>
        <w:tc>
          <w:tcPr>
            <w:tcW w:w="737" w:type="dxa"/>
            <w:vMerge w:val="continue"/>
            <w:tcBorders>
              <w:top w:val="nil"/>
            </w:tcBorders>
          </w:tcPr>
          <w:p>
            <w:pPr>
              <w:rPr>
                <w:rFonts w:hint="eastAsia" w:asciiTheme="minorEastAsia" w:hAnsiTheme="minorEastAsia" w:eastAsiaTheme="minorEastAsia" w:cstheme="minorEastAsia"/>
                <w:color w:val="auto"/>
                <w:kern w:val="2"/>
                <w:sz w:val="2"/>
                <w:szCs w:val="2"/>
                <w:lang w:eastAsia="zh-CN"/>
              </w:rPr>
            </w:pPr>
          </w:p>
        </w:tc>
        <w:tc>
          <w:tcPr>
            <w:tcW w:w="1787" w:type="dxa"/>
            <w:gridSpan w:val="2"/>
          </w:tcPr>
          <w:p>
            <w:pPr>
              <w:pStyle w:val="28"/>
              <w:rPr>
                <w:rFonts w:hint="eastAsia" w:asciiTheme="minorEastAsia" w:hAnsiTheme="minorEastAsia" w:eastAsiaTheme="minorEastAsia" w:cstheme="minorEastAsia"/>
                <w:b/>
                <w:color w:val="auto"/>
                <w:kern w:val="2"/>
                <w:sz w:val="20"/>
                <w:lang w:eastAsia="zh-CN"/>
              </w:rPr>
            </w:pPr>
          </w:p>
          <w:p>
            <w:pPr>
              <w:pStyle w:val="28"/>
              <w:spacing w:before="11"/>
              <w:rPr>
                <w:rFonts w:hint="eastAsia" w:asciiTheme="minorEastAsia" w:hAnsiTheme="minorEastAsia" w:eastAsiaTheme="minorEastAsia" w:cstheme="minorEastAsia"/>
                <w:b/>
                <w:color w:val="auto"/>
                <w:kern w:val="2"/>
                <w:sz w:val="13"/>
                <w:lang w:eastAsia="zh-CN"/>
              </w:rPr>
            </w:pPr>
          </w:p>
          <w:p>
            <w:pPr>
              <w:pStyle w:val="28"/>
              <w:ind w:left="472"/>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场容场貌</w:t>
            </w:r>
          </w:p>
        </w:tc>
        <w:tc>
          <w:tcPr>
            <w:tcW w:w="6931" w:type="dxa"/>
          </w:tcPr>
          <w:p>
            <w:pPr>
              <w:pStyle w:val="28"/>
              <w:spacing w:line="295" w:lineRule="exact"/>
              <w:ind w:left="106"/>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1.道路畅通；</w:t>
            </w:r>
          </w:p>
          <w:p>
            <w:pPr>
              <w:pStyle w:val="28"/>
              <w:spacing w:line="300" w:lineRule="exact"/>
              <w:ind w:left="106"/>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2.排水沟、排水设施畅通；</w:t>
            </w:r>
          </w:p>
          <w:p>
            <w:pPr>
              <w:pStyle w:val="28"/>
              <w:ind w:left="106" w:right="97"/>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3.工地地面硬化处理（办公区，生活区，现场道路，材料堆放、混凝土搅</w:t>
            </w:r>
            <w:r>
              <w:rPr>
                <w:rFonts w:hint="eastAsia" w:asciiTheme="minorEastAsia" w:hAnsiTheme="minorEastAsia" w:eastAsiaTheme="minorEastAsia" w:cstheme="minorEastAsia"/>
                <w:color w:val="auto"/>
                <w:spacing w:val="-3"/>
                <w:kern w:val="2"/>
                <w:sz w:val="21"/>
                <w:lang w:eastAsia="zh-CN"/>
              </w:rPr>
              <w:t>拌、砂浆搅拌、钢筋加工等场地，外脚手架基础等</w:t>
            </w:r>
            <w:r>
              <w:rPr>
                <w:rFonts w:hint="eastAsia" w:asciiTheme="minorEastAsia" w:hAnsiTheme="minorEastAsia" w:eastAsiaTheme="minorEastAsia" w:cstheme="minorEastAsia"/>
                <w:color w:val="auto"/>
                <w:spacing w:val="-108"/>
                <w:kern w:val="2"/>
                <w:sz w:val="21"/>
                <w:lang w:eastAsia="zh-CN"/>
              </w:rPr>
              <w:t>）</w:t>
            </w:r>
            <w:r>
              <w:rPr>
                <w:rFonts w:hint="eastAsia" w:asciiTheme="minorEastAsia" w:hAnsiTheme="minorEastAsia" w:eastAsiaTheme="minorEastAsia" w:cstheme="minorEastAsia"/>
                <w:color w:val="auto"/>
                <w:kern w:val="2"/>
                <w:sz w:val="21"/>
                <w:lang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0" w:hRule="atLeast"/>
        </w:trPr>
        <w:tc>
          <w:tcPr>
            <w:tcW w:w="737" w:type="dxa"/>
            <w:vMerge w:val="continue"/>
            <w:tcBorders>
              <w:top w:val="nil"/>
            </w:tcBorders>
          </w:tcPr>
          <w:p>
            <w:pPr>
              <w:rPr>
                <w:rFonts w:hint="eastAsia" w:asciiTheme="minorEastAsia" w:hAnsiTheme="minorEastAsia" w:eastAsiaTheme="minorEastAsia" w:cstheme="minorEastAsia"/>
                <w:color w:val="auto"/>
                <w:kern w:val="2"/>
                <w:sz w:val="2"/>
                <w:szCs w:val="2"/>
                <w:lang w:eastAsia="zh-CN"/>
              </w:rPr>
            </w:pPr>
          </w:p>
        </w:tc>
        <w:tc>
          <w:tcPr>
            <w:tcW w:w="1787" w:type="dxa"/>
            <w:gridSpan w:val="2"/>
          </w:tcPr>
          <w:p>
            <w:pPr>
              <w:pStyle w:val="28"/>
              <w:spacing w:before="7"/>
              <w:rPr>
                <w:rFonts w:hint="eastAsia" w:asciiTheme="minorEastAsia" w:hAnsiTheme="minorEastAsia" w:eastAsiaTheme="minorEastAsia" w:cstheme="minorEastAsia"/>
                <w:b/>
                <w:color w:val="auto"/>
                <w:kern w:val="2"/>
                <w:lang w:eastAsia="zh-CN"/>
              </w:rPr>
            </w:pPr>
          </w:p>
          <w:p>
            <w:pPr>
              <w:pStyle w:val="28"/>
              <w:ind w:left="472"/>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材料堆放</w:t>
            </w:r>
          </w:p>
        </w:tc>
        <w:tc>
          <w:tcPr>
            <w:tcW w:w="6931" w:type="dxa"/>
          </w:tcPr>
          <w:p>
            <w:pPr>
              <w:pStyle w:val="28"/>
              <w:spacing w:line="296" w:lineRule="exact"/>
              <w:ind w:left="106"/>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1.材料、构件、料具等堆放时，应有名称、品种、规格等标牌；</w:t>
            </w:r>
          </w:p>
          <w:p>
            <w:pPr>
              <w:pStyle w:val="28"/>
              <w:spacing w:line="300" w:lineRule="exact"/>
              <w:ind w:left="106"/>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2.水泥和其他易飞扬细颗粒建筑材料应封闭存放或采取覆盖等措施；</w:t>
            </w:r>
          </w:p>
          <w:p>
            <w:pPr>
              <w:pStyle w:val="28"/>
              <w:spacing w:line="284" w:lineRule="exact"/>
              <w:ind w:left="106"/>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3.易燃、易爆和有毒有害物品分类存放。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1" w:hRule="atLeast"/>
        </w:trPr>
        <w:tc>
          <w:tcPr>
            <w:tcW w:w="737" w:type="dxa"/>
            <w:vMerge w:val="continue"/>
            <w:tcBorders>
              <w:top w:val="nil"/>
            </w:tcBorders>
          </w:tcPr>
          <w:p>
            <w:pPr>
              <w:rPr>
                <w:rFonts w:hint="eastAsia" w:asciiTheme="minorEastAsia" w:hAnsiTheme="minorEastAsia" w:eastAsiaTheme="minorEastAsia" w:cstheme="minorEastAsia"/>
                <w:color w:val="auto"/>
                <w:kern w:val="2"/>
                <w:sz w:val="2"/>
                <w:szCs w:val="2"/>
                <w:lang w:eastAsia="zh-CN"/>
              </w:rPr>
            </w:pPr>
          </w:p>
        </w:tc>
        <w:tc>
          <w:tcPr>
            <w:tcW w:w="1787" w:type="dxa"/>
            <w:gridSpan w:val="2"/>
          </w:tcPr>
          <w:p>
            <w:pPr>
              <w:pStyle w:val="28"/>
              <w:spacing w:before="95"/>
              <w:ind w:left="472"/>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现场防火</w:t>
            </w:r>
          </w:p>
        </w:tc>
        <w:tc>
          <w:tcPr>
            <w:tcW w:w="6931" w:type="dxa"/>
          </w:tcPr>
          <w:p>
            <w:pPr>
              <w:pStyle w:val="28"/>
              <w:spacing w:before="95"/>
              <w:ind w:left="106"/>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消防器材配置合理，符合消防要求。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9" w:hRule="atLeast"/>
        </w:trPr>
        <w:tc>
          <w:tcPr>
            <w:tcW w:w="737" w:type="dxa"/>
            <w:vMerge w:val="continue"/>
            <w:tcBorders>
              <w:top w:val="nil"/>
            </w:tcBorders>
          </w:tcPr>
          <w:p>
            <w:pPr>
              <w:rPr>
                <w:rFonts w:hint="eastAsia" w:asciiTheme="minorEastAsia" w:hAnsiTheme="minorEastAsia" w:eastAsiaTheme="minorEastAsia" w:cstheme="minorEastAsia"/>
                <w:color w:val="auto"/>
                <w:kern w:val="2"/>
                <w:sz w:val="2"/>
                <w:szCs w:val="2"/>
              </w:rPr>
            </w:pPr>
          </w:p>
        </w:tc>
        <w:tc>
          <w:tcPr>
            <w:tcW w:w="1787" w:type="dxa"/>
            <w:gridSpan w:val="2"/>
          </w:tcPr>
          <w:p>
            <w:pPr>
              <w:pStyle w:val="28"/>
              <w:spacing w:before="143"/>
              <w:ind w:left="472"/>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垃圾清运</w:t>
            </w:r>
          </w:p>
        </w:tc>
        <w:tc>
          <w:tcPr>
            <w:tcW w:w="6931" w:type="dxa"/>
          </w:tcPr>
          <w:p>
            <w:pPr>
              <w:pStyle w:val="28"/>
              <w:spacing w:line="295" w:lineRule="exact"/>
              <w:ind w:left="106"/>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1.施工现场应设置密闭式垃圾站，施工垃圾、生活垃圾应分类存放。</w:t>
            </w:r>
          </w:p>
          <w:p>
            <w:pPr>
              <w:pStyle w:val="28"/>
              <w:spacing w:line="284" w:lineRule="exact"/>
              <w:ind w:left="106"/>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2.施工垃圾必须采用相应容器或管道运输。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9" w:hRule="atLeast"/>
        </w:trPr>
        <w:tc>
          <w:tcPr>
            <w:tcW w:w="737" w:type="dxa"/>
            <w:vMerge w:val="continue"/>
            <w:tcBorders>
              <w:top w:val="nil"/>
            </w:tcBorders>
          </w:tcPr>
          <w:p>
            <w:pPr>
              <w:rPr>
                <w:rFonts w:hint="eastAsia" w:asciiTheme="minorEastAsia" w:hAnsiTheme="minorEastAsia" w:eastAsiaTheme="minorEastAsia" w:cstheme="minorEastAsia"/>
                <w:color w:val="auto"/>
                <w:kern w:val="2"/>
                <w:sz w:val="2"/>
                <w:szCs w:val="2"/>
                <w:lang w:eastAsia="zh-CN"/>
              </w:rPr>
            </w:pPr>
          </w:p>
        </w:tc>
        <w:tc>
          <w:tcPr>
            <w:tcW w:w="1787" w:type="dxa"/>
            <w:gridSpan w:val="2"/>
          </w:tcPr>
          <w:p>
            <w:pPr>
              <w:pStyle w:val="28"/>
              <w:spacing w:line="300" w:lineRule="exact"/>
              <w:ind w:left="366" w:right="145" w:hanging="212"/>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宣传栏、环保及不扰民措施</w:t>
            </w:r>
          </w:p>
        </w:tc>
        <w:tc>
          <w:tcPr>
            <w:tcW w:w="6931" w:type="dxa"/>
          </w:tcPr>
          <w:p>
            <w:pPr>
              <w:pStyle w:val="28"/>
              <w:spacing w:line="300" w:lineRule="exact"/>
              <w:ind w:left="106" w:right="96"/>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宣传栏、安全宣传标语等，洗车（防止污染市区道路</w:t>
            </w:r>
            <w:r>
              <w:rPr>
                <w:rFonts w:hint="eastAsia" w:asciiTheme="minorEastAsia" w:hAnsiTheme="minorEastAsia" w:eastAsiaTheme="minorEastAsia" w:cstheme="minorEastAsia"/>
                <w:color w:val="auto"/>
                <w:spacing w:val="-101"/>
                <w:kern w:val="2"/>
                <w:sz w:val="21"/>
                <w:lang w:eastAsia="zh-CN"/>
              </w:rPr>
              <w:t>）</w:t>
            </w:r>
            <w:r>
              <w:rPr>
                <w:rFonts w:hint="eastAsia" w:asciiTheme="minorEastAsia" w:hAnsiTheme="minorEastAsia" w:eastAsiaTheme="minorEastAsia" w:cstheme="minorEastAsia"/>
                <w:color w:val="auto"/>
                <w:kern w:val="2"/>
                <w:sz w:val="21"/>
                <w:lang w:eastAsia="zh-CN"/>
              </w:rPr>
              <w:t>、粉尘、噪声控制</w:t>
            </w:r>
            <w:r>
              <w:rPr>
                <w:rFonts w:hint="eastAsia" w:asciiTheme="minorEastAsia" w:hAnsiTheme="minorEastAsia" w:eastAsiaTheme="minorEastAsia" w:cstheme="minorEastAsia"/>
                <w:color w:val="auto"/>
                <w:spacing w:val="-1"/>
                <w:kern w:val="2"/>
                <w:sz w:val="21"/>
                <w:lang w:eastAsia="zh-CN"/>
              </w:rPr>
              <w:t>和排污</w:t>
            </w:r>
            <w:r>
              <w:rPr>
                <w:rFonts w:hint="eastAsia" w:asciiTheme="minorEastAsia" w:hAnsiTheme="minorEastAsia" w:eastAsiaTheme="minorEastAsia" w:cstheme="minorEastAsia"/>
                <w:color w:val="auto"/>
                <w:kern w:val="2"/>
                <w:sz w:val="21"/>
                <w:lang w:eastAsia="zh-CN"/>
              </w:rPr>
              <w:t>（</w:t>
            </w:r>
            <w:r>
              <w:rPr>
                <w:rFonts w:hint="eastAsia" w:asciiTheme="minorEastAsia" w:hAnsiTheme="minorEastAsia" w:eastAsiaTheme="minorEastAsia" w:cstheme="minorEastAsia"/>
                <w:color w:val="auto"/>
                <w:spacing w:val="-3"/>
                <w:kern w:val="2"/>
                <w:sz w:val="21"/>
                <w:lang w:eastAsia="zh-CN"/>
              </w:rPr>
              <w:t>污水、废气</w:t>
            </w:r>
            <w:r>
              <w:rPr>
                <w:rFonts w:hint="eastAsia" w:asciiTheme="minorEastAsia" w:hAnsiTheme="minorEastAsia" w:eastAsiaTheme="minorEastAsia" w:cstheme="minorEastAsia"/>
                <w:color w:val="auto"/>
                <w:kern w:val="2"/>
                <w:sz w:val="21"/>
                <w:lang w:eastAsia="zh-CN"/>
              </w:rPr>
              <w:t>）</w:t>
            </w:r>
            <w:r>
              <w:rPr>
                <w:rFonts w:hint="eastAsia" w:asciiTheme="minorEastAsia" w:hAnsiTheme="minorEastAsia" w:eastAsiaTheme="minorEastAsia" w:cstheme="minorEastAsia"/>
                <w:color w:val="auto"/>
                <w:spacing w:val="-2"/>
                <w:kern w:val="2"/>
                <w:sz w:val="21"/>
                <w:lang w:eastAsia="zh-CN"/>
              </w:rPr>
              <w:t>措施等。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99" w:hRule="atLeast"/>
        </w:trPr>
        <w:tc>
          <w:tcPr>
            <w:tcW w:w="737" w:type="dxa"/>
            <w:vMerge w:val="restart"/>
          </w:tcPr>
          <w:p>
            <w:pPr>
              <w:pStyle w:val="28"/>
              <w:rPr>
                <w:rFonts w:hint="eastAsia" w:asciiTheme="minorEastAsia" w:hAnsiTheme="minorEastAsia" w:eastAsiaTheme="minorEastAsia" w:cstheme="minorEastAsia"/>
                <w:b/>
                <w:color w:val="auto"/>
                <w:kern w:val="2"/>
                <w:sz w:val="20"/>
                <w:lang w:eastAsia="zh-CN"/>
              </w:rPr>
            </w:pPr>
          </w:p>
          <w:p>
            <w:pPr>
              <w:pStyle w:val="28"/>
              <w:rPr>
                <w:rFonts w:hint="eastAsia" w:asciiTheme="minorEastAsia" w:hAnsiTheme="minorEastAsia" w:eastAsiaTheme="minorEastAsia" w:cstheme="minorEastAsia"/>
                <w:b/>
                <w:color w:val="auto"/>
                <w:kern w:val="2"/>
                <w:sz w:val="20"/>
                <w:lang w:eastAsia="zh-CN"/>
              </w:rPr>
            </w:pPr>
          </w:p>
          <w:p>
            <w:pPr>
              <w:pStyle w:val="28"/>
              <w:rPr>
                <w:rFonts w:hint="eastAsia" w:asciiTheme="minorEastAsia" w:hAnsiTheme="minorEastAsia" w:eastAsiaTheme="minorEastAsia" w:cstheme="minorEastAsia"/>
                <w:b/>
                <w:color w:val="auto"/>
                <w:kern w:val="2"/>
                <w:sz w:val="20"/>
                <w:lang w:eastAsia="zh-CN"/>
              </w:rPr>
            </w:pPr>
          </w:p>
          <w:p>
            <w:pPr>
              <w:pStyle w:val="28"/>
              <w:rPr>
                <w:rFonts w:hint="eastAsia" w:asciiTheme="minorEastAsia" w:hAnsiTheme="minorEastAsia" w:eastAsiaTheme="minorEastAsia" w:cstheme="minorEastAsia"/>
                <w:b/>
                <w:color w:val="auto"/>
                <w:kern w:val="2"/>
                <w:sz w:val="20"/>
                <w:lang w:eastAsia="zh-CN"/>
              </w:rPr>
            </w:pPr>
          </w:p>
          <w:p>
            <w:pPr>
              <w:pStyle w:val="28"/>
              <w:rPr>
                <w:rFonts w:hint="eastAsia" w:asciiTheme="minorEastAsia" w:hAnsiTheme="minorEastAsia" w:eastAsiaTheme="minorEastAsia" w:cstheme="minorEastAsia"/>
                <w:b/>
                <w:color w:val="auto"/>
                <w:kern w:val="2"/>
                <w:sz w:val="20"/>
                <w:lang w:eastAsia="zh-CN"/>
              </w:rPr>
            </w:pPr>
          </w:p>
          <w:p>
            <w:pPr>
              <w:pStyle w:val="28"/>
              <w:rPr>
                <w:rFonts w:hint="eastAsia" w:asciiTheme="minorEastAsia" w:hAnsiTheme="minorEastAsia" w:eastAsiaTheme="minorEastAsia" w:cstheme="minorEastAsia"/>
                <w:b/>
                <w:color w:val="auto"/>
                <w:kern w:val="2"/>
                <w:sz w:val="20"/>
                <w:lang w:eastAsia="zh-CN"/>
              </w:rPr>
            </w:pPr>
          </w:p>
          <w:p>
            <w:pPr>
              <w:pStyle w:val="28"/>
              <w:spacing w:before="10"/>
              <w:rPr>
                <w:rFonts w:hint="eastAsia" w:asciiTheme="minorEastAsia" w:hAnsiTheme="minorEastAsia" w:eastAsiaTheme="minorEastAsia" w:cstheme="minorEastAsia"/>
                <w:b/>
                <w:color w:val="auto"/>
                <w:kern w:val="2"/>
                <w:sz w:val="29"/>
                <w:lang w:eastAsia="zh-CN"/>
              </w:rPr>
            </w:pPr>
          </w:p>
          <w:p>
            <w:pPr>
              <w:pStyle w:val="28"/>
              <w:spacing w:before="1" w:line="261" w:lineRule="auto"/>
              <w:ind w:left="155" w:right="146"/>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临时设施</w:t>
            </w:r>
          </w:p>
        </w:tc>
        <w:tc>
          <w:tcPr>
            <w:tcW w:w="1787" w:type="dxa"/>
            <w:gridSpan w:val="2"/>
          </w:tcPr>
          <w:p>
            <w:pPr>
              <w:pStyle w:val="28"/>
              <w:spacing w:before="145" w:line="261" w:lineRule="auto"/>
              <w:ind w:left="472" w:right="460"/>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现场办公生活设施</w:t>
            </w:r>
          </w:p>
        </w:tc>
        <w:tc>
          <w:tcPr>
            <w:tcW w:w="6931" w:type="dxa"/>
          </w:tcPr>
          <w:p>
            <w:pPr>
              <w:pStyle w:val="28"/>
              <w:spacing w:line="295" w:lineRule="exact"/>
              <w:ind w:left="106"/>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1.施工现场办公、生活区与作业区分开设置，保持安全距离。</w:t>
            </w:r>
          </w:p>
          <w:p>
            <w:pPr>
              <w:pStyle w:val="28"/>
              <w:ind w:left="106" w:right="97"/>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2.工地办公室、现场宿舍、食堂、厕所、饮水、沐浴、休息场所等符合卫生、消防安全要求；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00" w:hRule="atLeast"/>
        </w:trPr>
        <w:tc>
          <w:tcPr>
            <w:tcW w:w="737" w:type="dxa"/>
            <w:vMerge w:val="continue"/>
            <w:tcBorders>
              <w:top w:val="nil"/>
            </w:tcBorders>
          </w:tcPr>
          <w:p>
            <w:pPr>
              <w:rPr>
                <w:rFonts w:hint="eastAsia" w:asciiTheme="minorEastAsia" w:hAnsiTheme="minorEastAsia" w:eastAsiaTheme="minorEastAsia" w:cstheme="minorEastAsia"/>
                <w:color w:val="auto"/>
                <w:kern w:val="2"/>
                <w:sz w:val="2"/>
                <w:szCs w:val="2"/>
                <w:lang w:eastAsia="zh-CN"/>
              </w:rPr>
            </w:pPr>
          </w:p>
        </w:tc>
        <w:tc>
          <w:tcPr>
            <w:tcW w:w="526" w:type="dxa"/>
            <w:vMerge w:val="restart"/>
          </w:tcPr>
          <w:p>
            <w:pPr>
              <w:pStyle w:val="28"/>
              <w:rPr>
                <w:rFonts w:hint="eastAsia" w:asciiTheme="minorEastAsia" w:hAnsiTheme="minorEastAsia" w:eastAsiaTheme="minorEastAsia" w:cstheme="minorEastAsia"/>
                <w:b/>
                <w:color w:val="auto"/>
                <w:kern w:val="2"/>
                <w:sz w:val="20"/>
                <w:lang w:eastAsia="zh-CN"/>
              </w:rPr>
            </w:pPr>
          </w:p>
          <w:p>
            <w:pPr>
              <w:pStyle w:val="28"/>
              <w:spacing w:before="2"/>
              <w:rPr>
                <w:rFonts w:hint="eastAsia" w:asciiTheme="minorEastAsia" w:hAnsiTheme="minorEastAsia" w:eastAsiaTheme="minorEastAsia" w:cstheme="minorEastAsia"/>
                <w:b/>
                <w:color w:val="auto"/>
                <w:kern w:val="2"/>
                <w:sz w:val="26"/>
                <w:lang w:eastAsia="zh-CN"/>
              </w:rPr>
            </w:pPr>
          </w:p>
          <w:p>
            <w:pPr>
              <w:pStyle w:val="28"/>
              <w:spacing w:line="261" w:lineRule="auto"/>
              <w:ind w:left="155" w:right="147"/>
              <w:jc w:val="both"/>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施工现场临时用电</w:t>
            </w:r>
          </w:p>
        </w:tc>
        <w:tc>
          <w:tcPr>
            <w:tcW w:w="1261" w:type="dxa"/>
          </w:tcPr>
          <w:p>
            <w:pPr>
              <w:pStyle w:val="28"/>
              <w:rPr>
                <w:rFonts w:hint="eastAsia" w:asciiTheme="minorEastAsia" w:hAnsiTheme="minorEastAsia" w:eastAsiaTheme="minorEastAsia" w:cstheme="minorEastAsia"/>
                <w:b/>
                <w:color w:val="auto"/>
                <w:kern w:val="2"/>
                <w:sz w:val="20"/>
              </w:rPr>
            </w:pPr>
          </w:p>
          <w:p>
            <w:pPr>
              <w:pStyle w:val="28"/>
              <w:spacing w:before="1"/>
              <w:rPr>
                <w:rFonts w:hint="eastAsia" w:asciiTheme="minorEastAsia" w:hAnsiTheme="minorEastAsia" w:eastAsiaTheme="minorEastAsia" w:cstheme="minorEastAsia"/>
                <w:b/>
                <w:color w:val="auto"/>
                <w:kern w:val="2"/>
                <w:sz w:val="14"/>
              </w:rPr>
            </w:pPr>
          </w:p>
          <w:p>
            <w:pPr>
              <w:pStyle w:val="28"/>
              <w:ind w:left="207"/>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配电线路</w:t>
            </w:r>
          </w:p>
        </w:tc>
        <w:tc>
          <w:tcPr>
            <w:tcW w:w="6931" w:type="dxa"/>
          </w:tcPr>
          <w:p>
            <w:pPr>
              <w:pStyle w:val="28"/>
              <w:spacing w:line="296" w:lineRule="exact"/>
              <w:ind w:left="106"/>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1.按照 TN-S 系统要求配备五芯电缆、四芯电缆和三芯电缆。</w:t>
            </w:r>
          </w:p>
          <w:p>
            <w:pPr>
              <w:pStyle w:val="28"/>
              <w:ind w:left="106" w:right="97"/>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2.按要求架设临时用电线路的电杆、横担、瓷夹、瓷瓶等，或电缆埋地的地沟。</w:t>
            </w:r>
          </w:p>
          <w:p>
            <w:pPr>
              <w:pStyle w:val="28"/>
              <w:spacing w:before="25" w:line="285" w:lineRule="exact"/>
              <w:ind w:left="106"/>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3.对靠近施工现场的外电线路，设置木质、塑料等绝缘体的防护设施。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99" w:hRule="atLeast"/>
        </w:trPr>
        <w:tc>
          <w:tcPr>
            <w:tcW w:w="737" w:type="dxa"/>
            <w:vMerge w:val="continue"/>
            <w:tcBorders>
              <w:top w:val="nil"/>
            </w:tcBorders>
          </w:tcPr>
          <w:p>
            <w:pPr>
              <w:rPr>
                <w:rFonts w:hint="eastAsia" w:asciiTheme="minorEastAsia" w:hAnsiTheme="minorEastAsia" w:eastAsiaTheme="minorEastAsia" w:cstheme="minorEastAsia"/>
                <w:color w:val="auto"/>
                <w:kern w:val="2"/>
                <w:sz w:val="2"/>
                <w:szCs w:val="2"/>
                <w:lang w:eastAsia="zh-CN"/>
              </w:rPr>
            </w:pPr>
          </w:p>
        </w:tc>
        <w:tc>
          <w:tcPr>
            <w:tcW w:w="526" w:type="dxa"/>
            <w:vMerge w:val="continue"/>
            <w:tcBorders>
              <w:top w:val="nil"/>
            </w:tcBorders>
          </w:tcPr>
          <w:p>
            <w:pPr>
              <w:rPr>
                <w:rFonts w:hint="eastAsia" w:asciiTheme="minorEastAsia" w:hAnsiTheme="minorEastAsia" w:eastAsiaTheme="minorEastAsia" w:cstheme="minorEastAsia"/>
                <w:color w:val="auto"/>
                <w:kern w:val="2"/>
                <w:sz w:val="2"/>
                <w:szCs w:val="2"/>
                <w:lang w:eastAsia="zh-CN"/>
              </w:rPr>
            </w:pPr>
          </w:p>
        </w:tc>
        <w:tc>
          <w:tcPr>
            <w:tcW w:w="1261" w:type="dxa"/>
          </w:tcPr>
          <w:p>
            <w:pPr>
              <w:pStyle w:val="28"/>
              <w:rPr>
                <w:rFonts w:hint="eastAsia" w:asciiTheme="minorEastAsia" w:hAnsiTheme="minorEastAsia" w:eastAsiaTheme="minorEastAsia" w:cstheme="minorEastAsia"/>
                <w:b/>
                <w:color w:val="auto"/>
                <w:kern w:val="2"/>
                <w:sz w:val="20"/>
                <w:lang w:eastAsia="zh-CN"/>
              </w:rPr>
            </w:pPr>
          </w:p>
          <w:p>
            <w:pPr>
              <w:pStyle w:val="28"/>
              <w:spacing w:before="5"/>
              <w:rPr>
                <w:rFonts w:hint="eastAsia" w:asciiTheme="minorEastAsia" w:hAnsiTheme="minorEastAsia" w:eastAsiaTheme="minorEastAsia" w:cstheme="minorEastAsia"/>
                <w:b/>
                <w:color w:val="auto"/>
                <w:kern w:val="2"/>
                <w:sz w:val="25"/>
                <w:lang w:eastAsia="zh-CN"/>
              </w:rPr>
            </w:pPr>
          </w:p>
          <w:p>
            <w:pPr>
              <w:pStyle w:val="28"/>
              <w:spacing w:line="261" w:lineRule="auto"/>
              <w:ind w:left="313" w:right="301"/>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配电箱开关箱</w:t>
            </w:r>
          </w:p>
        </w:tc>
        <w:tc>
          <w:tcPr>
            <w:tcW w:w="6931" w:type="dxa"/>
          </w:tcPr>
          <w:p>
            <w:pPr>
              <w:pStyle w:val="28"/>
              <w:spacing w:line="249" w:lineRule="auto"/>
              <w:ind w:left="106" w:right="93"/>
              <w:jc w:val="both"/>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1.按三级配电要求，配备总配电箱、分配电箱、开关箱三类（铁质）标准电箱，开关箱应符合一机、一箱、一闸、一漏，三类电箱中的各类电器应是合格品。</w:t>
            </w:r>
          </w:p>
          <w:p>
            <w:pPr>
              <w:pStyle w:val="28"/>
              <w:spacing w:before="22"/>
              <w:ind w:left="106" w:right="97"/>
              <w:jc w:val="both"/>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2.按两级保护的要求，选取符合容量要求和质量合格的总配电箱和开关箱中的漏电保护器。</w:t>
            </w:r>
          </w:p>
          <w:p>
            <w:pPr>
              <w:pStyle w:val="28"/>
              <w:spacing w:before="25" w:line="285" w:lineRule="exact"/>
              <w:ind w:left="106"/>
              <w:jc w:val="both"/>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3.对大型、落地式分配电箱、开关箱设置防护棚和通透式围挡。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1" w:hRule="atLeast"/>
        </w:trPr>
        <w:tc>
          <w:tcPr>
            <w:tcW w:w="737" w:type="dxa"/>
            <w:vMerge w:val="continue"/>
            <w:tcBorders>
              <w:top w:val="nil"/>
            </w:tcBorders>
          </w:tcPr>
          <w:p>
            <w:pPr>
              <w:rPr>
                <w:rFonts w:hint="eastAsia" w:asciiTheme="minorEastAsia" w:hAnsiTheme="minorEastAsia" w:eastAsiaTheme="minorEastAsia" w:cstheme="minorEastAsia"/>
                <w:color w:val="auto"/>
                <w:kern w:val="2"/>
                <w:sz w:val="2"/>
                <w:szCs w:val="2"/>
                <w:lang w:eastAsia="zh-CN"/>
              </w:rPr>
            </w:pPr>
          </w:p>
        </w:tc>
        <w:tc>
          <w:tcPr>
            <w:tcW w:w="526" w:type="dxa"/>
            <w:vMerge w:val="continue"/>
            <w:tcBorders>
              <w:top w:val="nil"/>
            </w:tcBorders>
          </w:tcPr>
          <w:p>
            <w:pPr>
              <w:rPr>
                <w:rFonts w:hint="eastAsia" w:asciiTheme="minorEastAsia" w:hAnsiTheme="minorEastAsia" w:eastAsiaTheme="minorEastAsia" w:cstheme="minorEastAsia"/>
                <w:color w:val="auto"/>
                <w:kern w:val="2"/>
                <w:sz w:val="2"/>
                <w:szCs w:val="2"/>
                <w:lang w:eastAsia="zh-CN"/>
              </w:rPr>
            </w:pPr>
          </w:p>
        </w:tc>
        <w:tc>
          <w:tcPr>
            <w:tcW w:w="1261" w:type="dxa"/>
          </w:tcPr>
          <w:p>
            <w:pPr>
              <w:pStyle w:val="28"/>
              <w:spacing w:before="2" w:line="300" w:lineRule="exact"/>
              <w:ind w:left="419" w:right="198" w:hanging="212"/>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接地保护装置</w:t>
            </w:r>
          </w:p>
        </w:tc>
        <w:tc>
          <w:tcPr>
            <w:tcW w:w="6931" w:type="dxa"/>
          </w:tcPr>
          <w:p>
            <w:pPr>
              <w:pStyle w:val="28"/>
              <w:spacing w:before="145"/>
              <w:ind w:left="106"/>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施工现场应设置不少于三处的重复接地装置。</w:t>
            </w:r>
          </w:p>
        </w:tc>
      </w:tr>
    </w:tbl>
    <w:p>
      <w:pPr>
        <w:rPr>
          <w:rFonts w:hint="eastAsia" w:asciiTheme="minorEastAsia" w:hAnsiTheme="minorEastAsia" w:eastAsiaTheme="minorEastAsia" w:cstheme="minorEastAsia"/>
          <w:color w:val="auto"/>
          <w:sz w:val="21"/>
          <w:lang w:eastAsia="zh-CN"/>
        </w:rPr>
        <w:sectPr>
          <w:pgSz w:w="11910" w:h="16850"/>
          <w:pgMar w:top="1100" w:right="920" w:bottom="1020" w:left="1300" w:header="877" w:footer="835" w:gutter="0"/>
          <w:pgNumType w:fmt="decimal"/>
          <w:cols w:space="720" w:num="1"/>
        </w:sectPr>
      </w:pPr>
    </w:p>
    <w:p>
      <w:pPr>
        <w:pStyle w:val="8"/>
        <w:spacing w:before="7"/>
        <w:rPr>
          <w:rFonts w:hint="eastAsia" w:asciiTheme="minorEastAsia" w:hAnsiTheme="minorEastAsia" w:eastAsiaTheme="minorEastAsia" w:cstheme="minorEastAsia"/>
          <w:b/>
          <w:color w:val="auto"/>
          <w:sz w:val="24"/>
          <w:lang w:eastAsia="zh-CN"/>
        </w:rPr>
      </w:pPr>
    </w:p>
    <w:tbl>
      <w:tblPr>
        <w:tblStyle w:val="19"/>
        <w:tblW w:w="0" w:type="auto"/>
        <w:tblInd w:w="10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7"/>
        <w:gridCol w:w="526"/>
        <w:gridCol w:w="1261"/>
        <w:gridCol w:w="693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3" w:hRule="atLeast"/>
        </w:trPr>
        <w:tc>
          <w:tcPr>
            <w:tcW w:w="737" w:type="dxa"/>
          </w:tcPr>
          <w:p>
            <w:pPr>
              <w:pStyle w:val="28"/>
              <w:spacing w:before="67"/>
              <w:ind w:left="155"/>
              <w:rPr>
                <w:rFonts w:hint="eastAsia" w:asciiTheme="minorEastAsia" w:hAnsiTheme="minorEastAsia" w:eastAsiaTheme="minorEastAsia" w:cstheme="minorEastAsia"/>
                <w:b/>
                <w:color w:val="auto"/>
                <w:kern w:val="2"/>
                <w:sz w:val="21"/>
              </w:rPr>
            </w:pPr>
            <w:r>
              <w:rPr>
                <w:rFonts w:hint="eastAsia" w:asciiTheme="minorEastAsia" w:hAnsiTheme="minorEastAsia" w:eastAsiaTheme="minorEastAsia" w:cstheme="minorEastAsia"/>
                <w:b/>
                <w:color w:val="auto"/>
                <w:kern w:val="2"/>
                <w:sz w:val="21"/>
              </w:rPr>
              <w:t>类别</w:t>
            </w:r>
          </w:p>
        </w:tc>
        <w:tc>
          <w:tcPr>
            <w:tcW w:w="1787" w:type="dxa"/>
            <w:gridSpan w:val="2"/>
          </w:tcPr>
          <w:p>
            <w:pPr>
              <w:pStyle w:val="28"/>
              <w:spacing w:before="67"/>
              <w:ind w:left="469"/>
              <w:rPr>
                <w:rFonts w:hint="eastAsia" w:asciiTheme="minorEastAsia" w:hAnsiTheme="minorEastAsia" w:eastAsiaTheme="minorEastAsia" w:cstheme="minorEastAsia"/>
                <w:b/>
                <w:color w:val="auto"/>
                <w:kern w:val="2"/>
                <w:sz w:val="21"/>
              </w:rPr>
            </w:pPr>
            <w:r>
              <w:rPr>
                <w:rFonts w:hint="eastAsia" w:asciiTheme="minorEastAsia" w:hAnsiTheme="minorEastAsia" w:eastAsiaTheme="minorEastAsia" w:cstheme="minorEastAsia"/>
                <w:b/>
                <w:color w:val="auto"/>
                <w:kern w:val="2"/>
                <w:sz w:val="21"/>
              </w:rPr>
              <w:t>项目名称</w:t>
            </w:r>
          </w:p>
        </w:tc>
        <w:tc>
          <w:tcPr>
            <w:tcW w:w="6931" w:type="dxa"/>
          </w:tcPr>
          <w:p>
            <w:pPr>
              <w:pStyle w:val="28"/>
              <w:tabs>
                <w:tab w:val="left" w:pos="428"/>
                <w:tab w:val="left" w:pos="848"/>
                <w:tab w:val="left" w:pos="1271"/>
              </w:tabs>
              <w:spacing w:before="67"/>
              <w:ind w:left="6"/>
              <w:jc w:val="center"/>
              <w:rPr>
                <w:rFonts w:hint="eastAsia" w:asciiTheme="minorEastAsia" w:hAnsiTheme="minorEastAsia" w:eastAsiaTheme="minorEastAsia" w:cstheme="minorEastAsia"/>
                <w:b/>
                <w:color w:val="auto"/>
                <w:kern w:val="2"/>
                <w:sz w:val="21"/>
              </w:rPr>
            </w:pPr>
            <w:r>
              <w:rPr>
                <w:rFonts w:hint="eastAsia" w:asciiTheme="minorEastAsia" w:hAnsiTheme="minorEastAsia" w:eastAsiaTheme="minorEastAsia" w:cstheme="minorEastAsia"/>
                <w:b/>
                <w:color w:val="auto"/>
                <w:kern w:val="2"/>
                <w:sz w:val="21"/>
              </w:rPr>
              <w:t>具</w:t>
            </w:r>
            <w:r>
              <w:rPr>
                <w:rFonts w:hint="eastAsia" w:asciiTheme="minorEastAsia" w:hAnsiTheme="minorEastAsia" w:eastAsiaTheme="minorEastAsia" w:cstheme="minorEastAsia"/>
                <w:b/>
                <w:color w:val="auto"/>
                <w:kern w:val="2"/>
                <w:sz w:val="21"/>
              </w:rPr>
              <w:tab/>
            </w:r>
            <w:r>
              <w:rPr>
                <w:rFonts w:hint="eastAsia" w:asciiTheme="minorEastAsia" w:hAnsiTheme="minorEastAsia" w:eastAsiaTheme="minorEastAsia" w:cstheme="minorEastAsia"/>
                <w:b/>
                <w:color w:val="auto"/>
                <w:kern w:val="2"/>
                <w:sz w:val="21"/>
              </w:rPr>
              <w:t>体</w:t>
            </w:r>
            <w:r>
              <w:rPr>
                <w:rFonts w:hint="eastAsia" w:asciiTheme="minorEastAsia" w:hAnsiTheme="minorEastAsia" w:eastAsiaTheme="minorEastAsia" w:cstheme="minorEastAsia"/>
                <w:b/>
                <w:color w:val="auto"/>
                <w:kern w:val="2"/>
                <w:sz w:val="21"/>
              </w:rPr>
              <w:tab/>
            </w:r>
            <w:r>
              <w:rPr>
                <w:rFonts w:hint="eastAsia" w:asciiTheme="minorEastAsia" w:hAnsiTheme="minorEastAsia" w:eastAsiaTheme="minorEastAsia" w:cstheme="minorEastAsia"/>
                <w:b/>
                <w:color w:val="auto"/>
                <w:kern w:val="2"/>
                <w:sz w:val="21"/>
              </w:rPr>
              <w:t>内</w:t>
            </w:r>
            <w:r>
              <w:rPr>
                <w:rFonts w:hint="eastAsia" w:asciiTheme="minorEastAsia" w:hAnsiTheme="minorEastAsia" w:eastAsiaTheme="minorEastAsia" w:cstheme="minorEastAsia"/>
                <w:b/>
                <w:color w:val="auto"/>
                <w:kern w:val="2"/>
                <w:sz w:val="21"/>
              </w:rPr>
              <w:tab/>
            </w:r>
            <w:r>
              <w:rPr>
                <w:rFonts w:hint="eastAsia" w:asciiTheme="minorEastAsia" w:hAnsiTheme="minorEastAsia" w:eastAsiaTheme="minorEastAsia" w:cstheme="minorEastAsia"/>
                <w:b/>
                <w:color w:val="auto"/>
                <w:kern w:val="2"/>
                <w:sz w:val="21"/>
              </w:rPr>
              <w:t>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80" w:hRule="atLeast"/>
        </w:trPr>
        <w:tc>
          <w:tcPr>
            <w:tcW w:w="737" w:type="dxa"/>
          </w:tcPr>
          <w:p>
            <w:pPr>
              <w:pStyle w:val="28"/>
              <w:rPr>
                <w:rFonts w:hint="eastAsia" w:asciiTheme="minorEastAsia" w:hAnsiTheme="minorEastAsia" w:eastAsiaTheme="minorEastAsia" w:cstheme="minorEastAsia"/>
                <w:color w:val="auto"/>
                <w:kern w:val="2"/>
                <w:sz w:val="20"/>
              </w:rPr>
            </w:pPr>
          </w:p>
        </w:tc>
        <w:tc>
          <w:tcPr>
            <w:tcW w:w="526" w:type="dxa"/>
          </w:tcPr>
          <w:p>
            <w:pPr>
              <w:pStyle w:val="28"/>
              <w:rPr>
                <w:rFonts w:hint="eastAsia" w:asciiTheme="minorEastAsia" w:hAnsiTheme="minorEastAsia" w:eastAsiaTheme="minorEastAsia" w:cstheme="minorEastAsia"/>
                <w:color w:val="auto"/>
                <w:kern w:val="2"/>
                <w:sz w:val="20"/>
              </w:rPr>
            </w:pPr>
          </w:p>
        </w:tc>
        <w:tc>
          <w:tcPr>
            <w:tcW w:w="1261" w:type="dxa"/>
          </w:tcPr>
          <w:p>
            <w:pPr>
              <w:pStyle w:val="28"/>
              <w:spacing w:before="10"/>
              <w:rPr>
                <w:rFonts w:hint="eastAsia" w:asciiTheme="minorEastAsia" w:hAnsiTheme="minorEastAsia" w:eastAsiaTheme="minorEastAsia" w:cstheme="minorEastAsia"/>
                <w:b/>
                <w:color w:val="auto"/>
                <w:kern w:val="2"/>
                <w:sz w:val="21"/>
              </w:rPr>
            </w:pPr>
          </w:p>
          <w:p>
            <w:pPr>
              <w:pStyle w:val="28"/>
              <w:spacing w:line="261" w:lineRule="auto"/>
              <w:ind w:left="313" w:right="198" w:hanging="106"/>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现场变配电装置</w:t>
            </w:r>
          </w:p>
        </w:tc>
        <w:tc>
          <w:tcPr>
            <w:tcW w:w="6931" w:type="dxa"/>
          </w:tcPr>
          <w:p>
            <w:pPr>
              <w:pStyle w:val="28"/>
              <w:rPr>
                <w:rFonts w:hint="eastAsia" w:asciiTheme="minorEastAsia" w:hAnsiTheme="minorEastAsia" w:eastAsiaTheme="minorEastAsia" w:cstheme="minorEastAsia"/>
                <w:b/>
                <w:color w:val="auto"/>
                <w:kern w:val="2"/>
                <w:sz w:val="20"/>
                <w:lang w:eastAsia="zh-CN"/>
              </w:rPr>
            </w:pPr>
          </w:p>
          <w:p>
            <w:pPr>
              <w:pStyle w:val="28"/>
              <w:spacing w:before="174"/>
              <w:ind w:left="106"/>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总配电室建筑材料必须达到消防防火要求，室内做硬地坪、电缆沟。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1" w:hRule="atLeast"/>
        </w:trPr>
        <w:tc>
          <w:tcPr>
            <w:tcW w:w="737" w:type="dxa"/>
            <w:vMerge w:val="restart"/>
          </w:tcPr>
          <w:p>
            <w:pPr>
              <w:pStyle w:val="28"/>
              <w:rPr>
                <w:rFonts w:hint="eastAsia" w:asciiTheme="minorEastAsia" w:hAnsiTheme="minorEastAsia" w:eastAsiaTheme="minorEastAsia" w:cstheme="minorEastAsia"/>
                <w:b/>
                <w:color w:val="auto"/>
                <w:kern w:val="2"/>
                <w:sz w:val="20"/>
                <w:lang w:eastAsia="zh-CN"/>
              </w:rPr>
            </w:pPr>
          </w:p>
          <w:p>
            <w:pPr>
              <w:pStyle w:val="28"/>
              <w:rPr>
                <w:rFonts w:hint="eastAsia" w:asciiTheme="minorEastAsia" w:hAnsiTheme="minorEastAsia" w:eastAsiaTheme="minorEastAsia" w:cstheme="minorEastAsia"/>
                <w:b/>
                <w:color w:val="auto"/>
                <w:kern w:val="2"/>
                <w:sz w:val="20"/>
                <w:lang w:eastAsia="zh-CN"/>
              </w:rPr>
            </w:pPr>
          </w:p>
          <w:p>
            <w:pPr>
              <w:pStyle w:val="28"/>
              <w:rPr>
                <w:rFonts w:hint="eastAsia" w:asciiTheme="minorEastAsia" w:hAnsiTheme="minorEastAsia" w:eastAsiaTheme="minorEastAsia" w:cstheme="minorEastAsia"/>
                <w:b/>
                <w:color w:val="auto"/>
                <w:kern w:val="2"/>
                <w:sz w:val="20"/>
                <w:lang w:eastAsia="zh-CN"/>
              </w:rPr>
            </w:pPr>
          </w:p>
          <w:p>
            <w:pPr>
              <w:pStyle w:val="28"/>
              <w:rPr>
                <w:rFonts w:hint="eastAsia" w:asciiTheme="minorEastAsia" w:hAnsiTheme="minorEastAsia" w:eastAsiaTheme="minorEastAsia" w:cstheme="minorEastAsia"/>
                <w:b/>
                <w:color w:val="auto"/>
                <w:kern w:val="2"/>
                <w:sz w:val="20"/>
                <w:lang w:eastAsia="zh-CN"/>
              </w:rPr>
            </w:pPr>
          </w:p>
          <w:p>
            <w:pPr>
              <w:pStyle w:val="28"/>
              <w:rPr>
                <w:rFonts w:hint="eastAsia" w:asciiTheme="minorEastAsia" w:hAnsiTheme="minorEastAsia" w:eastAsiaTheme="minorEastAsia" w:cstheme="minorEastAsia"/>
                <w:b/>
                <w:color w:val="auto"/>
                <w:kern w:val="2"/>
                <w:sz w:val="20"/>
                <w:lang w:eastAsia="zh-CN"/>
              </w:rPr>
            </w:pPr>
          </w:p>
          <w:p>
            <w:pPr>
              <w:pStyle w:val="28"/>
              <w:rPr>
                <w:rFonts w:hint="eastAsia" w:asciiTheme="minorEastAsia" w:hAnsiTheme="minorEastAsia" w:eastAsiaTheme="minorEastAsia" w:cstheme="minorEastAsia"/>
                <w:b/>
                <w:color w:val="auto"/>
                <w:kern w:val="2"/>
                <w:sz w:val="20"/>
                <w:lang w:eastAsia="zh-CN"/>
              </w:rPr>
            </w:pPr>
          </w:p>
          <w:p>
            <w:pPr>
              <w:pStyle w:val="28"/>
              <w:rPr>
                <w:rFonts w:hint="eastAsia" w:asciiTheme="minorEastAsia" w:hAnsiTheme="minorEastAsia" w:eastAsiaTheme="minorEastAsia" w:cstheme="minorEastAsia"/>
                <w:b/>
                <w:color w:val="auto"/>
                <w:kern w:val="2"/>
                <w:sz w:val="20"/>
                <w:lang w:eastAsia="zh-CN"/>
              </w:rPr>
            </w:pPr>
          </w:p>
          <w:p>
            <w:pPr>
              <w:pStyle w:val="28"/>
              <w:rPr>
                <w:rFonts w:hint="eastAsia" w:asciiTheme="minorEastAsia" w:hAnsiTheme="minorEastAsia" w:eastAsiaTheme="minorEastAsia" w:cstheme="minorEastAsia"/>
                <w:b/>
                <w:color w:val="auto"/>
                <w:kern w:val="2"/>
                <w:sz w:val="20"/>
                <w:lang w:eastAsia="zh-CN"/>
              </w:rPr>
            </w:pPr>
          </w:p>
          <w:p>
            <w:pPr>
              <w:pStyle w:val="28"/>
              <w:spacing w:before="1"/>
              <w:rPr>
                <w:rFonts w:hint="eastAsia" w:asciiTheme="minorEastAsia" w:hAnsiTheme="minorEastAsia" w:eastAsiaTheme="minorEastAsia" w:cstheme="minorEastAsia"/>
                <w:b/>
                <w:color w:val="auto"/>
                <w:kern w:val="2"/>
                <w:sz w:val="26"/>
                <w:lang w:eastAsia="zh-CN"/>
              </w:rPr>
            </w:pPr>
          </w:p>
          <w:p>
            <w:pPr>
              <w:pStyle w:val="28"/>
              <w:spacing w:before="1" w:line="261" w:lineRule="auto"/>
              <w:ind w:left="155" w:right="146"/>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安全施工</w:t>
            </w:r>
          </w:p>
        </w:tc>
        <w:tc>
          <w:tcPr>
            <w:tcW w:w="526" w:type="dxa"/>
            <w:vMerge w:val="restart"/>
          </w:tcPr>
          <w:p>
            <w:pPr>
              <w:pStyle w:val="28"/>
              <w:rPr>
                <w:rFonts w:hint="eastAsia" w:asciiTheme="minorEastAsia" w:hAnsiTheme="minorEastAsia" w:eastAsiaTheme="minorEastAsia" w:cstheme="minorEastAsia"/>
                <w:b/>
                <w:color w:val="auto"/>
                <w:kern w:val="2"/>
                <w:sz w:val="20"/>
                <w:lang w:eastAsia="zh-CN"/>
              </w:rPr>
            </w:pPr>
          </w:p>
          <w:p>
            <w:pPr>
              <w:pStyle w:val="28"/>
              <w:spacing w:before="2"/>
              <w:rPr>
                <w:rFonts w:hint="eastAsia" w:asciiTheme="minorEastAsia" w:hAnsiTheme="minorEastAsia" w:eastAsiaTheme="minorEastAsia" w:cstheme="minorEastAsia"/>
                <w:b/>
                <w:color w:val="auto"/>
                <w:kern w:val="2"/>
                <w:sz w:val="28"/>
                <w:lang w:eastAsia="zh-CN"/>
              </w:rPr>
            </w:pPr>
          </w:p>
          <w:p>
            <w:pPr>
              <w:pStyle w:val="28"/>
              <w:spacing w:line="261" w:lineRule="auto"/>
              <w:ind w:left="155" w:right="147"/>
              <w:jc w:val="both"/>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临边洞口交叉高处作业防护</w:t>
            </w:r>
          </w:p>
        </w:tc>
        <w:tc>
          <w:tcPr>
            <w:tcW w:w="1261" w:type="dxa"/>
          </w:tcPr>
          <w:p>
            <w:pPr>
              <w:pStyle w:val="28"/>
              <w:spacing w:before="2" w:line="300" w:lineRule="exact"/>
              <w:ind w:left="107" w:right="95" w:hanging="3"/>
              <w:jc w:val="center"/>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spacing w:val="-1"/>
                <w:kern w:val="2"/>
                <w:sz w:val="21"/>
                <w:lang w:eastAsia="zh-CN"/>
              </w:rPr>
              <w:t xml:space="preserve">楼层、屋 </w:t>
            </w:r>
            <w:r>
              <w:rPr>
                <w:rFonts w:hint="eastAsia" w:asciiTheme="minorEastAsia" w:hAnsiTheme="minorEastAsia" w:eastAsiaTheme="minorEastAsia" w:cstheme="minorEastAsia"/>
                <w:color w:val="auto"/>
                <w:spacing w:val="-4"/>
                <w:kern w:val="2"/>
                <w:sz w:val="21"/>
                <w:lang w:eastAsia="zh-CN"/>
              </w:rPr>
              <w:t>面、阳台等</w:t>
            </w:r>
            <w:r>
              <w:rPr>
                <w:rFonts w:hint="eastAsia" w:asciiTheme="minorEastAsia" w:hAnsiTheme="minorEastAsia" w:eastAsiaTheme="minorEastAsia" w:cstheme="minorEastAsia"/>
                <w:color w:val="auto"/>
                <w:spacing w:val="-3"/>
                <w:kern w:val="2"/>
                <w:sz w:val="21"/>
                <w:lang w:eastAsia="zh-CN"/>
              </w:rPr>
              <w:t>临边防护</w:t>
            </w:r>
          </w:p>
        </w:tc>
        <w:tc>
          <w:tcPr>
            <w:tcW w:w="6931" w:type="dxa"/>
          </w:tcPr>
          <w:p>
            <w:pPr>
              <w:pStyle w:val="28"/>
              <w:spacing w:before="9"/>
              <w:rPr>
                <w:rFonts w:hint="eastAsia" w:asciiTheme="minorEastAsia" w:hAnsiTheme="minorEastAsia" w:eastAsiaTheme="minorEastAsia" w:cstheme="minorEastAsia"/>
                <w:b/>
                <w:color w:val="auto"/>
                <w:kern w:val="2"/>
                <w:lang w:eastAsia="zh-CN"/>
              </w:rPr>
            </w:pPr>
          </w:p>
          <w:p>
            <w:pPr>
              <w:pStyle w:val="28"/>
              <w:ind w:left="106"/>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设两道防护栏杆和 18cm 高的踢脚板，用密目式安全立网全封闭。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9" w:hRule="atLeast"/>
        </w:trPr>
        <w:tc>
          <w:tcPr>
            <w:tcW w:w="737" w:type="dxa"/>
            <w:vMerge w:val="continue"/>
            <w:tcBorders>
              <w:top w:val="nil"/>
            </w:tcBorders>
          </w:tcPr>
          <w:p>
            <w:pPr>
              <w:rPr>
                <w:rFonts w:hint="eastAsia" w:asciiTheme="minorEastAsia" w:hAnsiTheme="minorEastAsia" w:eastAsiaTheme="minorEastAsia" w:cstheme="minorEastAsia"/>
                <w:color w:val="auto"/>
                <w:kern w:val="2"/>
                <w:sz w:val="2"/>
                <w:szCs w:val="2"/>
                <w:lang w:eastAsia="zh-CN"/>
              </w:rPr>
            </w:pPr>
          </w:p>
        </w:tc>
        <w:tc>
          <w:tcPr>
            <w:tcW w:w="526" w:type="dxa"/>
            <w:vMerge w:val="continue"/>
            <w:tcBorders>
              <w:top w:val="nil"/>
            </w:tcBorders>
          </w:tcPr>
          <w:p>
            <w:pPr>
              <w:rPr>
                <w:rFonts w:hint="eastAsia" w:asciiTheme="minorEastAsia" w:hAnsiTheme="minorEastAsia" w:eastAsiaTheme="minorEastAsia" w:cstheme="minorEastAsia"/>
                <w:color w:val="auto"/>
                <w:kern w:val="2"/>
                <w:sz w:val="2"/>
                <w:szCs w:val="2"/>
                <w:lang w:eastAsia="zh-CN"/>
              </w:rPr>
            </w:pPr>
          </w:p>
        </w:tc>
        <w:tc>
          <w:tcPr>
            <w:tcW w:w="1261" w:type="dxa"/>
          </w:tcPr>
          <w:p>
            <w:pPr>
              <w:pStyle w:val="28"/>
              <w:spacing w:before="143"/>
              <w:ind w:left="85" w:right="76"/>
              <w:jc w:val="center"/>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通道口</w:t>
            </w:r>
          </w:p>
        </w:tc>
        <w:tc>
          <w:tcPr>
            <w:tcW w:w="6931" w:type="dxa"/>
          </w:tcPr>
          <w:p>
            <w:pPr>
              <w:pStyle w:val="28"/>
              <w:spacing w:line="237" w:lineRule="auto"/>
              <w:ind w:left="106" w:right="93"/>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spacing w:val="-7"/>
                <w:kern w:val="2"/>
                <w:sz w:val="21"/>
                <w:lang w:eastAsia="zh-CN"/>
              </w:rPr>
              <w:t xml:space="preserve">设防护棚，防护棚应为不小于 </w:t>
            </w:r>
            <w:r>
              <w:rPr>
                <w:rFonts w:hint="eastAsia" w:asciiTheme="minorEastAsia" w:hAnsiTheme="minorEastAsia" w:eastAsiaTheme="minorEastAsia" w:cstheme="minorEastAsia"/>
                <w:color w:val="auto"/>
                <w:kern w:val="2"/>
                <w:sz w:val="21"/>
                <w:lang w:eastAsia="zh-CN"/>
              </w:rPr>
              <w:t xml:space="preserve">5cm </w:t>
            </w:r>
            <w:r>
              <w:rPr>
                <w:rFonts w:hint="eastAsia" w:asciiTheme="minorEastAsia" w:hAnsiTheme="minorEastAsia" w:eastAsiaTheme="minorEastAsia" w:cstheme="minorEastAsia"/>
                <w:color w:val="auto"/>
                <w:spacing w:val="-8"/>
                <w:kern w:val="2"/>
                <w:sz w:val="21"/>
                <w:lang w:eastAsia="zh-CN"/>
              </w:rPr>
              <w:t xml:space="preserve">厚的木板或两道相距 </w:t>
            </w:r>
            <w:r>
              <w:rPr>
                <w:rFonts w:hint="eastAsia" w:asciiTheme="minorEastAsia" w:hAnsiTheme="minorEastAsia" w:eastAsiaTheme="minorEastAsia" w:cstheme="minorEastAsia"/>
                <w:color w:val="auto"/>
                <w:kern w:val="2"/>
                <w:sz w:val="21"/>
                <w:lang w:eastAsia="zh-CN"/>
              </w:rPr>
              <w:t xml:space="preserve">50cm </w:t>
            </w:r>
            <w:r>
              <w:rPr>
                <w:rFonts w:hint="eastAsia" w:asciiTheme="minorEastAsia" w:hAnsiTheme="minorEastAsia" w:eastAsiaTheme="minorEastAsia" w:cstheme="minorEastAsia"/>
                <w:color w:val="auto"/>
                <w:spacing w:val="-3"/>
                <w:kern w:val="2"/>
                <w:sz w:val="21"/>
                <w:lang w:eastAsia="zh-CN"/>
              </w:rPr>
              <w:t>的竹笆。两侧应沿栏杆架用密目式安全网封闭。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0" w:hRule="atLeast"/>
        </w:trPr>
        <w:tc>
          <w:tcPr>
            <w:tcW w:w="737" w:type="dxa"/>
            <w:vMerge w:val="continue"/>
            <w:tcBorders>
              <w:top w:val="nil"/>
            </w:tcBorders>
          </w:tcPr>
          <w:p>
            <w:pPr>
              <w:rPr>
                <w:rFonts w:hint="eastAsia" w:asciiTheme="minorEastAsia" w:hAnsiTheme="minorEastAsia" w:eastAsiaTheme="minorEastAsia" w:cstheme="minorEastAsia"/>
                <w:color w:val="auto"/>
                <w:kern w:val="2"/>
                <w:sz w:val="2"/>
                <w:szCs w:val="2"/>
                <w:lang w:eastAsia="zh-CN"/>
              </w:rPr>
            </w:pPr>
          </w:p>
        </w:tc>
        <w:tc>
          <w:tcPr>
            <w:tcW w:w="526" w:type="dxa"/>
            <w:vMerge w:val="continue"/>
            <w:tcBorders>
              <w:top w:val="nil"/>
            </w:tcBorders>
          </w:tcPr>
          <w:p>
            <w:pPr>
              <w:rPr>
                <w:rFonts w:hint="eastAsia" w:asciiTheme="minorEastAsia" w:hAnsiTheme="minorEastAsia" w:eastAsiaTheme="minorEastAsia" w:cstheme="minorEastAsia"/>
                <w:color w:val="auto"/>
                <w:kern w:val="2"/>
                <w:sz w:val="2"/>
                <w:szCs w:val="2"/>
                <w:lang w:eastAsia="zh-CN"/>
              </w:rPr>
            </w:pPr>
          </w:p>
        </w:tc>
        <w:tc>
          <w:tcPr>
            <w:tcW w:w="1261" w:type="dxa"/>
          </w:tcPr>
          <w:p>
            <w:pPr>
              <w:pStyle w:val="28"/>
              <w:spacing w:before="143"/>
              <w:ind w:left="83" w:right="76"/>
              <w:jc w:val="center"/>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预留洞口</w:t>
            </w:r>
          </w:p>
        </w:tc>
        <w:tc>
          <w:tcPr>
            <w:tcW w:w="6931" w:type="dxa"/>
          </w:tcPr>
          <w:p>
            <w:pPr>
              <w:pStyle w:val="28"/>
              <w:ind w:left="106" w:right="93"/>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用硬质材料全封闭；短边超过 1.5m 长的洞口，除封闭外四周还应设有防护栏杆。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9" w:hRule="atLeast"/>
        </w:trPr>
        <w:tc>
          <w:tcPr>
            <w:tcW w:w="737" w:type="dxa"/>
            <w:vMerge w:val="continue"/>
            <w:tcBorders>
              <w:top w:val="nil"/>
            </w:tcBorders>
          </w:tcPr>
          <w:p>
            <w:pPr>
              <w:rPr>
                <w:rFonts w:hint="eastAsia" w:asciiTheme="minorEastAsia" w:hAnsiTheme="minorEastAsia" w:eastAsiaTheme="minorEastAsia" w:cstheme="minorEastAsia"/>
                <w:color w:val="auto"/>
                <w:kern w:val="2"/>
                <w:sz w:val="2"/>
                <w:szCs w:val="2"/>
                <w:lang w:eastAsia="zh-CN"/>
              </w:rPr>
            </w:pPr>
          </w:p>
        </w:tc>
        <w:tc>
          <w:tcPr>
            <w:tcW w:w="526" w:type="dxa"/>
            <w:vMerge w:val="continue"/>
            <w:tcBorders>
              <w:top w:val="nil"/>
            </w:tcBorders>
          </w:tcPr>
          <w:p>
            <w:pPr>
              <w:rPr>
                <w:rFonts w:hint="eastAsia" w:asciiTheme="minorEastAsia" w:hAnsiTheme="minorEastAsia" w:eastAsiaTheme="minorEastAsia" w:cstheme="minorEastAsia"/>
                <w:color w:val="auto"/>
                <w:kern w:val="2"/>
                <w:sz w:val="2"/>
                <w:szCs w:val="2"/>
                <w:lang w:eastAsia="zh-CN"/>
              </w:rPr>
            </w:pPr>
          </w:p>
        </w:tc>
        <w:tc>
          <w:tcPr>
            <w:tcW w:w="1261" w:type="dxa"/>
          </w:tcPr>
          <w:p>
            <w:pPr>
              <w:pStyle w:val="28"/>
              <w:spacing w:before="145"/>
              <w:ind w:left="83" w:right="76"/>
              <w:jc w:val="center"/>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电梯井口</w:t>
            </w:r>
          </w:p>
        </w:tc>
        <w:tc>
          <w:tcPr>
            <w:tcW w:w="6931" w:type="dxa"/>
          </w:tcPr>
          <w:p>
            <w:pPr>
              <w:pStyle w:val="28"/>
              <w:spacing w:line="237" w:lineRule="auto"/>
              <w:ind w:left="106" w:right="-15"/>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spacing w:val="-20"/>
                <w:kern w:val="2"/>
                <w:sz w:val="21"/>
                <w:lang w:eastAsia="zh-CN"/>
              </w:rPr>
              <w:t xml:space="preserve">设置定型化、工具化、标准化的防护门。在电梯井内每隔 </w:t>
            </w:r>
            <w:r>
              <w:rPr>
                <w:rFonts w:hint="eastAsia" w:asciiTheme="minorEastAsia" w:hAnsiTheme="minorEastAsia" w:eastAsiaTheme="minorEastAsia" w:cstheme="minorEastAsia"/>
                <w:color w:val="auto"/>
                <w:kern w:val="2"/>
                <w:sz w:val="21"/>
                <w:lang w:eastAsia="zh-CN"/>
              </w:rPr>
              <w:t>2</w:t>
            </w:r>
            <w:r>
              <w:rPr>
                <w:rFonts w:hint="eastAsia" w:asciiTheme="minorEastAsia" w:hAnsiTheme="minorEastAsia" w:eastAsiaTheme="minorEastAsia" w:cstheme="minorEastAsia"/>
                <w:color w:val="auto"/>
                <w:spacing w:val="-85"/>
                <w:kern w:val="2"/>
                <w:sz w:val="21"/>
                <w:lang w:eastAsia="zh-CN"/>
              </w:rPr>
              <w:t>层</w:t>
            </w:r>
            <w:r>
              <w:rPr>
                <w:rFonts w:hint="eastAsia" w:asciiTheme="minorEastAsia" w:hAnsiTheme="minorEastAsia" w:eastAsiaTheme="minorEastAsia" w:cstheme="minorEastAsia"/>
                <w:color w:val="auto"/>
                <w:spacing w:val="-3"/>
                <w:kern w:val="2"/>
                <w:sz w:val="21"/>
                <w:lang w:eastAsia="zh-CN"/>
              </w:rPr>
              <w:t>（</w:t>
            </w:r>
            <w:r>
              <w:rPr>
                <w:rFonts w:hint="eastAsia" w:asciiTheme="minorEastAsia" w:hAnsiTheme="minorEastAsia" w:eastAsiaTheme="minorEastAsia" w:cstheme="minorEastAsia"/>
                <w:color w:val="auto"/>
                <w:spacing w:val="-13"/>
                <w:kern w:val="2"/>
                <w:sz w:val="21"/>
                <w:lang w:eastAsia="zh-CN"/>
              </w:rPr>
              <w:t xml:space="preserve">不大于 </w:t>
            </w:r>
            <w:r>
              <w:rPr>
                <w:rFonts w:hint="eastAsia" w:asciiTheme="minorEastAsia" w:hAnsiTheme="minorEastAsia" w:eastAsiaTheme="minorEastAsia" w:cstheme="minorEastAsia"/>
                <w:color w:val="auto"/>
                <w:kern w:val="2"/>
                <w:sz w:val="21"/>
                <w:lang w:eastAsia="zh-CN"/>
              </w:rPr>
              <w:t xml:space="preserve">10m） </w:t>
            </w:r>
            <w:r>
              <w:rPr>
                <w:rFonts w:hint="eastAsia" w:asciiTheme="minorEastAsia" w:hAnsiTheme="minorEastAsia" w:eastAsiaTheme="minorEastAsia" w:cstheme="minorEastAsia"/>
                <w:color w:val="auto"/>
                <w:spacing w:val="-3"/>
                <w:kern w:val="2"/>
                <w:sz w:val="21"/>
                <w:lang w:eastAsia="zh-CN"/>
              </w:rPr>
              <w:t>设置一道水平防护。</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9" w:hRule="atLeast"/>
        </w:trPr>
        <w:tc>
          <w:tcPr>
            <w:tcW w:w="737" w:type="dxa"/>
            <w:vMerge w:val="continue"/>
            <w:tcBorders>
              <w:top w:val="nil"/>
            </w:tcBorders>
          </w:tcPr>
          <w:p>
            <w:pPr>
              <w:rPr>
                <w:rFonts w:hint="eastAsia" w:asciiTheme="minorEastAsia" w:hAnsiTheme="minorEastAsia" w:eastAsiaTheme="minorEastAsia" w:cstheme="minorEastAsia"/>
                <w:color w:val="auto"/>
                <w:kern w:val="2"/>
                <w:sz w:val="2"/>
                <w:szCs w:val="2"/>
                <w:lang w:eastAsia="zh-CN"/>
              </w:rPr>
            </w:pPr>
          </w:p>
        </w:tc>
        <w:tc>
          <w:tcPr>
            <w:tcW w:w="526" w:type="dxa"/>
            <w:vMerge w:val="continue"/>
            <w:tcBorders>
              <w:top w:val="nil"/>
            </w:tcBorders>
          </w:tcPr>
          <w:p>
            <w:pPr>
              <w:rPr>
                <w:rFonts w:hint="eastAsia" w:asciiTheme="minorEastAsia" w:hAnsiTheme="minorEastAsia" w:eastAsiaTheme="minorEastAsia" w:cstheme="minorEastAsia"/>
                <w:color w:val="auto"/>
                <w:kern w:val="2"/>
                <w:sz w:val="2"/>
                <w:szCs w:val="2"/>
                <w:lang w:eastAsia="zh-CN"/>
              </w:rPr>
            </w:pPr>
          </w:p>
        </w:tc>
        <w:tc>
          <w:tcPr>
            <w:tcW w:w="1261" w:type="dxa"/>
          </w:tcPr>
          <w:p>
            <w:pPr>
              <w:pStyle w:val="28"/>
              <w:spacing w:line="269" w:lineRule="exact"/>
              <w:ind w:left="85" w:right="76"/>
              <w:jc w:val="center"/>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楼梯边</w:t>
            </w:r>
          </w:p>
        </w:tc>
        <w:tc>
          <w:tcPr>
            <w:tcW w:w="6931" w:type="dxa"/>
          </w:tcPr>
          <w:p>
            <w:pPr>
              <w:pStyle w:val="28"/>
              <w:spacing w:line="280" w:lineRule="exact"/>
              <w:ind w:left="106"/>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设 1.2m 高的定型化、工具化的防护栏，18cm 高的踢脚板。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9" w:hRule="atLeast"/>
        </w:trPr>
        <w:tc>
          <w:tcPr>
            <w:tcW w:w="737" w:type="dxa"/>
            <w:vMerge w:val="continue"/>
            <w:tcBorders>
              <w:top w:val="nil"/>
            </w:tcBorders>
          </w:tcPr>
          <w:p>
            <w:pPr>
              <w:rPr>
                <w:rFonts w:hint="eastAsia" w:asciiTheme="minorEastAsia" w:hAnsiTheme="minorEastAsia" w:eastAsiaTheme="minorEastAsia" w:cstheme="minorEastAsia"/>
                <w:color w:val="auto"/>
                <w:kern w:val="2"/>
                <w:sz w:val="2"/>
                <w:szCs w:val="2"/>
                <w:lang w:eastAsia="zh-CN"/>
              </w:rPr>
            </w:pPr>
          </w:p>
        </w:tc>
        <w:tc>
          <w:tcPr>
            <w:tcW w:w="526" w:type="dxa"/>
            <w:vMerge w:val="continue"/>
            <w:tcBorders>
              <w:top w:val="nil"/>
            </w:tcBorders>
          </w:tcPr>
          <w:p>
            <w:pPr>
              <w:rPr>
                <w:rFonts w:hint="eastAsia" w:asciiTheme="minorEastAsia" w:hAnsiTheme="minorEastAsia" w:eastAsiaTheme="minorEastAsia" w:cstheme="minorEastAsia"/>
                <w:color w:val="auto"/>
                <w:kern w:val="2"/>
                <w:sz w:val="2"/>
                <w:szCs w:val="2"/>
                <w:lang w:eastAsia="zh-CN"/>
              </w:rPr>
            </w:pPr>
          </w:p>
        </w:tc>
        <w:tc>
          <w:tcPr>
            <w:tcW w:w="1261" w:type="dxa"/>
          </w:tcPr>
          <w:p>
            <w:pPr>
              <w:pStyle w:val="28"/>
              <w:spacing w:line="300" w:lineRule="exact"/>
              <w:ind w:left="207" w:right="198"/>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垂直方向交叉作业</w:t>
            </w:r>
          </w:p>
        </w:tc>
        <w:tc>
          <w:tcPr>
            <w:tcW w:w="6931" w:type="dxa"/>
          </w:tcPr>
          <w:p>
            <w:pPr>
              <w:pStyle w:val="28"/>
              <w:spacing w:before="145"/>
              <w:ind w:left="106"/>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设置防护隔离棚或其它设施。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02" w:hRule="atLeast"/>
        </w:trPr>
        <w:tc>
          <w:tcPr>
            <w:tcW w:w="737" w:type="dxa"/>
            <w:vMerge w:val="continue"/>
            <w:tcBorders>
              <w:top w:val="nil"/>
            </w:tcBorders>
          </w:tcPr>
          <w:p>
            <w:pPr>
              <w:rPr>
                <w:rFonts w:hint="eastAsia" w:asciiTheme="minorEastAsia" w:hAnsiTheme="minorEastAsia" w:eastAsiaTheme="minorEastAsia" w:cstheme="minorEastAsia"/>
                <w:color w:val="auto"/>
                <w:kern w:val="2"/>
                <w:sz w:val="2"/>
                <w:szCs w:val="2"/>
                <w:lang w:eastAsia="zh-CN"/>
              </w:rPr>
            </w:pPr>
          </w:p>
        </w:tc>
        <w:tc>
          <w:tcPr>
            <w:tcW w:w="526" w:type="dxa"/>
            <w:vMerge w:val="continue"/>
            <w:tcBorders>
              <w:top w:val="nil"/>
            </w:tcBorders>
          </w:tcPr>
          <w:p>
            <w:pPr>
              <w:rPr>
                <w:rFonts w:hint="eastAsia" w:asciiTheme="minorEastAsia" w:hAnsiTheme="minorEastAsia" w:eastAsiaTheme="minorEastAsia" w:cstheme="minorEastAsia"/>
                <w:color w:val="auto"/>
                <w:kern w:val="2"/>
                <w:sz w:val="2"/>
                <w:szCs w:val="2"/>
                <w:lang w:eastAsia="zh-CN"/>
              </w:rPr>
            </w:pPr>
          </w:p>
        </w:tc>
        <w:tc>
          <w:tcPr>
            <w:tcW w:w="1261" w:type="dxa"/>
          </w:tcPr>
          <w:p>
            <w:pPr>
              <w:pStyle w:val="28"/>
              <w:spacing w:before="145"/>
              <w:ind w:left="83" w:right="76"/>
              <w:jc w:val="center"/>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高空作业</w:t>
            </w:r>
          </w:p>
        </w:tc>
        <w:tc>
          <w:tcPr>
            <w:tcW w:w="6931" w:type="dxa"/>
          </w:tcPr>
          <w:p>
            <w:pPr>
              <w:pStyle w:val="28"/>
              <w:spacing w:before="2" w:line="300" w:lineRule="exact"/>
              <w:ind w:left="106" w:right="93"/>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有悬挂安全带的悬索或其它设施，有操作平台；有上下的梯子或其他形式的通道。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9" w:hRule="atLeast"/>
        </w:trPr>
        <w:tc>
          <w:tcPr>
            <w:tcW w:w="737" w:type="dxa"/>
            <w:vMerge w:val="continue"/>
            <w:tcBorders>
              <w:top w:val="nil"/>
            </w:tcBorders>
          </w:tcPr>
          <w:p>
            <w:pPr>
              <w:rPr>
                <w:rFonts w:hint="eastAsia" w:asciiTheme="minorEastAsia" w:hAnsiTheme="minorEastAsia" w:eastAsiaTheme="minorEastAsia" w:cstheme="minorEastAsia"/>
                <w:color w:val="auto"/>
                <w:kern w:val="2"/>
                <w:sz w:val="2"/>
                <w:szCs w:val="2"/>
                <w:lang w:eastAsia="zh-CN"/>
              </w:rPr>
            </w:pPr>
          </w:p>
        </w:tc>
        <w:tc>
          <w:tcPr>
            <w:tcW w:w="526" w:type="dxa"/>
            <w:vMerge w:val="continue"/>
            <w:tcBorders>
              <w:top w:val="nil"/>
            </w:tcBorders>
          </w:tcPr>
          <w:p>
            <w:pPr>
              <w:rPr>
                <w:rFonts w:hint="eastAsia" w:asciiTheme="minorEastAsia" w:hAnsiTheme="minorEastAsia" w:eastAsiaTheme="minorEastAsia" w:cstheme="minorEastAsia"/>
                <w:color w:val="auto"/>
                <w:kern w:val="2"/>
                <w:sz w:val="2"/>
                <w:szCs w:val="2"/>
                <w:lang w:eastAsia="zh-CN"/>
              </w:rPr>
            </w:pPr>
          </w:p>
        </w:tc>
        <w:tc>
          <w:tcPr>
            <w:tcW w:w="1261" w:type="dxa"/>
          </w:tcPr>
          <w:p>
            <w:pPr>
              <w:pStyle w:val="28"/>
              <w:spacing w:line="269" w:lineRule="exact"/>
              <w:ind w:left="85" w:right="76"/>
              <w:jc w:val="center"/>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基坑、卸料</w:t>
            </w:r>
          </w:p>
          <w:p>
            <w:pPr>
              <w:pStyle w:val="28"/>
              <w:spacing w:before="25"/>
              <w:ind w:left="85" w:right="76"/>
              <w:jc w:val="center"/>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平台</w:t>
            </w:r>
          </w:p>
        </w:tc>
        <w:tc>
          <w:tcPr>
            <w:tcW w:w="6931" w:type="dxa"/>
          </w:tcPr>
          <w:p>
            <w:pPr>
              <w:pStyle w:val="28"/>
              <w:spacing w:before="143"/>
              <w:ind w:left="106"/>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设 1.2m 高标准化的防护栏，用密目式安全立网封闭，悬挂标识。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0" w:hRule="atLeast"/>
        </w:trPr>
        <w:tc>
          <w:tcPr>
            <w:tcW w:w="737" w:type="dxa"/>
            <w:vMerge w:val="continue"/>
            <w:tcBorders>
              <w:top w:val="nil"/>
            </w:tcBorders>
          </w:tcPr>
          <w:p>
            <w:pPr>
              <w:rPr>
                <w:rFonts w:hint="eastAsia" w:asciiTheme="minorEastAsia" w:hAnsiTheme="minorEastAsia" w:eastAsiaTheme="minorEastAsia" w:cstheme="minorEastAsia"/>
                <w:color w:val="auto"/>
                <w:kern w:val="2"/>
                <w:sz w:val="2"/>
                <w:szCs w:val="2"/>
                <w:lang w:eastAsia="zh-CN"/>
              </w:rPr>
            </w:pPr>
          </w:p>
        </w:tc>
        <w:tc>
          <w:tcPr>
            <w:tcW w:w="1787" w:type="dxa"/>
            <w:gridSpan w:val="2"/>
          </w:tcPr>
          <w:p>
            <w:pPr>
              <w:pStyle w:val="28"/>
              <w:spacing w:before="143"/>
              <w:ind w:left="261"/>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安全防护用品</w:t>
            </w:r>
          </w:p>
        </w:tc>
        <w:tc>
          <w:tcPr>
            <w:tcW w:w="6931" w:type="dxa"/>
          </w:tcPr>
          <w:p>
            <w:pPr>
              <w:pStyle w:val="28"/>
              <w:spacing w:line="269" w:lineRule="exact"/>
              <w:ind w:left="106"/>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安全帽、安全带、特种作业人员（电工、焊工、架子工等）防护服装、用</w:t>
            </w:r>
          </w:p>
          <w:p>
            <w:pPr>
              <w:pStyle w:val="28"/>
              <w:spacing w:before="25"/>
              <w:ind w:left="106"/>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品等。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9" w:hRule="atLeast"/>
        </w:trPr>
        <w:tc>
          <w:tcPr>
            <w:tcW w:w="737" w:type="dxa"/>
            <w:vMerge w:val="restart"/>
          </w:tcPr>
          <w:p>
            <w:pPr>
              <w:pStyle w:val="28"/>
              <w:rPr>
                <w:rFonts w:hint="eastAsia" w:asciiTheme="minorEastAsia" w:hAnsiTheme="minorEastAsia" w:eastAsiaTheme="minorEastAsia" w:cstheme="minorEastAsia"/>
                <w:b/>
                <w:color w:val="auto"/>
                <w:kern w:val="2"/>
                <w:sz w:val="20"/>
              </w:rPr>
            </w:pPr>
          </w:p>
          <w:p>
            <w:pPr>
              <w:pStyle w:val="28"/>
              <w:rPr>
                <w:rFonts w:hint="eastAsia" w:asciiTheme="minorEastAsia" w:hAnsiTheme="minorEastAsia" w:eastAsiaTheme="minorEastAsia" w:cstheme="minorEastAsia"/>
                <w:b/>
                <w:color w:val="auto"/>
                <w:kern w:val="2"/>
                <w:sz w:val="20"/>
              </w:rPr>
            </w:pPr>
          </w:p>
          <w:p>
            <w:pPr>
              <w:pStyle w:val="28"/>
              <w:rPr>
                <w:rFonts w:hint="eastAsia" w:asciiTheme="minorEastAsia" w:hAnsiTheme="minorEastAsia" w:eastAsiaTheme="minorEastAsia" w:cstheme="minorEastAsia"/>
                <w:b/>
                <w:color w:val="auto"/>
                <w:kern w:val="2"/>
                <w:sz w:val="20"/>
              </w:rPr>
            </w:pPr>
          </w:p>
          <w:p>
            <w:pPr>
              <w:pStyle w:val="28"/>
              <w:rPr>
                <w:rFonts w:hint="eastAsia" w:asciiTheme="minorEastAsia" w:hAnsiTheme="minorEastAsia" w:eastAsiaTheme="minorEastAsia" w:cstheme="minorEastAsia"/>
                <w:b/>
                <w:color w:val="auto"/>
                <w:kern w:val="2"/>
                <w:sz w:val="20"/>
              </w:rPr>
            </w:pPr>
          </w:p>
          <w:p>
            <w:pPr>
              <w:pStyle w:val="28"/>
              <w:rPr>
                <w:rFonts w:hint="eastAsia" w:asciiTheme="minorEastAsia" w:hAnsiTheme="minorEastAsia" w:eastAsiaTheme="minorEastAsia" w:cstheme="minorEastAsia"/>
                <w:b/>
                <w:color w:val="auto"/>
                <w:kern w:val="2"/>
                <w:sz w:val="20"/>
              </w:rPr>
            </w:pPr>
          </w:p>
          <w:p>
            <w:pPr>
              <w:pStyle w:val="28"/>
              <w:spacing w:before="2"/>
              <w:rPr>
                <w:rFonts w:hint="eastAsia" w:asciiTheme="minorEastAsia" w:hAnsiTheme="minorEastAsia" w:eastAsiaTheme="minorEastAsia" w:cstheme="minorEastAsia"/>
                <w:b/>
                <w:color w:val="auto"/>
                <w:kern w:val="2"/>
                <w:sz w:val="19"/>
              </w:rPr>
            </w:pPr>
          </w:p>
          <w:p>
            <w:pPr>
              <w:pStyle w:val="28"/>
              <w:ind w:left="155"/>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其他</w:t>
            </w:r>
          </w:p>
        </w:tc>
        <w:tc>
          <w:tcPr>
            <w:tcW w:w="526" w:type="dxa"/>
            <w:vMerge w:val="restart"/>
          </w:tcPr>
          <w:p>
            <w:pPr>
              <w:pStyle w:val="28"/>
              <w:spacing w:line="261" w:lineRule="auto"/>
              <w:ind w:left="155" w:right="147"/>
              <w:jc w:val="both"/>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机械设备防</w:t>
            </w:r>
          </w:p>
          <w:p>
            <w:pPr>
              <w:pStyle w:val="28"/>
              <w:spacing w:before="11"/>
              <w:ind w:left="155"/>
              <w:jc w:val="both"/>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护</w:t>
            </w:r>
          </w:p>
        </w:tc>
        <w:tc>
          <w:tcPr>
            <w:tcW w:w="1261" w:type="dxa"/>
          </w:tcPr>
          <w:p>
            <w:pPr>
              <w:pStyle w:val="28"/>
              <w:spacing w:line="269" w:lineRule="exact"/>
              <w:ind w:left="83" w:right="76"/>
              <w:jc w:val="center"/>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中小型机</w:t>
            </w:r>
          </w:p>
          <w:p>
            <w:pPr>
              <w:pStyle w:val="28"/>
              <w:spacing w:before="25"/>
              <w:ind w:left="4"/>
              <w:jc w:val="center"/>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械</w:t>
            </w:r>
          </w:p>
        </w:tc>
        <w:tc>
          <w:tcPr>
            <w:tcW w:w="6931" w:type="dxa"/>
          </w:tcPr>
          <w:p>
            <w:pPr>
              <w:pStyle w:val="28"/>
              <w:spacing w:before="145"/>
              <w:ind w:left="106"/>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spacing w:val="-1"/>
                <w:kern w:val="2"/>
                <w:sz w:val="21"/>
                <w:lang w:eastAsia="zh-CN"/>
              </w:rPr>
              <w:t>设防护棚</w:t>
            </w:r>
            <w:r>
              <w:rPr>
                <w:rFonts w:hint="eastAsia" w:asciiTheme="minorEastAsia" w:hAnsiTheme="minorEastAsia" w:eastAsiaTheme="minorEastAsia" w:cstheme="minorEastAsia"/>
                <w:color w:val="auto"/>
                <w:spacing w:val="-3"/>
                <w:kern w:val="2"/>
                <w:sz w:val="21"/>
                <w:lang w:eastAsia="zh-CN"/>
              </w:rPr>
              <w:t>（同通道口防护并有防雨措施</w:t>
            </w:r>
            <w:r>
              <w:rPr>
                <w:rFonts w:hint="eastAsia" w:asciiTheme="minorEastAsia" w:hAnsiTheme="minorEastAsia" w:eastAsiaTheme="minorEastAsia" w:cstheme="minorEastAsia"/>
                <w:color w:val="auto"/>
                <w:spacing w:val="-108"/>
                <w:kern w:val="2"/>
                <w:sz w:val="21"/>
                <w:lang w:eastAsia="zh-CN"/>
              </w:rPr>
              <w:t>）</w:t>
            </w:r>
            <w:r>
              <w:rPr>
                <w:rFonts w:hint="eastAsia" w:asciiTheme="minorEastAsia" w:hAnsiTheme="minorEastAsia" w:eastAsiaTheme="minorEastAsia" w:cstheme="minorEastAsia"/>
                <w:color w:val="auto"/>
                <w:kern w:val="2"/>
                <w:sz w:val="21"/>
                <w:lang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89" w:hRule="atLeast"/>
        </w:trPr>
        <w:tc>
          <w:tcPr>
            <w:tcW w:w="737" w:type="dxa"/>
            <w:vMerge w:val="continue"/>
            <w:tcBorders>
              <w:top w:val="nil"/>
            </w:tcBorders>
          </w:tcPr>
          <w:p>
            <w:pPr>
              <w:rPr>
                <w:rFonts w:hint="eastAsia" w:asciiTheme="minorEastAsia" w:hAnsiTheme="minorEastAsia" w:eastAsiaTheme="minorEastAsia" w:cstheme="minorEastAsia"/>
                <w:color w:val="auto"/>
                <w:kern w:val="2"/>
                <w:sz w:val="2"/>
                <w:szCs w:val="2"/>
                <w:lang w:eastAsia="zh-CN"/>
              </w:rPr>
            </w:pPr>
          </w:p>
        </w:tc>
        <w:tc>
          <w:tcPr>
            <w:tcW w:w="526" w:type="dxa"/>
            <w:vMerge w:val="continue"/>
            <w:tcBorders>
              <w:top w:val="nil"/>
            </w:tcBorders>
          </w:tcPr>
          <w:p>
            <w:pPr>
              <w:rPr>
                <w:rFonts w:hint="eastAsia" w:asciiTheme="minorEastAsia" w:hAnsiTheme="minorEastAsia" w:eastAsiaTheme="minorEastAsia" w:cstheme="minorEastAsia"/>
                <w:color w:val="auto"/>
                <w:kern w:val="2"/>
                <w:sz w:val="2"/>
                <w:szCs w:val="2"/>
                <w:lang w:eastAsia="zh-CN"/>
              </w:rPr>
            </w:pPr>
          </w:p>
        </w:tc>
        <w:tc>
          <w:tcPr>
            <w:tcW w:w="1261" w:type="dxa"/>
          </w:tcPr>
          <w:p>
            <w:pPr>
              <w:pStyle w:val="28"/>
              <w:spacing w:before="1"/>
              <w:rPr>
                <w:rFonts w:hint="eastAsia" w:asciiTheme="minorEastAsia" w:hAnsiTheme="minorEastAsia" w:eastAsiaTheme="minorEastAsia" w:cstheme="minorEastAsia"/>
                <w:b/>
                <w:color w:val="auto"/>
                <w:kern w:val="2"/>
                <w:lang w:eastAsia="zh-CN"/>
              </w:rPr>
            </w:pPr>
          </w:p>
          <w:p>
            <w:pPr>
              <w:pStyle w:val="28"/>
              <w:spacing w:before="1" w:line="261" w:lineRule="auto"/>
              <w:ind w:left="419" w:right="198" w:hanging="212"/>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垂直运输设备</w:t>
            </w:r>
          </w:p>
        </w:tc>
        <w:tc>
          <w:tcPr>
            <w:tcW w:w="6931" w:type="dxa"/>
          </w:tcPr>
          <w:p>
            <w:pPr>
              <w:pStyle w:val="28"/>
              <w:spacing w:before="141" w:line="301" w:lineRule="exact"/>
              <w:ind w:left="106"/>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1.垂直运输设备检测、检验。</w:t>
            </w:r>
          </w:p>
          <w:p>
            <w:pPr>
              <w:pStyle w:val="28"/>
              <w:ind w:left="106" w:right="-15"/>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2.</w:t>
            </w:r>
            <w:r>
              <w:rPr>
                <w:rFonts w:hint="eastAsia" w:asciiTheme="minorEastAsia" w:hAnsiTheme="minorEastAsia" w:eastAsiaTheme="minorEastAsia" w:cstheme="minorEastAsia"/>
                <w:color w:val="auto"/>
                <w:spacing w:val="-10"/>
                <w:kern w:val="2"/>
                <w:sz w:val="21"/>
                <w:lang w:eastAsia="zh-CN"/>
              </w:rPr>
              <w:t xml:space="preserve">物料提升机、施工电梯等卸料平台搭设、外侧用密目式安全立网全封闭， </w:t>
            </w:r>
            <w:r>
              <w:rPr>
                <w:rFonts w:hint="eastAsia" w:asciiTheme="minorEastAsia" w:hAnsiTheme="minorEastAsia" w:eastAsiaTheme="minorEastAsia" w:cstheme="minorEastAsia"/>
                <w:color w:val="auto"/>
                <w:spacing w:val="-5"/>
                <w:kern w:val="2"/>
                <w:sz w:val="21"/>
                <w:lang w:eastAsia="zh-CN"/>
              </w:rPr>
              <w:t>安全防护门、防护棚等。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1" w:hRule="atLeast"/>
        </w:trPr>
        <w:tc>
          <w:tcPr>
            <w:tcW w:w="737" w:type="dxa"/>
            <w:vMerge w:val="continue"/>
            <w:tcBorders>
              <w:top w:val="nil"/>
            </w:tcBorders>
          </w:tcPr>
          <w:p>
            <w:pPr>
              <w:rPr>
                <w:rFonts w:hint="eastAsia" w:asciiTheme="minorEastAsia" w:hAnsiTheme="minorEastAsia" w:eastAsiaTheme="minorEastAsia" w:cstheme="minorEastAsia"/>
                <w:color w:val="auto"/>
                <w:kern w:val="2"/>
                <w:sz w:val="2"/>
                <w:szCs w:val="2"/>
                <w:lang w:eastAsia="zh-CN"/>
              </w:rPr>
            </w:pPr>
          </w:p>
        </w:tc>
        <w:tc>
          <w:tcPr>
            <w:tcW w:w="1787" w:type="dxa"/>
            <w:gridSpan w:val="2"/>
          </w:tcPr>
          <w:p>
            <w:pPr>
              <w:pStyle w:val="28"/>
              <w:spacing w:before="95"/>
              <w:ind w:left="261"/>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专家论证审查</w:t>
            </w:r>
          </w:p>
        </w:tc>
        <w:tc>
          <w:tcPr>
            <w:tcW w:w="6931" w:type="dxa"/>
          </w:tcPr>
          <w:p>
            <w:pPr>
              <w:pStyle w:val="28"/>
              <w:spacing w:before="95"/>
              <w:ind w:left="106"/>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超过一定规模的危险性较大工程专家论证审查。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8" w:hRule="atLeast"/>
        </w:trPr>
        <w:tc>
          <w:tcPr>
            <w:tcW w:w="737" w:type="dxa"/>
            <w:vMerge w:val="continue"/>
            <w:tcBorders>
              <w:top w:val="nil"/>
            </w:tcBorders>
          </w:tcPr>
          <w:p>
            <w:pPr>
              <w:rPr>
                <w:rFonts w:hint="eastAsia" w:asciiTheme="minorEastAsia" w:hAnsiTheme="minorEastAsia" w:eastAsiaTheme="minorEastAsia" w:cstheme="minorEastAsia"/>
                <w:color w:val="auto"/>
                <w:kern w:val="2"/>
                <w:sz w:val="2"/>
                <w:szCs w:val="2"/>
                <w:lang w:eastAsia="zh-CN"/>
              </w:rPr>
            </w:pPr>
          </w:p>
        </w:tc>
        <w:tc>
          <w:tcPr>
            <w:tcW w:w="1787" w:type="dxa"/>
            <w:gridSpan w:val="2"/>
          </w:tcPr>
          <w:p>
            <w:pPr>
              <w:pStyle w:val="28"/>
              <w:spacing w:before="93"/>
              <w:ind w:left="261"/>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应急救援预案</w:t>
            </w:r>
          </w:p>
        </w:tc>
        <w:tc>
          <w:tcPr>
            <w:tcW w:w="6931" w:type="dxa"/>
          </w:tcPr>
          <w:p>
            <w:pPr>
              <w:pStyle w:val="28"/>
              <w:spacing w:before="93"/>
              <w:ind w:left="106"/>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救援器材准备及演练等。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0" w:hRule="atLeast"/>
        </w:trPr>
        <w:tc>
          <w:tcPr>
            <w:tcW w:w="737" w:type="dxa"/>
            <w:vMerge w:val="continue"/>
            <w:tcBorders>
              <w:top w:val="nil"/>
            </w:tcBorders>
          </w:tcPr>
          <w:p>
            <w:pPr>
              <w:rPr>
                <w:rFonts w:hint="eastAsia" w:asciiTheme="minorEastAsia" w:hAnsiTheme="minorEastAsia" w:eastAsiaTheme="minorEastAsia" w:cstheme="minorEastAsia"/>
                <w:color w:val="auto"/>
                <w:kern w:val="2"/>
                <w:sz w:val="2"/>
                <w:szCs w:val="2"/>
                <w:lang w:eastAsia="zh-CN"/>
              </w:rPr>
            </w:pPr>
          </w:p>
        </w:tc>
        <w:tc>
          <w:tcPr>
            <w:tcW w:w="1787" w:type="dxa"/>
            <w:gridSpan w:val="2"/>
          </w:tcPr>
          <w:p>
            <w:pPr>
              <w:pStyle w:val="28"/>
              <w:spacing w:before="146"/>
              <w:ind w:left="155"/>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非正常情况施工</w:t>
            </w:r>
          </w:p>
        </w:tc>
        <w:tc>
          <w:tcPr>
            <w:tcW w:w="6931" w:type="dxa"/>
          </w:tcPr>
          <w:p>
            <w:pPr>
              <w:pStyle w:val="28"/>
              <w:spacing w:line="269" w:lineRule="exact"/>
              <w:ind w:left="106"/>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其它特殊情况下的防护费用，如：城市主干道、人流密集、河边等处施工</w:t>
            </w:r>
          </w:p>
          <w:p>
            <w:pPr>
              <w:pStyle w:val="28"/>
              <w:spacing w:before="25"/>
              <w:ind w:left="106"/>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及文物、古建筑、古树保护等。</w:t>
            </w:r>
          </w:p>
        </w:tc>
      </w:tr>
    </w:tbl>
    <w:p>
      <w:pPr>
        <w:pStyle w:val="8"/>
        <w:spacing w:before="86"/>
        <w:ind w:left="498" w:right="514" w:firstLine="419"/>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注：本表所列建筑工程安全文明施工费，是依据现行法律法规及标准规范确定的。如法律法规和标准规范修订，本表所列项目应按照修订后的法律法规和标准规范进行调整。</w:t>
      </w:r>
    </w:p>
    <w:p>
      <w:pPr>
        <w:rPr>
          <w:rFonts w:hint="eastAsia" w:asciiTheme="minorEastAsia" w:hAnsiTheme="minorEastAsia" w:eastAsiaTheme="minorEastAsia" w:cstheme="minorEastAsia"/>
          <w:color w:val="auto"/>
          <w:lang w:eastAsia="zh-CN"/>
        </w:rPr>
        <w:sectPr>
          <w:pgSz w:w="11910" w:h="16850"/>
          <w:pgMar w:top="1100" w:right="920" w:bottom="1020" w:left="1300" w:header="877" w:footer="835" w:gutter="0"/>
          <w:pgNumType w:fmt="decimal"/>
          <w:cols w:space="720" w:num="1"/>
        </w:sectPr>
      </w:pPr>
    </w:p>
    <w:p>
      <w:pPr>
        <w:pStyle w:val="6"/>
        <w:spacing w:before="248"/>
        <w:ind w:left="1140"/>
        <w:jc w:val="center"/>
        <w:rPr>
          <w:rFonts w:hint="eastAsia" w:asciiTheme="minorEastAsia" w:hAnsiTheme="minorEastAsia" w:eastAsiaTheme="minorEastAsia" w:cstheme="minorEastAsia"/>
          <w:color w:val="auto"/>
          <w:sz w:val="28"/>
          <w:szCs w:val="28"/>
          <w:lang w:eastAsia="zh-CN"/>
        </w:rPr>
      </w:pPr>
      <w:r>
        <w:rPr>
          <w:rFonts w:hint="eastAsia" w:asciiTheme="minorEastAsia" w:hAnsiTheme="minorEastAsia" w:eastAsiaTheme="minorEastAsia" w:cstheme="minorEastAsia"/>
          <w:color w:val="auto"/>
          <w:w w:val="95"/>
          <w:sz w:val="28"/>
          <w:szCs w:val="28"/>
          <w:lang w:val="en-US" w:eastAsia="zh-CN"/>
        </w:rPr>
        <w:t>4、</w:t>
      </w:r>
      <w:r>
        <w:rPr>
          <w:rFonts w:hint="eastAsia" w:asciiTheme="minorEastAsia" w:hAnsiTheme="minorEastAsia" w:eastAsiaTheme="minorEastAsia" w:cstheme="minorEastAsia"/>
          <w:color w:val="auto"/>
          <w:w w:val="95"/>
          <w:sz w:val="28"/>
          <w:szCs w:val="28"/>
          <w:lang w:eastAsia="zh-CN"/>
        </w:rPr>
        <w:t>项目管理机构配备情况表</w:t>
      </w:r>
    </w:p>
    <w:tbl>
      <w:tblPr>
        <w:tblStyle w:val="19"/>
        <w:tblpPr w:leftFromText="180" w:rightFromText="180" w:vertAnchor="text" w:horzAnchor="page" w:tblpX="1069" w:tblpY="210"/>
        <w:tblOverlap w:val="never"/>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94"/>
        <w:gridCol w:w="828"/>
        <w:gridCol w:w="817"/>
        <w:gridCol w:w="1148"/>
        <w:gridCol w:w="1151"/>
        <w:gridCol w:w="1148"/>
        <w:gridCol w:w="1149"/>
        <w:gridCol w:w="853"/>
        <w:gridCol w:w="167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994" w:type="dxa"/>
            <w:vMerge w:val="restart"/>
          </w:tcPr>
          <w:p>
            <w:pPr>
              <w:pStyle w:val="28"/>
              <w:spacing w:before="12"/>
              <w:rPr>
                <w:rFonts w:hint="eastAsia" w:asciiTheme="minorEastAsia" w:hAnsiTheme="minorEastAsia" w:eastAsiaTheme="minorEastAsia" w:cstheme="minorEastAsia"/>
                <w:color w:val="auto"/>
                <w:kern w:val="2"/>
                <w:sz w:val="25"/>
                <w:lang w:eastAsia="zh-CN"/>
              </w:rPr>
            </w:pPr>
          </w:p>
          <w:p>
            <w:pPr>
              <w:pStyle w:val="28"/>
              <w:spacing w:before="1"/>
              <w:ind w:left="285"/>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岗位</w:t>
            </w:r>
          </w:p>
        </w:tc>
        <w:tc>
          <w:tcPr>
            <w:tcW w:w="828" w:type="dxa"/>
            <w:vMerge w:val="restart"/>
          </w:tcPr>
          <w:p>
            <w:pPr>
              <w:pStyle w:val="28"/>
              <w:spacing w:before="12"/>
              <w:rPr>
                <w:rFonts w:hint="eastAsia" w:asciiTheme="minorEastAsia" w:hAnsiTheme="minorEastAsia" w:eastAsiaTheme="minorEastAsia" w:cstheme="minorEastAsia"/>
                <w:color w:val="auto"/>
                <w:kern w:val="2"/>
                <w:sz w:val="25"/>
              </w:rPr>
            </w:pPr>
          </w:p>
          <w:p>
            <w:pPr>
              <w:pStyle w:val="28"/>
              <w:spacing w:before="1"/>
              <w:ind w:left="200"/>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姓名</w:t>
            </w:r>
          </w:p>
        </w:tc>
        <w:tc>
          <w:tcPr>
            <w:tcW w:w="817" w:type="dxa"/>
            <w:vMerge w:val="restart"/>
          </w:tcPr>
          <w:p>
            <w:pPr>
              <w:pStyle w:val="28"/>
              <w:spacing w:before="12"/>
              <w:rPr>
                <w:rFonts w:hint="eastAsia" w:asciiTheme="minorEastAsia" w:hAnsiTheme="minorEastAsia" w:eastAsiaTheme="minorEastAsia" w:cstheme="minorEastAsia"/>
                <w:color w:val="auto"/>
                <w:kern w:val="2"/>
                <w:sz w:val="25"/>
              </w:rPr>
            </w:pPr>
          </w:p>
          <w:p>
            <w:pPr>
              <w:pStyle w:val="28"/>
              <w:spacing w:before="1"/>
              <w:ind w:left="196"/>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职称</w:t>
            </w:r>
          </w:p>
        </w:tc>
        <w:tc>
          <w:tcPr>
            <w:tcW w:w="4596" w:type="dxa"/>
            <w:gridSpan w:val="4"/>
          </w:tcPr>
          <w:p>
            <w:pPr>
              <w:pStyle w:val="28"/>
              <w:spacing w:before="64"/>
              <w:ind w:left="1347"/>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执业或职业资格证明</w:t>
            </w:r>
          </w:p>
        </w:tc>
        <w:tc>
          <w:tcPr>
            <w:tcW w:w="2532" w:type="dxa"/>
            <w:gridSpan w:val="2"/>
          </w:tcPr>
          <w:p>
            <w:pPr>
              <w:pStyle w:val="28"/>
              <w:spacing w:before="64"/>
              <w:ind w:left="419"/>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承担完工工程情况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4" w:hRule="atLeast"/>
        </w:trPr>
        <w:tc>
          <w:tcPr>
            <w:tcW w:w="994" w:type="dxa"/>
            <w:vMerge w:val="continue"/>
            <w:tcBorders>
              <w:top w:val="nil"/>
            </w:tcBorders>
          </w:tcPr>
          <w:p>
            <w:pPr>
              <w:rPr>
                <w:rFonts w:hint="eastAsia" w:asciiTheme="minorEastAsia" w:hAnsiTheme="minorEastAsia" w:eastAsiaTheme="minorEastAsia" w:cstheme="minorEastAsia"/>
                <w:color w:val="auto"/>
                <w:kern w:val="2"/>
                <w:sz w:val="2"/>
                <w:szCs w:val="2"/>
              </w:rPr>
            </w:pPr>
          </w:p>
        </w:tc>
        <w:tc>
          <w:tcPr>
            <w:tcW w:w="828" w:type="dxa"/>
            <w:vMerge w:val="continue"/>
            <w:tcBorders>
              <w:top w:val="nil"/>
            </w:tcBorders>
          </w:tcPr>
          <w:p>
            <w:pPr>
              <w:rPr>
                <w:rFonts w:hint="eastAsia" w:asciiTheme="minorEastAsia" w:hAnsiTheme="minorEastAsia" w:eastAsiaTheme="minorEastAsia" w:cstheme="minorEastAsia"/>
                <w:color w:val="auto"/>
                <w:kern w:val="2"/>
                <w:sz w:val="2"/>
                <w:szCs w:val="2"/>
              </w:rPr>
            </w:pPr>
          </w:p>
        </w:tc>
        <w:tc>
          <w:tcPr>
            <w:tcW w:w="817" w:type="dxa"/>
            <w:vMerge w:val="continue"/>
            <w:tcBorders>
              <w:top w:val="nil"/>
            </w:tcBorders>
          </w:tcPr>
          <w:p>
            <w:pPr>
              <w:rPr>
                <w:rFonts w:hint="eastAsia" w:asciiTheme="minorEastAsia" w:hAnsiTheme="minorEastAsia" w:eastAsiaTheme="minorEastAsia" w:cstheme="minorEastAsia"/>
                <w:color w:val="auto"/>
                <w:kern w:val="2"/>
                <w:sz w:val="2"/>
                <w:szCs w:val="2"/>
              </w:rPr>
            </w:pPr>
          </w:p>
        </w:tc>
        <w:tc>
          <w:tcPr>
            <w:tcW w:w="1148" w:type="dxa"/>
          </w:tcPr>
          <w:p>
            <w:pPr>
              <w:pStyle w:val="28"/>
              <w:spacing w:before="102"/>
              <w:ind w:left="152"/>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证书名称</w:t>
            </w:r>
          </w:p>
        </w:tc>
        <w:tc>
          <w:tcPr>
            <w:tcW w:w="1151" w:type="dxa"/>
          </w:tcPr>
          <w:p>
            <w:pPr>
              <w:pStyle w:val="28"/>
              <w:spacing w:before="102"/>
              <w:ind w:left="360"/>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级别</w:t>
            </w:r>
          </w:p>
        </w:tc>
        <w:tc>
          <w:tcPr>
            <w:tcW w:w="1148" w:type="dxa"/>
          </w:tcPr>
          <w:p>
            <w:pPr>
              <w:pStyle w:val="28"/>
              <w:spacing w:before="102"/>
              <w:ind w:left="357"/>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证号</w:t>
            </w:r>
          </w:p>
        </w:tc>
        <w:tc>
          <w:tcPr>
            <w:tcW w:w="1149" w:type="dxa"/>
          </w:tcPr>
          <w:p>
            <w:pPr>
              <w:pStyle w:val="28"/>
              <w:spacing w:before="102"/>
              <w:ind w:left="358"/>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专业</w:t>
            </w:r>
          </w:p>
        </w:tc>
        <w:tc>
          <w:tcPr>
            <w:tcW w:w="853" w:type="dxa"/>
          </w:tcPr>
          <w:p>
            <w:pPr>
              <w:pStyle w:val="28"/>
              <w:spacing w:before="102"/>
              <w:ind w:left="103"/>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项目数</w:t>
            </w:r>
          </w:p>
        </w:tc>
        <w:tc>
          <w:tcPr>
            <w:tcW w:w="1679" w:type="dxa"/>
          </w:tcPr>
          <w:p>
            <w:pPr>
              <w:pStyle w:val="28"/>
              <w:spacing w:line="239" w:lineRule="exact"/>
              <w:ind w:left="394" w:right="395"/>
              <w:jc w:val="center"/>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主要项目</w:t>
            </w:r>
          </w:p>
          <w:p>
            <w:pPr>
              <w:pStyle w:val="28"/>
              <w:spacing w:line="273" w:lineRule="exact"/>
              <w:ind w:left="392" w:right="395"/>
              <w:jc w:val="center"/>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名称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60" w:hRule="atLeast"/>
        </w:trPr>
        <w:tc>
          <w:tcPr>
            <w:tcW w:w="994" w:type="dxa"/>
          </w:tcPr>
          <w:p>
            <w:pPr>
              <w:pStyle w:val="28"/>
              <w:rPr>
                <w:rFonts w:hint="eastAsia" w:asciiTheme="minorEastAsia" w:hAnsiTheme="minorEastAsia" w:eastAsiaTheme="minorEastAsia" w:cstheme="minorEastAsia"/>
                <w:color w:val="auto"/>
                <w:kern w:val="2"/>
                <w:sz w:val="20"/>
              </w:rPr>
            </w:pPr>
          </w:p>
        </w:tc>
        <w:tc>
          <w:tcPr>
            <w:tcW w:w="828" w:type="dxa"/>
          </w:tcPr>
          <w:p>
            <w:pPr>
              <w:pStyle w:val="28"/>
              <w:rPr>
                <w:rFonts w:hint="eastAsia" w:asciiTheme="minorEastAsia" w:hAnsiTheme="minorEastAsia" w:eastAsiaTheme="minorEastAsia" w:cstheme="minorEastAsia"/>
                <w:color w:val="auto"/>
                <w:kern w:val="2"/>
                <w:sz w:val="20"/>
              </w:rPr>
            </w:pPr>
          </w:p>
        </w:tc>
        <w:tc>
          <w:tcPr>
            <w:tcW w:w="817" w:type="dxa"/>
          </w:tcPr>
          <w:p>
            <w:pPr>
              <w:pStyle w:val="28"/>
              <w:rPr>
                <w:rFonts w:hint="eastAsia" w:asciiTheme="minorEastAsia" w:hAnsiTheme="minorEastAsia" w:eastAsiaTheme="minorEastAsia" w:cstheme="minorEastAsia"/>
                <w:color w:val="auto"/>
                <w:kern w:val="2"/>
                <w:sz w:val="20"/>
              </w:rPr>
            </w:pPr>
          </w:p>
        </w:tc>
        <w:tc>
          <w:tcPr>
            <w:tcW w:w="1148" w:type="dxa"/>
          </w:tcPr>
          <w:p>
            <w:pPr>
              <w:pStyle w:val="28"/>
              <w:rPr>
                <w:rFonts w:hint="eastAsia" w:asciiTheme="minorEastAsia" w:hAnsiTheme="minorEastAsia" w:eastAsiaTheme="minorEastAsia" w:cstheme="minorEastAsia"/>
                <w:color w:val="auto"/>
                <w:kern w:val="2"/>
                <w:sz w:val="20"/>
              </w:rPr>
            </w:pPr>
          </w:p>
        </w:tc>
        <w:tc>
          <w:tcPr>
            <w:tcW w:w="1151" w:type="dxa"/>
          </w:tcPr>
          <w:p>
            <w:pPr>
              <w:pStyle w:val="28"/>
              <w:rPr>
                <w:rFonts w:hint="eastAsia" w:asciiTheme="minorEastAsia" w:hAnsiTheme="minorEastAsia" w:eastAsiaTheme="minorEastAsia" w:cstheme="minorEastAsia"/>
                <w:color w:val="auto"/>
                <w:kern w:val="2"/>
                <w:sz w:val="20"/>
              </w:rPr>
            </w:pPr>
          </w:p>
        </w:tc>
        <w:tc>
          <w:tcPr>
            <w:tcW w:w="1148" w:type="dxa"/>
          </w:tcPr>
          <w:p>
            <w:pPr>
              <w:pStyle w:val="28"/>
              <w:rPr>
                <w:rFonts w:hint="eastAsia" w:asciiTheme="minorEastAsia" w:hAnsiTheme="minorEastAsia" w:eastAsiaTheme="minorEastAsia" w:cstheme="minorEastAsia"/>
                <w:color w:val="auto"/>
                <w:kern w:val="2"/>
                <w:sz w:val="20"/>
              </w:rPr>
            </w:pPr>
          </w:p>
        </w:tc>
        <w:tc>
          <w:tcPr>
            <w:tcW w:w="1149" w:type="dxa"/>
          </w:tcPr>
          <w:p>
            <w:pPr>
              <w:pStyle w:val="28"/>
              <w:rPr>
                <w:rFonts w:hint="eastAsia" w:asciiTheme="minorEastAsia" w:hAnsiTheme="minorEastAsia" w:eastAsiaTheme="minorEastAsia" w:cstheme="minorEastAsia"/>
                <w:color w:val="auto"/>
                <w:kern w:val="2"/>
                <w:sz w:val="20"/>
              </w:rPr>
            </w:pPr>
          </w:p>
        </w:tc>
        <w:tc>
          <w:tcPr>
            <w:tcW w:w="853" w:type="dxa"/>
          </w:tcPr>
          <w:p>
            <w:pPr>
              <w:pStyle w:val="28"/>
              <w:rPr>
                <w:rFonts w:hint="eastAsia" w:asciiTheme="minorEastAsia" w:hAnsiTheme="minorEastAsia" w:eastAsiaTheme="minorEastAsia" w:cstheme="minorEastAsia"/>
                <w:color w:val="auto"/>
                <w:kern w:val="2"/>
                <w:sz w:val="20"/>
              </w:rPr>
            </w:pPr>
          </w:p>
        </w:tc>
        <w:tc>
          <w:tcPr>
            <w:tcW w:w="1679" w:type="dxa"/>
          </w:tcPr>
          <w:p>
            <w:pPr>
              <w:pStyle w:val="28"/>
              <w:rPr>
                <w:rFonts w:hint="eastAsia" w:asciiTheme="minorEastAsia" w:hAnsiTheme="minorEastAsia" w:eastAsiaTheme="minorEastAsia" w:cstheme="minorEastAsia"/>
                <w:color w:val="auto"/>
                <w:kern w:val="2"/>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9" w:hRule="atLeast"/>
        </w:trPr>
        <w:tc>
          <w:tcPr>
            <w:tcW w:w="994" w:type="dxa"/>
          </w:tcPr>
          <w:p>
            <w:pPr>
              <w:pStyle w:val="28"/>
              <w:rPr>
                <w:rFonts w:hint="eastAsia" w:asciiTheme="minorEastAsia" w:hAnsiTheme="minorEastAsia" w:eastAsiaTheme="minorEastAsia" w:cstheme="minorEastAsia"/>
                <w:color w:val="auto"/>
                <w:kern w:val="2"/>
                <w:sz w:val="20"/>
              </w:rPr>
            </w:pPr>
          </w:p>
        </w:tc>
        <w:tc>
          <w:tcPr>
            <w:tcW w:w="828" w:type="dxa"/>
          </w:tcPr>
          <w:p>
            <w:pPr>
              <w:pStyle w:val="28"/>
              <w:rPr>
                <w:rFonts w:hint="eastAsia" w:asciiTheme="minorEastAsia" w:hAnsiTheme="minorEastAsia" w:eastAsiaTheme="minorEastAsia" w:cstheme="minorEastAsia"/>
                <w:color w:val="auto"/>
                <w:kern w:val="2"/>
                <w:sz w:val="20"/>
              </w:rPr>
            </w:pPr>
          </w:p>
        </w:tc>
        <w:tc>
          <w:tcPr>
            <w:tcW w:w="817" w:type="dxa"/>
          </w:tcPr>
          <w:p>
            <w:pPr>
              <w:pStyle w:val="28"/>
              <w:rPr>
                <w:rFonts w:hint="eastAsia" w:asciiTheme="minorEastAsia" w:hAnsiTheme="minorEastAsia" w:eastAsiaTheme="minorEastAsia" w:cstheme="minorEastAsia"/>
                <w:color w:val="auto"/>
                <w:kern w:val="2"/>
                <w:sz w:val="20"/>
              </w:rPr>
            </w:pPr>
          </w:p>
        </w:tc>
        <w:tc>
          <w:tcPr>
            <w:tcW w:w="1148" w:type="dxa"/>
          </w:tcPr>
          <w:p>
            <w:pPr>
              <w:pStyle w:val="28"/>
              <w:rPr>
                <w:rFonts w:hint="eastAsia" w:asciiTheme="minorEastAsia" w:hAnsiTheme="minorEastAsia" w:eastAsiaTheme="minorEastAsia" w:cstheme="minorEastAsia"/>
                <w:color w:val="auto"/>
                <w:kern w:val="2"/>
                <w:sz w:val="20"/>
              </w:rPr>
            </w:pPr>
          </w:p>
        </w:tc>
        <w:tc>
          <w:tcPr>
            <w:tcW w:w="1151" w:type="dxa"/>
          </w:tcPr>
          <w:p>
            <w:pPr>
              <w:pStyle w:val="28"/>
              <w:rPr>
                <w:rFonts w:hint="eastAsia" w:asciiTheme="minorEastAsia" w:hAnsiTheme="minorEastAsia" w:eastAsiaTheme="minorEastAsia" w:cstheme="minorEastAsia"/>
                <w:color w:val="auto"/>
                <w:kern w:val="2"/>
                <w:sz w:val="20"/>
              </w:rPr>
            </w:pPr>
          </w:p>
        </w:tc>
        <w:tc>
          <w:tcPr>
            <w:tcW w:w="1148" w:type="dxa"/>
          </w:tcPr>
          <w:p>
            <w:pPr>
              <w:pStyle w:val="28"/>
              <w:rPr>
                <w:rFonts w:hint="eastAsia" w:asciiTheme="minorEastAsia" w:hAnsiTheme="minorEastAsia" w:eastAsiaTheme="minorEastAsia" w:cstheme="minorEastAsia"/>
                <w:color w:val="auto"/>
                <w:kern w:val="2"/>
                <w:sz w:val="20"/>
              </w:rPr>
            </w:pPr>
          </w:p>
        </w:tc>
        <w:tc>
          <w:tcPr>
            <w:tcW w:w="1149" w:type="dxa"/>
          </w:tcPr>
          <w:p>
            <w:pPr>
              <w:pStyle w:val="28"/>
              <w:rPr>
                <w:rFonts w:hint="eastAsia" w:asciiTheme="minorEastAsia" w:hAnsiTheme="minorEastAsia" w:eastAsiaTheme="minorEastAsia" w:cstheme="minorEastAsia"/>
                <w:color w:val="auto"/>
                <w:kern w:val="2"/>
                <w:sz w:val="20"/>
              </w:rPr>
            </w:pPr>
          </w:p>
        </w:tc>
        <w:tc>
          <w:tcPr>
            <w:tcW w:w="853" w:type="dxa"/>
          </w:tcPr>
          <w:p>
            <w:pPr>
              <w:pStyle w:val="28"/>
              <w:rPr>
                <w:rFonts w:hint="eastAsia" w:asciiTheme="minorEastAsia" w:hAnsiTheme="minorEastAsia" w:eastAsiaTheme="minorEastAsia" w:cstheme="minorEastAsia"/>
                <w:color w:val="auto"/>
                <w:kern w:val="2"/>
                <w:sz w:val="20"/>
              </w:rPr>
            </w:pPr>
          </w:p>
        </w:tc>
        <w:tc>
          <w:tcPr>
            <w:tcW w:w="1679" w:type="dxa"/>
          </w:tcPr>
          <w:p>
            <w:pPr>
              <w:pStyle w:val="28"/>
              <w:rPr>
                <w:rFonts w:hint="eastAsia" w:asciiTheme="minorEastAsia" w:hAnsiTheme="minorEastAsia" w:eastAsiaTheme="minorEastAsia" w:cstheme="minorEastAsia"/>
                <w:color w:val="auto"/>
                <w:kern w:val="2"/>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9" w:hRule="atLeast"/>
        </w:trPr>
        <w:tc>
          <w:tcPr>
            <w:tcW w:w="994" w:type="dxa"/>
          </w:tcPr>
          <w:p>
            <w:pPr>
              <w:pStyle w:val="28"/>
              <w:rPr>
                <w:rFonts w:hint="eastAsia" w:asciiTheme="minorEastAsia" w:hAnsiTheme="minorEastAsia" w:eastAsiaTheme="minorEastAsia" w:cstheme="minorEastAsia"/>
                <w:color w:val="auto"/>
                <w:kern w:val="2"/>
                <w:sz w:val="20"/>
              </w:rPr>
            </w:pPr>
          </w:p>
        </w:tc>
        <w:tc>
          <w:tcPr>
            <w:tcW w:w="828" w:type="dxa"/>
          </w:tcPr>
          <w:p>
            <w:pPr>
              <w:pStyle w:val="28"/>
              <w:rPr>
                <w:rFonts w:hint="eastAsia" w:asciiTheme="minorEastAsia" w:hAnsiTheme="minorEastAsia" w:eastAsiaTheme="minorEastAsia" w:cstheme="minorEastAsia"/>
                <w:color w:val="auto"/>
                <w:kern w:val="2"/>
                <w:sz w:val="20"/>
              </w:rPr>
            </w:pPr>
          </w:p>
        </w:tc>
        <w:tc>
          <w:tcPr>
            <w:tcW w:w="817" w:type="dxa"/>
          </w:tcPr>
          <w:p>
            <w:pPr>
              <w:pStyle w:val="28"/>
              <w:rPr>
                <w:rFonts w:hint="eastAsia" w:asciiTheme="minorEastAsia" w:hAnsiTheme="minorEastAsia" w:eastAsiaTheme="minorEastAsia" w:cstheme="minorEastAsia"/>
                <w:color w:val="auto"/>
                <w:kern w:val="2"/>
                <w:sz w:val="20"/>
              </w:rPr>
            </w:pPr>
          </w:p>
        </w:tc>
        <w:tc>
          <w:tcPr>
            <w:tcW w:w="1148" w:type="dxa"/>
          </w:tcPr>
          <w:p>
            <w:pPr>
              <w:pStyle w:val="28"/>
              <w:rPr>
                <w:rFonts w:hint="eastAsia" w:asciiTheme="minorEastAsia" w:hAnsiTheme="minorEastAsia" w:eastAsiaTheme="minorEastAsia" w:cstheme="minorEastAsia"/>
                <w:color w:val="auto"/>
                <w:kern w:val="2"/>
                <w:sz w:val="20"/>
              </w:rPr>
            </w:pPr>
          </w:p>
        </w:tc>
        <w:tc>
          <w:tcPr>
            <w:tcW w:w="1151" w:type="dxa"/>
          </w:tcPr>
          <w:p>
            <w:pPr>
              <w:pStyle w:val="28"/>
              <w:rPr>
                <w:rFonts w:hint="eastAsia" w:asciiTheme="minorEastAsia" w:hAnsiTheme="minorEastAsia" w:eastAsiaTheme="minorEastAsia" w:cstheme="minorEastAsia"/>
                <w:color w:val="auto"/>
                <w:kern w:val="2"/>
                <w:sz w:val="20"/>
              </w:rPr>
            </w:pPr>
          </w:p>
        </w:tc>
        <w:tc>
          <w:tcPr>
            <w:tcW w:w="1148" w:type="dxa"/>
          </w:tcPr>
          <w:p>
            <w:pPr>
              <w:pStyle w:val="28"/>
              <w:rPr>
                <w:rFonts w:hint="eastAsia" w:asciiTheme="minorEastAsia" w:hAnsiTheme="minorEastAsia" w:eastAsiaTheme="minorEastAsia" w:cstheme="minorEastAsia"/>
                <w:color w:val="auto"/>
                <w:kern w:val="2"/>
                <w:sz w:val="20"/>
              </w:rPr>
            </w:pPr>
          </w:p>
        </w:tc>
        <w:tc>
          <w:tcPr>
            <w:tcW w:w="1149" w:type="dxa"/>
          </w:tcPr>
          <w:p>
            <w:pPr>
              <w:pStyle w:val="28"/>
              <w:rPr>
                <w:rFonts w:hint="eastAsia" w:asciiTheme="minorEastAsia" w:hAnsiTheme="minorEastAsia" w:eastAsiaTheme="minorEastAsia" w:cstheme="minorEastAsia"/>
                <w:color w:val="auto"/>
                <w:kern w:val="2"/>
                <w:sz w:val="20"/>
              </w:rPr>
            </w:pPr>
          </w:p>
        </w:tc>
        <w:tc>
          <w:tcPr>
            <w:tcW w:w="853" w:type="dxa"/>
          </w:tcPr>
          <w:p>
            <w:pPr>
              <w:pStyle w:val="28"/>
              <w:rPr>
                <w:rFonts w:hint="eastAsia" w:asciiTheme="minorEastAsia" w:hAnsiTheme="minorEastAsia" w:eastAsiaTheme="minorEastAsia" w:cstheme="minorEastAsia"/>
                <w:color w:val="auto"/>
                <w:kern w:val="2"/>
                <w:sz w:val="20"/>
              </w:rPr>
            </w:pPr>
          </w:p>
        </w:tc>
        <w:tc>
          <w:tcPr>
            <w:tcW w:w="1679" w:type="dxa"/>
          </w:tcPr>
          <w:p>
            <w:pPr>
              <w:pStyle w:val="28"/>
              <w:rPr>
                <w:rFonts w:hint="eastAsia" w:asciiTheme="minorEastAsia" w:hAnsiTheme="minorEastAsia" w:eastAsiaTheme="minorEastAsia" w:cstheme="minorEastAsia"/>
                <w:color w:val="auto"/>
                <w:kern w:val="2"/>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9" w:hRule="atLeast"/>
        </w:trPr>
        <w:tc>
          <w:tcPr>
            <w:tcW w:w="994" w:type="dxa"/>
          </w:tcPr>
          <w:p>
            <w:pPr>
              <w:pStyle w:val="28"/>
              <w:rPr>
                <w:rFonts w:hint="eastAsia" w:asciiTheme="minorEastAsia" w:hAnsiTheme="minorEastAsia" w:eastAsiaTheme="minorEastAsia" w:cstheme="minorEastAsia"/>
                <w:color w:val="auto"/>
                <w:kern w:val="2"/>
                <w:sz w:val="20"/>
              </w:rPr>
            </w:pPr>
          </w:p>
        </w:tc>
        <w:tc>
          <w:tcPr>
            <w:tcW w:w="828" w:type="dxa"/>
          </w:tcPr>
          <w:p>
            <w:pPr>
              <w:pStyle w:val="28"/>
              <w:rPr>
                <w:rFonts w:hint="eastAsia" w:asciiTheme="minorEastAsia" w:hAnsiTheme="minorEastAsia" w:eastAsiaTheme="minorEastAsia" w:cstheme="minorEastAsia"/>
                <w:color w:val="auto"/>
                <w:kern w:val="2"/>
                <w:sz w:val="20"/>
              </w:rPr>
            </w:pPr>
          </w:p>
        </w:tc>
        <w:tc>
          <w:tcPr>
            <w:tcW w:w="817" w:type="dxa"/>
          </w:tcPr>
          <w:p>
            <w:pPr>
              <w:pStyle w:val="28"/>
              <w:rPr>
                <w:rFonts w:hint="eastAsia" w:asciiTheme="minorEastAsia" w:hAnsiTheme="minorEastAsia" w:eastAsiaTheme="minorEastAsia" w:cstheme="minorEastAsia"/>
                <w:color w:val="auto"/>
                <w:kern w:val="2"/>
                <w:sz w:val="20"/>
              </w:rPr>
            </w:pPr>
          </w:p>
        </w:tc>
        <w:tc>
          <w:tcPr>
            <w:tcW w:w="1148" w:type="dxa"/>
          </w:tcPr>
          <w:p>
            <w:pPr>
              <w:pStyle w:val="28"/>
              <w:rPr>
                <w:rFonts w:hint="eastAsia" w:asciiTheme="minorEastAsia" w:hAnsiTheme="minorEastAsia" w:eastAsiaTheme="minorEastAsia" w:cstheme="minorEastAsia"/>
                <w:color w:val="auto"/>
                <w:kern w:val="2"/>
                <w:sz w:val="20"/>
              </w:rPr>
            </w:pPr>
          </w:p>
        </w:tc>
        <w:tc>
          <w:tcPr>
            <w:tcW w:w="1151" w:type="dxa"/>
          </w:tcPr>
          <w:p>
            <w:pPr>
              <w:pStyle w:val="28"/>
              <w:rPr>
                <w:rFonts w:hint="eastAsia" w:asciiTheme="minorEastAsia" w:hAnsiTheme="minorEastAsia" w:eastAsiaTheme="minorEastAsia" w:cstheme="minorEastAsia"/>
                <w:color w:val="auto"/>
                <w:kern w:val="2"/>
                <w:sz w:val="20"/>
              </w:rPr>
            </w:pPr>
          </w:p>
        </w:tc>
        <w:tc>
          <w:tcPr>
            <w:tcW w:w="1148" w:type="dxa"/>
          </w:tcPr>
          <w:p>
            <w:pPr>
              <w:pStyle w:val="28"/>
              <w:rPr>
                <w:rFonts w:hint="eastAsia" w:asciiTheme="minorEastAsia" w:hAnsiTheme="minorEastAsia" w:eastAsiaTheme="minorEastAsia" w:cstheme="minorEastAsia"/>
                <w:color w:val="auto"/>
                <w:kern w:val="2"/>
                <w:sz w:val="20"/>
              </w:rPr>
            </w:pPr>
          </w:p>
        </w:tc>
        <w:tc>
          <w:tcPr>
            <w:tcW w:w="1149" w:type="dxa"/>
          </w:tcPr>
          <w:p>
            <w:pPr>
              <w:pStyle w:val="28"/>
              <w:rPr>
                <w:rFonts w:hint="eastAsia" w:asciiTheme="minorEastAsia" w:hAnsiTheme="minorEastAsia" w:eastAsiaTheme="minorEastAsia" w:cstheme="minorEastAsia"/>
                <w:color w:val="auto"/>
                <w:kern w:val="2"/>
                <w:sz w:val="20"/>
              </w:rPr>
            </w:pPr>
          </w:p>
        </w:tc>
        <w:tc>
          <w:tcPr>
            <w:tcW w:w="853" w:type="dxa"/>
          </w:tcPr>
          <w:p>
            <w:pPr>
              <w:pStyle w:val="28"/>
              <w:rPr>
                <w:rFonts w:hint="eastAsia" w:asciiTheme="minorEastAsia" w:hAnsiTheme="minorEastAsia" w:eastAsiaTheme="minorEastAsia" w:cstheme="minorEastAsia"/>
                <w:color w:val="auto"/>
                <w:kern w:val="2"/>
                <w:sz w:val="20"/>
              </w:rPr>
            </w:pPr>
          </w:p>
        </w:tc>
        <w:tc>
          <w:tcPr>
            <w:tcW w:w="1679" w:type="dxa"/>
          </w:tcPr>
          <w:p>
            <w:pPr>
              <w:pStyle w:val="28"/>
              <w:rPr>
                <w:rFonts w:hint="eastAsia" w:asciiTheme="minorEastAsia" w:hAnsiTheme="minorEastAsia" w:eastAsiaTheme="minorEastAsia" w:cstheme="minorEastAsia"/>
                <w:color w:val="auto"/>
                <w:kern w:val="2"/>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62" w:hRule="atLeast"/>
        </w:trPr>
        <w:tc>
          <w:tcPr>
            <w:tcW w:w="994" w:type="dxa"/>
          </w:tcPr>
          <w:p>
            <w:pPr>
              <w:pStyle w:val="28"/>
              <w:rPr>
                <w:rFonts w:hint="eastAsia" w:asciiTheme="minorEastAsia" w:hAnsiTheme="minorEastAsia" w:eastAsiaTheme="minorEastAsia" w:cstheme="minorEastAsia"/>
                <w:color w:val="auto"/>
                <w:kern w:val="2"/>
                <w:sz w:val="20"/>
              </w:rPr>
            </w:pPr>
          </w:p>
        </w:tc>
        <w:tc>
          <w:tcPr>
            <w:tcW w:w="828" w:type="dxa"/>
          </w:tcPr>
          <w:p>
            <w:pPr>
              <w:pStyle w:val="28"/>
              <w:rPr>
                <w:rFonts w:hint="eastAsia" w:asciiTheme="minorEastAsia" w:hAnsiTheme="minorEastAsia" w:eastAsiaTheme="minorEastAsia" w:cstheme="minorEastAsia"/>
                <w:color w:val="auto"/>
                <w:kern w:val="2"/>
                <w:sz w:val="20"/>
              </w:rPr>
            </w:pPr>
          </w:p>
        </w:tc>
        <w:tc>
          <w:tcPr>
            <w:tcW w:w="817" w:type="dxa"/>
          </w:tcPr>
          <w:p>
            <w:pPr>
              <w:pStyle w:val="28"/>
              <w:rPr>
                <w:rFonts w:hint="eastAsia" w:asciiTheme="minorEastAsia" w:hAnsiTheme="minorEastAsia" w:eastAsiaTheme="minorEastAsia" w:cstheme="minorEastAsia"/>
                <w:color w:val="auto"/>
                <w:kern w:val="2"/>
                <w:sz w:val="20"/>
              </w:rPr>
            </w:pPr>
          </w:p>
        </w:tc>
        <w:tc>
          <w:tcPr>
            <w:tcW w:w="1148" w:type="dxa"/>
          </w:tcPr>
          <w:p>
            <w:pPr>
              <w:pStyle w:val="28"/>
              <w:rPr>
                <w:rFonts w:hint="eastAsia" w:asciiTheme="minorEastAsia" w:hAnsiTheme="minorEastAsia" w:eastAsiaTheme="minorEastAsia" w:cstheme="minorEastAsia"/>
                <w:color w:val="auto"/>
                <w:kern w:val="2"/>
                <w:sz w:val="20"/>
              </w:rPr>
            </w:pPr>
          </w:p>
        </w:tc>
        <w:tc>
          <w:tcPr>
            <w:tcW w:w="1151" w:type="dxa"/>
          </w:tcPr>
          <w:p>
            <w:pPr>
              <w:pStyle w:val="28"/>
              <w:rPr>
                <w:rFonts w:hint="eastAsia" w:asciiTheme="minorEastAsia" w:hAnsiTheme="minorEastAsia" w:eastAsiaTheme="minorEastAsia" w:cstheme="minorEastAsia"/>
                <w:color w:val="auto"/>
                <w:kern w:val="2"/>
                <w:sz w:val="20"/>
              </w:rPr>
            </w:pPr>
          </w:p>
        </w:tc>
        <w:tc>
          <w:tcPr>
            <w:tcW w:w="1148" w:type="dxa"/>
          </w:tcPr>
          <w:p>
            <w:pPr>
              <w:pStyle w:val="28"/>
              <w:rPr>
                <w:rFonts w:hint="eastAsia" w:asciiTheme="minorEastAsia" w:hAnsiTheme="minorEastAsia" w:eastAsiaTheme="minorEastAsia" w:cstheme="minorEastAsia"/>
                <w:color w:val="auto"/>
                <w:kern w:val="2"/>
                <w:sz w:val="20"/>
              </w:rPr>
            </w:pPr>
          </w:p>
        </w:tc>
        <w:tc>
          <w:tcPr>
            <w:tcW w:w="1149" w:type="dxa"/>
          </w:tcPr>
          <w:p>
            <w:pPr>
              <w:pStyle w:val="28"/>
              <w:rPr>
                <w:rFonts w:hint="eastAsia" w:asciiTheme="minorEastAsia" w:hAnsiTheme="minorEastAsia" w:eastAsiaTheme="minorEastAsia" w:cstheme="minorEastAsia"/>
                <w:color w:val="auto"/>
                <w:kern w:val="2"/>
                <w:sz w:val="20"/>
              </w:rPr>
            </w:pPr>
          </w:p>
        </w:tc>
        <w:tc>
          <w:tcPr>
            <w:tcW w:w="853" w:type="dxa"/>
          </w:tcPr>
          <w:p>
            <w:pPr>
              <w:pStyle w:val="28"/>
              <w:rPr>
                <w:rFonts w:hint="eastAsia" w:asciiTheme="minorEastAsia" w:hAnsiTheme="minorEastAsia" w:eastAsiaTheme="minorEastAsia" w:cstheme="minorEastAsia"/>
                <w:color w:val="auto"/>
                <w:kern w:val="2"/>
                <w:sz w:val="20"/>
              </w:rPr>
            </w:pPr>
          </w:p>
        </w:tc>
        <w:tc>
          <w:tcPr>
            <w:tcW w:w="1679" w:type="dxa"/>
          </w:tcPr>
          <w:p>
            <w:pPr>
              <w:pStyle w:val="28"/>
              <w:rPr>
                <w:rFonts w:hint="eastAsia" w:asciiTheme="minorEastAsia" w:hAnsiTheme="minorEastAsia" w:eastAsiaTheme="minorEastAsia" w:cstheme="minorEastAsia"/>
                <w:color w:val="auto"/>
                <w:kern w:val="2"/>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60" w:hRule="atLeast"/>
        </w:trPr>
        <w:tc>
          <w:tcPr>
            <w:tcW w:w="994" w:type="dxa"/>
          </w:tcPr>
          <w:p>
            <w:pPr>
              <w:pStyle w:val="28"/>
              <w:rPr>
                <w:rFonts w:hint="eastAsia" w:asciiTheme="minorEastAsia" w:hAnsiTheme="minorEastAsia" w:eastAsiaTheme="minorEastAsia" w:cstheme="minorEastAsia"/>
                <w:color w:val="auto"/>
                <w:kern w:val="2"/>
                <w:sz w:val="20"/>
              </w:rPr>
            </w:pPr>
          </w:p>
        </w:tc>
        <w:tc>
          <w:tcPr>
            <w:tcW w:w="828" w:type="dxa"/>
          </w:tcPr>
          <w:p>
            <w:pPr>
              <w:pStyle w:val="28"/>
              <w:rPr>
                <w:rFonts w:hint="eastAsia" w:asciiTheme="minorEastAsia" w:hAnsiTheme="minorEastAsia" w:eastAsiaTheme="minorEastAsia" w:cstheme="minorEastAsia"/>
                <w:color w:val="auto"/>
                <w:kern w:val="2"/>
                <w:sz w:val="20"/>
              </w:rPr>
            </w:pPr>
          </w:p>
        </w:tc>
        <w:tc>
          <w:tcPr>
            <w:tcW w:w="817" w:type="dxa"/>
          </w:tcPr>
          <w:p>
            <w:pPr>
              <w:pStyle w:val="28"/>
              <w:rPr>
                <w:rFonts w:hint="eastAsia" w:asciiTheme="minorEastAsia" w:hAnsiTheme="minorEastAsia" w:eastAsiaTheme="minorEastAsia" w:cstheme="minorEastAsia"/>
                <w:color w:val="auto"/>
                <w:kern w:val="2"/>
                <w:sz w:val="20"/>
              </w:rPr>
            </w:pPr>
          </w:p>
        </w:tc>
        <w:tc>
          <w:tcPr>
            <w:tcW w:w="1148" w:type="dxa"/>
          </w:tcPr>
          <w:p>
            <w:pPr>
              <w:pStyle w:val="28"/>
              <w:rPr>
                <w:rFonts w:hint="eastAsia" w:asciiTheme="minorEastAsia" w:hAnsiTheme="minorEastAsia" w:eastAsiaTheme="minorEastAsia" w:cstheme="minorEastAsia"/>
                <w:color w:val="auto"/>
                <w:kern w:val="2"/>
                <w:sz w:val="20"/>
              </w:rPr>
            </w:pPr>
          </w:p>
        </w:tc>
        <w:tc>
          <w:tcPr>
            <w:tcW w:w="1151" w:type="dxa"/>
          </w:tcPr>
          <w:p>
            <w:pPr>
              <w:pStyle w:val="28"/>
              <w:rPr>
                <w:rFonts w:hint="eastAsia" w:asciiTheme="minorEastAsia" w:hAnsiTheme="minorEastAsia" w:eastAsiaTheme="minorEastAsia" w:cstheme="minorEastAsia"/>
                <w:color w:val="auto"/>
                <w:kern w:val="2"/>
                <w:sz w:val="20"/>
              </w:rPr>
            </w:pPr>
          </w:p>
        </w:tc>
        <w:tc>
          <w:tcPr>
            <w:tcW w:w="1148" w:type="dxa"/>
          </w:tcPr>
          <w:p>
            <w:pPr>
              <w:pStyle w:val="28"/>
              <w:rPr>
                <w:rFonts w:hint="eastAsia" w:asciiTheme="minorEastAsia" w:hAnsiTheme="minorEastAsia" w:eastAsiaTheme="minorEastAsia" w:cstheme="minorEastAsia"/>
                <w:color w:val="auto"/>
                <w:kern w:val="2"/>
                <w:sz w:val="20"/>
              </w:rPr>
            </w:pPr>
          </w:p>
        </w:tc>
        <w:tc>
          <w:tcPr>
            <w:tcW w:w="1149" w:type="dxa"/>
          </w:tcPr>
          <w:p>
            <w:pPr>
              <w:pStyle w:val="28"/>
              <w:rPr>
                <w:rFonts w:hint="eastAsia" w:asciiTheme="minorEastAsia" w:hAnsiTheme="minorEastAsia" w:eastAsiaTheme="minorEastAsia" w:cstheme="minorEastAsia"/>
                <w:color w:val="auto"/>
                <w:kern w:val="2"/>
                <w:sz w:val="20"/>
              </w:rPr>
            </w:pPr>
          </w:p>
        </w:tc>
        <w:tc>
          <w:tcPr>
            <w:tcW w:w="853" w:type="dxa"/>
          </w:tcPr>
          <w:p>
            <w:pPr>
              <w:pStyle w:val="28"/>
              <w:rPr>
                <w:rFonts w:hint="eastAsia" w:asciiTheme="minorEastAsia" w:hAnsiTheme="minorEastAsia" w:eastAsiaTheme="minorEastAsia" w:cstheme="minorEastAsia"/>
                <w:color w:val="auto"/>
                <w:kern w:val="2"/>
                <w:sz w:val="20"/>
              </w:rPr>
            </w:pPr>
          </w:p>
        </w:tc>
        <w:tc>
          <w:tcPr>
            <w:tcW w:w="1679" w:type="dxa"/>
          </w:tcPr>
          <w:p>
            <w:pPr>
              <w:pStyle w:val="28"/>
              <w:rPr>
                <w:rFonts w:hint="eastAsia" w:asciiTheme="minorEastAsia" w:hAnsiTheme="minorEastAsia" w:eastAsiaTheme="minorEastAsia" w:cstheme="minorEastAsia"/>
                <w:color w:val="auto"/>
                <w:kern w:val="2"/>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9" w:hRule="atLeast"/>
        </w:trPr>
        <w:tc>
          <w:tcPr>
            <w:tcW w:w="994" w:type="dxa"/>
          </w:tcPr>
          <w:p>
            <w:pPr>
              <w:pStyle w:val="28"/>
              <w:rPr>
                <w:rFonts w:hint="eastAsia" w:asciiTheme="minorEastAsia" w:hAnsiTheme="minorEastAsia" w:eastAsiaTheme="minorEastAsia" w:cstheme="minorEastAsia"/>
                <w:color w:val="auto"/>
                <w:kern w:val="2"/>
                <w:sz w:val="20"/>
              </w:rPr>
            </w:pPr>
          </w:p>
        </w:tc>
        <w:tc>
          <w:tcPr>
            <w:tcW w:w="828" w:type="dxa"/>
          </w:tcPr>
          <w:p>
            <w:pPr>
              <w:pStyle w:val="28"/>
              <w:rPr>
                <w:rFonts w:hint="eastAsia" w:asciiTheme="minorEastAsia" w:hAnsiTheme="minorEastAsia" w:eastAsiaTheme="minorEastAsia" w:cstheme="minorEastAsia"/>
                <w:color w:val="auto"/>
                <w:kern w:val="2"/>
                <w:sz w:val="20"/>
              </w:rPr>
            </w:pPr>
          </w:p>
        </w:tc>
        <w:tc>
          <w:tcPr>
            <w:tcW w:w="817" w:type="dxa"/>
          </w:tcPr>
          <w:p>
            <w:pPr>
              <w:pStyle w:val="28"/>
              <w:rPr>
                <w:rFonts w:hint="eastAsia" w:asciiTheme="minorEastAsia" w:hAnsiTheme="minorEastAsia" w:eastAsiaTheme="minorEastAsia" w:cstheme="minorEastAsia"/>
                <w:color w:val="auto"/>
                <w:kern w:val="2"/>
                <w:sz w:val="20"/>
              </w:rPr>
            </w:pPr>
          </w:p>
        </w:tc>
        <w:tc>
          <w:tcPr>
            <w:tcW w:w="1148" w:type="dxa"/>
          </w:tcPr>
          <w:p>
            <w:pPr>
              <w:pStyle w:val="28"/>
              <w:rPr>
                <w:rFonts w:hint="eastAsia" w:asciiTheme="minorEastAsia" w:hAnsiTheme="minorEastAsia" w:eastAsiaTheme="minorEastAsia" w:cstheme="minorEastAsia"/>
                <w:color w:val="auto"/>
                <w:kern w:val="2"/>
                <w:sz w:val="20"/>
              </w:rPr>
            </w:pPr>
          </w:p>
        </w:tc>
        <w:tc>
          <w:tcPr>
            <w:tcW w:w="1151" w:type="dxa"/>
          </w:tcPr>
          <w:p>
            <w:pPr>
              <w:pStyle w:val="28"/>
              <w:rPr>
                <w:rFonts w:hint="eastAsia" w:asciiTheme="minorEastAsia" w:hAnsiTheme="minorEastAsia" w:eastAsiaTheme="minorEastAsia" w:cstheme="minorEastAsia"/>
                <w:color w:val="auto"/>
                <w:kern w:val="2"/>
                <w:sz w:val="20"/>
              </w:rPr>
            </w:pPr>
          </w:p>
        </w:tc>
        <w:tc>
          <w:tcPr>
            <w:tcW w:w="1148" w:type="dxa"/>
          </w:tcPr>
          <w:p>
            <w:pPr>
              <w:pStyle w:val="28"/>
              <w:rPr>
                <w:rFonts w:hint="eastAsia" w:asciiTheme="minorEastAsia" w:hAnsiTheme="minorEastAsia" w:eastAsiaTheme="minorEastAsia" w:cstheme="minorEastAsia"/>
                <w:color w:val="auto"/>
                <w:kern w:val="2"/>
                <w:sz w:val="20"/>
              </w:rPr>
            </w:pPr>
          </w:p>
        </w:tc>
        <w:tc>
          <w:tcPr>
            <w:tcW w:w="1149" w:type="dxa"/>
          </w:tcPr>
          <w:p>
            <w:pPr>
              <w:pStyle w:val="28"/>
              <w:rPr>
                <w:rFonts w:hint="eastAsia" w:asciiTheme="minorEastAsia" w:hAnsiTheme="minorEastAsia" w:eastAsiaTheme="minorEastAsia" w:cstheme="minorEastAsia"/>
                <w:color w:val="auto"/>
                <w:kern w:val="2"/>
                <w:sz w:val="20"/>
              </w:rPr>
            </w:pPr>
          </w:p>
        </w:tc>
        <w:tc>
          <w:tcPr>
            <w:tcW w:w="853" w:type="dxa"/>
          </w:tcPr>
          <w:p>
            <w:pPr>
              <w:pStyle w:val="28"/>
              <w:rPr>
                <w:rFonts w:hint="eastAsia" w:asciiTheme="minorEastAsia" w:hAnsiTheme="minorEastAsia" w:eastAsiaTheme="minorEastAsia" w:cstheme="minorEastAsia"/>
                <w:color w:val="auto"/>
                <w:kern w:val="2"/>
                <w:sz w:val="20"/>
              </w:rPr>
            </w:pPr>
          </w:p>
        </w:tc>
        <w:tc>
          <w:tcPr>
            <w:tcW w:w="1679" w:type="dxa"/>
          </w:tcPr>
          <w:p>
            <w:pPr>
              <w:pStyle w:val="28"/>
              <w:rPr>
                <w:rFonts w:hint="eastAsia" w:asciiTheme="minorEastAsia" w:hAnsiTheme="minorEastAsia" w:eastAsiaTheme="minorEastAsia" w:cstheme="minorEastAsia"/>
                <w:color w:val="auto"/>
                <w:kern w:val="2"/>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58" w:hRule="atLeast"/>
        </w:trPr>
        <w:tc>
          <w:tcPr>
            <w:tcW w:w="9767" w:type="dxa"/>
            <w:gridSpan w:val="9"/>
          </w:tcPr>
          <w:p>
            <w:pPr>
              <w:pStyle w:val="28"/>
              <w:spacing w:before="85" w:line="357" w:lineRule="auto"/>
              <w:ind w:left="107" w:right="109"/>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一旦我单位中标，将实行项目经理负责制，我方保证并配备上述项目管理机构。上述填报内容真实，若不真实，愿按有关规定接受处理。</w:t>
            </w:r>
          </w:p>
        </w:tc>
      </w:tr>
    </w:tbl>
    <w:p>
      <w:pPr>
        <w:pStyle w:val="8"/>
        <w:spacing w:before="1"/>
        <w:rPr>
          <w:rFonts w:hint="eastAsia" w:asciiTheme="minorEastAsia" w:hAnsiTheme="minorEastAsia" w:eastAsiaTheme="minorEastAsia" w:cstheme="minorEastAsia"/>
          <w:b/>
          <w:color w:val="auto"/>
          <w:sz w:val="20"/>
          <w:lang w:eastAsia="zh-CN"/>
        </w:rPr>
      </w:pPr>
    </w:p>
    <w:p>
      <w:pPr>
        <w:pStyle w:val="8"/>
        <w:spacing w:before="9"/>
        <w:rPr>
          <w:rFonts w:hint="eastAsia" w:asciiTheme="minorEastAsia" w:hAnsiTheme="minorEastAsia" w:eastAsiaTheme="minorEastAsia" w:cstheme="minorEastAsia"/>
          <w:color w:val="auto"/>
          <w:sz w:val="26"/>
          <w:lang w:eastAsia="zh-CN"/>
        </w:rPr>
      </w:pPr>
    </w:p>
    <w:p>
      <w:pPr>
        <w:pStyle w:val="28"/>
        <w:spacing w:before="85" w:line="357" w:lineRule="auto"/>
        <w:ind w:left="107" w:right="109"/>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附：项目经理注册建造师注册证书和安全生产考核合格证书（B  类）的复印件；技术负责人职称证书复印件；专职安全员安全生产考核合格证书（C类）的复印件；施工员、质量员、材料员资格证书复印件；以及以上人员近 3 个月（2022 年</w:t>
      </w:r>
      <w:r>
        <w:rPr>
          <w:rFonts w:hint="eastAsia" w:asciiTheme="minorEastAsia" w:hAnsiTheme="minorEastAsia" w:eastAsiaTheme="minorEastAsia" w:cstheme="minorEastAsia"/>
          <w:color w:val="auto"/>
          <w:kern w:val="2"/>
          <w:sz w:val="21"/>
          <w:lang w:val="en-US" w:eastAsia="zh-CN"/>
        </w:rPr>
        <w:t>3</w:t>
      </w:r>
      <w:r>
        <w:rPr>
          <w:rFonts w:hint="eastAsia" w:asciiTheme="minorEastAsia" w:hAnsiTheme="minorEastAsia" w:eastAsiaTheme="minorEastAsia" w:cstheme="minorEastAsia"/>
          <w:color w:val="auto"/>
          <w:kern w:val="2"/>
          <w:sz w:val="21"/>
          <w:lang w:eastAsia="zh-CN"/>
        </w:rPr>
        <w:t>月至2022年</w:t>
      </w:r>
      <w:r>
        <w:rPr>
          <w:rFonts w:hint="eastAsia" w:asciiTheme="minorEastAsia" w:hAnsiTheme="minorEastAsia" w:eastAsiaTheme="minorEastAsia" w:cstheme="minorEastAsia"/>
          <w:color w:val="auto"/>
          <w:kern w:val="2"/>
          <w:sz w:val="21"/>
          <w:lang w:val="en-US" w:eastAsia="zh-CN"/>
        </w:rPr>
        <w:t>5</w:t>
      </w:r>
      <w:r>
        <w:rPr>
          <w:rFonts w:hint="eastAsia" w:asciiTheme="minorEastAsia" w:hAnsiTheme="minorEastAsia" w:eastAsiaTheme="minorEastAsia" w:cstheme="minorEastAsia"/>
          <w:color w:val="auto"/>
          <w:kern w:val="2"/>
          <w:sz w:val="21"/>
          <w:lang w:eastAsia="zh-CN"/>
        </w:rPr>
        <w:t>月） 在现任职单位依法缴纳社会保险的证明材料复印件。</w:t>
      </w:r>
    </w:p>
    <w:p>
      <w:pPr>
        <w:spacing w:line="345" w:lineRule="auto"/>
        <w:ind w:left="138" w:right="255"/>
        <w:jc w:val="both"/>
        <w:rPr>
          <w:rFonts w:hint="eastAsia" w:asciiTheme="minorEastAsia" w:hAnsiTheme="minorEastAsia" w:eastAsiaTheme="minorEastAsia" w:cstheme="minorEastAsia"/>
          <w:b/>
          <w:color w:val="auto"/>
          <w:sz w:val="28"/>
          <w:lang w:val="en-US" w:eastAsia="zh-CN"/>
        </w:rPr>
      </w:pPr>
    </w:p>
    <w:p>
      <w:pPr>
        <w:spacing w:line="345" w:lineRule="auto"/>
        <w:ind w:left="138" w:right="255"/>
        <w:jc w:val="both"/>
        <w:rPr>
          <w:rFonts w:hint="eastAsia" w:asciiTheme="minorEastAsia" w:hAnsiTheme="minorEastAsia" w:eastAsiaTheme="minorEastAsia" w:cstheme="minorEastAsia"/>
          <w:b/>
          <w:color w:val="auto"/>
          <w:sz w:val="28"/>
          <w:lang w:val="en-US" w:eastAsia="zh-CN"/>
        </w:rPr>
      </w:pPr>
      <w:r>
        <w:rPr>
          <w:rFonts w:hint="eastAsia" w:asciiTheme="minorEastAsia" w:hAnsiTheme="minorEastAsia" w:eastAsiaTheme="minorEastAsia" w:cstheme="minorEastAsia"/>
          <w:b/>
          <w:color w:val="auto"/>
          <w:sz w:val="28"/>
          <w:lang w:val="en-US" w:eastAsia="zh-CN"/>
        </w:rPr>
        <w:t>5、企业近三年经审计的财务报告复印件；（新成立的公司按实际情况提供)</w:t>
      </w:r>
    </w:p>
    <w:p>
      <w:pPr>
        <w:spacing w:line="345" w:lineRule="auto"/>
        <w:jc w:val="both"/>
        <w:rPr>
          <w:rFonts w:hint="eastAsia" w:asciiTheme="minorEastAsia" w:hAnsiTheme="minorEastAsia" w:eastAsiaTheme="minorEastAsia" w:cstheme="minorEastAsia"/>
          <w:color w:val="auto"/>
          <w:sz w:val="28"/>
          <w:lang w:eastAsia="zh-CN"/>
        </w:rPr>
      </w:pPr>
    </w:p>
    <w:p>
      <w:pPr>
        <w:spacing w:line="345" w:lineRule="auto"/>
        <w:ind w:left="138" w:right="255"/>
        <w:jc w:val="both"/>
        <w:rPr>
          <w:rFonts w:hint="eastAsia" w:asciiTheme="minorEastAsia" w:hAnsiTheme="minorEastAsia" w:eastAsiaTheme="minorEastAsia" w:cstheme="minorEastAsia"/>
          <w:b/>
          <w:color w:val="auto"/>
          <w:sz w:val="28"/>
          <w:lang w:val="en-US" w:eastAsia="zh-CN"/>
        </w:rPr>
      </w:pPr>
      <w:r>
        <w:rPr>
          <w:rFonts w:hint="eastAsia" w:asciiTheme="minorEastAsia" w:hAnsiTheme="minorEastAsia" w:eastAsiaTheme="minorEastAsia" w:cstheme="minorEastAsia"/>
          <w:b/>
          <w:color w:val="auto"/>
          <w:sz w:val="28"/>
          <w:lang w:val="en-US" w:eastAsia="zh-CN"/>
        </w:rPr>
        <w:t>6、投标文件递交截止之日前半年内投标人连续三个月的依法纳税的依法缴纳税费或依法免缴税费的证明（复印件，格式自拟）；无纳税记录的，应提供由投标人所在地税务部门出具的相关证明材料，成立不足三个月的公司按实际提供；（格式自拟，复印件）</w:t>
      </w:r>
    </w:p>
    <w:p>
      <w:pPr>
        <w:pStyle w:val="17"/>
        <w:rPr>
          <w:rFonts w:hint="eastAsia"/>
          <w:color w:val="auto"/>
          <w:lang w:eastAsia="zh-CN"/>
        </w:rPr>
        <w:sectPr>
          <w:pgSz w:w="11910" w:h="16850"/>
          <w:pgMar w:top="1100" w:right="1180" w:bottom="1020" w:left="1660" w:header="877" w:footer="835" w:gutter="0"/>
          <w:pgNumType w:fmt="decimal"/>
          <w:cols w:space="720" w:num="1"/>
        </w:sectPr>
      </w:pPr>
    </w:p>
    <w:p>
      <w:pPr>
        <w:pStyle w:val="8"/>
        <w:rPr>
          <w:rFonts w:hint="eastAsia" w:asciiTheme="minorEastAsia" w:hAnsiTheme="minorEastAsia" w:eastAsiaTheme="minorEastAsia" w:cstheme="minorEastAsia"/>
          <w:b/>
          <w:color w:val="auto"/>
          <w:sz w:val="20"/>
          <w:lang w:eastAsia="zh-CN"/>
        </w:rPr>
      </w:pPr>
    </w:p>
    <w:p>
      <w:pPr>
        <w:spacing w:line="345" w:lineRule="auto"/>
        <w:ind w:left="138" w:right="255"/>
        <w:jc w:val="both"/>
        <w:rPr>
          <w:rFonts w:hint="eastAsia" w:asciiTheme="minorEastAsia" w:hAnsiTheme="minorEastAsia" w:eastAsiaTheme="minorEastAsia" w:cstheme="minorEastAsia"/>
          <w:b/>
          <w:color w:val="auto"/>
          <w:sz w:val="28"/>
          <w:lang w:val="en-US" w:eastAsia="zh-CN"/>
        </w:rPr>
      </w:pPr>
      <w:r>
        <w:rPr>
          <w:rFonts w:hint="eastAsia" w:asciiTheme="minorEastAsia" w:hAnsiTheme="minorEastAsia" w:eastAsiaTheme="minorEastAsia" w:cstheme="minorEastAsia"/>
          <w:b/>
          <w:color w:val="auto"/>
          <w:sz w:val="28"/>
          <w:lang w:val="en-US" w:eastAsia="zh-CN"/>
        </w:rPr>
        <w:t>7、参加政府采购活动前3年内在经营活动中无重大违法记录的书面声明</w:t>
      </w:r>
    </w:p>
    <w:p>
      <w:pPr>
        <w:adjustRightInd w:val="0"/>
        <w:snapToGrid w:val="0"/>
        <w:spacing w:line="432" w:lineRule="auto"/>
        <w:rPr>
          <w:rFonts w:hint="eastAsia" w:ascii="宋体" w:hAnsi="宋体"/>
          <w:color w:val="auto"/>
          <w:sz w:val="24"/>
        </w:rPr>
      </w:pPr>
    </w:p>
    <w:p>
      <w:pPr>
        <w:adjustRightInd w:val="0"/>
        <w:snapToGrid w:val="0"/>
        <w:spacing w:line="432" w:lineRule="auto"/>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致：</w:t>
      </w:r>
      <w:r>
        <w:rPr>
          <w:rFonts w:hint="eastAsia" w:asciiTheme="minorEastAsia" w:hAnsiTheme="minorEastAsia" w:eastAsiaTheme="minorEastAsia" w:cstheme="minorEastAsia"/>
          <w:color w:val="auto"/>
          <w:sz w:val="24"/>
          <w:u w:val="single"/>
        </w:rPr>
        <w:t xml:space="preserve"> （</w:t>
      </w:r>
      <w:r>
        <w:rPr>
          <w:rFonts w:hint="eastAsia" w:asciiTheme="minorEastAsia" w:hAnsiTheme="minorEastAsia" w:eastAsiaTheme="minorEastAsia" w:cstheme="minorEastAsia"/>
          <w:color w:val="auto"/>
          <w:sz w:val="24"/>
          <w:u w:val="single"/>
          <w:lang w:eastAsia="zh-CN"/>
        </w:rPr>
        <w:t>招标</w:t>
      </w:r>
      <w:r>
        <w:rPr>
          <w:rFonts w:hint="eastAsia" w:asciiTheme="minorEastAsia" w:hAnsiTheme="minorEastAsia" w:eastAsiaTheme="minorEastAsia" w:cstheme="minorEastAsia"/>
          <w:color w:val="auto"/>
          <w:sz w:val="24"/>
          <w:u w:val="single"/>
        </w:rPr>
        <w:t xml:space="preserve">人） </w:t>
      </w:r>
    </w:p>
    <w:p>
      <w:pPr>
        <w:adjustRightInd w:val="0"/>
        <w:snapToGrid w:val="0"/>
        <w:spacing w:line="432" w:lineRule="auto"/>
        <w:ind w:firstLine="360" w:firstLineChars="150"/>
        <w:jc w:val="left"/>
        <w:rPr>
          <w:rFonts w:hint="eastAsia" w:asciiTheme="minorEastAsia" w:hAnsiTheme="minorEastAsia" w:eastAsiaTheme="minorEastAsia" w:cstheme="minorEastAsia"/>
          <w:color w:val="auto"/>
          <w:sz w:val="24"/>
        </w:rPr>
      </w:pPr>
    </w:p>
    <w:p>
      <w:pPr>
        <w:adjustRightInd w:val="0"/>
        <w:snapToGrid w:val="0"/>
        <w:spacing w:line="432" w:lineRule="auto"/>
        <w:ind w:firstLine="360" w:firstLineChars="150"/>
        <w:jc w:val="left"/>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我单位近三年在经营活动中无重大违法记录（包括：因违法经营受到刑事处罚或者责令停产停业，吊销许可证或者执照、较大数额罚款等行政处罚），且不存在被“信用中国”网站(www.creditchina.gov.cn)、中国政府采购网(www.ccgp.gov.cn)等渠道列入失信被执行人、重大税收违法案件当事人名单、政府采购严重违法失信行为记录名单的情形，特此声明。</w:t>
      </w:r>
    </w:p>
    <w:p>
      <w:pPr>
        <w:adjustRightInd w:val="0"/>
        <w:snapToGrid w:val="0"/>
        <w:spacing w:line="432" w:lineRule="auto"/>
        <w:ind w:firstLine="360" w:firstLineChars="150"/>
        <w:jc w:val="left"/>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若招标采购单位在本项目采购过程中发现我单位存在上述不良记录的，我单位将无条件地退出本项目的竞标，并承担因此引起的一切后果。</w:t>
      </w:r>
    </w:p>
    <w:p>
      <w:pPr>
        <w:pStyle w:val="8"/>
        <w:spacing w:before="1" w:line="355" w:lineRule="auto"/>
        <w:ind w:left="4444" w:right="399" w:firstLine="736"/>
        <w:rPr>
          <w:rFonts w:hint="eastAsia" w:asciiTheme="minorEastAsia" w:hAnsiTheme="minorEastAsia" w:eastAsiaTheme="minorEastAsia" w:cstheme="minorEastAsia"/>
          <w:color w:val="auto"/>
          <w:lang w:eastAsia="zh-CN"/>
        </w:rPr>
      </w:pPr>
    </w:p>
    <w:p>
      <w:pPr>
        <w:pStyle w:val="8"/>
        <w:spacing w:before="1" w:line="355" w:lineRule="auto"/>
        <w:ind w:right="399" w:firstLine="3600" w:firstLineChars="1500"/>
        <w:rPr>
          <w:rFonts w:hint="eastAsia" w:asciiTheme="minorEastAsia" w:hAnsiTheme="minorEastAsia" w:eastAsiaTheme="minorEastAsia" w:cstheme="minorEastAsia"/>
          <w:color w:val="auto"/>
          <w:sz w:val="24"/>
          <w:szCs w:val="24"/>
          <w:u w:val="single"/>
          <w:lang w:eastAsia="zh-CN"/>
        </w:rPr>
      </w:pPr>
      <w:r>
        <w:rPr>
          <w:rFonts w:hint="eastAsia" w:asciiTheme="minorEastAsia" w:hAnsiTheme="minorEastAsia" w:eastAsiaTheme="minorEastAsia" w:cstheme="minorEastAsia"/>
          <w:color w:val="auto"/>
          <w:sz w:val="24"/>
          <w:szCs w:val="24"/>
          <w:lang w:eastAsia="zh-CN"/>
        </w:rPr>
        <w:t>投标人：</w:t>
      </w:r>
      <w:r>
        <w:rPr>
          <w:rFonts w:hint="eastAsia" w:asciiTheme="minorEastAsia" w:hAnsiTheme="minorEastAsia" w:eastAsiaTheme="minorEastAsia" w:cstheme="minorEastAsia"/>
          <w:color w:val="auto"/>
          <w:sz w:val="24"/>
          <w:szCs w:val="24"/>
          <w:u w:val="single"/>
          <w:lang w:eastAsia="zh-CN"/>
        </w:rPr>
        <w:t xml:space="preserve"> （投标人名称） （盖章） </w:t>
      </w:r>
    </w:p>
    <w:p>
      <w:pPr>
        <w:pStyle w:val="8"/>
        <w:spacing w:before="1" w:line="355" w:lineRule="auto"/>
        <w:ind w:right="399" w:firstLine="3600" w:firstLineChars="1500"/>
        <w:rPr>
          <w:rFonts w:hint="eastAsia" w:asciiTheme="minorEastAsia" w:hAnsiTheme="minorEastAsia" w:eastAsiaTheme="minorEastAsia" w:cstheme="minorEastAsia"/>
          <w:color w:val="auto"/>
          <w:sz w:val="24"/>
          <w:szCs w:val="24"/>
          <w:lang w:eastAsia="zh-CN"/>
        </w:rPr>
      </w:pPr>
      <w:r>
        <w:rPr>
          <w:rFonts w:hint="eastAsia" w:asciiTheme="minorEastAsia" w:hAnsiTheme="minorEastAsia" w:eastAsiaTheme="minorEastAsia" w:cstheme="minorEastAsia"/>
          <w:color w:val="auto"/>
          <w:sz w:val="24"/>
          <w:szCs w:val="24"/>
          <w:lang w:eastAsia="zh-CN"/>
        </w:rPr>
        <w:t>法定代表人或授权代理人：</w:t>
      </w:r>
      <w:r>
        <w:rPr>
          <w:rFonts w:hint="eastAsia" w:asciiTheme="minorEastAsia" w:hAnsiTheme="minorEastAsia" w:eastAsiaTheme="minorEastAsia" w:cstheme="minorEastAsia"/>
          <w:color w:val="auto"/>
          <w:sz w:val="24"/>
          <w:szCs w:val="24"/>
          <w:u w:val="single"/>
          <w:lang w:eastAsia="zh-CN"/>
        </w:rPr>
        <w:t xml:space="preserve"> （签字或盖章）</w:t>
      </w:r>
    </w:p>
    <w:p>
      <w:pPr>
        <w:pStyle w:val="8"/>
        <w:tabs>
          <w:tab w:val="left" w:pos="1048"/>
          <w:tab w:val="left" w:pos="1468"/>
          <w:tab w:val="left" w:pos="1889"/>
        </w:tabs>
        <w:spacing w:before="33"/>
        <w:ind w:right="296" w:firstLine="3510" w:firstLineChars="1500"/>
        <w:jc w:val="both"/>
        <w:rPr>
          <w:rFonts w:hint="eastAsia" w:asciiTheme="minorEastAsia" w:hAnsiTheme="minorEastAsia" w:eastAsiaTheme="minorEastAsia" w:cstheme="minorEastAsia"/>
          <w:color w:val="auto"/>
          <w:sz w:val="24"/>
          <w:szCs w:val="24"/>
          <w:lang w:eastAsia="zh-CN"/>
        </w:rPr>
        <w:sectPr>
          <w:pgSz w:w="11910" w:h="16850"/>
          <w:pgMar w:top="1100" w:right="1300" w:bottom="1020" w:left="1660" w:header="877" w:footer="835" w:gutter="0"/>
          <w:pgNumType w:fmt="decimal"/>
          <w:cols w:space="720" w:num="1"/>
        </w:sectPr>
      </w:pPr>
      <w:r>
        <w:rPr>
          <w:rFonts w:hint="eastAsia" w:asciiTheme="minorEastAsia" w:hAnsiTheme="minorEastAsia" w:eastAsiaTheme="minorEastAsia" w:cstheme="minorEastAsia"/>
          <w:color w:val="auto"/>
          <w:spacing w:val="-3"/>
          <w:sz w:val="24"/>
          <w:szCs w:val="24"/>
          <w:lang w:eastAsia="zh-CN"/>
        </w:rPr>
        <w:t>日</w:t>
      </w:r>
      <w:r>
        <w:rPr>
          <w:rFonts w:hint="eastAsia" w:asciiTheme="minorEastAsia" w:hAnsiTheme="minorEastAsia" w:eastAsiaTheme="minorEastAsia" w:cstheme="minorEastAsia"/>
          <w:color w:val="auto"/>
          <w:sz w:val="24"/>
          <w:szCs w:val="24"/>
          <w:lang w:eastAsia="zh-CN"/>
        </w:rPr>
        <w:t>期：</w:t>
      </w:r>
      <w:r>
        <w:rPr>
          <w:rFonts w:hint="eastAsia" w:asciiTheme="minorEastAsia" w:hAnsiTheme="minorEastAsia" w:eastAsiaTheme="minorEastAsia" w:cstheme="minorEastAsia"/>
          <w:color w:val="auto"/>
          <w:sz w:val="24"/>
          <w:szCs w:val="24"/>
          <w:u w:val="single"/>
          <w:lang w:eastAsia="zh-CN"/>
        </w:rPr>
        <w:tab/>
      </w:r>
      <w:r>
        <w:rPr>
          <w:rFonts w:hint="eastAsia" w:asciiTheme="minorEastAsia" w:hAnsiTheme="minorEastAsia" w:eastAsiaTheme="minorEastAsia" w:cstheme="minorEastAsia"/>
          <w:color w:val="auto"/>
          <w:sz w:val="24"/>
          <w:szCs w:val="24"/>
          <w:u w:val="single"/>
          <w:lang w:eastAsia="zh-CN"/>
        </w:rPr>
        <w:t>年</w:t>
      </w:r>
      <w:r>
        <w:rPr>
          <w:rFonts w:hint="eastAsia" w:asciiTheme="minorEastAsia" w:hAnsiTheme="minorEastAsia" w:eastAsiaTheme="minorEastAsia" w:cstheme="minorEastAsia"/>
          <w:color w:val="auto"/>
          <w:sz w:val="24"/>
          <w:szCs w:val="24"/>
          <w:u w:val="single"/>
          <w:lang w:eastAsia="zh-CN"/>
        </w:rPr>
        <w:tab/>
      </w:r>
      <w:r>
        <w:rPr>
          <w:rFonts w:hint="eastAsia" w:asciiTheme="minorEastAsia" w:hAnsiTheme="minorEastAsia" w:eastAsiaTheme="minorEastAsia" w:cstheme="minorEastAsia"/>
          <w:color w:val="auto"/>
          <w:sz w:val="24"/>
          <w:szCs w:val="24"/>
          <w:u w:val="single"/>
          <w:lang w:eastAsia="zh-CN"/>
        </w:rPr>
        <w:t>月</w:t>
      </w:r>
      <w:r>
        <w:rPr>
          <w:rFonts w:hint="eastAsia" w:asciiTheme="minorEastAsia" w:hAnsiTheme="minorEastAsia" w:eastAsiaTheme="minorEastAsia" w:cstheme="minorEastAsia"/>
          <w:color w:val="auto"/>
          <w:sz w:val="24"/>
          <w:szCs w:val="24"/>
          <w:u w:val="single"/>
          <w:lang w:eastAsia="zh-CN"/>
        </w:rPr>
        <w:tab/>
      </w:r>
      <w:r>
        <w:rPr>
          <w:rFonts w:hint="eastAsia" w:asciiTheme="minorEastAsia" w:hAnsiTheme="minorEastAsia" w:eastAsiaTheme="minorEastAsia" w:cstheme="minorEastAsia"/>
          <w:color w:val="auto"/>
          <w:sz w:val="24"/>
          <w:szCs w:val="24"/>
          <w:u w:val="single"/>
          <w:lang w:eastAsia="zh-CN"/>
        </w:rPr>
        <w:t>日</w:t>
      </w:r>
    </w:p>
    <w:p>
      <w:pPr>
        <w:spacing w:line="345" w:lineRule="auto"/>
        <w:ind w:left="138" w:right="255"/>
        <w:jc w:val="both"/>
        <w:rPr>
          <w:rFonts w:hint="eastAsia" w:asciiTheme="minorEastAsia" w:hAnsiTheme="minorEastAsia" w:eastAsiaTheme="minorEastAsia" w:cstheme="minorEastAsia"/>
          <w:b/>
          <w:color w:val="auto"/>
          <w:sz w:val="28"/>
          <w:lang w:val="en-US" w:eastAsia="zh-CN"/>
        </w:rPr>
      </w:pPr>
      <w:r>
        <w:rPr>
          <w:rFonts w:hint="eastAsia" w:asciiTheme="minorEastAsia" w:hAnsiTheme="minorEastAsia" w:eastAsiaTheme="minorEastAsia" w:cstheme="minorEastAsia"/>
          <w:b/>
          <w:color w:val="auto"/>
          <w:sz w:val="28"/>
          <w:lang w:val="en-US" w:eastAsia="zh-CN"/>
        </w:rPr>
        <w:t>8、参加政府采购活动前3年内投标人及其法定代表人及拟投入的项目经理无行贿犯罪记录的书面承诺；</w:t>
      </w:r>
    </w:p>
    <w:p>
      <w:pPr>
        <w:adjustRightInd w:val="0"/>
        <w:snapToGrid w:val="0"/>
        <w:spacing w:line="432" w:lineRule="auto"/>
        <w:rPr>
          <w:rFonts w:hint="eastAsia" w:ascii="宋体" w:hAnsi="宋体"/>
          <w:color w:val="auto"/>
          <w:sz w:val="24"/>
        </w:rPr>
      </w:pPr>
    </w:p>
    <w:p>
      <w:pPr>
        <w:adjustRightInd w:val="0"/>
        <w:snapToGrid w:val="0"/>
        <w:spacing w:line="432" w:lineRule="auto"/>
        <w:rPr>
          <w:rFonts w:hint="eastAsia" w:ascii="宋体" w:hAnsi="宋体"/>
          <w:color w:val="auto"/>
          <w:sz w:val="24"/>
        </w:rPr>
      </w:pPr>
      <w:r>
        <w:rPr>
          <w:rFonts w:hint="eastAsia" w:ascii="宋体" w:hAnsi="宋体"/>
          <w:color w:val="auto"/>
          <w:sz w:val="24"/>
        </w:rPr>
        <w:t>致：</w:t>
      </w:r>
      <w:r>
        <w:rPr>
          <w:rFonts w:hint="eastAsia" w:ascii="宋体" w:hAnsi="宋体"/>
          <w:color w:val="auto"/>
          <w:sz w:val="24"/>
          <w:u w:val="single"/>
        </w:rPr>
        <w:t xml:space="preserve"> （</w:t>
      </w:r>
      <w:r>
        <w:rPr>
          <w:rFonts w:hint="eastAsia" w:ascii="宋体" w:hAnsi="宋体"/>
          <w:color w:val="auto"/>
          <w:sz w:val="24"/>
          <w:u w:val="single"/>
          <w:lang w:eastAsia="zh-CN"/>
        </w:rPr>
        <w:t>招标</w:t>
      </w:r>
      <w:r>
        <w:rPr>
          <w:rFonts w:hint="eastAsia" w:ascii="宋体" w:hAnsi="宋体"/>
          <w:color w:val="auto"/>
          <w:sz w:val="24"/>
          <w:u w:val="single"/>
        </w:rPr>
        <w:t xml:space="preserve">人） </w:t>
      </w:r>
    </w:p>
    <w:p>
      <w:pPr>
        <w:adjustRightInd w:val="0"/>
        <w:snapToGrid w:val="0"/>
        <w:spacing w:line="432" w:lineRule="auto"/>
        <w:ind w:firstLine="360" w:firstLineChars="150"/>
        <w:jc w:val="left"/>
        <w:rPr>
          <w:rFonts w:hint="eastAsia" w:ascii="宋体" w:hAnsi="宋体"/>
          <w:color w:val="auto"/>
          <w:sz w:val="24"/>
        </w:rPr>
      </w:pPr>
    </w:p>
    <w:p>
      <w:pPr>
        <w:adjustRightInd w:val="0"/>
        <w:snapToGrid w:val="0"/>
        <w:spacing w:line="432" w:lineRule="auto"/>
        <w:ind w:firstLine="360" w:firstLineChars="150"/>
        <w:jc w:val="left"/>
        <w:rPr>
          <w:rFonts w:hint="eastAsia" w:ascii="宋体" w:hAnsi="宋体"/>
          <w:color w:val="auto"/>
          <w:sz w:val="24"/>
        </w:rPr>
      </w:pPr>
      <w:r>
        <w:rPr>
          <w:rFonts w:hint="eastAsia" w:ascii="宋体" w:hAnsi="宋体"/>
          <w:color w:val="auto"/>
          <w:sz w:val="24"/>
        </w:rPr>
        <w:t>近三年在经营活动中我单位及法定代表人及拟投入本项目的项目经理没有行贿犯罪记录，特此声明。</w:t>
      </w:r>
    </w:p>
    <w:p>
      <w:pPr>
        <w:adjustRightInd w:val="0"/>
        <w:snapToGrid w:val="0"/>
        <w:spacing w:line="432" w:lineRule="auto"/>
        <w:ind w:firstLine="360" w:firstLineChars="150"/>
        <w:jc w:val="left"/>
        <w:rPr>
          <w:rFonts w:hint="eastAsia" w:ascii="宋体" w:hAnsi="宋体"/>
          <w:color w:val="auto"/>
          <w:sz w:val="24"/>
        </w:rPr>
      </w:pPr>
      <w:r>
        <w:rPr>
          <w:rFonts w:hint="eastAsia" w:ascii="宋体" w:hAnsi="宋体"/>
          <w:color w:val="auto"/>
          <w:sz w:val="24"/>
        </w:rPr>
        <w:t>若招标采购单位在本项目采购过程中发现我单位及法定代表人及拟投入本项目的项目经理近三年内在经营活动中有行贿犯罪记录，我单位将无条件地退出本项目的竞标，并承担因此引起的一切后果。</w:t>
      </w:r>
    </w:p>
    <w:p>
      <w:pPr>
        <w:pStyle w:val="8"/>
        <w:spacing w:before="1" w:line="355" w:lineRule="auto"/>
        <w:ind w:right="399" w:firstLine="3600" w:firstLineChars="1500"/>
        <w:rPr>
          <w:rFonts w:hint="eastAsia" w:asciiTheme="minorEastAsia" w:hAnsiTheme="minorEastAsia" w:eastAsiaTheme="minorEastAsia" w:cstheme="minorEastAsia"/>
          <w:color w:val="auto"/>
          <w:sz w:val="24"/>
          <w:szCs w:val="24"/>
          <w:lang w:eastAsia="zh-CN"/>
        </w:rPr>
      </w:pPr>
    </w:p>
    <w:p>
      <w:pPr>
        <w:pStyle w:val="8"/>
        <w:spacing w:before="1" w:line="355" w:lineRule="auto"/>
        <w:ind w:right="399" w:firstLine="3600" w:firstLineChars="1500"/>
        <w:rPr>
          <w:rFonts w:hint="eastAsia" w:asciiTheme="minorEastAsia" w:hAnsiTheme="minorEastAsia" w:eastAsiaTheme="minorEastAsia" w:cstheme="minorEastAsia"/>
          <w:color w:val="auto"/>
          <w:sz w:val="24"/>
          <w:szCs w:val="24"/>
          <w:lang w:eastAsia="zh-CN"/>
        </w:rPr>
      </w:pPr>
    </w:p>
    <w:p>
      <w:pPr>
        <w:pStyle w:val="8"/>
        <w:spacing w:before="1" w:line="355" w:lineRule="auto"/>
        <w:ind w:right="399" w:firstLine="3600" w:firstLineChars="1500"/>
        <w:rPr>
          <w:rFonts w:hint="eastAsia" w:asciiTheme="minorEastAsia" w:hAnsiTheme="minorEastAsia" w:eastAsiaTheme="minorEastAsia" w:cstheme="minorEastAsia"/>
          <w:color w:val="auto"/>
          <w:sz w:val="24"/>
          <w:szCs w:val="24"/>
          <w:u w:val="single"/>
          <w:lang w:eastAsia="zh-CN"/>
        </w:rPr>
      </w:pPr>
      <w:r>
        <w:rPr>
          <w:rFonts w:hint="eastAsia" w:asciiTheme="minorEastAsia" w:hAnsiTheme="minorEastAsia" w:eastAsiaTheme="minorEastAsia" w:cstheme="minorEastAsia"/>
          <w:color w:val="auto"/>
          <w:sz w:val="24"/>
          <w:szCs w:val="24"/>
          <w:lang w:eastAsia="zh-CN"/>
        </w:rPr>
        <w:t>投标人：</w:t>
      </w:r>
      <w:r>
        <w:rPr>
          <w:rFonts w:hint="eastAsia" w:asciiTheme="minorEastAsia" w:hAnsiTheme="minorEastAsia" w:eastAsiaTheme="minorEastAsia" w:cstheme="minorEastAsia"/>
          <w:color w:val="auto"/>
          <w:sz w:val="24"/>
          <w:szCs w:val="24"/>
          <w:u w:val="single"/>
          <w:lang w:eastAsia="zh-CN"/>
        </w:rPr>
        <w:t xml:space="preserve"> （投标人名称） （盖章） </w:t>
      </w:r>
    </w:p>
    <w:p>
      <w:pPr>
        <w:pStyle w:val="8"/>
        <w:spacing w:before="1" w:line="355" w:lineRule="auto"/>
        <w:ind w:right="399" w:firstLine="3600" w:firstLineChars="1500"/>
        <w:rPr>
          <w:rFonts w:hint="eastAsia" w:asciiTheme="minorEastAsia" w:hAnsiTheme="minorEastAsia" w:eastAsiaTheme="minorEastAsia" w:cstheme="minorEastAsia"/>
          <w:color w:val="auto"/>
          <w:sz w:val="24"/>
          <w:szCs w:val="24"/>
          <w:lang w:eastAsia="zh-CN"/>
        </w:rPr>
      </w:pPr>
      <w:r>
        <w:rPr>
          <w:rFonts w:hint="eastAsia" w:asciiTheme="minorEastAsia" w:hAnsiTheme="minorEastAsia" w:eastAsiaTheme="minorEastAsia" w:cstheme="minorEastAsia"/>
          <w:color w:val="auto"/>
          <w:sz w:val="24"/>
          <w:szCs w:val="24"/>
          <w:lang w:eastAsia="zh-CN"/>
        </w:rPr>
        <w:t>法定代表人或授权代理人：</w:t>
      </w:r>
      <w:r>
        <w:rPr>
          <w:rFonts w:hint="eastAsia" w:asciiTheme="minorEastAsia" w:hAnsiTheme="minorEastAsia" w:eastAsiaTheme="minorEastAsia" w:cstheme="minorEastAsia"/>
          <w:color w:val="auto"/>
          <w:sz w:val="24"/>
          <w:szCs w:val="24"/>
          <w:u w:val="single"/>
          <w:lang w:eastAsia="zh-CN"/>
        </w:rPr>
        <w:t xml:space="preserve"> （签字或盖章）</w:t>
      </w:r>
    </w:p>
    <w:p>
      <w:pPr>
        <w:pStyle w:val="8"/>
        <w:tabs>
          <w:tab w:val="left" w:pos="1048"/>
          <w:tab w:val="left" w:pos="1468"/>
          <w:tab w:val="left" w:pos="1889"/>
        </w:tabs>
        <w:spacing w:before="33"/>
        <w:ind w:right="296" w:firstLine="3510" w:firstLineChars="1500"/>
        <w:jc w:val="both"/>
        <w:rPr>
          <w:rFonts w:hint="eastAsia" w:asciiTheme="minorEastAsia" w:hAnsiTheme="minorEastAsia" w:eastAsiaTheme="minorEastAsia" w:cstheme="minorEastAsia"/>
          <w:color w:val="auto"/>
          <w:sz w:val="24"/>
          <w:szCs w:val="24"/>
          <w:lang w:eastAsia="zh-CN"/>
        </w:rPr>
        <w:sectPr>
          <w:pgSz w:w="11910" w:h="16850"/>
          <w:pgMar w:top="1100" w:right="1300" w:bottom="1020" w:left="1660" w:header="877" w:footer="835" w:gutter="0"/>
          <w:pgNumType w:fmt="decimal"/>
          <w:cols w:space="720" w:num="1"/>
        </w:sectPr>
      </w:pPr>
      <w:r>
        <w:rPr>
          <w:rFonts w:hint="eastAsia" w:asciiTheme="minorEastAsia" w:hAnsiTheme="minorEastAsia" w:eastAsiaTheme="minorEastAsia" w:cstheme="minorEastAsia"/>
          <w:color w:val="auto"/>
          <w:spacing w:val="-3"/>
          <w:sz w:val="24"/>
          <w:szCs w:val="24"/>
          <w:lang w:eastAsia="zh-CN"/>
        </w:rPr>
        <w:t>日</w:t>
      </w:r>
      <w:r>
        <w:rPr>
          <w:rFonts w:hint="eastAsia" w:asciiTheme="minorEastAsia" w:hAnsiTheme="minorEastAsia" w:eastAsiaTheme="minorEastAsia" w:cstheme="minorEastAsia"/>
          <w:color w:val="auto"/>
          <w:sz w:val="24"/>
          <w:szCs w:val="24"/>
          <w:lang w:eastAsia="zh-CN"/>
        </w:rPr>
        <w:t>期：</w:t>
      </w:r>
      <w:r>
        <w:rPr>
          <w:rFonts w:hint="eastAsia" w:asciiTheme="minorEastAsia" w:hAnsiTheme="minorEastAsia" w:eastAsiaTheme="minorEastAsia" w:cstheme="minorEastAsia"/>
          <w:color w:val="auto"/>
          <w:sz w:val="24"/>
          <w:szCs w:val="24"/>
          <w:u w:val="single"/>
          <w:lang w:eastAsia="zh-CN"/>
        </w:rPr>
        <w:tab/>
      </w:r>
      <w:r>
        <w:rPr>
          <w:rFonts w:hint="eastAsia" w:asciiTheme="minorEastAsia" w:hAnsiTheme="minorEastAsia" w:eastAsiaTheme="minorEastAsia" w:cstheme="minorEastAsia"/>
          <w:color w:val="auto"/>
          <w:sz w:val="24"/>
          <w:szCs w:val="24"/>
          <w:u w:val="single"/>
          <w:lang w:eastAsia="zh-CN"/>
        </w:rPr>
        <w:t>年</w:t>
      </w:r>
      <w:r>
        <w:rPr>
          <w:rFonts w:hint="eastAsia" w:asciiTheme="minorEastAsia" w:hAnsiTheme="minorEastAsia" w:eastAsiaTheme="minorEastAsia" w:cstheme="minorEastAsia"/>
          <w:color w:val="auto"/>
          <w:sz w:val="24"/>
          <w:szCs w:val="24"/>
          <w:u w:val="single"/>
          <w:lang w:eastAsia="zh-CN"/>
        </w:rPr>
        <w:tab/>
      </w:r>
      <w:r>
        <w:rPr>
          <w:rFonts w:hint="eastAsia" w:asciiTheme="minorEastAsia" w:hAnsiTheme="minorEastAsia" w:eastAsiaTheme="minorEastAsia" w:cstheme="minorEastAsia"/>
          <w:color w:val="auto"/>
          <w:sz w:val="24"/>
          <w:szCs w:val="24"/>
          <w:u w:val="single"/>
          <w:lang w:eastAsia="zh-CN"/>
        </w:rPr>
        <w:t>月</w:t>
      </w:r>
      <w:r>
        <w:rPr>
          <w:rFonts w:hint="eastAsia" w:asciiTheme="minorEastAsia" w:hAnsiTheme="minorEastAsia" w:eastAsiaTheme="minorEastAsia" w:cstheme="minorEastAsia"/>
          <w:color w:val="auto"/>
          <w:sz w:val="24"/>
          <w:szCs w:val="24"/>
          <w:u w:val="single"/>
          <w:lang w:eastAsia="zh-CN"/>
        </w:rPr>
        <w:tab/>
      </w:r>
      <w:r>
        <w:rPr>
          <w:rFonts w:hint="eastAsia" w:asciiTheme="minorEastAsia" w:hAnsiTheme="minorEastAsia" w:eastAsiaTheme="minorEastAsia" w:cstheme="minorEastAsia"/>
          <w:color w:val="auto"/>
          <w:sz w:val="24"/>
          <w:szCs w:val="24"/>
          <w:u w:val="single"/>
          <w:lang w:eastAsia="zh-CN"/>
        </w:rPr>
        <w:t>日</w:t>
      </w:r>
    </w:p>
    <w:p>
      <w:pPr>
        <w:spacing w:line="345" w:lineRule="auto"/>
        <w:ind w:left="138" w:right="255"/>
        <w:jc w:val="center"/>
        <w:rPr>
          <w:rFonts w:hint="eastAsia" w:asciiTheme="minorEastAsia" w:hAnsiTheme="minorEastAsia" w:eastAsiaTheme="minorEastAsia" w:cstheme="minorEastAsia"/>
          <w:b/>
          <w:color w:val="auto"/>
          <w:sz w:val="28"/>
          <w:lang w:val="en-US" w:eastAsia="zh-CN"/>
        </w:rPr>
      </w:pPr>
      <w:r>
        <w:rPr>
          <w:rFonts w:hint="eastAsia" w:asciiTheme="minorEastAsia" w:hAnsiTheme="minorEastAsia" w:eastAsiaTheme="minorEastAsia" w:cstheme="minorEastAsia"/>
          <w:b/>
          <w:color w:val="auto"/>
          <w:sz w:val="28"/>
          <w:lang w:val="en-US" w:eastAsia="zh-CN"/>
        </w:rPr>
        <w:t>9、供应商直接控股、管理关系信息表</w:t>
      </w:r>
    </w:p>
    <w:p>
      <w:pPr>
        <w:pStyle w:val="7"/>
        <w:spacing w:before="54" w:line="679" w:lineRule="auto"/>
        <w:ind w:left="0" w:right="50" w:firstLine="0"/>
        <w:jc w:val="center"/>
        <w:rPr>
          <w:color w:val="auto"/>
          <w:sz w:val="28"/>
          <w:szCs w:val="28"/>
        </w:rPr>
      </w:pPr>
      <w:r>
        <w:rPr>
          <w:color w:val="auto"/>
          <w:sz w:val="28"/>
          <w:szCs w:val="28"/>
        </w:rPr>
        <w:t>供应商直接控股股东信息表</w:t>
      </w:r>
    </w:p>
    <w:tbl>
      <w:tblPr>
        <w:tblStyle w:val="19"/>
        <w:tblW w:w="9277"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41"/>
        <w:gridCol w:w="2385"/>
        <w:gridCol w:w="1235"/>
        <w:gridCol w:w="3920"/>
        <w:gridCol w:w="79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2" w:hRule="atLeast"/>
        </w:trPr>
        <w:tc>
          <w:tcPr>
            <w:tcW w:w="941" w:type="dxa"/>
            <w:noWrap w:val="0"/>
            <w:vAlign w:val="top"/>
          </w:tcPr>
          <w:p>
            <w:pPr>
              <w:pStyle w:val="28"/>
              <w:spacing w:before="199"/>
              <w:ind w:left="179" w:right="168"/>
              <w:jc w:val="center"/>
              <w:rPr>
                <w:b/>
                <w:color w:val="auto"/>
                <w:sz w:val="24"/>
              </w:rPr>
            </w:pPr>
            <w:r>
              <w:rPr>
                <w:b/>
                <w:color w:val="auto"/>
                <w:sz w:val="24"/>
              </w:rPr>
              <w:t>序号</w:t>
            </w:r>
          </w:p>
        </w:tc>
        <w:tc>
          <w:tcPr>
            <w:tcW w:w="2385" w:type="dxa"/>
            <w:noWrap w:val="0"/>
            <w:vAlign w:val="top"/>
          </w:tcPr>
          <w:p>
            <w:pPr>
              <w:pStyle w:val="28"/>
              <w:spacing w:before="199"/>
              <w:ind w:left="362"/>
              <w:rPr>
                <w:b/>
                <w:color w:val="auto"/>
                <w:sz w:val="24"/>
              </w:rPr>
            </w:pPr>
            <w:r>
              <w:rPr>
                <w:b/>
                <w:color w:val="auto"/>
                <w:sz w:val="24"/>
              </w:rPr>
              <w:t>直接控股股东名称</w:t>
            </w:r>
          </w:p>
        </w:tc>
        <w:tc>
          <w:tcPr>
            <w:tcW w:w="1235" w:type="dxa"/>
            <w:noWrap w:val="0"/>
            <w:vAlign w:val="top"/>
          </w:tcPr>
          <w:p>
            <w:pPr>
              <w:pStyle w:val="28"/>
              <w:spacing w:before="199"/>
              <w:jc w:val="center"/>
              <w:rPr>
                <w:b/>
                <w:color w:val="auto"/>
                <w:sz w:val="24"/>
              </w:rPr>
            </w:pPr>
            <w:r>
              <w:rPr>
                <w:b/>
                <w:color w:val="auto"/>
                <w:sz w:val="24"/>
              </w:rPr>
              <w:t>出资比例</w:t>
            </w:r>
          </w:p>
        </w:tc>
        <w:tc>
          <w:tcPr>
            <w:tcW w:w="3920" w:type="dxa"/>
            <w:noWrap w:val="0"/>
            <w:vAlign w:val="top"/>
          </w:tcPr>
          <w:p>
            <w:pPr>
              <w:pStyle w:val="28"/>
              <w:spacing w:before="199"/>
              <w:jc w:val="center"/>
              <w:rPr>
                <w:b/>
                <w:color w:val="auto"/>
                <w:sz w:val="24"/>
              </w:rPr>
            </w:pPr>
            <w:r>
              <w:rPr>
                <w:b/>
                <w:color w:val="auto"/>
                <w:sz w:val="24"/>
              </w:rPr>
              <w:t>身份证号码或者统一社会信用代码</w:t>
            </w:r>
          </w:p>
        </w:tc>
        <w:tc>
          <w:tcPr>
            <w:tcW w:w="796" w:type="dxa"/>
            <w:noWrap w:val="0"/>
            <w:vAlign w:val="top"/>
          </w:tcPr>
          <w:p>
            <w:pPr>
              <w:pStyle w:val="28"/>
              <w:spacing w:before="199"/>
              <w:ind w:left="197"/>
              <w:rPr>
                <w:b/>
                <w:color w:val="auto"/>
                <w:sz w:val="24"/>
              </w:rPr>
            </w:pPr>
            <w:r>
              <w:rPr>
                <w:b/>
                <w:color w:val="auto"/>
                <w:sz w:val="24"/>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3" w:hRule="atLeast"/>
        </w:trPr>
        <w:tc>
          <w:tcPr>
            <w:tcW w:w="941" w:type="dxa"/>
            <w:noWrap w:val="0"/>
            <w:vAlign w:val="top"/>
          </w:tcPr>
          <w:p>
            <w:pPr>
              <w:pStyle w:val="28"/>
              <w:spacing w:before="199"/>
              <w:ind w:left="7"/>
              <w:jc w:val="center"/>
              <w:rPr>
                <w:color w:val="auto"/>
                <w:sz w:val="24"/>
              </w:rPr>
            </w:pPr>
            <w:r>
              <w:rPr>
                <w:color w:val="auto"/>
                <w:sz w:val="24"/>
              </w:rPr>
              <w:t>1</w:t>
            </w:r>
          </w:p>
        </w:tc>
        <w:tc>
          <w:tcPr>
            <w:tcW w:w="2385" w:type="dxa"/>
            <w:noWrap w:val="0"/>
            <w:vAlign w:val="top"/>
          </w:tcPr>
          <w:p>
            <w:pPr>
              <w:pStyle w:val="28"/>
              <w:rPr>
                <w:rFonts w:ascii="Times New Roman"/>
                <w:color w:val="auto"/>
                <w:sz w:val="24"/>
              </w:rPr>
            </w:pPr>
          </w:p>
        </w:tc>
        <w:tc>
          <w:tcPr>
            <w:tcW w:w="1235" w:type="dxa"/>
            <w:noWrap w:val="0"/>
            <w:vAlign w:val="top"/>
          </w:tcPr>
          <w:p>
            <w:pPr>
              <w:pStyle w:val="28"/>
              <w:rPr>
                <w:rFonts w:ascii="Times New Roman"/>
                <w:color w:val="auto"/>
                <w:sz w:val="24"/>
              </w:rPr>
            </w:pPr>
          </w:p>
        </w:tc>
        <w:tc>
          <w:tcPr>
            <w:tcW w:w="3920" w:type="dxa"/>
            <w:noWrap w:val="0"/>
            <w:vAlign w:val="top"/>
          </w:tcPr>
          <w:p>
            <w:pPr>
              <w:pStyle w:val="28"/>
              <w:rPr>
                <w:rFonts w:ascii="Times New Roman"/>
                <w:color w:val="auto"/>
                <w:sz w:val="24"/>
              </w:rPr>
            </w:pPr>
          </w:p>
        </w:tc>
        <w:tc>
          <w:tcPr>
            <w:tcW w:w="796" w:type="dxa"/>
            <w:noWrap w:val="0"/>
            <w:vAlign w:val="top"/>
          </w:tcPr>
          <w:p>
            <w:pPr>
              <w:pStyle w:val="28"/>
              <w:rPr>
                <w:rFonts w:ascii="Times New Roman"/>
                <w:color w:val="auto"/>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2" w:hRule="atLeast"/>
        </w:trPr>
        <w:tc>
          <w:tcPr>
            <w:tcW w:w="941" w:type="dxa"/>
            <w:noWrap w:val="0"/>
            <w:vAlign w:val="top"/>
          </w:tcPr>
          <w:p>
            <w:pPr>
              <w:pStyle w:val="28"/>
              <w:spacing w:before="199"/>
              <w:ind w:left="7"/>
              <w:jc w:val="center"/>
              <w:rPr>
                <w:color w:val="auto"/>
                <w:sz w:val="24"/>
              </w:rPr>
            </w:pPr>
            <w:r>
              <w:rPr>
                <w:color w:val="auto"/>
                <w:sz w:val="24"/>
              </w:rPr>
              <w:t>2</w:t>
            </w:r>
          </w:p>
        </w:tc>
        <w:tc>
          <w:tcPr>
            <w:tcW w:w="2385" w:type="dxa"/>
            <w:noWrap w:val="0"/>
            <w:vAlign w:val="top"/>
          </w:tcPr>
          <w:p>
            <w:pPr>
              <w:pStyle w:val="28"/>
              <w:rPr>
                <w:rFonts w:ascii="Times New Roman"/>
                <w:color w:val="auto"/>
                <w:sz w:val="24"/>
              </w:rPr>
            </w:pPr>
          </w:p>
        </w:tc>
        <w:tc>
          <w:tcPr>
            <w:tcW w:w="1235" w:type="dxa"/>
            <w:noWrap w:val="0"/>
            <w:vAlign w:val="top"/>
          </w:tcPr>
          <w:p>
            <w:pPr>
              <w:pStyle w:val="28"/>
              <w:rPr>
                <w:rFonts w:ascii="Times New Roman"/>
                <w:color w:val="auto"/>
                <w:sz w:val="24"/>
              </w:rPr>
            </w:pPr>
          </w:p>
        </w:tc>
        <w:tc>
          <w:tcPr>
            <w:tcW w:w="3920" w:type="dxa"/>
            <w:noWrap w:val="0"/>
            <w:vAlign w:val="top"/>
          </w:tcPr>
          <w:p>
            <w:pPr>
              <w:pStyle w:val="28"/>
              <w:rPr>
                <w:rFonts w:ascii="Times New Roman"/>
                <w:color w:val="auto"/>
                <w:sz w:val="24"/>
              </w:rPr>
            </w:pPr>
          </w:p>
        </w:tc>
        <w:tc>
          <w:tcPr>
            <w:tcW w:w="796" w:type="dxa"/>
            <w:noWrap w:val="0"/>
            <w:vAlign w:val="top"/>
          </w:tcPr>
          <w:p>
            <w:pPr>
              <w:pStyle w:val="28"/>
              <w:rPr>
                <w:rFonts w:ascii="Times New Roman"/>
                <w:color w:val="auto"/>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2" w:hRule="atLeast"/>
        </w:trPr>
        <w:tc>
          <w:tcPr>
            <w:tcW w:w="941" w:type="dxa"/>
            <w:noWrap w:val="0"/>
            <w:vAlign w:val="top"/>
          </w:tcPr>
          <w:p>
            <w:pPr>
              <w:pStyle w:val="28"/>
              <w:spacing w:before="199"/>
              <w:ind w:left="7"/>
              <w:jc w:val="center"/>
              <w:rPr>
                <w:color w:val="auto"/>
                <w:sz w:val="24"/>
              </w:rPr>
            </w:pPr>
            <w:r>
              <w:rPr>
                <w:color w:val="auto"/>
                <w:sz w:val="24"/>
              </w:rPr>
              <w:t>3</w:t>
            </w:r>
          </w:p>
        </w:tc>
        <w:tc>
          <w:tcPr>
            <w:tcW w:w="2385" w:type="dxa"/>
            <w:noWrap w:val="0"/>
            <w:vAlign w:val="top"/>
          </w:tcPr>
          <w:p>
            <w:pPr>
              <w:pStyle w:val="28"/>
              <w:rPr>
                <w:rFonts w:ascii="Times New Roman"/>
                <w:color w:val="auto"/>
                <w:sz w:val="24"/>
              </w:rPr>
            </w:pPr>
          </w:p>
        </w:tc>
        <w:tc>
          <w:tcPr>
            <w:tcW w:w="1235" w:type="dxa"/>
            <w:noWrap w:val="0"/>
            <w:vAlign w:val="top"/>
          </w:tcPr>
          <w:p>
            <w:pPr>
              <w:pStyle w:val="28"/>
              <w:rPr>
                <w:rFonts w:ascii="Times New Roman"/>
                <w:color w:val="auto"/>
                <w:sz w:val="24"/>
              </w:rPr>
            </w:pPr>
          </w:p>
        </w:tc>
        <w:tc>
          <w:tcPr>
            <w:tcW w:w="3920" w:type="dxa"/>
            <w:noWrap w:val="0"/>
            <w:vAlign w:val="top"/>
          </w:tcPr>
          <w:p>
            <w:pPr>
              <w:pStyle w:val="28"/>
              <w:rPr>
                <w:rFonts w:ascii="Times New Roman"/>
                <w:color w:val="auto"/>
                <w:sz w:val="24"/>
              </w:rPr>
            </w:pPr>
          </w:p>
        </w:tc>
        <w:tc>
          <w:tcPr>
            <w:tcW w:w="796" w:type="dxa"/>
            <w:noWrap w:val="0"/>
            <w:vAlign w:val="top"/>
          </w:tcPr>
          <w:p>
            <w:pPr>
              <w:pStyle w:val="28"/>
              <w:rPr>
                <w:rFonts w:ascii="Times New Roman"/>
                <w:color w:val="auto"/>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4" w:hRule="atLeast"/>
        </w:trPr>
        <w:tc>
          <w:tcPr>
            <w:tcW w:w="941" w:type="dxa"/>
            <w:noWrap w:val="0"/>
            <w:vAlign w:val="top"/>
          </w:tcPr>
          <w:p>
            <w:pPr>
              <w:pStyle w:val="28"/>
              <w:spacing w:before="199"/>
              <w:ind w:left="176" w:right="169"/>
              <w:jc w:val="center"/>
              <w:rPr>
                <w:color w:val="auto"/>
                <w:sz w:val="24"/>
              </w:rPr>
            </w:pPr>
            <w:r>
              <w:rPr>
                <w:color w:val="auto"/>
                <w:sz w:val="24"/>
              </w:rPr>
              <w:t>……</w:t>
            </w:r>
          </w:p>
        </w:tc>
        <w:tc>
          <w:tcPr>
            <w:tcW w:w="2385" w:type="dxa"/>
            <w:noWrap w:val="0"/>
            <w:vAlign w:val="top"/>
          </w:tcPr>
          <w:p>
            <w:pPr>
              <w:pStyle w:val="28"/>
              <w:rPr>
                <w:rFonts w:ascii="Times New Roman"/>
                <w:color w:val="auto"/>
                <w:sz w:val="24"/>
              </w:rPr>
            </w:pPr>
          </w:p>
        </w:tc>
        <w:tc>
          <w:tcPr>
            <w:tcW w:w="1235" w:type="dxa"/>
            <w:noWrap w:val="0"/>
            <w:vAlign w:val="top"/>
          </w:tcPr>
          <w:p>
            <w:pPr>
              <w:pStyle w:val="28"/>
              <w:rPr>
                <w:rFonts w:ascii="Times New Roman"/>
                <w:color w:val="auto"/>
                <w:sz w:val="24"/>
              </w:rPr>
            </w:pPr>
          </w:p>
        </w:tc>
        <w:tc>
          <w:tcPr>
            <w:tcW w:w="3920" w:type="dxa"/>
            <w:noWrap w:val="0"/>
            <w:vAlign w:val="top"/>
          </w:tcPr>
          <w:p>
            <w:pPr>
              <w:pStyle w:val="28"/>
              <w:rPr>
                <w:rFonts w:ascii="Times New Roman"/>
                <w:color w:val="auto"/>
                <w:sz w:val="24"/>
              </w:rPr>
            </w:pPr>
          </w:p>
        </w:tc>
        <w:tc>
          <w:tcPr>
            <w:tcW w:w="796" w:type="dxa"/>
            <w:noWrap w:val="0"/>
            <w:vAlign w:val="top"/>
          </w:tcPr>
          <w:p>
            <w:pPr>
              <w:pStyle w:val="28"/>
              <w:rPr>
                <w:rFonts w:ascii="Times New Roman"/>
                <w:color w:val="auto"/>
                <w:sz w:val="24"/>
              </w:rPr>
            </w:pPr>
          </w:p>
        </w:tc>
      </w:tr>
    </w:tbl>
    <w:p>
      <w:pPr>
        <w:spacing w:line="360" w:lineRule="auto"/>
        <w:rPr>
          <w:color w:val="auto"/>
          <w:sz w:val="24"/>
        </w:rPr>
      </w:pPr>
      <w:r>
        <w:rPr>
          <w:color w:val="auto"/>
          <w:sz w:val="24"/>
        </w:rPr>
        <w:t>注：</w:t>
      </w:r>
    </w:p>
    <w:p>
      <w:pPr>
        <w:tabs>
          <w:tab w:val="left" w:pos="1468"/>
        </w:tabs>
        <w:spacing w:line="360" w:lineRule="auto"/>
        <w:ind w:firstLine="480" w:firstLineChars="200"/>
        <w:jc w:val="both"/>
        <w:rPr>
          <w:color w:val="auto"/>
          <w:sz w:val="24"/>
          <w:lang w:eastAsia="zh-CN"/>
        </w:rPr>
      </w:pPr>
      <w:r>
        <w:rPr>
          <w:rFonts w:hint="eastAsia"/>
          <w:color w:val="auto"/>
          <w:sz w:val="24"/>
          <w:lang w:eastAsia="zh-CN"/>
        </w:rPr>
        <w:t>1.</w:t>
      </w:r>
      <w:r>
        <w:rPr>
          <w:color w:val="auto"/>
          <w:sz w:val="24"/>
          <w:lang w:eastAsia="zh-CN"/>
        </w:rPr>
        <w:t>直接控股股东：是指其出资额占有限责任公司资本总额百分之五十以上或者其持有的股份占股份有限公司股份总额百分之五十以上的股东；出资额或者持有股份的比例虽然不足百分之五十，但依其出资额或者持有的股份所享有的表决权已足以对股东会、股东大会的决议产生重大影响的股东。</w:t>
      </w:r>
    </w:p>
    <w:p>
      <w:pPr>
        <w:tabs>
          <w:tab w:val="left" w:pos="1468"/>
        </w:tabs>
        <w:spacing w:line="360" w:lineRule="auto"/>
        <w:ind w:firstLine="480" w:firstLineChars="200"/>
        <w:rPr>
          <w:color w:val="auto"/>
          <w:sz w:val="24"/>
          <w:lang w:eastAsia="zh-CN"/>
        </w:rPr>
      </w:pPr>
      <w:r>
        <w:rPr>
          <w:rFonts w:hint="eastAsia"/>
          <w:color w:val="auto"/>
          <w:sz w:val="24"/>
          <w:lang w:eastAsia="zh-CN"/>
        </w:rPr>
        <w:t>2.</w:t>
      </w:r>
      <w:r>
        <w:rPr>
          <w:color w:val="auto"/>
          <w:sz w:val="24"/>
          <w:lang w:eastAsia="zh-CN"/>
        </w:rPr>
        <w:t>本表所指的控股关系仅限于直接控股关系，不包括间接的控股关系。公司实际控制人与公司之间的关系不属于本表所指的直接控股关系。</w:t>
      </w:r>
    </w:p>
    <w:p>
      <w:pPr>
        <w:tabs>
          <w:tab w:val="left" w:pos="1468"/>
        </w:tabs>
        <w:spacing w:line="360" w:lineRule="auto"/>
        <w:ind w:firstLine="480" w:firstLineChars="200"/>
        <w:rPr>
          <w:color w:val="auto"/>
          <w:sz w:val="24"/>
          <w:lang w:eastAsia="zh-CN"/>
        </w:rPr>
      </w:pPr>
      <w:r>
        <w:rPr>
          <w:rFonts w:hint="eastAsia"/>
          <w:color w:val="auto"/>
          <w:sz w:val="24"/>
          <w:lang w:eastAsia="zh-CN"/>
        </w:rPr>
        <w:t>3.</w:t>
      </w:r>
      <w:r>
        <w:rPr>
          <w:color w:val="auto"/>
          <w:sz w:val="24"/>
          <w:lang w:eastAsia="zh-CN"/>
        </w:rPr>
        <w:t>供应商不存在直接控股股东的，则填“无”。</w:t>
      </w:r>
    </w:p>
    <w:p>
      <w:pPr>
        <w:pStyle w:val="8"/>
        <w:rPr>
          <w:color w:val="auto"/>
          <w:sz w:val="24"/>
          <w:lang w:eastAsia="zh-CN"/>
        </w:rPr>
      </w:pPr>
    </w:p>
    <w:p>
      <w:pPr>
        <w:pStyle w:val="8"/>
        <w:rPr>
          <w:color w:val="auto"/>
          <w:sz w:val="24"/>
          <w:lang w:eastAsia="zh-CN"/>
        </w:rPr>
      </w:pPr>
    </w:p>
    <w:p>
      <w:pPr>
        <w:pStyle w:val="8"/>
        <w:rPr>
          <w:color w:val="auto"/>
          <w:sz w:val="24"/>
          <w:lang w:eastAsia="zh-CN"/>
        </w:rPr>
      </w:pPr>
    </w:p>
    <w:p>
      <w:pPr>
        <w:pStyle w:val="8"/>
        <w:spacing w:before="12"/>
        <w:rPr>
          <w:color w:val="auto"/>
          <w:sz w:val="31"/>
          <w:lang w:eastAsia="zh-CN"/>
        </w:rPr>
      </w:pPr>
    </w:p>
    <w:p>
      <w:pPr>
        <w:pStyle w:val="8"/>
        <w:spacing w:before="1"/>
        <w:rPr>
          <w:rFonts w:ascii="Times New Roman"/>
          <w:color w:val="auto"/>
          <w:lang w:eastAsia="zh-CN"/>
        </w:rPr>
      </w:pPr>
    </w:p>
    <w:p>
      <w:pPr>
        <w:tabs>
          <w:tab w:val="left" w:pos="8243"/>
          <w:tab w:val="left" w:pos="8963"/>
        </w:tabs>
        <w:spacing w:before="201" w:line="364" w:lineRule="auto"/>
        <w:ind w:right="1421" w:firstLine="4320" w:firstLineChars="1800"/>
        <w:rPr>
          <w:rFonts w:ascii="Times New Roman" w:eastAsia="Times New Roman"/>
          <w:color w:val="auto"/>
          <w:sz w:val="24"/>
          <w:lang w:eastAsia="zh-CN"/>
        </w:rPr>
      </w:pPr>
      <w:r>
        <w:rPr>
          <w:rFonts w:hint="eastAsia"/>
          <w:color w:val="auto"/>
          <w:sz w:val="24"/>
          <w:lang w:eastAsia="zh-CN"/>
        </w:rPr>
        <w:t>单位名称</w:t>
      </w:r>
      <w:r>
        <w:rPr>
          <w:color w:val="auto"/>
          <w:sz w:val="24"/>
          <w:lang w:eastAsia="zh-CN"/>
        </w:rPr>
        <w:t>（盖公章）：</w:t>
      </w:r>
      <w:r>
        <w:rPr>
          <w:rFonts w:ascii="Times New Roman" w:eastAsia="Times New Roman"/>
          <w:color w:val="auto"/>
          <w:sz w:val="24"/>
          <w:u w:val="single"/>
          <w:lang w:eastAsia="zh-CN"/>
        </w:rPr>
        <w:t xml:space="preserve"> </w:t>
      </w:r>
      <w:r>
        <w:rPr>
          <w:rFonts w:ascii="Times New Roman" w:eastAsia="Times New Roman"/>
          <w:color w:val="auto"/>
          <w:sz w:val="24"/>
          <w:u w:val="single"/>
          <w:lang w:eastAsia="zh-CN"/>
        </w:rPr>
        <w:tab/>
      </w:r>
    </w:p>
    <w:p>
      <w:pPr>
        <w:tabs>
          <w:tab w:val="left" w:pos="7347"/>
          <w:tab w:val="left" w:pos="8068"/>
        </w:tabs>
        <w:spacing w:before="2"/>
        <w:ind w:left="6627"/>
        <w:rPr>
          <w:color w:val="auto"/>
          <w:sz w:val="24"/>
          <w:lang w:eastAsia="zh-CN"/>
        </w:rPr>
      </w:pPr>
      <w:r>
        <w:rPr>
          <w:color w:val="auto"/>
          <w:sz w:val="24"/>
          <w:lang w:eastAsia="zh-CN"/>
        </w:rPr>
        <w:t>年</w:t>
      </w:r>
      <w:r>
        <w:rPr>
          <w:color w:val="auto"/>
          <w:sz w:val="24"/>
          <w:lang w:eastAsia="zh-CN"/>
        </w:rPr>
        <w:tab/>
      </w:r>
      <w:r>
        <w:rPr>
          <w:color w:val="auto"/>
          <w:sz w:val="24"/>
          <w:lang w:eastAsia="zh-CN"/>
        </w:rPr>
        <w:t>月</w:t>
      </w:r>
      <w:r>
        <w:rPr>
          <w:color w:val="auto"/>
          <w:sz w:val="24"/>
          <w:lang w:eastAsia="zh-CN"/>
        </w:rPr>
        <w:tab/>
      </w:r>
      <w:r>
        <w:rPr>
          <w:color w:val="auto"/>
          <w:sz w:val="24"/>
          <w:lang w:eastAsia="zh-CN"/>
        </w:rPr>
        <w:t>日</w:t>
      </w:r>
    </w:p>
    <w:p>
      <w:pPr>
        <w:jc w:val="center"/>
        <w:rPr>
          <w:color w:val="auto"/>
        </w:rPr>
      </w:pPr>
      <w:r>
        <w:rPr>
          <w:color w:val="auto"/>
          <w:sz w:val="24"/>
          <w:lang w:eastAsia="zh-CN"/>
        </w:rPr>
        <w:br w:type="page"/>
      </w:r>
      <w:r>
        <w:rPr>
          <w:rFonts w:ascii="Arial" w:hAnsi="Arial" w:eastAsia="黑体" w:cs="Times New Roman"/>
          <w:b/>
          <w:bCs/>
          <w:color w:val="auto"/>
          <w:kern w:val="2"/>
          <w:sz w:val="28"/>
          <w:szCs w:val="28"/>
          <w:lang w:val="en-US" w:eastAsia="zh-CN" w:bidi="ar-SA"/>
        </w:rPr>
        <w:t>供应商直接管理关系信息表</w:t>
      </w:r>
    </w:p>
    <w:p>
      <w:pPr>
        <w:pStyle w:val="8"/>
        <w:rPr>
          <w:b/>
          <w:color w:val="auto"/>
          <w:sz w:val="20"/>
          <w:lang w:eastAsia="zh-CN"/>
        </w:rPr>
      </w:pPr>
    </w:p>
    <w:tbl>
      <w:tblPr>
        <w:tblStyle w:val="19"/>
        <w:tblW w:w="9057" w:type="dxa"/>
        <w:tblInd w:w="-1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04"/>
        <w:gridCol w:w="3237"/>
        <w:gridCol w:w="3199"/>
        <w:gridCol w:w="151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7" w:hRule="atLeast"/>
        </w:trPr>
        <w:tc>
          <w:tcPr>
            <w:tcW w:w="1104" w:type="dxa"/>
            <w:noWrap w:val="0"/>
            <w:vAlign w:val="top"/>
          </w:tcPr>
          <w:p>
            <w:pPr>
              <w:pStyle w:val="28"/>
              <w:spacing w:before="199"/>
              <w:ind w:left="143" w:right="129"/>
              <w:jc w:val="center"/>
              <w:rPr>
                <w:b/>
                <w:color w:val="auto"/>
                <w:sz w:val="24"/>
              </w:rPr>
            </w:pPr>
            <w:r>
              <w:rPr>
                <w:b/>
                <w:color w:val="auto"/>
                <w:sz w:val="24"/>
              </w:rPr>
              <w:t>序号</w:t>
            </w:r>
          </w:p>
        </w:tc>
        <w:tc>
          <w:tcPr>
            <w:tcW w:w="3237" w:type="dxa"/>
            <w:noWrap w:val="0"/>
            <w:vAlign w:val="top"/>
          </w:tcPr>
          <w:p>
            <w:pPr>
              <w:pStyle w:val="28"/>
              <w:spacing w:before="199"/>
              <w:ind w:left="597"/>
              <w:rPr>
                <w:b/>
                <w:color w:val="auto"/>
                <w:sz w:val="24"/>
              </w:rPr>
            </w:pPr>
            <w:r>
              <w:rPr>
                <w:b/>
                <w:color w:val="auto"/>
                <w:sz w:val="24"/>
              </w:rPr>
              <w:t>直接管理关系单位名称</w:t>
            </w:r>
          </w:p>
        </w:tc>
        <w:tc>
          <w:tcPr>
            <w:tcW w:w="3199" w:type="dxa"/>
            <w:noWrap w:val="0"/>
            <w:vAlign w:val="top"/>
          </w:tcPr>
          <w:p>
            <w:pPr>
              <w:pStyle w:val="28"/>
              <w:spacing w:before="199"/>
              <w:ind w:left="815"/>
              <w:rPr>
                <w:b/>
                <w:color w:val="auto"/>
                <w:sz w:val="24"/>
              </w:rPr>
            </w:pPr>
            <w:r>
              <w:rPr>
                <w:b/>
                <w:color w:val="auto"/>
                <w:sz w:val="24"/>
              </w:rPr>
              <w:t>统一社会信用代码</w:t>
            </w:r>
          </w:p>
        </w:tc>
        <w:tc>
          <w:tcPr>
            <w:tcW w:w="1517" w:type="dxa"/>
            <w:tcBorders>
              <w:right w:val="single" w:color="000000" w:sz="6" w:space="0"/>
            </w:tcBorders>
            <w:noWrap w:val="0"/>
            <w:vAlign w:val="top"/>
          </w:tcPr>
          <w:p>
            <w:pPr>
              <w:pStyle w:val="28"/>
              <w:spacing w:before="199"/>
              <w:ind w:left="582" w:right="570"/>
              <w:jc w:val="center"/>
              <w:rPr>
                <w:b/>
                <w:color w:val="auto"/>
                <w:sz w:val="24"/>
              </w:rPr>
            </w:pPr>
            <w:r>
              <w:rPr>
                <w:b/>
                <w:color w:val="auto"/>
                <w:sz w:val="24"/>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7" w:hRule="atLeast"/>
        </w:trPr>
        <w:tc>
          <w:tcPr>
            <w:tcW w:w="1104" w:type="dxa"/>
            <w:noWrap w:val="0"/>
            <w:vAlign w:val="top"/>
          </w:tcPr>
          <w:p>
            <w:pPr>
              <w:pStyle w:val="28"/>
              <w:spacing w:before="199"/>
              <w:ind w:left="9"/>
              <w:jc w:val="center"/>
              <w:rPr>
                <w:color w:val="auto"/>
                <w:sz w:val="24"/>
              </w:rPr>
            </w:pPr>
            <w:r>
              <w:rPr>
                <w:color w:val="auto"/>
                <w:sz w:val="24"/>
              </w:rPr>
              <w:t>1</w:t>
            </w:r>
          </w:p>
        </w:tc>
        <w:tc>
          <w:tcPr>
            <w:tcW w:w="3237" w:type="dxa"/>
            <w:noWrap w:val="0"/>
            <w:vAlign w:val="top"/>
          </w:tcPr>
          <w:p>
            <w:pPr>
              <w:pStyle w:val="28"/>
              <w:rPr>
                <w:rFonts w:ascii="Times New Roman"/>
                <w:color w:val="auto"/>
                <w:sz w:val="24"/>
              </w:rPr>
            </w:pPr>
          </w:p>
        </w:tc>
        <w:tc>
          <w:tcPr>
            <w:tcW w:w="3199" w:type="dxa"/>
            <w:noWrap w:val="0"/>
            <w:vAlign w:val="top"/>
          </w:tcPr>
          <w:p>
            <w:pPr>
              <w:pStyle w:val="28"/>
              <w:rPr>
                <w:rFonts w:ascii="Times New Roman"/>
                <w:color w:val="auto"/>
                <w:sz w:val="24"/>
              </w:rPr>
            </w:pPr>
          </w:p>
        </w:tc>
        <w:tc>
          <w:tcPr>
            <w:tcW w:w="1517" w:type="dxa"/>
            <w:tcBorders>
              <w:right w:val="single" w:color="000000" w:sz="6" w:space="0"/>
            </w:tcBorders>
            <w:noWrap w:val="0"/>
            <w:vAlign w:val="top"/>
          </w:tcPr>
          <w:p>
            <w:pPr>
              <w:pStyle w:val="28"/>
              <w:rPr>
                <w:rFonts w:ascii="Times New Roman"/>
                <w:color w:val="auto"/>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9" w:hRule="atLeast"/>
        </w:trPr>
        <w:tc>
          <w:tcPr>
            <w:tcW w:w="1104" w:type="dxa"/>
            <w:noWrap w:val="0"/>
            <w:vAlign w:val="top"/>
          </w:tcPr>
          <w:p>
            <w:pPr>
              <w:pStyle w:val="28"/>
              <w:spacing w:before="201"/>
              <w:ind w:left="9"/>
              <w:jc w:val="center"/>
              <w:rPr>
                <w:color w:val="auto"/>
                <w:sz w:val="24"/>
              </w:rPr>
            </w:pPr>
            <w:r>
              <w:rPr>
                <w:color w:val="auto"/>
                <w:sz w:val="24"/>
              </w:rPr>
              <w:t>2</w:t>
            </w:r>
          </w:p>
        </w:tc>
        <w:tc>
          <w:tcPr>
            <w:tcW w:w="3237" w:type="dxa"/>
            <w:noWrap w:val="0"/>
            <w:vAlign w:val="top"/>
          </w:tcPr>
          <w:p>
            <w:pPr>
              <w:pStyle w:val="28"/>
              <w:rPr>
                <w:rFonts w:ascii="Times New Roman"/>
                <w:color w:val="auto"/>
                <w:sz w:val="24"/>
              </w:rPr>
            </w:pPr>
          </w:p>
        </w:tc>
        <w:tc>
          <w:tcPr>
            <w:tcW w:w="3199" w:type="dxa"/>
            <w:noWrap w:val="0"/>
            <w:vAlign w:val="top"/>
          </w:tcPr>
          <w:p>
            <w:pPr>
              <w:pStyle w:val="28"/>
              <w:rPr>
                <w:rFonts w:ascii="Times New Roman"/>
                <w:color w:val="auto"/>
                <w:sz w:val="24"/>
              </w:rPr>
            </w:pPr>
          </w:p>
        </w:tc>
        <w:tc>
          <w:tcPr>
            <w:tcW w:w="1517" w:type="dxa"/>
            <w:tcBorders>
              <w:right w:val="single" w:color="000000" w:sz="6" w:space="0"/>
            </w:tcBorders>
            <w:noWrap w:val="0"/>
            <w:vAlign w:val="top"/>
          </w:tcPr>
          <w:p>
            <w:pPr>
              <w:pStyle w:val="28"/>
              <w:rPr>
                <w:rFonts w:ascii="Times New Roman"/>
                <w:color w:val="auto"/>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8" w:hRule="atLeast"/>
        </w:trPr>
        <w:tc>
          <w:tcPr>
            <w:tcW w:w="1104" w:type="dxa"/>
            <w:noWrap w:val="0"/>
            <w:vAlign w:val="top"/>
          </w:tcPr>
          <w:p>
            <w:pPr>
              <w:pStyle w:val="28"/>
              <w:spacing w:before="199"/>
              <w:ind w:left="9"/>
              <w:jc w:val="center"/>
              <w:rPr>
                <w:color w:val="auto"/>
                <w:sz w:val="24"/>
              </w:rPr>
            </w:pPr>
            <w:r>
              <w:rPr>
                <w:color w:val="auto"/>
                <w:sz w:val="24"/>
              </w:rPr>
              <w:t>3</w:t>
            </w:r>
          </w:p>
        </w:tc>
        <w:tc>
          <w:tcPr>
            <w:tcW w:w="3237" w:type="dxa"/>
            <w:noWrap w:val="0"/>
            <w:vAlign w:val="top"/>
          </w:tcPr>
          <w:p>
            <w:pPr>
              <w:pStyle w:val="28"/>
              <w:rPr>
                <w:rFonts w:ascii="Times New Roman"/>
                <w:color w:val="auto"/>
                <w:sz w:val="24"/>
              </w:rPr>
            </w:pPr>
          </w:p>
        </w:tc>
        <w:tc>
          <w:tcPr>
            <w:tcW w:w="3199" w:type="dxa"/>
            <w:noWrap w:val="0"/>
            <w:vAlign w:val="top"/>
          </w:tcPr>
          <w:p>
            <w:pPr>
              <w:pStyle w:val="28"/>
              <w:rPr>
                <w:rFonts w:ascii="Times New Roman"/>
                <w:color w:val="auto"/>
                <w:sz w:val="24"/>
              </w:rPr>
            </w:pPr>
          </w:p>
        </w:tc>
        <w:tc>
          <w:tcPr>
            <w:tcW w:w="1517" w:type="dxa"/>
            <w:tcBorders>
              <w:right w:val="single" w:color="000000" w:sz="6" w:space="0"/>
            </w:tcBorders>
            <w:noWrap w:val="0"/>
            <w:vAlign w:val="top"/>
          </w:tcPr>
          <w:p>
            <w:pPr>
              <w:pStyle w:val="28"/>
              <w:rPr>
                <w:rFonts w:ascii="Times New Roman"/>
                <w:color w:val="auto"/>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6" w:hRule="atLeast"/>
        </w:trPr>
        <w:tc>
          <w:tcPr>
            <w:tcW w:w="1104" w:type="dxa"/>
            <w:noWrap w:val="0"/>
            <w:vAlign w:val="top"/>
          </w:tcPr>
          <w:p>
            <w:pPr>
              <w:pStyle w:val="28"/>
              <w:spacing w:before="199"/>
              <w:ind w:left="139" w:right="130"/>
              <w:jc w:val="center"/>
              <w:rPr>
                <w:color w:val="auto"/>
                <w:sz w:val="24"/>
              </w:rPr>
            </w:pPr>
            <w:r>
              <w:rPr>
                <w:color w:val="auto"/>
                <w:sz w:val="24"/>
              </w:rPr>
              <w:t>……</w:t>
            </w:r>
          </w:p>
        </w:tc>
        <w:tc>
          <w:tcPr>
            <w:tcW w:w="3237" w:type="dxa"/>
            <w:noWrap w:val="0"/>
            <w:vAlign w:val="top"/>
          </w:tcPr>
          <w:p>
            <w:pPr>
              <w:pStyle w:val="28"/>
              <w:rPr>
                <w:rFonts w:ascii="Times New Roman"/>
                <w:color w:val="auto"/>
                <w:sz w:val="24"/>
              </w:rPr>
            </w:pPr>
          </w:p>
        </w:tc>
        <w:tc>
          <w:tcPr>
            <w:tcW w:w="3199" w:type="dxa"/>
            <w:noWrap w:val="0"/>
            <w:vAlign w:val="top"/>
          </w:tcPr>
          <w:p>
            <w:pPr>
              <w:pStyle w:val="28"/>
              <w:rPr>
                <w:rFonts w:ascii="Times New Roman"/>
                <w:color w:val="auto"/>
                <w:sz w:val="24"/>
              </w:rPr>
            </w:pPr>
          </w:p>
        </w:tc>
        <w:tc>
          <w:tcPr>
            <w:tcW w:w="1517" w:type="dxa"/>
            <w:tcBorders>
              <w:right w:val="single" w:color="000000" w:sz="6" w:space="0"/>
            </w:tcBorders>
            <w:noWrap w:val="0"/>
            <w:vAlign w:val="top"/>
          </w:tcPr>
          <w:p>
            <w:pPr>
              <w:pStyle w:val="28"/>
              <w:rPr>
                <w:rFonts w:ascii="Times New Roman"/>
                <w:color w:val="auto"/>
                <w:sz w:val="24"/>
              </w:rPr>
            </w:pPr>
          </w:p>
        </w:tc>
      </w:tr>
    </w:tbl>
    <w:p>
      <w:pPr>
        <w:spacing w:line="360" w:lineRule="auto"/>
        <w:ind w:firstLine="480" w:firstLineChars="200"/>
        <w:rPr>
          <w:color w:val="auto"/>
          <w:sz w:val="24"/>
        </w:rPr>
      </w:pPr>
      <w:r>
        <w:rPr>
          <w:color w:val="auto"/>
          <w:sz w:val="24"/>
        </w:rPr>
        <w:t>注：</w:t>
      </w:r>
    </w:p>
    <w:p>
      <w:pPr>
        <w:tabs>
          <w:tab w:val="left" w:pos="1468"/>
        </w:tabs>
        <w:spacing w:line="360" w:lineRule="auto"/>
        <w:ind w:firstLine="480" w:firstLineChars="200"/>
        <w:rPr>
          <w:color w:val="auto"/>
          <w:sz w:val="24"/>
          <w:lang w:eastAsia="zh-CN"/>
        </w:rPr>
      </w:pPr>
      <w:r>
        <w:rPr>
          <w:rFonts w:hint="eastAsia"/>
          <w:color w:val="auto"/>
          <w:sz w:val="24"/>
          <w:lang w:eastAsia="zh-CN"/>
        </w:rPr>
        <w:t>1.</w:t>
      </w:r>
      <w:r>
        <w:rPr>
          <w:color w:val="auto"/>
          <w:sz w:val="24"/>
          <w:lang w:eastAsia="zh-CN"/>
        </w:rPr>
        <w:t>管理关系：是指不具有出资持股关系的其他单位之间存在的管理与被管理关系，如一些上下级关系的事业单位和团体组织。</w:t>
      </w:r>
    </w:p>
    <w:p>
      <w:pPr>
        <w:tabs>
          <w:tab w:val="left" w:pos="1468"/>
        </w:tabs>
        <w:spacing w:line="360" w:lineRule="auto"/>
        <w:ind w:firstLine="480" w:firstLineChars="200"/>
        <w:rPr>
          <w:color w:val="auto"/>
          <w:sz w:val="24"/>
          <w:lang w:eastAsia="zh-CN"/>
        </w:rPr>
      </w:pPr>
      <w:r>
        <w:rPr>
          <w:rFonts w:hint="eastAsia"/>
          <w:color w:val="auto"/>
          <w:sz w:val="24"/>
          <w:lang w:eastAsia="zh-CN"/>
        </w:rPr>
        <w:t>2.</w:t>
      </w:r>
      <w:r>
        <w:rPr>
          <w:color w:val="auto"/>
          <w:sz w:val="24"/>
          <w:lang w:eastAsia="zh-CN"/>
        </w:rPr>
        <w:t>本表所指的管理关系仅限于直接管理关系，不包括间接的管理关系。</w:t>
      </w:r>
    </w:p>
    <w:p>
      <w:pPr>
        <w:tabs>
          <w:tab w:val="left" w:pos="1468"/>
        </w:tabs>
        <w:spacing w:line="360" w:lineRule="auto"/>
        <w:ind w:firstLine="480" w:firstLineChars="200"/>
        <w:rPr>
          <w:color w:val="auto"/>
          <w:sz w:val="24"/>
          <w:lang w:eastAsia="zh-CN"/>
        </w:rPr>
      </w:pPr>
      <w:r>
        <w:rPr>
          <w:rFonts w:hint="eastAsia"/>
          <w:color w:val="auto"/>
          <w:sz w:val="24"/>
          <w:lang w:eastAsia="zh-CN"/>
        </w:rPr>
        <w:t>3.</w:t>
      </w:r>
      <w:r>
        <w:rPr>
          <w:color w:val="auto"/>
          <w:sz w:val="24"/>
          <w:lang w:eastAsia="zh-CN"/>
        </w:rPr>
        <w:t>供应商不存在直接管理关系的，则填“无”。</w:t>
      </w:r>
    </w:p>
    <w:p>
      <w:pPr>
        <w:pStyle w:val="2"/>
        <w:tabs>
          <w:tab w:val="left" w:pos="425"/>
        </w:tabs>
        <w:rPr>
          <w:color w:val="auto"/>
          <w:lang w:eastAsia="zh-CN"/>
        </w:rPr>
      </w:pPr>
    </w:p>
    <w:p>
      <w:pPr>
        <w:pStyle w:val="8"/>
        <w:rPr>
          <w:color w:val="auto"/>
          <w:sz w:val="24"/>
          <w:lang w:eastAsia="zh-CN"/>
        </w:rPr>
      </w:pPr>
    </w:p>
    <w:p>
      <w:pPr>
        <w:pStyle w:val="8"/>
        <w:rPr>
          <w:color w:val="auto"/>
          <w:sz w:val="24"/>
          <w:lang w:eastAsia="zh-CN"/>
        </w:rPr>
      </w:pPr>
    </w:p>
    <w:p>
      <w:pPr>
        <w:pStyle w:val="8"/>
        <w:rPr>
          <w:color w:val="auto"/>
          <w:sz w:val="24"/>
          <w:lang w:eastAsia="zh-CN"/>
        </w:rPr>
      </w:pPr>
    </w:p>
    <w:p>
      <w:pPr>
        <w:pStyle w:val="8"/>
        <w:rPr>
          <w:color w:val="auto"/>
          <w:sz w:val="24"/>
          <w:lang w:eastAsia="zh-CN"/>
        </w:rPr>
      </w:pPr>
    </w:p>
    <w:p>
      <w:pPr>
        <w:pStyle w:val="8"/>
        <w:rPr>
          <w:color w:val="auto"/>
          <w:sz w:val="24"/>
          <w:lang w:eastAsia="zh-CN"/>
        </w:rPr>
      </w:pPr>
    </w:p>
    <w:p>
      <w:pPr>
        <w:pStyle w:val="8"/>
        <w:rPr>
          <w:color w:val="auto"/>
          <w:sz w:val="24"/>
          <w:lang w:eastAsia="zh-CN"/>
        </w:rPr>
      </w:pPr>
    </w:p>
    <w:p>
      <w:pPr>
        <w:pStyle w:val="8"/>
        <w:rPr>
          <w:color w:val="auto"/>
          <w:sz w:val="24"/>
          <w:lang w:eastAsia="zh-CN"/>
        </w:rPr>
      </w:pPr>
    </w:p>
    <w:p>
      <w:pPr>
        <w:pStyle w:val="8"/>
        <w:rPr>
          <w:color w:val="auto"/>
          <w:sz w:val="24"/>
          <w:lang w:eastAsia="zh-CN"/>
        </w:rPr>
      </w:pPr>
    </w:p>
    <w:p>
      <w:pPr>
        <w:pStyle w:val="8"/>
        <w:rPr>
          <w:color w:val="auto"/>
          <w:sz w:val="24"/>
          <w:lang w:eastAsia="zh-CN"/>
        </w:rPr>
      </w:pPr>
    </w:p>
    <w:p>
      <w:pPr>
        <w:tabs>
          <w:tab w:val="left" w:pos="8243"/>
          <w:tab w:val="left" w:pos="8963"/>
        </w:tabs>
        <w:spacing w:before="201" w:line="364" w:lineRule="auto"/>
        <w:ind w:right="1421" w:firstLine="4320" w:firstLineChars="1800"/>
        <w:rPr>
          <w:rFonts w:ascii="Times New Roman" w:eastAsia="Times New Roman"/>
          <w:color w:val="auto"/>
          <w:sz w:val="24"/>
          <w:lang w:eastAsia="zh-CN"/>
        </w:rPr>
      </w:pPr>
      <w:r>
        <w:rPr>
          <w:rFonts w:hint="eastAsia"/>
          <w:color w:val="auto"/>
          <w:sz w:val="24"/>
          <w:lang w:eastAsia="zh-CN"/>
        </w:rPr>
        <w:t>单位名称</w:t>
      </w:r>
      <w:r>
        <w:rPr>
          <w:color w:val="auto"/>
          <w:sz w:val="24"/>
          <w:lang w:eastAsia="zh-CN"/>
        </w:rPr>
        <w:t>（盖公章）：</w:t>
      </w:r>
      <w:r>
        <w:rPr>
          <w:rFonts w:ascii="Times New Roman" w:eastAsia="Times New Roman"/>
          <w:color w:val="auto"/>
          <w:sz w:val="24"/>
          <w:u w:val="single"/>
          <w:lang w:eastAsia="zh-CN"/>
        </w:rPr>
        <w:t xml:space="preserve"> </w:t>
      </w:r>
      <w:r>
        <w:rPr>
          <w:rFonts w:ascii="Times New Roman" w:eastAsia="Times New Roman"/>
          <w:color w:val="auto"/>
          <w:sz w:val="24"/>
          <w:u w:val="single"/>
          <w:lang w:eastAsia="zh-CN"/>
        </w:rPr>
        <w:tab/>
      </w:r>
    </w:p>
    <w:p>
      <w:pPr>
        <w:tabs>
          <w:tab w:val="left" w:pos="7347"/>
          <w:tab w:val="left" w:pos="8068"/>
        </w:tabs>
        <w:spacing w:before="2"/>
        <w:ind w:left="6627"/>
        <w:rPr>
          <w:color w:val="auto"/>
        </w:rPr>
        <w:sectPr>
          <w:footerReference r:id="rId10" w:type="default"/>
          <w:footerReference r:id="rId11" w:type="even"/>
          <w:pgSz w:w="11910" w:h="16840"/>
          <w:pgMar w:top="1134" w:right="1417" w:bottom="1134" w:left="1417" w:header="0" w:footer="1201" w:gutter="0"/>
          <w:pgNumType w:fmt="decimal"/>
          <w:cols w:space="720" w:num="1"/>
          <w:rtlGutter w:val="0"/>
        </w:sectPr>
      </w:pPr>
      <w:r>
        <w:rPr>
          <w:color w:val="auto"/>
          <w:sz w:val="24"/>
          <w:lang w:eastAsia="zh-CN"/>
        </w:rPr>
        <w:t>年</w:t>
      </w:r>
      <w:r>
        <w:rPr>
          <w:color w:val="auto"/>
          <w:sz w:val="24"/>
          <w:lang w:eastAsia="zh-CN"/>
        </w:rPr>
        <w:tab/>
      </w:r>
      <w:r>
        <w:rPr>
          <w:color w:val="auto"/>
          <w:sz w:val="24"/>
          <w:lang w:eastAsia="zh-CN"/>
        </w:rPr>
        <w:t>月</w:t>
      </w:r>
      <w:r>
        <w:rPr>
          <w:color w:val="auto"/>
          <w:sz w:val="24"/>
          <w:lang w:eastAsia="zh-CN"/>
        </w:rPr>
        <w:tab/>
      </w:r>
      <w:r>
        <w:rPr>
          <w:color w:val="auto"/>
          <w:sz w:val="24"/>
          <w:lang w:eastAsia="zh-CN"/>
        </w:rPr>
        <w:t>日</w:t>
      </w:r>
    </w:p>
    <w:p>
      <w:pPr>
        <w:jc w:val="both"/>
        <w:rPr>
          <w:rFonts w:hint="eastAsia" w:asciiTheme="minorEastAsia" w:hAnsiTheme="minorEastAsia" w:eastAsiaTheme="minorEastAsia" w:cstheme="minorEastAsia"/>
          <w:b/>
          <w:bCs/>
          <w:color w:val="auto"/>
          <w:spacing w:val="-3"/>
          <w:kern w:val="2"/>
          <w:sz w:val="44"/>
          <w:szCs w:val="44"/>
          <w:lang w:eastAsia="zh-CN"/>
        </w:rPr>
      </w:pPr>
    </w:p>
    <w:p>
      <w:pPr>
        <w:jc w:val="center"/>
        <w:rPr>
          <w:rFonts w:hint="eastAsia" w:asciiTheme="minorEastAsia" w:hAnsiTheme="minorEastAsia" w:eastAsiaTheme="minorEastAsia" w:cstheme="minorEastAsia"/>
          <w:color w:val="auto"/>
          <w:sz w:val="19"/>
          <w:lang w:eastAsia="zh-CN"/>
        </w:rPr>
      </w:pPr>
      <w:bookmarkStart w:id="587" w:name="_Toc32642_WPSOffice_Level1"/>
      <w:bookmarkStart w:id="588" w:name="_Toc10077_WPSOffice_Level2"/>
      <w:r>
        <w:rPr>
          <w:rFonts w:hint="eastAsia" w:asciiTheme="minorEastAsia" w:hAnsiTheme="minorEastAsia" w:eastAsiaTheme="minorEastAsia" w:cstheme="minorEastAsia"/>
          <w:b/>
          <w:bCs/>
          <w:color w:val="auto"/>
          <w:spacing w:val="-3"/>
          <w:kern w:val="2"/>
          <w:sz w:val="44"/>
          <w:szCs w:val="44"/>
          <w:lang w:eastAsia="zh-CN"/>
        </w:rPr>
        <w:t>报价文件</w:t>
      </w:r>
      <w:bookmarkEnd w:id="587"/>
      <w:bookmarkEnd w:id="588"/>
    </w:p>
    <w:p>
      <w:pPr>
        <w:pStyle w:val="6"/>
        <w:ind w:left="3196" w:right="3275"/>
        <w:jc w:val="center"/>
        <w:rPr>
          <w:rFonts w:hint="eastAsia" w:asciiTheme="minorEastAsia" w:hAnsiTheme="minorEastAsia" w:eastAsiaTheme="minorEastAsia" w:cstheme="minorEastAsia"/>
          <w:color w:val="auto"/>
          <w:w w:val="95"/>
          <w:lang w:eastAsia="zh-CN"/>
        </w:rPr>
      </w:pPr>
    </w:p>
    <w:p>
      <w:pPr>
        <w:pStyle w:val="6"/>
        <w:ind w:left="3196" w:right="3275"/>
        <w:jc w:val="center"/>
        <w:rPr>
          <w:rFonts w:hint="eastAsia" w:asciiTheme="minorEastAsia" w:hAnsiTheme="minorEastAsia" w:eastAsiaTheme="minorEastAsia" w:cstheme="minorEastAsia"/>
          <w:color w:val="auto"/>
          <w:sz w:val="28"/>
          <w:szCs w:val="28"/>
          <w:lang w:eastAsia="zh-CN"/>
        </w:rPr>
      </w:pPr>
      <w:bookmarkStart w:id="589" w:name="_Toc1258_WPSOffice_Level1"/>
      <w:bookmarkStart w:id="590" w:name="_Toc653_WPSOffice_Level2"/>
      <w:r>
        <w:rPr>
          <w:rFonts w:hint="eastAsia" w:asciiTheme="minorEastAsia" w:hAnsiTheme="minorEastAsia" w:eastAsiaTheme="minorEastAsia" w:cstheme="minorEastAsia"/>
          <w:color w:val="auto"/>
          <w:w w:val="95"/>
          <w:sz w:val="28"/>
          <w:szCs w:val="28"/>
          <w:lang w:eastAsia="zh-CN"/>
        </w:rPr>
        <w:t>一、投标函</w:t>
      </w:r>
      <w:bookmarkEnd w:id="589"/>
      <w:bookmarkEnd w:id="590"/>
    </w:p>
    <w:p>
      <w:pPr>
        <w:pStyle w:val="8"/>
        <w:spacing w:before="9"/>
        <w:rPr>
          <w:rFonts w:hint="eastAsia" w:asciiTheme="minorEastAsia" w:hAnsiTheme="minorEastAsia" w:eastAsiaTheme="minorEastAsia" w:cstheme="minorEastAsia"/>
          <w:b/>
          <w:color w:val="auto"/>
          <w:sz w:val="19"/>
          <w:lang w:eastAsia="zh-CN"/>
        </w:rPr>
      </w:pPr>
    </w:p>
    <w:p>
      <w:pPr>
        <w:pStyle w:val="8"/>
        <w:tabs>
          <w:tab w:val="left" w:pos="5315"/>
          <w:tab w:val="left" w:pos="6057"/>
          <w:tab w:val="left" w:pos="8386"/>
        </w:tabs>
        <w:spacing w:before="154"/>
        <w:ind w:left="558"/>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1、根据你方项目招标编号为</w:t>
      </w:r>
      <w:r>
        <w:rPr>
          <w:rFonts w:hint="eastAsia" w:asciiTheme="minorEastAsia" w:hAnsiTheme="minorEastAsia" w:eastAsiaTheme="minorEastAsia" w:cstheme="minorEastAsia"/>
          <w:color w:val="auto"/>
          <w:u w:val="single"/>
          <w:lang w:eastAsia="zh-CN"/>
        </w:rPr>
        <w:t>（项目招标编号）</w:t>
      </w:r>
      <w:r>
        <w:rPr>
          <w:rFonts w:hint="eastAsia" w:asciiTheme="minorEastAsia" w:hAnsiTheme="minorEastAsia" w:eastAsiaTheme="minorEastAsia" w:cstheme="minorEastAsia"/>
          <w:color w:val="auto"/>
          <w:u w:val="single"/>
          <w:lang w:eastAsia="zh-CN"/>
        </w:rPr>
        <w:tab/>
      </w:r>
      <w:r>
        <w:rPr>
          <w:rFonts w:hint="eastAsia" w:asciiTheme="minorEastAsia" w:hAnsiTheme="minorEastAsia" w:eastAsiaTheme="minorEastAsia" w:cstheme="minorEastAsia"/>
          <w:color w:val="auto"/>
          <w:lang w:eastAsia="zh-CN"/>
        </w:rPr>
        <w:t>的</w:t>
      </w:r>
      <w:r>
        <w:rPr>
          <w:rFonts w:hint="eastAsia" w:asciiTheme="minorEastAsia" w:hAnsiTheme="minorEastAsia" w:eastAsiaTheme="minorEastAsia" w:cstheme="minorEastAsia"/>
          <w:color w:val="auto"/>
          <w:u w:val="single"/>
          <w:lang w:eastAsia="zh-CN"/>
        </w:rPr>
        <w:tab/>
      </w:r>
      <w:r>
        <w:rPr>
          <w:rFonts w:hint="eastAsia" w:asciiTheme="minorEastAsia" w:hAnsiTheme="minorEastAsia" w:eastAsiaTheme="minorEastAsia" w:cstheme="minorEastAsia"/>
          <w:color w:val="auto"/>
          <w:u w:val="single"/>
          <w:lang w:eastAsia="zh-CN"/>
        </w:rPr>
        <w:t>（项目名称）</w:t>
      </w:r>
      <w:r>
        <w:rPr>
          <w:rFonts w:hint="eastAsia"/>
          <w:color w:val="auto"/>
          <w:lang w:eastAsia="zh-CN"/>
        </w:rPr>
        <w:t>№.</w:t>
      </w:r>
      <w:r>
        <w:rPr>
          <w:rFonts w:hint="eastAsia"/>
          <w:color w:val="auto"/>
          <w:u w:val="single"/>
          <w:lang w:val="en-US" w:eastAsia="zh-CN"/>
        </w:rPr>
        <w:t xml:space="preserve">      </w:t>
      </w:r>
      <w:r>
        <w:rPr>
          <w:rFonts w:hint="eastAsia"/>
          <w:color w:val="auto"/>
          <w:lang w:eastAsia="zh-CN"/>
        </w:rPr>
        <w:t>标段</w:t>
      </w:r>
    </w:p>
    <w:p>
      <w:pPr>
        <w:pStyle w:val="8"/>
        <w:spacing w:before="5"/>
        <w:rPr>
          <w:rFonts w:hint="eastAsia" w:asciiTheme="minorEastAsia" w:hAnsiTheme="minorEastAsia" w:eastAsiaTheme="minorEastAsia" w:cstheme="minorEastAsia"/>
          <w:color w:val="auto"/>
          <w:sz w:val="9"/>
          <w:lang w:eastAsia="zh-CN"/>
        </w:rPr>
      </w:pPr>
    </w:p>
    <w:p>
      <w:pPr>
        <w:pStyle w:val="8"/>
        <w:spacing w:before="36"/>
        <w:ind w:left="138"/>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 xml:space="preserve"> 工程招标文件，遵照《中华人民共和国招标投标法》等有关规定，经踏勘项目现场和</w:t>
      </w:r>
    </w:p>
    <w:p>
      <w:pPr>
        <w:pStyle w:val="8"/>
        <w:spacing w:before="3"/>
        <w:rPr>
          <w:rFonts w:hint="eastAsia" w:asciiTheme="minorEastAsia" w:hAnsiTheme="minorEastAsia" w:eastAsiaTheme="minorEastAsia" w:cstheme="minorEastAsia"/>
          <w:color w:val="auto"/>
          <w:sz w:val="11"/>
          <w:lang w:eastAsia="zh-CN"/>
        </w:rPr>
      </w:pPr>
    </w:p>
    <w:p>
      <w:pPr>
        <w:pStyle w:val="8"/>
        <w:tabs>
          <w:tab w:val="left" w:pos="3354"/>
          <w:tab w:val="left" w:pos="4974"/>
          <w:tab w:val="left" w:pos="8393"/>
        </w:tabs>
        <w:spacing w:before="36" w:line="403" w:lineRule="auto"/>
        <w:ind w:left="138" w:right="213"/>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研究上述招标文件的投标须知、合同条款、图纸、工程建设标准和工程量清单及其他有关文件后</w:t>
      </w:r>
      <w:r>
        <w:rPr>
          <w:rFonts w:hint="eastAsia" w:asciiTheme="minorEastAsia" w:hAnsiTheme="minorEastAsia" w:eastAsiaTheme="minorEastAsia" w:cstheme="minorEastAsia"/>
          <w:color w:val="auto"/>
          <w:spacing w:val="-51"/>
          <w:lang w:eastAsia="zh-CN"/>
        </w:rPr>
        <w:t>，</w:t>
      </w:r>
      <w:r>
        <w:rPr>
          <w:rFonts w:hint="eastAsia" w:asciiTheme="minorEastAsia" w:hAnsiTheme="minorEastAsia" w:eastAsiaTheme="minorEastAsia" w:cstheme="minorEastAsia"/>
          <w:color w:val="auto"/>
          <w:lang w:eastAsia="zh-CN"/>
        </w:rPr>
        <w:t>我</w:t>
      </w:r>
      <w:r>
        <w:rPr>
          <w:rFonts w:hint="eastAsia" w:asciiTheme="minorEastAsia" w:hAnsiTheme="minorEastAsia" w:eastAsiaTheme="minorEastAsia" w:cstheme="minorEastAsia"/>
          <w:color w:val="auto"/>
          <w:spacing w:val="-3"/>
          <w:lang w:eastAsia="zh-CN"/>
        </w:rPr>
        <w:t>方</w:t>
      </w:r>
      <w:r>
        <w:rPr>
          <w:rFonts w:hint="eastAsia" w:asciiTheme="minorEastAsia" w:hAnsiTheme="minorEastAsia" w:eastAsiaTheme="minorEastAsia" w:cstheme="minorEastAsia"/>
          <w:color w:val="auto"/>
          <w:lang w:eastAsia="zh-CN"/>
        </w:rPr>
        <w:t>愿</w:t>
      </w:r>
      <w:r>
        <w:rPr>
          <w:rFonts w:hint="eastAsia" w:asciiTheme="minorEastAsia" w:hAnsiTheme="minorEastAsia" w:eastAsiaTheme="minorEastAsia" w:cstheme="minorEastAsia"/>
          <w:color w:val="auto"/>
          <w:spacing w:val="-3"/>
          <w:lang w:eastAsia="zh-CN"/>
        </w:rPr>
        <w:t>以</w:t>
      </w:r>
      <w:r>
        <w:rPr>
          <w:rFonts w:hint="eastAsia" w:asciiTheme="minorEastAsia" w:hAnsiTheme="minorEastAsia" w:eastAsiaTheme="minorEastAsia" w:cstheme="minorEastAsia"/>
          <w:color w:val="auto"/>
          <w:lang w:eastAsia="zh-CN"/>
        </w:rPr>
        <w:t>人</w:t>
      </w:r>
      <w:r>
        <w:rPr>
          <w:rFonts w:hint="eastAsia" w:asciiTheme="minorEastAsia" w:hAnsiTheme="minorEastAsia" w:eastAsiaTheme="minorEastAsia" w:cstheme="minorEastAsia"/>
          <w:color w:val="auto"/>
          <w:spacing w:val="-3"/>
          <w:lang w:eastAsia="zh-CN"/>
        </w:rPr>
        <w:t>民</w:t>
      </w:r>
      <w:r>
        <w:rPr>
          <w:rFonts w:hint="eastAsia" w:asciiTheme="minorEastAsia" w:hAnsiTheme="minorEastAsia" w:eastAsiaTheme="minorEastAsia" w:cstheme="minorEastAsia"/>
          <w:color w:val="auto"/>
          <w:spacing w:val="-48"/>
          <w:lang w:eastAsia="zh-CN"/>
        </w:rPr>
        <w:t>币</w:t>
      </w:r>
      <w:r>
        <w:rPr>
          <w:rFonts w:hint="eastAsia" w:asciiTheme="minorEastAsia" w:hAnsiTheme="minorEastAsia" w:eastAsiaTheme="minorEastAsia" w:cstheme="minorEastAsia"/>
          <w:color w:val="auto"/>
          <w:spacing w:val="-3"/>
          <w:lang w:eastAsia="zh-CN"/>
        </w:rPr>
        <w:t>（</w:t>
      </w:r>
      <w:r>
        <w:rPr>
          <w:rFonts w:hint="eastAsia" w:asciiTheme="minorEastAsia" w:hAnsiTheme="minorEastAsia" w:eastAsiaTheme="minorEastAsia" w:cstheme="minorEastAsia"/>
          <w:color w:val="auto"/>
          <w:lang w:eastAsia="zh-CN"/>
        </w:rPr>
        <w:t>大</w:t>
      </w:r>
      <w:r>
        <w:rPr>
          <w:rFonts w:hint="eastAsia" w:asciiTheme="minorEastAsia" w:hAnsiTheme="minorEastAsia" w:eastAsiaTheme="minorEastAsia" w:cstheme="minorEastAsia"/>
          <w:color w:val="auto"/>
          <w:spacing w:val="-3"/>
          <w:lang w:eastAsia="zh-CN"/>
        </w:rPr>
        <w:t>写</w:t>
      </w:r>
      <w:r>
        <w:rPr>
          <w:rFonts w:hint="eastAsia" w:asciiTheme="minorEastAsia" w:hAnsiTheme="minorEastAsia" w:eastAsiaTheme="minorEastAsia" w:cstheme="minorEastAsia"/>
          <w:color w:val="auto"/>
          <w:lang w:eastAsia="zh-CN"/>
        </w:rPr>
        <w:t>）</w:t>
      </w:r>
      <w:r>
        <w:rPr>
          <w:rFonts w:hint="eastAsia" w:asciiTheme="minorEastAsia" w:hAnsiTheme="minorEastAsia" w:eastAsiaTheme="minorEastAsia" w:cstheme="minorEastAsia"/>
          <w:color w:val="auto"/>
          <w:u w:val="single"/>
          <w:lang w:eastAsia="zh-CN"/>
        </w:rPr>
        <w:tab/>
      </w:r>
      <w:r>
        <w:rPr>
          <w:rFonts w:hint="eastAsia" w:asciiTheme="minorEastAsia" w:hAnsiTheme="minorEastAsia" w:eastAsiaTheme="minorEastAsia" w:cstheme="minorEastAsia"/>
          <w:color w:val="auto"/>
          <w:spacing w:val="-48"/>
          <w:lang w:eastAsia="zh-CN"/>
        </w:rPr>
        <w:t>元</w:t>
      </w:r>
      <w:r>
        <w:rPr>
          <w:rFonts w:hint="eastAsia" w:asciiTheme="minorEastAsia" w:hAnsiTheme="minorEastAsia" w:eastAsiaTheme="minorEastAsia" w:cstheme="minorEastAsia"/>
          <w:color w:val="auto"/>
          <w:lang w:eastAsia="zh-CN"/>
        </w:rPr>
        <w:t>（RMB</w:t>
      </w:r>
      <w:r>
        <w:rPr>
          <w:rFonts w:hint="eastAsia" w:asciiTheme="minorEastAsia" w:hAnsiTheme="minorEastAsia" w:eastAsiaTheme="minorEastAsia" w:cstheme="minorEastAsia"/>
          <w:color w:val="auto"/>
          <w:u w:val="single"/>
          <w:lang w:eastAsia="zh-CN"/>
        </w:rPr>
        <w:t>￥</w:t>
      </w:r>
      <w:r>
        <w:rPr>
          <w:rFonts w:hint="eastAsia" w:asciiTheme="minorEastAsia" w:hAnsiTheme="minorEastAsia" w:eastAsiaTheme="minorEastAsia" w:cstheme="minorEastAsia"/>
          <w:color w:val="auto"/>
          <w:u w:val="single"/>
          <w:lang w:eastAsia="zh-CN"/>
        </w:rPr>
        <w:tab/>
      </w:r>
      <w:r>
        <w:rPr>
          <w:rFonts w:hint="eastAsia" w:asciiTheme="minorEastAsia" w:hAnsiTheme="minorEastAsia" w:eastAsiaTheme="minorEastAsia" w:cstheme="minorEastAsia"/>
          <w:color w:val="auto"/>
          <w:lang w:eastAsia="zh-CN"/>
        </w:rPr>
        <w:t>元）的投标报价并按上述图纸、合同条款、工程建设标准和工程量清单（如有时）的条件要求承包上述工程的施工、竣工，并承担任何质量缺陷保修责任</w:t>
      </w:r>
      <w:r>
        <w:rPr>
          <w:rFonts w:hint="eastAsia" w:asciiTheme="minorEastAsia" w:hAnsiTheme="minorEastAsia" w:eastAsiaTheme="minorEastAsia" w:cstheme="minorEastAsia"/>
          <w:color w:val="auto"/>
          <w:spacing w:val="-3"/>
          <w:lang w:eastAsia="zh-CN"/>
        </w:rPr>
        <w:t>。</w:t>
      </w:r>
      <w:r>
        <w:rPr>
          <w:rFonts w:hint="eastAsia" w:asciiTheme="minorEastAsia" w:hAnsiTheme="minorEastAsia" w:eastAsiaTheme="minorEastAsia" w:cstheme="minorEastAsia"/>
          <w:color w:val="auto"/>
          <w:lang w:eastAsia="zh-CN"/>
        </w:rPr>
        <w:t>我</w:t>
      </w:r>
      <w:r>
        <w:rPr>
          <w:rFonts w:hint="eastAsia" w:asciiTheme="minorEastAsia" w:hAnsiTheme="minorEastAsia" w:eastAsiaTheme="minorEastAsia" w:cstheme="minorEastAsia"/>
          <w:color w:val="auto"/>
          <w:spacing w:val="-3"/>
          <w:lang w:eastAsia="zh-CN"/>
        </w:rPr>
        <w:t>方</w:t>
      </w:r>
      <w:r>
        <w:rPr>
          <w:rFonts w:hint="eastAsia" w:asciiTheme="minorEastAsia" w:hAnsiTheme="minorEastAsia" w:eastAsiaTheme="minorEastAsia" w:cstheme="minorEastAsia"/>
          <w:color w:val="auto"/>
          <w:lang w:eastAsia="zh-CN"/>
        </w:rPr>
        <w:t>保</w:t>
      </w:r>
      <w:r>
        <w:rPr>
          <w:rFonts w:hint="eastAsia" w:asciiTheme="minorEastAsia" w:hAnsiTheme="minorEastAsia" w:eastAsiaTheme="minorEastAsia" w:cstheme="minorEastAsia"/>
          <w:color w:val="auto"/>
          <w:spacing w:val="-3"/>
          <w:lang w:eastAsia="zh-CN"/>
        </w:rPr>
        <w:t>证</w:t>
      </w:r>
      <w:r>
        <w:rPr>
          <w:rFonts w:hint="eastAsia" w:asciiTheme="minorEastAsia" w:hAnsiTheme="minorEastAsia" w:eastAsiaTheme="minorEastAsia" w:cstheme="minorEastAsia"/>
          <w:color w:val="auto"/>
          <w:lang w:eastAsia="zh-CN"/>
        </w:rPr>
        <w:t>工</w:t>
      </w:r>
      <w:r>
        <w:rPr>
          <w:rFonts w:hint="eastAsia" w:asciiTheme="minorEastAsia" w:hAnsiTheme="minorEastAsia" w:eastAsiaTheme="minorEastAsia" w:cstheme="minorEastAsia"/>
          <w:color w:val="auto"/>
          <w:spacing w:val="-3"/>
          <w:lang w:eastAsia="zh-CN"/>
        </w:rPr>
        <w:t>程</w:t>
      </w:r>
      <w:r>
        <w:rPr>
          <w:rFonts w:hint="eastAsia" w:asciiTheme="minorEastAsia" w:hAnsiTheme="minorEastAsia" w:eastAsiaTheme="minorEastAsia" w:cstheme="minorEastAsia"/>
          <w:color w:val="auto"/>
          <w:lang w:eastAsia="zh-CN"/>
        </w:rPr>
        <w:t>质</w:t>
      </w:r>
      <w:r>
        <w:rPr>
          <w:rFonts w:hint="eastAsia" w:asciiTheme="minorEastAsia" w:hAnsiTheme="minorEastAsia" w:eastAsiaTheme="minorEastAsia" w:cstheme="minorEastAsia"/>
          <w:color w:val="auto"/>
          <w:spacing w:val="-3"/>
          <w:lang w:eastAsia="zh-CN"/>
        </w:rPr>
        <w:t>量</w:t>
      </w:r>
      <w:r>
        <w:rPr>
          <w:rFonts w:hint="eastAsia" w:asciiTheme="minorEastAsia" w:hAnsiTheme="minorEastAsia" w:eastAsiaTheme="minorEastAsia" w:cstheme="minorEastAsia"/>
          <w:color w:val="auto"/>
          <w:lang w:eastAsia="zh-CN"/>
        </w:rPr>
        <w:t>达到</w:t>
      </w:r>
      <w:r>
        <w:rPr>
          <w:rFonts w:hint="eastAsia" w:asciiTheme="minorEastAsia" w:hAnsiTheme="minorEastAsia" w:eastAsiaTheme="minorEastAsia" w:cstheme="minorEastAsia"/>
          <w:color w:val="auto"/>
          <w:u w:val="single"/>
          <w:lang w:eastAsia="zh-CN"/>
        </w:rPr>
        <w:tab/>
      </w:r>
      <w:r>
        <w:rPr>
          <w:rFonts w:hint="eastAsia" w:asciiTheme="minorEastAsia" w:hAnsiTheme="minorEastAsia" w:eastAsiaTheme="minorEastAsia" w:cstheme="minorEastAsia"/>
          <w:color w:val="auto"/>
          <w:spacing w:val="-3"/>
          <w:lang w:eastAsia="zh-CN"/>
        </w:rPr>
        <w:t>等</w:t>
      </w:r>
      <w:r>
        <w:rPr>
          <w:rFonts w:hint="eastAsia" w:asciiTheme="minorEastAsia" w:hAnsiTheme="minorEastAsia" w:eastAsiaTheme="minorEastAsia" w:cstheme="minorEastAsia"/>
          <w:color w:val="auto"/>
          <w:lang w:eastAsia="zh-CN"/>
        </w:rPr>
        <w:t>级。</w:t>
      </w:r>
    </w:p>
    <w:p>
      <w:pPr>
        <w:pStyle w:val="8"/>
        <w:spacing w:before="43"/>
        <w:ind w:left="558"/>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2、我方已详细审核全部招标文件，包括修改文件（如有时）及有关附件。</w:t>
      </w:r>
    </w:p>
    <w:p>
      <w:pPr>
        <w:pStyle w:val="8"/>
        <w:spacing w:before="157"/>
        <w:ind w:left="558"/>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3、我方承认投标函附录是我方投标函的组成部分。</w:t>
      </w:r>
    </w:p>
    <w:p>
      <w:pPr>
        <w:pStyle w:val="8"/>
        <w:tabs>
          <w:tab w:val="left" w:pos="5975"/>
        </w:tabs>
        <w:spacing w:before="159"/>
        <w:ind w:left="558"/>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4</w:t>
      </w:r>
      <w:r>
        <w:rPr>
          <w:rFonts w:hint="eastAsia" w:asciiTheme="minorEastAsia" w:hAnsiTheme="minorEastAsia" w:eastAsiaTheme="minorEastAsia" w:cstheme="minorEastAsia"/>
          <w:color w:val="auto"/>
          <w:spacing w:val="-77"/>
          <w:lang w:eastAsia="zh-CN"/>
        </w:rPr>
        <w:t>、</w:t>
      </w:r>
      <w:r>
        <w:rPr>
          <w:rFonts w:hint="eastAsia" w:asciiTheme="minorEastAsia" w:hAnsiTheme="minorEastAsia" w:eastAsiaTheme="minorEastAsia" w:cstheme="minorEastAsia"/>
          <w:color w:val="auto"/>
          <w:spacing w:val="-3"/>
          <w:lang w:eastAsia="zh-CN"/>
        </w:rPr>
        <w:t>一</w:t>
      </w:r>
      <w:r>
        <w:rPr>
          <w:rFonts w:hint="eastAsia" w:asciiTheme="minorEastAsia" w:hAnsiTheme="minorEastAsia" w:eastAsiaTheme="minorEastAsia" w:cstheme="minorEastAsia"/>
          <w:color w:val="auto"/>
          <w:lang w:eastAsia="zh-CN"/>
        </w:rPr>
        <w:t>旦</w:t>
      </w:r>
      <w:r>
        <w:rPr>
          <w:rFonts w:hint="eastAsia" w:asciiTheme="minorEastAsia" w:hAnsiTheme="minorEastAsia" w:eastAsiaTheme="minorEastAsia" w:cstheme="minorEastAsia"/>
          <w:color w:val="auto"/>
          <w:spacing w:val="-3"/>
          <w:lang w:eastAsia="zh-CN"/>
        </w:rPr>
        <w:t>我</w:t>
      </w:r>
      <w:r>
        <w:rPr>
          <w:rFonts w:hint="eastAsia" w:asciiTheme="minorEastAsia" w:hAnsiTheme="minorEastAsia" w:eastAsiaTheme="minorEastAsia" w:cstheme="minorEastAsia"/>
          <w:color w:val="auto"/>
          <w:lang w:eastAsia="zh-CN"/>
        </w:rPr>
        <w:t>方</w:t>
      </w:r>
      <w:r>
        <w:rPr>
          <w:rFonts w:hint="eastAsia" w:asciiTheme="minorEastAsia" w:hAnsiTheme="minorEastAsia" w:eastAsiaTheme="minorEastAsia" w:cstheme="minorEastAsia"/>
          <w:color w:val="auto"/>
          <w:spacing w:val="-3"/>
          <w:lang w:eastAsia="zh-CN"/>
        </w:rPr>
        <w:t>中</w:t>
      </w:r>
      <w:r>
        <w:rPr>
          <w:rFonts w:hint="eastAsia" w:asciiTheme="minorEastAsia" w:hAnsiTheme="minorEastAsia" w:eastAsiaTheme="minorEastAsia" w:cstheme="minorEastAsia"/>
          <w:color w:val="auto"/>
          <w:lang w:eastAsia="zh-CN"/>
        </w:rPr>
        <w:t>标</w:t>
      </w:r>
      <w:r>
        <w:rPr>
          <w:rFonts w:hint="eastAsia" w:asciiTheme="minorEastAsia" w:hAnsiTheme="minorEastAsia" w:eastAsiaTheme="minorEastAsia" w:cstheme="minorEastAsia"/>
          <w:color w:val="auto"/>
          <w:spacing w:val="-77"/>
          <w:lang w:eastAsia="zh-CN"/>
        </w:rPr>
        <w:t>，</w:t>
      </w:r>
      <w:r>
        <w:rPr>
          <w:rFonts w:hint="eastAsia" w:asciiTheme="minorEastAsia" w:hAnsiTheme="minorEastAsia" w:eastAsiaTheme="minorEastAsia" w:cstheme="minorEastAsia"/>
          <w:color w:val="auto"/>
          <w:spacing w:val="-3"/>
          <w:lang w:eastAsia="zh-CN"/>
        </w:rPr>
        <w:t>我</w:t>
      </w:r>
      <w:r>
        <w:rPr>
          <w:rFonts w:hint="eastAsia" w:asciiTheme="minorEastAsia" w:hAnsiTheme="minorEastAsia" w:eastAsiaTheme="minorEastAsia" w:cstheme="minorEastAsia"/>
          <w:color w:val="auto"/>
          <w:lang w:eastAsia="zh-CN"/>
        </w:rPr>
        <w:t>方</w:t>
      </w:r>
      <w:r>
        <w:rPr>
          <w:rFonts w:hint="eastAsia" w:asciiTheme="minorEastAsia" w:hAnsiTheme="minorEastAsia" w:eastAsiaTheme="minorEastAsia" w:cstheme="minorEastAsia"/>
          <w:color w:val="auto"/>
          <w:spacing w:val="-3"/>
          <w:lang w:eastAsia="zh-CN"/>
        </w:rPr>
        <w:t>保</w:t>
      </w:r>
      <w:r>
        <w:rPr>
          <w:rFonts w:hint="eastAsia" w:asciiTheme="minorEastAsia" w:hAnsiTheme="minorEastAsia" w:eastAsiaTheme="minorEastAsia" w:cstheme="minorEastAsia"/>
          <w:color w:val="auto"/>
          <w:lang w:eastAsia="zh-CN"/>
        </w:rPr>
        <w:t>证按</w:t>
      </w:r>
      <w:r>
        <w:rPr>
          <w:rFonts w:hint="eastAsia" w:asciiTheme="minorEastAsia" w:hAnsiTheme="minorEastAsia" w:eastAsiaTheme="minorEastAsia" w:cstheme="minorEastAsia"/>
          <w:color w:val="auto"/>
          <w:spacing w:val="-3"/>
          <w:lang w:eastAsia="zh-CN"/>
        </w:rPr>
        <w:t>合</w:t>
      </w:r>
      <w:r>
        <w:rPr>
          <w:rFonts w:hint="eastAsia" w:asciiTheme="minorEastAsia" w:hAnsiTheme="minorEastAsia" w:eastAsiaTheme="minorEastAsia" w:cstheme="minorEastAsia"/>
          <w:color w:val="auto"/>
          <w:lang w:eastAsia="zh-CN"/>
        </w:rPr>
        <w:t>同</w:t>
      </w:r>
      <w:r>
        <w:rPr>
          <w:rFonts w:hint="eastAsia" w:asciiTheme="minorEastAsia" w:hAnsiTheme="minorEastAsia" w:eastAsiaTheme="minorEastAsia" w:cstheme="minorEastAsia"/>
          <w:color w:val="auto"/>
          <w:spacing w:val="-3"/>
          <w:lang w:eastAsia="zh-CN"/>
        </w:rPr>
        <w:t>书</w:t>
      </w:r>
      <w:r>
        <w:rPr>
          <w:rFonts w:hint="eastAsia" w:asciiTheme="minorEastAsia" w:hAnsiTheme="minorEastAsia" w:eastAsiaTheme="minorEastAsia" w:cstheme="minorEastAsia"/>
          <w:color w:val="auto"/>
          <w:lang w:eastAsia="zh-CN"/>
        </w:rPr>
        <w:t>中</w:t>
      </w:r>
      <w:r>
        <w:rPr>
          <w:rFonts w:hint="eastAsia" w:asciiTheme="minorEastAsia" w:hAnsiTheme="minorEastAsia" w:eastAsiaTheme="minorEastAsia" w:cstheme="minorEastAsia"/>
          <w:color w:val="auto"/>
          <w:spacing w:val="-3"/>
          <w:lang w:eastAsia="zh-CN"/>
        </w:rPr>
        <w:t>规</w:t>
      </w:r>
      <w:r>
        <w:rPr>
          <w:rFonts w:hint="eastAsia" w:asciiTheme="minorEastAsia" w:hAnsiTheme="minorEastAsia" w:eastAsiaTheme="minorEastAsia" w:cstheme="minorEastAsia"/>
          <w:color w:val="auto"/>
          <w:lang w:eastAsia="zh-CN"/>
        </w:rPr>
        <w:t>定</w:t>
      </w:r>
      <w:r>
        <w:rPr>
          <w:rFonts w:hint="eastAsia" w:asciiTheme="minorEastAsia" w:hAnsiTheme="minorEastAsia" w:eastAsiaTheme="minorEastAsia" w:cstheme="minorEastAsia"/>
          <w:color w:val="auto"/>
          <w:spacing w:val="-3"/>
          <w:lang w:eastAsia="zh-CN"/>
        </w:rPr>
        <w:t>的</w:t>
      </w:r>
      <w:r>
        <w:rPr>
          <w:rFonts w:hint="eastAsia" w:asciiTheme="minorEastAsia" w:hAnsiTheme="minorEastAsia" w:eastAsiaTheme="minorEastAsia" w:cstheme="minorEastAsia"/>
          <w:color w:val="auto"/>
          <w:lang w:eastAsia="zh-CN"/>
        </w:rPr>
        <w:t>工期</w:t>
      </w:r>
      <w:r>
        <w:rPr>
          <w:rFonts w:hint="eastAsia" w:asciiTheme="minorEastAsia" w:hAnsiTheme="minorEastAsia" w:eastAsiaTheme="minorEastAsia" w:cstheme="minorEastAsia"/>
          <w:color w:val="auto"/>
          <w:u w:val="single"/>
          <w:lang w:eastAsia="zh-CN"/>
        </w:rPr>
        <w:tab/>
      </w:r>
      <w:r>
        <w:rPr>
          <w:rFonts w:hint="eastAsia" w:asciiTheme="minorEastAsia" w:hAnsiTheme="minorEastAsia" w:eastAsiaTheme="minorEastAsia" w:cstheme="minorEastAsia"/>
          <w:color w:val="auto"/>
          <w:spacing w:val="-3"/>
          <w:lang w:eastAsia="zh-CN"/>
        </w:rPr>
        <w:t>日</w:t>
      </w:r>
      <w:r>
        <w:rPr>
          <w:rFonts w:hint="eastAsia" w:asciiTheme="minorEastAsia" w:hAnsiTheme="minorEastAsia" w:eastAsiaTheme="minorEastAsia" w:cstheme="minorEastAsia"/>
          <w:color w:val="auto"/>
          <w:lang w:eastAsia="zh-CN"/>
        </w:rPr>
        <w:t>历</w:t>
      </w:r>
      <w:r>
        <w:rPr>
          <w:rFonts w:hint="eastAsia" w:asciiTheme="minorEastAsia" w:hAnsiTheme="minorEastAsia" w:eastAsiaTheme="minorEastAsia" w:cstheme="minorEastAsia"/>
          <w:color w:val="auto"/>
          <w:spacing w:val="-3"/>
          <w:lang w:eastAsia="zh-CN"/>
        </w:rPr>
        <w:t>天</w:t>
      </w:r>
      <w:r>
        <w:rPr>
          <w:rFonts w:hint="eastAsia" w:asciiTheme="minorEastAsia" w:hAnsiTheme="minorEastAsia" w:eastAsiaTheme="minorEastAsia" w:cstheme="minorEastAsia"/>
          <w:color w:val="auto"/>
          <w:lang w:eastAsia="zh-CN"/>
        </w:rPr>
        <w:t>内</w:t>
      </w:r>
      <w:r>
        <w:rPr>
          <w:rFonts w:hint="eastAsia" w:asciiTheme="minorEastAsia" w:hAnsiTheme="minorEastAsia" w:eastAsiaTheme="minorEastAsia" w:cstheme="minorEastAsia"/>
          <w:color w:val="auto"/>
          <w:spacing w:val="-3"/>
          <w:lang w:eastAsia="zh-CN"/>
        </w:rPr>
        <w:t>完</w:t>
      </w:r>
      <w:r>
        <w:rPr>
          <w:rFonts w:hint="eastAsia" w:asciiTheme="minorEastAsia" w:hAnsiTheme="minorEastAsia" w:eastAsiaTheme="minorEastAsia" w:cstheme="minorEastAsia"/>
          <w:color w:val="auto"/>
          <w:lang w:eastAsia="zh-CN"/>
        </w:rPr>
        <w:t>成</w:t>
      </w:r>
      <w:r>
        <w:rPr>
          <w:rFonts w:hint="eastAsia" w:asciiTheme="minorEastAsia" w:hAnsiTheme="minorEastAsia" w:eastAsiaTheme="minorEastAsia" w:cstheme="minorEastAsia"/>
          <w:color w:val="auto"/>
          <w:spacing w:val="-3"/>
          <w:lang w:eastAsia="zh-CN"/>
        </w:rPr>
        <w:t>并移</w:t>
      </w:r>
      <w:r>
        <w:rPr>
          <w:rFonts w:hint="eastAsia" w:asciiTheme="minorEastAsia" w:hAnsiTheme="minorEastAsia" w:eastAsiaTheme="minorEastAsia" w:cstheme="minorEastAsia"/>
          <w:color w:val="auto"/>
          <w:lang w:eastAsia="zh-CN"/>
        </w:rPr>
        <w:t>交全</w:t>
      </w:r>
      <w:r>
        <w:rPr>
          <w:rFonts w:hint="eastAsia" w:asciiTheme="minorEastAsia" w:hAnsiTheme="minorEastAsia" w:eastAsiaTheme="minorEastAsia" w:cstheme="minorEastAsia"/>
          <w:color w:val="auto"/>
          <w:spacing w:val="-3"/>
          <w:lang w:eastAsia="zh-CN"/>
        </w:rPr>
        <w:t>部</w:t>
      </w:r>
      <w:r>
        <w:rPr>
          <w:rFonts w:hint="eastAsia" w:asciiTheme="minorEastAsia" w:hAnsiTheme="minorEastAsia" w:eastAsiaTheme="minorEastAsia" w:cstheme="minorEastAsia"/>
          <w:color w:val="auto"/>
          <w:lang w:eastAsia="zh-CN"/>
        </w:rPr>
        <w:t>工</w:t>
      </w:r>
      <w:r>
        <w:rPr>
          <w:rFonts w:hint="eastAsia" w:asciiTheme="minorEastAsia" w:hAnsiTheme="minorEastAsia" w:eastAsiaTheme="minorEastAsia" w:cstheme="minorEastAsia"/>
          <w:color w:val="auto"/>
          <w:spacing w:val="-3"/>
          <w:lang w:eastAsia="zh-CN"/>
        </w:rPr>
        <w:t>程</w:t>
      </w:r>
      <w:r>
        <w:rPr>
          <w:rFonts w:hint="eastAsia" w:asciiTheme="minorEastAsia" w:hAnsiTheme="minorEastAsia" w:eastAsiaTheme="minorEastAsia" w:cstheme="minorEastAsia"/>
          <w:color w:val="auto"/>
          <w:lang w:eastAsia="zh-CN"/>
        </w:rPr>
        <w:t>。</w:t>
      </w:r>
    </w:p>
    <w:p>
      <w:pPr>
        <w:pStyle w:val="8"/>
        <w:spacing w:before="159"/>
        <w:ind w:left="558"/>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5、如果我方中标，我方将按照文件规定提交履约保证金作为履约担保。</w:t>
      </w:r>
    </w:p>
    <w:p>
      <w:pPr>
        <w:pStyle w:val="8"/>
        <w:spacing w:before="157" w:line="367" w:lineRule="auto"/>
        <w:ind w:left="138" w:right="210" w:firstLine="419"/>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6、我方同意所提交的投标文件在招标文件的“投标人须知”中第 3.3.1 条规定的投标有效期内有效，在此期间内如果中标，我方将受此约束。</w:t>
      </w:r>
    </w:p>
    <w:p>
      <w:pPr>
        <w:pStyle w:val="8"/>
        <w:spacing w:before="75" w:line="364" w:lineRule="auto"/>
        <w:ind w:left="138" w:right="211" w:firstLine="419"/>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7</w:t>
      </w:r>
      <w:r>
        <w:rPr>
          <w:rFonts w:hint="eastAsia" w:asciiTheme="minorEastAsia" w:hAnsiTheme="minorEastAsia" w:eastAsiaTheme="minorEastAsia" w:cstheme="minorEastAsia"/>
          <w:color w:val="auto"/>
          <w:spacing w:val="-9"/>
          <w:lang w:eastAsia="zh-CN"/>
        </w:rPr>
        <w:t>、除非另外达成协议并生效，你方的中标通知书和本投标文件将成为约束双方的合同文件</w:t>
      </w:r>
      <w:r>
        <w:rPr>
          <w:rFonts w:hint="eastAsia" w:asciiTheme="minorEastAsia" w:hAnsiTheme="minorEastAsia" w:eastAsiaTheme="minorEastAsia" w:cstheme="minorEastAsia"/>
          <w:color w:val="auto"/>
          <w:spacing w:val="-5"/>
          <w:lang w:eastAsia="zh-CN"/>
        </w:rPr>
        <w:t>的组成部分。</w:t>
      </w:r>
    </w:p>
    <w:p>
      <w:pPr>
        <w:pStyle w:val="8"/>
        <w:rPr>
          <w:rFonts w:hint="eastAsia" w:asciiTheme="minorEastAsia" w:hAnsiTheme="minorEastAsia" w:eastAsiaTheme="minorEastAsia" w:cstheme="minorEastAsia"/>
          <w:color w:val="auto"/>
          <w:sz w:val="20"/>
          <w:lang w:eastAsia="zh-CN"/>
        </w:rPr>
      </w:pPr>
    </w:p>
    <w:p>
      <w:pPr>
        <w:pStyle w:val="8"/>
        <w:rPr>
          <w:rFonts w:hint="eastAsia" w:asciiTheme="minorEastAsia" w:hAnsiTheme="minorEastAsia" w:eastAsiaTheme="minorEastAsia" w:cstheme="minorEastAsia"/>
          <w:color w:val="auto"/>
          <w:sz w:val="20"/>
          <w:lang w:eastAsia="zh-CN"/>
        </w:rPr>
      </w:pPr>
    </w:p>
    <w:p>
      <w:pPr>
        <w:pStyle w:val="8"/>
        <w:rPr>
          <w:rFonts w:hint="eastAsia" w:asciiTheme="minorEastAsia" w:hAnsiTheme="minorEastAsia" w:eastAsiaTheme="minorEastAsia" w:cstheme="minorEastAsia"/>
          <w:color w:val="auto"/>
          <w:sz w:val="20"/>
          <w:lang w:eastAsia="zh-CN"/>
        </w:rPr>
      </w:pPr>
    </w:p>
    <w:p>
      <w:pPr>
        <w:pStyle w:val="8"/>
        <w:spacing w:before="1"/>
        <w:rPr>
          <w:rFonts w:hint="eastAsia" w:asciiTheme="minorEastAsia" w:hAnsiTheme="minorEastAsia" w:eastAsiaTheme="minorEastAsia" w:cstheme="minorEastAsia"/>
          <w:color w:val="auto"/>
          <w:sz w:val="22"/>
          <w:lang w:eastAsia="zh-CN"/>
        </w:rPr>
      </w:pPr>
    </w:p>
    <w:p>
      <w:pPr>
        <w:pStyle w:val="8"/>
        <w:tabs>
          <w:tab w:val="left" w:pos="7334"/>
          <w:tab w:val="left" w:pos="7382"/>
        </w:tabs>
        <w:spacing w:before="1" w:line="355" w:lineRule="auto"/>
        <w:ind w:left="2085" w:right="432"/>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 xml:space="preserve">投 标 </w:t>
      </w:r>
      <w:r>
        <w:rPr>
          <w:rFonts w:hint="eastAsia" w:asciiTheme="minorEastAsia" w:hAnsiTheme="minorEastAsia" w:eastAsiaTheme="minorEastAsia" w:cstheme="minorEastAsia"/>
          <w:color w:val="auto"/>
          <w:spacing w:val="-3"/>
          <w:lang w:eastAsia="zh-CN"/>
        </w:rPr>
        <w:t>人</w:t>
      </w:r>
      <w:r>
        <w:rPr>
          <w:rFonts w:hint="eastAsia" w:asciiTheme="minorEastAsia" w:hAnsiTheme="minorEastAsia" w:eastAsiaTheme="minorEastAsia" w:cstheme="minorEastAsia"/>
          <w:color w:val="auto"/>
          <w:lang w:eastAsia="zh-CN"/>
        </w:rPr>
        <w:t>：</w:t>
      </w:r>
      <w:r>
        <w:rPr>
          <w:rFonts w:hint="eastAsia" w:asciiTheme="minorEastAsia" w:hAnsiTheme="minorEastAsia" w:eastAsiaTheme="minorEastAsia" w:cstheme="minorEastAsia"/>
          <w:color w:val="auto"/>
          <w:u w:val="single"/>
          <w:lang w:eastAsia="zh-CN"/>
        </w:rPr>
        <w:tab/>
      </w:r>
      <w:r>
        <w:rPr>
          <w:rFonts w:hint="eastAsia" w:asciiTheme="minorEastAsia" w:hAnsiTheme="minorEastAsia" w:eastAsiaTheme="minorEastAsia" w:cstheme="minorEastAsia"/>
          <w:color w:val="auto"/>
          <w:u w:val="single"/>
          <w:lang w:eastAsia="zh-CN"/>
        </w:rPr>
        <w:t>（</w:t>
      </w:r>
      <w:r>
        <w:rPr>
          <w:rFonts w:hint="eastAsia" w:asciiTheme="minorEastAsia" w:hAnsiTheme="minorEastAsia" w:eastAsiaTheme="minorEastAsia" w:cstheme="minorEastAsia"/>
          <w:color w:val="auto"/>
          <w:spacing w:val="-3"/>
          <w:u w:val="single"/>
          <w:lang w:eastAsia="zh-CN"/>
        </w:rPr>
        <w:t>盖</w:t>
      </w:r>
      <w:r>
        <w:rPr>
          <w:rFonts w:hint="eastAsia" w:asciiTheme="minorEastAsia" w:hAnsiTheme="minorEastAsia" w:eastAsiaTheme="minorEastAsia" w:cstheme="minorEastAsia"/>
          <w:color w:val="auto"/>
          <w:u w:val="single"/>
          <w:lang w:eastAsia="zh-CN"/>
        </w:rPr>
        <w:t>单</w:t>
      </w:r>
      <w:r>
        <w:rPr>
          <w:rFonts w:hint="eastAsia" w:asciiTheme="minorEastAsia" w:hAnsiTheme="minorEastAsia" w:eastAsiaTheme="minorEastAsia" w:cstheme="minorEastAsia"/>
          <w:color w:val="auto"/>
          <w:spacing w:val="-3"/>
          <w:u w:val="single"/>
          <w:lang w:eastAsia="zh-CN"/>
        </w:rPr>
        <w:t xml:space="preserve">位章） </w:t>
      </w:r>
      <w:r>
        <w:rPr>
          <w:rFonts w:hint="eastAsia" w:asciiTheme="minorEastAsia" w:hAnsiTheme="minorEastAsia" w:eastAsiaTheme="minorEastAsia" w:cstheme="minorEastAsia"/>
          <w:color w:val="auto"/>
          <w:spacing w:val="-1"/>
          <w:lang w:eastAsia="zh-CN"/>
        </w:rPr>
        <w:t>单</w:t>
      </w:r>
      <w:r>
        <w:rPr>
          <w:rFonts w:hint="eastAsia" w:asciiTheme="minorEastAsia" w:hAnsiTheme="minorEastAsia" w:eastAsiaTheme="minorEastAsia" w:cstheme="minorEastAsia"/>
          <w:color w:val="auto"/>
          <w:spacing w:val="-3"/>
          <w:lang w:eastAsia="zh-CN"/>
        </w:rPr>
        <w:t>位</w:t>
      </w:r>
      <w:r>
        <w:rPr>
          <w:rFonts w:hint="eastAsia" w:asciiTheme="minorEastAsia" w:hAnsiTheme="minorEastAsia" w:eastAsiaTheme="minorEastAsia" w:cstheme="minorEastAsia"/>
          <w:color w:val="auto"/>
          <w:lang w:eastAsia="zh-CN"/>
        </w:rPr>
        <w:t>地</w:t>
      </w:r>
      <w:r>
        <w:rPr>
          <w:rFonts w:hint="eastAsia" w:asciiTheme="minorEastAsia" w:hAnsiTheme="minorEastAsia" w:eastAsiaTheme="minorEastAsia" w:cstheme="minorEastAsia"/>
          <w:color w:val="auto"/>
          <w:spacing w:val="-3"/>
          <w:lang w:eastAsia="zh-CN"/>
        </w:rPr>
        <w:t>址</w:t>
      </w:r>
      <w:r>
        <w:rPr>
          <w:rFonts w:hint="eastAsia" w:asciiTheme="minorEastAsia" w:hAnsiTheme="minorEastAsia" w:eastAsiaTheme="minorEastAsia" w:cstheme="minorEastAsia"/>
          <w:color w:val="auto"/>
          <w:lang w:eastAsia="zh-CN"/>
        </w:rPr>
        <w:t>：</w:t>
      </w:r>
      <w:r>
        <w:rPr>
          <w:rFonts w:hint="eastAsia" w:asciiTheme="minorEastAsia" w:hAnsiTheme="minorEastAsia" w:eastAsiaTheme="minorEastAsia" w:cstheme="minorEastAsia"/>
          <w:color w:val="auto"/>
          <w:u w:val="single"/>
          <w:lang w:eastAsia="zh-CN"/>
        </w:rPr>
        <w:tab/>
      </w:r>
      <w:r>
        <w:rPr>
          <w:rFonts w:hint="eastAsia" w:asciiTheme="minorEastAsia" w:hAnsiTheme="minorEastAsia" w:eastAsiaTheme="minorEastAsia" w:cstheme="minorEastAsia"/>
          <w:color w:val="auto"/>
          <w:u w:val="single"/>
          <w:lang w:eastAsia="zh-CN"/>
        </w:rPr>
        <w:tab/>
      </w:r>
    </w:p>
    <w:p>
      <w:pPr>
        <w:pStyle w:val="8"/>
        <w:tabs>
          <w:tab w:val="left" w:pos="4185"/>
          <w:tab w:val="left" w:pos="5809"/>
          <w:tab w:val="left" w:pos="6914"/>
          <w:tab w:val="left" w:pos="7591"/>
        </w:tabs>
        <w:spacing w:before="32" w:line="355" w:lineRule="auto"/>
        <w:ind w:left="2082" w:right="638" w:firstLine="2"/>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法</w:t>
      </w:r>
      <w:r>
        <w:rPr>
          <w:rFonts w:hint="eastAsia" w:asciiTheme="minorEastAsia" w:hAnsiTheme="minorEastAsia" w:eastAsiaTheme="minorEastAsia" w:cstheme="minorEastAsia"/>
          <w:color w:val="auto"/>
          <w:spacing w:val="-3"/>
          <w:lang w:eastAsia="zh-CN"/>
        </w:rPr>
        <w:t>定</w:t>
      </w:r>
      <w:r>
        <w:rPr>
          <w:rFonts w:hint="eastAsia" w:asciiTheme="minorEastAsia" w:hAnsiTheme="minorEastAsia" w:eastAsiaTheme="minorEastAsia" w:cstheme="minorEastAsia"/>
          <w:color w:val="auto"/>
          <w:lang w:eastAsia="zh-CN"/>
        </w:rPr>
        <w:t>代</w:t>
      </w:r>
      <w:r>
        <w:rPr>
          <w:rFonts w:hint="eastAsia" w:asciiTheme="minorEastAsia" w:hAnsiTheme="minorEastAsia" w:eastAsiaTheme="minorEastAsia" w:cstheme="minorEastAsia"/>
          <w:color w:val="auto"/>
          <w:spacing w:val="-3"/>
          <w:lang w:eastAsia="zh-CN"/>
        </w:rPr>
        <w:t>表</w:t>
      </w:r>
      <w:r>
        <w:rPr>
          <w:rFonts w:hint="eastAsia" w:asciiTheme="minorEastAsia" w:hAnsiTheme="minorEastAsia" w:eastAsiaTheme="minorEastAsia" w:cstheme="minorEastAsia"/>
          <w:color w:val="auto"/>
          <w:lang w:eastAsia="zh-CN"/>
        </w:rPr>
        <w:t>人</w:t>
      </w:r>
      <w:r>
        <w:rPr>
          <w:rFonts w:hint="eastAsia" w:asciiTheme="minorEastAsia" w:hAnsiTheme="minorEastAsia" w:eastAsiaTheme="minorEastAsia" w:cstheme="minorEastAsia"/>
          <w:color w:val="auto"/>
          <w:spacing w:val="-3"/>
          <w:lang w:eastAsia="zh-CN"/>
        </w:rPr>
        <w:t>或其</w:t>
      </w:r>
      <w:r>
        <w:rPr>
          <w:rFonts w:hint="eastAsia" w:asciiTheme="minorEastAsia" w:hAnsiTheme="minorEastAsia" w:eastAsiaTheme="minorEastAsia" w:cstheme="minorEastAsia"/>
          <w:color w:val="auto"/>
          <w:lang w:eastAsia="zh-CN"/>
        </w:rPr>
        <w:t>委托</w:t>
      </w:r>
      <w:r>
        <w:rPr>
          <w:rFonts w:hint="eastAsia" w:asciiTheme="minorEastAsia" w:hAnsiTheme="minorEastAsia" w:eastAsiaTheme="minorEastAsia" w:cstheme="minorEastAsia"/>
          <w:color w:val="auto"/>
          <w:spacing w:val="-3"/>
          <w:lang w:eastAsia="zh-CN"/>
        </w:rPr>
        <w:t>代</w:t>
      </w:r>
      <w:r>
        <w:rPr>
          <w:rFonts w:hint="eastAsia" w:asciiTheme="minorEastAsia" w:hAnsiTheme="minorEastAsia" w:eastAsiaTheme="minorEastAsia" w:cstheme="minorEastAsia"/>
          <w:color w:val="auto"/>
          <w:lang w:eastAsia="zh-CN"/>
        </w:rPr>
        <w:t>理</w:t>
      </w:r>
      <w:r>
        <w:rPr>
          <w:rFonts w:hint="eastAsia" w:asciiTheme="minorEastAsia" w:hAnsiTheme="minorEastAsia" w:eastAsiaTheme="minorEastAsia" w:cstheme="minorEastAsia"/>
          <w:color w:val="auto"/>
          <w:spacing w:val="-3"/>
          <w:lang w:eastAsia="zh-CN"/>
        </w:rPr>
        <w:t>人</w:t>
      </w:r>
      <w:r>
        <w:rPr>
          <w:rFonts w:hint="eastAsia" w:asciiTheme="minorEastAsia" w:hAnsiTheme="minorEastAsia" w:eastAsiaTheme="minorEastAsia" w:cstheme="minorEastAsia"/>
          <w:color w:val="auto"/>
          <w:lang w:eastAsia="zh-CN"/>
        </w:rPr>
        <w:t>：</w:t>
      </w:r>
      <w:r>
        <w:rPr>
          <w:rFonts w:hint="eastAsia" w:asciiTheme="minorEastAsia" w:hAnsiTheme="minorEastAsia" w:eastAsiaTheme="minorEastAsia" w:cstheme="minorEastAsia"/>
          <w:color w:val="auto"/>
          <w:u w:val="single"/>
          <w:lang w:eastAsia="zh-CN"/>
        </w:rPr>
        <w:tab/>
      </w:r>
      <w:r>
        <w:rPr>
          <w:rFonts w:hint="eastAsia" w:asciiTheme="minorEastAsia" w:hAnsiTheme="minorEastAsia" w:eastAsiaTheme="minorEastAsia" w:cstheme="minorEastAsia"/>
          <w:color w:val="auto"/>
          <w:u w:val="single"/>
          <w:lang w:eastAsia="zh-CN"/>
        </w:rPr>
        <w:tab/>
      </w:r>
      <w:r>
        <w:rPr>
          <w:rFonts w:hint="eastAsia" w:asciiTheme="minorEastAsia" w:hAnsiTheme="minorEastAsia" w:eastAsiaTheme="minorEastAsia" w:cstheme="minorEastAsia"/>
          <w:color w:val="auto"/>
          <w:u w:val="single"/>
          <w:lang w:eastAsia="zh-CN"/>
        </w:rPr>
        <w:t>（</w:t>
      </w:r>
      <w:r>
        <w:rPr>
          <w:rFonts w:hint="eastAsia" w:asciiTheme="minorEastAsia" w:hAnsiTheme="minorEastAsia" w:eastAsiaTheme="minorEastAsia" w:cstheme="minorEastAsia"/>
          <w:color w:val="auto"/>
          <w:spacing w:val="-3"/>
          <w:u w:val="single"/>
          <w:lang w:eastAsia="zh-CN"/>
        </w:rPr>
        <w:t>签</w:t>
      </w:r>
      <w:r>
        <w:rPr>
          <w:rFonts w:hint="eastAsia" w:asciiTheme="minorEastAsia" w:hAnsiTheme="minorEastAsia" w:eastAsiaTheme="minorEastAsia" w:cstheme="minorEastAsia"/>
          <w:color w:val="auto"/>
          <w:u w:val="single"/>
          <w:lang w:eastAsia="zh-CN"/>
        </w:rPr>
        <w:t>字</w:t>
      </w:r>
      <w:r>
        <w:rPr>
          <w:rFonts w:hint="eastAsia" w:asciiTheme="minorEastAsia" w:hAnsiTheme="minorEastAsia" w:eastAsiaTheme="minorEastAsia" w:cstheme="minorEastAsia"/>
          <w:color w:val="auto"/>
          <w:spacing w:val="-3"/>
          <w:u w:val="single"/>
          <w:lang w:eastAsia="zh-CN"/>
        </w:rPr>
        <w:t>或</w:t>
      </w:r>
      <w:r>
        <w:rPr>
          <w:rFonts w:hint="eastAsia" w:asciiTheme="minorEastAsia" w:hAnsiTheme="minorEastAsia" w:eastAsiaTheme="minorEastAsia" w:cstheme="minorEastAsia"/>
          <w:color w:val="auto"/>
          <w:u w:val="single"/>
          <w:lang w:eastAsia="zh-CN"/>
        </w:rPr>
        <w:t>盖</w:t>
      </w:r>
      <w:r>
        <w:rPr>
          <w:rFonts w:hint="eastAsia" w:asciiTheme="minorEastAsia" w:hAnsiTheme="minorEastAsia" w:eastAsiaTheme="minorEastAsia" w:cstheme="minorEastAsia"/>
          <w:color w:val="auto"/>
          <w:spacing w:val="-3"/>
          <w:u w:val="single"/>
          <w:lang w:eastAsia="zh-CN"/>
        </w:rPr>
        <w:t>章</w:t>
      </w:r>
      <w:r>
        <w:rPr>
          <w:rFonts w:hint="eastAsia" w:asciiTheme="minorEastAsia" w:hAnsiTheme="minorEastAsia" w:eastAsiaTheme="minorEastAsia" w:cstheme="minorEastAsia"/>
          <w:color w:val="auto"/>
          <w:u w:val="single"/>
          <w:lang w:eastAsia="zh-CN"/>
        </w:rPr>
        <w:t xml:space="preserve">） </w:t>
      </w:r>
      <w:r>
        <w:rPr>
          <w:rFonts w:hint="eastAsia" w:asciiTheme="minorEastAsia" w:hAnsiTheme="minorEastAsia" w:eastAsiaTheme="minorEastAsia" w:cstheme="minorEastAsia"/>
          <w:color w:val="auto"/>
          <w:lang w:eastAsia="zh-CN"/>
        </w:rPr>
        <w:t>邮政</w:t>
      </w:r>
      <w:r>
        <w:rPr>
          <w:rFonts w:hint="eastAsia" w:asciiTheme="minorEastAsia" w:hAnsiTheme="minorEastAsia" w:eastAsiaTheme="minorEastAsia" w:cstheme="minorEastAsia"/>
          <w:color w:val="auto"/>
          <w:spacing w:val="-3"/>
          <w:lang w:eastAsia="zh-CN"/>
        </w:rPr>
        <w:t>编</w:t>
      </w:r>
      <w:r>
        <w:rPr>
          <w:rFonts w:hint="eastAsia" w:asciiTheme="minorEastAsia" w:hAnsiTheme="minorEastAsia" w:eastAsiaTheme="minorEastAsia" w:cstheme="minorEastAsia"/>
          <w:color w:val="auto"/>
          <w:lang w:eastAsia="zh-CN"/>
        </w:rPr>
        <w:t>码</w:t>
      </w:r>
      <w:r>
        <w:rPr>
          <w:rFonts w:hint="eastAsia" w:asciiTheme="minorEastAsia" w:hAnsiTheme="minorEastAsia" w:eastAsiaTheme="minorEastAsia" w:cstheme="minorEastAsia"/>
          <w:color w:val="auto"/>
          <w:spacing w:val="-3"/>
          <w:lang w:eastAsia="zh-CN"/>
        </w:rPr>
        <w:t>：</w:t>
      </w:r>
      <w:r>
        <w:rPr>
          <w:rFonts w:hint="eastAsia" w:asciiTheme="minorEastAsia" w:hAnsiTheme="minorEastAsia" w:eastAsiaTheme="minorEastAsia" w:cstheme="minorEastAsia"/>
          <w:color w:val="auto"/>
          <w:spacing w:val="-3"/>
          <w:u w:val="single"/>
          <w:lang w:eastAsia="zh-CN"/>
        </w:rPr>
        <w:tab/>
      </w:r>
      <w:r>
        <w:rPr>
          <w:rFonts w:hint="eastAsia" w:asciiTheme="minorEastAsia" w:hAnsiTheme="minorEastAsia" w:eastAsiaTheme="minorEastAsia" w:cstheme="minorEastAsia"/>
          <w:color w:val="auto"/>
          <w:spacing w:val="-3"/>
          <w:lang w:eastAsia="zh-CN"/>
        </w:rPr>
        <w:t>电</w:t>
      </w:r>
      <w:r>
        <w:rPr>
          <w:rFonts w:hint="eastAsia" w:asciiTheme="minorEastAsia" w:hAnsiTheme="minorEastAsia" w:eastAsiaTheme="minorEastAsia" w:cstheme="minorEastAsia"/>
          <w:color w:val="auto"/>
          <w:lang w:eastAsia="zh-CN"/>
        </w:rPr>
        <w:t>话：</w:t>
      </w:r>
      <w:r>
        <w:rPr>
          <w:rFonts w:hint="eastAsia" w:asciiTheme="minorEastAsia" w:hAnsiTheme="minorEastAsia" w:eastAsiaTheme="minorEastAsia" w:cstheme="minorEastAsia"/>
          <w:color w:val="auto"/>
          <w:u w:val="single"/>
          <w:lang w:eastAsia="zh-CN"/>
        </w:rPr>
        <w:tab/>
      </w:r>
      <w:r>
        <w:rPr>
          <w:rFonts w:hint="eastAsia" w:asciiTheme="minorEastAsia" w:hAnsiTheme="minorEastAsia" w:eastAsiaTheme="minorEastAsia" w:cstheme="minorEastAsia"/>
          <w:color w:val="auto"/>
          <w:lang w:eastAsia="zh-CN"/>
        </w:rPr>
        <w:t>传</w:t>
      </w:r>
      <w:r>
        <w:rPr>
          <w:rFonts w:hint="eastAsia" w:asciiTheme="minorEastAsia" w:hAnsiTheme="minorEastAsia" w:eastAsiaTheme="minorEastAsia" w:cstheme="minorEastAsia"/>
          <w:color w:val="auto"/>
          <w:spacing w:val="-3"/>
          <w:lang w:eastAsia="zh-CN"/>
        </w:rPr>
        <w:t>真</w:t>
      </w:r>
      <w:r>
        <w:rPr>
          <w:rFonts w:hint="eastAsia" w:asciiTheme="minorEastAsia" w:hAnsiTheme="minorEastAsia" w:eastAsiaTheme="minorEastAsia" w:cstheme="minorEastAsia"/>
          <w:color w:val="auto"/>
          <w:lang w:eastAsia="zh-CN"/>
        </w:rPr>
        <w:t>：</w:t>
      </w:r>
      <w:r>
        <w:rPr>
          <w:rFonts w:hint="eastAsia" w:asciiTheme="minorEastAsia" w:hAnsiTheme="minorEastAsia" w:eastAsiaTheme="minorEastAsia" w:cstheme="minorEastAsia"/>
          <w:color w:val="auto"/>
          <w:u w:val="single"/>
          <w:lang w:eastAsia="zh-CN"/>
        </w:rPr>
        <w:tab/>
      </w:r>
      <w:r>
        <w:rPr>
          <w:rFonts w:hint="eastAsia" w:asciiTheme="minorEastAsia" w:hAnsiTheme="minorEastAsia" w:eastAsiaTheme="minorEastAsia" w:cstheme="minorEastAsia"/>
          <w:color w:val="auto"/>
          <w:u w:val="single"/>
          <w:lang w:eastAsia="zh-CN"/>
        </w:rPr>
        <w:tab/>
      </w:r>
    </w:p>
    <w:p>
      <w:pPr>
        <w:pStyle w:val="8"/>
        <w:tabs>
          <w:tab w:val="left" w:pos="3661"/>
          <w:tab w:val="left" w:pos="4710"/>
          <w:tab w:val="left" w:pos="5762"/>
          <w:tab w:val="left" w:pos="7382"/>
        </w:tabs>
        <w:spacing w:before="32" w:line="357" w:lineRule="auto"/>
        <w:ind w:left="2085" w:right="1641"/>
        <w:jc w:val="both"/>
        <w:rPr>
          <w:rFonts w:hint="eastAsia" w:asciiTheme="minorEastAsia" w:hAnsiTheme="minorEastAsia" w:eastAsiaTheme="minorEastAsia" w:cstheme="minorEastAsia"/>
          <w:color w:val="auto"/>
          <w:spacing w:val="-3"/>
          <w:u w:val="single"/>
          <w:lang w:eastAsia="zh-CN"/>
        </w:rPr>
      </w:pPr>
      <w:r>
        <w:rPr>
          <w:rFonts w:hint="eastAsia" w:asciiTheme="minorEastAsia" w:hAnsiTheme="minorEastAsia" w:eastAsiaTheme="minorEastAsia" w:cstheme="minorEastAsia"/>
          <w:color w:val="auto"/>
          <w:lang w:eastAsia="zh-CN"/>
        </w:rPr>
        <w:t>开</w:t>
      </w:r>
      <w:r>
        <w:rPr>
          <w:rFonts w:hint="eastAsia" w:asciiTheme="minorEastAsia" w:hAnsiTheme="minorEastAsia" w:eastAsiaTheme="minorEastAsia" w:cstheme="minorEastAsia"/>
          <w:color w:val="auto"/>
          <w:spacing w:val="-3"/>
          <w:lang w:eastAsia="zh-CN"/>
        </w:rPr>
        <w:t>户</w:t>
      </w:r>
      <w:r>
        <w:rPr>
          <w:rFonts w:hint="eastAsia" w:asciiTheme="minorEastAsia" w:hAnsiTheme="minorEastAsia" w:eastAsiaTheme="minorEastAsia" w:cstheme="minorEastAsia"/>
          <w:color w:val="auto"/>
          <w:lang w:eastAsia="zh-CN"/>
        </w:rPr>
        <w:t>银</w:t>
      </w:r>
      <w:r>
        <w:rPr>
          <w:rFonts w:hint="eastAsia" w:asciiTheme="minorEastAsia" w:hAnsiTheme="minorEastAsia" w:eastAsiaTheme="minorEastAsia" w:cstheme="minorEastAsia"/>
          <w:color w:val="auto"/>
          <w:spacing w:val="-3"/>
          <w:lang w:eastAsia="zh-CN"/>
        </w:rPr>
        <w:t>行</w:t>
      </w:r>
      <w:r>
        <w:rPr>
          <w:rFonts w:hint="eastAsia" w:asciiTheme="minorEastAsia" w:hAnsiTheme="minorEastAsia" w:eastAsiaTheme="minorEastAsia" w:cstheme="minorEastAsia"/>
          <w:color w:val="auto"/>
          <w:lang w:eastAsia="zh-CN"/>
        </w:rPr>
        <w:t>名</w:t>
      </w:r>
      <w:r>
        <w:rPr>
          <w:rFonts w:hint="eastAsia" w:asciiTheme="minorEastAsia" w:hAnsiTheme="minorEastAsia" w:eastAsiaTheme="minorEastAsia" w:cstheme="minorEastAsia"/>
          <w:color w:val="auto"/>
          <w:spacing w:val="-3"/>
          <w:lang w:eastAsia="zh-CN"/>
        </w:rPr>
        <w:t>称：</w:t>
      </w:r>
      <w:r>
        <w:rPr>
          <w:rFonts w:hint="eastAsia" w:asciiTheme="minorEastAsia" w:hAnsiTheme="minorEastAsia" w:eastAsiaTheme="minorEastAsia" w:cstheme="minorEastAsia"/>
          <w:color w:val="auto"/>
          <w:spacing w:val="-3"/>
          <w:u w:val="single"/>
          <w:lang w:eastAsia="zh-CN"/>
        </w:rPr>
        <w:tab/>
      </w:r>
      <w:r>
        <w:rPr>
          <w:rFonts w:hint="eastAsia" w:asciiTheme="minorEastAsia" w:hAnsiTheme="minorEastAsia" w:eastAsiaTheme="minorEastAsia" w:cstheme="minorEastAsia"/>
          <w:color w:val="auto"/>
          <w:spacing w:val="-3"/>
          <w:u w:val="single"/>
          <w:lang w:eastAsia="zh-CN"/>
        </w:rPr>
        <w:tab/>
      </w:r>
      <w:r>
        <w:rPr>
          <w:rFonts w:hint="eastAsia" w:asciiTheme="minorEastAsia" w:hAnsiTheme="minorEastAsia" w:eastAsiaTheme="minorEastAsia" w:cstheme="minorEastAsia"/>
          <w:color w:val="auto"/>
          <w:spacing w:val="-3"/>
          <w:u w:val="single"/>
          <w:lang w:eastAsia="zh-CN"/>
        </w:rPr>
        <w:tab/>
      </w:r>
    </w:p>
    <w:p>
      <w:pPr>
        <w:pStyle w:val="8"/>
        <w:tabs>
          <w:tab w:val="left" w:pos="3661"/>
          <w:tab w:val="left" w:pos="4710"/>
          <w:tab w:val="left" w:pos="5762"/>
          <w:tab w:val="left" w:pos="7382"/>
        </w:tabs>
        <w:spacing w:before="32" w:line="357" w:lineRule="auto"/>
        <w:ind w:left="2085" w:right="1641"/>
        <w:jc w:val="both"/>
        <w:rPr>
          <w:rFonts w:hint="eastAsia" w:asciiTheme="minorEastAsia" w:hAnsiTheme="minorEastAsia" w:eastAsiaTheme="minorEastAsia" w:cstheme="minorEastAsia"/>
          <w:color w:val="auto"/>
          <w:spacing w:val="-3"/>
          <w:u w:val="single"/>
          <w:lang w:eastAsia="zh-CN"/>
        </w:rPr>
      </w:pPr>
      <w:r>
        <w:rPr>
          <w:rFonts w:hint="eastAsia" w:asciiTheme="minorEastAsia" w:hAnsiTheme="minorEastAsia" w:eastAsiaTheme="minorEastAsia" w:cstheme="minorEastAsia"/>
          <w:color w:val="auto"/>
          <w:lang w:eastAsia="zh-CN"/>
        </w:rPr>
        <w:t>开</w:t>
      </w:r>
      <w:r>
        <w:rPr>
          <w:rFonts w:hint="eastAsia" w:asciiTheme="minorEastAsia" w:hAnsiTheme="minorEastAsia" w:eastAsiaTheme="minorEastAsia" w:cstheme="minorEastAsia"/>
          <w:color w:val="auto"/>
          <w:spacing w:val="-3"/>
          <w:lang w:eastAsia="zh-CN"/>
        </w:rPr>
        <w:t>户</w:t>
      </w:r>
      <w:r>
        <w:rPr>
          <w:rFonts w:hint="eastAsia" w:asciiTheme="minorEastAsia" w:hAnsiTheme="minorEastAsia" w:eastAsiaTheme="minorEastAsia" w:cstheme="minorEastAsia"/>
          <w:color w:val="auto"/>
          <w:lang w:eastAsia="zh-CN"/>
        </w:rPr>
        <w:t>银</w:t>
      </w:r>
      <w:r>
        <w:rPr>
          <w:rFonts w:hint="eastAsia" w:asciiTheme="minorEastAsia" w:hAnsiTheme="minorEastAsia" w:eastAsiaTheme="minorEastAsia" w:cstheme="minorEastAsia"/>
          <w:color w:val="auto"/>
          <w:spacing w:val="-3"/>
          <w:lang w:eastAsia="zh-CN"/>
        </w:rPr>
        <w:t>行</w:t>
      </w:r>
      <w:r>
        <w:rPr>
          <w:rFonts w:hint="eastAsia" w:asciiTheme="minorEastAsia" w:hAnsiTheme="minorEastAsia" w:eastAsiaTheme="minorEastAsia" w:cstheme="minorEastAsia"/>
          <w:color w:val="auto"/>
          <w:lang w:eastAsia="zh-CN"/>
        </w:rPr>
        <w:t>账</w:t>
      </w:r>
      <w:r>
        <w:rPr>
          <w:rFonts w:hint="eastAsia" w:asciiTheme="minorEastAsia" w:hAnsiTheme="minorEastAsia" w:eastAsiaTheme="minorEastAsia" w:cstheme="minorEastAsia"/>
          <w:color w:val="auto"/>
          <w:spacing w:val="-3"/>
          <w:lang w:eastAsia="zh-CN"/>
        </w:rPr>
        <w:t>号：</w:t>
      </w:r>
      <w:r>
        <w:rPr>
          <w:rFonts w:hint="eastAsia" w:asciiTheme="minorEastAsia" w:hAnsiTheme="minorEastAsia" w:eastAsiaTheme="minorEastAsia" w:cstheme="minorEastAsia"/>
          <w:color w:val="auto"/>
          <w:spacing w:val="-3"/>
          <w:u w:val="single"/>
          <w:lang w:eastAsia="zh-CN"/>
        </w:rPr>
        <w:tab/>
      </w:r>
      <w:r>
        <w:rPr>
          <w:rFonts w:hint="eastAsia" w:asciiTheme="minorEastAsia" w:hAnsiTheme="minorEastAsia" w:eastAsiaTheme="minorEastAsia" w:cstheme="minorEastAsia"/>
          <w:color w:val="auto"/>
          <w:spacing w:val="-3"/>
          <w:u w:val="single"/>
          <w:lang w:eastAsia="zh-CN"/>
        </w:rPr>
        <w:tab/>
      </w:r>
      <w:r>
        <w:rPr>
          <w:rFonts w:hint="eastAsia" w:asciiTheme="minorEastAsia" w:hAnsiTheme="minorEastAsia" w:eastAsiaTheme="minorEastAsia" w:cstheme="minorEastAsia"/>
          <w:color w:val="auto"/>
          <w:spacing w:val="-3"/>
          <w:u w:val="single"/>
          <w:lang w:eastAsia="zh-CN"/>
        </w:rPr>
        <w:tab/>
      </w:r>
    </w:p>
    <w:p>
      <w:pPr>
        <w:pStyle w:val="8"/>
        <w:tabs>
          <w:tab w:val="left" w:pos="3661"/>
          <w:tab w:val="left" w:pos="4710"/>
          <w:tab w:val="left" w:pos="5762"/>
          <w:tab w:val="left" w:pos="7382"/>
        </w:tabs>
        <w:spacing w:before="32" w:line="357" w:lineRule="auto"/>
        <w:ind w:left="2085" w:right="1641"/>
        <w:jc w:val="both"/>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日期</w:t>
      </w:r>
      <w:r>
        <w:rPr>
          <w:rFonts w:hint="eastAsia" w:asciiTheme="minorEastAsia" w:hAnsiTheme="minorEastAsia" w:eastAsiaTheme="minorEastAsia" w:cstheme="minorEastAsia"/>
          <w:color w:val="auto"/>
          <w:spacing w:val="-3"/>
          <w:lang w:eastAsia="zh-CN"/>
        </w:rPr>
        <w:t>：</w:t>
      </w:r>
      <w:r>
        <w:rPr>
          <w:rFonts w:hint="eastAsia" w:asciiTheme="minorEastAsia" w:hAnsiTheme="minorEastAsia" w:eastAsiaTheme="minorEastAsia" w:cstheme="minorEastAsia"/>
          <w:color w:val="auto"/>
          <w:spacing w:val="-3"/>
          <w:u w:val="single"/>
          <w:lang w:eastAsia="zh-CN"/>
        </w:rPr>
        <w:tab/>
      </w:r>
      <w:r>
        <w:rPr>
          <w:rFonts w:hint="eastAsia" w:asciiTheme="minorEastAsia" w:hAnsiTheme="minorEastAsia" w:eastAsiaTheme="minorEastAsia" w:cstheme="minorEastAsia"/>
          <w:color w:val="auto"/>
          <w:lang w:eastAsia="zh-CN"/>
        </w:rPr>
        <w:t>年</w:t>
      </w:r>
      <w:r>
        <w:rPr>
          <w:rFonts w:hint="eastAsia" w:asciiTheme="minorEastAsia" w:hAnsiTheme="minorEastAsia" w:eastAsiaTheme="minorEastAsia" w:cstheme="minorEastAsia"/>
          <w:color w:val="auto"/>
          <w:u w:val="single"/>
          <w:lang w:eastAsia="zh-CN"/>
        </w:rPr>
        <w:tab/>
      </w:r>
      <w:r>
        <w:rPr>
          <w:rFonts w:hint="eastAsia" w:asciiTheme="minorEastAsia" w:hAnsiTheme="minorEastAsia" w:eastAsiaTheme="minorEastAsia" w:cstheme="minorEastAsia"/>
          <w:color w:val="auto"/>
          <w:lang w:eastAsia="zh-CN"/>
        </w:rPr>
        <w:t>月</w:t>
      </w:r>
      <w:r>
        <w:rPr>
          <w:rFonts w:hint="eastAsia" w:asciiTheme="minorEastAsia" w:hAnsiTheme="minorEastAsia" w:eastAsiaTheme="minorEastAsia" w:cstheme="minorEastAsia"/>
          <w:color w:val="auto"/>
          <w:u w:val="single"/>
          <w:lang w:eastAsia="zh-CN"/>
        </w:rPr>
        <w:tab/>
      </w:r>
      <w:r>
        <w:rPr>
          <w:rFonts w:hint="eastAsia" w:asciiTheme="minorEastAsia" w:hAnsiTheme="minorEastAsia" w:eastAsiaTheme="minorEastAsia" w:cstheme="minorEastAsia"/>
          <w:color w:val="auto"/>
          <w:lang w:eastAsia="zh-CN"/>
        </w:rPr>
        <w:t>日</w:t>
      </w:r>
    </w:p>
    <w:p>
      <w:pPr>
        <w:spacing w:line="357" w:lineRule="auto"/>
        <w:jc w:val="both"/>
        <w:rPr>
          <w:rFonts w:hint="eastAsia" w:asciiTheme="minorEastAsia" w:hAnsiTheme="minorEastAsia" w:eastAsiaTheme="minorEastAsia" w:cstheme="minorEastAsia"/>
          <w:color w:val="auto"/>
          <w:lang w:eastAsia="zh-CN"/>
        </w:rPr>
        <w:sectPr>
          <w:pgSz w:w="11910" w:h="16850"/>
          <w:pgMar w:top="1100" w:right="1220" w:bottom="1020" w:left="1660" w:header="877" w:footer="835" w:gutter="0"/>
          <w:pgNumType w:fmt="decimal"/>
          <w:cols w:space="720" w:num="1"/>
        </w:sectPr>
      </w:pPr>
    </w:p>
    <w:p>
      <w:pPr>
        <w:pStyle w:val="8"/>
        <w:spacing w:before="6"/>
        <w:rPr>
          <w:rFonts w:hint="eastAsia" w:asciiTheme="minorEastAsia" w:hAnsiTheme="minorEastAsia" w:eastAsiaTheme="minorEastAsia" w:cstheme="minorEastAsia"/>
          <w:color w:val="auto"/>
          <w:sz w:val="19"/>
          <w:lang w:eastAsia="zh-CN"/>
        </w:rPr>
      </w:pPr>
    </w:p>
    <w:p>
      <w:pPr>
        <w:pStyle w:val="6"/>
        <w:ind w:left="3196" w:right="3275"/>
        <w:jc w:val="center"/>
        <w:rPr>
          <w:rFonts w:hint="eastAsia" w:asciiTheme="minorEastAsia" w:hAnsiTheme="minorEastAsia" w:eastAsiaTheme="minorEastAsia" w:cstheme="minorEastAsia"/>
          <w:color w:val="auto"/>
          <w:w w:val="95"/>
          <w:sz w:val="28"/>
          <w:szCs w:val="28"/>
          <w:lang w:eastAsia="zh-CN"/>
        </w:rPr>
      </w:pPr>
      <w:bookmarkStart w:id="591" w:name="_Toc3085_WPSOffice_Level1"/>
      <w:bookmarkStart w:id="592" w:name="_Toc28355_WPSOffice_Level2"/>
      <w:r>
        <w:rPr>
          <w:rFonts w:hint="eastAsia" w:asciiTheme="minorEastAsia" w:hAnsiTheme="minorEastAsia" w:eastAsiaTheme="minorEastAsia" w:cstheme="minorEastAsia"/>
          <w:color w:val="auto"/>
          <w:w w:val="95"/>
          <w:sz w:val="28"/>
          <w:szCs w:val="28"/>
          <w:lang w:eastAsia="zh-CN"/>
        </w:rPr>
        <w:t>二、投标报价表</w:t>
      </w:r>
      <w:bookmarkEnd w:id="591"/>
      <w:bookmarkEnd w:id="592"/>
    </w:p>
    <w:p>
      <w:pPr>
        <w:pStyle w:val="8"/>
        <w:spacing w:before="8"/>
        <w:rPr>
          <w:rFonts w:hint="eastAsia" w:asciiTheme="minorEastAsia" w:hAnsiTheme="minorEastAsia" w:eastAsiaTheme="minorEastAsia" w:cstheme="minorEastAsia"/>
          <w:b/>
          <w:color w:val="auto"/>
          <w:sz w:val="22"/>
        </w:rPr>
      </w:pPr>
    </w:p>
    <w:p>
      <w:pPr>
        <w:pStyle w:val="8"/>
        <w:spacing w:line="20" w:lineRule="exact"/>
        <w:ind w:left="1844"/>
        <w:rPr>
          <w:rFonts w:hint="eastAsia" w:asciiTheme="minorEastAsia" w:hAnsiTheme="minorEastAsia" w:eastAsiaTheme="minorEastAsia" w:cstheme="minorEastAsia"/>
          <w:color w:val="auto"/>
          <w:sz w:val="2"/>
        </w:rPr>
      </w:pPr>
    </w:p>
    <w:tbl>
      <w:tblPr>
        <w:tblStyle w:val="19"/>
        <w:tblW w:w="0" w:type="auto"/>
        <w:tblInd w:w="1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681"/>
        <w:gridCol w:w="689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4" w:hRule="atLeast"/>
        </w:trPr>
        <w:tc>
          <w:tcPr>
            <w:tcW w:w="1681" w:type="dxa"/>
          </w:tcPr>
          <w:p>
            <w:pPr>
              <w:pStyle w:val="28"/>
              <w:spacing w:before="97"/>
              <w:ind w:left="609" w:right="601"/>
              <w:jc w:val="center"/>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序号</w:t>
            </w:r>
          </w:p>
        </w:tc>
        <w:tc>
          <w:tcPr>
            <w:tcW w:w="6899" w:type="dxa"/>
          </w:tcPr>
          <w:p>
            <w:pPr>
              <w:pStyle w:val="28"/>
              <w:spacing w:before="97"/>
              <w:ind w:left="3218" w:right="3210"/>
              <w:jc w:val="center"/>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内容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11" w:hRule="atLeast"/>
        </w:trPr>
        <w:tc>
          <w:tcPr>
            <w:tcW w:w="1681" w:type="dxa"/>
          </w:tcPr>
          <w:p>
            <w:pPr>
              <w:pStyle w:val="28"/>
              <w:rPr>
                <w:rFonts w:hint="eastAsia" w:asciiTheme="minorEastAsia" w:hAnsiTheme="minorEastAsia" w:eastAsiaTheme="minorEastAsia" w:cstheme="minorEastAsia"/>
                <w:color w:val="auto"/>
                <w:kern w:val="2"/>
                <w:sz w:val="20"/>
              </w:rPr>
            </w:pPr>
          </w:p>
          <w:p>
            <w:pPr>
              <w:pStyle w:val="28"/>
              <w:spacing w:before="3"/>
              <w:rPr>
                <w:rFonts w:hint="eastAsia" w:asciiTheme="minorEastAsia" w:hAnsiTheme="minorEastAsia" w:eastAsiaTheme="minorEastAsia" w:cstheme="minorEastAsia"/>
                <w:color w:val="auto"/>
                <w:kern w:val="2"/>
                <w:sz w:val="16"/>
              </w:rPr>
            </w:pPr>
          </w:p>
          <w:p>
            <w:pPr>
              <w:pStyle w:val="28"/>
              <w:ind w:left="9"/>
              <w:jc w:val="center"/>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1</w:t>
            </w:r>
          </w:p>
        </w:tc>
        <w:tc>
          <w:tcPr>
            <w:tcW w:w="6899" w:type="dxa"/>
          </w:tcPr>
          <w:p>
            <w:pPr>
              <w:pStyle w:val="28"/>
              <w:spacing w:before="172"/>
              <w:ind w:left="107"/>
              <w:rPr>
                <w:rFonts w:hint="eastAsia" w:asciiTheme="minorEastAsia" w:hAnsiTheme="minorEastAsia" w:eastAsiaTheme="minorEastAsia" w:cstheme="minorEastAsia"/>
                <w:color w:val="auto"/>
                <w:kern w:val="2"/>
                <w:sz w:val="21"/>
                <w:u w:val="single"/>
                <w:lang w:val="en-US" w:eastAsia="zh-CN"/>
              </w:rPr>
            </w:pPr>
            <w:r>
              <w:rPr>
                <w:rFonts w:hint="eastAsia" w:asciiTheme="minorEastAsia" w:hAnsiTheme="minorEastAsia" w:eastAsiaTheme="minorEastAsia" w:cstheme="minorEastAsia"/>
                <w:color w:val="auto"/>
                <w:kern w:val="2"/>
                <w:sz w:val="21"/>
                <w:lang w:eastAsia="zh-CN"/>
              </w:rPr>
              <w:t>项目经理姓名：</w:t>
            </w:r>
            <w:r>
              <w:rPr>
                <w:rFonts w:hint="eastAsia" w:asciiTheme="minorEastAsia" w:hAnsiTheme="minorEastAsia" w:eastAsiaTheme="minorEastAsia" w:cstheme="minorEastAsia"/>
                <w:color w:val="auto"/>
                <w:kern w:val="2"/>
                <w:sz w:val="21"/>
                <w:u w:val="single"/>
                <w:lang w:val="en-US" w:eastAsia="zh-CN"/>
              </w:rPr>
              <w:t xml:space="preserve">       </w:t>
            </w:r>
          </w:p>
          <w:p>
            <w:pPr>
              <w:pStyle w:val="28"/>
              <w:spacing w:before="4"/>
              <w:rPr>
                <w:rFonts w:hint="eastAsia" w:asciiTheme="minorEastAsia" w:hAnsiTheme="minorEastAsia" w:eastAsiaTheme="minorEastAsia" w:cstheme="minorEastAsia"/>
                <w:color w:val="auto"/>
                <w:kern w:val="2"/>
                <w:sz w:val="19"/>
                <w:lang w:eastAsia="zh-CN"/>
              </w:rPr>
            </w:pPr>
          </w:p>
          <w:p>
            <w:pPr>
              <w:pStyle w:val="28"/>
              <w:ind w:left="107"/>
              <w:rPr>
                <w:rFonts w:hint="eastAsia" w:asciiTheme="minorEastAsia" w:hAnsiTheme="minorEastAsia" w:eastAsiaTheme="minorEastAsia" w:cstheme="minorEastAsia"/>
                <w:color w:val="auto"/>
                <w:kern w:val="2"/>
                <w:sz w:val="21"/>
                <w:u w:val="single"/>
                <w:lang w:val="en-US" w:eastAsia="zh-CN"/>
              </w:rPr>
            </w:pPr>
            <w:r>
              <w:rPr>
                <w:rFonts w:hint="eastAsia" w:asciiTheme="minorEastAsia" w:hAnsiTheme="minorEastAsia" w:eastAsiaTheme="minorEastAsia" w:cstheme="minorEastAsia"/>
                <w:color w:val="auto"/>
                <w:kern w:val="2"/>
                <w:sz w:val="21"/>
                <w:lang w:eastAsia="zh-CN"/>
              </w:rPr>
              <w:t>注册建造师证书专业：</w:t>
            </w:r>
            <w:r>
              <w:rPr>
                <w:rFonts w:hint="eastAsia" w:asciiTheme="minorEastAsia" w:hAnsiTheme="minorEastAsia" w:eastAsiaTheme="minorEastAsia" w:cstheme="minorEastAsia"/>
                <w:color w:val="auto"/>
                <w:kern w:val="2"/>
                <w:sz w:val="21"/>
                <w:u w:val="single"/>
                <w:lang w:val="en-US" w:eastAsia="zh-CN"/>
              </w:rPr>
              <w:t xml:space="preserve">       </w:t>
            </w:r>
            <w:r>
              <w:rPr>
                <w:rFonts w:hint="eastAsia" w:asciiTheme="minorEastAsia" w:hAnsiTheme="minorEastAsia" w:eastAsiaTheme="minorEastAsia" w:cstheme="minorEastAsia"/>
                <w:color w:val="auto"/>
                <w:kern w:val="2"/>
                <w:sz w:val="21"/>
                <w:u w:val="none"/>
                <w:lang w:val="en-US" w:eastAsia="zh-CN"/>
              </w:rPr>
              <w:t>；</w:t>
            </w:r>
            <w:r>
              <w:rPr>
                <w:rFonts w:hint="eastAsia" w:asciiTheme="minorEastAsia" w:hAnsiTheme="minorEastAsia" w:eastAsiaTheme="minorEastAsia" w:cstheme="minorEastAsia"/>
                <w:color w:val="auto"/>
                <w:kern w:val="2"/>
                <w:sz w:val="21"/>
                <w:lang w:eastAsia="zh-CN"/>
              </w:rPr>
              <w:t>等级：</w:t>
            </w:r>
            <w:r>
              <w:rPr>
                <w:rFonts w:hint="eastAsia" w:asciiTheme="minorEastAsia" w:hAnsiTheme="minorEastAsia" w:eastAsiaTheme="minorEastAsia" w:cstheme="minorEastAsia"/>
                <w:color w:val="auto"/>
                <w:kern w:val="2"/>
                <w:sz w:val="21"/>
                <w:u w:val="single"/>
                <w:lang w:val="en-US" w:eastAsia="zh-CN"/>
              </w:rPr>
              <w:t xml:space="preserve">          </w:t>
            </w:r>
            <w:r>
              <w:rPr>
                <w:rFonts w:hint="eastAsia" w:asciiTheme="minorEastAsia" w:hAnsiTheme="minorEastAsia" w:eastAsiaTheme="minorEastAsia" w:cstheme="minorEastAsia"/>
                <w:color w:val="auto"/>
                <w:kern w:val="2"/>
                <w:sz w:val="21"/>
                <w:u w:val="none"/>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8" w:hRule="atLeast"/>
        </w:trPr>
        <w:tc>
          <w:tcPr>
            <w:tcW w:w="1681" w:type="dxa"/>
            <w:vAlign w:val="center"/>
          </w:tcPr>
          <w:p>
            <w:pPr>
              <w:pStyle w:val="28"/>
              <w:spacing w:before="160"/>
              <w:ind w:left="9"/>
              <w:jc w:val="center"/>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2</w:t>
            </w:r>
          </w:p>
        </w:tc>
        <w:tc>
          <w:tcPr>
            <w:tcW w:w="6899" w:type="dxa"/>
            <w:vAlign w:val="center"/>
          </w:tcPr>
          <w:p>
            <w:pPr>
              <w:pStyle w:val="28"/>
              <w:tabs>
                <w:tab w:val="left" w:pos="4204"/>
                <w:tab w:val="left" w:pos="5673"/>
              </w:tabs>
              <w:spacing w:line="241" w:lineRule="exact"/>
              <w:ind w:left="107"/>
              <w:jc w:val="both"/>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投标</w:t>
            </w:r>
            <w:r>
              <w:rPr>
                <w:rFonts w:hint="eastAsia" w:asciiTheme="minorEastAsia" w:hAnsiTheme="minorEastAsia" w:eastAsiaTheme="minorEastAsia" w:cstheme="minorEastAsia"/>
                <w:color w:val="auto"/>
                <w:spacing w:val="-3"/>
                <w:kern w:val="2"/>
                <w:sz w:val="21"/>
                <w:lang w:eastAsia="zh-CN"/>
              </w:rPr>
              <w:t>总</w:t>
            </w:r>
            <w:r>
              <w:rPr>
                <w:rFonts w:hint="eastAsia" w:asciiTheme="minorEastAsia" w:hAnsiTheme="minorEastAsia" w:eastAsiaTheme="minorEastAsia" w:cstheme="minorEastAsia"/>
                <w:color w:val="auto"/>
                <w:kern w:val="2"/>
                <w:sz w:val="21"/>
                <w:lang w:eastAsia="zh-CN"/>
              </w:rPr>
              <w:t>报</w:t>
            </w:r>
            <w:r>
              <w:rPr>
                <w:rFonts w:hint="eastAsia" w:asciiTheme="minorEastAsia" w:hAnsiTheme="minorEastAsia" w:eastAsiaTheme="minorEastAsia" w:cstheme="minorEastAsia"/>
                <w:color w:val="auto"/>
                <w:spacing w:val="-3"/>
                <w:kern w:val="2"/>
                <w:sz w:val="21"/>
                <w:lang w:eastAsia="zh-CN"/>
              </w:rPr>
              <w:t>价</w:t>
            </w:r>
            <w:r>
              <w:rPr>
                <w:rFonts w:hint="eastAsia" w:asciiTheme="minorEastAsia" w:hAnsiTheme="minorEastAsia" w:eastAsiaTheme="minorEastAsia" w:cstheme="minorEastAsia"/>
                <w:color w:val="auto"/>
                <w:kern w:val="2"/>
                <w:sz w:val="21"/>
                <w:lang w:eastAsia="zh-CN"/>
              </w:rPr>
              <w:t>（</w:t>
            </w:r>
            <w:r>
              <w:rPr>
                <w:rFonts w:hint="eastAsia" w:asciiTheme="minorEastAsia" w:hAnsiTheme="minorEastAsia" w:eastAsiaTheme="minorEastAsia" w:cstheme="minorEastAsia"/>
                <w:color w:val="auto"/>
                <w:spacing w:val="-3"/>
                <w:kern w:val="2"/>
                <w:sz w:val="21"/>
                <w:lang w:eastAsia="zh-CN"/>
              </w:rPr>
              <w:t>大</w:t>
            </w:r>
            <w:r>
              <w:rPr>
                <w:rFonts w:hint="eastAsia" w:asciiTheme="minorEastAsia" w:hAnsiTheme="minorEastAsia" w:eastAsiaTheme="minorEastAsia" w:cstheme="minorEastAsia"/>
                <w:color w:val="auto"/>
                <w:kern w:val="2"/>
                <w:sz w:val="21"/>
                <w:lang w:eastAsia="zh-CN"/>
              </w:rPr>
              <w:t>写</w:t>
            </w:r>
            <w:r>
              <w:rPr>
                <w:rFonts w:hint="eastAsia" w:asciiTheme="minorEastAsia" w:hAnsiTheme="minorEastAsia" w:eastAsiaTheme="minorEastAsia" w:cstheme="minorEastAsia"/>
                <w:color w:val="auto"/>
                <w:spacing w:val="-3"/>
                <w:kern w:val="2"/>
                <w:sz w:val="21"/>
                <w:lang w:eastAsia="zh-CN"/>
              </w:rPr>
              <w:t>人</w:t>
            </w:r>
            <w:r>
              <w:rPr>
                <w:rFonts w:hint="eastAsia" w:asciiTheme="minorEastAsia" w:hAnsiTheme="minorEastAsia" w:eastAsiaTheme="minorEastAsia" w:cstheme="minorEastAsia"/>
                <w:color w:val="auto"/>
                <w:kern w:val="2"/>
                <w:sz w:val="21"/>
                <w:lang w:eastAsia="zh-CN"/>
              </w:rPr>
              <w:t>民</w:t>
            </w:r>
            <w:r>
              <w:rPr>
                <w:rFonts w:hint="eastAsia" w:asciiTheme="minorEastAsia" w:hAnsiTheme="minorEastAsia" w:eastAsiaTheme="minorEastAsia" w:cstheme="minorEastAsia"/>
                <w:color w:val="auto"/>
                <w:spacing w:val="-3"/>
                <w:kern w:val="2"/>
                <w:sz w:val="21"/>
                <w:lang w:eastAsia="zh-CN"/>
              </w:rPr>
              <w:t>币</w:t>
            </w:r>
            <w:r>
              <w:rPr>
                <w:rFonts w:hint="eastAsia" w:asciiTheme="minorEastAsia" w:hAnsiTheme="minorEastAsia" w:eastAsiaTheme="minorEastAsia" w:cstheme="minorEastAsia"/>
                <w:color w:val="auto"/>
                <w:spacing w:val="-108"/>
                <w:kern w:val="2"/>
                <w:sz w:val="21"/>
                <w:lang w:eastAsia="zh-CN"/>
              </w:rPr>
              <w:t>）</w:t>
            </w:r>
            <w:r>
              <w:rPr>
                <w:rFonts w:hint="eastAsia" w:asciiTheme="minorEastAsia" w:hAnsiTheme="minorEastAsia" w:eastAsiaTheme="minorEastAsia" w:cstheme="minorEastAsia"/>
                <w:color w:val="auto"/>
                <w:spacing w:val="-1"/>
                <w:kern w:val="2"/>
                <w:sz w:val="21"/>
                <w:lang w:eastAsia="zh-CN"/>
              </w:rPr>
              <w:t>：</w:t>
            </w:r>
            <w:r>
              <w:rPr>
                <w:rFonts w:hint="eastAsia" w:asciiTheme="minorEastAsia" w:hAnsiTheme="minorEastAsia" w:eastAsiaTheme="minorEastAsia" w:cstheme="minorEastAsia"/>
                <w:color w:val="auto"/>
                <w:kern w:val="2"/>
                <w:sz w:val="21"/>
                <w:u w:val="single"/>
                <w:lang w:eastAsia="zh-CN"/>
              </w:rPr>
              <w:tab/>
            </w:r>
            <w:r>
              <w:rPr>
                <w:rFonts w:hint="eastAsia" w:asciiTheme="minorEastAsia" w:hAnsiTheme="minorEastAsia" w:eastAsiaTheme="minorEastAsia" w:cstheme="minorEastAsia"/>
                <w:color w:val="auto"/>
                <w:spacing w:val="-3"/>
                <w:kern w:val="2"/>
                <w:sz w:val="21"/>
                <w:lang w:eastAsia="zh-CN"/>
              </w:rPr>
              <w:t>，</w:t>
            </w:r>
            <w:r>
              <w:rPr>
                <w:rFonts w:hint="eastAsia" w:asciiTheme="minorEastAsia" w:hAnsiTheme="minorEastAsia" w:eastAsiaTheme="minorEastAsia" w:cstheme="minorEastAsia"/>
                <w:color w:val="auto"/>
                <w:kern w:val="2"/>
                <w:sz w:val="21"/>
                <w:lang w:eastAsia="zh-CN"/>
              </w:rPr>
              <w:t>￥</w:t>
            </w:r>
            <w:r>
              <w:rPr>
                <w:rFonts w:hint="eastAsia" w:asciiTheme="minorEastAsia" w:hAnsiTheme="minorEastAsia" w:eastAsiaTheme="minorEastAsia" w:cstheme="minorEastAsia"/>
                <w:color w:val="auto"/>
                <w:kern w:val="2"/>
                <w:sz w:val="21"/>
                <w:u w:val="single"/>
                <w:lang w:eastAsia="zh-CN"/>
              </w:rPr>
              <w:tab/>
            </w:r>
            <w:r>
              <w:rPr>
                <w:rFonts w:hint="eastAsia" w:asciiTheme="minorEastAsia" w:hAnsiTheme="minorEastAsia" w:eastAsiaTheme="minorEastAsia" w:cstheme="minorEastAsia"/>
                <w:color w:val="auto"/>
                <w:kern w:val="2"/>
                <w:sz w:val="21"/>
                <w:lang w:eastAsia="zh-CN"/>
              </w:rPr>
              <w:t>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4" w:hRule="atLeast"/>
        </w:trPr>
        <w:tc>
          <w:tcPr>
            <w:tcW w:w="1681" w:type="dxa"/>
          </w:tcPr>
          <w:p>
            <w:pPr>
              <w:pStyle w:val="28"/>
              <w:spacing w:before="136"/>
              <w:ind w:left="9"/>
              <w:jc w:val="center"/>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3</w:t>
            </w:r>
          </w:p>
        </w:tc>
        <w:tc>
          <w:tcPr>
            <w:tcW w:w="6899" w:type="dxa"/>
          </w:tcPr>
          <w:p>
            <w:pPr>
              <w:pStyle w:val="28"/>
              <w:tabs>
                <w:tab w:val="left" w:pos="1472"/>
              </w:tabs>
              <w:spacing w:before="97"/>
              <w:ind w:left="107"/>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工期：</w:t>
            </w:r>
            <w:r>
              <w:rPr>
                <w:rFonts w:hint="eastAsia" w:asciiTheme="minorEastAsia" w:hAnsiTheme="minorEastAsia" w:eastAsiaTheme="minorEastAsia" w:cstheme="minorEastAsia"/>
                <w:color w:val="auto"/>
                <w:kern w:val="2"/>
                <w:sz w:val="21"/>
                <w:u w:val="single"/>
              </w:rPr>
              <w:tab/>
            </w:r>
            <w:r>
              <w:rPr>
                <w:rFonts w:hint="eastAsia" w:asciiTheme="minorEastAsia" w:hAnsiTheme="minorEastAsia" w:eastAsiaTheme="minorEastAsia" w:cstheme="minorEastAsia"/>
                <w:color w:val="auto"/>
                <w:kern w:val="2"/>
                <w:sz w:val="21"/>
              </w:rPr>
              <w:t>天</w:t>
            </w:r>
            <w:r>
              <w:rPr>
                <w:rFonts w:hint="eastAsia" w:asciiTheme="minorEastAsia" w:hAnsiTheme="minorEastAsia" w:eastAsiaTheme="minorEastAsia" w:cstheme="minorEastAsia"/>
                <w:color w:val="auto"/>
                <w:spacing w:val="-3"/>
                <w:kern w:val="2"/>
                <w:sz w:val="21"/>
              </w:rPr>
              <w:t>（</w:t>
            </w:r>
            <w:r>
              <w:rPr>
                <w:rFonts w:hint="eastAsia" w:asciiTheme="minorEastAsia" w:hAnsiTheme="minorEastAsia" w:eastAsiaTheme="minorEastAsia" w:cstheme="minorEastAsia"/>
                <w:color w:val="auto"/>
                <w:kern w:val="2"/>
                <w:sz w:val="21"/>
              </w:rPr>
              <w:t>日</w:t>
            </w:r>
            <w:r>
              <w:rPr>
                <w:rFonts w:hint="eastAsia" w:asciiTheme="minorEastAsia" w:hAnsiTheme="minorEastAsia" w:eastAsiaTheme="minorEastAsia" w:cstheme="minorEastAsia"/>
                <w:color w:val="auto"/>
                <w:spacing w:val="-3"/>
                <w:kern w:val="2"/>
                <w:sz w:val="21"/>
              </w:rPr>
              <w:t>历日</w:t>
            </w:r>
            <w:r>
              <w:rPr>
                <w:rFonts w:hint="eastAsia" w:asciiTheme="minorEastAsia" w:hAnsiTheme="minorEastAsia" w:eastAsiaTheme="minorEastAsia" w:cstheme="minorEastAsia"/>
                <w:color w:val="auto"/>
                <w:kern w:val="2"/>
                <w:sz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2" w:hRule="atLeast"/>
        </w:trPr>
        <w:tc>
          <w:tcPr>
            <w:tcW w:w="1681" w:type="dxa"/>
          </w:tcPr>
          <w:p>
            <w:pPr>
              <w:pStyle w:val="28"/>
              <w:spacing w:before="136"/>
              <w:ind w:left="9"/>
              <w:jc w:val="center"/>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4</w:t>
            </w:r>
          </w:p>
        </w:tc>
        <w:tc>
          <w:tcPr>
            <w:tcW w:w="6899" w:type="dxa"/>
          </w:tcPr>
          <w:p>
            <w:pPr>
              <w:pStyle w:val="28"/>
              <w:spacing w:before="95"/>
              <w:ind w:left="107"/>
              <w:rPr>
                <w:rFonts w:hint="eastAsia" w:asciiTheme="minorEastAsia" w:hAnsiTheme="minorEastAsia" w:eastAsiaTheme="minorEastAsia" w:cstheme="minorEastAsia"/>
                <w:color w:val="auto"/>
                <w:kern w:val="2"/>
                <w:sz w:val="21"/>
                <w:u w:val="single"/>
                <w:lang w:val="en-US" w:eastAsia="zh-CN"/>
              </w:rPr>
            </w:pPr>
            <w:r>
              <w:rPr>
                <w:rFonts w:hint="eastAsia" w:asciiTheme="minorEastAsia" w:hAnsiTheme="minorEastAsia" w:eastAsiaTheme="minorEastAsia" w:cstheme="minorEastAsia"/>
                <w:color w:val="auto"/>
                <w:kern w:val="2"/>
                <w:sz w:val="21"/>
              </w:rPr>
              <w:t>质量等级：</w:t>
            </w:r>
            <w:r>
              <w:rPr>
                <w:rFonts w:hint="eastAsia" w:asciiTheme="minorEastAsia" w:hAnsiTheme="minorEastAsia" w:eastAsiaTheme="minorEastAsia" w:cstheme="minorEastAsia"/>
                <w:color w:val="auto"/>
                <w:kern w:val="2"/>
                <w:sz w:val="21"/>
                <w:u w:val="single"/>
                <w:lang w:val="en-US" w:eastAsia="zh-CN"/>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4" w:hRule="atLeast"/>
        </w:trPr>
        <w:tc>
          <w:tcPr>
            <w:tcW w:w="1681" w:type="dxa"/>
          </w:tcPr>
          <w:p>
            <w:pPr>
              <w:pStyle w:val="28"/>
              <w:spacing w:before="136"/>
              <w:ind w:left="9"/>
              <w:jc w:val="center"/>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5</w:t>
            </w:r>
          </w:p>
        </w:tc>
        <w:tc>
          <w:tcPr>
            <w:tcW w:w="6899" w:type="dxa"/>
          </w:tcPr>
          <w:p>
            <w:pPr>
              <w:pStyle w:val="28"/>
              <w:spacing w:before="97"/>
              <w:ind w:left="107"/>
              <w:rPr>
                <w:rFonts w:hint="eastAsia" w:asciiTheme="minorEastAsia" w:hAnsiTheme="minorEastAsia" w:eastAsiaTheme="minorEastAsia" w:cstheme="minorEastAsia"/>
                <w:color w:val="auto"/>
                <w:kern w:val="2"/>
                <w:sz w:val="21"/>
                <w:u w:val="single"/>
                <w:lang w:val="en-US" w:eastAsia="zh-CN"/>
              </w:rPr>
            </w:pPr>
            <w:r>
              <w:rPr>
                <w:rFonts w:hint="eastAsia" w:asciiTheme="minorEastAsia" w:hAnsiTheme="minorEastAsia" w:eastAsiaTheme="minorEastAsia" w:cstheme="minorEastAsia"/>
                <w:color w:val="auto"/>
                <w:kern w:val="2"/>
                <w:sz w:val="21"/>
              </w:rPr>
              <w:t>其 他：</w:t>
            </w:r>
            <w:r>
              <w:rPr>
                <w:rFonts w:hint="eastAsia" w:asciiTheme="minorEastAsia" w:hAnsiTheme="minorEastAsia" w:eastAsiaTheme="minorEastAsia" w:cstheme="minorEastAsia"/>
                <w:color w:val="auto"/>
                <w:kern w:val="2"/>
                <w:sz w:val="21"/>
                <w:u w:val="single"/>
                <w:lang w:val="en-US" w:eastAsia="zh-CN"/>
              </w:rPr>
              <w:t xml:space="preserve">     </w:t>
            </w:r>
          </w:p>
        </w:tc>
      </w:tr>
    </w:tbl>
    <w:p>
      <w:pPr>
        <w:pStyle w:val="8"/>
        <w:spacing w:before="8"/>
        <w:rPr>
          <w:rFonts w:hint="eastAsia" w:asciiTheme="minorEastAsia" w:hAnsiTheme="minorEastAsia" w:eastAsiaTheme="minorEastAsia" w:cstheme="minorEastAsia"/>
          <w:color w:val="auto"/>
          <w:sz w:val="20"/>
        </w:rPr>
      </w:pPr>
    </w:p>
    <w:p>
      <w:pPr>
        <w:pStyle w:val="8"/>
        <w:ind w:left="138"/>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注： 投标总报价应等于投标报价汇总表的合计数。</w:t>
      </w:r>
    </w:p>
    <w:p>
      <w:pPr>
        <w:pStyle w:val="8"/>
        <w:rPr>
          <w:rFonts w:hint="eastAsia" w:asciiTheme="minorEastAsia" w:hAnsiTheme="minorEastAsia" w:eastAsiaTheme="minorEastAsia" w:cstheme="minorEastAsia"/>
          <w:color w:val="auto"/>
          <w:sz w:val="20"/>
          <w:lang w:eastAsia="zh-CN"/>
        </w:rPr>
      </w:pPr>
    </w:p>
    <w:p>
      <w:pPr>
        <w:pStyle w:val="8"/>
        <w:rPr>
          <w:rFonts w:hint="eastAsia" w:asciiTheme="minorEastAsia" w:hAnsiTheme="minorEastAsia" w:eastAsiaTheme="minorEastAsia" w:cstheme="minorEastAsia"/>
          <w:color w:val="auto"/>
          <w:sz w:val="20"/>
          <w:lang w:eastAsia="zh-CN"/>
        </w:rPr>
      </w:pPr>
    </w:p>
    <w:p>
      <w:pPr>
        <w:pStyle w:val="8"/>
        <w:rPr>
          <w:rFonts w:hint="eastAsia" w:asciiTheme="minorEastAsia" w:hAnsiTheme="minorEastAsia" w:eastAsiaTheme="minorEastAsia" w:cstheme="minorEastAsia"/>
          <w:color w:val="auto"/>
          <w:sz w:val="20"/>
          <w:lang w:eastAsia="zh-CN"/>
        </w:rPr>
      </w:pPr>
    </w:p>
    <w:p>
      <w:pPr>
        <w:pStyle w:val="8"/>
        <w:rPr>
          <w:rFonts w:hint="eastAsia" w:asciiTheme="minorEastAsia" w:hAnsiTheme="minorEastAsia" w:eastAsiaTheme="minorEastAsia" w:cstheme="minorEastAsia"/>
          <w:color w:val="auto"/>
          <w:sz w:val="20"/>
          <w:lang w:eastAsia="zh-CN"/>
        </w:rPr>
      </w:pPr>
    </w:p>
    <w:p>
      <w:pPr>
        <w:pStyle w:val="8"/>
        <w:spacing w:before="12"/>
        <w:rPr>
          <w:rFonts w:hint="default" w:asciiTheme="minorEastAsia" w:hAnsiTheme="minorEastAsia" w:eastAsiaTheme="minorEastAsia" w:cstheme="minorEastAsia"/>
          <w:color w:val="auto"/>
          <w:sz w:val="18"/>
          <w:lang w:val="en-US" w:eastAsia="zh-CN"/>
        </w:rPr>
      </w:pPr>
      <w:r>
        <w:rPr>
          <w:rFonts w:hint="eastAsia" w:asciiTheme="minorEastAsia" w:hAnsiTheme="minorEastAsia" w:eastAsiaTheme="minorEastAsia" w:cstheme="minorEastAsia"/>
          <w:color w:val="auto"/>
          <w:sz w:val="18"/>
          <w:lang w:val="en-US" w:eastAsia="zh-CN"/>
        </w:rPr>
        <w:t xml:space="preserve"> </w:t>
      </w:r>
    </w:p>
    <w:p>
      <w:pPr>
        <w:pStyle w:val="8"/>
        <w:ind w:left="349"/>
        <w:rPr>
          <w:rFonts w:hint="eastAsia" w:asciiTheme="minorEastAsia" w:hAnsiTheme="minorEastAsia" w:eastAsiaTheme="minorEastAsia" w:cstheme="minorEastAsia"/>
          <w:color w:val="auto"/>
          <w:u w:val="single"/>
          <w:lang w:val="en-US" w:eastAsia="zh-CN"/>
        </w:rPr>
      </w:pPr>
      <w:r>
        <w:rPr>
          <w:rFonts w:hint="eastAsia" w:asciiTheme="minorEastAsia" w:hAnsiTheme="minorEastAsia" w:eastAsiaTheme="minorEastAsia" w:cstheme="minorEastAsia"/>
          <w:color w:val="auto"/>
          <w:spacing w:val="-1"/>
          <w:lang w:eastAsia="zh-CN"/>
        </w:rPr>
        <w:t>投标人</w:t>
      </w:r>
      <w:r>
        <w:rPr>
          <w:rFonts w:hint="eastAsia" w:asciiTheme="minorEastAsia" w:hAnsiTheme="minorEastAsia" w:eastAsiaTheme="minorEastAsia" w:cstheme="minorEastAsia"/>
          <w:color w:val="auto"/>
          <w:lang w:eastAsia="zh-CN"/>
        </w:rPr>
        <w:t>（</w:t>
      </w:r>
      <w:r>
        <w:rPr>
          <w:rFonts w:hint="eastAsia" w:asciiTheme="minorEastAsia" w:hAnsiTheme="minorEastAsia" w:eastAsiaTheme="minorEastAsia" w:cstheme="minorEastAsia"/>
          <w:color w:val="auto"/>
          <w:spacing w:val="-2"/>
          <w:lang w:eastAsia="zh-CN"/>
        </w:rPr>
        <w:t>盖单位章</w:t>
      </w:r>
      <w:r>
        <w:rPr>
          <w:rFonts w:hint="eastAsia" w:asciiTheme="minorEastAsia" w:hAnsiTheme="minorEastAsia" w:eastAsiaTheme="minorEastAsia" w:cstheme="minorEastAsia"/>
          <w:color w:val="auto"/>
          <w:spacing w:val="-108"/>
          <w:lang w:eastAsia="zh-CN"/>
        </w:rPr>
        <w:t>）</w:t>
      </w:r>
      <w:r>
        <w:rPr>
          <w:rFonts w:hint="eastAsia" w:asciiTheme="minorEastAsia" w:hAnsiTheme="minorEastAsia" w:eastAsiaTheme="minorEastAsia" w:cstheme="minorEastAsia"/>
          <w:color w:val="auto"/>
          <w:lang w:eastAsia="zh-CN"/>
        </w:rPr>
        <w:t>：</w:t>
      </w:r>
      <w:r>
        <w:rPr>
          <w:rFonts w:hint="eastAsia" w:asciiTheme="minorEastAsia" w:hAnsiTheme="minorEastAsia" w:eastAsiaTheme="minorEastAsia" w:cstheme="minorEastAsia"/>
          <w:color w:val="auto"/>
          <w:u w:val="single"/>
          <w:lang w:val="en-US" w:eastAsia="zh-CN"/>
        </w:rPr>
        <w:t xml:space="preserve">              </w:t>
      </w:r>
    </w:p>
    <w:p>
      <w:pPr>
        <w:pStyle w:val="8"/>
        <w:spacing w:before="7"/>
        <w:rPr>
          <w:rFonts w:hint="eastAsia" w:asciiTheme="minorEastAsia" w:hAnsiTheme="minorEastAsia" w:eastAsiaTheme="minorEastAsia" w:cstheme="minorEastAsia"/>
          <w:color w:val="auto"/>
          <w:sz w:val="20"/>
          <w:lang w:eastAsia="zh-CN"/>
        </w:rPr>
      </w:pPr>
    </w:p>
    <w:p>
      <w:pPr>
        <w:pStyle w:val="8"/>
        <w:tabs>
          <w:tab w:val="left" w:pos="2452"/>
          <w:tab w:val="left" w:pos="3289"/>
          <w:tab w:val="left" w:pos="4130"/>
        </w:tabs>
        <w:spacing w:before="1" w:line="475" w:lineRule="auto"/>
        <w:ind w:left="349" w:right="4495"/>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法定</w:t>
      </w:r>
      <w:r>
        <w:rPr>
          <w:rFonts w:hint="eastAsia" w:asciiTheme="minorEastAsia" w:hAnsiTheme="minorEastAsia" w:eastAsiaTheme="minorEastAsia" w:cstheme="minorEastAsia"/>
          <w:color w:val="auto"/>
          <w:spacing w:val="-3"/>
          <w:lang w:eastAsia="zh-CN"/>
        </w:rPr>
        <w:t>代</w:t>
      </w:r>
      <w:r>
        <w:rPr>
          <w:rFonts w:hint="eastAsia" w:asciiTheme="minorEastAsia" w:hAnsiTheme="minorEastAsia" w:eastAsiaTheme="minorEastAsia" w:cstheme="minorEastAsia"/>
          <w:color w:val="auto"/>
          <w:lang w:eastAsia="zh-CN"/>
        </w:rPr>
        <w:t>表</w:t>
      </w:r>
      <w:r>
        <w:rPr>
          <w:rFonts w:hint="eastAsia" w:asciiTheme="minorEastAsia" w:hAnsiTheme="minorEastAsia" w:eastAsiaTheme="minorEastAsia" w:cstheme="minorEastAsia"/>
          <w:color w:val="auto"/>
          <w:spacing w:val="-3"/>
          <w:lang w:eastAsia="zh-CN"/>
        </w:rPr>
        <w:t>人</w:t>
      </w:r>
      <w:r>
        <w:rPr>
          <w:rFonts w:hint="eastAsia" w:asciiTheme="minorEastAsia" w:hAnsiTheme="minorEastAsia" w:eastAsiaTheme="minorEastAsia" w:cstheme="minorEastAsia"/>
          <w:color w:val="auto"/>
          <w:lang w:eastAsia="zh-CN"/>
        </w:rPr>
        <w:t>或</w:t>
      </w:r>
      <w:r>
        <w:rPr>
          <w:rFonts w:hint="eastAsia" w:asciiTheme="minorEastAsia" w:hAnsiTheme="minorEastAsia" w:eastAsiaTheme="minorEastAsia" w:cstheme="minorEastAsia"/>
          <w:color w:val="auto"/>
          <w:spacing w:val="-3"/>
          <w:lang w:eastAsia="zh-CN"/>
        </w:rPr>
        <w:t>其</w:t>
      </w:r>
      <w:r>
        <w:rPr>
          <w:rFonts w:hint="eastAsia" w:asciiTheme="minorEastAsia" w:hAnsiTheme="minorEastAsia" w:eastAsiaTheme="minorEastAsia" w:cstheme="minorEastAsia"/>
          <w:color w:val="auto"/>
          <w:lang w:eastAsia="zh-CN"/>
        </w:rPr>
        <w:t>委</w:t>
      </w:r>
      <w:r>
        <w:rPr>
          <w:rFonts w:hint="eastAsia" w:asciiTheme="minorEastAsia" w:hAnsiTheme="minorEastAsia" w:eastAsiaTheme="minorEastAsia" w:cstheme="minorEastAsia"/>
          <w:color w:val="auto"/>
          <w:spacing w:val="-3"/>
          <w:lang w:eastAsia="zh-CN"/>
        </w:rPr>
        <w:t>托</w:t>
      </w:r>
      <w:r>
        <w:rPr>
          <w:rFonts w:hint="eastAsia" w:asciiTheme="minorEastAsia" w:hAnsiTheme="minorEastAsia" w:eastAsiaTheme="minorEastAsia" w:cstheme="minorEastAsia"/>
          <w:color w:val="auto"/>
          <w:lang w:eastAsia="zh-CN"/>
        </w:rPr>
        <w:t>代</w:t>
      </w:r>
      <w:r>
        <w:rPr>
          <w:rFonts w:hint="eastAsia" w:asciiTheme="minorEastAsia" w:hAnsiTheme="minorEastAsia" w:eastAsiaTheme="minorEastAsia" w:cstheme="minorEastAsia"/>
          <w:color w:val="auto"/>
          <w:spacing w:val="-3"/>
          <w:lang w:eastAsia="zh-CN"/>
        </w:rPr>
        <w:t>理</w:t>
      </w:r>
      <w:r>
        <w:rPr>
          <w:rFonts w:hint="eastAsia" w:asciiTheme="minorEastAsia" w:hAnsiTheme="minorEastAsia" w:eastAsiaTheme="minorEastAsia" w:cstheme="minorEastAsia"/>
          <w:color w:val="auto"/>
          <w:lang w:eastAsia="zh-CN"/>
        </w:rPr>
        <w:t>人</w:t>
      </w:r>
      <w:r>
        <w:rPr>
          <w:rFonts w:hint="eastAsia" w:asciiTheme="minorEastAsia" w:hAnsiTheme="minorEastAsia" w:eastAsiaTheme="minorEastAsia" w:cstheme="minorEastAsia"/>
          <w:color w:val="auto"/>
          <w:spacing w:val="-106"/>
          <w:u w:val="single"/>
          <w:lang w:val="en-US" w:eastAsia="zh-CN"/>
        </w:rPr>
        <w:t xml:space="preserve">   </w:t>
      </w:r>
      <w:r>
        <w:rPr>
          <w:rFonts w:hint="eastAsia" w:asciiTheme="minorEastAsia" w:hAnsiTheme="minorEastAsia" w:eastAsiaTheme="minorEastAsia" w:cstheme="minorEastAsia"/>
          <w:color w:val="auto"/>
          <w:spacing w:val="-106"/>
          <w:u w:val="none"/>
          <w:lang w:val="en-US" w:eastAsia="zh-CN"/>
        </w:rPr>
        <w:t xml:space="preserve"> </w:t>
      </w:r>
      <w:r>
        <w:rPr>
          <w:rFonts w:hint="eastAsia" w:asciiTheme="minorEastAsia" w:hAnsiTheme="minorEastAsia" w:eastAsiaTheme="minorEastAsia" w:cstheme="minorEastAsia"/>
          <w:color w:val="auto"/>
          <w:lang w:eastAsia="zh-CN"/>
        </w:rPr>
        <w:t>：（</w:t>
      </w:r>
      <w:r>
        <w:rPr>
          <w:rFonts w:hint="eastAsia" w:asciiTheme="minorEastAsia" w:hAnsiTheme="minorEastAsia" w:eastAsiaTheme="minorEastAsia" w:cstheme="minorEastAsia"/>
          <w:color w:val="auto"/>
          <w:spacing w:val="-3"/>
          <w:lang w:eastAsia="zh-CN"/>
        </w:rPr>
        <w:t>签</w:t>
      </w:r>
      <w:r>
        <w:rPr>
          <w:rFonts w:hint="eastAsia" w:asciiTheme="minorEastAsia" w:hAnsiTheme="minorEastAsia" w:eastAsiaTheme="minorEastAsia" w:cstheme="minorEastAsia"/>
          <w:color w:val="auto"/>
          <w:lang w:eastAsia="zh-CN"/>
        </w:rPr>
        <w:t>字</w:t>
      </w:r>
      <w:r>
        <w:rPr>
          <w:rFonts w:hint="eastAsia" w:asciiTheme="minorEastAsia" w:hAnsiTheme="minorEastAsia" w:eastAsiaTheme="minorEastAsia" w:cstheme="minorEastAsia"/>
          <w:color w:val="auto"/>
          <w:spacing w:val="-3"/>
          <w:lang w:eastAsia="zh-CN"/>
        </w:rPr>
        <w:t>或</w:t>
      </w:r>
      <w:r>
        <w:rPr>
          <w:rFonts w:hint="eastAsia" w:asciiTheme="minorEastAsia" w:hAnsiTheme="minorEastAsia" w:eastAsiaTheme="minorEastAsia" w:cstheme="minorEastAsia"/>
          <w:color w:val="auto"/>
          <w:lang w:eastAsia="zh-CN"/>
        </w:rPr>
        <w:t>盖</w:t>
      </w:r>
      <w:r>
        <w:rPr>
          <w:rFonts w:hint="eastAsia" w:asciiTheme="minorEastAsia" w:hAnsiTheme="minorEastAsia" w:eastAsiaTheme="minorEastAsia" w:cstheme="minorEastAsia"/>
          <w:color w:val="auto"/>
          <w:spacing w:val="-3"/>
          <w:lang w:eastAsia="zh-CN"/>
        </w:rPr>
        <w:t>章</w:t>
      </w:r>
      <w:r>
        <w:rPr>
          <w:rFonts w:hint="eastAsia" w:asciiTheme="minorEastAsia" w:hAnsiTheme="minorEastAsia" w:eastAsiaTheme="minorEastAsia" w:cstheme="minorEastAsia"/>
          <w:color w:val="auto"/>
          <w:spacing w:val="-106"/>
          <w:lang w:eastAsia="zh-CN"/>
        </w:rPr>
        <w:t>）</w:t>
      </w:r>
      <w:r>
        <w:rPr>
          <w:rFonts w:hint="eastAsia" w:asciiTheme="minorEastAsia" w:hAnsiTheme="minorEastAsia" w:eastAsiaTheme="minorEastAsia" w:cstheme="minorEastAsia"/>
          <w:color w:val="auto"/>
          <w:u w:val="single"/>
          <w:lang w:val="en-US" w:eastAsia="zh-CN"/>
        </w:rPr>
        <w:t xml:space="preserve">    </w:t>
      </w:r>
      <w:r>
        <w:rPr>
          <w:rFonts w:hint="eastAsia" w:asciiTheme="minorEastAsia" w:hAnsiTheme="minorEastAsia" w:eastAsiaTheme="minorEastAsia" w:cstheme="minorEastAsia"/>
          <w:color w:val="auto"/>
          <w:u w:val="none"/>
          <w:lang w:val="en-US" w:eastAsia="zh-CN"/>
        </w:rPr>
        <w:t xml:space="preserve">     </w:t>
      </w:r>
      <w:r>
        <w:rPr>
          <w:rFonts w:hint="eastAsia" w:asciiTheme="minorEastAsia" w:hAnsiTheme="minorEastAsia" w:eastAsiaTheme="minorEastAsia" w:cstheme="minorEastAsia"/>
          <w:color w:val="auto"/>
          <w:u w:val="single"/>
          <w:lang w:val="en-US" w:eastAsia="zh-CN"/>
        </w:rPr>
        <w:t xml:space="preserve">       </w:t>
      </w:r>
      <w:r>
        <w:rPr>
          <w:rFonts w:hint="eastAsia" w:asciiTheme="minorEastAsia" w:hAnsiTheme="minorEastAsia" w:eastAsiaTheme="minorEastAsia" w:cstheme="minorEastAsia"/>
          <w:color w:val="auto"/>
          <w:lang w:eastAsia="zh-CN"/>
        </w:rPr>
        <w:t>日期</w:t>
      </w:r>
      <w:r>
        <w:rPr>
          <w:rFonts w:hint="eastAsia" w:asciiTheme="minorEastAsia" w:hAnsiTheme="minorEastAsia" w:eastAsiaTheme="minorEastAsia" w:cstheme="minorEastAsia"/>
          <w:color w:val="auto"/>
          <w:spacing w:val="-3"/>
          <w:lang w:eastAsia="zh-CN"/>
        </w:rPr>
        <w:t>：</w:t>
      </w:r>
      <w:r>
        <w:rPr>
          <w:rFonts w:hint="eastAsia" w:asciiTheme="minorEastAsia" w:hAnsiTheme="minorEastAsia" w:eastAsiaTheme="minorEastAsia" w:cstheme="minorEastAsia"/>
          <w:color w:val="auto"/>
          <w:spacing w:val="-3"/>
          <w:u w:val="single"/>
          <w:lang w:eastAsia="zh-CN"/>
        </w:rPr>
        <w:tab/>
      </w:r>
      <w:r>
        <w:rPr>
          <w:rFonts w:hint="eastAsia" w:asciiTheme="minorEastAsia" w:hAnsiTheme="minorEastAsia" w:eastAsiaTheme="minorEastAsia" w:cstheme="minorEastAsia"/>
          <w:color w:val="auto"/>
          <w:spacing w:val="-3"/>
          <w:lang w:eastAsia="zh-CN"/>
        </w:rPr>
        <w:t>年</w:t>
      </w:r>
      <w:r>
        <w:rPr>
          <w:rFonts w:hint="eastAsia" w:asciiTheme="minorEastAsia" w:hAnsiTheme="minorEastAsia" w:eastAsiaTheme="minorEastAsia" w:cstheme="minorEastAsia"/>
          <w:color w:val="auto"/>
          <w:spacing w:val="-3"/>
          <w:u w:val="single"/>
          <w:lang w:eastAsia="zh-CN"/>
        </w:rPr>
        <w:tab/>
      </w:r>
      <w:r>
        <w:rPr>
          <w:rFonts w:hint="eastAsia" w:asciiTheme="minorEastAsia" w:hAnsiTheme="minorEastAsia" w:eastAsiaTheme="minorEastAsia" w:cstheme="minorEastAsia"/>
          <w:color w:val="auto"/>
          <w:lang w:eastAsia="zh-CN"/>
        </w:rPr>
        <w:t>月</w:t>
      </w:r>
      <w:r>
        <w:rPr>
          <w:rFonts w:hint="eastAsia" w:asciiTheme="minorEastAsia" w:hAnsiTheme="minorEastAsia" w:eastAsiaTheme="minorEastAsia" w:cstheme="minorEastAsia"/>
          <w:color w:val="auto"/>
          <w:u w:val="single"/>
          <w:lang w:eastAsia="zh-CN"/>
        </w:rPr>
        <w:tab/>
      </w:r>
      <w:r>
        <w:rPr>
          <w:rFonts w:hint="eastAsia" w:asciiTheme="minorEastAsia" w:hAnsiTheme="minorEastAsia" w:eastAsiaTheme="minorEastAsia" w:cstheme="minorEastAsia"/>
          <w:color w:val="auto"/>
          <w:lang w:eastAsia="zh-CN"/>
        </w:rPr>
        <w:t>日</w:t>
      </w:r>
    </w:p>
    <w:p>
      <w:pPr>
        <w:spacing w:line="475" w:lineRule="auto"/>
        <w:rPr>
          <w:rFonts w:hint="eastAsia" w:asciiTheme="minorEastAsia" w:hAnsiTheme="minorEastAsia" w:eastAsiaTheme="minorEastAsia" w:cstheme="minorEastAsia"/>
          <w:color w:val="auto"/>
          <w:lang w:eastAsia="zh-CN"/>
        </w:rPr>
      </w:pPr>
    </w:p>
    <w:p>
      <w:pPr>
        <w:pStyle w:val="24"/>
        <w:rPr>
          <w:rFonts w:hint="eastAsia" w:asciiTheme="minorEastAsia" w:hAnsiTheme="minorEastAsia" w:eastAsiaTheme="minorEastAsia" w:cstheme="minorEastAsia"/>
          <w:color w:val="auto"/>
        </w:rPr>
      </w:pPr>
    </w:p>
    <w:p>
      <w:pPr>
        <w:pStyle w:val="24"/>
        <w:rPr>
          <w:rFonts w:hint="eastAsia" w:asciiTheme="minorEastAsia" w:hAnsiTheme="minorEastAsia" w:eastAsiaTheme="minorEastAsia" w:cstheme="minorEastAsia"/>
          <w:color w:val="auto"/>
        </w:rPr>
      </w:pPr>
    </w:p>
    <w:p>
      <w:pPr>
        <w:pStyle w:val="6"/>
        <w:numPr>
          <w:ilvl w:val="0"/>
          <w:numId w:val="20"/>
        </w:numPr>
        <w:ind w:left="0" w:leftChars="0" w:firstLine="0" w:firstLineChars="0"/>
        <w:jc w:val="center"/>
        <w:rPr>
          <w:rFonts w:hint="eastAsia" w:asciiTheme="minorEastAsia" w:hAnsiTheme="minorEastAsia" w:eastAsiaTheme="minorEastAsia" w:cstheme="minorEastAsia"/>
          <w:color w:val="auto"/>
          <w:w w:val="95"/>
          <w:sz w:val="28"/>
          <w:szCs w:val="28"/>
          <w:lang w:eastAsia="zh-CN"/>
        </w:rPr>
      </w:pPr>
      <w:bookmarkStart w:id="593" w:name="_Toc17025_WPSOffice_Level1"/>
      <w:bookmarkStart w:id="594" w:name="_Toc21954_WPSOffice_Level2"/>
      <w:r>
        <w:rPr>
          <w:rFonts w:hint="eastAsia" w:asciiTheme="minorEastAsia" w:hAnsiTheme="minorEastAsia" w:eastAsiaTheme="minorEastAsia" w:cstheme="minorEastAsia"/>
          <w:color w:val="auto"/>
          <w:w w:val="95"/>
          <w:sz w:val="28"/>
          <w:szCs w:val="28"/>
          <w:lang w:eastAsia="zh-CN"/>
        </w:rPr>
        <w:t>已标价工程量清单</w:t>
      </w:r>
      <w:bookmarkEnd w:id="593"/>
      <w:bookmarkEnd w:id="594"/>
    </w:p>
    <w:p>
      <w:pPr>
        <w:rPr>
          <w:rFonts w:hint="eastAsia" w:asciiTheme="minorEastAsia" w:hAnsiTheme="minorEastAsia" w:eastAsiaTheme="minorEastAsia" w:cstheme="minorEastAsia"/>
          <w:color w:val="auto"/>
          <w:w w:val="95"/>
          <w:sz w:val="28"/>
          <w:szCs w:val="28"/>
          <w:lang w:eastAsia="zh-CN"/>
        </w:rPr>
      </w:pPr>
    </w:p>
    <w:p>
      <w:pPr>
        <w:pStyle w:val="4"/>
        <w:rPr>
          <w:rFonts w:hint="eastAsia"/>
          <w:color w:val="auto"/>
          <w:lang w:eastAsia="zh-CN"/>
        </w:rPr>
      </w:pPr>
    </w:p>
    <w:p>
      <w:pPr>
        <w:widowControl w:val="0"/>
        <w:numPr>
          <w:ilvl w:val="0"/>
          <w:numId w:val="0"/>
        </w:numPr>
        <w:autoSpaceDE w:val="0"/>
        <w:autoSpaceDN w:val="0"/>
        <w:rPr>
          <w:rFonts w:hint="eastAsia"/>
          <w:color w:val="auto"/>
          <w:lang w:eastAsia="zh-CN"/>
        </w:rPr>
      </w:pPr>
    </w:p>
    <w:p>
      <w:pPr>
        <w:pStyle w:val="6"/>
        <w:numPr>
          <w:ilvl w:val="0"/>
          <w:numId w:val="20"/>
        </w:numPr>
        <w:ind w:left="0" w:leftChars="0" w:firstLine="0" w:firstLineChars="0"/>
        <w:jc w:val="center"/>
        <w:rPr>
          <w:rFonts w:hint="eastAsia" w:asciiTheme="minorEastAsia" w:hAnsiTheme="minorEastAsia" w:eastAsiaTheme="minorEastAsia" w:cstheme="minorEastAsia"/>
          <w:color w:val="auto"/>
          <w:w w:val="95"/>
          <w:sz w:val="28"/>
          <w:szCs w:val="28"/>
          <w:lang w:eastAsia="zh-CN"/>
        </w:rPr>
      </w:pPr>
      <w:bookmarkStart w:id="595" w:name="_Toc17854_WPSOffice_Level1"/>
      <w:r>
        <w:rPr>
          <w:rFonts w:hint="eastAsia" w:asciiTheme="minorEastAsia" w:hAnsiTheme="minorEastAsia" w:eastAsiaTheme="minorEastAsia" w:cstheme="minorEastAsia"/>
          <w:color w:val="auto"/>
          <w:w w:val="95"/>
          <w:sz w:val="28"/>
          <w:szCs w:val="28"/>
          <w:lang w:eastAsia="zh-CN"/>
        </w:rPr>
        <w:t>投标人认为有必要提供的其他材料（如有）</w:t>
      </w:r>
      <w:bookmarkEnd w:id="595"/>
    </w:p>
    <w:p>
      <w:pPr>
        <w:rPr>
          <w:rFonts w:hint="eastAsia" w:asciiTheme="minorEastAsia" w:hAnsiTheme="minorEastAsia" w:eastAsiaTheme="minorEastAsia" w:cstheme="minorEastAsia"/>
          <w:color w:val="auto"/>
          <w:w w:val="95"/>
          <w:sz w:val="28"/>
          <w:szCs w:val="28"/>
          <w:lang w:eastAsia="zh-CN"/>
        </w:rPr>
      </w:pPr>
    </w:p>
    <w:p>
      <w:pPr>
        <w:pStyle w:val="4"/>
        <w:rPr>
          <w:rFonts w:hint="eastAsia"/>
          <w:color w:val="auto"/>
          <w:lang w:eastAsia="zh-CN"/>
        </w:rPr>
        <w:sectPr>
          <w:pgSz w:w="11910" w:h="16850"/>
          <w:pgMar w:top="1100" w:right="1300" w:bottom="1020" w:left="1660" w:header="877" w:footer="835" w:gutter="0"/>
          <w:pgNumType w:fmt="decimal"/>
          <w:cols w:space="720" w:num="1"/>
        </w:sectPr>
      </w:pPr>
    </w:p>
    <w:p>
      <w:pPr>
        <w:jc w:val="both"/>
        <w:rPr>
          <w:rFonts w:hint="eastAsia" w:asciiTheme="minorEastAsia" w:hAnsiTheme="minorEastAsia" w:eastAsiaTheme="minorEastAsia" w:cstheme="minorEastAsia"/>
          <w:b/>
          <w:bCs/>
          <w:color w:val="auto"/>
          <w:spacing w:val="-3"/>
          <w:kern w:val="2"/>
          <w:sz w:val="44"/>
          <w:szCs w:val="44"/>
          <w:lang w:eastAsia="zh-CN"/>
        </w:rPr>
      </w:pPr>
    </w:p>
    <w:p>
      <w:pPr>
        <w:jc w:val="center"/>
        <w:rPr>
          <w:rFonts w:hint="eastAsia" w:asciiTheme="minorEastAsia" w:hAnsiTheme="minorEastAsia" w:eastAsiaTheme="minorEastAsia" w:cstheme="minorEastAsia"/>
          <w:color w:val="auto"/>
          <w:sz w:val="18"/>
          <w:lang w:eastAsia="zh-CN"/>
        </w:rPr>
      </w:pPr>
      <w:bookmarkStart w:id="596" w:name="_Toc28430_WPSOffice_Level2"/>
      <w:bookmarkStart w:id="597" w:name="_Toc27051_WPSOffice_Level1"/>
      <w:r>
        <w:rPr>
          <w:rFonts w:hint="eastAsia" w:asciiTheme="minorEastAsia" w:hAnsiTheme="minorEastAsia" w:eastAsiaTheme="minorEastAsia" w:cstheme="minorEastAsia"/>
          <w:b/>
          <w:bCs/>
          <w:color w:val="auto"/>
          <w:spacing w:val="-3"/>
          <w:kern w:val="2"/>
          <w:sz w:val="44"/>
          <w:szCs w:val="44"/>
          <w:lang w:val="en-US" w:eastAsia="zh-CN"/>
        </w:rPr>
        <w:t>商务</w:t>
      </w:r>
      <w:r>
        <w:rPr>
          <w:rFonts w:hint="eastAsia" w:asciiTheme="minorEastAsia" w:hAnsiTheme="minorEastAsia" w:eastAsiaTheme="minorEastAsia" w:cstheme="minorEastAsia"/>
          <w:b/>
          <w:bCs/>
          <w:color w:val="auto"/>
          <w:spacing w:val="-3"/>
          <w:kern w:val="2"/>
          <w:sz w:val="44"/>
          <w:szCs w:val="44"/>
          <w:lang w:eastAsia="zh-CN"/>
        </w:rPr>
        <w:t>技术文件</w:t>
      </w:r>
      <w:bookmarkEnd w:id="596"/>
      <w:bookmarkEnd w:id="597"/>
    </w:p>
    <w:p>
      <w:pPr>
        <w:pStyle w:val="6"/>
        <w:ind w:left="3510"/>
        <w:rPr>
          <w:rFonts w:hint="eastAsia" w:asciiTheme="minorEastAsia" w:hAnsiTheme="minorEastAsia" w:eastAsiaTheme="minorEastAsia" w:cstheme="minorEastAsia"/>
          <w:color w:val="auto"/>
          <w:w w:val="95"/>
          <w:lang w:eastAsia="zh-CN"/>
        </w:rPr>
      </w:pPr>
    </w:p>
    <w:p>
      <w:pPr>
        <w:pStyle w:val="28"/>
        <w:numPr>
          <w:ilvl w:val="0"/>
          <w:numId w:val="0"/>
        </w:numPr>
        <w:spacing w:before="53"/>
        <w:rPr>
          <w:rFonts w:hint="eastAsia" w:asciiTheme="minorEastAsia" w:hAnsiTheme="minorEastAsia" w:eastAsiaTheme="minorEastAsia" w:cstheme="minorEastAsia"/>
          <w:b/>
          <w:bCs/>
          <w:color w:val="auto"/>
          <w:kern w:val="2"/>
          <w:sz w:val="28"/>
          <w:szCs w:val="28"/>
          <w:lang w:eastAsia="zh-CN"/>
        </w:rPr>
      </w:pPr>
      <w:bookmarkStart w:id="598" w:name="_Toc20651_WPSOffice_Level1"/>
    </w:p>
    <w:p>
      <w:pPr>
        <w:pStyle w:val="28"/>
        <w:numPr>
          <w:ilvl w:val="0"/>
          <w:numId w:val="0"/>
        </w:numPr>
        <w:spacing w:before="53"/>
        <w:rPr>
          <w:rFonts w:hint="eastAsia" w:asciiTheme="minorEastAsia" w:hAnsiTheme="minorEastAsia" w:eastAsiaTheme="minorEastAsia" w:cstheme="minorEastAsia"/>
          <w:b/>
          <w:bCs/>
          <w:color w:val="auto"/>
          <w:kern w:val="2"/>
          <w:sz w:val="28"/>
          <w:szCs w:val="28"/>
        </w:rPr>
      </w:pPr>
      <w:r>
        <w:rPr>
          <w:rFonts w:hint="eastAsia" w:asciiTheme="minorEastAsia" w:hAnsiTheme="minorEastAsia" w:eastAsiaTheme="minorEastAsia" w:cstheme="minorEastAsia"/>
          <w:b/>
          <w:bCs/>
          <w:color w:val="auto"/>
          <w:kern w:val="2"/>
          <w:sz w:val="28"/>
          <w:szCs w:val="28"/>
          <w:lang w:eastAsia="zh-CN"/>
        </w:rPr>
        <w:t>（</w:t>
      </w:r>
      <w:r>
        <w:rPr>
          <w:rFonts w:hint="eastAsia" w:asciiTheme="minorEastAsia" w:hAnsiTheme="minorEastAsia" w:eastAsiaTheme="minorEastAsia" w:cstheme="minorEastAsia"/>
          <w:b/>
          <w:bCs/>
          <w:color w:val="auto"/>
          <w:kern w:val="2"/>
          <w:sz w:val="28"/>
          <w:szCs w:val="28"/>
          <w:lang w:val="en-US" w:eastAsia="zh-CN"/>
        </w:rPr>
        <w:t>1</w:t>
      </w:r>
      <w:r>
        <w:rPr>
          <w:rFonts w:hint="eastAsia" w:asciiTheme="minorEastAsia" w:hAnsiTheme="minorEastAsia" w:eastAsiaTheme="minorEastAsia" w:cstheme="minorEastAsia"/>
          <w:b/>
          <w:bCs/>
          <w:color w:val="auto"/>
          <w:kern w:val="2"/>
          <w:sz w:val="28"/>
          <w:szCs w:val="28"/>
          <w:lang w:eastAsia="zh-CN"/>
        </w:rPr>
        <w:t>）满足评标办法要求的类似业绩证明材料</w:t>
      </w:r>
      <w:r>
        <w:rPr>
          <w:rFonts w:hint="eastAsia" w:asciiTheme="minorEastAsia" w:hAnsiTheme="minorEastAsia" w:eastAsiaTheme="minorEastAsia" w:cstheme="minorEastAsia"/>
          <w:b/>
          <w:bCs/>
          <w:color w:val="auto"/>
          <w:sz w:val="28"/>
          <w:szCs w:val="28"/>
          <w:lang w:eastAsia="zh-CN"/>
        </w:rPr>
        <w:t>（如有）</w:t>
      </w:r>
      <w:r>
        <w:rPr>
          <w:rFonts w:hint="eastAsia" w:asciiTheme="minorEastAsia" w:hAnsiTheme="minorEastAsia" w:eastAsiaTheme="minorEastAsia" w:cstheme="minorEastAsia"/>
          <w:b/>
          <w:bCs/>
          <w:color w:val="auto"/>
          <w:kern w:val="2"/>
          <w:sz w:val="28"/>
          <w:szCs w:val="28"/>
        </w:rPr>
        <w:t>；</w:t>
      </w:r>
      <w:bookmarkEnd w:id="598"/>
    </w:p>
    <w:p>
      <w:pPr>
        <w:pStyle w:val="28"/>
        <w:numPr>
          <w:ilvl w:val="0"/>
          <w:numId w:val="0"/>
        </w:numPr>
        <w:spacing w:before="53"/>
        <w:rPr>
          <w:rFonts w:hint="eastAsia" w:asciiTheme="minorEastAsia" w:hAnsiTheme="minorEastAsia" w:eastAsiaTheme="minorEastAsia" w:cstheme="minorEastAsia"/>
          <w:b/>
          <w:bCs/>
          <w:color w:val="auto"/>
          <w:kern w:val="2"/>
          <w:sz w:val="28"/>
          <w:szCs w:val="28"/>
          <w:lang w:eastAsia="zh-CN"/>
        </w:rPr>
      </w:pPr>
    </w:p>
    <w:p>
      <w:pPr>
        <w:pStyle w:val="28"/>
        <w:numPr>
          <w:ilvl w:val="0"/>
          <w:numId w:val="0"/>
        </w:numPr>
        <w:spacing w:before="53"/>
        <w:rPr>
          <w:rFonts w:hint="eastAsia" w:asciiTheme="minorEastAsia" w:hAnsiTheme="minorEastAsia" w:eastAsiaTheme="minorEastAsia" w:cstheme="minorEastAsia"/>
          <w:b/>
          <w:bCs/>
          <w:color w:val="auto"/>
          <w:kern w:val="2"/>
          <w:sz w:val="28"/>
          <w:szCs w:val="28"/>
        </w:rPr>
      </w:pPr>
      <w:bookmarkStart w:id="599" w:name="_Toc20550_WPSOffice_Level1"/>
      <w:r>
        <w:rPr>
          <w:rFonts w:hint="eastAsia" w:asciiTheme="minorEastAsia" w:hAnsiTheme="minorEastAsia" w:eastAsiaTheme="minorEastAsia" w:cstheme="minorEastAsia"/>
          <w:b/>
          <w:bCs/>
          <w:color w:val="auto"/>
          <w:kern w:val="2"/>
          <w:sz w:val="28"/>
          <w:szCs w:val="28"/>
          <w:lang w:eastAsia="zh-CN"/>
        </w:rPr>
        <w:t>（</w:t>
      </w:r>
      <w:r>
        <w:rPr>
          <w:rFonts w:hint="eastAsia" w:asciiTheme="minorEastAsia" w:hAnsiTheme="minorEastAsia" w:eastAsiaTheme="minorEastAsia" w:cstheme="minorEastAsia"/>
          <w:b/>
          <w:bCs/>
          <w:color w:val="auto"/>
          <w:kern w:val="2"/>
          <w:sz w:val="28"/>
          <w:szCs w:val="28"/>
          <w:lang w:val="en-US" w:eastAsia="zh-CN"/>
        </w:rPr>
        <w:t>2</w:t>
      </w:r>
      <w:r>
        <w:rPr>
          <w:rFonts w:hint="eastAsia" w:asciiTheme="minorEastAsia" w:hAnsiTheme="minorEastAsia" w:eastAsiaTheme="minorEastAsia" w:cstheme="minorEastAsia"/>
          <w:b/>
          <w:bCs/>
          <w:color w:val="auto"/>
          <w:kern w:val="2"/>
          <w:sz w:val="28"/>
          <w:szCs w:val="28"/>
          <w:lang w:eastAsia="zh-CN"/>
        </w:rPr>
        <w:t>）</w:t>
      </w:r>
      <w:r>
        <w:rPr>
          <w:rFonts w:hint="eastAsia" w:asciiTheme="minorEastAsia" w:hAnsiTheme="minorEastAsia" w:eastAsiaTheme="minorEastAsia" w:cstheme="minorEastAsia"/>
          <w:b/>
          <w:bCs/>
          <w:color w:val="auto"/>
          <w:kern w:val="2"/>
          <w:sz w:val="28"/>
          <w:szCs w:val="28"/>
        </w:rPr>
        <w:t>施工组织设计</w:t>
      </w:r>
      <w:r>
        <w:rPr>
          <w:rFonts w:hint="eastAsia" w:asciiTheme="minorEastAsia" w:hAnsiTheme="minorEastAsia" w:eastAsiaTheme="minorEastAsia" w:cstheme="minorEastAsia"/>
          <w:b/>
          <w:bCs/>
          <w:color w:val="auto"/>
          <w:kern w:val="2"/>
          <w:sz w:val="28"/>
          <w:szCs w:val="28"/>
          <w:lang w:eastAsia="zh-CN"/>
        </w:rPr>
        <w:t>；</w:t>
      </w:r>
      <w:bookmarkEnd w:id="599"/>
    </w:p>
    <w:p>
      <w:pPr>
        <w:pStyle w:val="8"/>
        <w:spacing w:before="12"/>
        <w:rPr>
          <w:rFonts w:hint="eastAsia" w:asciiTheme="minorEastAsia" w:hAnsiTheme="minorEastAsia" w:eastAsiaTheme="minorEastAsia" w:cstheme="minorEastAsia"/>
          <w:b/>
          <w:bCs/>
          <w:color w:val="auto"/>
          <w:sz w:val="28"/>
          <w:szCs w:val="28"/>
          <w:lang w:eastAsia="zh-CN"/>
        </w:rPr>
      </w:pPr>
    </w:p>
    <w:p>
      <w:pPr>
        <w:pStyle w:val="8"/>
        <w:spacing w:before="12"/>
        <w:rPr>
          <w:rFonts w:hint="eastAsia" w:asciiTheme="minorEastAsia" w:hAnsiTheme="minorEastAsia" w:eastAsiaTheme="minorEastAsia" w:cstheme="minorEastAsia"/>
          <w:b/>
          <w:bCs/>
          <w:color w:val="auto"/>
          <w:sz w:val="28"/>
          <w:szCs w:val="28"/>
          <w:lang w:eastAsia="zh-CN"/>
        </w:rPr>
      </w:pPr>
      <w:bookmarkStart w:id="600" w:name="_Toc27855_WPSOffice_Level1"/>
      <w:r>
        <w:rPr>
          <w:rFonts w:hint="eastAsia" w:asciiTheme="minorEastAsia" w:hAnsiTheme="minorEastAsia" w:eastAsiaTheme="minorEastAsia" w:cstheme="minorEastAsia"/>
          <w:b/>
          <w:bCs/>
          <w:color w:val="auto"/>
          <w:sz w:val="28"/>
          <w:szCs w:val="28"/>
          <w:lang w:eastAsia="zh-CN"/>
        </w:rPr>
        <w:t>（</w:t>
      </w:r>
      <w:r>
        <w:rPr>
          <w:rFonts w:hint="eastAsia" w:asciiTheme="minorEastAsia" w:hAnsiTheme="minorEastAsia" w:eastAsiaTheme="minorEastAsia" w:cstheme="minorEastAsia"/>
          <w:b/>
          <w:bCs/>
          <w:color w:val="auto"/>
          <w:sz w:val="28"/>
          <w:szCs w:val="28"/>
          <w:lang w:val="en-US" w:eastAsia="zh-CN"/>
        </w:rPr>
        <w:t>3</w:t>
      </w:r>
      <w:r>
        <w:rPr>
          <w:rFonts w:hint="eastAsia" w:asciiTheme="minorEastAsia" w:hAnsiTheme="minorEastAsia" w:eastAsiaTheme="minorEastAsia" w:cstheme="minorEastAsia"/>
          <w:b/>
          <w:bCs/>
          <w:color w:val="auto"/>
          <w:sz w:val="28"/>
          <w:szCs w:val="28"/>
          <w:lang w:eastAsia="zh-CN"/>
        </w:rPr>
        <w:t>）投标人认为有必要提供的其他材料（如有）。</w:t>
      </w:r>
      <w:bookmarkEnd w:id="600"/>
    </w:p>
    <w:p>
      <w:pPr>
        <w:pStyle w:val="18"/>
        <w:spacing w:line="311" w:lineRule="atLeast"/>
        <w:jc w:val="center"/>
        <w:rPr>
          <w:rFonts w:hint="eastAsia" w:asciiTheme="minorEastAsia" w:hAnsiTheme="minorEastAsia" w:eastAsiaTheme="minorEastAsia" w:cstheme="minorEastAsia"/>
          <w:b/>
          <w:bCs/>
          <w:color w:val="auto"/>
          <w:kern w:val="2"/>
          <w:sz w:val="28"/>
          <w:szCs w:val="28"/>
          <w:lang w:eastAsia="zh-CN"/>
        </w:rPr>
      </w:pPr>
    </w:p>
    <w:p>
      <w:pPr>
        <w:pStyle w:val="18"/>
        <w:spacing w:line="311" w:lineRule="atLeast"/>
        <w:jc w:val="center"/>
        <w:rPr>
          <w:rFonts w:hint="eastAsia" w:asciiTheme="minorEastAsia" w:hAnsiTheme="minorEastAsia" w:eastAsiaTheme="minorEastAsia" w:cstheme="minorEastAsia"/>
          <w:b/>
          <w:bCs/>
          <w:color w:val="auto"/>
          <w:kern w:val="2"/>
          <w:sz w:val="28"/>
          <w:szCs w:val="28"/>
          <w:lang w:eastAsia="zh-CN"/>
        </w:rPr>
      </w:pPr>
    </w:p>
    <w:p>
      <w:pPr>
        <w:pStyle w:val="18"/>
        <w:spacing w:line="311" w:lineRule="atLeast"/>
        <w:jc w:val="center"/>
        <w:rPr>
          <w:rFonts w:hint="eastAsia" w:asciiTheme="minorEastAsia" w:hAnsiTheme="minorEastAsia" w:eastAsiaTheme="minorEastAsia" w:cstheme="minorEastAsia"/>
          <w:b/>
          <w:bCs/>
          <w:color w:val="auto"/>
          <w:kern w:val="2"/>
          <w:sz w:val="28"/>
          <w:szCs w:val="28"/>
          <w:lang w:eastAsia="zh-CN"/>
        </w:rPr>
      </w:pPr>
    </w:p>
    <w:p>
      <w:pPr>
        <w:pStyle w:val="18"/>
        <w:spacing w:line="311" w:lineRule="atLeast"/>
        <w:jc w:val="center"/>
        <w:rPr>
          <w:rFonts w:hint="eastAsia" w:asciiTheme="minorEastAsia" w:hAnsiTheme="minorEastAsia" w:eastAsiaTheme="minorEastAsia" w:cstheme="minorEastAsia"/>
          <w:b/>
          <w:bCs/>
          <w:color w:val="auto"/>
          <w:kern w:val="2"/>
          <w:sz w:val="28"/>
          <w:szCs w:val="28"/>
          <w:lang w:eastAsia="zh-CN"/>
        </w:rPr>
      </w:pPr>
    </w:p>
    <w:p>
      <w:pPr>
        <w:pStyle w:val="18"/>
        <w:spacing w:line="311" w:lineRule="atLeast"/>
        <w:jc w:val="center"/>
        <w:rPr>
          <w:rFonts w:hint="eastAsia" w:asciiTheme="minorEastAsia" w:hAnsiTheme="minorEastAsia" w:eastAsiaTheme="minorEastAsia" w:cstheme="minorEastAsia"/>
          <w:b/>
          <w:bCs/>
          <w:color w:val="auto"/>
          <w:kern w:val="2"/>
          <w:sz w:val="28"/>
          <w:szCs w:val="28"/>
          <w:lang w:eastAsia="zh-CN"/>
        </w:rPr>
      </w:pPr>
    </w:p>
    <w:p>
      <w:pPr>
        <w:pStyle w:val="18"/>
        <w:spacing w:line="311" w:lineRule="atLeast"/>
        <w:jc w:val="center"/>
        <w:rPr>
          <w:rFonts w:hint="eastAsia" w:asciiTheme="minorEastAsia" w:hAnsiTheme="minorEastAsia" w:eastAsiaTheme="minorEastAsia" w:cstheme="minorEastAsia"/>
          <w:b/>
          <w:bCs/>
          <w:color w:val="auto"/>
          <w:kern w:val="2"/>
          <w:sz w:val="28"/>
          <w:szCs w:val="28"/>
          <w:lang w:eastAsia="zh-CN"/>
        </w:rPr>
      </w:pPr>
    </w:p>
    <w:p>
      <w:pPr>
        <w:pStyle w:val="18"/>
        <w:spacing w:line="311" w:lineRule="atLeast"/>
        <w:jc w:val="center"/>
        <w:rPr>
          <w:rFonts w:hint="eastAsia" w:asciiTheme="minorEastAsia" w:hAnsiTheme="minorEastAsia" w:eastAsiaTheme="minorEastAsia" w:cstheme="minorEastAsia"/>
          <w:b/>
          <w:bCs/>
          <w:color w:val="auto"/>
          <w:kern w:val="2"/>
          <w:sz w:val="28"/>
          <w:szCs w:val="28"/>
          <w:lang w:eastAsia="zh-CN"/>
        </w:rPr>
      </w:pPr>
    </w:p>
    <w:p>
      <w:pPr>
        <w:pStyle w:val="18"/>
        <w:spacing w:line="311" w:lineRule="atLeast"/>
        <w:jc w:val="center"/>
        <w:rPr>
          <w:rFonts w:hint="eastAsia" w:asciiTheme="minorEastAsia" w:hAnsiTheme="minorEastAsia" w:eastAsiaTheme="minorEastAsia" w:cstheme="minorEastAsia"/>
          <w:b/>
          <w:bCs/>
          <w:color w:val="auto"/>
          <w:kern w:val="2"/>
          <w:sz w:val="28"/>
          <w:szCs w:val="28"/>
          <w:lang w:eastAsia="zh-CN"/>
        </w:rPr>
      </w:pPr>
    </w:p>
    <w:p>
      <w:pPr>
        <w:pStyle w:val="18"/>
        <w:spacing w:line="311" w:lineRule="atLeast"/>
        <w:jc w:val="center"/>
        <w:rPr>
          <w:rFonts w:hint="eastAsia" w:asciiTheme="minorEastAsia" w:hAnsiTheme="minorEastAsia" w:eastAsiaTheme="minorEastAsia" w:cstheme="minorEastAsia"/>
          <w:b/>
          <w:bCs/>
          <w:color w:val="auto"/>
          <w:kern w:val="2"/>
          <w:sz w:val="28"/>
          <w:szCs w:val="28"/>
          <w:lang w:eastAsia="zh-CN"/>
        </w:rPr>
      </w:pPr>
    </w:p>
    <w:p>
      <w:pPr>
        <w:pStyle w:val="18"/>
        <w:spacing w:line="311" w:lineRule="atLeast"/>
        <w:jc w:val="center"/>
        <w:rPr>
          <w:rFonts w:hint="eastAsia" w:asciiTheme="minorEastAsia" w:hAnsiTheme="minorEastAsia" w:eastAsiaTheme="minorEastAsia" w:cstheme="minorEastAsia"/>
          <w:b/>
          <w:bCs/>
          <w:color w:val="auto"/>
          <w:kern w:val="2"/>
          <w:sz w:val="28"/>
          <w:szCs w:val="28"/>
          <w:lang w:eastAsia="zh-CN"/>
        </w:rPr>
      </w:pPr>
    </w:p>
    <w:p>
      <w:pPr>
        <w:pStyle w:val="18"/>
        <w:spacing w:line="311" w:lineRule="atLeast"/>
        <w:jc w:val="center"/>
        <w:rPr>
          <w:rFonts w:hint="eastAsia" w:asciiTheme="minorEastAsia" w:hAnsiTheme="minorEastAsia" w:eastAsiaTheme="minorEastAsia" w:cstheme="minorEastAsia"/>
          <w:b/>
          <w:bCs/>
          <w:color w:val="auto"/>
          <w:kern w:val="2"/>
          <w:sz w:val="28"/>
          <w:szCs w:val="28"/>
          <w:lang w:eastAsia="zh-CN"/>
        </w:rPr>
      </w:pPr>
    </w:p>
    <w:p>
      <w:pPr>
        <w:pStyle w:val="18"/>
        <w:spacing w:line="311" w:lineRule="atLeast"/>
        <w:jc w:val="center"/>
        <w:rPr>
          <w:rFonts w:hint="eastAsia" w:asciiTheme="minorEastAsia" w:hAnsiTheme="minorEastAsia" w:eastAsiaTheme="minorEastAsia" w:cstheme="minorEastAsia"/>
          <w:b/>
          <w:bCs/>
          <w:color w:val="auto"/>
          <w:kern w:val="2"/>
          <w:sz w:val="28"/>
          <w:szCs w:val="28"/>
          <w:lang w:eastAsia="zh-CN"/>
        </w:rPr>
      </w:pPr>
    </w:p>
    <w:p>
      <w:pPr>
        <w:pStyle w:val="18"/>
        <w:spacing w:line="311" w:lineRule="atLeast"/>
        <w:jc w:val="center"/>
        <w:rPr>
          <w:rFonts w:hint="eastAsia" w:asciiTheme="minorEastAsia" w:hAnsiTheme="minorEastAsia" w:eastAsiaTheme="minorEastAsia" w:cstheme="minorEastAsia"/>
          <w:b/>
          <w:bCs/>
          <w:color w:val="auto"/>
          <w:kern w:val="2"/>
          <w:sz w:val="28"/>
          <w:szCs w:val="28"/>
          <w:lang w:eastAsia="zh-CN"/>
        </w:rPr>
      </w:pPr>
    </w:p>
    <w:p>
      <w:pPr>
        <w:pStyle w:val="18"/>
        <w:spacing w:line="311" w:lineRule="atLeast"/>
        <w:jc w:val="center"/>
        <w:rPr>
          <w:rFonts w:hint="eastAsia" w:asciiTheme="minorEastAsia" w:hAnsiTheme="minorEastAsia" w:eastAsiaTheme="minorEastAsia" w:cstheme="minorEastAsia"/>
          <w:b/>
          <w:bCs/>
          <w:color w:val="auto"/>
          <w:kern w:val="2"/>
          <w:sz w:val="28"/>
          <w:szCs w:val="28"/>
          <w:lang w:eastAsia="zh-CN"/>
        </w:rPr>
      </w:pPr>
    </w:p>
    <w:p>
      <w:pPr>
        <w:pStyle w:val="18"/>
        <w:spacing w:line="311" w:lineRule="atLeast"/>
        <w:jc w:val="center"/>
        <w:rPr>
          <w:rFonts w:hint="eastAsia" w:asciiTheme="minorEastAsia" w:hAnsiTheme="minorEastAsia" w:eastAsiaTheme="minorEastAsia" w:cstheme="minorEastAsia"/>
          <w:b/>
          <w:bCs/>
          <w:color w:val="auto"/>
          <w:kern w:val="2"/>
          <w:sz w:val="28"/>
          <w:szCs w:val="28"/>
          <w:lang w:eastAsia="zh-CN"/>
        </w:rPr>
      </w:pPr>
    </w:p>
    <w:p>
      <w:pPr>
        <w:pStyle w:val="18"/>
        <w:spacing w:line="311" w:lineRule="atLeast"/>
        <w:jc w:val="center"/>
        <w:rPr>
          <w:rFonts w:hint="eastAsia" w:asciiTheme="minorEastAsia" w:hAnsiTheme="minorEastAsia" w:eastAsiaTheme="minorEastAsia" w:cstheme="minorEastAsia"/>
          <w:b/>
          <w:bCs/>
          <w:color w:val="auto"/>
          <w:kern w:val="2"/>
          <w:sz w:val="28"/>
          <w:szCs w:val="28"/>
          <w:lang w:eastAsia="zh-CN"/>
        </w:rPr>
      </w:pPr>
    </w:p>
    <w:p>
      <w:pPr>
        <w:pStyle w:val="12"/>
        <w:spacing w:line="380" w:lineRule="exact"/>
        <w:rPr>
          <w:rFonts w:hint="eastAsia" w:asciiTheme="minorEastAsia" w:hAnsiTheme="minorEastAsia" w:eastAsiaTheme="minorEastAsia" w:cstheme="minorEastAsia"/>
          <w:b/>
          <w:color w:val="auto"/>
          <w:sz w:val="24"/>
          <w:lang w:eastAsia="zh-CN"/>
        </w:rPr>
      </w:pPr>
    </w:p>
    <w:p>
      <w:pPr>
        <w:pStyle w:val="12"/>
        <w:spacing w:line="380" w:lineRule="exact"/>
        <w:rPr>
          <w:rFonts w:hint="eastAsia" w:asciiTheme="minorEastAsia" w:hAnsiTheme="minorEastAsia" w:eastAsiaTheme="minorEastAsia" w:cstheme="minorEastAsia"/>
          <w:b/>
          <w:color w:val="auto"/>
          <w:sz w:val="24"/>
          <w:lang w:eastAsia="zh-CN"/>
        </w:rPr>
      </w:pPr>
      <w:bookmarkStart w:id="601" w:name="_Toc11986_WPSOffice_Level3"/>
      <w:bookmarkStart w:id="602" w:name="_Toc7211_WPSOffice_Level2"/>
      <w:r>
        <w:rPr>
          <w:rFonts w:hint="eastAsia" w:asciiTheme="minorEastAsia" w:hAnsiTheme="minorEastAsia" w:eastAsiaTheme="minorEastAsia" w:cstheme="minorEastAsia"/>
          <w:b/>
          <w:color w:val="auto"/>
          <w:sz w:val="24"/>
          <w:lang w:eastAsia="zh-CN"/>
        </w:rPr>
        <w:t>附件：</w:t>
      </w:r>
      <w:bookmarkEnd w:id="601"/>
      <w:bookmarkEnd w:id="602"/>
    </w:p>
    <w:p>
      <w:pPr>
        <w:pStyle w:val="8"/>
        <w:spacing w:line="297" w:lineRule="auto"/>
        <w:ind w:right="295" w:firstLine="640"/>
        <w:jc w:val="center"/>
        <w:rPr>
          <w:rFonts w:hint="eastAsia" w:asciiTheme="minorEastAsia" w:hAnsiTheme="minorEastAsia" w:eastAsiaTheme="minorEastAsia" w:cstheme="minorEastAsia"/>
          <w:b/>
          <w:bCs/>
          <w:color w:val="auto"/>
          <w:spacing w:val="-2"/>
          <w:sz w:val="28"/>
          <w:szCs w:val="28"/>
          <w:lang w:eastAsia="zh-CN"/>
        </w:rPr>
      </w:pPr>
      <w:bookmarkStart w:id="603" w:name="_Toc2994_WPSOffice_Level3"/>
      <w:bookmarkStart w:id="604" w:name="_Toc20179_WPSOffice_Level1"/>
      <w:r>
        <w:rPr>
          <w:rFonts w:hint="eastAsia" w:asciiTheme="minorEastAsia" w:hAnsiTheme="minorEastAsia" w:eastAsiaTheme="minorEastAsia" w:cstheme="minorEastAsia"/>
          <w:b/>
          <w:bCs/>
          <w:color w:val="auto"/>
          <w:spacing w:val="-2"/>
          <w:sz w:val="28"/>
          <w:szCs w:val="28"/>
          <w:lang w:eastAsia="zh-CN"/>
        </w:rPr>
        <w:t>中小企业声明函（工程、服务）</w:t>
      </w:r>
      <w:bookmarkEnd w:id="603"/>
      <w:bookmarkEnd w:id="604"/>
    </w:p>
    <w:p>
      <w:pPr>
        <w:pStyle w:val="8"/>
        <w:spacing w:before="2"/>
        <w:rPr>
          <w:rFonts w:hint="eastAsia" w:asciiTheme="minorEastAsia" w:hAnsiTheme="minorEastAsia" w:eastAsiaTheme="minorEastAsia" w:cstheme="minorEastAsia"/>
          <w:b/>
          <w:color w:val="auto"/>
          <w:sz w:val="28"/>
          <w:szCs w:val="28"/>
          <w:lang w:eastAsia="zh-CN"/>
        </w:rPr>
      </w:pPr>
    </w:p>
    <w:p>
      <w:pPr>
        <w:pStyle w:val="8"/>
        <w:autoSpaceDE/>
        <w:autoSpaceDN/>
        <w:spacing w:line="360" w:lineRule="auto"/>
        <w:ind w:right="295" w:firstLine="641"/>
        <w:rPr>
          <w:rFonts w:hint="eastAsia" w:asciiTheme="minorEastAsia" w:hAnsiTheme="minorEastAsia" w:eastAsiaTheme="minorEastAsia" w:cstheme="minorEastAsia"/>
          <w:color w:val="auto"/>
          <w:spacing w:val="-2"/>
          <w:sz w:val="28"/>
          <w:szCs w:val="28"/>
          <w:lang w:eastAsia="zh-CN"/>
        </w:rPr>
      </w:pPr>
      <w:r>
        <w:rPr>
          <w:rFonts w:hint="eastAsia" w:asciiTheme="minorEastAsia" w:hAnsiTheme="minorEastAsia" w:eastAsiaTheme="minorEastAsia" w:cstheme="minorEastAsia"/>
          <w:color w:val="auto"/>
          <w:spacing w:val="-2"/>
          <w:sz w:val="28"/>
          <w:szCs w:val="28"/>
          <w:lang w:eastAsia="zh-CN"/>
        </w:rPr>
        <w:t>本公司</w:t>
      </w:r>
      <w:r>
        <w:rPr>
          <w:rFonts w:hint="eastAsia" w:asciiTheme="minorEastAsia" w:hAnsiTheme="minorEastAsia" w:eastAsiaTheme="minorEastAsia" w:cstheme="minorEastAsia"/>
          <w:color w:val="auto"/>
          <w:sz w:val="28"/>
          <w:szCs w:val="28"/>
          <w:lang w:eastAsia="zh-CN"/>
        </w:rPr>
        <w:t>（联合体</w:t>
      </w:r>
      <w:r>
        <w:rPr>
          <w:rFonts w:hint="eastAsia" w:asciiTheme="minorEastAsia" w:hAnsiTheme="minorEastAsia" w:eastAsiaTheme="minorEastAsia" w:cstheme="minorEastAsia"/>
          <w:color w:val="auto"/>
          <w:spacing w:val="-5"/>
          <w:sz w:val="28"/>
          <w:szCs w:val="28"/>
          <w:lang w:eastAsia="zh-CN"/>
        </w:rPr>
        <w:t>）</w:t>
      </w:r>
      <w:r>
        <w:rPr>
          <w:rFonts w:hint="eastAsia" w:asciiTheme="minorEastAsia" w:hAnsiTheme="minorEastAsia" w:eastAsiaTheme="minorEastAsia" w:cstheme="minorEastAsia"/>
          <w:color w:val="auto"/>
          <w:spacing w:val="-2"/>
          <w:sz w:val="28"/>
          <w:szCs w:val="28"/>
          <w:lang w:eastAsia="zh-CN"/>
        </w:rPr>
        <w:t>郑重声明，根据《政府采购促进中小</w:t>
      </w:r>
      <w:r>
        <w:rPr>
          <w:rFonts w:hint="eastAsia" w:asciiTheme="minorEastAsia" w:hAnsiTheme="minorEastAsia" w:eastAsiaTheme="minorEastAsia" w:cstheme="minorEastAsia"/>
          <w:color w:val="auto"/>
          <w:spacing w:val="-18"/>
          <w:sz w:val="28"/>
          <w:szCs w:val="28"/>
          <w:lang w:eastAsia="zh-CN"/>
        </w:rPr>
        <w:t>企业发展管理办法》</w:t>
      </w:r>
      <w:r>
        <w:rPr>
          <w:rFonts w:hint="eastAsia" w:asciiTheme="minorEastAsia" w:hAnsiTheme="minorEastAsia" w:eastAsiaTheme="minorEastAsia" w:cstheme="minorEastAsia"/>
          <w:color w:val="auto"/>
          <w:sz w:val="28"/>
          <w:szCs w:val="28"/>
          <w:lang w:eastAsia="zh-CN"/>
        </w:rPr>
        <w:t>（</w:t>
      </w:r>
      <w:r>
        <w:rPr>
          <w:rFonts w:hint="eastAsia" w:asciiTheme="minorEastAsia" w:hAnsiTheme="minorEastAsia" w:eastAsiaTheme="minorEastAsia" w:cstheme="minorEastAsia"/>
          <w:color w:val="auto"/>
          <w:spacing w:val="5"/>
          <w:sz w:val="28"/>
          <w:szCs w:val="28"/>
          <w:lang w:eastAsia="zh-CN"/>
        </w:rPr>
        <w:t>财库</w:t>
      </w:r>
      <w:r>
        <w:rPr>
          <w:rFonts w:hint="eastAsia" w:asciiTheme="minorEastAsia" w:hAnsiTheme="minorEastAsia" w:eastAsiaTheme="minorEastAsia" w:cstheme="minorEastAsia"/>
          <w:color w:val="auto"/>
          <w:sz w:val="28"/>
          <w:szCs w:val="28"/>
          <w:lang w:eastAsia="zh-CN"/>
        </w:rPr>
        <w:t>﹝2020﹞46</w:t>
      </w:r>
      <w:r>
        <w:rPr>
          <w:rFonts w:hint="eastAsia" w:asciiTheme="minorEastAsia" w:hAnsiTheme="minorEastAsia" w:eastAsiaTheme="minorEastAsia" w:cstheme="minorEastAsia"/>
          <w:color w:val="auto"/>
          <w:spacing w:val="-38"/>
          <w:sz w:val="28"/>
          <w:szCs w:val="28"/>
          <w:lang w:eastAsia="zh-CN"/>
        </w:rPr>
        <w:t xml:space="preserve"> 号</w:t>
      </w:r>
      <w:r>
        <w:rPr>
          <w:rFonts w:hint="eastAsia" w:asciiTheme="minorEastAsia" w:hAnsiTheme="minorEastAsia" w:eastAsiaTheme="minorEastAsia" w:cstheme="minorEastAsia"/>
          <w:color w:val="auto"/>
          <w:spacing w:val="5"/>
          <w:sz w:val="28"/>
          <w:szCs w:val="28"/>
          <w:lang w:eastAsia="zh-CN"/>
        </w:rPr>
        <w:t>）</w:t>
      </w:r>
      <w:r>
        <w:rPr>
          <w:rFonts w:hint="eastAsia" w:asciiTheme="minorEastAsia" w:hAnsiTheme="minorEastAsia" w:eastAsiaTheme="minorEastAsia" w:cstheme="minorEastAsia"/>
          <w:color w:val="auto"/>
          <w:sz w:val="28"/>
          <w:szCs w:val="28"/>
          <w:lang w:eastAsia="zh-CN"/>
        </w:rPr>
        <w:t>的规定，本公司</w:t>
      </w:r>
      <w:r>
        <w:rPr>
          <w:rFonts w:hint="eastAsia" w:asciiTheme="minorEastAsia" w:hAnsiTheme="minorEastAsia" w:eastAsiaTheme="minorEastAsia" w:cstheme="minorEastAsia"/>
          <w:color w:val="auto"/>
          <w:spacing w:val="-2"/>
          <w:sz w:val="28"/>
          <w:szCs w:val="28"/>
          <w:lang w:eastAsia="zh-CN"/>
        </w:rPr>
        <w:t>（联合体）参加</w:t>
      </w:r>
      <w:r>
        <w:rPr>
          <w:rFonts w:hint="eastAsia" w:asciiTheme="minorEastAsia" w:hAnsiTheme="minorEastAsia" w:eastAsiaTheme="minorEastAsia" w:cstheme="minorEastAsia"/>
          <w:color w:val="auto"/>
          <w:spacing w:val="-2"/>
          <w:sz w:val="28"/>
          <w:szCs w:val="28"/>
          <w:u w:val="single"/>
          <w:lang w:eastAsia="zh-CN"/>
        </w:rPr>
        <w:t>（招标单位名称）</w:t>
      </w:r>
      <w:r>
        <w:rPr>
          <w:rFonts w:hint="eastAsia" w:asciiTheme="minorEastAsia" w:hAnsiTheme="minorEastAsia" w:eastAsiaTheme="minorEastAsia" w:cstheme="minorEastAsia"/>
          <w:color w:val="auto"/>
          <w:spacing w:val="-2"/>
          <w:sz w:val="28"/>
          <w:szCs w:val="28"/>
          <w:lang w:eastAsia="zh-CN"/>
        </w:rPr>
        <w:t>的</w:t>
      </w:r>
      <w:r>
        <w:rPr>
          <w:rFonts w:hint="eastAsia" w:asciiTheme="minorEastAsia" w:hAnsiTheme="minorEastAsia" w:eastAsiaTheme="minorEastAsia" w:cstheme="minorEastAsia"/>
          <w:color w:val="auto"/>
          <w:spacing w:val="-2"/>
          <w:sz w:val="28"/>
          <w:szCs w:val="28"/>
          <w:u w:val="single"/>
          <w:lang w:eastAsia="zh-CN"/>
        </w:rPr>
        <w:t>（项目名称）</w:t>
      </w:r>
      <w:r>
        <w:rPr>
          <w:rFonts w:hint="eastAsia"/>
          <w:color w:val="auto"/>
          <w:sz w:val="28"/>
          <w:szCs w:val="28"/>
          <w:lang w:eastAsia="zh-CN"/>
        </w:rPr>
        <w:t>№.</w:t>
      </w:r>
      <w:r>
        <w:rPr>
          <w:rFonts w:hint="eastAsia"/>
          <w:color w:val="auto"/>
          <w:sz w:val="28"/>
          <w:szCs w:val="28"/>
          <w:u w:val="single"/>
          <w:lang w:val="en-US" w:eastAsia="zh-CN"/>
        </w:rPr>
        <w:t xml:space="preserve">      </w:t>
      </w:r>
      <w:r>
        <w:rPr>
          <w:rFonts w:hint="eastAsia"/>
          <w:color w:val="auto"/>
          <w:sz w:val="28"/>
          <w:szCs w:val="28"/>
          <w:lang w:eastAsia="zh-CN"/>
        </w:rPr>
        <w:t>标段</w:t>
      </w:r>
      <w:r>
        <w:rPr>
          <w:rFonts w:hint="eastAsia" w:asciiTheme="minorEastAsia" w:hAnsiTheme="minorEastAsia" w:eastAsiaTheme="minorEastAsia" w:cstheme="minorEastAsia"/>
          <w:color w:val="auto"/>
          <w:spacing w:val="-2"/>
          <w:sz w:val="28"/>
          <w:szCs w:val="28"/>
          <w:lang w:eastAsia="zh-CN"/>
        </w:rPr>
        <w:t>采购活动，工程的施工单位全部为符合政策要求的中小企业（或者：服务全部由符合政策要求的中小企业承接）。相关企业（含联合体中的中小企业、签订分包意向协议的中小企业）的具体情况如下：</w:t>
      </w:r>
    </w:p>
    <w:p>
      <w:pPr>
        <w:pStyle w:val="8"/>
        <w:autoSpaceDE/>
        <w:autoSpaceDN/>
        <w:spacing w:line="360" w:lineRule="auto"/>
        <w:ind w:right="295" w:firstLine="641"/>
        <w:rPr>
          <w:rFonts w:hint="eastAsia" w:asciiTheme="minorEastAsia" w:hAnsiTheme="minorEastAsia" w:eastAsiaTheme="minorEastAsia" w:cstheme="minorEastAsia"/>
          <w:color w:val="auto"/>
          <w:spacing w:val="-2"/>
          <w:sz w:val="28"/>
          <w:szCs w:val="28"/>
          <w:lang w:eastAsia="zh-CN"/>
        </w:rPr>
      </w:pPr>
      <w:r>
        <w:rPr>
          <w:rFonts w:hint="eastAsia" w:asciiTheme="minorEastAsia" w:hAnsiTheme="minorEastAsia" w:eastAsiaTheme="minorEastAsia" w:cstheme="minorEastAsia"/>
          <w:color w:val="auto"/>
          <w:spacing w:val="-2"/>
          <w:sz w:val="28"/>
          <w:szCs w:val="28"/>
          <w:u w:val="single"/>
          <w:lang w:eastAsia="zh-CN"/>
        </w:rPr>
        <w:t>（项目名称）</w:t>
      </w:r>
      <w:r>
        <w:rPr>
          <w:rFonts w:hint="eastAsia"/>
          <w:color w:val="auto"/>
          <w:sz w:val="28"/>
          <w:szCs w:val="28"/>
          <w:lang w:eastAsia="zh-CN"/>
        </w:rPr>
        <w:t>№.</w:t>
      </w:r>
      <w:r>
        <w:rPr>
          <w:rFonts w:hint="eastAsia"/>
          <w:color w:val="auto"/>
          <w:sz w:val="28"/>
          <w:szCs w:val="28"/>
          <w:u w:val="single"/>
          <w:lang w:val="en-US" w:eastAsia="zh-CN"/>
        </w:rPr>
        <w:t xml:space="preserve">      </w:t>
      </w:r>
      <w:r>
        <w:rPr>
          <w:rFonts w:hint="eastAsia"/>
          <w:color w:val="auto"/>
          <w:sz w:val="28"/>
          <w:szCs w:val="28"/>
          <w:lang w:eastAsia="zh-CN"/>
        </w:rPr>
        <w:t>标段</w:t>
      </w:r>
      <w:r>
        <w:rPr>
          <w:rFonts w:hint="eastAsia" w:asciiTheme="minorEastAsia" w:hAnsiTheme="minorEastAsia" w:eastAsiaTheme="minorEastAsia" w:cstheme="minorEastAsia"/>
          <w:color w:val="auto"/>
          <w:spacing w:val="-2"/>
          <w:sz w:val="28"/>
          <w:szCs w:val="28"/>
          <w:lang w:eastAsia="zh-CN"/>
        </w:rPr>
        <w:t>，属于</w:t>
      </w:r>
      <w:r>
        <w:rPr>
          <w:rFonts w:hint="eastAsia" w:asciiTheme="minorEastAsia" w:hAnsiTheme="minorEastAsia" w:eastAsiaTheme="minorEastAsia" w:cstheme="minorEastAsia"/>
          <w:color w:val="auto"/>
          <w:spacing w:val="-2"/>
          <w:sz w:val="28"/>
          <w:szCs w:val="28"/>
          <w:u w:val="single"/>
          <w:lang w:eastAsia="zh-CN"/>
        </w:rPr>
        <w:t>建筑业</w:t>
      </w:r>
      <w:r>
        <w:rPr>
          <w:rFonts w:hint="eastAsia" w:asciiTheme="minorEastAsia" w:hAnsiTheme="minorEastAsia" w:eastAsiaTheme="minorEastAsia" w:cstheme="minorEastAsia"/>
          <w:color w:val="auto"/>
          <w:spacing w:val="-2"/>
          <w:sz w:val="28"/>
          <w:szCs w:val="28"/>
          <w:lang w:eastAsia="zh-CN"/>
        </w:rPr>
        <w:t>；承建（承接）企业为</w:t>
      </w:r>
      <w:r>
        <w:rPr>
          <w:rFonts w:hint="eastAsia" w:asciiTheme="minorEastAsia" w:hAnsiTheme="minorEastAsia" w:eastAsiaTheme="minorEastAsia" w:cstheme="minorEastAsia"/>
          <w:color w:val="auto"/>
          <w:spacing w:val="-2"/>
          <w:sz w:val="28"/>
          <w:szCs w:val="28"/>
          <w:u w:val="single"/>
          <w:lang w:val="en-US" w:eastAsia="zh-CN"/>
        </w:rPr>
        <w:t xml:space="preserve"> </w:t>
      </w:r>
      <w:r>
        <w:rPr>
          <w:rFonts w:hint="eastAsia" w:asciiTheme="minorEastAsia" w:hAnsiTheme="minorEastAsia" w:eastAsiaTheme="minorEastAsia" w:cstheme="minorEastAsia"/>
          <w:color w:val="auto"/>
          <w:spacing w:val="-2"/>
          <w:sz w:val="28"/>
          <w:szCs w:val="28"/>
          <w:u w:val="single"/>
          <w:lang w:eastAsia="zh-CN"/>
        </w:rPr>
        <w:t>（企业名称）</w:t>
      </w:r>
      <w:r>
        <w:rPr>
          <w:rFonts w:hint="eastAsia" w:asciiTheme="minorEastAsia" w:hAnsiTheme="minorEastAsia" w:eastAsiaTheme="minorEastAsia" w:cstheme="minorEastAsia"/>
          <w:color w:val="auto"/>
          <w:spacing w:val="-2"/>
          <w:sz w:val="28"/>
          <w:szCs w:val="28"/>
          <w:u w:val="single"/>
          <w:lang w:val="en-US" w:eastAsia="zh-CN"/>
        </w:rPr>
        <w:t xml:space="preserve"> </w:t>
      </w:r>
      <w:r>
        <w:rPr>
          <w:rFonts w:hint="eastAsia" w:asciiTheme="minorEastAsia" w:hAnsiTheme="minorEastAsia" w:eastAsiaTheme="minorEastAsia" w:cstheme="minorEastAsia"/>
          <w:color w:val="auto"/>
          <w:spacing w:val="-2"/>
          <w:sz w:val="28"/>
          <w:szCs w:val="28"/>
          <w:lang w:eastAsia="zh-CN"/>
        </w:rPr>
        <w:t>，从业人员</w:t>
      </w:r>
      <w:r>
        <w:rPr>
          <w:rFonts w:hint="eastAsia" w:asciiTheme="minorEastAsia" w:hAnsiTheme="minorEastAsia" w:eastAsiaTheme="minorEastAsia" w:cstheme="minorEastAsia"/>
          <w:color w:val="auto"/>
          <w:spacing w:val="-2"/>
          <w:sz w:val="28"/>
          <w:szCs w:val="28"/>
          <w:u w:val="single"/>
          <w:lang w:eastAsia="zh-CN"/>
        </w:rPr>
        <w:tab/>
      </w:r>
      <w:r>
        <w:rPr>
          <w:rFonts w:hint="eastAsia" w:asciiTheme="minorEastAsia" w:hAnsiTheme="minorEastAsia" w:eastAsiaTheme="minorEastAsia" w:cstheme="minorEastAsia"/>
          <w:color w:val="auto"/>
          <w:spacing w:val="-2"/>
          <w:sz w:val="28"/>
          <w:szCs w:val="28"/>
          <w:u w:val="single"/>
          <w:lang w:val="en-US" w:eastAsia="zh-CN"/>
        </w:rPr>
        <w:t xml:space="preserve">  </w:t>
      </w:r>
      <w:r>
        <w:rPr>
          <w:rFonts w:hint="eastAsia" w:asciiTheme="minorEastAsia" w:hAnsiTheme="minorEastAsia" w:eastAsiaTheme="minorEastAsia" w:cstheme="minorEastAsia"/>
          <w:color w:val="auto"/>
          <w:spacing w:val="-2"/>
          <w:sz w:val="28"/>
          <w:szCs w:val="28"/>
          <w:lang w:eastAsia="zh-CN"/>
        </w:rPr>
        <w:t>人，营业收入为</w:t>
      </w:r>
      <w:r>
        <w:rPr>
          <w:rFonts w:hint="eastAsia" w:asciiTheme="minorEastAsia" w:hAnsiTheme="minorEastAsia" w:eastAsiaTheme="minorEastAsia" w:cstheme="minorEastAsia"/>
          <w:color w:val="auto"/>
          <w:spacing w:val="-2"/>
          <w:sz w:val="28"/>
          <w:szCs w:val="28"/>
          <w:u w:val="single"/>
          <w:lang w:eastAsia="zh-CN"/>
        </w:rPr>
        <w:tab/>
      </w:r>
      <w:r>
        <w:rPr>
          <w:rFonts w:hint="eastAsia" w:asciiTheme="minorEastAsia" w:hAnsiTheme="minorEastAsia" w:eastAsiaTheme="minorEastAsia" w:cstheme="minorEastAsia"/>
          <w:color w:val="auto"/>
          <w:spacing w:val="-2"/>
          <w:sz w:val="28"/>
          <w:szCs w:val="28"/>
          <w:u w:val="single"/>
          <w:lang w:val="en-US" w:eastAsia="zh-CN"/>
        </w:rPr>
        <w:t xml:space="preserve"> </w:t>
      </w:r>
      <w:r>
        <w:rPr>
          <w:rFonts w:hint="eastAsia" w:asciiTheme="minorEastAsia" w:hAnsiTheme="minorEastAsia" w:eastAsiaTheme="minorEastAsia" w:cstheme="minorEastAsia"/>
          <w:color w:val="auto"/>
          <w:spacing w:val="-2"/>
          <w:sz w:val="28"/>
          <w:szCs w:val="28"/>
          <w:lang w:eastAsia="zh-CN"/>
        </w:rPr>
        <w:t>万元，资产总额为</w:t>
      </w:r>
      <w:r>
        <w:rPr>
          <w:rFonts w:hint="eastAsia" w:asciiTheme="minorEastAsia" w:hAnsiTheme="minorEastAsia" w:eastAsiaTheme="minorEastAsia" w:cstheme="minorEastAsia"/>
          <w:color w:val="auto"/>
          <w:spacing w:val="-2"/>
          <w:sz w:val="28"/>
          <w:szCs w:val="28"/>
          <w:u w:val="single"/>
          <w:lang w:val="en-US" w:eastAsia="zh-CN"/>
        </w:rPr>
        <w:t xml:space="preserve">    </w:t>
      </w:r>
      <w:r>
        <w:rPr>
          <w:rFonts w:hint="eastAsia" w:asciiTheme="minorEastAsia" w:hAnsiTheme="minorEastAsia" w:eastAsiaTheme="minorEastAsia" w:cstheme="minorEastAsia"/>
          <w:color w:val="auto"/>
          <w:spacing w:val="-2"/>
          <w:sz w:val="28"/>
          <w:szCs w:val="28"/>
          <w:lang w:eastAsia="zh-CN"/>
        </w:rPr>
        <w:t>万元，属于</w:t>
      </w:r>
      <w:r>
        <w:rPr>
          <w:rFonts w:hint="eastAsia" w:asciiTheme="minorEastAsia" w:hAnsiTheme="minorEastAsia" w:eastAsiaTheme="minorEastAsia" w:cstheme="minorEastAsia"/>
          <w:color w:val="auto"/>
          <w:spacing w:val="-2"/>
          <w:sz w:val="28"/>
          <w:szCs w:val="28"/>
          <w:u w:val="single"/>
          <w:lang w:eastAsia="zh-CN"/>
        </w:rPr>
        <w:t>（中型企业</w:t>
      </w:r>
      <w:r>
        <w:rPr>
          <w:rFonts w:hint="eastAsia" w:asciiTheme="minorEastAsia" w:hAnsiTheme="minorEastAsia" w:eastAsiaTheme="minorEastAsia" w:cstheme="minorEastAsia"/>
          <w:color w:val="auto"/>
          <w:spacing w:val="-2"/>
          <w:sz w:val="28"/>
          <w:szCs w:val="28"/>
          <w:u w:val="single"/>
          <w:lang w:val="en-US" w:eastAsia="zh-CN"/>
        </w:rPr>
        <w:t>/</w:t>
      </w:r>
      <w:r>
        <w:rPr>
          <w:rFonts w:hint="eastAsia" w:asciiTheme="minorEastAsia" w:hAnsiTheme="minorEastAsia" w:eastAsiaTheme="minorEastAsia" w:cstheme="minorEastAsia"/>
          <w:color w:val="auto"/>
          <w:spacing w:val="-2"/>
          <w:sz w:val="28"/>
          <w:szCs w:val="28"/>
          <w:u w:val="single"/>
          <w:lang w:eastAsia="zh-CN"/>
        </w:rPr>
        <w:t xml:space="preserve"> 小型企业</w:t>
      </w:r>
      <w:r>
        <w:rPr>
          <w:rFonts w:hint="eastAsia" w:asciiTheme="minorEastAsia" w:hAnsiTheme="minorEastAsia" w:eastAsiaTheme="minorEastAsia" w:cstheme="minorEastAsia"/>
          <w:color w:val="auto"/>
          <w:spacing w:val="-2"/>
          <w:sz w:val="28"/>
          <w:szCs w:val="28"/>
          <w:u w:val="single"/>
          <w:lang w:val="en-US" w:eastAsia="zh-CN"/>
        </w:rPr>
        <w:t>/</w:t>
      </w:r>
      <w:r>
        <w:rPr>
          <w:rFonts w:hint="eastAsia" w:asciiTheme="minorEastAsia" w:hAnsiTheme="minorEastAsia" w:eastAsiaTheme="minorEastAsia" w:cstheme="minorEastAsia"/>
          <w:color w:val="auto"/>
          <w:spacing w:val="-2"/>
          <w:sz w:val="28"/>
          <w:szCs w:val="28"/>
          <w:u w:val="single"/>
          <w:lang w:eastAsia="zh-CN"/>
        </w:rPr>
        <w:t>微型企业）</w:t>
      </w:r>
      <w:r>
        <w:rPr>
          <w:rFonts w:hint="eastAsia" w:asciiTheme="minorEastAsia" w:hAnsiTheme="minorEastAsia" w:eastAsiaTheme="minorEastAsia" w:cstheme="minorEastAsia"/>
          <w:color w:val="auto"/>
          <w:spacing w:val="-2"/>
          <w:sz w:val="28"/>
          <w:szCs w:val="28"/>
          <w:lang w:eastAsia="zh-CN"/>
        </w:rPr>
        <w:t>；</w:t>
      </w:r>
    </w:p>
    <w:p>
      <w:pPr>
        <w:pStyle w:val="8"/>
        <w:autoSpaceDE/>
        <w:autoSpaceDN/>
        <w:spacing w:line="360" w:lineRule="auto"/>
        <w:ind w:right="295" w:firstLine="641"/>
        <w:rPr>
          <w:rFonts w:hint="eastAsia" w:asciiTheme="minorEastAsia" w:hAnsiTheme="minorEastAsia" w:eastAsiaTheme="minorEastAsia" w:cstheme="minorEastAsia"/>
          <w:color w:val="auto"/>
          <w:spacing w:val="-2"/>
          <w:sz w:val="28"/>
          <w:szCs w:val="28"/>
          <w:lang w:eastAsia="zh-CN"/>
        </w:rPr>
      </w:pPr>
      <w:r>
        <w:rPr>
          <w:rFonts w:hint="eastAsia" w:asciiTheme="minorEastAsia" w:hAnsiTheme="minorEastAsia" w:eastAsiaTheme="minorEastAsia" w:cstheme="minorEastAsia"/>
          <w:color w:val="auto"/>
          <w:spacing w:val="-2"/>
          <w:sz w:val="28"/>
          <w:szCs w:val="28"/>
          <w:lang w:eastAsia="zh-CN"/>
        </w:rPr>
        <w:t>以上企业，不属于大企业的分支机构，不存在控股股东为大企业的情形，也不存在与大企业的负责人为同一人的情 形。</w:t>
      </w:r>
    </w:p>
    <w:p>
      <w:pPr>
        <w:pStyle w:val="8"/>
        <w:autoSpaceDE/>
        <w:autoSpaceDN/>
        <w:spacing w:line="360" w:lineRule="auto"/>
        <w:ind w:right="295" w:firstLine="641"/>
        <w:rPr>
          <w:rFonts w:hint="eastAsia" w:asciiTheme="minorEastAsia" w:hAnsiTheme="minorEastAsia" w:eastAsiaTheme="minorEastAsia" w:cstheme="minorEastAsia"/>
          <w:color w:val="auto"/>
          <w:spacing w:val="-2"/>
          <w:sz w:val="28"/>
          <w:szCs w:val="28"/>
          <w:lang w:eastAsia="zh-CN"/>
        </w:rPr>
      </w:pPr>
      <w:r>
        <w:rPr>
          <w:rFonts w:hint="eastAsia" w:asciiTheme="minorEastAsia" w:hAnsiTheme="minorEastAsia" w:eastAsiaTheme="minorEastAsia" w:cstheme="minorEastAsia"/>
          <w:color w:val="auto"/>
          <w:spacing w:val="-2"/>
          <w:sz w:val="28"/>
          <w:szCs w:val="28"/>
          <w:lang w:eastAsia="zh-CN"/>
        </w:rPr>
        <w:t>本企业对上述声明内容的真实性负责。如有虚假，将依 法承担相应责任。</w:t>
      </w:r>
    </w:p>
    <w:p>
      <w:pPr>
        <w:pStyle w:val="8"/>
        <w:spacing w:line="297" w:lineRule="auto"/>
        <w:ind w:right="295" w:firstLine="640"/>
        <w:rPr>
          <w:rFonts w:hint="eastAsia" w:asciiTheme="minorEastAsia" w:hAnsiTheme="minorEastAsia" w:eastAsiaTheme="minorEastAsia" w:cstheme="minorEastAsia"/>
          <w:color w:val="auto"/>
          <w:spacing w:val="-2"/>
          <w:sz w:val="28"/>
          <w:szCs w:val="28"/>
          <w:lang w:eastAsia="zh-CN"/>
        </w:rPr>
      </w:pPr>
    </w:p>
    <w:p>
      <w:pPr>
        <w:pStyle w:val="8"/>
        <w:spacing w:line="297" w:lineRule="auto"/>
        <w:ind w:right="295" w:firstLine="6353" w:firstLineChars="2302"/>
        <w:rPr>
          <w:rFonts w:hint="eastAsia" w:asciiTheme="minorEastAsia" w:hAnsiTheme="minorEastAsia" w:eastAsiaTheme="minorEastAsia" w:cstheme="minorEastAsia"/>
          <w:color w:val="auto"/>
          <w:spacing w:val="-2"/>
          <w:sz w:val="28"/>
          <w:szCs w:val="28"/>
          <w:lang w:eastAsia="zh-CN"/>
        </w:rPr>
      </w:pPr>
      <w:r>
        <w:rPr>
          <w:rFonts w:hint="eastAsia" w:asciiTheme="minorEastAsia" w:hAnsiTheme="minorEastAsia" w:eastAsiaTheme="minorEastAsia" w:cstheme="minorEastAsia"/>
          <w:color w:val="auto"/>
          <w:spacing w:val="-2"/>
          <w:sz w:val="28"/>
          <w:szCs w:val="28"/>
          <w:lang w:eastAsia="zh-CN"/>
        </w:rPr>
        <w:t>企业名称（盖章）：</w:t>
      </w:r>
    </w:p>
    <w:p>
      <w:pPr>
        <w:pStyle w:val="8"/>
        <w:spacing w:line="297" w:lineRule="auto"/>
        <w:ind w:right="295" w:firstLine="6353" w:firstLineChars="2302"/>
        <w:rPr>
          <w:rFonts w:hint="eastAsia" w:asciiTheme="minorEastAsia" w:hAnsiTheme="minorEastAsia" w:eastAsiaTheme="minorEastAsia" w:cstheme="minorEastAsia"/>
          <w:color w:val="auto"/>
          <w:spacing w:val="-2"/>
          <w:sz w:val="28"/>
          <w:szCs w:val="28"/>
          <w:lang w:eastAsia="zh-CN"/>
        </w:rPr>
      </w:pPr>
    </w:p>
    <w:p>
      <w:pPr>
        <w:pStyle w:val="8"/>
        <w:spacing w:line="297" w:lineRule="auto"/>
        <w:ind w:right="295" w:firstLine="6353" w:firstLineChars="2302"/>
        <w:rPr>
          <w:rFonts w:hint="eastAsia" w:asciiTheme="minorEastAsia" w:hAnsiTheme="minorEastAsia" w:eastAsiaTheme="minorEastAsia" w:cstheme="minorEastAsia"/>
          <w:color w:val="auto"/>
          <w:spacing w:val="-2"/>
          <w:sz w:val="28"/>
          <w:szCs w:val="28"/>
          <w:lang w:eastAsia="zh-CN"/>
        </w:rPr>
      </w:pPr>
      <w:r>
        <w:rPr>
          <w:rFonts w:hint="eastAsia" w:asciiTheme="minorEastAsia" w:hAnsiTheme="minorEastAsia" w:eastAsiaTheme="minorEastAsia" w:cstheme="minorEastAsia"/>
          <w:color w:val="auto"/>
          <w:spacing w:val="-2"/>
          <w:sz w:val="28"/>
          <w:szCs w:val="28"/>
          <w:lang w:eastAsia="zh-CN"/>
        </w:rPr>
        <w:t>日 期：</w:t>
      </w:r>
    </w:p>
    <w:p>
      <w:pPr>
        <w:pStyle w:val="8"/>
        <w:spacing w:line="297" w:lineRule="auto"/>
        <w:ind w:right="295" w:firstLine="6353" w:firstLineChars="2302"/>
        <w:rPr>
          <w:rFonts w:hint="eastAsia" w:asciiTheme="minorEastAsia" w:hAnsiTheme="minorEastAsia" w:eastAsiaTheme="minorEastAsia" w:cstheme="minorEastAsia"/>
          <w:color w:val="auto"/>
          <w:spacing w:val="-2"/>
          <w:sz w:val="28"/>
          <w:szCs w:val="28"/>
          <w:lang w:eastAsia="zh-CN"/>
        </w:rPr>
      </w:pPr>
    </w:p>
    <w:p>
      <w:pPr>
        <w:pStyle w:val="8"/>
        <w:spacing w:line="297" w:lineRule="auto"/>
        <w:ind w:right="295" w:firstLine="6353" w:firstLineChars="2302"/>
        <w:rPr>
          <w:rFonts w:hint="eastAsia" w:asciiTheme="minorEastAsia" w:hAnsiTheme="minorEastAsia" w:eastAsiaTheme="minorEastAsia" w:cstheme="minorEastAsia"/>
          <w:color w:val="auto"/>
          <w:spacing w:val="-2"/>
          <w:sz w:val="28"/>
          <w:szCs w:val="28"/>
          <w:lang w:eastAsia="zh-CN"/>
        </w:rPr>
      </w:pPr>
    </w:p>
    <w:p>
      <w:pPr>
        <w:pStyle w:val="8"/>
        <w:spacing w:line="297" w:lineRule="auto"/>
        <w:ind w:right="295" w:firstLine="6353" w:firstLineChars="2302"/>
        <w:rPr>
          <w:rFonts w:hint="eastAsia" w:asciiTheme="minorEastAsia" w:hAnsiTheme="minorEastAsia" w:eastAsiaTheme="minorEastAsia" w:cstheme="minorEastAsia"/>
          <w:color w:val="auto"/>
          <w:spacing w:val="-2"/>
          <w:sz w:val="28"/>
          <w:szCs w:val="28"/>
          <w:lang w:eastAsia="zh-CN"/>
        </w:rPr>
      </w:pPr>
    </w:p>
    <w:p>
      <w:pPr>
        <w:pStyle w:val="8"/>
        <w:autoSpaceDE/>
        <w:autoSpaceDN/>
        <w:spacing w:line="360" w:lineRule="auto"/>
        <w:ind w:right="295" w:firstLine="6353" w:firstLineChars="2302"/>
        <w:rPr>
          <w:rFonts w:hint="eastAsia" w:asciiTheme="minorEastAsia" w:hAnsiTheme="minorEastAsia" w:eastAsiaTheme="minorEastAsia" w:cstheme="minorEastAsia"/>
          <w:color w:val="auto"/>
          <w:spacing w:val="-2"/>
          <w:sz w:val="28"/>
          <w:szCs w:val="28"/>
          <w:lang w:eastAsia="zh-CN"/>
        </w:rPr>
      </w:pPr>
    </w:p>
    <w:p>
      <w:pPr>
        <w:autoSpaceDE/>
        <w:autoSpaceDN/>
        <w:spacing w:line="360" w:lineRule="auto"/>
        <w:ind w:left="20"/>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注：从业人员、营业收入、资产总额填报上一年度数据，无上一年度数据的新成立企业可不填报。</w:t>
      </w:r>
    </w:p>
    <w:p>
      <w:pPr>
        <w:pStyle w:val="8"/>
        <w:spacing w:before="1" w:line="237" w:lineRule="auto"/>
        <w:ind w:left="418" w:right="411" w:firstLine="419"/>
        <w:rPr>
          <w:rFonts w:hint="eastAsia" w:asciiTheme="minorEastAsia" w:hAnsiTheme="minorEastAsia" w:eastAsiaTheme="minorEastAsia" w:cstheme="minorEastAsia"/>
          <w:color w:val="auto"/>
          <w:spacing w:val="-3"/>
          <w:lang w:eastAsia="zh-CN"/>
        </w:rPr>
      </w:pPr>
    </w:p>
    <w:p>
      <w:pPr>
        <w:pStyle w:val="8"/>
        <w:spacing w:before="1" w:line="237" w:lineRule="auto"/>
        <w:ind w:left="418" w:right="411" w:firstLine="419"/>
        <w:rPr>
          <w:rFonts w:hint="eastAsia" w:asciiTheme="minorEastAsia" w:hAnsiTheme="minorEastAsia" w:eastAsiaTheme="minorEastAsia" w:cstheme="minorEastAsia"/>
          <w:color w:val="auto"/>
          <w:spacing w:val="-3"/>
          <w:lang w:eastAsia="zh-CN"/>
        </w:rPr>
      </w:pPr>
    </w:p>
    <w:p>
      <w:pPr>
        <w:pStyle w:val="8"/>
        <w:spacing w:before="1" w:line="237" w:lineRule="auto"/>
        <w:ind w:left="418" w:right="411" w:firstLine="419"/>
        <w:rPr>
          <w:rFonts w:hint="eastAsia" w:asciiTheme="minorEastAsia" w:hAnsiTheme="minorEastAsia" w:eastAsiaTheme="minorEastAsia" w:cstheme="minorEastAsia"/>
          <w:color w:val="auto"/>
          <w:spacing w:val="-3"/>
          <w:lang w:eastAsia="zh-CN"/>
        </w:rPr>
      </w:pPr>
    </w:p>
    <w:p>
      <w:pPr>
        <w:pStyle w:val="8"/>
        <w:spacing w:before="1" w:line="237" w:lineRule="auto"/>
        <w:ind w:left="418" w:right="411" w:firstLine="419"/>
        <w:rPr>
          <w:rFonts w:hint="eastAsia" w:asciiTheme="minorEastAsia" w:hAnsiTheme="minorEastAsia" w:eastAsiaTheme="minorEastAsia" w:cstheme="minorEastAsia"/>
          <w:color w:val="auto"/>
          <w:spacing w:val="-3"/>
          <w:lang w:eastAsia="zh-CN"/>
        </w:rPr>
      </w:pPr>
    </w:p>
    <w:p>
      <w:pPr>
        <w:pStyle w:val="8"/>
        <w:spacing w:before="1" w:line="237" w:lineRule="auto"/>
        <w:ind w:left="418" w:right="411" w:firstLine="419"/>
        <w:rPr>
          <w:rFonts w:hint="eastAsia" w:asciiTheme="minorEastAsia" w:hAnsiTheme="minorEastAsia" w:eastAsiaTheme="minorEastAsia" w:cstheme="minorEastAsia"/>
          <w:color w:val="auto"/>
          <w:spacing w:val="-3"/>
          <w:lang w:eastAsia="zh-CN"/>
        </w:rPr>
      </w:pPr>
    </w:p>
    <w:p>
      <w:pPr>
        <w:pStyle w:val="8"/>
        <w:spacing w:before="1" w:line="237" w:lineRule="auto"/>
        <w:ind w:left="418" w:right="411" w:firstLine="419"/>
        <w:rPr>
          <w:rFonts w:hint="eastAsia" w:asciiTheme="minorEastAsia" w:hAnsiTheme="minorEastAsia" w:eastAsiaTheme="minorEastAsia" w:cstheme="minorEastAsia"/>
          <w:color w:val="auto"/>
          <w:spacing w:val="-3"/>
          <w:lang w:eastAsia="zh-CN"/>
        </w:rPr>
      </w:pPr>
    </w:p>
    <w:p>
      <w:pPr>
        <w:pStyle w:val="18"/>
        <w:spacing w:line="360" w:lineRule="auto"/>
        <w:jc w:val="center"/>
        <w:rPr>
          <w:rFonts w:hint="eastAsia" w:asciiTheme="minorEastAsia" w:hAnsiTheme="minorEastAsia" w:eastAsiaTheme="minorEastAsia" w:cstheme="minorEastAsia"/>
          <w:color w:val="auto"/>
          <w:kern w:val="2"/>
          <w:sz w:val="28"/>
          <w:szCs w:val="28"/>
          <w:lang w:eastAsia="zh-CN"/>
        </w:rPr>
      </w:pPr>
      <w:bookmarkStart w:id="605" w:name="_Toc21379_WPSOffice_Level1"/>
      <w:bookmarkStart w:id="606" w:name="_Toc29790_WPSOffice_Level1"/>
      <w:r>
        <w:rPr>
          <w:rFonts w:hint="eastAsia" w:asciiTheme="minorEastAsia" w:hAnsiTheme="minorEastAsia" w:eastAsiaTheme="minorEastAsia" w:cstheme="minorEastAsia"/>
          <w:color w:val="auto"/>
          <w:kern w:val="2"/>
          <w:sz w:val="28"/>
          <w:szCs w:val="28"/>
          <w:lang w:eastAsia="zh-CN"/>
        </w:rPr>
        <w:t>监狱企业声明函</w:t>
      </w:r>
      <w:bookmarkEnd w:id="605"/>
      <w:bookmarkEnd w:id="606"/>
    </w:p>
    <w:p>
      <w:pPr>
        <w:pStyle w:val="18"/>
        <w:spacing w:line="360" w:lineRule="auto"/>
        <w:ind w:firstLine="480" w:firstLineChars="200"/>
        <w:jc w:val="both"/>
        <w:rPr>
          <w:rFonts w:hint="eastAsia" w:asciiTheme="minorEastAsia" w:hAnsiTheme="minorEastAsia" w:eastAsiaTheme="minorEastAsia" w:cstheme="minorEastAsia"/>
          <w:color w:val="auto"/>
          <w:kern w:val="2"/>
          <w:lang w:eastAsia="zh-CN"/>
        </w:rPr>
      </w:pPr>
      <w:r>
        <w:rPr>
          <w:rFonts w:hint="eastAsia" w:asciiTheme="minorEastAsia" w:hAnsiTheme="minorEastAsia" w:eastAsiaTheme="minorEastAsia" w:cstheme="minorEastAsia"/>
          <w:color w:val="auto"/>
          <w:kern w:val="2"/>
          <w:lang w:eastAsia="zh-CN"/>
        </w:rPr>
        <w:t>本单位郑重声明，根据</w:t>
      </w:r>
      <w:r>
        <w:rPr>
          <w:rFonts w:hint="eastAsia" w:asciiTheme="minorEastAsia" w:hAnsiTheme="minorEastAsia" w:eastAsiaTheme="minorEastAsia" w:cstheme="minorEastAsia"/>
          <w:bCs/>
          <w:color w:val="auto"/>
          <w:lang w:eastAsia="zh-CN"/>
        </w:rPr>
        <w:t>《关于我区政府采购支持监狱企业发展有关问题的通知》（桂财采[2015]24号）文件</w:t>
      </w:r>
      <w:r>
        <w:rPr>
          <w:rFonts w:hint="eastAsia" w:asciiTheme="minorEastAsia" w:hAnsiTheme="minorEastAsia" w:eastAsiaTheme="minorEastAsia" w:cstheme="minorEastAsia"/>
          <w:color w:val="auto"/>
          <w:kern w:val="2"/>
          <w:lang w:eastAsia="zh-CN"/>
        </w:rPr>
        <w:t>的规定，本单位为符合条件的监狱企业，且本单位参加______单位的______项目采购活动提供本单位制造的货物/服务（由本单位承担工程/提供服务），或者提供其他监狱企业制造的货物/服务。</w:t>
      </w:r>
    </w:p>
    <w:p>
      <w:pPr>
        <w:pStyle w:val="18"/>
        <w:spacing w:line="360" w:lineRule="auto"/>
        <w:ind w:firstLine="600" w:firstLineChars="250"/>
        <w:jc w:val="both"/>
        <w:rPr>
          <w:rFonts w:hint="eastAsia" w:asciiTheme="minorEastAsia" w:hAnsiTheme="minorEastAsia" w:eastAsiaTheme="minorEastAsia" w:cstheme="minorEastAsia"/>
          <w:color w:val="auto"/>
          <w:kern w:val="2"/>
          <w:lang w:eastAsia="zh-CN"/>
        </w:rPr>
      </w:pPr>
      <w:r>
        <w:rPr>
          <w:rFonts w:hint="eastAsia" w:asciiTheme="minorEastAsia" w:hAnsiTheme="minorEastAsia" w:eastAsiaTheme="minorEastAsia" w:cstheme="minorEastAsia"/>
          <w:color w:val="auto"/>
          <w:kern w:val="2"/>
          <w:lang w:eastAsia="zh-CN"/>
        </w:rPr>
        <w:t>本单位对上述声明的真实性负责。如有虚假，将依法承担相应责任。</w:t>
      </w:r>
    </w:p>
    <w:p>
      <w:pPr>
        <w:pStyle w:val="18"/>
        <w:spacing w:line="360" w:lineRule="auto"/>
        <w:jc w:val="both"/>
        <w:rPr>
          <w:rFonts w:hint="eastAsia" w:asciiTheme="minorEastAsia" w:hAnsiTheme="minorEastAsia" w:eastAsiaTheme="minorEastAsia" w:cstheme="minorEastAsia"/>
          <w:color w:val="auto"/>
          <w:kern w:val="2"/>
          <w:lang w:eastAsia="zh-CN"/>
        </w:rPr>
      </w:pPr>
    </w:p>
    <w:p>
      <w:pPr>
        <w:pStyle w:val="8"/>
        <w:spacing w:line="297" w:lineRule="auto"/>
        <w:ind w:right="295" w:firstLine="6353" w:firstLineChars="2302"/>
        <w:rPr>
          <w:rFonts w:hint="eastAsia" w:asciiTheme="minorEastAsia" w:hAnsiTheme="minorEastAsia" w:eastAsiaTheme="minorEastAsia" w:cstheme="minorEastAsia"/>
          <w:color w:val="auto"/>
          <w:spacing w:val="-2"/>
          <w:sz w:val="28"/>
          <w:szCs w:val="28"/>
          <w:lang w:eastAsia="zh-CN"/>
        </w:rPr>
      </w:pPr>
      <w:r>
        <w:rPr>
          <w:rFonts w:hint="eastAsia" w:asciiTheme="minorEastAsia" w:hAnsiTheme="minorEastAsia" w:eastAsiaTheme="minorEastAsia" w:cstheme="minorEastAsia"/>
          <w:color w:val="auto"/>
          <w:spacing w:val="-2"/>
          <w:sz w:val="28"/>
          <w:szCs w:val="28"/>
          <w:lang w:eastAsia="zh-CN"/>
        </w:rPr>
        <w:t>企业名称（盖章）：</w:t>
      </w:r>
    </w:p>
    <w:p>
      <w:pPr>
        <w:pStyle w:val="8"/>
        <w:spacing w:line="297" w:lineRule="auto"/>
        <w:ind w:right="295" w:firstLine="6353" w:firstLineChars="2302"/>
        <w:rPr>
          <w:rFonts w:hint="eastAsia" w:asciiTheme="minorEastAsia" w:hAnsiTheme="minorEastAsia" w:eastAsiaTheme="minorEastAsia" w:cstheme="minorEastAsia"/>
          <w:color w:val="auto"/>
          <w:spacing w:val="-2"/>
          <w:sz w:val="28"/>
          <w:szCs w:val="28"/>
          <w:lang w:eastAsia="zh-CN"/>
        </w:rPr>
      </w:pPr>
    </w:p>
    <w:p>
      <w:pPr>
        <w:pStyle w:val="8"/>
        <w:spacing w:line="297" w:lineRule="auto"/>
        <w:ind w:right="295" w:firstLine="6353" w:firstLineChars="2302"/>
        <w:rPr>
          <w:rFonts w:hint="eastAsia" w:asciiTheme="minorEastAsia" w:hAnsiTheme="minorEastAsia" w:eastAsiaTheme="minorEastAsia" w:cstheme="minorEastAsia"/>
          <w:color w:val="auto"/>
          <w:spacing w:val="-2"/>
          <w:sz w:val="28"/>
          <w:szCs w:val="28"/>
          <w:lang w:eastAsia="zh-CN"/>
        </w:rPr>
      </w:pPr>
      <w:r>
        <w:rPr>
          <w:rFonts w:hint="eastAsia" w:asciiTheme="minorEastAsia" w:hAnsiTheme="minorEastAsia" w:eastAsiaTheme="minorEastAsia" w:cstheme="minorEastAsia"/>
          <w:color w:val="auto"/>
          <w:spacing w:val="-2"/>
          <w:sz w:val="28"/>
          <w:szCs w:val="28"/>
          <w:lang w:eastAsia="zh-CN"/>
        </w:rPr>
        <w:t>日 期：</w:t>
      </w:r>
    </w:p>
    <w:p>
      <w:pPr>
        <w:pStyle w:val="18"/>
        <w:spacing w:line="360" w:lineRule="auto"/>
        <w:jc w:val="center"/>
        <w:rPr>
          <w:rFonts w:hint="eastAsia" w:asciiTheme="minorEastAsia" w:hAnsiTheme="minorEastAsia" w:eastAsiaTheme="minorEastAsia" w:cstheme="minorEastAsia"/>
          <w:color w:val="auto"/>
          <w:lang w:eastAsia="zh-CN"/>
        </w:rPr>
      </w:pPr>
    </w:p>
    <w:p>
      <w:pPr>
        <w:pStyle w:val="18"/>
        <w:spacing w:line="360" w:lineRule="auto"/>
        <w:jc w:val="center"/>
        <w:rPr>
          <w:rFonts w:hint="eastAsia" w:asciiTheme="minorEastAsia" w:hAnsiTheme="minorEastAsia" w:eastAsiaTheme="minorEastAsia" w:cstheme="minorEastAsia"/>
          <w:color w:val="auto"/>
          <w:kern w:val="2"/>
          <w:sz w:val="28"/>
          <w:szCs w:val="28"/>
          <w:lang w:eastAsia="zh-CN"/>
        </w:rPr>
      </w:pPr>
      <w:bookmarkStart w:id="607" w:name="_Toc3093_WPSOffice_Level1"/>
      <w:bookmarkStart w:id="608" w:name="_Toc23626_WPSOffice_Level1"/>
      <w:r>
        <w:rPr>
          <w:rFonts w:hint="eastAsia" w:asciiTheme="minorEastAsia" w:hAnsiTheme="minorEastAsia" w:eastAsiaTheme="minorEastAsia" w:cstheme="minorEastAsia"/>
          <w:color w:val="auto"/>
          <w:kern w:val="2"/>
          <w:sz w:val="28"/>
          <w:szCs w:val="28"/>
          <w:lang w:eastAsia="zh-CN"/>
        </w:rPr>
        <w:t>残疾人福利性单位声明函</w:t>
      </w:r>
      <w:bookmarkEnd w:id="607"/>
      <w:bookmarkEnd w:id="608"/>
    </w:p>
    <w:p>
      <w:pPr>
        <w:pStyle w:val="18"/>
        <w:spacing w:line="360" w:lineRule="auto"/>
        <w:ind w:firstLine="480" w:firstLineChars="200"/>
        <w:jc w:val="both"/>
        <w:rPr>
          <w:rFonts w:hint="eastAsia" w:asciiTheme="minorEastAsia" w:hAnsiTheme="minorEastAsia" w:eastAsiaTheme="minorEastAsia" w:cstheme="minorEastAsia"/>
          <w:color w:val="auto"/>
          <w:kern w:val="2"/>
          <w:szCs w:val="24"/>
          <w:lang w:eastAsia="zh-CN"/>
        </w:rPr>
      </w:pPr>
      <w:r>
        <w:rPr>
          <w:rFonts w:hint="eastAsia" w:asciiTheme="minorEastAsia" w:hAnsiTheme="minorEastAsia" w:eastAsiaTheme="minorEastAsia" w:cstheme="minorEastAsia"/>
          <w:color w:val="auto"/>
          <w:kern w:val="2"/>
          <w:szCs w:val="24"/>
          <w:lang w:eastAsia="zh-CN"/>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服务（由本单位承担工程/提供服务），或者提供其他残疾人福利性单位制造的货物/服务（不包括使用非残疾人福利性单位注册商标的货物）。</w:t>
      </w:r>
    </w:p>
    <w:p>
      <w:pPr>
        <w:pStyle w:val="18"/>
        <w:spacing w:line="360" w:lineRule="auto"/>
        <w:ind w:firstLine="600" w:firstLineChars="250"/>
        <w:jc w:val="both"/>
        <w:rPr>
          <w:rFonts w:hint="eastAsia" w:asciiTheme="minorEastAsia" w:hAnsiTheme="minorEastAsia" w:eastAsiaTheme="minorEastAsia" w:cstheme="minorEastAsia"/>
          <w:color w:val="auto"/>
          <w:kern w:val="2"/>
          <w:szCs w:val="24"/>
          <w:lang w:eastAsia="zh-CN"/>
        </w:rPr>
      </w:pPr>
      <w:r>
        <w:rPr>
          <w:rFonts w:hint="eastAsia" w:asciiTheme="minorEastAsia" w:hAnsiTheme="minorEastAsia" w:eastAsiaTheme="minorEastAsia" w:cstheme="minorEastAsia"/>
          <w:color w:val="auto"/>
          <w:kern w:val="2"/>
          <w:szCs w:val="24"/>
          <w:lang w:eastAsia="zh-CN"/>
        </w:rPr>
        <w:t>本单位对上述声明的真实性负责。如有虚假，将依法承担相应责任。</w:t>
      </w:r>
    </w:p>
    <w:p>
      <w:pPr>
        <w:pStyle w:val="18"/>
        <w:spacing w:line="360" w:lineRule="auto"/>
        <w:jc w:val="both"/>
        <w:rPr>
          <w:rFonts w:hint="eastAsia" w:asciiTheme="minorEastAsia" w:hAnsiTheme="minorEastAsia" w:eastAsiaTheme="minorEastAsia" w:cstheme="minorEastAsia"/>
          <w:color w:val="auto"/>
          <w:kern w:val="2"/>
          <w:lang w:eastAsia="zh-CN"/>
        </w:rPr>
      </w:pPr>
    </w:p>
    <w:p>
      <w:pPr>
        <w:pStyle w:val="8"/>
        <w:spacing w:line="297" w:lineRule="auto"/>
        <w:ind w:right="295" w:firstLine="6353" w:firstLineChars="2302"/>
        <w:rPr>
          <w:rFonts w:hint="eastAsia" w:asciiTheme="minorEastAsia" w:hAnsiTheme="minorEastAsia" w:eastAsiaTheme="minorEastAsia" w:cstheme="minorEastAsia"/>
          <w:color w:val="auto"/>
          <w:spacing w:val="-2"/>
          <w:sz w:val="28"/>
          <w:szCs w:val="28"/>
          <w:lang w:eastAsia="zh-CN"/>
        </w:rPr>
      </w:pPr>
      <w:r>
        <w:rPr>
          <w:rFonts w:hint="eastAsia" w:asciiTheme="minorEastAsia" w:hAnsiTheme="minorEastAsia" w:eastAsiaTheme="minorEastAsia" w:cstheme="minorEastAsia"/>
          <w:color w:val="auto"/>
          <w:spacing w:val="-2"/>
          <w:sz w:val="28"/>
          <w:szCs w:val="28"/>
          <w:lang w:eastAsia="zh-CN"/>
        </w:rPr>
        <w:t>企业名称（盖章）：</w:t>
      </w:r>
    </w:p>
    <w:p>
      <w:pPr>
        <w:pStyle w:val="8"/>
        <w:spacing w:line="297" w:lineRule="auto"/>
        <w:ind w:right="295" w:firstLine="6353" w:firstLineChars="2302"/>
        <w:rPr>
          <w:rFonts w:hint="eastAsia" w:asciiTheme="minorEastAsia" w:hAnsiTheme="minorEastAsia" w:eastAsiaTheme="minorEastAsia" w:cstheme="minorEastAsia"/>
          <w:color w:val="auto"/>
          <w:spacing w:val="-2"/>
          <w:sz w:val="28"/>
          <w:szCs w:val="28"/>
          <w:lang w:eastAsia="zh-CN"/>
        </w:rPr>
      </w:pPr>
    </w:p>
    <w:p>
      <w:pPr>
        <w:pStyle w:val="8"/>
        <w:spacing w:line="297" w:lineRule="auto"/>
        <w:ind w:right="295" w:firstLine="6353" w:firstLineChars="2302"/>
        <w:rPr>
          <w:rFonts w:hint="eastAsia" w:asciiTheme="minorEastAsia" w:hAnsiTheme="minorEastAsia" w:eastAsiaTheme="minorEastAsia" w:cstheme="minorEastAsia"/>
          <w:color w:val="auto"/>
          <w:spacing w:val="-2"/>
          <w:sz w:val="28"/>
          <w:szCs w:val="28"/>
          <w:lang w:eastAsia="zh-CN"/>
        </w:rPr>
      </w:pPr>
      <w:r>
        <w:rPr>
          <w:rFonts w:hint="eastAsia" w:asciiTheme="minorEastAsia" w:hAnsiTheme="minorEastAsia" w:eastAsiaTheme="minorEastAsia" w:cstheme="minorEastAsia"/>
          <w:color w:val="auto"/>
          <w:spacing w:val="-2"/>
          <w:sz w:val="28"/>
          <w:szCs w:val="28"/>
          <w:lang w:eastAsia="zh-CN"/>
        </w:rPr>
        <w:t>日 期：</w:t>
      </w:r>
    </w:p>
    <w:p>
      <w:pPr>
        <w:pStyle w:val="8"/>
        <w:spacing w:before="1" w:line="237" w:lineRule="auto"/>
        <w:ind w:left="418" w:right="411" w:firstLine="419"/>
        <w:rPr>
          <w:rFonts w:hint="eastAsia" w:asciiTheme="minorEastAsia" w:hAnsiTheme="minorEastAsia" w:eastAsiaTheme="minorEastAsia" w:cstheme="minorEastAsia"/>
          <w:color w:val="auto"/>
          <w:spacing w:val="-3"/>
          <w:lang w:eastAsia="zh-CN"/>
        </w:rPr>
      </w:pPr>
    </w:p>
    <w:sectPr>
      <w:pgSz w:w="11910" w:h="16850"/>
      <w:pgMar w:top="1100" w:right="1020" w:bottom="1020" w:left="1380" w:header="877" w:footer="835" w:gutter="0"/>
      <w:pgNumType w:fmt="decimal"/>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ˎ̥">
    <w:altName w:val="Times New Roman"/>
    <w:panose1 w:val="00000000000000000000"/>
    <w:charset w:val="00"/>
    <w:family w:val="roman"/>
    <w:pitch w:val="default"/>
    <w:sig w:usb0="00000000" w:usb1="00000000" w:usb2="00000000" w:usb3="00000000" w:csb0="00040001" w:csb1="00000000"/>
  </w:font>
  <w:font w:name="小标宋">
    <w:altName w:val="微软雅黑"/>
    <w:panose1 w:val="00000000000000000000"/>
    <w:charset w:val="86"/>
    <w:family w:val="auto"/>
    <w:pitch w:val="default"/>
    <w:sig w:usb0="00000000" w:usb1="00000000" w:usb2="00000000" w:usb3="00000000" w:csb0="00040000" w:csb1="00000000"/>
  </w:font>
  <w:font w:name="新宋体">
    <w:panose1 w:val="02010609030101010101"/>
    <w:charset w:val="86"/>
    <w:family w:val="modern"/>
    <w:pitch w:val="default"/>
    <w:sig w:usb0="00000003" w:usb1="288F0000" w:usb2="00000006" w:usb3="00000000" w:csb0="00040001"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rPr>
        <w:sz w:val="20"/>
      </w:rPr>
    </w:pPr>
    <w:r>
      <w:rPr>
        <w:sz w:val="20"/>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I3F45UVAgAAFQQAAA4AAAAAAAAA&#10;AQAgAAAAHwEAAGRycy9lMm9Eb2MueG1sUEsFBgAAAAAGAAYAWQEAAKYFAAAAAA==&#10;">
              <v:fill on="f" focussize="0,0"/>
              <v:stroke on="f" weight="0.5pt"/>
              <v:imagedata o:title=""/>
              <o:lock v:ext="edit" aspectratio="f"/>
              <v:textbox inset="0mm,0mm,0mm,0mm" style="mso-fit-shape-to-text:t;">
                <w:txbxContent>
                  <w:p>
                    <w:pPr>
                      <w:pStyle w:val="14"/>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s0lY7tAAAAAFAQAADwAAAAAAAAABACAAAAAi&#10;AAAAZHJzL2Rvd25yZXYueG1sUEsBAhQAFAAAAAgAh07iQM9tdHoSAgAAFQQAAA4AAAAAAAAAAQAg&#10;AAAAHwEAAGRycy9lMm9Eb2MueG1sUEsFBgAAAAAGAAYAWQEAAKMFAAAAAA==&#10;">
              <v:fill on="f" focussize="0,0"/>
              <v:stroke on="f" weight="0.5pt"/>
              <v:imagedata o:title=""/>
              <o:lock v:ext="edit" aspectratio="f"/>
              <v:textbox inset="0mm,0mm,0mm,0mm" style="mso-fit-shape-to-text:t;">
                <w:txbxContent>
                  <w:p>
                    <w:pPr>
                      <w:pStyle w:val="14"/>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rPr>
        <w:sz w:val="20"/>
      </w:rPr>
    </w:pPr>
    <w:r>
      <w:rPr>
        <w:sz w:val="20"/>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53</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LNJWO7QAAAABQEAAA8AAAAAAAAAAQAgAAAA&#10;IgAAAGRycy9kb3ducmV2LnhtbFBLAQIUABQAAAAIAIdO4kBIk72REwIAABUEAAAOAAAAAAAAAAEA&#10;IAAAAB8BAABkcnMvZTJvRG9jLnhtbFBLBQYAAAAABgAGAFkBAACkBQAAAAA=&#10;">
              <v:fill on="f" focussize="0,0"/>
              <v:stroke on="f" weight="0.5pt"/>
              <v:imagedata o:title=""/>
              <o:lock v:ext="edit" aspectratio="f"/>
              <v:textbox inset="0mm,0mm,0mm,0mm" style="mso-fit-shape-to-text:t;">
                <w:txbxContent>
                  <w:p>
                    <w:pPr>
                      <w:pStyle w:val="14"/>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53</w:t>
                    </w:r>
                    <w:r>
                      <w:rPr>
                        <w:rFonts w:hint="eastAsia"/>
                        <w:lang w:eastAsia="zh-CN"/>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rPr>
        <w:sz w:val="20"/>
      </w:rPr>
    </w:pPr>
    <w:r>
      <w:rPr>
        <w:sz w:val="20"/>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66</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CjsqfhQCAAAVBAAADgAAAAAAAAAB&#10;ACAAAAAfAQAAZHJzL2Uyb0RvYy54bWxQSwUGAAAAAAYABgBZAQAApQUAAAAA&#10;">
              <v:fill on="f" focussize="0,0"/>
              <v:stroke on="f" weight="0.5pt"/>
              <v:imagedata o:title=""/>
              <o:lock v:ext="edit" aspectratio="f"/>
              <v:textbox inset="0mm,0mm,0mm,0mm" style="mso-fit-shape-to-text:t;">
                <w:txbxContent>
                  <w:p>
                    <w:pPr>
                      <w:pStyle w:val="14"/>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66</w:t>
                    </w:r>
                    <w:r>
                      <w:rPr>
                        <w:rFonts w:hint="eastAsia"/>
                        <w:lang w:eastAsia="zh-CN"/>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rPr>
        <w:sz w:val="20"/>
      </w:rPr>
    </w:pPr>
    <w:r>
      <w:rPr>
        <w:sz w:val="20"/>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pPr>
                            <w:pStyle w:val="14"/>
                          </w:pPr>
                          <w:r>
                            <w:fldChar w:fldCharType="begin"/>
                          </w:r>
                          <w:r>
                            <w:instrText xml:space="preserve"> PAGE  \* MERGEFORMAT </w:instrText>
                          </w:r>
                          <w:r>
                            <w:fldChar w:fldCharType="separate"/>
                          </w:r>
                          <w:r>
                            <w:t>42</w:t>
                          </w:r>
                          <w: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">
              <v:fill on="f" focussize="0,0"/>
              <v:stroke on="f"/>
              <v:imagedata o:title=""/>
              <o:lock v:ext="edit" aspectratio="f"/>
              <v:textbox inset="0mm,0mm,0mm,0mm" style="mso-fit-shape-to-text:t;">
                <w:txbxContent>
                  <w:p>
                    <w:pPr>
                      <w:pStyle w:val="14"/>
                    </w:pPr>
                    <w:r>
                      <w:fldChar w:fldCharType="begin"/>
                    </w:r>
                    <w:r>
                      <w:instrText xml:space="preserve"> PAGE  \* MERGEFORMAT </w:instrText>
                    </w:r>
                    <w:r>
                      <w:fldChar w:fldCharType="separate"/>
                    </w:r>
                    <w:r>
                      <w:t>42</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rPr>
        <w:sz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rPr>
        <w:sz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A3F0F61"/>
    <w:multiLevelType w:val="singleLevel"/>
    <w:tmpl w:val="8A3F0F61"/>
    <w:lvl w:ilvl="0" w:tentative="0">
      <w:start w:val="2"/>
      <w:numFmt w:val="decimal"/>
      <w:suff w:val="nothing"/>
      <w:lvlText w:val="（%1）"/>
      <w:lvlJc w:val="left"/>
    </w:lvl>
  </w:abstractNum>
  <w:abstractNum w:abstractNumId="1">
    <w:nsid w:val="91B69C97"/>
    <w:multiLevelType w:val="multilevel"/>
    <w:tmpl w:val="91B69C97"/>
    <w:lvl w:ilvl="0" w:tentative="0">
      <w:start w:val="4"/>
      <w:numFmt w:val="decimal"/>
      <w:lvlText w:val="（%1）"/>
      <w:lvlJc w:val="left"/>
      <w:pPr>
        <w:ind w:left="138" w:hanging="639"/>
        <w:jc w:val="left"/>
      </w:pPr>
      <w:rPr>
        <w:rFonts w:hint="default" w:ascii="宋体" w:hAnsi="宋体" w:eastAsia="宋体" w:cs="宋体"/>
        <w:w w:val="100"/>
        <w:sz w:val="21"/>
        <w:szCs w:val="21"/>
      </w:rPr>
    </w:lvl>
    <w:lvl w:ilvl="1" w:tentative="0">
      <w:start w:val="0"/>
      <w:numFmt w:val="bullet"/>
      <w:lvlText w:val="•"/>
      <w:lvlJc w:val="left"/>
      <w:pPr>
        <w:ind w:left="1038" w:hanging="639"/>
      </w:pPr>
      <w:rPr>
        <w:rFonts w:hint="default"/>
      </w:rPr>
    </w:lvl>
    <w:lvl w:ilvl="2" w:tentative="0">
      <w:start w:val="0"/>
      <w:numFmt w:val="bullet"/>
      <w:lvlText w:val="•"/>
      <w:lvlJc w:val="left"/>
      <w:pPr>
        <w:ind w:left="1937" w:hanging="639"/>
      </w:pPr>
      <w:rPr>
        <w:rFonts w:hint="default"/>
      </w:rPr>
    </w:lvl>
    <w:lvl w:ilvl="3" w:tentative="0">
      <w:start w:val="0"/>
      <w:numFmt w:val="bullet"/>
      <w:lvlText w:val="•"/>
      <w:lvlJc w:val="left"/>
      <w:pPr>
        <w:ind w:left="2835" w:hanging="639"/>
      </w:pPr>
      <w:rPr>
        <w:rFonts w:hint="default"/>
      </w:rPr>
    </w:lvl>
    <w:lvl w:ilvl="4" w:tentative="0">
      <w:start w:val="0"/>
      <w:numFmt w:val="bullet"/>
      <w:lvlText w:val="•"/>
      <w:lvlJc w:val="left"/>
      <w:pPr>
        <w:ind w:left="3734" w:hanging="639"/>
      </w:pPr>
      <w:rPr>
        <w:rFonts w:hint="default"/>
      </w:rPr>
    </w:lvl>
    <w:lvl w:ilvl="5" w:tentative="0">
      <w:start w:val="0"/>
      <w:numFmt w:val="bullet"/>
      <w:lvlText w:val="•"/>
      <w:lvlJc w:val="left"/>
      <w:pPr>
        <w:ind w:left="4633" w:hanging="639"/>
      </w:pPr>
      <w:rPr>
        <w:rFonts w:hint="default"/>
      </w:rPr>
    </w:lvl>
    <w:lvl w:ilvl="6" w:tentative="0">
      <w:start w:val="0"/>
      <w:numFmt w:val="bullet"/>
      <w:lvlText w:val="•"/>
      <w:lvlJc w:val="left"/>
      <w:pPr>
        <w:ind w:left="5531" w:hanging="639"/>
      </w:pPr>
      <w:rPr>
        <w:rFonts w:hint="default"/>
      </w:rPr>
    </w:lvl>
    <w:lvl w:ilvl="7" w:tentative="0">
      <w:start w:val="0"/>
      <w:numFmt w:val="bullet"/>
      <w:lvlText w:val="•"/>
      <w:lvlJc w:val="left"/>
      <w:pPr>
        <w:ind w:left="6430" w:hanging="639"/>
      </w:pPr>
      <w:rPr>
        <w:rFonts w:hint="default"/>
      </w:rPr>
    </w:lvl>
    <w:lvl w:ilvl="8" w:tentative="0">
      <w:start w:val="0"/>
      <w:numFmt w:val="bullet"/>
      <w:lvlText w:val="•"/>
      <w:lvlJc w:val="left"/>
      <w:pPr>
        <w:ind w:left="7329" w:hanging="639"/>
      </w:pPr>
      <w:rPr>
        <w:rFonts w:hint="default"/>
      </w:rPr>
    </w:lvl>
  </w:abstractNum>
  <w:abstractNum w:abstractNumId="2">
    <w:nsid w:val="9377BC45"/>
    <w:multiLevelType w:val="multilevel"/>
    <w:tmpl w:val="9377BC45"/>
    <w:lvl w:ilvl="0" w:tentative="0">
      <w:start w:val="3"/>
      <w:numFmt w:val="decimal"/>
      <w:lvlText w:val="%1"/>
      <w:lvlJc w:val="left"/>
      <w:pPr>
        <w:ind w:left="512" w:hanging="375"/>
        <w:jc w:val="left"/>
      </w:pPr>
      <w:rPr>
        <w:rFonts w:hint="default"/>
      </w:rPr>
    </w:lvl>
    <w:lvl w:ilvl="1" w:tentative="0">
      <w:start w:val="1"/>
      <w:numFmt w:val="decimal"/>
      <w:lvlText w:val="%1.%2"/>
      <w:lvlJc w:val="left"/>
      <w:pPr>
        <w:ind w:left="512" w:hanging="375"/>
        <w:jc w:val="left"/>
      </w:pPr>
      <w:rPr>
        <w:rFonts w:hint="default" w:ascii="Calibri" w:hAnsi="Calibri" w:eastAsia="Calibri" w:cs="Calibri"/>
        <w:b/>
        <w:bCs/>
        <w:spacing w:val="-2"/>
        <w:w w:val="100"/>
        <w:sz w:val="21"/>
        <w:szCs w:val="21"/>
      </w:rPr>
    </w:lvl>
    <w:lvl w:ilvl="2" w:tentative="0">
      <w:start w:val="1"/>
      <w:numFmt w:val="decimal"/>
      <w:lvlText w:val="%1.%2.%3"/>
      <w:lvlJc w:val="left"/>
      <w:pPr>
        <w:ind w:left="138" w:hanging="531"/>
        <w:jc w:val="right"/>
      </w:pPr>
      <w:rPr>
        <w:rFonts w:hint="default" w:ascii="Calibri" w:hAnsi="Calibri" w:eastAsia="Calibri" w:cs="Calibri"/>
        <w:spacing w:val="-3"/>
        <w:w w:val="100"/>
        <w:sz w:val="21"/>
        <w:szCs w:val="21"/>
      </w:rPr>
    </w:lvl>
    <w:lvl w:ilvl="3" w:tentative="0">
      <w:start w:val="0"/>
      <w:numFmt w:val="bullet"/>
      <w:lvlText w:val="•"/>
      <w:lvlJc w:val="left"/>
      <w:pPr>
        <w:ind w:left="2392" w:hanging="531"/>
      </w:pPr>
      <w:rPr>
        <w:rFonts w:hint="default"/>
      </w:rPr>
    </w:lvl>
    <w:lvl w:ilvl="4" w:tentative="0">
      <w:start w:val="0"/>
      <w:numFmt w:val="bullet"/>
      <w:lvlText w:val="•"/>
      <w:lvlJc w:val="left"/>
      <w:pPr>
        <w:ind w:left="3328" w:hanging="531"/>
      </w:pPr>
      <w:rPr>
        <w:rFonts w:hint="default"/>
      </w:rPr>
    </w:lvl>
    <w:lvl w:ilvl="5" w:tentative="0">
      <w:start w:val="0"/>
      <w:numFmt w:val="bullet"/>
      <w:lvlText w:val="•"/>
      <w:lvlJc w:val="left"/>
      <w:pPr>
        <w:ind w:left="4265" w:hanging="531"/>
      </w:pPr>
      <w:rPr>
        <w:rFonts w:hint="default"/>
      </w:rPr>
    </w:lvl>
    <w:lvl w:ilvl="6" w:tentative="0">
      <w:start w:val="0"/>
      <w:numFmt w:val="bullet"/>
      <w:lvlText w:val="•"/>
      <w:lvlJc w:val="left"/>
      <w:pPr>
        <w:ind w:left="5201" w:hanging="531"/>
      </w:pPr>
      <w:rPr>
        <w:rFonts w:hint="default"/>
      </w:rPr>
    </w:lvl>
    <w:lvl w:ilvl="7" w:tentative="0">
      <w:start w:val="0"/>
      <w:numFmt w:val="bullet"/>
      <w:lvlText w:val="•"/>
      <w:lvlJc w:val="left"/>
      <w:pPr>
        <w:ind w:left="6137" w:hanging="531"/>
      </w:pPr>
      <w:rPr>
        <w:rFonts w:hint="default"/>
      </w:rPr>
    </w:lvl>
    <w:lvl w:ilvl="8" w:tentative="0">
      <w:start w:val="0"/>
      <w:numFmt w:val="bullet"/>
      <w:lvlText w:val="•"/>
      <w:lvlJc w:val="left"/>
      <w:pPr>
        <w:ind w:left="7073" w:hanging="531"/>
      </w:pPr>
      <w:rPr>
        <w:rFonts w:hint="default"/>
      </w:rPr>
    </w:lvl>
  </w:abstractNum>
  <w:abstractNum w:abstractNumId="3">
    <w:nsid w:val="9A612350"/>
    <w:multiLevelType w:val="singleLevel"/>
    <w:tmpl w:val="9A612350"/>
    <w:lvl w:ilvl="0" w:tentative="0">
      <w:start w:val="3"/>
      <w:numFmt w:val="chineseCounting"/>
      <w:suff w:val="nothing"/>
      <w:lvlText w:val="%1、"/>
      <w:lvlJc w:val="left"/>
      <w:rPr>
        <w:rFonts w:hint="eastAsia"/>
      </w:rPr>
    </w:lvl>
  </w:abstractNum>
  <w:abstractNum w:abstractNumId="4">
    <w:nsid w:val="9C11E984"/>
    <w:multiLevelType w:val="multilevel"/>
    <w:tmpl w:val="9C11E984"/>
    <w:lvl w:ilvl="0" w:tentative="0">
      <w:start w:val="3"/>
      <w:numFmt w:val="decimal"/>
      <w:lvlText w:val="%1"/>
      <w:lvlJc w:val="left"/>
      <w:pPr>
        <w:ind w:left="932" w:hanging="375"/>
        <w:jc w:val="left"/>
      </w:pPr>
      <w:rPr>
        <w:rFonts w:hint="default"/>
      </w:rPr>
    </w:lvl>
    <w:lvl w:ilvl="1" w:tentative="0">
      <w:start w:val="3"/>
      <w:numFmt w:val="decimal"/>
      <w:lvlText w:val="%1.%2"/>
      <w:lvlJc w:val="left"/>
      <w:pPr>
        <w:ind w:left="932" w:hanging="375"/>
        <w:jc w:val="left"/>
      </w:pPr>
      <w:rPr>
        <w:rFonts w:hint="default" w:ascii="Calibri" w:hAnsi="Calibri" w:eastAsia="Calibri" w:cs="Calibri"/>
        <w:b/>
        <w:bCs/>
        <w:spacing w:val="-2"/>
        <w:w w:val="100"/>
        <w:sz w:val="21"/>
        <w:szCs w:val="21"/>
      </w:rPr>
    </w:lvl>
    <w:lvl w:ilvl="2" w:tentative="0">
      <w:start w:val="1"/>
      <w:numFmt w:val="decimal"/>
      <w:lvlText w:val="%1.%2.%3"/>
      <w:lvlJc w:val="left"/>
      <w:pPr>
        <w:ind w:left="138" w:hanging="531"/>
        <w:jc w:val="left"/>
      </w:pPr>
      <w:rPr>
        <w:rFonts w:hint="default" w:ascii="Calibri" w:hAnsi="Calibri" w:eastAsia="Calibri" w:cs="Calibri"/>
        <w:spacing w:val="-3"/>
        <w:w w:val="100"/>
        <w:sz w:val="21"/>
        <w:szCs w:val="21"/>
      </w:rPr>
    </w:lvl>
    <w:lvl w:ilvl="3" w:tentative="0">
      <w:start w:val="0"/>
      <w:numFmt w:val="bullet"/>
      <w:lvlText w:val="•"/>
      <w:lvlJc w:val="left"/>
      <w:pPr>
        <w:ind w:left="2736" w:hanging="531"/>
      </w:pPr>
      <w:rPr>
        <w:rFonts w:hint="default"/>
      </w:rPr>
    </w:lvl>
    <w:lvl w:ilvl="4" w:tentative="0">
      <w:start w:val="0"/>
      <w:numFmt w:val="bullet"/>
      <w:lvlText w:val="•"/>
      <w:lvlJc w:val="left"/>
      <w:pPr>
        <w:ind w:left="3635" w:hanging="531"/>
      </w:pPr>
      <w:rPr>
        <w:rFonts w:hint="default"/>
      </w:rPr>
    </w:lvl>
    <w:lvl w:ilvl="5" w:tentative="0">
      <w:start w:val="0"/>
      <w:numFmt w:val="bullet"/>
      <w:lvlText w:val="•"/>
      <w:lvlJc w:val="left"/>
      <w:pPr>
        <w:ind w:left="4533" w:hanging="531"/>
      </w:pPr>
      <w:rPr>
        <w:rFonts w:hint="default"/>
      </w:rPr>
    </w:lvl>
    <w:lvl w:ilvl="6" w:tentative="0">
      <w:start w:val="0"/>
      <w:numFmt w:val="bullet"/>
      <w:lvlText w:val="•"/>
      <w:lvlJc w:val="left"/>
      <w:pPr>
        <w:ind w:left="5432" w:hanging="531"/>
      </w:pPr>
      <w:rPr>
        <w:rFonts w:hint="default"/>
      </w:rPr>
    </w:lvl>
    <w:lvl w:ilvl="7" w:tentative="0">
      <w:start w:val="0"/>
      <w:numFmt w:val="bullet"/>
      <w:lvlText w:val="•"/>
      <w:lvlJc w:val="left"/>
      <w:pPr>
        <w:ind w:left="6330" w:hanging="531"/>
      </w:pPr>
      <w:rPr>
        <w:rFonts w:hint="default"/>
      </w:rPr>
    </w:lvl>
    <w:lvl w:ilvl="8" w:tentative="0">
      <w:start w:val="0"/>
      <w:numFmt w:val="bullet"/>
      <w:lvlText w:val="•"/>
      <w:lvlJc w:val="left"/>
      <w:pPr>
        <w:ind w:left="7229" w:hanging="531"/>
      </w:pPr>
      <w:rPr>
        <w:rFonts w:hint="default"/>
      </w:rPr>
    </w:lvl>
  </w:abstractNum>
  <w:abstractNum w:abstractNumId="5">
    <w:nsid w:val="9D5D7490"/>
    <w:multiLevelType w:val="multilevel"/>
    <w:tmpl w:val="9D5D7490"/>
    <w:lvl w:ilvl="0" w:tentative="0">
      <w:start w:val="1"/>
      <w:numFmt w:val="decimal"/>
      <w:lvlText w:val="（%1）"/>
      <w:lvlJc w:val="left"/>
      <w:pPr>
        <w:ind w:left="771" w:hanging="634"/>
        <w:jc w:val="left"/>
      </w:pPr>
      <w:rPr>
        <w:rFonts w:hint="default" w:ascii="宋体" w:hAnsi="宋体" w:eastAsia="宋体" w:cs="宋体"/>
        <w:spacing w:val="-2"/>
        <w:w w:val="100"/>
        <w:sz w:val="21"/>
        <w:szCs w:val="21"/>
      </w:rPr>
    </w:lvl>
    <w:lvl w:ilvl="1" w:tentative="0">
      <w:start w:val="0"/>
      <w:numFmt w:val="bullet"/>
      <w:lvlText w:val="•"/>
      <w:lvlJc w:val="left"/>
      <w:pPr>
        <w:ind w:left="1596" w:hanging="634"/>
      </w:pPr>
      <w:rPr>
        <w:rFonts w:hint="default"/>
      </w:rPr>
    </w:lvl>
    <w:lvl w:ilvl="2" w:tentative="0">
      <w:start w:val="0"/>
      <w:numFmt w:val="bullet"/>
      <w:lvlText w:val="•"/>
      <w:lvlJc w:val="left"/>
      <w:pPr>
        <w:ind w:left="2413" w:hanging="634"/>
      </w:pPr>
      <w:rPr>
        <w:rFonts w:hint="default"/>
      </w:rPr>
    </w:lvl>
    <w:lvl w:ilvl="3" w:tentative="0">
      <w:start w:val="0"/>
      <w:numFmt w:val="bullet"/>
      <w:lvlText w:val="•"/>
      <w:lvlJc w:val="left"/>
      <w:pPr>
        <w:ind w:left="3229" w:hanging="634"/>
      </w:pPr>
      <w:rPr>
        <w:rFonts w:hint="default"/>
      </w:rPr>
    </w:lvl>
    <w:lvl w:ilvl="4" w:tentative="0">
      <w:start w:val="0"/>
      <w:numFmt w:val="bullet"/>
      <w:lvlText w:val="•"/>
      <w:lvlJc w:val="left"/>
      <w:pPr>
        <w:ind w:left="4046" w:hanging="634"/>
      </w:pPr>
      <w:rPr>
        <w:rFonts w:hint="default"/>
      </w:rPr>
    </w:lvl>
    <w:lvl w:ilvl="5" w:tentative="0">
      <w:start w:val="0"/>
      <w:numFmt w:val="bullet"/>
      <w:lvlText w:val="•"/>
      <w:lvlJc w:val="left"/>
      <w:pPr>
        <w:ind w:left="4863" w:hanging="634"/>
      </w:pPr>
      <w:rPr>
        <w:rFonts w:hint="default"/>
      </w:rPr>
    </w:lvl>
    <w:lvl w:ilvl="6" w:tentative="0">
      <w:start w:val="0"/>
      <w:numFmt w:val="bullet"/>
      <w:lvlText w:val="•"/>
      <w:lvlJc w:val="left"/>
      <w:pPr>
        <w:ind w:left="5679" w:hanging="634"/>
      </w:pPr>
      <w:rPr>
        <w:rFonts w:hint="default"/>
      </w:rPr>
    </w:lvl>
    <w:lvl w:ilvl="7" w:tentative="0">
      <w:start w:val="0"/>
      <w:numFmt w:val="bullet"/>
      <w:lvlText w:val="•"/>
      <w:lvlJc w:val="left"/>
      <w:pPr>
        <w:ind w:left="6496" w:hanging="634"/>
      </w:pPr>
      <w:rPr>
        <w:rFonts w:hint="default"/>
      </w:rPr>
    </w:lvl>
    <w:lvl w:ilvl="8" w:tentative="0">
      <w:start w:val="0"/>
      <w:numFmt w:val="bullet"/>
      <w:lvlText w:val="•"/>
      <w:lvlJc w:val="left"/>
      <w:pPr>
        <w:ind w:left="7313" w:hanging="634"/>
      </w:pPr>
      <w:rPr>
        <w:rFonts w:hint="default"/>
      </w:rPr>
    </w:lvl>
  </w:abstractNum>
  <w:abstractNum w:abstractNumId="6">
    <w:nsid w:val="AAF3F3FA"/>
    <w:multiLevelType w:val="multilevel"/>
    <w:tmpl w:val="AAF3F3FA"/>
    <w:lvl w:ilvl="0" w:tentative="0">
      <w:start w:val="3"/>
      <w:numFmt w:val="decimal"/>
      <w:lvlText w:val="%1"/>
      <w:lvlJc w:val="left"/>
      <w:pPr>
        <w:ind w:left="512" w:hanging="375"/>
        <w:jc w:val="left"/>
      </w:pPr>
      <w:rPr>
        <w:rFonts w:hint="default"/>
      </w:rPr>
    </w:lvl>
    <w:lvl w:ilvl="1" w:tentative="0">
      <w:start w:val="2"/>
      <w:numFmt w:val="decimal"/>
      <w:lvlText w:val="%1.%2"/>
      <w:lvlJc w:val="left"/>
      <w:pPr>
        <w:ind w:left="512" w:hanging="375"/>
        <w:jc w:val="left"/>
      </w:pPr>
      <w:rPr>
        <w:rFonts w:hint="default" w:ascii="Calibri" w:hAnsi="Calibri" w:eastAsia="Calibri" w:cs="Calibri"/>
        <w:b/>
        <w:bCs/>
        <w:spacing w:val="-2"/>
        <w:w w:val="100"/>
        <w:sz w:val="21"/>
        <w:szCs w:val="21"/>
      </w:rPr>
    </w:lvl>
    <w:lvl w:ilvl="2" w:tentative="0">
      <w:start w:val="1"/>
      <w:numFmt w:val="decimal"/>
      <w:lvlText w:val="%1.%2.%3"/>
      <w:lvlJc w:val="left"/>
      <w:pPr>
        <w:ind w:left="138" w:hanging="531"/>
        <w:jc w:val="right"/>
      </w:pPr>
      <w:rPr>
        <w:rFonts w:hint="default" w:ascii="Calibri" w:hAnsi="Calibri" w:eastAsia="Calibri" w:cs="Calibri"/>
        <w:spacing w:val="-3"/>
        <w:w w:val="100"/>
        <w:sz w:val="21"/>
        <w:szCs w:val="21"/>
      </w:rPr>
    </w:lvl>
    <w:lvl w:ilvl="3" w:tentative="0">
      <w:start w:val="0"/>
      <w:numFmt w:val="bullet"/>
      <w:lvlText w:val="•"/>
      <w:lvlJc w:val="left"/>
      <w:pPr>
        <w:ind w:left="2392" w:hanging="531"/>
      </w:pPr>
      <w:rPr>
        <w:rFonts w:hint="default"/>
      </w:rPr>
    </w:lvl>
    <w:lvl w:ilvl="4" w:tentative="0">
      <w:start w:val="0"/>
      <w:numFmt w:val="bullet"/>
      <w:lvlText w:val="•"/>
      <w:lvlJc w:val="left"/>
      <w:pPr>
        <w:ind w:left="3328" w:hanging="531"/>
      </w:pPr>
      <w:rPr>
        <w:rFonts w:hint="default"/>
      </w:rPr>
    </w:lvl>
    <w:lvl w:ilvl="5" w:tentative="0">
      <w:start w:val="0"/>
      <w:numFmt w:val="bullet"/>
      <w:lvlText w:val="•"/>
      <w:lvlJc w:val="left"/>
      <w:pPr>
        <w:ind w:left="4265" w:hanging="531"/>
      </w:pPr>
      <w:rPr>
        <w:rFonts w:hint="default"/>
      </w:rPr>
    </w:lvl>
    <w:lvl w:ilvl="6" w:tentative="0">
      <w:start w:val="0"/>
      <w:numFmt w:val="bullet"/>
      <w:lvlText w:val="•"/>
      <w:lvlJc w:val="left"/>
      <w:pPr>
        <w:ind w:left="5201" w:hanging="531"/>
      </w:pPr>
      <w:rPr>
        <w:rFonts w:hint="default"/>
      </w:rPr>
    </w:lvl>
    <w:lvl w:ilvl="7" w:tentative="0">
      <w:start w:val="0"/>
      <w:numFmt w:val="bullet"/>
      <w:lvlText w:val="•"/>
      <w:lvlJc w:val="left"/>
      <w:pPr>
        <w:ind w:left="6137" w:hanging="531"/>
      </w:pPr>
      <w:rPr>
        <w:rFonts w:hint="default"/>
      </w:rPr>
    </w:lvl>
    <w:lvl w:ilvl="8" w:tentative="0">
      <w:start w:val="0"/>
      <w:numFmt w:val="bullet"/>
      <w:lvlText w:val="•"/>
      <w:lvlJc w:val="left"/>
      <w:pPr>
        <w:ind w:left="7073" w:hanging="531"/>
      </w:pPr>
      <w:rPr>
        <w:rFonts w:hint="default"/>
      </w:rPr>
    </w:lvl>
  </w:abstractNum>
  <w:abstractNum w:abstractNumId="7">
    <w:nsid w:val="AB1644A4"/>
    <w:multiLevelType w:val="singleLevel"/>
    <w:tmpl w:val="AB1644A4"/>
    <w:lvl w:ilvl="0" w:tentative="0">
      <w:start w:val="5"/>
      <w:numFmt w:val="decimal"/>
      <w:suff w:val="nothing"/>
      <w:lvlText w:val="（%1）"/>
      <w:lvlJc w:val="left"/>
    </w:lvl>
  </w:abstractNum>
  <w:abstractNum w:abstractNumId="8">
    <w:nsid w:val="AD8A1C15"/>
    <w:multiLevelType w:val="singleLevel"/>
    <w:tmpl w:val="AD8A1C15"/>
    <w:lvl w:ilvl="0" w:tentative="0">
      <w:start w:val="1"/>
      <w:numFmt w:val="decimal"/>
      <w:suff w:val="nothing"/>
      <w:lvlText w:val="（%1）"/>
      <w:lvlJc w:val="left"/>
    </w:lvl>
  </w:abstractNum>
  <w:abstractNum w:abstractNumId="9">
    <w:nsid w:val="B0ED9BEA"/>
    <w:multiLevelType w:val="multilevel"/>
    <w:tmpl w:val="B0ED9BEA"/>
    <w:lvl w:ilvl="0" w:tentative="0">
      <w:start w:val="2"/>
      <w:numFmt w:val="decimal"/>
      <w:lvlText w:val="%1"/>
      <w:lvlJc w:val="left"/>
      <w:pPr>
        <w:ind w:left="138" w:hanging="531"/>
        <w:jc w:val="left"/>
      </w:pPr>
      <w:rPr>
        <w:rFonts w:hint="default"/>
      </w:rPr>
    </w:lvl>
    <w:lvl w:ilvl="1" w:tentative="0">
      <w:start w:val="3"/>
      <w:numFmt w:val="decimal"/>
      <w:lvlText w:val="%1.%2"/>
      <w:lvlJc w:val="left"/>
      <w:pPr>
        <w:ind w:left="138" w:hanging="531"/>
        <w:jc w:val="left"/>
      </w:pPr>
      <w:rPr>
        <w:rFonts w:hint="default"/>
      </w:rPr>
    </w:lvl>
    <w:lvl w:ilvl="2" w:tentative="0">
      <w:start w:val="3"/>
      <w:numFmt w:val="decimal"/>
      <w:lvlText w:val="%1.%2.%3"/>
      <w:lvlJc w:val="left"/>
      <w:pPr>
        <w:ind w:left="138" w:hanging="531"/>
        <w:jc w:val="left"/>
      </w:pPr>
      <w:rPr>
        <w:rFonts w:hint="default" w:ascii="Calibri" w:hAnsi="Calibri" w:eastAsia="Calibri" w:cs="Calibri"/>
        <w:spacing w:val="-3"/>
        <w:w w:val="100"/>
        <w:sz w:val="21"/>
        <w:szCs w:val="21"/>
      </w:rPr>
    </w:lvl>
    <w:lvl w:ilvl="3" w:tentative="0">
      <w:start w:val="0"/>
      <w:numFmt w:val="bullet"/>
      <w:lvlText w:val="•"/>
      <w:lvlJc w:val="left"/>
      <w:pPr>
        <w:ind w:left="2781" w:hanging="531"/>
      </w:pPr>
      <w:rPr>
        <w:rFonts w:hint="default"/>
      </w:rPr>
    </w:lvl>
    <w:lvl w:ilvl="4" w:tentative="0">
      <w:start w:val="0"/>
      <w:numFmt w:val="bullet"/>
      <w:lvlText w:val="•"/>
      <w:lvlJc w:val="left"/>
      <w:pPr>
        <w:ind w:left="3662" w:hanging="531"/>
      </w:pPr>
      <w:rPr>
        <w:rFonts w:hint="default"/>
      </w:rPr>
    </w:lvl>
    <w:lvl w:ilvl="5" w:tentative="0">
      <w:start w:val="0"/>
      <w:numFmt w:val="bullet"/>
      <w:lvlText w:val="•"/>
      <w:lvlJc w:val="left"/>
      <w:pPr>
        <w:ind w:left="4543" w:hanging="531"/>
      </w:pPr>
      <w:rPr>
        <w:rFonts w:hint="default"/>
      </w:rPr>
    </w:lvl>
    <w:lvl w:ilvl="6" w:tentative="0">
      <w:start w:val="0"/>
      <w:numFmt w:val="bullet"/>
      <w:lvlText w:val="•"/>
      <w:lvlJc w:val="left"/>
      <w:pPr>
        <w:ind w:left="5423" w:hanging="531"/>
      </w:pPr>
      <w:rPr>
        <w:rFonts w:hint="default"/>
      </w:rPr>
    </w:lvl>
    <w:lvl w:ilvl="7" w:tentative="0">
      <w:start w:val="0"/>
      <w:numFmt w:val="bullet"/>
      <w:lvlText w:val="•"/>
      <w:lvlJc w:val="left"/>
      <w:pPr>
        <w:ind w:left="6304" w:hanging="531"/>
      </w:pPr>
      <w:rPr>
        <w:rFonts w:hint="default"/>
      </w:rPr>
    </w:lvl>
    <w:lvl w:ilvl="8" w:tentative="0">
      <w:start w:val="0"/>
      <w:numFmt w:val="bullet"/>
      <w:lvlText w:val="•"/>
      <w:lvlJc w:val="left"/>
      <w:pPr>
        <w:ind w:left="7185" w:hanging="531"/>
      </w:pPr>
      <w:rPr>
        <w:rFonts w:hint="default"/>
      </w:rPr>
    </w:lvl>
  </w:abstractNum>
  <w:abstractNum w:abstractNumId="10">
    <w:nsid w:val="BCECA0B4"/>
    <w:multiLevelType w:val="multilevel"/>
    <w:tmpl w:val="BCECA0B4"/>
    <w:lvl w:ilvl="0" w:tentative="0">
      <w:start w:val="1"/>
      <w:numFmt w:val="decimal"/>
      <w:lvlText w:val="（%1）"/>
      <w:lvlJc w:val="left"/>
      <w:pPr>
        <w:ind w:left="1191" w:hanging="634"/>
        <w:jc w:val="left"/>
      </w:pPr>
      <w:rPr>
        <w:rFonts w:hint="default" w:ascii="宋体" w:hAnsi="宋体" w:eastAsia="宋体" w:cs="宋体"/>
        <w:spacing w:val="-2"/>
        <w:w w:val="100"/>
        <w:sz w:val="21"/>
        <w:szCs w:val="21"/>
      </w:rPr>
    </w:lvl>
    <w:lvl w:ilvl="1" w:tentative="0">
      <w:start w:val="0"/>
      <w:numFmt w:val="bullet"/>
      <w:lvlText w:val="•"/>
      <w:lvlJc w:val="left"/>
      <w:pPr>
        <w:ind w:left="1982" w:hanging="634"/>
      </w:pPr>
      <w:rPr>
        <w:rFonts w:hint="default"/>
      </w:rPr>
    </w:lvl>
    <w:lvl w:ilvl="2" w:tentative="0">
      <w:start w:val="0"/>
      <w:numFmt w:val="bullet"/>
      <w:lvlText w:val="•"/>
      <w:lvlJc w:val="left"/>
      <w:pPr>
        <w:ind w:left="2765" w:hanging="634"/>
      </w:pPr>
      <w:rPr>
        <w:rFonts w:hint="default"/>
      </w:rPr>
    </w:lvl>
    <w:lvl w:ilvl="3" w:tentative="0">
      <w:start w:val="0"/>
      <w:numFmt w:val="bullet"/>
      <w:lvlText w:val="•"/>
      <w:lvlJc w:val="left"/>
      <w:pPr>
        <w:ind w:left="3547" w:hanging="634"/>
      </w:pPr>
      <w:rPr>
        <w:rFonts w:hint="default"/>
      </w:rPr>
    </w:lvl>
    <w:lvl w:ilvl="4" w:tentative="0">
      <w:start w:val="0"/>
      <w:numFmt w:val="bullet"/>
      <w:lvlText w:val="•"/>
      <w:lvlJc w:val="left"/>
      <w:pPr>
        <w:ind w:left="4330" w:hanging="634"/>
      </w:pPr>
      <w:rPr>
        <w:rFonts w:hint="default"/>
      </w:rPr>
    </w:lvl>
    <w:lvl w:ilvl="5" w:tentative="0">
      <w:start w:val="0"/>
      <w:numFmt w:val="bullet"/>
      <w:lvlText w:val="•"/>
      <w:lvlJc w:val="left"/>
      <w:pPr>
        <w:ind w:left="5113" w:hanging="634"/>
      </w:pPr>
      <w:rPr>
        <w:rFonts w:hint="default"/>
      </w:rPr>
    </w:lvl>
    <w:lvl w:ilvl="6" w:tentative="0">
      <w:start w:val="0"/>
      <w:numFmt w:val="bullet"/>
      <w:lvlText w:val="•"/>
      <w:lvlJc w:val="left"/>
      <w:pPr>
        <w:ind w:left="5895" w:hanging="634"/>
      </w:pPr>
      <w:rPr>
        <w:rFonts w:hint="default"/>
      </w:rPr>
    </w:lvl>
    <w:lvl w:ilvl="7" w:tentative="0">
      <w:start w:val="0"/>
      <w:numFmt w:val="bullet"/>
      <w:lvlText w:val="•"/>
      <w:lvlJc w:val="left"/>
      <w:pPr>
        <w:ind w:left="6678" w:hanging="634"/>
      </w:pPr>
      <w:rPr>
        <w:rFonts w:hint="default"/>
      </w:rPr>
    </w:lvl>
    <w:lvl w:ilvl="8" w:tentative="0">
      <w:start w:val="0"/>
      <w:numFmt w:val="bullet"/>
      <w:lvlText w:val="•"/>
      <w:lvlJc w:val="left"/>
      <w:pPr>
        <w:ind w:left="7461" w:hanging="634"/>
      </w:pPr>
      <w:rPr>
        <w:rFonts w:hint="default"/>
      </w:rPr>
    </w:lvl>
  </w:abstractNum>
  <w:abstractNum w:abstractNumId="11">
    <w:nsid w:val="BDA1395C"/>
    <w:multiLevelType w:val="multilevel"/>
    <w:tmpl w:val="BDA1395C"/>
    <w:lvl w:ilvl="0" w:tentative="0">
      <w:start w:val="2"/>
      <w:numFmt w:val="decimal"/>
      <w:lvlText w:val="%1"/>
      <w:lvlJc w:val="left"/>
      <w:pPr>
        <w:ind w:left="138" w:hanging="531"/>
        <w:jc w:val="right"/>
      </w:pPr>
      <w:rPr>
        <w:rFonts w:hint="default"/>
      </w:rPr>
    </w:lvl>
    <w:lvl w:ilvl="1" w:tentative="0">
      <w:start w:val="2"/>
      <w:numFmt w:val="decimal"/>
      <w:lvlText w:val="%1.%2"/>
      <w:lvlJc w:val="left"/>
      <w:pPr>
        <w:ind w:left="138" w:hanging="531"/>
        <w:jc w:val="right"/>
      </w:pPr>
      <w:rPr>
        <w:rFonts w:hint="default"/>
      </w:rPr>
    </w:lvl>
    <w:lvl w:ilvl="2" w:tentative="0">
      <w:start w:val="2"/>
      <w:numFmt w:val="decimal"/>
      <w:lvlText w:val="%1.%2.%3"/>
      <w:lvlJc w:val="left"/>
      <w:pPr>
        <w:ind w:left="138" w:hanging="531"/>
        <w:jc w:val="left"/>
      </w:pPr>
      <w:rPr>
        <w:rFonts w:hint="default" w:ascii="Calibri" w:hAnsi="Calibri" w:eastAsia="Calibri" w:cs="Calibri"/>
        <w:spacing w:val="-3"/>
        <w:w w:val="100"/>
        <w:sz w:val="21"/>
        <w:szCs w:val="21"/>
      </w:rPr>
    </w:lvl>
    <w:lvl w:ilvl="3" w:tentative="0">
      <w:start w:val="0"/>
      <w:numFmt w:val="bullet"/>
      <w:lvlText w:val="•"/>
      <w:lvlJc w:val="left"/>
      <w:pPr>
        <w:ind w:left="2781" w:hanging="531"/>
      </w:pPr>
      <w:rPr>
        <w:rFonts w:hint="default"/>
      </w:rPr>
    </w:lvl>
    <w:lvl w:ilvl="4" w:tentative="0">
      <w:start w:val="0"/>
      <w:numFmt w:val="bullet"/>
      <w:lvlText w:val="•"/>
      <w:lvlJc w:val="left"/>
      <w:pPr>
        <w:ind w:left="3662" w:hanging="531"/>
      </w:pPr>
      <w:rPr>
        <w:rFonts w:hint="default"/>
      </w:rPr>
    </w:lvl>
    <w:lvl w:ilvl="5" w:tentative="0">
      <w:start w:val="0"/>
      <w:numFmt w:val="bullet"/>
      <w:lvlText w:val="•"/>
      <w:lvlJc w:val="left"/>
      <w:pPr>
        <w:ind w:left="4543" w:hanging="531"/>
      </w:pPr>
      <w:rPr>
        <w:rFonts w:hint="default"/>
      </w:rPr>
    </w:lvl>
    <w:lvl w:ilvl="6" w:tentative="0">
      <w:start w:val="0"/>
      <w:numFmt w:val="bullet"/>
      <w:lvlText w:val="•"/>
      <w:lvlJc w:val="left"/>
      <w:pPr>
        <w:ind w:left="5423" w:hanging="531"/>
      </w:pPr>
      <w:rPr>
        <w:rFonts w:hint="default"/>
      </w:rPr>
    </w:lvl>
    <w:lvl w:ilvl="7" w:tentative="0">
      <w:start w:val="0"/>
      <w:numFmt w:val="bullet"/>
      <w:lvlText w:val="•"/>
      <w:lvlJc w:val="left"/>
      <w:pPr>
        <w:ind w:left="6304" w:hanging="531"/>
      </w:pPr>
      <w:rPr>
        <w:rFonts w:hint="default"/>
      </w:rPr>
    </w:lvl>
    <w:lvl w:ilvl="8" w:tentative="0">
      <w:start w:val="0"/>
      <w:numFmt w:val="bullet"/>
      <w:lvlText w:val="•"/>
      <w:lvlJc w:val="left"/>
      <w:pPr>
        <w:ind w:left="7185" w:hanging="531"/>
      </w:pPr>
      <w:rPr>
        <w:rFonts w:hint="default"/>
      </w:rPr>
    </w:lvl>
  </w:abstractNum>
  <w:abstractNum w:abstractNumId="12">
    <w:nsid w:val="BE8A4F4C"/>
    <w:multiLevelType w:val="multilevel"/>
    <w:tmpl w:val="BE8A4F4C"/>
    <w:lvl w:ilvl="0" w:tentative="0">
      <w:start w:val="4"/>
      <w:numFmt w:val="decimal"/>
      <w:lvlText w:val="%1"/>
      <w:lvlJc w:val="left"/>
      <w:pPr>
        <w:ind w:left="512" w:hanging="375"/>
        <w:jc w:val="left"/>
      </w:pPr>
      <w:rPr>
        <w:rFonts w:hint="default"/>
      </w:rPr>
    </w:lvl>
    <w:lvl w:ilvl="1" w:tentative="0">
      <w:start w:val="1"/>
      <w:numFmt w:val="decimal"/>
      <w:lvlText w:val="%1.%2"/>
      <w:lvlJc w:val="left"/>
      <w:pPr>
        <w:ind w:left="512" w:hanging="375"/>
        <w:jc w:val="left"/>
      </w:pPr>
      <w:rPr>
        <w:rFonts w:hint="default" w:ascii="Calibri" w:hAnsi="Calibri" w:eastAsia="Calibri" w:cs="Calibri"/>
        <w:b/>
        <w:bCs/>
        <w:spacing w:val="-2"/>
        <w:w w:val="100"/>
        <w:sz w:val="21"/>
        <w:szCs w:val="21"/>
      </w:rPr>
    </w:lvl>
    <w:lvl w:ilvl="2" w:tentative="0">
      <w:start w:val="1"/>
      <w:numFmt w:val="decimal"/>
      <w:lvlText w:val="%1.%2.%3"/>
      <w:lvlJc w:val="left"/>
      <w:pPr>
        <w:ind w:left="138" w:hanging="533"/>
        <w:jc w:val="left"/>
      </w:pPr>
      <w:rPr>
        <w:rFonts w:hint="default" w:ascii="Calibri" w:hAnsi="Calibri" w:eastAsia="Calibri" w:cs="Calibri"/>
        <w:spacing w:val="-3"/>
        <w:w w:val="100"/>
        <w:sz w:val="21"/>
        <w:szCs w:val="21"/>
      </w:rPr>
    </w:lvl>
    <w:lvl w:ilvl="3" w:tentative="0">
      <w:start w:val="0"/>
      <w:numFmt w:val="bullet"/>
      <w:lvlText w:val="•"/>
      <w:lvlJc w:val="left"/>
      <w:pPr>
        <w:ind w:left="980" w:hanging="533"/>
      </w:pPr>
      <w:rPr>
        <w:rFonts w:hint="default"/>
      </w:rPr>
    </w:lvl>
    <w:lvl w:ilvl="4" w:tentative="0">
      <w:start w:val="0"/>
      <w:numFmt w:val="bullet"/>
      <w:lvlText w:val="•"/>
      <w:lvlJc w:val="left"/>
      <w:pPr>
        <w:ind w:left="2118" w:hanging="533"/>
      </w:pPr>
      <w:rPr>
        <w:rFonts w:hint="default"/>
      </w:rPr>
    </w:lvl>
    <w:lvl w:ilvl="5" w:tentative="0">
      <w:start w:val="0"/>
      <w:numFmt w:val="bullet"/>
      <w:lvlText w:val="•"/>
      <w:lvlJc w:val="left"/>
      <w:pPr>
        <w:ind w:left="3256" w:hanging="533"/>
      </w:pPr>
      <w:rPr>
        <w:rFonts w:hint="default"/>
      </w:rPr>
    </w:lvl>
    <w:lvl w:ilvl="6" w:tentative="0">
      <w:start w:val="0"/>
      <w:numFmt w:val="bullet"/>
      <w:lvlText w:val="•"/>
      <w:lvlJc w:val="left"/>
      <w:pPr>
        <w:ind w:left="4394" w:hanging="533"/>
      </w:pPr>
      <w:rPr>
        <w:rFonts w:hint="default"/>
      </w:rPr>
    </w:lvl>
    <w:lvl w:ilvl="7" w:tentative="0">
      <w:start w:val="0"/>
      <w:numFmt w:val="bullet"/>
      <w:lvlText w:val="•"/>
      <w:lvlJc w:val="left"/>
      <w:pPr>
        <w:ind w:left="5532" w:hanging="533"/>
      </w:pPr>
      <w:rPr>
        <w:rFonts w:hint="default"/>
      </w:rPr>
    </w:lvl>
    <w:lvl w:ilvl="8" w:tentative="0">
      <w:start w:val="0"/>
      <w:numFmt w:val="bullet"/>
      <w:lvlText w:val="•"/>
      <w:lvlJc w:val="left"/>
      <w:pPr>
        <w:ind w:left="6670" w:hanging="533"/>
      </w:pPr>
      <w:rPr>
        <w:rFonts w:hint="default"/>
      </w:rPr>
    </w:lvl>
  </w:abstractNum>
  <w:abstractNum w:abstractNumId="13">
    <w:nsid w:val="E0294EC7"/>
    <w:multiLevelType w:val="multilevel"/>
    <w:tmpl w:val="E0294EC7"/>
    <w:lvl w:ilvl="0" w:tentative="0">
      <w:start w:val="3"/>
      <w:numFmt w:val="decimal"/>
      <w:lvlText w:val="%1"/>
      <w:lvlJc w:val="left"/>
      <w:pPr>
        <w:ind w:left="932" w:hanging="375"/>
        <w:jc w:val="left"/>
      </w:pPr>
      <w:rPr>
        <w:rFonts w:hint="default"/>
      </w:rPr>
    </w:lvl>
    <w:lvl w:ilvl="1" w:tentative="0">
      <w:start w:val="4"/>
      <w:numFmt w:val="decimal"/>
      <w:lvlText w:val="%1.%2"/>
      <w:lvlJc w:val="left"/>
      <w:pPr>
        <w:ind w:left="932" w:hanging="375"/>
        <w:jc w:val="left"/>
      </w:pPr>
      <w:rPr>
        <w:rFonts w:hint="default" w:ascii="Calibri" w:hAnsi="Calibri" w:eastAsia="Calibri" w:cs="Calibri"/>
        <w:b/>
        <w:bCs/>
        <w:spacing w:val="-2"/>
        <w:w w:val="100"/>
        <w:sz w:val="21"/>
        <w:szCs w:val="21"/>
      </w:rPr>
    </w:lvl>
    <w:lvl w:ilvl="2" w:tentative="0">
      <w:start w:val="1"/>
      <w:numFmt w:val="decimal"/>
      <w:lvlText w:val="%1.%2.%3"/>
      <w:lvlJc w:val="left"/>
      <w:pPr>
        <w:ind w:left="138" w:hanging="531"/>
        <w:jc w:val="left"/>
      </w:pPr>
      <w:rPr>
        <w:rFonts w:hint="default" w:ascii="Calibri" w:hAnsi="Calibri" w:eastAsia="Calibri" w:cs="Calibri"/>
        <w:spacing w:val="-3"/>
        <w:w w:val="100"/>
        <w:sz w:val="21"/>
        <w:szCs w:val="21"/>
      </w:rPr>
    </w:lvl>
    <w:lvl w:ilvl="3" w:tentative="0">
      <w:start w:val="0"/>
      <w:numFmt w:val="bullet"/>
      <w:lvlText w:val="•"/>
      <w:lvlJc w:val="left"/>
      <w:pPr>
        <w:ind w:left="2736" w:hanging="531"/>
      </w:pPr>
      <w:rPr>
        <w:rFonts w:hint="default"/>
      </w:rPr>
    </w:lvl>
    <w:lvl w:ilvl="4" w:tentative="0">
      <w:start w:val="0"/>
      <w:numFmt w:val="bullet"/>
      <w:lvlText w:val="•"/>
      <w:lvlJc w:val="left"/>
      <w:pPr>
        <w:ind w:left="3635" w:hanging="531"/>
      </w:pPr>
      <w:rPr>
        <w:rFonts w:hint="default"/>
      </w:rPr>
    </w:lvl>
    <w:lvl w:ilvl="5" w:tentative="0">
      <w:start w:val="0"/>
      <w:numFmt w:val="bullet"/>
      <w:lvlText w:val="•"/>
      <w:lvlJc w:val="left"/>
      <w:pPr>
        <w:ind w:left="4533" w:hanging="531"/>
      </w:pPr>
      <w:rPr>
        <w:rFonts w:hint="default"/>
      </w:rPr>
    </w:lvl>
    <w:lvl w:ilvl="6" w:tentative="0">
      <w:start w:val="0"/>
      <w:numFmt w:val="bullet"/>
      <w:lvlText w:val="•"/>
      <w:lvlJc w:val="left"/>
      <w:pPr>
        <w:ind w:left="5432" w:hanging="531"/>
      </w:pPr>
      <w:rPr>
        <w:rFonts w:hint="default"/>
      </w:rPr>
    </w:lvl>
    <w:lvl w:ilvl="7" w:tentative="0">
      <w:start w:val="0"/>
      <w:numFmt w:val="bullet"/>
      <w:lvlText w:val="•"/>
      <w:lvlJc w:val="left"/>
      <w:pPr>
        <w:ind w:left="6330" w:hanging="531"/>
      </w:pPr>
      <w:rPr>
        <w:rFonts w:hint="default"/>
      </w:rPr>
    </w:lvl>
    <w:lvl w:ilvl="8" w:tentative="0">
      <w:start w:val="0"/>
      <w:numFmt w:val="bullet"/>
      <w:lvlText w:val="•"/>
      <w:lvlJc w:val="left"/>
      <w:pPr>
        <w:ind w:left="7229" w:hanging="531"/>
      </w:pPr>
      <w:rPr>
        <w:rFonts w:hint="default"/>
      </w:rPr>
    </w:lvl>
  </w:abstractNum>
  <w:abstractNum w:abstractNumId="14">
    <w:nsid w:val="F585BF25"/>
    <w:multiLevelType w:val="multilevel"/>
    <w:tmpl w:val="F585BF25"/>
    <w:lvl w:ilvl="0" w:tentative="0">
      <w:start w:val="1"/>
      <w:numFmt w:val="decimal"/>
      <w:lvlText w:val="%1"/>
      <w:lvlJc w:val="left"/>
      <w:pPr>
        <w:ind w:left="358" w:hanging="221"/>
        <w:jc w:val="left"/>
      </w:pPr>
      <w:rPr>
        <w:rFonts w:hint="default" w:ascii="Arial" w:hAnsi="Arial" w:eastAsia="Arial" w:cs="Arial"/>
        <w:b/>
        <w:bCs/>
        <w:w w:val="100"/>
        <w:sz w:val="21"/>
        <w:szCs w:val="21"/>
      </w:rPr>
    </w:lvl>
    <w:lvl w:ilvl="1" w:tentative="0">
      <w:start w:val="1"/>
      <w:numFmt w:val="decimal"/>
      <w:lvlText w:val="%1.%2"/>
      <w:lvlJc w:val="left"/>
      <w:pPr>
        <w:ind w:left="932" w:hanging="375"/>
        <w:jc w:val="left"/>
      </w:pPr>
      <w:rPr>
        <w:rFonts w:hint="default" w:ascii="Calibri" w:hAnsi="Calibri" w:eastAsia="Calibri" w:cs="Calibri"/>
        <w:b/>
        <w:bCs/>
        <w:spacing w:val="-2"/>
        <w:w w:val="100"/>
        <w:sz w:val="21"/>
        <w:szCs w:val="21"/>
      </w:rPr>
    </w:lvl>
    <w:lvl w:ilvl="2" w:tentative="0">
      <w:start w:val="1"/>
      <w:numFmt w:val="decimal"/>
      <w:lvlText w:val="%1.%2.%3"/>
      <w:lvlJc w:val="left"/>
      <w:pPr>
        <w:ind w:left="138" w:hanging="531"/>
        <w:jc w:val="left"/>
      </w:pPr>
      <w:rPr>
        <w:rFonts w:hint="default" w:ascii="Calibri" w:hAnsi="Calibri" w:eastAsia="Calibri" w:cs="Calibri"/>
        <w:spacing w:val="-3"/>
        <w:w w:val="100"/>
        <w:sz w:val="21"/>
        <w:szCs w:val="21"/>
      </w:rPr>
    </w:lvl>
    <w:lvl w:ilvl="3" w:tentative="0">
      <w:start w:val="0"/>
      <w:numFmt w:val="bullet"/>
      <w:lvlText w:val="•"/>
      <w:lvlJc w:val="left"/>
      <w:pPr>
        <w:ind w:left="1940" w:hanging="531"/>
      </w:pPr>
      <w:rPr>
        <w:rFonts w:hint="default"/>
      </w:rPr>
    </w:lvl>
    <w:lvl w:ilvl="4" w:tentative="0">
      <w:start w:val="0"/>
      <w:numFmt w:val="bullet"/>
      <w:lvlText w:val="•"/>
      <w:lvlJc w:val="left"/>
      <w:pPr>
        <w:ind w:left="2941" w:hanging="531"/>
      </w:pPr>
      <w:rPr>
        <w:rFonts w:hint="default"/>
      </w:rPr>
    </w:lvl>
    <w:lvl w:ilvl="5" w:tentative="0">
      <w:start w:val="0"/>
      <w:numFmt w:val="bullet"/>
      <w:lvlText w:val="•"/>
      <w:lvlJc w:val="left"/>
      <w:pPr>
        <w:ind w:left="3942" w:hanging="531"/>
      </w:pPr>
      <w:rPr>
        <w:rFonts w:hint="default"/>
      </w:rPr>
    </w:lvl>
    <w:lvl w:ilvl="6" w:tentative="0">
      <w:start w:val="0"/>
      <w:numFmt w:val="bullet"/>
      <w:lvlText w:val="•"/>
      <w:lvlJc w:val="left"/>
      <w:pPr>
        <w:ind w:left="4943" w:hanging="531"/>
      </w:pPr>
      <w:rPr>
        <w:rFonts w:hint="default"/>
      </w:rPr>
    </w:lvl>
    <w:lvl w:ilvl="7" w:tentative="0">
      <w:start w:val="0"/>
      <w:numFmt w:val="bullet"/>
      <w:lvlText w:val="•"/>
      <w:lvlJc w:val="left"/>
      <w:pPr>
        <w:ind w:left="5944" w:hanging="531"/>
      </w:pPr>
      <w:rPr>
        <w:rFonts w:hint="default"/>
      </w:rPr>
    </w:lvl>
    <w:lvl w:ilvl="8" w:tentative="0">
      <w:start w:val="0"/>
      <w:numFmt w:val="bullet"/>
      <w:lvlText w:val="•"/>
      <w:lvlJc w:val="left"/>
      <w:pPr>
        <w:ind w:left="6944" w:hanging="531"/>
      </w:pPr>
      <w:rPr>
        <w:rFonts w:hint="default"/>
      </w:rPr>
    </w:lvl>
  </w:abstractNum>
  <w:abstractNum w:abstractNumId="15">
    <w:nsid w:val="054A386F"/>
    <w:multiLevelType w:val="singleLevel"/>
    <w:tmpl w:val="054A386F"/>
    <w:lvl w:ilvl="0" w:tentative="0">
      <w:start w:val="2"/>
      <w:numFmt w:val="decimal"/>
      <w:suff w:val="nothing"/>
      <w:lvlText w:val="（%1）"/>
      <w:lvlJc w:val="left"/>
    </w:lvl>
  </w:abstractNum>
  <w:abstractNum w:abstractNumId="16">
    <w:nsid w:val="10D591E5"/>
    <w:multiLevelType w:val="multilevel"/>
    <w:tmpl w:val="10D591E5"/>
    <w:lvl w:ilvl="0" w:tentative="0">
      <w:start w:val="3"/>
      <w:numFmt w:val="decimal"/>
      <w:lvlText w:val="%1"/>
      <w:lvlJc w:val="left"/>
      <w:pPr>
        <w:ind w:left="932" w:hanging="375"/>
        <w:jc w:val="left"/>
      </w:pPr>
      <w:rPr>
        <w:rFonts w:hint="default"/>
      </w:rPr>
    </w:lvl>
    <w:lvl w:ilvl="1" w:tentative="0">
      <w:start w:val="1"/>
      <w:numFmt w:val="decimal"/>
      <w:lvlText w:val="%1.%2"/>
      <w:lvlJc w:val="left"/>
      <w:pPr>
        <w:ind w:left="932" w:hanging="375"/>
        <w:jc w:val="left"/>
      </w:pPr>
      <w:rPr>
        <w:rFonts w:hint="default" w:ascii="Calibri" w:hAnsi="Calibri" w:eastAsia="Calibri" w:cs="Calibri"/>
        <w:b/>
        <w:bCs/>
        <w:spacing w:val="-2"/>
        <w:w w:val="100"/>
        <w:sz w:val="21"/>
        <w:szCs w:val="21"/>
      </w:rPr>
    </w:lvl>
    <w:lvl w:ilvl="2" w:tentative="0">
      <w:start w:val="1"/>
      <w:numFmt w:val="decimal"/>
      <w:lvlText w:val="%1.%2.%3"/>
      <w:lvlJc w:val="left"/>
      <w:pPr>
        <w:ind w:left="138" w:hanging="531"/>
        <w:jc w:val="left"/>
      </w:pPr>
      <w:rPr>
        <w:rFonts w:hint="default" w:ascii="Calibri" w:hAnsi="Calibri" w:eastAsia="Calibri" w:cs="Calibri"/>
        <w:spacing w:val="-3"/>
        <w:w w:val="100"/>
        <w:sz w:val="21"/>
        <w:szCs w:val="21"/>
      </w:rPr>
    </w:lvl>
    <w:lvl w:ilvl="3" w:tentative="0">
      <w:start w:val="0"/>
      <w:numFmt w:val="bullet"/>
      <w:lvlText w:val="•"/>
      <w:lvlJc w:val="left"/>
      <w:pPr>
        <w:ind w:left="2719" w:hanging="531"/>
      </w:pPr>
      <w:rPr>
        <w:rFonts w:hint="default"/>
      </w:rPr>
    </w:lvl>
    <w:lvl w:ilvl="4" w:tentative="0">
      <w:start w:val="0"/>
      <w:numFmt w:val="bullet"/>
      <w:lvlText w:val="•"/>
      <w:lvlJc w:val="left"/>
      <w:pPr>
        <w:ind w:left="3608" w:hanging="531"/>
      </w:pPr>
      <w:rPr>
        <w:rFonts w:hint="default"/>
      </w:rPr>
    </w:lvl>
    <w:lvl w:ilvl="5" w:tentative="0">
      <w:start w:val="0"/>
      <w:numFmt w:val="bullet"/>
      <w:lvlText w:val="•"/>
      <w:lvlJc w:val="left"/>
      <w:pPr>
        <w:ind w:left="4498" w:hanging="531"/>
      </w:pPr>
      <w:rPr>
        <w:rFonts w:hint="default"/>
      </w:rPr>
    </w:lvl>
    <w:lvl w:ilvl="6" w:tentative="0">
      <w:start w:val="0"/>
      <w:numFmt w:val="bullet"/>
      <w:lvlText w:val="•"/>
      <w:lvlJc w:val="left"/>
      <w:pPr>
        <w:ind w:left="5388" w:hanging="531"/>
      </w:pPr>
      <w:rPr>
        <w:rFonts w:hint="default"/>
      </w:rPr>
    </w:lvl>
    <w:lvl w:ilvl="7" w:tentative="0">
      <w:start w:val="0"/>
      <w:numFmt w:val="bullet"/>
      <w:lvlText w:val="•"/>
      <w:lvlJc w:val="left"/>
      <w:pPr>
        <w:ind w:left="6277" w:hanging="531"/>
      </w:pPr>
      <w:rPr>
        <w:rFonts w:hint="default"/>
      </w:rPr>
    </w:lvl>
    <w:lvl w:ilvl="8" w:tentative="0">
      <w:start w:val="0"/>
      <w:numFmt w:val="bullet"/>
      <w:lvlText w:val="•"/>
      <w:lvlJc w:val="left"/>
      <w:pPr>
        <w:ind w:left="7167" w:hanging="531"/>
      </w:pPr>
      <w:rPr>
        <w:rFonts w:hint="default"/>
      </w:rPr>
    </w:lvl>
  </w:abstractNum>
  <w:abstractNum w:abstractNumId="17">
    <w:nsid w:val="1BCBBCF0"/>
    <w:multiLevelType w:val="multilevel"/>
    <w:tmpl w:val="1BCBBCF0"/>
    <w:lvl w:ilvl="0" w:tentative="0">
      <w:start w:val="3"/>
      <w:numFmt w:val="decimal"/>
      <w:lvlText w:val="%1"/>
      <w:lvlJc w:val="left"/>
      <w:pPr>
        <w:ind w:left="512" w:hanging="375"/>
        <w:jc w:val="left"/>
      </w:pPr>
      <w:rPr>
        <w:rFonts w:hint="default"/>
      </w:rPr>
    </w:lvl>
    <w:lvl w:ilvl="1" w:tentative="0">
      <w:start w:val="4"/>
      <w:numFmt w:val="decimal"/>
      <w:lvlText w:val="%1.%2"/>
      <w:lvlJc w:val="left"/>
      <w:pPr>
        <w:ind w:left="512" w:hanging="375"/>
        <w:jc w:val="left"/>
      </w:pPr>
      <w:rPr>
        <w:rFonts w:hint="default" w:ascii="Calibri" w:hAnsi="Calibri" w:eastAsia="Calibri" w:cs="Calibri"/>
        <w:b/>
        <w:bCs/>
        <w:spacing w:val="-2"/>
        <w:w w:val="100"/>
        <w:sz w:val="21"/>
        <w:szCs w:val="21"/>
      </w:rPr>
    </w:lvl>
    <w:lvl w:ilvl="2" w:tentative="0">
      <w:start w:val="1"/>
      <w:numFmt w:val="decimal"/>
      <w:lvlText w:val="%1.%2.%3"/>
      <w:lvlJc w:val="left"/>
      <w:pPr>
        <w:ind w:left="138" w:hanging="531"/>
        <w:jc w:val="left"/>
      </w:pPr>
      <w:rPr>
        <w:rFonts w:hint="default" w:ascii="Calibri" w:hAnsi="Calibri" w:eastAsia="Calibri" w:cs="Calibri"/>
        <w:spacing w:val="-3"/>
        <w:w w:val="100"/>
        <w:sz w:val="21"/>
        <w:szCs w:val="21"/>
      </w:rPr>
    </w:lvl>
    <w:lvl w:ilvl="3" w:tentative="0">
      <w:start w:val="0"/>
      <w:numFmt w:val="bullet"/>
      <w:lvlText w:val="•"/>
      <w:lvlJc w:val="left"/>
      <w:pPr>
        <w:ind w:left="2432" w:hanging="531"/>
      </w:pPr>
      <w:rPr>
        <w:rFonts w:hint="default"/>
      </w:rPr>
    </w:lvl>
    <w:lvl w:ilvl="4" w:tentative="0">
      <w:start w:val="0"/>
      <w:numFmt w:val="bullet"/>
      <w:lvlText w:val="•"/>
      <w:lvlJc w:val="left"/>
      <w:pPr>
        <w:ind w:left="3388" w:hanging="531"/>
      </w:pPr>
      <w:rPr>
        <w:rFonts w:hint="default"/>
      </w:rPr>
    </w:lvl>
    <w:lvl w:ilvl="5" w:tentative="0">
      <w:start w:val="0"/>
      <w:numFmt w:val="bullet"/>
      <w:lvlText w:val="•"/>
      <w:lvlJc w:val="left"/>
      <w:pPr>
        <w:ind w:left="4345" w:hanging="531"/>
      </w:pPr>
      <w:rPr>
        <w:rFonts w:hint="default"/>
      </w:rPr>
    </w:lvl>
    <w:lvl w:ilvl="6" w:tentative="0">
      <w:start w:val="0"/>
      <w:numFmt w:val="bullet"/>
      <w:lvlText w:val="•"/>
      <w:lvlJc w:val="left"/>
      <w:pPr>
        <w:ind w:left="5301" w:hanging="531"/>
      </w:pPr>
      <w:rPr>
        <w:rFonts w:hint="default"/>
      </w:rPr>
    </w:lvl>
    <w:lvl w:ilvl="7" w:tentative="0">
      <w:start w:val="0"/>
      <w:numFmt w:val="bullet"/>
      <w:lvlText w:val="•"/>
      <w:lvlJc w:val="left"/>
      <w:pPr>
        <w:ind w:left="6257" w:hanging="531"/>
      </w:pPr>
      <w:rPr>
        <w:rFonts w:hint="default"/>
      </w:rPr>
    </w:lvl>
    <w:lvl w:ilvl="8" w:tentative="0">
      <w:start w:val="0"/>
      <w:numFmt w:val="bullet"/>
      <w:lvlText w:val="•"/>
      <w:lvlJc w:val="left"/>
      <w:pPr>
        <w:ind w:left="7213" w:hanging="531"/>
      </w:pPr>
      <w:rPr>
        <w:rFonts w:hint="default"/>
      </w:rPr>
    </w:lvl>
  </w:abstractNum>
  <w:abstractNum w:abstractNumId="18">
    <w:nsid w:val="4CD1E351"/>
    <w:multiLevelType w:val="multilevel"/>
    <w:tmpl w:val="4CD1E351"/>
    <w:lvl w:ilvl="0" w:tentative="0">
      <w:start w:val="2"/>
      <w:numFmt w:val="decimal"/>
      <w:lvlText w:val="%1"/>
      <w:lvlJc w:val="left"/>
      <w:pPr>
        <w:ind w:left="932" w:hanging="375"/>
        <w:jc w:val="right"/>
      </w:pPr>
      <w:rPr>
        <w:rFonts w:hint="default"/>
      </w:rPr>
    </w:lvl>
    <w:lvl w:ilvl="1" w:tentative="0">
      <w:start w:val="2"/>
      <w:numFmt w:val="decimal"/>
      <w:lvlText w:val="%1.%2"/>
      <w:lvlJc w:val="left"/>
      <w:pPr>
        <w:ind w:left="932" w:hanging="375"/>
        <w:jc w:val="left"/>
      </w:pPr>
      <w:rPr>
        <w:rFonts w:hint="default" w:ascii="Calibri" w:hAnsi="Calibri" w:eastAsia="Calibri" w:cs="Calibri"/>
        <w:b/>
        <w:bCs/>
        <w:spacing w:val="-2"/>
        <w:w w:val="100"/>
        <w:sz w:val="21"/>
        <w:szCs w:val="21"/>
      </w:rPr>
    </w:lvl>
    <w:lvl w:ilvl="2" w:tentative="0">
      <w:start w:val="1"/>
      <w:numFmt w:val="decimal"/>
      <w:lvlText w:val="%1.%2.%3"/>
      <w:lvlJc w:val="left"/>
      <w:pPr>
        <w:ind w:left="1088" w:hanging="531"/>
        <w:jc w:val="left"/>
      </w:pPr>
      <w:rPr>
        <w:rFonts w:hint="default" w:ascii="Calibri" w:hAnsi="Calibri" w:eastAsia="Calibri" w:cs="Calibri"/>
        <w:spacing w:val="-3"/>
        <w:w w:val="100"/>
        <w:sz w:val="21"/>
        <w:szCs w:val="21"/>
      </w:rPr>
    </w:lvl>
    <w:lvl w:ilvl="3" w:tentative="0">
      <w:start w:val="0"/>
      <w:numFmt w:val="bullet"/>
      <w:lvlText w:val="•"/>
      <w:lvlJc w:val="left"/>
      <w:pPr>
        <w:ind w:left="2828" w:hanging="531"/>
      </w:pPr>
      <w:rPr>
        <w:rFonts w:hint="default"/>
      </w:rPr>
    </w:lvl>
    <w:lvl w:ilvl="4" w:tentative="0">
      <w:start w:val="0"/>
      <w:numFmt w:val="bullet"/>
      <w:lvlText w:val="•"/>
      <w:lvlJc w:val="left"/>
      <w:pPr>
        <w:ind w:left="3702" w:hanging="531"/>
      </w:pPr>
      <w:rPr>
        <w:rFonts w:hint="default"/>
      </w:rPr>
    </w:lvl>
    <w:lvl w:ilvl="5" w:tentative="0">
      <w:start w:val="0"/>
      <w:numFmt w:val="bullet"/>
      <w:lvlText w:val="•"/>
      <w:lvlJc w:val="left"/>
      <w:pPr>
        <w:ind w:left="4576" w:hanging="531"/>
      </w:pPr>
      <w:rPr>
        <w:rFonts w:hint="default"/>
      </w:rPr>
    </w:lvl>
    <w:lvl w:ilvl="6" w:tentative="0">
      <w:start w:val="0"/>
      <w:numFmt w:val="bullet"/>
      <w:lvlText w:val="•"/>
      <w:lvlJc w:val="left"/>
      <w:pPr>
        <w:ind w:left="5450" w:hanging="531"/>
      </w:pPr>
      <w:rPr>
        <w:rFonts w:hint="default"/>
      </w:rPr>
    </w:lvl>
    <w:lvl w:ilvl="7" w:tentative="0">
      <w:start w:val="0"/>
      <w:numFmt w:val="bullet"/>
      <w:lvlText w:val="•"/>
      <w:lvlJc w:val="left"/>
      <w:pPr>
        <w:ind w:left="6324" w:hanging="531"/>
      </w:pPr>
      <w:rPr>
        <w:rFonts w:hint="default"/>
      </w:rPr>
    </w:lvl>
    <w:lvl w:ilvl="8" w:tentative="0">
      <w:start w:val="0"/>
      <w:numFmt w:val="bullet"/>
      <w:lvlText w:val="•"/>
      <w:lvlJc w:val="left"/>
      <w:pPr>
        <w:ind w:left="7198" w:hanging="531"/>
      </w:pPr>
      <w:rPr>
        <w:rFonts w:hint="default"/>
      </w:rPr>
    </w:lvl>
  </w:abstractNum>
  <w:abstractNum w:abstractNumId="19">
    <w:nsid w:val="59EEFD2A"/>
    <w:multiLevelType w:val="multilevel"/>
    <w:tmpl w:val="59EEFD2A"/>
    <w:lvl w:ilvl="0" w:tentative="0">
      <w:start w:val="1"/>
      <w:numFmt w:val="decimal"/>
      <w:lvlText w:val="%1"/>
      <w:lvlJc w:val="left"/>
      <w:pPr>
        <w:ind w:left="358" w:hanging="221"/>
        <w:jc w:val="left"/>
      </w:pPr>
      <w:rPr>
        <w:rFonts w:hint="default" w:ascii="Arial" w:hAnsi="Arial" w:eastAsia="Arial" w:cs="Arial"/>
        <w:b/>
        <w:bCs/>
        <w:w w:val="100"/>
        <w:sz w:val="21"/>
        <w:szCs w:val="21"/>
      </w:rPr>
    </w:lvl>
    <w:lvl w:ilvl="1" w:tentative="0">
      <w:start w:val="1"/>
      <w:numFmt w:val="decimal"/>
      <w:lvlText w:val="%1.%2"/>
      <w:lvlJc w:val="left"/>
      <w:pPr>
        <w:ind w:left="512" w:hanging="375"/>
        <w:jc w:val="left"/>
      </w:pPr>
      <w:rPr>
        <w:rFonts w:hint="default" w:ascii="Calibri" w:hAnsi="Calibri" w:eastAsia="Calibri" w:cs="Calibri"/>
        <w:b/>
        <w:bCs/>
        <w:spacing w:val="-2"/>
        <w:w w:val="100"/>
        <w:sz w:val="21"/>
        <w:szCs w:val="21"/>
      </w:rPr>
    </w:lvl>
    <w:lvl w:ilvl="2" w:tentative="0">
      <w:start w:val="1"/>
      <w:numFmt w:val="decimal"/>
      <w:lvlText w:val="%1.%2.%3"/>
      <w:lvlJc w:val="left"/>
      <w:pPr>
        <w:ind w:left="138" w:hanging="531"/>
        <w:jc w:val="left"/>
      </w:pPr>
      <w:rPr>
        <w:rFonts w:hint="default" w:ascii="Calibri" w:hAnsi="Calibri" w:eastAsia="Calibri" w:cs="Calibri"/>
        <w:spacing w:val="-3"/>
        <w:w w:val="100"/>
        <w:sz w:val="21"/>
        <w:szCs w:val="21"/>
      </w:rPr>
    </w:lvl>
    <w:lvl w:ilvl="3" w:tentative="0">
      <w:start w:val="0"/>
      <w:numFmt w:val="bullet"/>
      <w:lvlText w:val="•"/>
      <w:lvlJc w:val="left"/>
      <w:pPr>
        <w:ind w:left="1080" w:hanging="531"/>
      </w:pPr>
      <w:rPr>
        <w:rFonts w:hint="default"/>
      </w:rPr>
    </w:lvl>
    <w:lvl w:ilvl="4" w:tentative="0">
      <w:start w:val="0"/>
      <w:numFmt w:val="bullet"/>
      <w:lvlText w:val="•"/>
      <w:lvlJc w:val="left"/>
      <w:pPr>
        <w:ind w:left="2203" w:hanging="531"/>
      </w:pPr>
      <w:rPr>
        <w:rFonts w:hint="default"/>
      </w:rPr>
    </w:lvl>
    <w:lvl w:ilvl="5" w:tentative="0">
      <w:start w:val="0"/>
      <w:numFmt w:val="bullet"/>
      <w:lvlText w:val="•"/>
      <w:lvlJc w:val="left"/>
      <w:pPr>
        <w:ind w:left="3327" w:hanging="531"/>
      </w:pPr>
      <w:rPr>
        <w:rFonts w:hint="default"/>
      </w:rPr>
    </w:lvl>
    <w:lvl w:ilvl="6" w:tentative="0">
      <w:start w:val="0"/>
      <w:numFmt w:val="bullet"/>
      <w:lvlText w:val="•"/>
      <w:lvlJc w:val="left"/>
      <w:pPr>
        <w:ind w:left="4451" w:hanging="531"/>
      </w:pPr>
      <w:rPr>
        <w:rFonts w:hint="default"/>
      </w:rPr>
    </w:lvl>
    <w:lvl w:ilvl="7" w:tentative="0">
      <w:start w:val="0"/>
      <w:numFmt w:val="bullet"/>
      <w:lvlText w:val="•"/>
      <w:lvlJc w:val="left"/>
      <w:pPr>
        <w:ind w:left="5575" w:hanging="531"/>
      </w:pPr>
      <w:rPr>
        <w:rFonts w:hint="default"/>
      </w:rPr>
    </w:lvl>
    <w:lvl w:ilvl="8" w:tentative="0">
      <w:start w:val="0"/>
      <w:numFmt w:val="bullet"/>
      <w:lvlText w:val="•"/>
      <w:lvlJc w:val="left"/>
      <w:pPr>
        <w:ind w:left="6698" w:hanging="531"/>
      </w:pPr>
      <w:rPr>
        <w:rFonts w:hint="default"/>
      </w:rPr>
    </w:lvl>
  </w:abstractNum>
  <w:num w:numId="1">
    <w:abstractNumId w:val="7"/>
  </w:num>
  <w:num w:numId="2">
    <w:abstractNumId w:val="15"/>
  </w:num>
  <w:num w:numId="3">
    <w:abstractNumId w:val="8"/>
  </w:num>
  <w:num w:numId="4">
    <w:abstractNumId w:val="19"/>
  </w:num>
  <w:num w:numId="5">
    <w:abstractNumId w:val="11"/>
  </w:num>
  <w:num w:numId="6">
    <w:abstractNumId w:val="9"/>
  </w:num>
  <w:num w:numId="7">
    <w:abstractNumId w:val="2"/>
  </w:num>
  <w:num w:numId="8">
    <w:abstractNumId w:val="5"/>
  </w:num>
  <w:num w:numId="9">
    <w:abstractNumId w:val="6"/>
  </w:num>
  <w:num w:numId="10">
    <w:abstractNumId w:val="1"/>
  </w:num>
  <w:num w:numId="11">
    <w:abstractNumId w:val="17"/>
  </w:num>
  <w:num w:numId="12">
    <w:abstractNumId w:val="12"/>
  </w:num>
  <w:num w:numId="13">
    <w:abstractNumId w:val="10"/>
  </w:num>
  <w:num w:numId="14">
    <w:abstractNumId w:val="14"/>
  </w:num>
  <w:num w:numId="15">
    <w:abstractNumId w:val="18"/>
  </w:num>
  <w:num w:numId="16">
    <w:abstractNumId w:val="16"/>
  </w:num>
  <w:num w:numId="17">
    <w:abstractNumId w:val="4"/>
  </w:num>
  <w:num w:numId="18">
    <w:abstractNumId w:val="13"/>
  </w:num>
  <w:num w:numId="19">
    <w:abstractNumId w:val="0"/>
  </w:num>
  <w:num w:numId="2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hideSpellingErrors/>
  <w:documentProtection w:enforcement="0"/>
  <w:defaultTabStop w:val="720"/>
  <w:drawingGridHorizontalSpacing w:val="110"/>
  <w:displayHorizontalDrawingGridEvery w:val="1"/>
  <w:displayVerticalDrawingGridEvery w:val="1"/>
  <w:noPunctuationKerning w:val="1"/>
  <w:characterSpacingControl w:val="doNotCompress"/>
  <w:hdrShapeDefaults>
    <o:shapelayout v:ext="edit">
      <o:idmap v:ext="edit" data="2"/>
    </o:shapelayout>
  </w:hdrShapeDefaults>
  <w:compat>
    <w:ulTrailSpace/>
    <w:doNotExpandShiftReturn/>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117C"/>
    <w:rsid w:val="00173138"/>
    <w:rsid w:val="002E242C"/>
    <w:rsid w:val="00326094"/>
    <w:rsid w:val="0053117C"/>
    <w:rsid w:val="0077234E"/>
    <w:rsid w:val="009018F9"/>
    <w:rsid w:val="009D59EB"/>
    <w:rsid w:val="00A656B6"/>
    <w:rsid w:val="00BC7E67"/>
    <w:rsid w:val="00F8670F"/>
    <w:rsid w:val="018F1238"/>
    <w:rsid w:val="01C96D5C"/>
    <w:rsid w:val="02182AB8"/>
    <w:rsid w:val="021D67E6"/>
    <w:rsid w:val="02232468"/>
    <w:rsid w:val="022B0E8F"/>
    <w:rsid w:val="02CF3546"/>
    <w:rsid w:val="03D52CED"/>
    <w:rsid w:val="04A95423"/>
    <w:rsid w:val="051F2946"/>
    <w:rsid w:val="055047CF"/>
    <w:rsid w:val="065929DB"/>
    <w:rsid w:val="065E17A1"/>
    <w:rsid w:val="066775F2"/>
    <w:rsid w:val="06BB22D0"/>
    <w:rsid w:val="07522CF8"/>
    <w:rsid w:val="07945B89"/>
    <w:rsid w:val="07BA06E0"/>
    <w:rsid w:val="08870BE1"/>
    <w:rsid w:val="08BD1FDF"/>
    <w:rsid w:val="08F755DC"/>
    <w:rsid w:val="09773C56"/>
    <w:rsid w:val="0AB006C1"/>
    <w:rsid w:val="0BFA2B76"/>
    <w:rsid w:val="0C425737"/>
    <w:rsid w:val="0CC3303B"/>
    <w:rsid w:val="0DDD65E7"/>
    <w:rsid w:val="0DE9559C"/>
    <w:rsid w:val="0E336286"/>
    <w:rsid w:val="0EB81253"/>
    <w:rsid w:val="0F2B13AD"/>
    <w:rsid w:val="0F646C83"/>
    <w:rsid w:val="0F8504F5"/>
    <w:rsid w:val="0FA0223D"/>
    <w:rsid w:val="0FE929DF"/>
    <w:rsid w:val="103C347A"/>
    <w:rsid w:val="10971B0C"/>
    <w:rsid w:val="10996F63"/>
    <w:rsid w:val="10AF78F4"/>
    <w:rsid w:val="10D5729E"/>
    <w:rsid w:val="10F65A2B"/>
    <w:rsid w:val="110847E9"/>
    <w:rsid w:val="111B239F"/>
    <w:rsid w:val="115729EE"/>
    <w:rsid w:val="11616264"/>
    <w:rsid w:val="11821FF0"/>
    <w:rsid w:val="1196003B"/>
    <w:rsid w:val="12612187"/>
    <w:rsid w:val="126976D8"/>
    <w:rsid w:val="12B233EF"/>
    <w:rsid w:val="12C72D36"/>
    <w:rsid w:val="137C73CE"/>
    <w:rsid w:val="13B34670"/>
    <w:rsid w:val="144B792D"/>
    <w:rsid w:val="14544687"/>
    <w:rsid w:val="14A23D05"/>
    <w:rsid w:val="15873FDA"/>
    <w:rsid w:val="15CB089E"/>
    <w:rsid w:val="16001EAE"/>
    <w:rsid w:val="16082B5A"/>
    <w:rsid w:val="162811E0"/>
    <w:rsid w:val="16421B44"/>
    <w:rsid w:val="16442B9D"/>
    <w:rsid w:val="175347A4"/>
    <w:rsid w:val="17BF523E"/>
    <w:rsid w:val="18030712"/>
    <w:rsid w:val="18102B8F"/>
    <w:rsid w:val="18FC176A"/>
    <w:rsid w:val="19A36A80"/>
    <w:rsid w:val="1A2E6C48"/>
    <w:rsid w:val="1BD62F24"/>
    <w:rsid w:val="1CAD45D8"/>
    <w:rsid w:val="1CB7727F"/>
    <w:rsid w:val="1D5F2136"/>
    <w:rsid w:val="1D673B2C"/>
    <w:rsid w:val="1D90178C"/>
    <w:rsid w:val="1E0F417B"/>
    <w:rsid w:val="1E8E7D9A"/>
    <w:rsid w:val="1ED64E5C"/>
    <w:rsid w:val="20707D69"/>
    <w:rsid w:val="20AB65DC"/>
    <w:rsid w:val="20C16C36"/>
    <w:rsid w:val="20CE0BC3"/>
    <w:rsid w:val="216B57BE"/>
    <w:rsid w:val="217B2BC9"/>
    <w:rsid w:val="223E7FB9"/>
    <w:rsid w:val="22577269"/>
    <w:rsid w:val="225D0BC5"/>
    <w:rsid w:val="233500A3"/>
    <w:rsid w:val="2350455C"/>
    <w:rsid w:val="238B5539"/>
    <w:rsid w:val="244A4C8D"/>
    <w:rsid w:val="244C6EC2"/>
    <w:rsid w:val="24AB3A71"/>
    <w:rsid w:val="24D51862"/>
    <w:rsid w:val="254B4932"/>
    <w:rsid w:val="2566773C"/>
    <w:rsid w:val="25BB249F"/>
    <w:rsid w:val="26554951"/>
    <w:rsid w:val="26D861F3"/>
    <w:rsid w:val="26DA38B6"/>
    <w:rsid w:val="276E7FE2"/>
    <w:rsid w:val="27D404AD"/>
    <w:rsid w:val="27EF4545"/>
    <w:rsid w:val="292C1E58"/>
    <w:rsid w:val="298242D6"/>
    <w:rsid w:val="29CF07DE"/>
    <w:rsid w:val="2A241061"/>
    <w:rsid w:val="2AAA59F3"/>
    <w:rsid w:val="2ACB2B08"/>
    <w:rsid w:val="2B8860CF"/>
    <w:rsid w:val="2C331597"/>
    <w:rsid w:val="2C3F1C40"/>
    <w:rsid w:val="2C5111F1"/>
    <w:rsid w:val="2CE0581D"/>
    <w:rsid w:val="2D163AB3"/>
    <w:rsid w:val="2D477C67"/>
    <w:rsid w:val="2D8B0394"/>
    <w:rsid w:val="2E412220"/>
    <w:rsid w:val="2E71771E"/>
    <w:rsid w:val="2E7F0C91"/>
    <w:rsid w:val="30B9218C"/>
    <w:rsid w:val="31320F72"/>
    <w:rsid w:val="321930CB"/>
    <w:rsid w:val="32734A1A"/>
    <w:rsid w:val="33F32DBD"/>
    <w:rsid w:val="34123FC0"/>
    <w:rsid w:val="342A6672"/>
    <w:rsid w:val="3451359A"/>
    <w:rsid w:val="34C962EE"/>
    <w:rsid w:val="35551FDD"/>
    <w:rsid w:val="35600CE6"/>
    <w:rsid w:val="35AB1153"/>
    <w:rsid w:val="35DA4840"/>
    <w:rsid w:val="35DF76A9"/>
    <w:rsid w:val="3625651A"/>
    <w:rsid w:val="36B722BE"/>
    <w:rsid w:val="3710457C"/>
    <w:rsid w:val="371B5BFA"/>
    <w:rsid w:val="37364A42"/>
    <w:rsid w:val="37822866"/>
    <w:rsid w:val="37F31C2D"/>
    <w:rsid w:val="384B580C"/>
    <w:rsid w:val="38BC1543"/>
    <w:rsid w:val="39265824"/>
    <w:rsid w:val="39C97B28"/>
    <w:rsid w:val="3AC455FD"/>
    <w:rsid w:val="3AC903D5"/>
    <w:rsid w:val="3B860986"/>
    <w:rsid w:val="3CA51AEB"/>
    <w:rsid w:val="3CF14308"/>
    <w:rsid w:val="3D317FDF"/>
    <w:rsid w:val="3D530184"/>
    <w:rsid w:val="3D7C0CB0"/>
    <w:rsid w:val="3EE62241"/>
    <w:rsid w:val="3EEA06BE"/>
    <w:rsid w:val="3F8E2F7E"/>
    <w:rsid w:val="3F9F7C04"/>
    <w:rsid w:val="3FAC232E"/>
    <w:rsid w:val="405024F0"/>
    <w:rsid w:val="40557DDB"/>
    <w:rsid w:val="414507FD"/>
    <w:rsid w:val="414A2C43"/>
    <w:rsid w:val="417C5703"/>
    <w:rsid w:val="4194337B"/>
    <w:rsid w:val="433E38FF"/>
    <w:rsid w:val="436F4378"/>
    <w:rsid w:val="439D5E7B"/>
    <w:rsid w:val="44326EDE"/>
    <w:rsid w:val="44B51E72"/>
    <w:rsid w:val="44CA7960"/>
    <w:rsid w:val="44F56BB7"/>
    <w:rsid w:val="4500516B"/>
    <w:rsid w:val="45537203"/>
    <w:rsid w:val="455F46FC"/>
    <w:rsid w:val="46921957"/>
    <w:rsid w:val="46AD763C"/>
    <w:rsid w:val="46B27D7F"/>
    <w:rsid w:val="484D7311"/>
    <w:rsid w:val="48F46940"/>
    <w:rsid w:val="48FE50FD"/>
    <w:rsid w:val="49406617"/>
    <w:rsid w:val="4B2866DD"/>
    <w:rsid w:val="4BE841B9"/>
    <w:rsid w:val="4C1A4E5F"/>
    <w:rsid w:val="4C540E56"/>
    <w:rsid w:val="4C7348A0"/>
    <w:rsid w:val="4C886EE4"/>
    <w:rsid w:val="4D015C14"/>
    <w:rsid w:val="4DA24A9E"/>
    <w:rsid w:val="4DC60D72"/>
    <w:rsid w:val="4DE70063"/>
    <w:rsid w:val="4DF51EE4"/>
    <w:rsid w:val="4E4C1E53"/>
    <w:rsid w:val="4E6D06CE"/>
    <w:rsid w:val="4EB17FE3"/>
    <w:rsid w:val="4EF348E7"/>
    <w:rsid w:val="4F187999"/>
    <w:rsid w:val="4F2169FC"/>
    <w:rsid w:val="4F4911C4"/>
    <w:rsid w:val="4FCF2776"/>
    <w:rsid w:val="50735530"/>
    <w:rsid w:val="50F407BB"/>
    <w:rsid w:val="51794D60"/>
    <w:rsid w:val="52253116"/>
    <w:rsid w:val="53104C34"/>
    <w:rsid w:val="531348D5"/>
    <w:rsid w:val="53A11D05"/>
    <w:rsid w:val="563D6885"/>
    <w:rsid w:val="56455A36"/>
    <w:rsid w:val="578969D1"/>
    <w:rsid w:val="57DA0C40"/>
    <w:rsid w:val="57E52325"/>
    <w:rsid w:val="5807271D"/>
    <w:rsid w:val="581A69EC"/>
    <w:rsid w:val="59DB1AB3"/>
    <w:rsid w:val="5A08645A"/>
    <w:rsid w:val="5A1923C6"/>
    <w:rsid w:val="5A307228"/>
    <w:rsid w:val="5A7F1CC4"/>
    <w:rsid w:val="5BA471E2"/>
    <w:rsid w:val="5BD61604"/>
    <w:rsid w:val="5BF20F5F"/>
    <w:rsid w:val="5C587B34"/>
    <w:rsid w:val="5CFA5BF0"/>
    <w:rsid w:val="5D541431"/>
    <w:rsid w:val="5DBF03DA"/>
    <w:rsid w:val="5F5F56F6"/>
    <w:rsid w:val="5FEF10E9"/>
    <w:rsid w:val="602F53C3"/>
    <w:rsid w:val="60B248E6"/>
    <w:rsid w:val="60CC137A"/>
    <w:rsid w:val="60D02F0F"/>
    <w:rsid w:val="61950454"/>
    <w:rsid w:val="61A860CC"/>
    <w:rsid w:val="63705C7B"/>
    <w:rsid w:val="638221D6"/>
    <w:rsid w:val="639146CE"/>
    <w:rsid w:val="63A22371"/>
    <w:rsid w:val="63B2684D"/>
    <w:rsid w:val="63DB52A2"/>
    <w:rsid w:val="644B0944"/>
    <w:rsid w:val="64601E71"/>
    <w:rsid w:val="649324C6"/>
    <w:rsid w:val="64C73E9A"/>
    <w:rsid w:val="65514718"/>
    <w:rsid w:val="65D97D12"/>
    <w:rsid w:val="662E6760"/>
    <w:rsid w:val="664C322E"/>
    <w:rsid w:val="67366BBA"/>
    <w:rsid w:val="683B50C4"/>
    <w:rsid w:val="68726FE8"/>
    <w:rsid w:val="68C87409"/>
    <w:rsid w:val="68D427B1"/>
    <w:rsid w:val="68E875EE"/>
    <w:rsid w:val="69964DC6"/>
    <w:rsid w:val="69984675"/>
    <w:rsid w:val="69AE71B4"/>
    <w:rsid w:val="6A5505AE"/>
    <w:rsid w:val="6B775E8D"/>
    <w:rsid w:val="6C9D74CA"/>
    <w:rsid w:val="6E0A6D3A"/>
    <w:rsid w:val="6E1E0FD1"/>
    <w:rsid w:val="6EA279FA"/>
    <w:rsid w:val="6ECE5CAA"/>
    <w:rsid w:val="6ED465EF"/>
    <w:rsid w:val="6ED476A7"/>
    <w:rsid w:val="6F1D2DFC"/>
    <w:rsid w:val="6F886753"/>
    <w:rsid w:val="6FC2263C"/>
    <w:rsid w:val="70745D96"/>
    <w:rsid w:val="71092420"/>
    <w:rsid w:val="71D6259C"/>
    <w:rsid w:val="72221E55"/>
    <w:rsid w:val="724C4533"/>
    <w:rsid w:val="72907F0E"/>
    <w:rsid w:val="730F7D1D"/>
    <w:rsid w:val="731E3EB4"/>
    <w:rsid w:val="73367EF6"/>
    <w:rsid w:val="73FB19F1"/>
    <w:rsid w:val="74147508"/>
    <w:rsid w:val="748569F4"/>
    <w:rsid w:val="74A0349F"/>
    <w:rsid w:val="74E24766"/>
    <w:rsid w:val="74FB3CB9"/>
    <w:rsid w:val="75013451"/>
    <w:rsid w:val="75B14452"/>
    <w:rsid w:val="75D81107"/>
    <w:rsid w:val="75DA3CAD"/>
    <w:rsid w:val="7608183A"/>
    <w:rsid w:val="761F4342"/>
    <w:rsid w:val="7648262B"/>
    <w:rsid w:val="76AB0E8B"/>
    <w:rsid w:val="78761CF4"/>
    <w:rsid w:val="78C57E1C"/>
    <w:rsid w:val="78C65D0E"/>
    <w:rsid w:val="78CD1EC4"/>
    <w:rsid w:val="78EC3226"/>
    <w:rsid w:val="795750EA"/>
    <w:rsid w:val="795751DA"/>
    <w:rsid w:val="79580FBA"/>
    <w:rsid w:val="795F6A38"/>
    <w:rsid w:val="7B0866B4"/>
    <w:rsid w:val="7B13080F"/>
    <w:rsid w:val="7B8A1337"/>
    <w:rsid w:val="7BD90330"/>
    <w:rsid w:val="7C09761E"/>
    <w:rsid w:val="7C2B0ACD"/>
    <w:rsid w:val="7C5479DF"/>
    <w:rsid w:val="7C6426E1"/>
    <w:rsid w:val="7C800E4C"/>
    <w:rsid w:val="7CB1609E"/>
    <w:rsid w:val="7CE66068"/>
    <w:rsid w:val="7D1C6B86"/>
    <w:rsid w:val="7D6C57E8"/>
    <w:rsid w:val="7D892768"/>
    <w:rsid w:val="7DDF5788"/>
    <w:rsid w:val="7FDB5C94"/>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nhideWhenUsed="0" w:uiPriority="1" w:semiHidden="0" w:name="heading 3"/>
    <w:lsdException w:qFormat="1" w:unhideWhenUsed="0" w:uiPriority="1" w:semiHidden="0" w:name="heading 4"/>
    <w:lsdException w:qFormat="1" w:unhideWhenUsed="0" w:uiPriority="1" w:semiHidden="0" w:name="heading 5"/>
    <w:lsdException w:qFormat="1" w:unhideWhenUsed="0" w:uiPriority="1"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1" w:semiHidden="0" w:name="toc 1"/>
    <w:lsdException w:qFormat="1" w:unhideWhenUsed="0" w:uiPriority="1" w:semiHidden="0" w:name="toc 2"/>
    <w:lsdException w:qFormat="1" w:unhideWhenUsed="0" w:uiPriority="1"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1"/>
    <w:pPr>
      <w:widowControl w:val="0"/>
      <w:autoSpaceDE w:val="0"/>
      <w:autoSpaceDN w:val="0"/>
    </w:pPr>
    <w:rPr>
      <w:rFonts w:ascii="宋体" w:hAnsi="宋体" w:eastAsia="宋体" w:cs="宋体"/>
      <w:sz w:val="22"/>
      <w:szCs w:val="22"/>
      <w:lang w:val="en-US" w:eastAsia="en-US" w:bidi="ar-SA"/>
    </w:rPr>
  </w:style>
  <w:style w:type="paragraph" w:styleId="3">
    <w:name w:val="heading 1"/>
    <w:basedOn w:val="1"/>
    <w:next w:val="1"/>
    <w:qFormat/>
    <w:uiPriority w:val="1"/>
    <w:pPr>
      <w:spacing w:line="621" w:lineRule="exact"/>
      <w:ind w:left="2653"/>
      <w:outlineLvl w:val="0"/>
    </w:pPr>
    <w:rPr>
      <w:sz w:val="52"/>
      <w:szCs w:val="52"/>
    </w:rPr>
  </w:style>
  <w:style w:type="paragraph" w:styleId="4">
    <w:name w:val="heading 2"/>
    <w:basedOn w:val="1"/>
    <w:next w:val="1"/>
    <w:qFormat/>
    <w:uiPriority w:val="1"/>
    <w:pPr>
      <w:spacing w:before="1"/>
      <w:jc w:val="center"/>
      <w:outlineLvl w:val="1"/>
    </w:pPr>
    <w:rPr>
      <w:rFonts w:ascii="黑体" w:hAnsi="黑体" w:eastAsia="黑体" w:cs="黑体"/>
      <w:b/>
      <w:bCs/>
      <w:sz w:val="32"/>
      <w:szCs w:val="32"/>
    </w:rPr>
  </w:style>
  <w:style w:type="paragraph" w:styleId="5">
    <w:name w:val="heading 3"/>
    <w:basedOn w:val="1"/>
    <w:next w:val="1"/>
    <w:qFormat/>
    <w:uiPriority w:val="1"/>
    <w:pPr>
      <w:spacing w:before="1"/>
      <w:ind w:left="554"/>
      <w:outlineLvl w:val="2"/>
    </w:pPr>
    <w:rPr>
      <w:sz w:val="32"/>
      <w:szCs w:val="32"/>
    </w:rPr>
  </w:style>
  <w:style w:type="paragraph" w:styleId="2">
    <w:name w:val="heading 4"/>
    <w:basedOn w:val="1"/>
    <w:next w:val="1"/>
    <w:qFormat/>
    <w:uiPriority w:val="1"/>
    <w:pPr>
      <w:spacing w:before="15"/>
      <w:ind w:left="138"/>
      <w:outlineLvl w:val="3"/>
    </w:pPr>
    <w:rPr>
      <w:b/>
      <w:bCs/>
      <w:sz w:val="28"/>
      <w:szCs w:val="28"/>
    </w:rPr>
  </w:style>
  <w:style w:type="paragraph" w:styleId="6">
    <w:name w:val="heading 5"/>
    <w:basedOn w:val="1"/>
    <w:next w:val="1"/>
    <w:qFormat/>
    <w:uiPriority w:val="1"/>
    <w:pPr>
      <w:spacing w:before="26"/>
      <w:ind w:left="620"/>
      <w:outlineLvl w:val="4"/>
    </w:pPr>
    <w:rPr>
      <w:b/>
      <w:bCs/>
      <w:sz w:val="24"/>
      <w:szCs w:val="24"/>
    </w:rPr>
  </w:style>
  <w:style w:type="paragraph" w:styleId="7">
    <w:name w:val="heading 6"/>
    <w:basedOn w:val="1"/>
    <w:next w:val="1"/>
    <w:qFormat/>
    <w:uiPriority w:val="1"/>
    <w:pPr>
      <w:ind w:left="512"/>
      <w:outlineLvl w:val="5"/>
    </w:pPr>
    <w:rPr>
      <w:rFonts w:ascii="黑体" w:hAnsi="黑体" w:eastAsia="黑体" w:cs="黑体"/>
      <w:b/>
      <w:bCs/>
      <w:sz w:val="21"/>
      <w:szCs w:val="21"/>
    </w:rPr>
  </w:style>
  <w:style w:type="character" w:default="1" w:styleId="21">
    <w:name w:val="Default Paragraph Font"/>
    <w:semiHidden/>
    <w:unhideWhenUsed/>
    <w:qFormat/>
    <w:uiPriority w:val="1"/>
  </w:style>
  <w:style w:type="table" w:default="1" w:styleId="19">
    <w:name w:val="Normal Table"/>
    <w:semiHidden/>
    <w:unhideWhenUsed/>
    <w:qFormat/>
    <w:uiPriority w:val="99"/>
    <w:tblPr>
      <w:tblCellMar>
        <w:top w:w="0" w:type="dxa"/>
        <w:left w:w="108" w:type="dxa"/>
        <w:bottom w:w="0" w:type="dxa"/>
        <w:right w:w="108" w:type="dxa"/>
      </w:tblCellMar>
    </w:tblPr>
  </w:style>
  <w:style w:type="paragraph" w:styleId="8">
    <w:name w:val="Body Text"/>
    <w:basedOn w:val="1"/>
    <w:next w:val="1"/>
    <w:qFormat/>
    <w:uiPriority w:val="1"/>
    <w:rPr>
      <w:sz w:val="21"/>
      <w:szCs w:val="21"/>
    </w:rPr>
  </w:style>
  <w:style w:type="paragraph" w:styleId="9">
    <w:name w:val="Body Text Indent"/>
    <w:basedOn w:val="1"/>
    <w:qFormat/>
    <w:uiPriority w:val="0"/>
    <w:pPr>
      <w:ind w:firstLine="830" w:firstLineChars="352"/>
    </w:pPr>
    <w:rPr>
      <w:kern w:val="0"/>
      <w:sz w:val="20"/>
    </w:rPr>
  </w:style>
  <w:style w:type="paragraph" w:styleId="10">
    <w:name w:val="Block Text"/>
    <w:basedOn w:val="1"/>
    <w:qFormat/>
    <w:uiPriority w:val="0"/>
    <w:pPr>
      <w:adjustRightInd w:val="0"/>
      <w:ind w:left="420" w:right="33"/>
      <w:jc w:val="left"/>
      <w:textAlignment w:val="baseline"/>
    </w:pPr>
    <w:rPr>
      <w:kern w:val="0"/>
      <w:sz w:val="24"/>
      <w:szCs w:val="20"/>
    </w:rPr>
  </w:style>
  <w:style w:type="paragraph" w:styleId="11">
    <w:name w:val="toc 3"/>
    <w:basedOn w:val="1"/>
    <w:next w:val="1"/>
    <w:qFormat/>
    <w:uiPriority w:val="1"/>
    <w:pPr>
      <w:spacing w:line="272" w:lineRule="exact"/>
      <w:ind w:left="1350" w:hanging="372"/>
    </w:pPr>
    <w:rPr>
      <w:sz w:val="21"/>
      <w:szCs w:val="21"/>
    </w:rPr>
  </w:style>
  <w:style w:type="paragraph" w:styleId="12">
    <w:name w:val="Plain Text"/>
    <w:basedOn w:val="1"/>
    <w:qFormat/>
    <w:uiPriority w:val="0"/>
    <w:rPr>
      <w:rFonts w:hAnsi="Courier New"/>
      <w:szCs w:val="20"/>
    </w:rPr>
  </w:style>
  <w:style w:type="paragraph" w:styleId="13">
    <w:name w:val="Balloon Text"/>
    <w:basedOn w:val="1"/>
    <w:link w:val="34"/>
    <w:qFormat/>
    <w:uiPriority w:val="0"/>
    <w:rPr>
      <w:sz w:val="18"/>
      <w:szCs w:val="18"/>
    </w:rPr>
  </w:style>
  <w:style w:type="paragraph" w:styleId="14">
    <w:name w:val="footer"/>
    <w:basedOn w:val="1"/>
    <w:qFormat/>
    <w:uiPriority w:val="0"/>
    <w:pPr>
      <w:tabs>
        <w:tab w:val="center" w:pos="4153"/>
        <w:tab w:val="right" w:pos="8306"/>
      </w:tabs>
      <w:snapToGrid w:val="0"/>
    </w:pPr>
    <w:rPr>
      <w:sz w:val="18"/>
    </w:rPr>
  </w:style>
  <w:style w:type="paragraph" w:styleId="1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jc w:val="both"/>
    </w:pPr>
    <w:rPr>
      <w:sz w:val="18"/>
    </w:rPr>
  </w:style>
  <w:style w:type="paragraph" w:styleId="16">
    <w:name w:val="toc 1"/>
    <w:basedOn w:val="1"/>
    <w:next w:val="1"/>
    <w:qFormat/>
    <w:uiPriority w:val="1"/>
    <w:pPr>
      <w:spacing w:before="158"/>
      <w:ind w:left="138"/>
    </w:pPr>
    <w:rPr>
      <w:rFonts w:ascii="黑体" w:hAnsi="黑体" w:eastAsia="黑体" w:cs="黑体"/>
      <w:sz w:val="21"/>
      <w:szCs w:val="21"/>
    </w:rPr>
  </w:style>
  <w:style w:type="paragraph" w:styleId="17">
    <w:name w:val="toc 2"/>
    <w:basedOn w:val="1"/>
    <w:next w:val="1"/>
    <w:qFormat/>
    <w:uiPriority w:val="1"/>
    <w:pPr>
      <w:spacing w:line="272" w:lineRule="exact"/>
      <w:ind w:left="558"/>
    </w:pPr>
    <w:rPr>
      <w:sz w:val="21"/>
      <w:szCs w:val="21"/>
    </w:rPr>
  </w:style>
  <w:style w:type="paragraph" w:styleId="18">
    <w:name w:val="Normal (Web)"/>
    <w:basedOn w:val="1"/>
    <w:qFormat/>
    <w:uiPriority w:val="0"/>
    <w:pPr>
      <w:widowControl/>
      <w:spacing w:before="100" w:beforeAutospacing="1" w:after="100" w:afterAutospacing="1"/>
    </w:pPr>
    <w:rPr>
      <w:rFonts w:ascii="ˎ̥" w:hAnsi="ˎ̥"/>
      <w:sz w:val="24"/>
    </w:rPr>
  </w:style>
  <w:style w:type="table" w:styleId="20">
    <w:name w:val="Table Grid"/>
    <w:basedOn w:val="1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2">
    <w:name w:val="FollowedHyperlink"/>
    <w:basedOn w:val="21"/>
    <w:qFormat/>
    <w:uiPriority w:val="0"/>
    <w:rPr>
      <w:color w:val="333333"/>
      <w:u w:val="none"/>
    </w:rPr>
  </w:style>
  <w:style w:type="character" w:styleId="23">
    <w:name w:val="Hyperlink"/>
    <w:basedOn w:val="21"/>
    <w:qFormat/>
    <w:uiPriority w:val="0"/>
    <w:rPr>
      <w:color w:val="333333"/>
      <w:u w:val="none"/>
    </w:rPr>
  </w:style>
  <w:style w:type="paragraph" w:customStyle="1" w:styleId="24">
    <w:name w:val="Default"/>
    <w:qFormat/>
    <w:uiPriority w:val="0"/>
    <w:pPr>
      <w:widowControl w:val="0"/>
      <w:autoSpaceDE w:val="0"/>
      <w:autoSpaceDN w:val="0"/>
      <w:adjustRightInd w:val="0"/>
    </w:pPr>
    <w:rPr>
      <w:rFonts w:ascii="Times New Roman" w:hAnsi="Times New Roman" w:eastAsia="宋体" w:cs="Calibri"/>
      <w:color w:val="000000"/>
      <w:sz w:val="24"/>
      <w:szCs w:val="24"/>
      <w:lang w:val="en-US" w:eastAsia="zh-CN" w:bidi="ar-SA"/>
    </w:rPr>
  </w:style>
  <w:style w:type="paragraph" w:customStyle="1" w:styleId="25">
    <w:name w:val="表格文字"/>
    <w:basedOn w:val="1"/>
    <w:qFormat/>
    <w:uiPriority w:val="99"/>
    <w:pPr>
      <w:spacing w:before="25" w:after="25"/>
      <w:jc w:val="left"/>
    </w:pPr>
    <w:rPr>
      <w:bCs/>
      <w:spacing w:val="10"/>
      <w:kern w:val="0"/>
      <w:sz w:val="24"/>
    </w:rPr>
  </w:style>
  <w:style w:type="table" w:customStyle="1" w:styleId="26">
    <w:name w:val="Table Normal"/>
    <w:semiHidden/>
    <w:unhideWhenUsed/>
    <w:qFormat/>
    <w:uiPriority w:val="2"/>
    <w:tblPr>
      <w:tblCellMar>
        <w:top w:w="0" w:type="dxa"/>
        <w:left w:w="0" w:type="dxa"/>
        <w:bottom w:w="0" w:type="dxa"/>
        <w:right w:w="0" w:type="dxa"/>
      </w:tblCellMar>
    </w:tblPr>
  </w:style>
  <w:style w:type="paragraph" w:styleId="27">
    <w:name w:val="List Paragraph"/>
    <w:basedOn w:val="1"/>
    <w:qFormat/>
    <w:uiPriority w:val="1"/>
    <w:pPr>
      <w:ind w:left="138" w:firstLine="420"/>
    </w:pPr>
  </w:style>
  <w:style w:type="paragraph" w:customStyle="1" w:styleId="28">
    <w:name w:val="Table Paragraph"/>
    <w:basedOn w:val="1"/>
    <w:qFormat/>
    <w:uiPriority w:val="1"/>
  </w:style>
  <w:style w:type="paragraph" w:customStyle="1" w:styleId="29">
    <w:name w:val="正文_4"/>
    <w:qFormat/>
    <w:uiPriority w:val="0"/>
    <w:pPr>
      <w:widowControl w:val="0"/>
      <w:jc w:val="both"/>
    </w:pPr>
    <w:rPr>
      <w:rFonts w:ascii="Calibri" w:hAnsi="Calibri" w:eastAsia="宋体" w:cs="Times New Roman"/>
      <w:kern w:val="2"/>
      <w:sz w:val="21"/>
      <w:szCs w:val="22"/>
      <w:lang w:val="en-US" w:eastAsia="zh-CN" w:bidi="ar-SA"/>
    </w:rPr>
  </w:style>
  <w:style w:type="paragraph" w:customStyle="1" w:styleId="30">
    <w:name w:val="正文文本_0"/>
    <w:basedOn w:val="29"/>
    <w:qFormat/>
    <w:uiPriority w:val="0"/>
    <w:pPr>
      <w:adjustRightInd w:val="0"/>
      <w:spacing w:after="60" w:line="360" w:lineRule="atLeast"/>
      <w:ind w:left="72" w:leftChars="30" w:right="30" w:rightChars="30"/>
      <w:jc w:val="center"/>
      <w:textAlignment w:val="baseline"/>
    </w:pPr>
    <w:rPr>
      <w:rFonts w:ascii="Times New Roman" w:hAnsi="Times New Roman"/>
      <w:kern w:val="0"/>
      <w:sz w:val="20"/>
      <w:szCs w:val="20"/>
    </w:rPr>
  </w:style>
  <w:style w:type="paragraph" w:customStyle="1" w:styleId="31">
    <w:name w:val="WPSOffice手动目录 1"/>
    <w:qFormat/>
    <w:uiPriority w:val="0"/>
    <w:rPr>
      <w:rFonts w:ascii="Times New Roman" w:hAnsi="Times New Roman" w:eastAsia="宋体" w:cs="Times New Roman"/>
      <w:lang w:val="en-US" w:eastAsia="zh-CN" w:bidi="ar-SA"/>
    </w:rPr>
  </w:style>
  <w:style w:type="paragraph" w:customStyle="1" w:styleId="32">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33">
    <w:name w:val="WPSOffice手动目录 3"/>
    <w:qFormat/>
    <w:uiPriority w:val="0"/>
    <w:pPr>
      <w:ind w:left="400" w:leftChars="400"/>
    </w:pPr>
    <w:rPr>
      <w:rFonts w:ascii="Times New Roman" w:hAnsi="Times New Roman" w:eastAsia="宋体" w:cs="Times New Roman"/>
      <w:lang w:val="en-US" w:eastAsia="zh-CN" w:bidi="ar-SA"/>
    </w:rPr>
  </w:style>
  <w:style w:type="character" w:customStyle="1" w:styleId="34">
    <w:name w:val="批注框文本 Char"/>
    <w:basedOn w:val="21"/>
    <w:link w:val="13"/>
    <w:qFormat/>
    <w:uiPriority w:val="0"/>
    <w:rPr>
      <w:rFonts w:ascii="宋体" w:hAnsi="宋体" w:cs="宋体"/>
      <w:sz w:val="18"/>
      <w:szCs w:val="18"/>
      <w:lang w:eastAsia="en-US"/>
    </w:rPr>
  </w:style>
  <w:style w:type="character" w:customStyle="1" w:styleId="35">
    <w:name w:val="NormalCharacter"/>
    <w:qFormat/>
    <w:uiPriority w:val="0"/>
  </w:style>
  <w:style w:type="paragraph" w:customStyle="1" w:styleId="36">
    <w:name w:val="正文_1"/>
    <w:qFormat/>
    <w:uiPriority w:val="0"/>
    <w:pPr>
      <w:widowControl w:val="0"/>
      <w:jc w:val="both"/>
    </w:pPr>
    <w:rPr>
      <w:rFonts w:ascii="Calibri" w:hAnsi="Calibri" w:eastAsia="宋体" w:cs="Times New Roman"/>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glossaryDocument" Target="glossary/document.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glossary/_rels/document.xml.rels><?xml version="1.0" encoding="UTF-8" standalone="yes"?>
<Relationships xmlns="http://schemas.openxmlformats.org/package/2006/relationships"><Relationship Id="rId3"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docParts>
    <w:docPart>
      <w:docPartPr>
        <w:name w:val="{f9483a55-d327-430c-a363-a602a56bf721}"/>
        <w:style w:val=""/>
        <w:category>
          <w:name w:val="常规"/>
          <w:gallery w:val="placeholder"/>
        </w:category>
        <w:types>
          <w:type w:val="bbPlcHdr"/>
        </w:types>
        <w:behaviors>
          <w:behavior w:val="content"/>
        </w:behaviors>
        <w:description w:val=""/>
        <w:guid w:val="{f9483a55-d327-430c-a363-a602a56bf721}"/>
      </w:docPartPr>
      <w:docPartBody>
        <w:p>
          <w:r>
            <w:rPr>
              <w:color w:val="808080"/>
            </w:rPr>
            <w:t>单击此处输入文字。</w:t>
          </w:r>
        </w:p>
      </w:docPartBody>
    </w:docPart>
    <w:docPart>
      <w:docPartPr>
        <w:name w:val="{d17e2885-4335-4b4b-9342-b0e7604e3b0f}"/>
        <w:style w:val=""/>
        <w:category>
          <w:name w:val="常规"/>
          <w:gallery w:val="placeholder"/>
        </w:category>
        <w:types>
          <w:type w:val="bbPlcHdr"/>
        </w:types>
        <w:behaviors>
          <w:behavior w:val="content"/>
        </w:behaviors>
        <w:description w:val=""/>
        <w:guid w:val="{d17e2885-4335-4b4b-9342-b0e7604e3b0f}"/>
      </w:docPartPr>
      <w:docPartBody>
        <w:p>
          <w:r>
            <w:rPr>
              <w:color w:val="808080"/>
            </w:rPr>
            <w:t>单击此处输入文字。</w:t>
          </w:r>
        </w:p>
      </w:docPartBody>
    </w:docPart>
    <w:docPart>
      <w:docPartPr>
        <w:name w:val="{de949628-f1c4-4765-a03d-941eda97fd87}"/>
        <w:style w:val=""/>
        <w:category>
          <w:name w:val="常规"/>
          <w:gallery w:val="placeholder"/>
        </w:category>
        <w:types>
          <w:type w:val="bbPlcHdr"/>
        </w:types>
        <w:behaviors>
          <w:behavior w:val="content"/>
        </w:behaviors>
        <w:description w:val=""/>
        <w:guid w:val="{de949628-f1c4-4765-a03d-941eda97fd87}"/>
      </w:docPartPr>
      <w:docPartBody>
        <w:p>
          <w:r>
            <w:rPr>
              <w:color w:val="808080"/>
            </w:rPr>
            <w:t>单击此处输入文字。</w:t>
          </w:r>
        </w:p>
      </w:docPartBody>
    </w:docPart>
    <w:docPart>
      <w:docPartPr>
        <w:name w:val="{32a02871-2f40-476a-9b48-e04890cd10cc}"/>
        <w:style w:val=""/>
        <w:category>
          <w:name w:val="常规"/>
          <w:gallery w:val="placeholder"/>
        </w:category>
        <w:types>
          <w:type w:val="bbPlcHdr"/>
        </w:types>
        <w:behaviors>
          <w:behavior w:val="content"/>
        </w:behaviors>
        <w:description w:val=""/>
        <w:guid w:val="{32a02871-2f40-476a-9b48-e04890cd10cc}"/>
      </w:docPartPr>
      <w:docPartBody>
        <w:p>
          <w:r>
            <w:rPr>
              <w:color w:val="808080"/>
            </w:rPr>
            <w:t>单击此处输入文字。</w:t>
          </w:r>
        </w:p>
      </w:docPartBody>
    </w:docPart>
    <w:docPart>
      <w:docPartPr>
        <w:name w:val="{75438534-b804-4ed8-8311-8740c438cce1}"/>
        <w:style w:val=""/>
        <w:category>
          <w:name w:val="常规"/>
          <w:gallery w:val="placeholder"/>
        </w:category>
        <w:types>
          <w:type w:val="bbPlcHdr"/>
        </w:types>
        <w:behaviors>
          <w:behavior w:val="content"/>
        </w:behaviors>
        <w:description w:val=""/>
        <w:guid w:val="{75438534-b804-4ed8-8311-8740c438cce1}"/>
      </w:docPartPr>
      <w:docPartBody>
        <w:p>
          <w:r>
            <w:rPr>
              <w:color w:val="808080"/>
            </w:rPr>
            <w:t>单击此处输入文字。</w:t>
          </w:r>
        </w:p>
      </w:docPartBody>
    </w:docPart>
    <w:docPart>
      <w:docPartPr>
        <w:name w:val="{6a0166b1-6b19-40b1-a903-0ea94ab96a09}"/>
        <w:style w:val=""/>
        <w:category>
          <w:name w:val="常规"/>
          <w:gallery w:val="placeholder"/>
        </w:category>
        <w:types>
          <w:type w:val="bbPlcHdr"/>
        </w:types>
        <w:behaviors>
          <w:behavior w:val="content"/>
        </w:behaviors>
        <w:description w:val=""/>
        <w:guid w:val="{6a0166b1-6b19-40b1-a903-0ea94ab96a09}"/>
      </w:docPartPr>
      <w:docPartBody>
        <w:p>
          <w:r>
            <w:rPr>
              <w:color w:val="808080"/>
            </w:rPr>
            <w:t>单击此处输入文字。</w:t>
          </w:r>
        </w:p>
      </w:docPartBody>
    </w:docPart>
    <w:docPart>
      <w:docPartPr>
        <w:name w:val="{1a378f80-35ab-46ba-94c0-5004348321e7}"/>
        <w:style w:val=""/>
        <w:category>
          <w:name w:val="常规"/>
          <w:gallery w:val="placeholder"/>
        </w:category>
        <w:types>
          <w:type w:val="bbPlcHdr"/>
        </w:types>
        <w:behaviors>
          <w:behavior w:val="content"/>
        </w:behaviors>
        <w:description w:val=""/>
        <w:guid w:val="{1a378f80-35ab-46ba-94c0-5004348321e7}"/>
      </w:docPartPr>
      <w:docPartBody>
        <w:p>
          <w:r>
            <w:rPr>
              <w:color w:val="808080"/>
            </w:rPr>
            <w:t>单击此处输入文字。</w:t>
          </w:r>
        </w:p>
      </w:docPartBody>
    </w:docPart>
    <w:docPart>
      <w:docPartPr>
        <w:name w:val="{f1d4b856-adfc-4007-9b4a-30d4e4f08ec9}"/>
        <w:style w:val=""/>
        <w:category>
          <w:name w:val="常规"/>
          <w:gallery w:val="placeholder"/>
        </w:category>
        <w:types>
          <w:type w:val="bbPlcHdr"/>
        </w:types>
        <w:behaviors>
          <w:behavior w:val="content"/>
        </w:behaviors>
        <w:description w:val=""/>
        <w:guid w:val="{f1d4b856-adfc-4007-9b4a-30d4e4f08ec9}"/>
      </w:docPartPr>
      <w:docPartBody>
        <w:p>
          <w:r>
            <w:rPr>
              <w:color w:val="808080"/>
            </w:rPr>
            <w:t>单击此处输入文字。</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compat>
    <w:useFELayout/>
    <w:splitPgBreakAndParaMark/>
    <w:compatSetting w:name="compatibilityMode" w:uri="http://schemas.microsoft.com/office/word" w:val="14"/>
  </w:compat>
  <w:rsids>
    <w:rsidRoot w:val="00000000"/>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glossary/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styl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80</Pages>
  <Words>8965</Words>
  <Characters>51107</Characters>
  <Lines>425</Lines>
  <Paragraphs>119</Paragraphs>
  <TotalTime>7</TotalTime>
  <ScaleCrop>false</ScaleCrop>
  <LinksUpToDate>false</LinksUpToDate>
  <CharactersWithSpaces>59953</CharactersWithSpaces>
  <Application>WPS Office_11.8.6.8810_F1E327BC-269C-435d-A152-05C5408002CA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2020-09-21T11:00:00Z</dcterms:created>
  <dc:creator>微软用户</dc:creator>
  <cp:lastModifiedBy>NTKO</cp:lastModifiedBy>
  <cp:lastPrinted>2022-05-27T01:19:00Z</cp:lastPrinted>
  <dcterms:modified xsi:type="dcterms:W3CDTF">2022-06-28T01:20:15Z</dcterms:modified>
  <dc:title>广西壮族自治区房屋建筑和市政工程施工电子招标文件范本（2015年版）</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2020-09-18T00:00:00Z</vt:filetime>
  </property>
  <property fmtid="{D5CDD505-2E9C-101B-9397-08002B2CF9AE}" pid="3" name="Creator">
    <vt:lpwstr>Microsoft® Word 2010</vt:lpwstr>
  </property>
  <property fmtid="{D5CDD505-2E9C-101B-9397-08002B2CF9AE}" pid="4" name="LastSaved">
    <vt:filetime>2020-09-21T00:00:00Z</vt:filetime>
  </property>
  <property fmtid="{D5CDD505-2E9C-101B-9397-08002B2CF9AE}" pid="5" name="KSOProductBuildVer">
    <vt:lpwstr>2052-11.8.6.8810</vt:lpwstr>
  </property>
</Properties>
</file>