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56"/>
          <w:szCs w:val="72"/>
          <w:highlight w:val="none"/>
        </w:rPr>
      </w:pPr>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南宁政府采购货物</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竞 争 性 谈 判 文 件</w:t>
      </w: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630" w:firstLineChars="196"/>
        <w:jc w:val="center"/>
        <w:rPr>
          <w:rFonts w:hAnsi="宋体"/>
          <w:b/>
          <w:bCs/>
          <w:color w:val="auto"/>
          <w:sz w:val="32"/>
          <w:szCs w:val="32"/>
          <w:highlight w:val="none"/>
        </w:rPr>
      </w:pPr>
    </w:p>
    <w:p>
      <w:pPr>
        <w:pStyle w:val="24"/>
        <w:tabs>
          <w:tab w:val="left" w:pos="5640"/>
        </w:tabs>
        <w:snapToGrid w:val="0"/>
        <w:spacing w:line="360" w:lineRule="auto"/>
        <w:ind w:left="0" w:leftChars="0" w:firstLine="643" w:firstLineChars="200"/>
        <w:rPr>
          <w:rFonts w:hAnsi="宋体"/>
          <w:b/>
          <w:color w:val="auto"/>
          <w:sz w:val="32"/>
          <w:szCs w:val="32"/>
          <w:highlight w:val="none"/>
        </w:rPr>
      </w:pPr>
      <w:r>
        <w:rPr>
          <w:rFonts w:hint="eastAsia" w:hAnsi="宋体"/>
          <w:b/>
          <w:bCs/>
          <w:color w:val="auto"/>
          <w:sz w:val="32"/>
          <w:szCs w:val="32"/>
          <w:highlight w:val="none"/>
        </w:rPr>
        <w:t>项目名称：</w:t>
      </w:r>
      <w:r>
        <w:rPr>
          <w:rFonts w:hint="eastAsia" w:hAnsi="宋体"/>
          <w:b/>
          <w:bCs/>
          <w:color w:val="auto"/>
          <w:sz w:val="32"/>
          <w:szCs w:val="32"/>
          <w:highlight w:val="none"/>
          <w:lang w:eastAsia="zh-CN"/>
        </w:rPr>
        <w:t>马山县拘留所迁建项目办公（案）场所制度（标识）-媒介、马山县看守所迁建项目办公（案）场所制度（标识）-媒介、马山县看守所迁建项目-武警营房政治环境建设配套设施（标识）-媒介</w:t>
      </w:r>
      <w:r>
        <w:rPr>
          <w:rFonts w:hint="eastAsia" w:hAnsi="宋体"/>
          <w:b/>
          <w:color w:val="auto"/>
          <w:sz w:val="24"/>
          <w:szCs w:val="32"/>
          <w:highlight w:val="none"/>
          <w:u w:val="single"/>
        </w:rPr>
        <w:t xml:space="preserve">            </w:t>
      </w:r>
      <w:r>
        <w:rPr>
          <w:rFonts w:hint="eastAsia" w:hAnsi="宋体"/>
          <w:b/>
          <w:color w:val="auto"/>
          <w:sz w:val="32"/>
          <w:szCs w:val="32"/>
          <w:highlight w:val="none"/>
        </w:rPr>
        <w:t xml:space="preserve"> </w:t>
      </w:r>
    </w:p>
    <w:p>
      <w:pPr>
        <w:pStyle w:val="24"/>
        <w:tabs>
          <w:tab w:val="left" w:pos="5640"/>
        </w:tabs>
        <w:wordWrap w:val="0"/>
        <w:snapToGrid w:val="0"/>
        <w:spacing w:line="360" w:lineRule="auto"/>
        <w:ind w:left="0" w:leftChars="0" w:firstLine="643" w:firstLineChars="200"/>
        <w:jc w:val="left"/>
        <w:rPr>
          <w:rFonts w:hint="eastAsia" w:hAnsi="宋体" w:eastAsia="宋体"/>
          <w:b/>
          <w:bCs/>
          <w:color w:val="auto"/>
          <w:sz w:val="32"/>
          <w:szCs w:val="32"/>
          <w:highlight w:val="none"/>
          <w:lang w:eastAsia="zh-CN"/>
        </w:rPr>
      </w:pPr>
      <w:r>
        <w:rPr>
          <w:rFonts w:hint="eastAsia" w:hAnsi="宋体"/>
          <w:b/>
          <w:bCs/>
          <w:color w:val="auto"/>
          <w:sz w:val="32"/>
          <w:szCs w:val="32"/>
          <w:highlight w:val="none"/>
        </w:rPr>
        <w:t>项目编号：</w:t>
      </w:r>
      <w:r>
        <w:rPr>
          <w:rFonts w:hint="eastAsia" w:hAnsi="宋体"/>
          <w:b/>
          <w:bCs/>
          <w:color w:val="auto"/>
          <w:sz w:val="32"/>
          <w:szCs w:val="32"/>
          <w:highlight w:val="none"/>
          <w:lang w:eastAsia="zh-CN"/>
        </w:rPr>
        <w:t>NNZC2020-J1-240074-GXCJ</w:t>
      </w:r>
    </w:p>
    <w:p>
      <w:pPr>
        <w:pStyle w:val="24"/>
        <w:tabs>
          <w:tab w:val="left" w:pos="5640"/>
        </w:tabs>
        <w:wordWrap w:val="0"/>
        <w:snapToGrid w:val="0"/>
        <w:spacing w:line="360" w:lineRule="auto"/>
        <w:ind w:left="0" w:leftChars="0" w:firstLine="643" w:firstLineChars="200"/>
        <w:jc w:val="left"/>
        <w:rPr>
          <w:rFonts w:hAnsi="宋体"/>
          <w:b/>
          <w:bCs/>
          <w:color w:val="auto"/>
          <w:w w:val="95"/>
          <w:sz w:val="36"/>
          <w:szCs w:val="36"/>
          <w:highlight w:val="none"/>
        </w:rPr>
      </w:pPr>
      <w:r>
        <w:rPr>
          <w:rFonts w:hint="eastAsia" w:hAnsi="宋体"/>
          <w:b/>
          <w:bCs/>
          <w:color w:val="auto"/>
          <w:sz w:val="32"/>
          <w:szCs w:val="32"/>
          <w:highlight w:val="none"/>
        </w:rPr>
        <w:t>审批编号:</w:t>
      </w:r>
      <w:r>
        <w:rPr>
          <w:rFonts w:hint="eastAsia" w:ascii="宋体" w:hAnsi="宋体" w:eastAsia="宋体" w:cs="Courier New"/>
          <w:b/>
          <w:bCs/>
          <w:i w:val="0"/>
          <w:caps w:val="0"/>
          <w:color w:val="auto"/>
          <w:spacing w:val="0"/>
          <w:sz w:val="32"/>
          <w:szCs w:val="32"/>
          <w:highlight w:val="none"/>
          <w:shd w:val="clear"/>
        </w:rPr>
        <w:t>MSZC2020-J1-00814-001-00</w:t>
      </w:r>
      <w:r>
        <w:rPr>
          <w:rFonts w:hint="eastAsia" w:hAnsi="宋体" w:cs="Courier New"/>
          <w:b/>
          <w:bCs/>
          <w:i w:val="0"/>
          <w:caps w:val="0"/>
          <w:color w:val="auto"/>
          <w:spacing w:val="0"/>
          <w:sz w:val="32"/>
          <w:szCs w:val="32"/>
          <w:highlight w:val="none"/>
          <w:shd w:val="clear"/>
          <w:lang w:eastAsia="zh-CN"/>
        </w:rPr>
        <w:t>1</w:t>
      </w:r>
      <w:r>
        <w:rPr>
          <w:rFonts w:hint="eastAsia" w:hAnsi="宋体"/>
          <w:b/>
          <w:bCs/>
          <w:color w:val="auto"/>
          <w:sz w:val="32"/>
          <w:szCs w:val="32"/>
          <w:highlight w:val="none"/>
          <w:u w:val="none"/>
          <w:lang w:eastAsia="zh-CN"/>
        </w:rPr>
        <w:t>、</w:t>
      </w:r>
      <w:r>
        <w:rPr>
          <w:rFonts w:hint="eastAsia" w:ascii="宋体" w:hAnsi="宋体" w:eastAsia="宋体" w:cs="Courier New"/>
          <w:b/>
          <w:bCs/>
          <w:i w:val="0"/>
          <w:caps w:val="0"/>
          <w:color w:val="auto"/>
          <w:spacing w:val="0"/>
          <w:sz w:val="32"/>
          <w:szCs w:val="32"/>
          <w:highlight w:val="none"/>
          <w:shd w:val="clear"/>
        </w:rPr>
        <w:t>MSZC2020-J1-00814-001-002</w:t>
      </w:r>
      <w:r>
        <w:rPr>
          <w:rFonts w:hint="eastAsia" w:ascii="宋体" w:hAnsi="宋体" w:eastAsia="宋体" w:cs="Courier New"/>
          <w:b/>
          <w:bCs/>
          <w:i w:val="0"/>
          <w:caps w:val="0"/>
          <w:color w:val="auto"/>
          <w:spacing w:val="0"/>
          <w:sz w:val="32"/>
          <w:szCs w:val="32"/>
          <w:highlight w:val="none"/>
          <w:shd w:val="clear"/>
          <w:lang w:eastAsia="zh-CN"/>
        </w:rPr>
        <w:t>、</w:t>
      </w:r>
      <w:r>
        <w:rPr>
          <w:rFonts w:hint="eastAsia" w:ascii="宋体" w:hAnsi="宋体" w:eastAsia="宋体" w:cs="Courier New"/>
          <w:b/>
          <w:bCs/>
          <w:i w:val="0"/>
          <w:caps w:val="0"/>
          <w:color w:val="auto"/>
          <w:spacing w:val="0"/>
          <w:sz w:val="32"/>
          <w:szCs w:val="32"/>
          <w:highlight w:val="none"/>
          <w:shd w:val="clear"/>
        </w:rPr>
        <w:t>MSZC2020-J1-00814-001-00</w:t>
      </w:r>
      <w:r>
        <w:rPr>
          <w:rFonts w:hint="eastAsia" w:hAnsi="宋体" w:cs="Courier New"/>
          <w:b/>
          <w:bCs/>
          <w:i w:val="0"/>
          <w:caps w:val="0"/>
          <w:color w:val="auto"/>
          <w:spacing w:val="0"/>
          <w:sz w:val="32"/>
          <w:szCs w:val="32"/>
          <w:highlight w:val="none"/>
          <w:shd w:val="clear"/>
          <w:lang w:eastAsia="zh-CN"/>
        </w:rPr>
        <w:t>3</w:t>
      </w:r>
      <w:bookmarkStart w:id="43" w:name="_GoBack"/>
      <w:bookmarkEnd w:id="43"/>
      <w:r>
        <w:rPr>
          <w:rFonts w:hint="eastAsia" w:hAnsi="宋体"/>
          <w:b/>
          <w:bCs/>
          <w:color w:val="auto"/>
          <w:sz w:val="32"/>
          <w:szCs w:val="32"/>
          <w:highlight w:val="none"/>
          <w:u w:val="none"/>
        </w:rPr>
        <w:t xml:space="preserve">   </w:t>
      </w:r>
      <w:r>
        <w:rPr>
          <w:rFonts w:hint="eastAsia" w:hAnsi="宋体"/>
          <w:b/>
          <w:color w:val="auto"/>
          <w:sz w:val="28"/>
          <w:szCs w:val="36"/>
          <w:highlight w:val="none"/>
          <w:u w:val="single"/>
        </w:rPr>
        <w:t xml:space="preserve">   </w:t>
      </w:r>
    </w:p>
    <w:p>
      <w:pPr>
        <w:pStyle w:val="24"/>
        <w:snapToGrid w:val="0"/>
        <w:ind w:firstLine="670" w:firstLineChars="196"/>
        <w:jc w:val="center"/>
        <w:rPr>
          <w:rFonts w:hAnsi="宋体"/>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spacing w:line="360" w:lineRule="auto"/>
        <w:ind w:firstLine="687" w:firstLineChars="200"/>
        <w:jc w:val="left"/>
        <w:rPr>
          <w:rFonts w:hint="eastAsia" w:hAnsi="宋体"/>
          <w:b/>
          <w:bCs/>
          <w:color w:val="auto"/>
          <w:w w:val="95"/>
          <w:sz w:val="36"/>
          <w:szCs w:val="44"/>
          <w:highlight w:val="none"/>
          <w:u w:val="none"/>
        </w:rPr>
      </w:pPr>
      <w:r>
        <w:rPr>
          <w:rFonts w:hint="eastAsia" w:hAnsi="宋体"/>
          <w:b/>
          <w:bCs/>
          <w:color w:val="auto"/>
          <w:w w:val="95"/>
          <w:sz w:val="36"/>
          <w:szCs w:val="44"/>
          <w:highlight w:val="none"/>
        </w:rPr>
        <w:t>采购单位：</w:t>
      </w:r>
      <w:r>
        <w:rPr>
          <w:rFonts w:hint="eastAsia" w:hAnsi="宋体"/>
          <w:b/>
          <w:bCs/>
          <w:color w:val="auto"/>
          <w:w w:val="95"/>
          <w:sz w:val="36"/>
          <w:szCs w:val="44"/>
          <w:highlight w:val="none"/>
          <w:u w:val="none"/>
          <w:lang w:eastAsia="zh-CN"/>
        </w:rPr>
        <w:t>马山县公安局</w:t>
      </w:r>
      <w:r>
        <w:rPr>
          <w:rFonts w:hint="eastAsia" w:hAnsi="宋体"/>
          <w:b/>
          <w:bCs/>
          <w:color w:val="auto"/>
          <w:w w:val="95"/>
          <w:sz w:val="36"/>
          <w:szCs w:val="44"/>
          <w:highlight w:val="none"/>
          <w:u w:val="none"/>
        </w:rPr>
        <w:t xml:space="preserve">                                      </w:t>
      </w:r>
    </w:p>
    <w:p>
      <w:pPr>
        <w:pStyle w:val="24"/>
        <w:snapToGrid w:val="0"/>
        <w:spacing w:line="360" w:lineRule="auto"/>
        <w:ind w:firstLine="687" w:firstLineChars="200"/>
        <w:jc w:val="left"/>
        <w:rPr>
          <w:rFonts w:hint="eastAsia" w:hAnsi="宋体" w:eastAsia="宋体"/>
          <w:b/>
          <w:bCs/>
          <w:color w:val="auto"/>
          <w:w w:val="95"/>
          <w:sz w:val="36"/>
          <w:szCs w:val="44"/>
          <w:highlight w:val="none"/>
          <w:u w:val="none"/>
          <w:lang w:eastAsia="zh-CN"/>
        </w:rPr>
      </w:pPr>
      <w:r>
        <w:rPr>
          <w:rFonts w:hint="eastAsia" w:hAnsi="宋体"/>
          <w:b/>
          <w:bCs/>
          <w:color w:val="auto"/>
          <w:w w:val="95"/>
          <w:sz w:val="36"/>
          <w:szCs w:val="44"/>
          <w:highlight w:val="none"/>
        </w:rPr>
        <w:t>代理机构：</w:t>
      </w:r>
      <w:r>
        <w:rPr>
          <w:rFonts w:hint="eastAsia" w:hAnsi="宋体"/>
          <w:b/>
          <w:bCs/>
          <w:color w:val="auto"/>
          <w:w w:val="95"/>
          <w:sz w:val="36"/>
          <w:szCs w:val="44"/>
          <w:highlight w:val="none"/>
          <w:u w:val="none"/>
          <w:lang w:eastAsia="zh-CN"/>
        </w:rPr>
        <w:t>广西城建咨询有限公司</w:t>
      </w:r>
    </w:p>
    <w:p>
      <w:pPr>
        <w:pStyle w:val="24"/>
        <w:snapToGrid w:val="0"/>
        <w:spacing w:line="360" w:lineRule="auto"/>
        <w:ind w:firstLine="1807" w:firstLineChars="500"/>
        <w:rPr>
          <w:rFonts w:hAnsi="宋体"/>
          <w:b/>
          <w:color w:val="auto"/>
          <w:w w:val="95"/>
          <w:sz w:val="36"/>
          <w:szCs w:val="44"/>
          <w:highlight w:val="none"/>
        </w:rPr>
      </w:pPr>
      <w:r>
        <w:rPr>
          <w:rFonts w:hint="eastAsia" w:hAnsi="宋体"/>
          <w:b/>
          <w:color w:val="auto"/>
          <w:sz w:val="36"/>
          <w:szCs w:val="44"/>
          <w:highlight w:val="none"/>
          <w:u w:val="single"/>
        </w:rPr>
        <w:t>2020</w:t>
      </w:r>
      <w:r>
        <w:rPr>
          <w:rFonts w:hint="eastAsia" w:hAnsi="宋体"/>
          <w:b/>
          <w:bCs/>
          <w:color w:val="auto"/>
          <w:w w:val="95"/>
          <w:sz w:val="36"/>
          <w:szCs w:val="44"/>
          <w:highlight w:val="none"/>
        </w:rPr>
        <w:t>年</w:t>
      </w:r>
      <w:r>
        <w:rPr>
          <w:rFonts w:hint="eastAsia" w:hAnsi="宋体"/>
          <w:b/>
          <w:bCs/>
          <w:color w:val="auto"/>
          <w:w w:val="95"/>
          <w:sz w:val="36"/>
          <w:szCs w:val="44"/>
          <w:highlight w:val="none"/>
          <w:u w:val="single"/>
          <w:lang w:val="en-US" w:eastAsia="zh-CN"/>
        </w:rPr>
        <w:t>11</w:t>
      </w:r>
      <w:r>
        <w:rPr>
          <w:rFonts w:hint="eastAsia" w:hAnsi="宋体"/>
          <w:b/>
          <w:bCs/>
          <w:color w:val="auto"/>
          <w:w w:val="95"/>
          <w:sz w:val="36"/>
          <w:szCs w:val="44"/>
          <w:highlight w:val="none"/>
        </w:rPr>
        <w:t>月</w:t>
      </w:r>
      <w:r>
        <w:rPr>
          <w:rFonts w:hint="eastAsia" w:hAnsi="宋体"/>
          <w:b/>
          <w:bCs/>
          <w:color w:val="auto"/>
          <w:w w:val="95"/>
          <w:sz w:val="36"/>
          <w:szCs w:val="44"/>
          <w:highlight w:val="none"/>
          <w:u w:val="single"/>
          <w:lang w:val="en-US" w:eastAsia="zh-CN"/>
        </w:rPr>
        <w:t>23</w:t>
      </w:r>
      <w:r>
        <w:rPr>
          <w:rFonts w:hint="eastAsia" w:hAnsi="宋体"/>
          <w:b/>
          <w:bCs/>
          <w:color w:val="auto"/>
          <w:w w:val="95"/>
          <w:sz w:val="36"/>
          <w:szCs w:val="44"/>
          <w:highlight w:val="none"/>
        </w:rPr>
        <w:t>日</w:t>
      </w:r>
    </w:p>
    <w:p>
      <w:pPr>
        <w:jc w:val="center"/>
        <w:rPr>
          <w:rFonts w:ascii="宋体" w:hAnsi="宋体" w:cs="Courier New"/>
          <w:color w:val="auto"/>
          <w:sz w:val="36"/>
          <w:szCs w:val="36"/>
          <w:highlight w:val="none"/>
        </w:rPr>
        <w:sectPr>
          <w:pgSz w:w="11906" w:h="16838"/>
          <w:pgMar w:top="1134" w:right="1134" w:bottom="1134" w:left="1134" w:header="851" w:footer="992" w:gutter="0"/>
          <w:cols w:space="720" w:num="1"/>
          <w:docGrid w:type="lines" w:linePitch="312" w:charSpace="0"/>
        </w:sectPr>
      </w:pPr>
    </w:p>
    <w:sdt>
      <w:sdtPr>
        <w:rPr>
          <w:rFonts w:ascii="宋体" w:hAnsi="宋体" w:cs="Courier New"/>
          <w:color w:val="auto"/>
          <w:sz w:val="36"/>
          <w:szCs w:val="36"/>
          <w:highlight w:val="none"/>
        </w:rPr>
        <w:id w:val="147455754"/>
        <w:docPartObj>
          <w:docPartGallery w:val="Table of Contents"/>
          <w:docPartUnique/>
        </w:docPartObj>
      </w:sdtPr>
      <w:sdtEndPr>
        <w:rPr>
          <w:rFonts w:ascii="宋体" w:hAnsi="宋体" w:cs="Courier New"/>
          <w:color w:val="auto"/>
          <w:sz w:val="36"/>
          <w:szCs w:val="21"/>
          <w:highlight w:val="none"/>
        </w:rPr>
      </w:sdtEndPr>
      <w:sdtContent>
        <w:p>
          <w:pPr>
            <w:jc w:val="center"/>
            <w:rPr>
              <w:color w:val="auto"/>
              <w:sz w:val="36"/>
              <w:szCs w:val="44"/>
              <w:highlight w:val="none"/>
            </w:rPr>
          </w:pPr>
          <w:r>
            <w:rPr>
              <w:rFonts w:ascii="宋体" w:hAnsi="宋体"/>
              <w:color w:val="auto"/>
              <w:sz w:val="36"/>
              <w:szCs w:val="44"/>
              <w:highlight w:val="none"/>
            </w:rPr>
            <w:t>目录</w:t>
          </w:r>
        </w:p>
        <w:p>
          <w:pPr>
            <w:pStyle w:val="31"/>
            <w:tabs>
              <w:tab w:val="right" w:leader="dot" w:pos="9638"/>
            </w:tabs>
            <w:spacing w:line="360" w:lineRule="auto"/>
            <w:rPr>
              <w:sz w:val="24"/>
              <w:szCs w:val="24"/>
            </w:rPr>
          </w:pPr>
          <w:r>
            <w:rPr>
              <w:rFonts w:hAnsi="宋体"/>
              <w:b/>
              <w:color w:val="auto"/>
              <w:sz w:val="28"/>
              <w:szCs w:val="28"/>
              <w:highlight w:val="none"/>
            </w:rPr>
            <w:fldChar w:fldCharType="begin"/>
          </w:r>
          <w:r>
            <w:rPr>
              <w:rFonts w:hAnsi="宋体"/>
              <w:b/>
              <w:color w:val="auto"/>
              <w:sz w:val="28"/>
              <w:szCs w:val="28"/>
              <w:highlight w:val="none"/>
            </w:rPr>
            <w:instrText xml:space="preserve">TOC \o "1-1" \h \u </w:instrText>
          </w:r>
          <w:r>
            <w:rPr>
              <w:rFonts w:hAnsi="宋体"/>
              <w:b/>
              <w:color w:val="auto"/>
              <w:sz w:val="28"/>
              <w:szCs w:val="28"/>
              <w:highlight w:val="none"/>
            </w:rPr>
            <w:fldChar w:fldCharType="separate"/>
          </w: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_Toc32683 </w:instrText>
          </w:r>
          <w:r>
            <w:rPr>
              <w:rFonts w:hAnsi="宋体" w:cs="Times New Roman"/>
              <w:sz w:val="24"/>
              <w:szCs w:val="40"/>
              <w:highlight w:val="none"/>
            </w:rPr>
            <w:fldChar w:fldCharType="separate"/>
          </w:r>
          <w:r>
            <w:rPr>
              <w:rFonts w:hint="eastAsia" w:hAnsi="宋体"/>
              <w:sz w:val="24"/>
              <w:szCs w:val="56"/>
              <w:highlight w:val="none"/>
            </w:rPr>
            <w:t xml:space="preserve">第一章 </w:t>
          </w:r>
          <w:r>
            <w:rPr>
              <w:rFonts w:hint="eastAsia" w:hAnsi="宋体"/>
              <w:sz w:val="24"/>
              <w:szCs w:val="56"/>
              <w:highlight w:val="none"/>
              <w:lang w:val="en-US" w:eastAsia="zh-CN"/>
            </w:rPr>
            <w:t xml:space="preserve"> </w:t>
          </w:r>
          <w:r>
            <w:rPr>
              <w:rFonts w:hint="eastAsia" w:hAnsi="宋体"/>
              <w:sz w:val="24"/>
              <w:szCs w:val="56"/>
              <w:highlight w:val="none"/>
            </w:rPr>
            <w:t>竞争性谈判公告</w:t>
          </w:r>
          <w:r>
            <w:rPr>
              <w:sz w:val="24"/>
              <w:szCs w:val="24"/>
            </w:rPr>
            <w:tab/>
          </w:r>
          <w:r>
            <w:rPr>
              <w:sz w:val="24"/>
              <w:szCs w:val="24"/>
            </w:rPr>
            <w:fldChar w:fldCharType="begin"/>
          </w:r>
          <w:r>
            <w:rPr>
              <w:sz w:val="24"/>
              <w:szCs w:val="24"/>
            </w:rPr>
            <w:instrText xml:space="preserve"> PAGEREF _Toc32683 </w:instrText>
          </w:r>
          <w:r>
            <w:rPr>
              <w:sz w:val="24"/>
              <w:szCs w:val="24"/>
            </w:rPr>
            <w:fldChar w:fldCharType="separate"/>
          </w:r>
          <w:r>
            <w:rPr>
              <w:sz w:val="24"/>
              <w:szCs w:val="24"/>
            </w:rPr>
            <w:t>2</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rPr>
              <w:sz w:val="24"/>
              <w:szCs w:val="24"/>
            </w:rPr>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_Toc8256 </w:instrText>
          </w:r>
          <w:r>
            <w:rPr>
              <w:rFonts w:hAnsi="宋体" w:cs="Times New Roman"/>
              <w:sz w:val="24"/>
              <w:szCs w:val="40"/>
              <w:highlight w:val="none"/>
            </w:rPr>
            <w:fldChar w:fldCharType="separate"/>
          </w:r>
          <w:r>
            <w:rPr>
              <w:rFonts w:hint="eastAsia" w:ascii="宋体" w:hAnsi="宋体"/>
              <w:sz w:val="24"/>
              <w:szCs w:val="56"/>
              <w:highlight w:val="none"/>
            </w:rPr>
            <w:t xml:space="preserve">第二章 </w:t>
          </w:r>
          <w:r>
            <w:rPr>
              <w:rFonts w:hint="eastAsia" w:ascii="宋体" w:hAnsi="宋体"/>
              <w:sz w:val="24"/>
              <w:szCs w:val="56"/>
              <w:highlight w:val="none"/>
              <w:lang w:val="en-US" w:eastAsia="zh-CN"/>
            </w:rPr>
            <w:t xml:space="preserve"> </w:t>
          </w:r>
          <w:r>
            <w:rPr>
              <w:rFonts w:hint="eastAsia" w:hAnsi="宋体"/>
              <w:bCs/>
              <w:sz w:val="24"/>
              <w:szCs w:val="56"/>
              <w:highlight w:val="none"/>
            </w:rPr>
            <w:t>供应商须知</w:t>
          </w:r>
          <w:r>
            <w:rPr>
              <w:sz w:val="24"/>
              <w:szCs w:val="24"/>
            </w:rPr>
            <w:tab/>
          </w:r>
          <w:r>
            <w:rPr>
              <w:sz w:val="24"/>
              <w:szCs w:val="24"/>
            </w:rPr>
            <w:fldChar w:fldCharType="begin"/>
          </w:r>
          <w:r>
            <w:rPr>
              <w:sz w:val="24"/>
              <w:szCs w:val="24"/>
            </w:rPr>
            <w:instrText xml:space="preserve"> PAGEREF _Toc8256 </w:instrText>
          </w:r>
          <w:r>
            <w:rPr>
              <w:sz w:val="24"/>
              <w:szCs w:val="24"/>
            </w:rPr>
            <w:fldChar w:fldCharType="separate"/>
          </w:r>
          <w:r>
            <w:rPr>
              <w:sz w:val="24"/>
              <w:szCs w:val="24"/>
            </w:rPr>
            <w:t>6</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rPr>
              <w:sz w:val="24"/>
              <w:szCs w:val="24"/>
            </w:rPr>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_Toc11939 </w:instrText>
          </w:r>
          <w:r>
            <w:rPr>
              <w:rFonts w:hAnsi="宋体" w:cs="Times New Roman"/>
              <w:sz w:val="24"/>
              <w:szCs w:val="40"/>
              <w:highlight w:val="none"/>
            </w:rPr>
            <w:fldChar w:fldCharType="separate"/>
          </w:r>
          <w:r>
            <w:rPr>
              <w:rFonts w:hint="eastAsia" w:ascii="宋体" w:hAnsi="宋体"/>
              <w:sz w:val="24"/>
              <w:szCs w:val="56"/>
              <w:highlight w:val="none"/>
            </w:rPr>
            <w:t xml:space="preserve">第三章 </w:t>
          </w:r>
          <w:r>
            <w:rPr>
              <w:rFonts w:hint="eastAsia" w:ascii="宋体" w:hAnsi="宋体"/>
              <w:sz w:val="24"/>
              <w:szCs w:val="56"/>
              <w:highlight w:val="none"/>
              <w:lang w:val="en-US" w:eastAsia="zh-CN"/>
            </w:rPr>
            <w:t xml:space="preserve"> </w:t>
          </w:r>
          <w:r>
            <w:rPr>
              <w:rFonts w:hint="eastAsia" w:ascii="宋体" w:hAnsi="宋体"/>
              <w:bCs/>
              <w:sz w:val="24"/>
              <w:szCs w:val="56"/>
              <w:highlight w:val="none"/>
            </w:rPr>
            <w:t>项目</w:t>
          </w:r>
          <w:r>
            <w:rPr>
              <w:rFonts w:hint="eastAsia" w:ascii="宋体" w:hAnsi="宋体"/>
              <w:sz w:val="24"/>
              <w:szCs w:val="56"/>
              <w:highlight w:val="none"/>
            </w:rPr>
            <w:t>需求</w:t>
          </w:r>
          <w:r>
            <w:rPr>
              <w:sz w:val="24"/>
              <w:szCs w:val="24"/>
            </w:rPr>
            <w:tab/>
          </w:r>
          <w:r>
            <w:rPr>
              <w:sz w:val="24"/>
              <w:szCs w:val="24"/>
            </w:rPr>
            <w:fldChar w:fldCharType="begin"/>
          </w:r>
          <w:r>
            <w:rPr>
              <w:sz w:val="24"/>
              <w:szCs w:val="24"/>
            </w:rPr>
            <w:instrText xml:space="preserve"> PAGEREF _Toc11939 </w:instrText>
          </w:r>
          <w:r>
            <w:rPr>
              <w:sz w:val="24"/>
              <w:szCs w:val="24"/>
            </w:rPr>
            <w:fldChar w:fldCharType="separate"/>
          </w:r>
          <w:r>
            <w:rPr>
              <w:sz w:val="24"/>
              <w:szCs w:val="24"/>
            </w:rPr>
            <w:t>22</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rPr>
              <w:sz w:val="24"/>
              <w:szCs w:val="24"/>
            </w:rPr>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_Toc17835 </w:instrText>
          </w:r>
          <w:r>
            <w:rPr>
              <w:rFonts w:hAnsi="宋体" w:cs="Times New Roman"/>
              <w:sz w:val="24"/>
              <w:szCs w:val="40"/>
              <w:highlight w:val="none"/>
            </w:rPr>
            <w:fldChar w:fldCharType="separate"/>
          </w:r>
          <w:r>
            <w:rPr>
              <w:rFonts w:hint="eastAsia" w:hAnsi="宋体"/>
              <w:sz w:val="24"/>
              <w:szCs w:val="56"/>
              <w:highlight w:val="none"/>
            </w:rPr>
            <w:t xml:space="preserve">第四章 </w:t>
          </w:r>
          <w:r>
            <w:rPr>
              <w:rFonts w:hint="eastAsia" w:hAnsi="宋体"/>
              <w:sz w:val="24"/>
              <w:szCs w:val="56"/>
              <w:highlight w:val="none"/>
              <w:lang w:val="en-US" w:eastAsia="zh-CN"/>
            </w:rPr>
            <w:t xml:space="preserve"> </w:t>
          </w:r>
          <w:r>
            <w:rPr>
              <w:rFonts w:hint="eastAsia" w:hAnsi="宋体"/>
              <w:sz w:val="24"/>
              <w:szCs w:val="56"/>
              <w:highlight w:val="none"/>
            </w:rPr>
            <w:t>响应文件格式</w:t>
          </w:r>
          <w:r>
            <w:rPr>
              <w:sz w:val="24"/>
              <w:szCs w:val="24"/>
            </w:rPr>
            <w:tab/>
          </w:r>
          <w:r>
            <w:rPr>
              <w:sz w:val="24"/>
              <w:szCs w:val="24"/>
            </w:rPr>
            <w:fldChar w:fldCharType="begin"/>
          </w:r>
          <w:r>
            <w:rPr>
              <w:sz w:val="24"/>
              <w:szCs w:val="24"/>
            </w:rPr>
            <w:instrText xml:space="preserve"> PAGEREF _Toc17835 </w:instrText>
          </w:r>
          <w:r>
            <w:rPr>
              <w:sz w:val="24"/>
              <w:szCs w:val="24"/>
            </w:rPr>
            <w:fldChar w:fldCharType="separate"/>
          </w:r>
          <w:r>
            <w:rPr>
              <w:sz w:val="24"/>
              <w:szCs w:val="24"/>
            </w:rPr>
            <w:t>44</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rPr>
              <w:sz w:val="24"/>
              <w:szCs w:val="24"/>
            </w:rPr>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_Toc21739 </w:instrText>
          </w:r>
          <w:r>
            <w:rPr>
              <w:rFonts w:hAnsi="宋体" w:cs="Times New Roman"/>
              <w:sz w:val="24"/>
              <w:szCs w:val="40"/>
              <w:highlight w:val="none"/>
            </w:rPr>
            <w:fldChar w:fldCharType="separate"/>
          </w:r>
          <w:r>
            <w:rPr>
              <w:rFonts w:hint="eastAsia" w:ascii="宋体" w:hAnsi="宋体"/>
              <w:sz w:val="24"/>
              <w:szCs w:val="56"/>
              <w:highlight w:val="none"/>
            </w:rPr>
            <w:t>第五章</w:t>
          </w:r>
          <w:r>
            <w:rPr>
              <w:rFonts w:hint="eastAsia" w:ascii="宋体" w:hAnsi="宋体"/>
              <w:sz w:val="24"/>
              <w:szCs w:val="56"/>
              <w:highlight w:val="none"/>
              <w:lang w:val="en-US" w:eastAsia="zh-CN"/>
            </w:rPr>
            <w:t xml:space="preserve"> </w:t>
          </w:r>
          <w:r>
            <w:rPr>
              <w:rFonts w:hint="eastAsia" w:ascii="宋体" w:hAnsi="宋体"/>
              <w:sz w:val="24"/>
              <w:szCs w:val="56"/>
              <w:highlight w:val="none"/>
            </w:rPr>
            <w:t xml:space="preserve"> </w:t>
          </w:r>
          <w:r>
            <w:rPr>
              <w:rFonts w:hint="eastAsia" w:ascii="宋体" w:hAnsi="宋体"/>
              <w:bCs/>
              <w:sz w:val="24"/>
              <w:szCs w:val="56"/>
              <w:highlight w:val="none"/>
            </w:rPr>
            <w:t>合同主要条款</w:t>
          </w:r>
          <w:r>
            <w:rPr>
              <w:sz w:val="24"/>
              <w:szCs w:val="24"/>
            </w:rPr>
            <w:tab/>
          </w:r>
          <w:r>
            <w:rPr>
              <w:sz w:val="24"/>
              <w:szCs w:val="24"/>
            </w:rPr>
            <w:fldChar w:fldCharType="begin"/>
          </w:r>
          <w:r>
            <w:rPr>
              <w:sz w:val="24"/>
              <w:szCs w:val="24"/>
            </w:rPr>
            <w:instrText xml:space="preserve"> PAGEREF _Toc21739 </w:instrText>
          </w:r>
          <w:r>
            <w:rPr>
              <w:sz w:val="24"/>
              <w:szCs w:val="24"/>
            </w:rPr>
            <w:fldChar w:fldCharType="separate"/>
          </w:r>
          <w:r>
            <w:rPr>
              <w:sz w:val="24"/>
              <w:szCs w:val="24"/>
            </w:rPr>
            <w:t>57</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rPr>
              <w:sz w:val="24"/>
              <w:szCs w:val="24"/>
            </w:rPr>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_Toc21399 </w:instrText>
          </w:r>
          <w:r>
            <w:rPr>
              <w:rFonts w:hAnsi="宋体" w:cs="Times New Roman"/>
              <w:sz w:val="24"/>
              <w:szCs w:val="40"/>
              <w:highlight w:val="none"/>
            </w:rPr>
            <w:fldChar w:fldCharType="separate"/>
          </w:r>
          <w:r>
            <w:rPr>
              <w:rFonts w:hint="eastAsia" w:hAnsi="宋体"/>
              <w:sz w:val="24"/>
              <w:szCs w:val="56"/>
              <w:highlight w:val="none"/>
            </w:rPr>
            <w:t>第六章  评审办法及评审标准</w:t>
          </w:r>
          <w:r>
            <w:rPr>
              <w:sz w:val="24"/>
              <w:szCs w:val="24"/>
            </w:rPr>
            <w:tab/>
          </w:r>
          <w:r>
            <w:rPr>
              <w:sz w:val="24"/>
              <w:szCs w:val="24"/>
            </w:rPr>
            <w:fldChar w:fldCharType="begin"/>
          </w:r>
          <w:r>
            <w:rPr>
              <w:sz w:val="24"/>
              <w:szCs w:val="24"/>
            </w:rPr>
            <w:instrText xml:space="preserve"> PAGEREF _Toc21399 </w:instrText>
          </w:r>
          <w:r>
            <w:rPr>
              <w:sz w:val="24"/>
              <w:szCs w:val="24"/>
            </w:rPr>
            <w:fldChar w:fldCharType="separate"/>
          </w:r>
          <w:r>
            <w:rPr>
              <w:sz w:val="24"/>
              <w:szCs w:val="24"/>
            </w:rPr>
            <w:t>65</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spacing w:line="360" w:lineRule="auto"/>
          </w:pPr>
          <w:r>
            <w:rPr>
              <w:rFonts w:hAnsi="宋体" w:cs="Times New Roman"/>
              <w:color w:val="auto"/>
              <w:sz w:val="24"/>
              <w:szCs w:val="40"/>
              <w:highlight w:val="none"/>
            </w:rPr>
            <w:fldChar w:fldCharType="begin"/>
          </w:r>
          <w:r>
            <w:rPr>
              <w:rFonts w:hAnsi="宋体" w:cs="Times New Roman"/>
              <w:sz w:val="24"/>
              <w:szCs w:val="40"/>
              <w:highlight w:val="none"/>
            </w:rPr>
            <w:instrText xml:space="preserve"> HYPERLINK \l _Toc26685 </w:instrText>
          </w:r>
          <w:r>
            <w:rPr>
              <w:rFonts w:hAnsi="宋体" w:cs="Times New Roman"/>
              <w:sz w:val="24"/>
              <w:szCs w:val="40"/>
              <w:highlight w:val="none"/>
            </w:rPr>
            <w:fldChar w:fldCharType="separate"/>
          </w:r>
          <w:r>
            <w:rPr>
              <w:rFonts w:hint="eastAsia" w:ascii="宋体" w:hAnsi="宋体" w:cs="宋体"/>
              <w:kern w:val="0"/>
              <w:sz w:val="24"/>
              <w:szCs w:val="48"/>
              <w:highlight w:val="none"/>
            </w:rPr>
            <w:t>第七章  质疑书及投诉书格式</w:t>
          </w:r>
          <w:r>
            <w:rPr>
              <w:sz w:val="24"/>
              <w:szCs w:val="24"/>
            </w:rPr>
            <w:tab/>
          </w:r>
          <w:r>
            <w:rPr>
              <w:sz w:val="24"/>
              <w:szCs w:val="24"/>
            </w:rPr>
            <w:fldChar w:fldCharType="begin"/>
          </w:r>
          <w:r>
            <w:rPr>
              <w:sz w:val="24"/>
              <w:szCs w:val="24"/>
            </w:rPr>
            <w:instrText xml:space="preserve"> PAGEREF _Toc26685 </w:instrText>
          </w:r>
          <w:r>
            <w:rPr>
              <w:sz w:val="24"/>
              <w:szCs w:val="24"/>
            </w:rPr>
            <w:fldChar w:fldCharType="separate"/>
          </w:r>
          <w:r>
            <w:rPr>
              <w:sz w:val="24"/>
              <w:szCs w:val="24"/>
            </w:rPr>
            <w:t>69</w:t>
          </w:r>
          <w:r>
            <w:rPr>
              <w:sz w:val="24"/>
              <w:szCs w:val="24"/>
            </w:rPr>
            <w:fldChar w:fldCharType="end"/>
          </w:r>
          <w:r>
            <w:rPr>
              <w:rFonts w:hAnsi="宋体" w:cs="Times New Roman"/>
              <w:color w:val="auto"/>
              <w:sz w:val="24"/>
              <w:szCs w:val="40"/>
              <w:highlight w:val="none"/>
            </w:rPr>
            <w:fldChar w:fldCharType="end"/>
          </w:r>
        </w:p>
        <w:p>
          <w:pPr>
            <w:pStyle w:val="31"/>
            <w:tabs>
              <w:tab w:val="right" w:leader="dot" w:pos="9638"/>
            </w:tabs>
          </w:pPr>
        </w:p>
        <w:p>
          <w:pPr>
            <w:pStyle w:val="24"/>
            <w:snapToGrid w:val="0"/>
            <w:spacing w:before="120" w:after="120" w:line="360" w:lineRule="auto"/>
            <w:ind w:firstLine="137" w:firstLineChars="49"/>
            <w:rPr>
              <w:rFonts w:hAnsi="宋体" w:cs="Times New Roman"/>
              <w:b/>
              <w:color w:val="auto"/>
              <w:sz w:val="30"/>
              <w:szCs w:val="24"/>
              <w:highlight w:val="none"/>
            </w:rPr>
          </w:pPr>
          <w:r>
            <w:rPr>
              <w:rFonts w:hAnsi="宋体" w:cs="Times New Roman"/>
              <w:color w:val="auto"/>
              <w:sz w:val="28"/>
              <w:szCs w:val="28"/>
              <w:highlight w:val="none"/>
            </w:rPr>
            <w:fldChar w:fldCharType="end"/>
          </w:r>
        </w:p>
      </w:sdtContent>
    </w:sdt>
    <w:p>
      <w:pPr>
        <w:pStyle w:val="24"/>
        <w:snapToGrid w:val="0"/>
        <w:spacing w:before="120" w:after="120"/>
        <w:jc w:val="center"/>
        <w:rPr>
          <w:rFonts w:hAnsi="宋体"/>
          <w:b/>
          <w:color w:val="auto"/>
          <w:kern w:val="0"/>
          <w:sz w:val="24"/>
          <w:highlight w:val="none"/>
        </w:rPr>
      </w:pPr>
      <w:r>
        <w:rPr>
          <w:rFonts w:hAnsi="宋体"/>
          <w:b/>
          <w:color w:val="auto"/>
          <w:kern w:val="0"/>
          <w:sz w:val="24"/>
          <w:highlight w:val="none"/>
        </w:rPr>
        <w:br w:type="page"/>
      </w: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outlineLvl w:val="0"/>
        <w:rPr>
          <w:rFonts w:hAnsi="宋体"/>
          <w:b/>
          <w:color w:val="auto"/>
          <w:sz w:val="44"/>
          <w:szCs w:val="44"/>
          <w:highlight w:val="none"/>
        </w:rPr>
      </w:pPr>
      <w:bookmarkStart w:id="0" w:name="_Toc32683"/>
      <w:bookmarkStart w:id="1" w:name="_Toc10854"/>
      <w:r>
        <w:rPr>
          <w:rFonts w:hint="eastAsia" w:hAnsi="宋体"/>
          <w:b/>
          <w:color w:val="auto"/>
          <w:sz w:val="44"/>
          <w:szCs w:val="44"/>
          <w:highlight w:val="none"/>
        </w:rPr>
        <w:t>第一章 竞争性谈判公告</w:t>
      </w:r>
      <w:bookmarkEnd w:id="0"/>
      <w:bookmarkEnd w:id="1"/>
    </w:p>
    <w:p>
      <w:pPr>
        <w:rPr>
          <w:rFonts w:ascii="宋体" w:hAnsi="宋体"/>
          <w:b/>
          <w:color w:val="auto"/>
          <w:kern w:val="0"/>
          <w:sz w:val="24"/>
          <w:highlight w:val="none"/>
        </w:rPr>
      </w:pPr>
    </w:p>
    <w:p>
      <w:pPr>
        <w:jc w:val="center"/>
        <w:rPr>
          <w:rFonts w:ascii="宋体" w:hAnsi="宋体"/>
          <w:color w:val="auto"/>
          <w:sz w:val="32"/>
          <w:szCs w:val="32"/>
          <w:highlight w:val="none"/>
        </w:rPr>
      </w:pPr>
      <w:r>
        <w:rPr>
          <w:rFonts w:hint="eastAsia" w:ascii="宋体" w:hAnsi="宋体"/>
          <w:color w:val="auto"/>
          <w:sz w:val="24"/>
          <w:highlight w:val="none"/>
        </w:rPr>
        <w:t xml:space="preserve"> </w:t>
      </w:r>
      <w:r>
        <w:rPr>
          <w:rFonts w:hint="eastAsia" w:ascii="宋体" w:hAnsi="宋体"/>
          <w:color w:val="auto"/>
          <w:sz w:val="32"/>
          <w:szCs w:val="32"/>
          <w:highlight w:val="none"/>
        </w:rPr>
        <w:t xml:space="preserve"> </w:t>
      </w:r>
    </w:p>
    <w:p>
      <w:pPr>
        <w:shd w:val="clear" w:color="auto" w:fill="FFFFFF"/>
        <w:snapToGrid w:val="0"/>
        <w:ind w:left="-359" w:leftChars="-171"/>
        <w:jc w:val="center"/>
        <w:outlineLvl w:val="1"/>
        <w:rPr>
          <w:rFonts w:hint="eastAsia" w:ascii="宋体" w:hAnsi="宋体" w:eastAsia="宋体"/>
          <w:b/>
          <w:color w:val="auto"/>
          <w:sz w:val="32"/>
          <w:szCs w:val="32"/>
          <w:highlight w:val="none"/>
          <w:lang w:eastAsia="zh-CN"/>
        </w:rPr>
      </w:pPr>
      <w:r>
        <w:rPr>
          <w:rFonts w:ascii="宋体" w:hAnsi="宋体"/>
          <w:color w:val="auto"/>
          <w:sz w:val="32"/>
          <w:szCs w:val="32"/>
          <w:highlight w:val="none"/>
        </w:rPr>
        <w:br w:type="page"/>
      </w:r>
      <w:r>
        <w:rPr>
          <w:rFonts w:hint="eastAsia" w:ascii="宋体" w:hAnsi="宋体"/>
          <w:b/>
          <w:color w:val="auto"/>
          <w:sz w:val="32"/>
          <w:szCs w:val="32"/>
          <w:highlight w:val="none"/>
          <w:lang w:eastAsia="zh-CN"/>
        </w:rPr>
        <w:t>广西城建咨询有限公司</w:t>
      </w:r>
    </w:p>
    <w:p>
      <w:pPr>
        <w:shd w:val="clear" w:color="auto" w:fill="FFFFFF"/>
        <w:snapToGrid w:val="0"/>
        <w:ind w:left="-359" w:leftChars="-171"/>
        <w:jc w:val="center"/>
        <w:outlineLvl w:val="1"/>
        <w:rPr>
          <w:rFonts w:hint="eastAsia" w:hAnsi="宋体"/>
          <w:b/>
          <w:color w:val="auto"/>
          <w:sz w:val="32"/>
          <w:szCs w:val="32"/>
          <w:highlight w:val="none"/>
        </w:rPr>
      </w:pPr>
      <w:r>
        <w:rPr>
          <w:rFonts w:hint="eastAsia" w:hAnsi="宋体"/>
          <w:b/>
          <w:color w:val="auto"/>
          <w:sz w:val="32"/>
          <w:szCs w:val="32"/>
          <w:highlight w:val="none"/>
          <w:lang w:eastAsia="zh-CN"/>
        </w:rPr>
        <w:t>马山县拘留所迁建项目办公（案）场所制度（标识）-媒介、马山县看守所迁建项目办公（案）场所制度（标识）-媒介、马山县看守所迁建项目-武警营房政治环境建设配套设施（标识）-媒介</w:t>
      </w:r>
      <w:r>
        <w:rPr>
          <w:rFonts w:hint="eastAsia" w:hAnsi="宋体"/>
          <w:b/>
          <w:color w:val="auto"/>
          <w:sz w:val="32"/>
          <w:szCs w:val="32"/>
          <w:highlight w:val="none"/>
        </w:rPr>
        <w:t>（采购编号：</w:t>
      </w:r>
      <w:r>
        <w:rPr>
          <w:rFonts w:hint="eastAsia" w:hAnsi="宋体"/>
          <w:b/>
          <w:bCs w:val="0"/>
          <w:color w:val="auto"/>
          <w:sz w:val="32"/>
          <w:szCs w:val="32"/>
          <w:highlight w:val="none"/>
          <w:lang w:eastAsia="zh-CN"/>
        </w:rPr>
        <w:t>NNZC2020-J1-240074-GXCJ</w:t>
      </w:r>
      <w:r>
        <w:rPr>
          <w:rFonts w:hint="eastAsia" w:hAnsi="宋体"/>
          <w:b/>
          <w:color w:val="auto"/>
          <w:sz w:val="32"/>
          <w:szCs w:val="32"/>
          <w:highlight w:val="none"/>
        </w:rPr>
        <w:t>）竞争性谈判公告</w:t>
      </w:r>
    </w:p>
    <w:p>
      <w:pPr>
        <w:rPr>
          <w:rFonts w:ascii="宋体" w:hAnsi="宋体" w:cs="宋体"/>
          <w:color w:val="auto"/>
          <w:szCs w:val="21"/>
          <w:highlight w:val="none"/>
        </w:rPr>
      </w:pPr>
      <w:r>
        <w:rPr>
          <w:rFonts w:ascii="宋体" w:hAnsi="宋体"/>
          <w:color w:val="auto"/>
          <w:sz w:val="28"/>
          <w:szCs w:val="28"/>
          <w:highlight w:val="none"/>
        </w:rPr>
        <w:t xml:space="preserve">   </w:t>
      </w:r>
      <w:r>
        <w:rPr>
          <w:rFonts w:ascii="宋体" w:hAnsi="宋体"/>
          <w:color w:val="auto"/>
          <w:sz w:val="24"/>
          <w:highlight w:val="none"/>
        </w:rPr>
        <w:t xml:space="preserve"> </w:t>
      </w:r>
    </w:p>
    <w:p>
      <w:pPr>
        <w:adjustRightInd w:val="0"/>
        <w:snapToGrid w:val="0"/>
        <w:spacing w:line="360" w:lineRule="auto"/>
        <w:ind w:firstLine="420" w:firstLineChars="200"/>
        <w:rPr>
          <w:rFonts w:hint="eastAsia" w:ascii="宋体" w:hAnsi="宋体" w:eastAsia="宋体" w:cs="宋体"/>
          <w:color w:val="auto"/>
          <w:sz w:val="21"/>
          <w:szCs w:val="21"/>
          <w:highlight w:val="none"/>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u w:val="single"/>
          <w:lang w:eastAsia="zh-CN"/>
        </w:rPr>
        <w:t>马山县拘留所迁建项目办公（案）场所制度（标识）-媒介、马山县看守所迁建项目办公（案）场所制度（标识）-媒介、马山县看守所迁建项目-武警营房政治环境建设配套设施（标识）-媒介</w:t>
      </w:r>
      <w:r>
        <w:rPr>
          <w:rFonts w:hint="eastAsia" w:ascii="宋体" w:hAnsi="宋体" w:eastAsia="宋体" w:cs="宋体"/>
          <w:color w:val="auto"/>
          <w:sz w:val="21"/>
          <w:szCs w:val="21"/>
          <w:highlight w:val="none"/>
        </w:rPr>
        <w:t>项目的潜在供应商应在</w:t>
      </w:r>
      <w:r>
        <w:rPr>
          <w:rFonts w:hint="eastAsia" w:ascii="宋体" w:hAnsi="宋体" w:eastAsia="宋体" w:cs="宋体"/>
          <w:bCs/>
          <w:color w:val="auto"/>
          <w:sz w:val="21"/>
          <w:szCs w:val="21"/>
          <w:highlight w:val="none"/>
          <w:u w:val="single"/>
          <w:lang w:eastAsia="zh-CN"/>
        </w:rPr>
        <w:t>南宁市公共资源交易平台(https://www.nnggzy.org.cn/gxnnzbw/)</w:t>
      </w:r>
      <w:r>
        <w:rPr>
          <w:rFonts w:hint="eastAsia" w:ascii="宋体" w:hAnsi="宋体" w:eastAsia="宋体" w:cs="宋体"/>
          <w:bCs/>
          <w:color w:val="auto"/>
          <w:sz w:val="21"/>
          <w:szCs w:val="21"/>
          <w:highlight w:val="none"/>
          <w:u w:val="none"/>
          <w:lang w:val="en-US" w:eastAsia="zh-CN"/>
        </w:rPr>
        <w:t>免费</w:t>
      </w:r>
      <w:r>
        <w:rPr>
          <w:rFonts w:hint="eastAsia" w:ascii="宋体" w:hAnsi="宋体" w:eastAsia="宋体" w:cs="宋体"/>
          <w:color w:val="auto"/>
          <w:sz w:val="21"/>
          <w:szCs w:val="21"/>
          <w:highlight w:val="none"/>
        </w:rPr>
        <w:t>获取采购文件，并于</w:t>
      </w:r>
      <w:r>
        <w:rPr>
          <w:rFonts w:hint="eastAsia" w:ascii="宋体" w:hAnsi="宋体" w:eastAsia="宋体" w:cs="宋体"/>
          <w:color w:val="auto"/>
          <w:sz w:val="21"/>
          <w:szCs w:val="21"/>
          <w:highlight w:val="none"/>
          <w:u w:val="single"/>
        </w:rPr>
        <w:t>2020</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27</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13</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00</w:t>
      </w:r>
      <w:r>
        <w:rPr>
          <w:rFonts w:hint="eastAsia" w:ascii="宋体" w:hAnsi="宋体" w:eastAsia="宋体" w:cs="宋体"/>
          <w:bCs/>
          <w:color w:val="auto"/>
          <w:sz w:val="21"/>
          <w:szCs w:val="21"/>
          <w:highlight w:val="none"/>
          <w:u w:val="single"/>
        </w:rPr>
        <w:t>分</w:t>
      </w:r>
      <w:r>
        <w:rPr>
          <w:rFonts w:hint="eastAsia" w:ascii="宋体" w:hAnsi="宋体" w:eastAsia="宋体" w:cs="宋体"/>
          <w:bCs/>
          <w:color w:val="auto"/>
          <w:sz w:val="21"/>
          <w:szCs w:val="21"/>
          <w:highlight w:val="none"/>
        </w:rPr>
        <w:t>（北京时间）前提交响应文件</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val="0"/>
          <w:color w:val="auto"/>
          <w:kern w:val="2"/>
          <w:sz w:val="21"/>
          <w:szCs w:val="21"/>
          <w:highlight w:val="none"/>
          <w:lang w:val="en-US" w:eastAsia="zh-CN" w:bidi="ar-SA"/>
        </w:rPr>
      </w:pPr>
      <w:bookmarkStart w:id="2" w:name="_Toc31587"/>
      <w:r>
        <w:rPr>
          <w:rFonts w:hint="eastAsia" w:ascii="宋体" w:hAnsi="宋体" w:eastAsia="宋体" w:cs="宋体"/>
          <w:b/>
          <w:bCs w:val="0"/>
          <w:color w:val="auto"/>
          <w:kern w:val="2"/>
          <w:sz w:val="21"/>
          <w:szCs w:val="21"/>
          <w:highlight w:val="none"/>
          <w:lang w:val="en-US" w:eastAsia="zh-CN" w:bidi="ar-SA"/>
        </w:rPr>
        <w:t>一、项目基本情况</w:t>
      </w:r>
      <w:bookmarkEnd w:id="2"/>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b w:val="0"/>
          <w:bCs w:val="0"/>
          <w:color w:val="auto"/>
          <w:sz w:val="21"/>
          <w:szCs w:val="21"/>
          <w:highlight w:val="none"/>
          <w:lang w:eastAsia="zh-CN"/>
        </w:rPr>
        <w:t>NNZC2020-J1-240074-GXCJ</w:t>
      </w:r>
    </w:p>
    <w:p>
      <w:pPr>
        <w:wordWrap w:val="0"/>
        <w:adjustRightInd w:val="0"/>
        <w:snapToGrid w:val="0"/>
        <w:spacing w:line="360" w:lineRule="auto"/>
        <w:ind w:firstLine="420" w:firstLineChars="200"/>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采购计划文号：</w:t>
      </w:r>
      <w:r>
        <w:rPr>
          <w:rFonts w:hint="eastAsia" w:ascii="宋体" w:hAnsi="宋体" w:cs="宋体"/>
          <w:b w:val="0"/>
          <w:bCs w:val="0"/>
          <w:color w:val="auto"/>
          <w:sz w:val="21"/>
          <w:szCs w:val="21"/>
          <w:highlight w:val="none"/>
          <w:lang w:eastAsia="zh-CN"/>
        </w:rPr>
        <w:t>MSZC2020-J1-00814-001-001、MSZC2020-J1-00814-001-002、MSZC2020-J1-00814-001-003</w:t>
      </w:r>
    </w:p>
    <w:p>
      <w:pPr>
        <w:adjustRightInd w:val="0"/>
        <w:snapToGrid w:val="0"/>
        <w:spacing w:line="360" w:lineRule="auto"/>
        <w:ind w:firstLine="420" w:firstLineChars="20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马山县拘留所迁建项目办公（案）场所制度（标识）-媒介、马山县看守所迁建项目办公（案）场所制度（标识）-媒介、马山县看守所迁建项目-武警营房政治环境建设配套设施（标识）-媒介</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采购方式：☑竞争性谈判 </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竞争性磋商 □询价</w:t>
      </w:r>
    </w:p>
    <w:p>
      <w:pPr>
        <w:adjustRightInd w:val="0"/>
        <w:snapToGrid w:val="0"/>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w:t>
      </w:r>
      <w:r>
        <w:rPr>
          <w:rFonts w:hint="eastAsia" w:ascii="宋体" w:hAnsi="宋体" w:eastAsia="宋体" w:cs="宋体"/>
          <w:color w:val="auto"/>
          <w:kern w:val="0"/>
          <w:sz w:val="21"/>
          <w:szCs w:val="21"/>
          <w:highlight w:val="none"/>
          <w:lang w:eastAsia="zh-CN" w:bidi="ar"/>
        </w:rPr>
        <w:t>692575.00</w:t>
      </w:r>
      <w:r>
        <w:rPr>
          <w:rFonts w:hint="eastAsia" w:ascii="宋体" w:hAnsi="宋体" w:eastAsia="宋体" w:cs="宋体"/>
          <w:color w:val="auto"/>
          <w:kern w:val="0"/>
          <w:sz w:val="21"/>
          <w:szCs w:val="21"/>
          <w:highlight w:val="none"/>
          <w:lang w:val="en-US" w:eastAsia="zh-CN" w:bidi="ar"/>
        </w:rPr>
        <w:t>元。</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r>
        <w:rPr>
          <w:rFonts w:hint="eastAsia" w:ascii="宋体" w:hAnsi="宋体" w:eastAsia="宋体" w:cs="宋体"/>
          <w:color w:val="auto"/>
          <w:kern w:val="0"/>
          <w:sz w:val="21"/>
          <w:szCs w:val="21"/>
          <w:highlight w:val="none"/>
          <w:lang w:eastAsia="zh-CN" w:bidi="ar"/>
        </w:rPr>
        <w:t>692575.00</w:t>
      </w:r>
      <w:r>
        <w:rPr>
          <w:rFonts w:hint="eastAsia" w:ascii="宋体" w:hAnsi="宋体" w:eastAsia="宋体" w:cs="宋体"/>
          <w:color w:val="auto"/>
          <w:kern w:val="0"/>
          <w:sz w:val="21"/>
          <w:szCs w:val="21"/>
          <w:highlight w:val="none"/>
          <w:lang w:val="en-US" w:eastAsia="zh-CN" w:bidi="ar"/>
        </w:rPr>
        <w:t>元。</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采购需求：</w:t>
      </w:r>
      <w:r>
        <w:rPr>
          <w:rFonts w:hint="eastAsia" w:ascii="宋体" w:hAnsi="宋体" w:eastAsia="宋体" w:cs="宋体"/>
          <w:color w:val="auto"/>
          <w:kern w:val="2"/>
          <w:sz w:val="21"/>
          <w:szCs w:val="21"/>
          <w:highlight w:val="none"/>
          <w:lang w:val="en-US" w:eastAsia="zh-CN" w:bidi="ar"/>
        </w:rPr>
        <w:t>马山县拘留所迁建项目办公（案）场所制度（标识）采购与安装</w:t>
      </w:r>
      <w:r>
        <w:rPr>
          <w:rFonts w:hint="eastAsia" w:ascii="宋体" w:hAnsi="宋体"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马山县看守所迁建项目-办公（案）场所制度（标识）采购与安装</w:t>
      </w:r>
      <w:r>
        <w:rPr>
          <w:rFonts w:hint="eastAsia" w:ascii="宋体" w:hAnsi="宋体"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马山县看守所迁建项目-武警营房政治环境建设配套设施（标识）采购与安装</w:t>
      </w:r>
      <w:r>
        <w:rPr>
          <w:rFonts w:hint="eastAsia" w:ascii="宋体" w:hAnsi="宋体"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bidi="ar"/>
        </w:rPr>
        <w:t>如需进</w:t>
      </w:r>
      <w:r>
        <w:rPr>
          <w:rFonts w:hint="eastAsia" w:ascii="宋体" w:hAnsi="宋体" w:eastAsia="宋体" w:cs="宋体"/>
          <w:color w:val="auto"/>
          <w:kern w:val="0"/>
          <w:sz w:val="21"/>
          <w:szCs w:val="21"/>
          <w:highlight w:val="none"/>
          <w:lang w:bidi="ar"/>
        </w:rPr>
        <w:t>一步了解详细内容，详见竞争性</w:t>
      </w:r>
      <w:r>
        <w:rPr>
          <w:rFonts w:hint="eastAsia" w:ascii="宋体" w:hAnsi="宋体" w:cs="宋体"/>
          <w:color w:val="auto"/>
          <w:kern w:val="0"/>
          <w:sz w:val="21"/>
          <w:szCs w:val="21"/>
          <w:highlight w:val="none"/>
          <w:lang w:val="en-US" w:eastAsia="zh-CN" w:bidi="ar"/>
        </w:rPr>
        <w:t>谈判</w:t>
      </w:r>
      <w:r>
        <w:rPr>
          <w:rFonts w:hint="eastAsia" w:ascii="宋体" w:hAnsi="宋体" w:eastAsia="宋体" w:cs="宋体"/>
          <w:color w:val="auto"/>
          <w:kern w:val="0"/>
          <w:sz w:val="21"/>
          <w:szCs w:val="21"/>
          <w:highlight w:val="none"/>
          <w:lang w:bidi="ar"/>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eastAsia="zh-CN" w:bidi="ar"/>
        </w:rPr>
      </w:pPr>
      <w:r>
        <w:rPr>
          <w:rFonts w:hint="eastAsia" w:ascii="宋体" w:hAnsi="宋体" w:eastAsia="宋体" w:cs="宋体"/>
          <w:color w:val="auto"/>
          <w:sz w:val="21"/>
          <w:szCs w:val="21"/>
          <w:highlight w:val="none"/>
        </w:rPr>
        <w:t>合同履行期限：</w:t>
      </w:r>
      <w:r>
        <w:rPr>
          <w:rFonts w:hint="eastAsia" w:ascii="宋体" w:hAnsi="宋体" w:eastAsia="宋体" w:cs="宋体"/>
          <w:color w:val="auto"/>
          <w:kern w:val="2"/>
          <w:sz w:val="21"/>
          <w:szCs w:val="21"/>
          <w:highlight w:val="none"/>
          <w:lang w:bidi="ar"/>
        </w:rPr>
        <w:t>合同签订后12天内交货安装完毕</w:t>
      </w:r>
      <w:r>
        <w:rPr>
          <w:rFonts w:hint="eastAsia" w:ascii="宋体" w:hAnsi="宋体" w:cs="宋体"/>
          <w:color w:val="auto"/>
          <w:kern w:val="2"/>
          <w:sz w:val="21"/>
          <w:szCs w:val="21"/>
          <w:highlight w:val="none"/>
          <w:lang w:eastAsia="zh-CN" w:bidi="ar"/>
        </w:rPr>
        <w:t>。</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本项目不接受联合体。</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val="0"/>
          <w:color w:val="auto"/>
          <w:kern w:val="2"/>
          <w:sz w:val="21"/>
          <w:szCs w:val="21"/>
          <w:highlight w:val="none"/>
          <w:lang w:val="en-US" w:eastAsia="zh-CN" w:bidi="ar-SA"/>
        </w:rPr>
      </w:pPr>
      <w:bookmarkStart w:id="3" w:name="_Toc10276"/>
      <w:r>
        <w:rPr>
          <w:rFonts w:hint="eastAsia" w:ascii="宋体" w:hAnsi="宋体" w:eastAsia="宋体" w:cs="宋体"/>
          <w:b/>
          <w:bCs w:val="0"/>
          <w:color w:val="auto"/>
          <w:kern w:val="2"/>
          <w:sz w:val="21"/>
          <w:szCs w:val="21"/>
          <w:highlight w:val="none"/>
          <w:lang w:val="en-US" w:eastAsia="zh-CN" w:bidi="ar-SA"/>
        </w:rPr>
        <w:t>二、申请人的资格要求：</w:t>
      </w:r>
      <w:bookmarkEnd w:id="3"/>
    </w:p>
    <w:p>
      <w:pPr>
        <w:adjustRightInd w:val="0"/>
        <w:snapToGrid w:val="0"/>
        <w:spacing w:line="24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1.满足《中华人民共和国政府采购法》第二十二条规定</w:t>
      </w:r>
      <w:r>
        <w:rPr>
          <w:rFonts w:hint="eastAsia" w:ascii="宋体" w:hAnsi="宋体" w:cs="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val="en-US" w:eastAsia="zh-CN"/>
        </w:rPr>
      </w:pPr>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val="en-US" w:eastAsia="zh-CN"/>
        </w:rPr>
        <w:t>无。</w:t>
      </w:r>
    </w:p>
    <w:p>
      <w:pPr>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本项目的特定资格要求：无。</w:t>
      </w:r>
    </w:p>
    <w:p>
      <w:pPr>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sz w:val="21"/>
          <w:szCs w:val="21"/>
          <w:highlight w:val="none"/>
          <w:lang w:val="en-US" w:eastAsia="zh-CN"/>
        </w:rPr>
        <w:t>。</w:t>
      </w:r>
    </w:p>
    <w:p>
      <w:pPr>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6.本项目不接受联合体参加</w:t>
      </w:r>
      <w:r>
        <w:rPr>
          <w:rFonts w:hint="eastAsia" w:ascii="宋体" w:hAnsi="宋体" w:cs="宋体"/>
          <w:color w:val="auto"/>
          <w:sz w:val="21"/>
          <w:szCs w:val="21"/>
          <w:highlight w:val="none"/>
          <w:lang w:val="en-US" w:eastAsia="zh-CN"/>
        </w:rPr>
        <w:t>竞标</w:t>
      </w:r>
      <w:r>
        <w:rPr>
          <w:rFonts w:hint="eastAsia" w:ascii="宋体" w:hAnsi="宋体" w:eastAsia="宋体" w:cs="宋体"/>
          <w:color w:val="auto"/>
          <w:sz w:val="21"/>
          <w:szCs w:val="21"/>
          <w:highlight w:val="none"/>
          <w:lang w:val="en-US" w:eastAsia="zh-CN"/>
        </w:rPr>
        <w:t>。</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val="0"/>
          <w:color w:val="auto"/>
          <w:kern w:val="2"/>
          <w:sz w:val="21"/>
          <w:szCs w:val="21"/>
          <w:highlight w:val="none"/>
          <w:lang w:val="en-US" w:eastAsia="zh-CN" w:bidi="ar-SA"/>
        </w:rPr>
      </w:pPr>
      <w:bookmarkStart w:id="4" w:name="_Toc21299"/>
      <w:r>
        <w:rPr>
          <w:rFonts w:hint="eastAsia" w:ascii="宋体" w:hAnsi="宋体" w:eastAsia="宋体" w:cs="宋体"/>
          <w:b/>
          <w:bCs w:val="0"/>
          <w:color w:val="auto"/>
          <w:kern w:val="2"/>
          <w:sz w:val="21"/>
          <w:szCs w:val="21"/>
          <w:highlight w:val="none"/>
          <w:lang w:val="en-US" w:eastAsia="zh-CN" w:bidi="ar-SA"/>
        </w:rPr>
        <w:t>三、获取采购文件</w:t>
      </w:r>
      <w:bookmarkEnd w:id="4"/>
    </w:p>
    <w:p>
      <w:pPr>
        <w:adjustRightInd w:val="0"/>
        <w:snapToGrid w:val="0"/>
        <w:spacing w:line="360" w:lineRule="auto"/>
        <w:ind w:firstLine="420" w:firstLineChars="20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val="en-US" w:eastAsia="zh-CN"/>
        </w:rPr>
        <w:t>自本项目</w:t>
      </w:r>
      <w:r>
        <w:rPr>
          <w:rFonts w:hint="eastAsia" w:ascii="宋体" w:hAnsi="宋体" w:eastAsia="宋体" w:cs="宋体"/>
          <w:b w:val="0"/>
          <w:bCs w:val="0"/>
          <w:color w:val="auto"/>
          <w:kern w:val="2"/>
          <w:sz w:val="21"/>
          <w:szCs w:val="21"/>
          <w:highlight w:val="none"/>
          <w:lang w:val="en-US" w:eastAsia="zh-CN" w:bidi="ar-SA"/>
        </w:rPr>
        <w:t>竞争性</w:t>
      </w:r>
      <w:r>
        <w:rPr>
          <w:rFonts w:hint="eastAsia" w:ascii="宋体" w:hAnsi="宋体" w:cs="宋体"/>
          <w:b w:val="0"/>
          <w:bCs w:val="0"/>
          <w:color w:val="auto"/>
          <w:kern w:val="2"/>
          <w:sz w:val="21"/>
          <w:szCs w:val="21"/>
          <w:highlight w:val="none"/>
          <w:lang w:val="en-US" w:eastAsia="zh-CN" w:bidi="ar-SA"/>
        </w:rPr>
        <w:t>谈判</w:t>
      </w:r>
      <w:r>
        <w:rPr>
          <w:rFonts w:hint="eastAsia" w:ascii="宋体" w:hAnsi="宋体" w:eastAsia="宋体" w:cs="宋体"/>
          <w:b w:val="0"/>
          <w:bCs w:val="0"/>
          <w:color w:val="auto"/>
          <w:kern w:val="2"/>
          <w:sz w:val="21"/>
          <w:szCs w:val="21"/>
          <w:highlight w:val="none"/>
          <w:lang w:val="en-US" w:eastAsia="zh-CN" w:bidi="ar-SA"/>
        </w:rPr>
        <w:t>公告发布之日起至响应文件提交</w:t>
      </w: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lang w:val="en-US" w:eastAsia="zh-CN"/>
        </w:rPr>
        <w:t>止。</w:t>
      </w:r>
    </w:p>
    <w:p>
      <w:pPr>
        <w:wordWrap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方式：网上下载。潜在</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登录南宁市公共资源交易平台（https://www.ggzy.nanning.gov.cn）在对应的公告下方自行下载电子版本</w:t>
      </w:r>
      <w:r>
        <w:rPr>
          <w:rFonts w:hint="eastAsia" w:ascii="宋体" w:hAnsi="宋体" w:eastAsia="宋体" w:cs="宋体"/>
          <w:color w:val="auto"/>
          <w:sz w:val="21"/>
          <w:szCs w:val="21"/>
          <w:highlight w:val="none"/>
          <w:lang w:val="en-US" w:eastAsia="zh-CN"/>
        </w:rPr>
        <w:t>采购文件</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售价：</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元/份</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color w:val="auto"/>
          <w:kern w:val="2"/>
          <w:sz w:val="21"/>
          <w:szCs w:val="21"/>
          <w:highlight w:val="none"/>
          <w:lang w:val="en-US" w:eastAsia="zh-CN" w:bidi="ar-SA"/>
        </w:rPr>
      </w:pPr>
      <w:bookmarkStart w:id="5" w:name="_Toc14913"/>
      <w:bookmarkStart w:id="6" w:name="_Toc14824"/>
      <w:r>
        <w:rPr>
          <w:rFonts w:hint="eastAsia" w:ascii="宋体" w:hAnsi="宋体" w:eastAsia="宋体" w:cs="宋体"/>
          <w:b/>
          <w:bCs/>
          <w:color w:val="auto"/>
          <w:kern w:val="2"/>
          <w:sz w:val="21"/>
          <w:szCs w:val="21"/>
          <w:highlight w:val="none"/>
          <w:lang w:val="en-US" w:eastAsia="zh-CN" w:bidi="ar-SA"/>
        </w:rPr>
        <w:t>四、响应文件提交</w:t>
      </w:r>
      <w:bookmarkEnd w:id="5"/>
      <w:bookmarkEnd w:id="6"/>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2020年</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27</w:t>
      </w:r>
      <w:r>
        <w:rPr>
          <w:rFonts w:hint="eastAsia" w:ascii="宋体" w:hAnsi="宋体" w:eastAsia="宋体" w:cs="宋体"/>
          <w:color w:val="auto"/>
          <w:sz w:val="21"/>
          <w:szCs w:val="21"/>
          <w:highlight w:val="none"/>
          <w:u w:val="single"/>
        </w:rPr>
        <w:t>日</w:t>
      </w:r>
      <w:r>
        <w:rPr>
          <w:rFonts w:hint="eastAsia" w:ascii="宋体" w:hAnsi="宋体" w:eastAsia="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rPr>
        <w:t>点</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rPr>
        <w:t>分</w:t>
      </w:r>
      <w:r>
        <w:rPr>
          <w:rFonts w:hint="eastAsia" w:ascii="宋体" w:hAnsi="宋体" w:eastAsia="宋体" w:cs="宋体"/>
          <w:color w:val="auto"/>
          <w:sz w:val="21"/>
          <w:szCs w:val="21"/>
          <w:highlight w:val="none"/>
        </w:rPr>
        <w:t>（北京时间）</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color w:val="auto"/>
          <w:kern w:val="2"/>
          <w:sz w:val="21"/>
          <w:szCs w:val="21"/>
          <w:highlight w:val="none"/>
          <w:lang w:val="en-US" w:eastAsia="zh-CN" w:bidi="ar-SA"/>
        </w:rPr>
      </w:pPr>
      <w:bookmarkStart w:id="7" w:name="_Toc593"/>
      <w:r>
        <w:rPr>
          <w:rFonts w:hint="eastAsia" w:ascii="宋体" w:hAnsi="宋体" w:eastAsia="宋体" w:cs="宋体"/>
          <w:color w:val="auto"/>
          <w:kern w:val="2"/>
          <w:sz w:val="21"/>
          <w:szCs w:val="21"/>
          <w:highlight w:val="none"/>
          <w:lang w:val="en-US" w:eastAsia="zh-CN" w:bidi="ar-SA"/>
        </w:rPr>
        <w:t>2.本项目的响应文件通过邮寄快递的方式送达。</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接收邮寄包裹的时间为工作日上午8:30～12:00，下午15:00～18:00。响应文件必须在响应文件提交截止时间前送达。采购代理机构工作人员签收邮寄包裹的时间即为供应商响应文件的送达时间，逾期送达的响应文件无效，后果由供应商自行承担。</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（2）采购代理机构将在响应文件提交截止时间前</w:t>
      </w:r>
      <w:r>
        <w:rPr>
          <w:rFonts w:hint="eastAsia" w:ascii="宋体" w:hAnsi="宋体" w:cs="宋体"/>
          <w:color w:val="auto"/>
          <w:kern w:val="2"/>
          <w:sz w:val="21"/>
          <w:szCs w:val="21"/>
          <w:highlight w:val="none"/>
          <w:lang w:val="en-US" w:eastAsia="zh-CN" w:bidi="ar-SA"/>
        </w:rPr>
        <w:t>三</w:t>
      </w:r>
      <w:r>
        <w:rPr>
          <w:rFonts w:hint="eastAsia" w:ascii="宋体" w:hAnsi="宋体" w:eastAsia="宋体" w:cs="宋体"/>
          <w:color w:val="auto"/>
          <w:kern w:val="2"/>
          <w:sz w:val="21"/>
          <w:szCs w:val="21"/>
          <w:highlight w:val="none"/>
          <w:lang w:val="en-US" w:eastAsia="zh-CN" w:bidi="ar-SA"/>
        </w:rPr>
        <w:t>小时统一将收到的响应文件运送至马山县公共资源交易中心，以确保本项目能在响应文件提交截止（开标）时间准时截标。供应商应充分预留响应文件邮寄、送达所需要的时间。为确保疫情防控期间邮寄包裹能及时送达，应选择邮寄运送时间有保障的快递公司寄送响应文件，确保在响应文件提交截止日期1个工作日前送达。</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供应商在按照采购文件的要求装订、密封好响应文件后，应使用不透明、防水的邮寄袋（或箱）再次包裹已密封好的响应文件，并在邮寄袋（或箱）上粘牢注明项目名称、项目编号、分标号、项目开标日期、有效的联系电话（手机号码）及有效的电子邮箱等内容的文件。</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4.采购代理机构工作人员在收到响应文件的邮寄包裹后，会按照供应商在邮寄包裹上预留的电子邮箱或联系电话告知响应文件收件的情况，请供应商务必确保所预留的电子邮箱或联系电话的有效性。</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5.供应商应对自己的响应文件的快递包封和密封性负责，如邮寄送达的快递包裹出现破损导致响应文件密封性包封破损的，后果由供应商自行承担。</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6.响应文件邮寄地址：广西南宁市青秀区金湖路58号广西建设大厦三楼（</w:t>
      </w:r>
      <w:r>
        <w:rPr>
          <w:rFonts w:hint="eastAsia" w:ascii="宋体" w:hAnsi="宋体" w:eastAsia="宋体" w:cs="宋体"/>
          <w:color w:val="auto"/>
          <w:kern w:val="0"/>
          <w:sz w:val="21"/>
          <w:szCs w:val="21"/>
          <w:highlight w:val="none"/>
          <w:lang w:val="zh-CN" w:eastAsia="zh-CN" w:bidi="ar"/>
        </w:rPr>
        <w:t>广西城建咨询有限公司</w:t>
      </w:r>
      <w:r>
        <w:rPr>
          <w:rFonts w:hint="eastAsia" w:ascii="宋体" w:hAnsi="宋体" w:eastAsia="宋体" w:cs="宋体"/>
          <w:color w:val="auto"/>
          <w:kern w:val="2"/>
          <w:sz w:val="21"/>
          <w:szCs w:val="21"/>
          <w:highlight w:val="none"/>
          <w:lang w:val="en-US" w:eastAsia="zh-CN" w:bidi="ar-SA"/>
        </w:rPr>
        <w:t>）；收件人：农英婵；联系电话：17776660100。</w:t>
      </w:r>
    </w:p>
    <w:p>
      <w:pPr>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7.供应商不参加现场开标活动。</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color w:val="auto"/>
          <w:kern w:val="2"/>
          <w:sz w:val="21"/>
          <w:szCs w:val="21"/>
          <w:highlight w:val="none"/>
          <w:lang w:val="en-US" w:eastAsia="zh-CN" w:bidi="ar-SA"/>
        </w:rPr>
      </w:pPr>
      <w:bookmarkStart w:id="8" w:name="_Toc6098"/>
      <w:r>
        <w:rPr>
          <w:rFonts w:hint="eastAsia" w:ascii="宋体" w:hAnsi="宋体" w:eastAsia="宋体" w:cs="宋体"/>
          <w:b/>
          <w:bCs/>
          <w:color w:val="auto"/>
          <w:kern w:val="2"/>
          <w:sz w:val="21"/>
          <w:szCs w:val="21"/>
          <w:highlight w:val="none"/>
          <w:lang w:val="en-US" w:eastAsia="zh-CN" w:bidi="ar-SA"/>
        </w:rPr>
        <w:t>五、开启</w:t>
      </w:r>
      <w:bookmarkEnd w:id="7"/>
      <w:bookmarkEnd w:id="8"/>
    </w:p>
    <w:p>
      <w:pPr>
        <w:adjustRightInd w:val="0"/>
        <w:snapToGrid w:val="0"/>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2020</w:t>
      </w:r>
      <w:r>
        <w:rPr>
          <w:rFonts w:hint="eastAsia" w:ascii="宋体" w:hAnsi="宋体" w:eastAsia="宋体" w:cs="宋体"/>
          <w:bCs/>
          <w:color w:val="auto"/>
          <w:sz w:val="21"/>
          <w:szCs w:val="21"/>
          <w:highlight w:val="none"/>
          <w:u w:val="single"/>
        </w:rPr>
        <w:t>年</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27</w:t>
      </w:r>
      <w:r>
        <w:rPr>
          <w:rFonts w:hint="eastAsia" w:ascii="宋体" w:hAnsi="宋体" w:eastAsia="宋体" w:cs="宋体"/>
          <w:color w:val="auto"/>
          <w:sz w:val="21"/>
          <w:szCs w:val="21"/>
          <w:highlight w:val="none"/>
          <w:u w:val="single"/>
        </w:rPr>
        <w:t>日</w:t>
      </w:r>
      <w:r>
        <w:rPr>
          <w:rFonts w:hint="eastAsia" w:ascii="宋体" w:hAnsi="宋体" w:eastAsia="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rPr>
        <w:t>点</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rPr>
        <w:t>分</w:t>
      </w:r>
      <w:r>
        <w:rPr>
          <w:rFonts w:hint="eastAsia" w:ascii="宋体" w:hAnsi="宋体" w:eastAsia="宋体" w:cs="宋体"/>
          <w:bCs/>
          <w:color w:val="auto"/>
          <w:sz w:val="21"/>
          <w:szCs w:val="21"/>
          <w:highlight w:val="none"/>
        </w:rPr>
        <w:t>（北京时间）截</w:t>
      </w:r>
      <w:r>
        <w:rPr>
          <w:rFonts w:hint="eastAsia" w:ascii="宋体" w:hAnsi="宋体" w:cs="宋体"/>
          <w:bCs/>
          <w:color w:val="auto"/>
          <w:sz w:val="21"/>
          <w:szCs w:val="21"/>
          <w:highlight w:val="none"/>
          <w:lang w:val="en-US" w:eastAsia="zh-CN"/>
        </w:rPr>
        <w:t>标</w:t>
      </w:r>
      <w:r>
        <w:rPr>
          <w:rFonts w:hint="eastAsia" w:ascii="宋体" w:hAnsi="宋体" w:eastAsia="宋体" w:cs="宋体"/>
          <w:bCs/>
          <w:color w:val="auto"/>
          <w:sz w:val="21"/>
          <w:szCs w:val="21"/>
          <w:highlight w:val="none"/>
        </w:rPr>
        <w:t>后</w:t>
      </w:r>
    </w:p>
    <w:p>
      <w:pPr>
        <w:adjustRightInd w:val="0"/>
        <w:snapToGrid w:val="0"/>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地点：马山县白山镇威马大道政务服务中心五楼公共资源交易中心（具体详见5楼电子显示屏场地安排）。</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color w:val="auto"/>
          <w:kern w:val="2"/>
          <w:sz w:val="21"/>
          <w:szCs w:val="21"/>
          <w:highlight w:val="none"/>
          <w:lang w:val="en-US" w:eastAsia="zh-CN" w:bidi="ar-SA"/>
        </w:rPr>
      </w:pPr>
      <w:bookmarkStart w:id="9" w:name="_Toc4125"/>
      <w:bookmarkStart w:id="10" w:name="_Toc9373"/>
      <w:r>
        <w:rPr>
          <w:rFonts w:hint="eastAsia" w:ascii="宋体" w:hAnsi="宋体" w:eastAsia="宋体" w:cs="宋体"/>
          <w:b/>
          <w:bCs/>
          <w:color w:val="auto"/>
          <w:kern w:val="2"/>
          <w:sz w:val="21"/>
          <w:szCs w:val="21"/>
          <w:highlight w:val="none"/>
          <w:lang w:val="en-US" w:eastAsia="zh-CN" w:bidi="ar-SA"/>
        </w:rPr>
        <w:t>六、公告期限</w:t>
      </w:r>
      <w:bookmarkEnd w:id="9"/>
      <w:bookmarkEnd w:id="10"/>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个工作日。</w:t>
      </w:r>
    </w:p>
    <w:p>
      <w:pPr>
        <w:keepNext/>
        <w:keepLines/>
        <w:widowControl w:val="0"/>
        <w:adjustRightInd w:val="0"/>
        <w:snapToGrid w:val="0"/>
        <w:spacing w:line="360" w:lineRule="auto"/>
        <w:ind w:firstLine="422" w:firstLineChars="200"/>
        <w:jc w:val="both"/>
        <w:outlineLvl w:val="1"/>
        <w:rPr>
          <w:rFonts w:hint="eastAsia" w:ascii="宋体" w:hAnsi="宋体" w:eastAsia="宋体" w:cs="宋体"/>
          <w:b/>
          <w:bCs/>
          <w:color w:val="auto"/>
          <w:kern w:val="2"/>
          <w:sz w:val="21"/>
          <w:szCs w:val="21"/>
          <w:highlight w:val="none"/>
          <w:lang w:val="en-US" w:eastAsia="zh-CN" w:bidi="ar-SA"/>
        </w:rPr>
      </w:pPr>
      <w:bookmarkStart w:id="11" w:name="_Toc31572"/>
      <w:bookmarkStart w:id="12" w:name="_Toc13495"/>
      <w:r>
        <w:rPr>
          <w:rFonts w:hint="eastAsia" w:ascii="宋体" w:hAnsi="宋体" w:eastAsia="宋体" w:cs="宋体"/>
          <w:b/>
          <w:bCs/>
          <w:color w:val="auto"/>
          <w:kern w:val="2"/>
          <w:sz w:val="21"/>
          <w:szCs w:val="21"/>
          <w:highlight w:val="none"/>
          <w:lang w:val="en-US" w:eastAsia="zh-CN" w:bidi="ar-SA"/>
        </w:rPr>
        <w:t>七、其他补充事宜</w:t>
      </w:r>
      <w:bookmarkEnd w:id="11"/>
      <w:bookmarkEnd w:id="12"/>
    </w:p>
    <w:p>
      <w:pPr>
        <w:wordWrap w:val="0"/>
        <w:adjustRightInd w:val="0"/>
        <w:snapToGrid w:val="0"/>
        <w:spacing w:line="360" w:lineRule="auto"/>
        <w:ind w:firstLine="420" w:firstLineChars="200"/>
        <w:jc w:val="left"/>
        <w:rPr>
          <w:rFonts w:hint="eastAsia" w:ascii="宋体" w:hAnsi="宋体" w:eastAsia="宋体" w:cs="宋体"/>
          <w:color w:val="auto"/>
          <w:sz w:val="21"/>
          <w:szCs w:val="21"/>
          <w:highlight w:val="none"/>
        </w:rPr>
      </w:pPr>
      <w:bookmarkStart w:id="13" w:name="_Toc24266"/>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网上公告媒体查询：中国政府采购网（http://www.ccgp.gov.cn）、广西壮族自治区政府采购网（http:// www. zfcg.gxzf.gov.cn) 、南宁市公共资源交易中心网（https://www.nnggzy.org.cn/gxnnzbw）。</w:t>
      </w:r>
      <w:bookmarkEnd w:id="13"/>
    </w:p>
    <w:p>
      <w:pPr>
        <w:pStyle w:val="39"/>
        <w:widowControl/>
        <w:spacing w:before="0" w:after="0" w:line="360" w:lineRule="auto"/>
        <w:ind w:firstLine="420"/>
        <w:rPr>
          <w:rFonts w:hint="eastAsia" w:ascii="宋体" w:hAnsi="宋体" w:eastAsia="宋体" w:cs="宋体"/>
          <w:color w:val="auto"/>
          <w:kern w:val="2"/>
          <w:sz w:val="21"/>
          <w:szCs w:val="21"/>
          <w:highlight w:val="none"/>
          <w:lang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bidi="ar-SA"/>
        </w:rPr>
        <w:t>本项目需要落实的政府采购政策</w:t>
      </w:r>
      <w:r>
        <w:rPr>
          <w:rFonts w:hint="eastAsia" w:ascii="宋体" w:hAnsi="宋体" w:eastAsia="宋体" w:cs="宋体"/>
          <w:color w:val="auto"/>
          <w:kern w:val="2"/>
          <w:sz w:val="21"/>
          <w:szCs w:val="21"/>
          <w:highlight w:val="none"/>
          <w:lang w:eastAsia="zh-CN" w:bidi="ar-SA"/>
        </w:rPr>
        <w:t>：</w:t>
      </w:r>
      <w:r>
        <w:rPr>
          <w:rFonts w:hint="eastAsia" w:ascii="宋体" w:hAnsi="宋体" w:eastAsia="宋体" w:cs="宋体"/>
          <w:color w:val="auto"/>
          <w:kern w:val="2"/>
          <w:sz w:val="21"/>
          <w:szCs w:val="21"/>
          <w:highlight w:val="none"/>
          <w:lang w:bidi="ar-SA"/>
        </w:rPr>
        <w:t>《政府采购促进中小企业发展暂行办法》（财库﹝2011﹞181号）</w:t>
      </w:r>
      <w:r>
        <w:rPr>
          <w:rFonts w:hint="eastAsia" w:ascii="宋体" w:hAnsi="宋体" w:eastAsia="宋体" w:cs="宋体"/>
          <w:color w:val="auto"/>
          <w:kern w:val="2"/>
          <w:sz w:val="21"/>
          <w:szCs w:val="21"/>
          <w:highlight w:val="none"/>
          <w:lang w:eastAsia="zh-CN" w:bidi="ar-SA"/>
        </w:rPr>
        <w:t>；</w:t>
      </w:r>
      <w:r>
        <w:rPr>
          <w:rFonts w:hint="eastAsia" w:ascii="宋体" w:hAnsi="宋体" w:eastAsia="宋体" w:cs="宋体"/>
          <w:color w:val="auto"/>
          <w:kern w:val="2"/>
          <w:sz w:val="21"/>
          <w:szCs w:val="21"/>
          <w:highlight w:val="none"/>
          <w:lang w:bidi="ar-SA"/>
        </w:rPr>
        <w:t>《关于政府采购支持监狱企业发展有关问题的通知》(财库﹝2014﹞68号)</w:t>
      </w:r>
      <w:r>
        <w:rPr>
          <w:rFonts w:hint="eastAsia" w:ascii="宋体" w:hAnsi="宋体" w:eastAsia="宋体" w:cs="宋体"/>
          <w:color w:val="auto"/>
          <w:kern w:val="2"/>
          <w:sz w:val="21"/>
          <w:szCs w:val="21"/>
          <w:highlight w:val="none"/>
          <w:lang w:eastAsia="zh-CN" w:bidi="ar-SA"/>
        </w:rPr>
        <w:t>；</w:t>
      </w:r>
      <w:r>
        <w:rPr>
          <w:rFonts w:hint="eastAsia" w:ascii="宋体" w:hAnsi="宋体" w:eastAsia="宋体" w:cs="宋体"/>
          <w:color w:val="auto"/>
          <w:kern w:val="2"/>
          <w:sz w:val="21"/>
          <w:szCs w:val="21"/>
          <w:highlight w:val="none"/>
          <w:lang w:bidi="ar-SA"/>
        </w:rPr>
        <w:t>《关于促进残疾人就业政府采购政策的通知》(财库〔2017〕141号)</w:t>
      </w:r>
      <w:r>
        <w:rPr>
          <w:rFonts w:hint="eastAsia" w:ascii="宋体" w:hAnsi="宋体" w:eastAsia="宋体" w:cs="宋体"/>
          <w:color w:val="auto"/>
          <w:kern w:val="2"/>
          <w:sz w:val="21"/>
          <w:szCs w:val="21"/>
          <w:highlight w:val="none"/>
          <w:lang w:eastAsia="zh-CN" w:bidi="ar-SA"/>
        </w:rPr>
        <w:t>；</w:t>
      </w:r>
      <w:r>
        <w:rPr>
          <w:rFonts w:hint="eastAsia" w:ascii="宋体" w:hAnsi="宋体" w:eastAsia="宋体" w:cs="宋体"/>
          <w:color w:val="auto"/>
          <w:kern w:val="2"/>
          <w:sz w:val="21"/>
          <w:szCs w:val="21"/>
          <w:highlight w:val="none"/>
          <w:lang w:bidi="ar-SA"/>
        </w:rPr>
        <w:t>强制采购节能产品；优先采购节能产品、环境标志产品</w:t>
      </w:r>
      <w:r>
        <w:rPr>
          <w:rFonts w:hint="eastAsia" w:ascii="宋体" w:hAnsi="宋体" w:eastAsia="宋体" w:cs="宋体"/>
          <w:color w:val="auto"/>
          <w:kern w:val="2"/>
          <w:sz w:val="21"/>
          <w:szCs w:val="21"/>
          <w:highlight w:val="none"/>
          <w:lang w:eastAsia="zh-CN" w:bidi="ar-SA"/>
        </w:rPr>
        <w:t>。</w:t>
      </w:r>
    </w:p>
    <w:p>
      <w:pPr>
        <w:pStyle w:val="39"/>
        <w:widowControl/>
        <w:spacing w:before="0" w:after="0" w:line="360" w:lineRule="auto"/>
        <w:ind w:firstLine="420"/>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bidi="ar-SA"/>
        </w:rPr>
        <w:t>为配合采购人执行政府采购项目及备案，未在政采云注册的供应商请在获取竞争性</w:t>
      </w:r>
      <w:r>
        <w:rPr>
          <w:rFonts w:hint="eastAsia" w:cs="宋体"/>
          <w:color w:val="auto"/>
          <w:kern w:val="2"/>
          <w:sz w:val="21"/>
          <w:szCs w:val="21"/>
          <w:highlight w:val="none"/>
          <w:lang w:val="en-US" w:eastAsia="zh-CN" w:bidi="ar-SA"/>
        </w:rPr>
        <w:t>谈判</w:t>
      </w:r>
      <w:r>
        <w:rPr>
          <w:rFonts w:hint="eastAsia" w:ascii="宋体" w:hAnsi="宋体" w:eastAsia="宋体" w:cs="宋体"/>
          <w:color w:val="auto"/>
          <w:kern w:val="2"/>
          <w:sz w:val="21"/>
          <w:szCs w:val="21"/>
          <w:highlight w:val="none"/>
          <w:lang w:bidi="ar-SA"/>
        </w:rPr>
        <w:t>文件后登录政采云平台（网址：http://www.z</w:t>
      </w:r>
      <w:r>
        <w:rPr>
          <w:rFonts w:hint="eastAsia" w:ascii="宋体" w:hAnsi="宋体" w:eastAsia="宋体" w:cs="宋体"/>
          <w:color w:val="auto"/>
          <w:sz w:val="21"/>
          <w:szCs w:val="21"/>
          <w:highlight w:val="none"/>
        </w:rPr>
        <w:t>cygov.cn）进行注册，如在操作过程中遇到问题或需技术支持，请致电政采云客服热线：400-881-7190</w:t>
      </w:r>
      <w:r>
        <w:rPr>
          <w:rFonts w:hint="eastAsia" w:ascii="宋体" w:hAnsi="宋体" w:eastAsia="宋体" w:cs="宋体"/>
          <w:color w:val="auto"/>
          <w:sz w:val="21"/>
          <w:szCs w:val="21"/>
          <w:highlight w:val="none"/>
          <w:lang w:eastAsia="zh-CN"/>
        </w:rPr>
        <w:t>。</w:t>
      </w:r>
    </w:p>
    <w:p>
      <w:pPr>
        <w:keepNext/>
        <w:keepLines/>
        <w:widowControl w:val="0"/>
        <w:adjustRightInd w:val="0"/>
        <w:snapToGrid w:val="0"/>
        <w:spacing w:line="360" w:lineRule="auto"/>
        <w:ind w:firstLine="422" w:firstLineChars="200"/>
        <w:jc w:val="both"/>
        <w:outlineLvl w:val="9"/>
        <w:rPr>
          <w:rFonts w:hint="eastAsia" w:ascii="宋体" w:hAnsi="宋体" w:eastAsia="宋体" w:cs="宋体"/>
          <w:b w:val="0"/>
          <w:bCs/>
          <w:color w:val="auto"/>
          <w:kern w:val="2"/>
          <w:sz w:val="21"/>
          <w:szCs w:val="21"/>
          <w:highlight w:val="none"/>
          <w:lang w:val="en-US" w:eastAsia="zh-CN" w:bidi="ar-SA"/>
        </w:rPr>
      </w:pPr>
      <w:bookmarkStart w:id="14" w:name="_Toc26285"/>
      <w:r>
        <w:rPr>
          <w:rFonts w:hint="eastAsia" w:ascii="宋体" w:hAnsi="宋体" w:eastAsia="宋体" w:cs="宋体"/>
          <w:b/>
          <w:bCs/>
          <w:color w:val="auto"/>
          <w:kern w:val="2"/>
          <w:sz w:val="21"/>
          <w:szCs w:val="21"/>
          <w:highlight w:val="none"/>
          <w:lang w:val="en-US" w:eastAsia="zh-CN" w:bidi="ar-SA"/>
        </w:rPr>
        <w:t>八、凡对本次采购提出询问，请按以下方式联系</w:t>
      </w:r>
      <w:r>
        <w:rPr>
          <w:rFonts w:hint="eastAsia" w:ascii="宋体" w:hAnsi="宋体" w:eastAsia="宋体" w:cs="宋体"/>
          <w:b w:val="0"/>
          <w:bCs/>
          <w:color w:val="auto"/>
          <w:kern w:val="2"/>
          <w:sz w:val="21"/>
          <w:szCs w:val="21"/>
          <w:highlight w:val="none"/>
          <w:lang w:val="en-US" w:eastAsia="zh-CN" w:bidi="ar-SA"/>
        </w:rPr>
        <w:t>。</w:t>
      </w:r>
      <w:bookmarkEnd w:id="14"/>
    </w:p>
    <w:p>
      <w:pPr>
        <w:adjustRightInd w:val="0"/>
        <w:snapToGrid w:val="0"/>
        <w:spacing w:line="360" w:lineRule="auto"/>
        <w:ind w:firstLine="422" w:firstLineChars="200"/>
        <w:rPr>
          <w:rFonts w:hint="eastAsia" w:ascii="宋体" w:hAnsi="宋体" w:eastAsia="宋体" w:cs="宋体"/>
          <w:b/>
          <w:color w:val="auto"/>
          <w:sz w:val="21"/>
          <w:szCs w:val="21"/>
          <w:highlight w:val="none"/>
        </w:rPr>
      </w:pPr>
      <w:bookmarkStart w:id="15" w:name="_Toc3986"/>
      <w:r>
        <w:rPr>
          <w:rFonts w:hint="eastAsia" w:ascii="宋体" w:hAnsi="宋体" w:eastAsia="宋体" w:cs="宋体"/>
          <w:b/>
          <w:color w:val="auto"/>
          <w:sz w:val="21"/>
          <w:szCs w:val="21"/>
          <w:highlight w:val="none"/>
        </w:rPr>
        <w:t>1.采购人信息</w:t>
      </w:r>
      <w:bookmarkEnd w:id="15"/>
    </w:p>
    <w:p>
      <w:pPr>
        <w:adjustRightInd w:val="0"/>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shd w:val="clear" w:color="auto" w:fill="FFFFFF"/>
          <w:lang w:eastAsia="zh-CN"/>
        </w:rPr>
        <w:t>马山县公安局</w:t>
      </w:r>
    </w:p>
    <w:p>
      <w:pPr>
        <w:adjustRightInd w:val="0"/>
        <w:snapToGrid w:val="0"/>
        <w:spacing w:line="360" w:lineRule="auto"/>
        <w:ind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shd w:val="clear" w:color="auto" w:fill="FFFFFF"/>
          <w:lang w:eastAsia="zh-CN"/>
        </w:rPr>
        <w:t>马山县白山镇西华路西一里1号</w:t>
      </w:r>
    </w:p>
    <w:p>
      <w:pPr>
        <w:adjustRightInd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邓银花，0771-6822728</w:t>
      </w:r>
      <w:r>
        <w:rPr>
          <w:rFonts w:hint="eastAsia" w:ascii="宋体" w:hAnsi="宋体" w:eastAsia="宋体" w:cs="宋体"/>
          <w:color w:val="auto"/>
          <w:sz w:val="21"/>
          <w:szCs w:val="21"/>
          <w:highlight w:val="none"/>
        </w:rPr>
        <w:t xml:space="preserve">  </w:t>
      </w:r>
    </w:p>
    <w:p>
      <w:pPr>
        <w:adjustRightInd w:val="0"/>
        <w:snapToGrid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2.采购代理机构信息</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val="zh-CN"/>
        </w:rPr>
        <w:t>广西城建咨询有限公司</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bCs/>
          <w:color w:val="auto"/>
          <w:sz w:val="21"/>
          <w:szCs w:val="21"/>
          <w:highlight w:val="none"/>
          <w:lang w:eastAsia="zh-CN"/>
        </w:rPr>
        <w:t>广西南宁市青秀区金湖路58号广西建设大厦三楼</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：农英婵，17776660100</w:t>
      </w:r>
    </w:p>
    <w:p>
      <w:pPr>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3.项目联系方式</w:t>
      </w:r>
    </w:p>
    <w:p>
      <w:pPr>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项目联系人：农英婵</w:t>
      </w:r>
    </w:p>
    <w:p>
      <w:pPr>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电　　 话：17776660100　　　　　　　　　</w:t>
      </w:r>
    </w:p>
    <w:p>
      <w:pPr>
        <w:snapToGrid w:val="0"/>
        <w:jc w:val="center"/>
        <w:rPr>
          <w:rFonts w:ascii="宋体" w:hAnsi="宋体"/>
          <w:b/>
          <w:color w:val="auto"/>
          <w:sz w:val="24"/>
          <w:highlight w:val="none"/>
        </w:rPr>
      </w:pPr>
    </w:p>
    <w:p>
      <w:pPr>
        <w:rPr>
          <w:rFonts w:ascii="宋体" w:hAnsi="宋体"/>
          <w:b/>
          <w:color w:val="auto"/>
          <w:sz w:val="24"/>
          <w:highlight w:val="none"/>
        </w:rPr>
      </w:pPr>
      <w:r>
        <w:rPr>
          <w:rFonts w:ascii="宋体" w:hAnsi="宋体"/>
          <w:b/>
          <w:color w:val="auto"/>
          <w:sz w:val="24"/>
          <w:highlight w:val="none"/>
        </w:rPr>
        <w:br w:type="page"/>
      </w:r>
    </w:p>
    <w:p>
      <w:pPr>
        <w:pStyle w:val="2"/>
        <w:rPr>
          <w:color w:val="auto"/>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outlineLvl w:val="0"/>
        <w:rPr>
          <w:rFonts w:ascii="宋体" w:hAnsi="宋体"/>
          <w:b/>
          <w:color w:val="auto"/>
          <w:sz w:val="44"/>
          <w:szCs w:val="44"/>
          <w:highlight w:val="none"/>
        </w:rPr>
      </w:pPr>
      <w:bookmarkStart w:id="16" w:name="_Toc8256"/>
      <w:bookmarkStart w:id="17" w:name="_Toc5202"/>
      <w:r>
        <w:rPr>
          <w:rFonts w:hint="eastAsia" w:ascii="宋体" w:hAnsi="宋体"/>
          <w:b/>
          <w:color w:val="auto"/>
          <w:sz w:val="44"/>
          <w:szCs w:val="44"/>
          <w:highlight w:val="none"/>
        </w:rPr>
        <w:t xml:space="preserve">第二章 </w:t>
      </w:r>
      <w:r>
        <w:rPr>
          <w:rFonts w:hint="eastAsia" w:hAnsi="宋体"/>
          <w:b/>
          <w:bCs/>
          <w:color w:val="auto"/>
          <w:sz w:val="44"/>
          <w:szCs w:val="44"/>
          <w:highlight w:val="none"/>
        </w:rPr>
        <w:t>供应商须知</w:t>
      </w:r>
      <w:bookmarkEnd w:id="16"/>
      <w:bookmarkEnd w:id="17"/>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 xml:space="preserve">  </w:t>
      </w:r>
    </w:p>
    <w:p>
      <w:pPr>
        <w:pStyle w:val="24"/>
        <w:ind w:firstLine="525"/>
        <w:jc w:val="center"/>
        <w:outlineLvl w:val="1"/>
        <w:rPr>
          <w:rFonts w:hAnsi="宋体"/>
          <w:b/>
          <w:color w:val="auto"/>
          <w:highlight w:val="none"/>
        </w:rPr>
      </w:pPr>
      <w:r>
        <w:rPr>
          <w:rFonts w:hAnsi="宋体"/>
          <w:b/>
          <w:color w:val="auto"/>
          <w:sz w:val="24"/>
          <w:highlight w:val="none"/>
        </w:rPr>
        <w:br w:type="page"/>
      </w:r>
      <w:r>
        <w:rPr>
          <w:rFonts w:hint="eastAsia" w:hAnsi="宋体"/>
          <w:b/>
          <w:color w:val="auto"/>
          <w:sz w:val="32"/>
          <w:szCs w:val="32"/>
          <w:highlight w:val="none"/>
        </w:rPr>
        <w:t>供应商须知前附表</w:t>
      </w:r>
      <w:r>
        <w:rPr>
          <w:rFonts w:hint="eastAsia" w:hAnsi="宋体"/>
          <w:b/>
          <w:color w:val="auto"/>
          <w:sz w:val="32"/>
          <w:szCs w:val="32"/>
          <w:highlight w:val="none"/>
        </w:rPr>
        <w:cr/>
      </w:r>
    </w:p>
    <w:tbl>
      <w:tblPr>
        <w:tblStyle w:val="43"/>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14" w:type="dxa"/>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条款号</w:t>
            </w:r>
          </w:p>
        </w:tc>
        <w:tc>
          <w:tcPr>
            <w:tcW w:w="1701"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条款名称</w:t>
            </w:r>
          </w:p>
        </w:tc>
        <w:tc>
          <w:tcPr>
            <w:tcW w:w="7273" w:type="dxa"/>
            <w:vAlign w:val="center"/>
          </w:tcPr>
          <w:p>
            <w:pPr>
              <w:pStyle w:val="24"/>
              <w:spacing w:line="420" w:lineRule="exact"/>
              <w:ind w:firstLine="2951" w:firstLineChars="1400"/>
              <w:outlineLvl w:val="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714"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1701"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项目名称及编号</w:t>
            </w:r>
          </w:p>
        </w:tc>
        <w:tc>
          <w:tcPr>
            <w:tcW w:w="7273" w:type="dxa"/>
            <w:vAlign w:val="center"/>
          </w:tcPr>
          <w:p>
            <w:pPr>
              <w:spacing w:line="4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r>
              <w:rPr>
                <w:rFonts w:hint="eastAsia" w:asciiTheme="minorEastAsia" w:hAnsiTheme="minorEastAsia" w:eastAsiaTheme="minorEastAsia"/>
                <w:color w:val="auto"/>
                <w:szCs w:val="21"/>
                <w:highlight w:val="none"/>
                <w:lang w:eastAsia="zh-CN"/>
              </w:rPr>
              <w:t>马山县拘留所迁建项目办公（案）场所制度（标识）-媒介、马山县看守所迁建项目办公（案）场所制度（标识）-媒介、马山县看守所迁建项目-武警营房政治环境建设配套设施（标识）-媒介</w:t>
            </w:r>
            <w:r>
              <w:rPr>
                <w:rFonts w:hint="eastAsia" w:asciiTheme="minorEastAsia" w:hAnsiTheme="minorEastAsia" w:eastAsiaTheme="minorEastAsia"/>
                <w:color w:val="auto"/>
                <w:szCs w:val="21"/>
                <w:highlight w:val="none"/>
              </w:rPr>
              <w:t xml:space="preserve">     </w:t>
            </w:r>
          </w:p>
          <w:p>
            <w:pPr>
              <w:spacing w:line="440" w:lineRule="exact"/>
              <w:outlineLvl w:val="1"/>
              <w:rPr>
                <w:rFonts w:hint="eastAsia" w:asciiTheme="minorEastAsia" w:hAnsiTheme="minorEastAsia" w:eastAsiaTheme="minorEastAsia"/>
                <w:b/>
                <w:bCs/>
                <w:color w:val="auto"/>
                <w:szCs w:val="21"/>
                <w:highlight w:val="none"/>
                <w:lang w:eastAsia="zh-CN"/>
              </w:rPr>
            </w:pPr>
            <w:r>
              <w:rPr>
                <w:rFonts w:hint="eastAsia" w:asciiTheme="minorEastAsia" w:hAnsiTheme="minorEastAsia" w:eastAsiaTheme="minorEastAsia"/>
                <w:color w:val="auto"/>
                <w:szCs w:val="21"/>
                <w:highlight w:val="none"/>
              </w:rPr>
              <w:t>项目编号：</w:t>
            </w:r>
            <w:r>
              <w:rPr>
                <w:rFonts w:hint="eastAsia" w:asciiTheme="minorEastAsia" w:hAnsiTheme="minorEastAsia" w:eastAsiaTheme="minorEastAsia"/>
                <w:color w:val="auto"/>
                <w:szCs w:val="21"/>
                <w:highlight w:val="none"/>
                <w:lang w:eastAsia="zh-CN"/>
              </w:rPr>
              <w:t>NNZC2020-J1-240074-GXCJ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供应商资格</w:t>
            </w:r>
          </w:p>
        </w:tc>
        <w:tc>
          <w:tcPr>
            <w:tcW w:w="7273" w:type="dxa"/>
            <w:vAlign w:val="center"/>
          </w:tcPr>
          <w:p>
            <w:pPr>
              <w:adjustRightInd w:val="0"/>
              <w:snapToGrid w:val="0"/>
              <w:spacing w:line="24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1.满足《中华人民共和国政府采购法》第二十二条规定</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eastAsia="宋体" w:cs="宋体"/>
                <w:color w:val="auto"/>
                <w:szCs w:val="21"/>
                <w:highlight w:val="none"/>
              </w:rPr>
              <w:t>2.落实政府采购政策需满足的资格要求：</w:t>
            </w:r>
            <w:r>
              <w:rPr>
                <w:rFonts w:hint="eastAsia" w:ascii="宋体" w:hAnsi="宋体" w:eastAsia="宋体" w:cs="宋体"/>
                <w:color w:val="auto"/>
                <w:szCs w:val="21"/>
                <w:highlight w:val="none"/>
                <w:lang w:val="en-US" w:eastAsia="zh-CN"/>
              </w:rPr>
              <w:t>无。</w:t>
            </w:r>
          </w:p>
          <w:p>
            <w:pPr>
              <w:numPr>
                <w:ilvl w:val="0"/>
                <w:numId w:val="0"/>
              </w:num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本项目的特定资格要求：无。</w:t>
            </w:r>
          </w:p>
          <w:p>
            <w:pPr>
              <w:numPr>
                <w:ilvl w:val="0"/>
                <w:numId w:val="0"/>
              </w:num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szCs w:val="21"/>
                <w:highlight w:val="none"/>
                <w:lang w:val="en-US" w:eastAsia="zh-CN"/>
              </w:rPr>
              <w:t>。</w:t>
            </w:r>
          </w:p>
          <w:p>
            <w:pPr>
              <w:numPr>
                <w:ilvl w:val="0"/>
                <w:numId w:val="0"/>
              </w:num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adjustRightInd w:val="0"/>
              <w:snapToGrid w:val="0"/>
              <w:spacing w:line="360" w:lineRule="auto"/>
              <w:ind w:firstLine="420" w:firstLineChars="200"/>
              <w:outlineLvl w:val="9"/>
              <w:rPr>
                <w:rFonts w:asciiTheme="minorEastAsia" w:hAnsiTheme="minorEastAsia" w:eastAsiaTheme="minorEastAsia"/>
                <w:color w:val="auto"/>
                <w:szCs w:val="21"/>
                <w:highlight w:val="none"/>
              </w:rPr>
            </w:pPr>
            <w:r>
              <w:rPr>
                <w:rFonts w:hint="eastAsia" w:ascii="宋体" w:hAnsi="宋体" w:eastAsia="宋体" w:cs="宋体"/>
                <w:color w:val="auto"/>
                <w:szCs w:val="21"/>
                <w:highlight w:val="none"/>
                <w:lang w:val="en-US" w:eastAsia="zh-CN"/>
              </w:rPr>
              <w:t>6.本项目不接受联合体参加</w:t>
            </w:r>
            <w:r>
              <w:rPr>
                <w:rFonts w:hint="eastAsia" w:ascii="宋体" w:hAnsi="宋体" w:cs="宋体"/>
                <w:color w:val="auto"/>
                <w:szCs w:val="21"/>
                <w:highlight w:val="none"/>
                <w:lang w:val="en-US" w:eastAsia="zh-CN"/>
              </w:rPr>
              <w:t>竞标</w:t>
            </w:r>
            <w:r>
              <w:rPr>
                <w:rFonts w:hint="eastAsia" w:ascii="宋体" w:hAnsi="宋体" w:eastAsia="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谈判费用</w:t>
            </w:r>
          </w:p>
        </w:tc>
        <w:tc>
          <w:tcPr>
            <w:tcW w:w="7273" w:type="dxa"/>
            <w:vAlign w:val="center"/>
          </w:tcPr>
          <w:p>
            <w:pPr>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不论</w:t>
            </w:r>
            <w:r>
              <w:rPr>
                <w:rFonts w:hint="eastAsia" w:cs="宋体" w:asciiTheme="minorEastAsia" w:hAnsiTheme="minorEastAsia" w:eastAsiaTheme="minorEastAsia"/>
                <w:color w:val="auto"/>
                <w:szCs w:val="21"/>
                <w:highlight w:val="none"/>
              </w:rPr>
              <w:t>谈判</w:t>
            </w:r>
            <w:r>
              <w:rPr>
                <w:rFonts w:hint="eastAsia" w:asciiTheme="minorEastAsia" w:hAnsiTheme="minorEastAsia" w:eastAsiaTheme="minorEastAsia"/>
                <w:color w:val="auto"/>
                <w:szCs w:val="21"/>
                <w:highlight w:val="none"/>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澄清或者修改</w:t>
            </w:r>
          </w:p>
        </w:tc>
        <w:tc>
          <w:tcPr>
            <w:tcW w:w="7273" w:type="dxa"/>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总采购预算</w:t>
            </w:r>
          </w:p>
        </w:tc>
        <w:tc>
          <w:tcPr>
            <w:tcW w:w="7273" w:type="dxa"/>
            <w:vAlign w:val="center"/>
          </w:tcPr>
          <w:p>
            <w:pPr>
              <w:spacing w:line="320" w:lineRule="exact"/>
              <w:outlineLvl w:val="1"/>
              <w:rPr>
                <w:rFonts w:asciiTheme="minorEastAsia" w:hAnsiTheme="minorEastAsia" w:eastAsiaTheme="minorEastAsia"/>
                <w:color w:val="auto"/>
                <w:kern w:val="0"/>
                <w:szCs w:val="21"/>
                <w:highlight w:val="none"/>
              </w:rPr>
            </w:pPr>
            <w:r>
              <w:rPr>
                <w:rFonts w:hint="eastAsia" w:ascii="Times New Roman" w:hAnsi="Times New Roman" w:eastAsia="宋体" w:cs="Times New Roman"/>
                <w:color w:val="auto"/>
                <w:kern w:val="2"/>
                <w:szCs w:val="21"/>
                <w:highlight w:val="none"/>
                <w:lang w:eastAsia="zh-CN" w:bidi="ar"/>
              </w:rPr>
              <w:t>692575.00</w:t>
            </w:r>
            <w:r>
              <w:rPr>
                <w:rFonts w:hint="eastAsia" w:ascii="Times New Roman" w:hAnsi="Times New Roman" w:eastAsia="宋体" w:cs="Times New Roman"/>
                <w:color w:val="auto"/>
                <w:kern w:val="2"/>
                <w:szCs w:val="21"/>
                <w:highlight w:val="none"/>
                <w:lang w:val="en-US" w:eastAsia="zh-CN" w:bidi="ar"/>
              </w:rPr>
              <w:t>元</w:t>
            </w:r>
            <w:r>
              <w:rPr>
                <w:rFonts w:hint="eastAsia" w:cs="Times New Roman"/>
                <w:color w:val="auto"/>
                <w:kern w:val="2"/>
                <w:szCs w:val="21"/>
                <w:highlight w:val="none"/>
                <w:lang w:val="en-US" w:eastAsia="zh-CN" w:bidi="ar"/>
              </w:rPr>
              <w:t>。</w:t>
            </w:r>
            <w:r>
              <w:rPr>
                <w:rFonts w:hint="eastAsia" w:asciiTheme="minorEastAsia" w:hAnsiTheme="minorEastAsia" w:eastAsiaTheme="minorEastAsia"/>
                <w:color w:val="auto"/>
                <w:szCs w:val="21"/>
                <w:highlight w:val="none"/>
              </w:rPr>
              <w:t>报价</w:t>
            </w:r>
            <w:r>
              <w:rPr>
                <w:rFonts w:hint="eastAsia" w:asciiTheme="minorEastAsia" w:hAnsiTheme="minorEastAsia" w:eastAsiaTheme="minorEastAsia"/>
                <w:color w:val="auto"/>
                <w:kern w:val="0"/>
                <w:szCs w:val="21"/>
                <w:highlight w:val="none"/>
              </w:rPr>
              <w:t>超过总采购预算金额或分项采购预算的，响应文件作无效处理。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14.2</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szCs w:val="21"/>
                <w:highlight w:val="none"/>
              </w:rPr>
              <w:t>谈判报价</w:t>
            </w:r>
          </w:p>
        </w:tc>
        <w:tc>
          <w:tcPr>
            <w:tcW w:w="7273" w:type="dxa"/>
            <w:vAlign w:val="center"/>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供应商须就项目需求和说明中的所有分标货物内容作完整唯一报价。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714"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15.1</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响应文件有效期</w:t>
            </w:r>
          </w:p>
        </w:tc>
        <w:tc>
          <w:tcPr>
            <w:tcW w:w="7273" w:type="dxa"/>
            <w:vAlign w:val="center"/>
          </w:tcPr>
          <w:p>
            <w:pPr>
              <w:tabs>
                <w:tab w:val="left" w:pos="1305"/>
              </w:tabs>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响应文件份数</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正本</w:t>
            </w:r>
            <w:r>
              <w:rPr>
                <w:rFonts w:hint="eastAsia" w:asciiTheme="minorEastAsia" w:hAnsiTheme="minorEastAsia" w:eastAsiaTheme="minorEastAsia"/>
                <w:color w:val="auto"/>
                <w:szCs w:val="21"/>
                <w:highlight w:val="none"/>
                <w:u w:val="single"/>
              </w:rPr>
              <w:t xml:space="preserve"> 壹 </w:t>
            </w:r>
            <w:r>
              <w:rPr>
                <w:rFonts w:hint="eastAsia" w:asciiTheme="minorEastAsia" w:hAnsiTheme="minorEastAsia" w:eastAsiaTheme="minorEastAsia"/>
                <w:color w:val="auto"/>
                <w:szCs w:val="21"/>
                <w:highlight w:val="none"/>
              </w:rPr>
              <w:t>份，副本</w:t>
            </w:r>
            <w:r>
              <w:rPr>
                <w:rFonts w:hint="eastAsia" w:asciiTheme="minorEastAsia" w:hAnsiTheme="minorEastAsia" w:eastAsiaTheme="minorEastAsia"/>
                <w:color w:val="auto"/>
                <w:szCs w:val="21"/>
                <w:highlight w:val="none"/>
                <w:u w:val="single"/>
              </w:rPr>
              <w:t xml:space="preserve"> 叁 </w:t>
            </w:r>
            <w:r>
              <w:rPr>
                <w:rFonts w:hint="eastAsia" w:asciiTheme="minorEastAsia" w:hAnsiTheme="minorEastAsia" w:eastAsiaTheme="minorEastAsia"/>
                <w:color w:val="auto"/>
                <w:szCs w:val="21"/>
                <w:highlight w:val="none"/>
              </w:rPr>
              <w:t>份</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电子版响应文件一份（光盘）。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16.2</w:t>
            </w:r>
          </w:p>
        </w:tc>
        <w:tc>
          <w:tcPr>
            <w:tcW w:w="1701" w:type="dxa"/>
            <w:vAlign w:val="center"/>
          </w:tcPr>
          <w:p>
            <w:pPr>
              <w:spacing w:line="360" w:lineRule="exact"/>
              <w:jc w:val="center"/>
              <w:outlineLvl w:val="1"/>
              <w:rPr>
                <w:rFonts w:asciiTheme="minorEastAsia" w:hAnsiTheme="minorEastAsia" w:eastAsiaTheme="minorEastAsia"/>
                <w:color w:val="auto"/>
                <w:position w:val="10"/>
                <w:szCs w:val="21"/>
                <w:highlight w:val="none"/>
              </w:rPr>
            </w:pPr>
            <w:r>
              <w:rPr>
                <w:rFonts w:hint="eastAsia" w:asciiTheme="minorEastAsia" w:hAnsiTheme="minorEastAsia" w:eastAsiaTheme="minorEastAsia"/>
                <w:color w:val="auto"/>
                <w:szCs w:val="21"/>
                <w:highlight w:val="none"/>
              </w:rPr>
              <w:t>响应文件装订要求</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供应商应按 “响应文件组成”规定的顺序自编目录及页码。响应文件的“正本”、“副本”应当单独装订成册并标注页码，装订应牢固，不易拆散和换页。封面应注明“正本”、“副本”字样，封面上写明采购项目名称、采购项目编号、标项（如有）、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16.6</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响应文件包装、密封、标记                  </w:t>
            </w:r>
          </w:p>
        </w:tc>
        <w:tc>
          <w:tcPr>
            <w:tcW w:w="7273" w:type="dxa"/>
            <w:vAlign w:val="center"/>
          </w:tcPr>
          <w:p>
            <w:pPr>
              <w:snapToGrid w:val="0"/>
              <w:spacing w:line="380" w:lineRule="exact"/>
              <w:jc w:val="left"/>
              <w:outlineLvl w:val="1"/>
              <w:rPr>
                <w:rFonts w:cs="宋体"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响应文件包装、密封：</w:t>
            </w:r>
            <w:r>
              <w:rPr>
                <w:rFonts w:hint="eastAsia" w:cs="宋体" w:asciiTheme="minorEastAsia" w:hAnsiTheme="minorEastAsia" w:eastAsiaTheme="minorEastAsia"/>
                <w:color w:val="auto"/>
                <w:szCs w:val="21"/>
                <w:highlight w:val="none"/>
              </w:rPr>
              <w:t>供应商须将响应文件“正本”、“副本”一并装入一个响应文件袋（盒、箱）中密封，并在密封处密封签章【公章、密封章、法定代表人</w:t>
            </w:r>
            <w:r>
              <w:rPr>
                <w:rFonts w:hint="eastAsia" w:ascii="宋体" w:hAnsi="宋体"/>
                <w:color w:val="auto"/>
                <w:szCs w:val="21"/>
                <w:highlight w:val="none"/>
              </w:rPr>
              <w:t>（供应商若为其他组织形式无法定代表人的为机构负责人，供应商若为自然人的为自然人）</w:t>
            </w:r>
            <w:r>
              <w:rPr>
                <w:rFonts w:hint="eastAsia" w:cs="宋体" w:asciiTheme="minorEastAsia" w:hAnsiTheme="minorEastAsia" w:eastAsiaTheme="minorEastAsia"/>
                <w:color w:val="auto"/>
                <w:szCs w:val="21"/>
                <w:highlight w:val="none"/>
              </w:rPr>
              <w:t>或相应的授权委托代理人签字均可</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w:t>
            </w:r>
          </w:p>
          <w:p>
            <w:pPr>
              <w:spacing w:line="350" w:lineRule="exac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响应文件袋标记：</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项目名称： </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项目编号： </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标项（如有）：</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供应商名称：</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  年</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月  日 时 分前不得开启</w:t>
            </w:r>
            <w:r>
              <w:rPr>
                <w:rFonts w:hint="eastAsia" w:asciiTheme="minorEastAsia" w:hAnsiTheme="minorEastAsia" w:eastAsiaTheme="minorEastAsia"/>
                <w:b/>
                <w:color w:val="auto"/>
                <w:szCs w:val="21"/>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16.7</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供应商公章</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本</w:t>
            </w:r>
            <w:r>
              <w:rPr>
                <w:rFonts w:hint="eastAsia" w:cs="宋体" w:asciiTheme="minorEastAsia" w:hAnsiTheme="minorEastAsia" w:eastAsiaTheme="minorEastAsia"/>
                <w:color w:val="auto"/>
                <w:szCs w:val="21"/>
                <w:highlight w:val="none"/>
              </w:rPr>
              <w:t>竞争性谈判文件</w:t>
            </w:r>
            <w:r>
              <w:rPr>
                <w:rFonts w:cs="宋体" w:asciiTheme="minorEastAsia" w:hAnsiTheme="minorEastAsia" w:eastAsiaTheme="minorEastAsia"/>
                <w:color w:val="auto"/>
                <w:szCs w:val="21"/>
                <w:highlight w:val="none"/>
              </w:rPr>
              <w:t>中描述</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的“公章”是指根据我国对公章的管理规定，用</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法定主体行为名称制作的印章，除本文件有特殊规定外，</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的财务章、部门章、分公司章、工会章、合同章、</w:t>
            </w:r>
            <w:r>
              <w:rPr>
                <w:rFonts w:hint="eastAsia" w:cs="宋体" w:asciiTheme="minorEastAsia" w:hAnsiTheme="minorEastAsia" w:eastAsiaTheme="minorEastAsia"/>
                <w:color w:val="auto"/>
                <w:szCs w:val="21"/>
                <w:highlight w:val="none"/>
              </w:rPr>
              <w:t>投标</w:t>
            </w:r>
            <w:r>
              <w:rPr>
                <w:rFonts w:cs="宋体" w:asciiTheme="minorEastAsia" w:hAnsiTheme="minorEastAsia" w:eastAsiaTheme="minorEastAsia"/>
                <w:color w:val="auto"/>
                <w:szCs w:val="21"/>
                <w:highlight w:val="none"/>
              </w:rPr>
              <w:t>专用章、业务专用章及银行的转账章、现金收讫章、现金付讫章等其它形式印章均不能代替公章</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w:t>
            </w:r>
          </w:p>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截止时间、地点</w:t>
            </w:r>
          </w:p>
        </w:tc>
        <w:tc>
          <w:tcPr>
            <w:tcW w:w="7273" w:type="dxa"/>
            <w:vAlign w:val="center"/>
          </w:tcPr>
          <w:p>
            <w:pPr>
              <w:spacing w:line="360" w:lineRule="exact"/>
              <w:outlineLvl w:val="1"/>
              <w:rPr>
                <w:rFonts w:cs="Arial"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时  间：</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27</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p>
          <w:p>
            <w:pPr>
              <w:spacing w:line="36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w:t>
            </w:r>
            <w:r>
              <w:rPr>
                <w:rFonts w:hint="eastAsia" w:asciiTheme="minorEastAsia" w:hAnsiTheme="minorEastAsia" w:eastAsiaTheme="minorEastAsia"/>
                <w:color w:val="auto"/>
                <w:szCs w:val="21"/>
                <w:highlight w:val="none"/>
                <w:lang w:val="en-US" w:eastAsia="zh-CN"/>
              </w:rPr>
              <w:t>邮寄</w:t>
            </w:r>
            <w:r>
              <w:rPr>
                <w:rFonts w:hint="eastAsia" w:asciiTheme="minorEastAsia" w:hAnsiTheme="minorEastAsia" w:eastAsiaTheme="minorEastAsia"/>
                <w:color w:val="auto"/>
                <w:szCs w:val="21"/>
                <w:highlight w:val="none"/>
              </w:rPr>
              <w:t>地点：</w:t>
            </w:r>
            <w:r>
              <w:rPr>
                <w:rFonts w:hint="eastAsia" w:ascii="宋体" w:hAnsi="宋体" w:eastAsia="宋体" w:cs="宋体"/>
                <w:color w:val="auto"/>
                <w:kern w:val="2"/>
                <w:sz w:val="21"/>
                <w:szCs w:val="21"/>
                <w:highlight w:val="none"/>
                <w:lang w:val="en-US" w:eastAsia="zh-CN" w:bidi="ar-SA"/>
              </w:rPr>
              <w:t>广西南宁市青秀区金湖路58号广西建设大厦三楼（</w:t>
            </w:r>
            <w:r>
              <w:rPr>
                <w:rFonts w:hint="eastAsia" w:ascii="宋体" w:hAnsi="宋体" w:eastAsia="宋体" w:cs="宋体"/>
                <w:color w:val="auto"/>
                <w:kern w:val="0"/>
                <w:sz w:val="21"/>
                <w:szCs w:val="21"/>
                <w:highlight w:val="none"/>
                <w:lang w:val="zh-CN" w:eastAsia="zh-CN" w:bidi="ar"/>
              </w:rPr>
              <w:t>广西城建咨询有限公司</w:t>
            </w:r>
            <w:r>
              <w:rPr>
                <w:rFonts w:hint="eastAsia" w:ascii="宋体" w:hAnsi="宋体" w:eastAsia="宋体" w:cs="宋体"/>
                <w:color w:val="auto"/>
                <w:kern w:val="2"/>
                <w:sz w:val="21"/>
                <w:szCs w:val="21"/>
                <w:highlight w:val="none"/>
                <w:lang w:val="en-US" w:eastAsia="zh-CN" w:bidi="ar-SA"/>
              </w:rPr>
              <w:t>）；收件人：农英婵；联系电话：17776660100。</w:t>
            </w:r>
            <w:r>
              <w:rPr>
                <w:rFonts w:hint="eastAsia" w:cs="Arial" w:asciiTheme="minorEastAsia" w:hAnsiTheme="minorEastAsia" w:eastAsiaTheme="minorEastAsia"/>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18.2</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谈判时间、地点、人员</w:t>
            </w:r>
          </w:p>
        </w:tc>
        <w:tc>
          <w:tcPr>
            <w:tcW w:w="7273" w:type="dxa"/>
          </w:tcPr>
          <w:p>
            <w:pPr>
              <w:spacing w:line="350" w:lineRule="exact"/>
              <w:ind w:left="315" w:hanging="315" w:hangingChars="15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谈判时间：响应文件递交截止时间后，具体时间由采购代理机构另行通知。</w:t>
            </w:r>
          </w:p>
          <w:p>
            <w:pPr>
              <w:tabs>
                <w:tab w:val="left" w:pos="1140"/>
              </w:tabs>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谈判地点： </w:t>
            </w:r>
            <w:r>
              <w:rPr>
                <w:rFonts w:hint="eastAsia" w:ascii="宋体" w:hAnsi="宋体" w:eastAsia="宋体" w:cs="宋体"/>
                <w:color w:val="auto"/>
                <w:szCs w:val="21"/>
                <w:highlight w:val="none"/>
              </w:rPr>
              <w:t>马山县白山镇威马大道政务服务中心五楼公共资源交易中心（具体详见5楼电子显示屏场地安排）。</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谈判参加人员：评审当天竞标人务必保持电话畅通。如果评审过程中需要与竞标人进行谈判、要求竞标人进行报价以及对响应文件作出澄清、说明或者补正的，谈判小组会通知竞标人在规定的时间内通过电子邮件或传真等方式提交。竞标人所提交的谈判应答文件、报价、澄清、说明或者补正等材料必须加盖供应商的公章确认。如竞标人未按采购文件要求填写联系电话、传真号码或电子邮箱，致使采购代理机构或谈判小组在项目评审期间无法与其取得联系的，或因自身原因未能保持电话畅通或未按谈判小组要求提交澄清、说明、报价或者补正的，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评审办法</w:t>
            </w:r>
          </w:p>
        </w:tc>
        <w:tc>
          <w:tcPr>
            <w:tcW w:w="7273" w:type="dxa"/>
            <w:vAlign w:val="center"/>
          </w:tcPr>
          <w:p>
            <w:pPr>
              <w:spacing w:line="240" w:lineRule="auto"/>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26</w:t>
            </w:r>
          </w:p>
        </w:tc>
        <w:tc>
          <w:tcPr>
            <w:tcW w:w="1701" w:type="dxa"/>
            <w:vAlign w:val="center"/>
          </w:tcPr>
          <w:p>
            <w:pPr>
              <w:spacing w:line="400" w:lineRule="exact"/>
              <w:jc w:val="center"/>
              <w:outlineLvl w:val="1"/>
              <w:rPr>
                <w:rFonts w:ascii="宋体" w:hAnsi="宋体"/>
                <w:color w:val="auto"/>
                <w:szCs w:val="21"/>
                <w:highlight w:val="none"/>
              </w:rPr>
            </w:pPr>
            <w:r>
              <w:rPr>
                <w:rFonts w:hint="eastAsia" w:ascii="宋体" w:hAnsi="宋体"/>
                <w:color w:val="auto"/>
                <w:szCs w:val="21"/>
                <w:highlight w:val="none"/>
              </w:rPr>
              <w:t>信用查询</w:t>
            </w:r>
          </w:p>
        </w:tc>
        <w:tc>
          <w:tcPr>
            <w:tcW w:w="7273" w:type="dxa"/>
            <w:vAlign w:val="center"/>
          </w:tcPr>
          <w:p>
            <w:pPr>
              <w:pStyle w:val="24"/>
              <w:snapToGrid w:val="0"/>
              <w:spacing w:line="360" w:lineRule="auto"/>
              <w:ind w:left="0" w:leftChars="0" w:firstLine="0" w:firstLineChars="0"/>
              <w:outlineLvl w:val="1"/>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由采购人或采购代理机构在</w:t>
            </w:r>
            <w:r>
              <w:rPr>
                <w:rFonts w:hint="eastAsia" w:cs="Times New Roman" w:asciiTheme="minorEastAsia" w:hAnsiTheme="minorEastAsia" w:eastAsiaTheme="minorEastAsia"/>
                <w:color w:val="auto"/>
                <w:sz w:val="21"/>
                <w:szCs w:val="21"/>
                <w:highlight w:val="none"/>
                <w:lang w:val="en-US" w:eastAsia="zh-CN"/>
              </w:rPr>
              <w:t>供应商</w:t>
            </w:r>
            <w:r>
              <w:rPr>
                <w:rFonts w:hint="eastAsia" w:cs="Times New Roman" w:asciiTheme="minorEastAsia" w:hAnsiTheme="minorEastAsia" w:eastAsiaTheme="minorEastAsia"/>
                <w:color w:val="auto"/>
                <w:sz w:val="21"/>
                <w:szCs w:val="21"/>
                <w:highlight w:val="none"/>
              </w:rPr>
              <w:t>资格审查阶段进行信用查询</w:t>
            </w:r>
            <w:r>
              <w:rPr>
                <w:rFonts w:hint="eastAsia" w:cs="Times New Roman" w:asciiTheme="minorEastAsia" w:hAnsiTheme="minorEastAsia" w:eastAsiaTheme="minorEastAsia"/>
                <w:color w:val="auto"/>
                <w:sz w:val="21"/>
                <w:szCs w:val="21"/>
                <w:highlight w:val="none"/>
                <w:lang w:eastAsia="zh-CN"/>
              </w:rPr>
              <w:t>。</w:t>
            </w:r>
          </w:p>
          <w:p>
            <w:pPr>
              <w:pStyle w:val="24"/>
              <w:snapToGrid w:val="0"/>
              <w:spacing w:line="360" w:lineRule="auto"/>
              <w:ind w:firstLine="0" w:firstLineChars="0"/>
              <w:outlineLvl w:val="1"/>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查询渠道：“信用中国”网站(www.creditchina.gov.cn) 、中国政府采购网(</w:t>
            </w:r>
            <w:r>
              <w:rPr>
                <w:rFonts w:hint="eastAsia" w:cs="Times New Roman" w:asciiTheme="minorEastAsia" w:hAnsiTheme="minorEastAsia" w:eastAsiaTheme="minorEastAsia"/>
                <w:color w:val="auto"/>
                <w:sz w:val="21"/>
                <w:szCs w:val="21"/>
                <w:highlight w:val="none"/>
              </w:rPr>
              <w:fldChar w:fldCharType="begin"/>
            </w:r>
            <w:r>
              <w:rPr>
                <w:rFonts w:hint="eastAsia" w:cs="Times New Roman" w:asciiTheme="minorEastAsia" w:hAnsiTheme="minorEastAsia" w:eastAsiaTheme="minorEastAsia"/>
                <w:color w:val="auto"/>
                <w:sz w:val="21"/>
                <w:szCs w:val="21"/>
                <w:highlight w:val="none"/>
              </w:rPr>
              <w:instrText xml:space="preserve"> HYPERLINK "http://www.ccgp.gov.cn" </w:instrText>
            </w:r>
            <w:r>
              <w:rPr>
                <w:rFonts w:hint="eastAsia" w:cs="Times New Roman" w:asciiTheme="minorEastAsia" w:hAnsiTheme="minorEastAsia" w:eastAsiaTheme="minorEastAsia"/>
                <w:color w:val="auto"/>
                <w:sz w:val="21"/>
                <w:szCs w:val="21"/>
                <w:highlight w:val="none"/>
              </w:rPr>
              <w:fldChar w:fldCharType="separate"/>
            </w:r>
            <w:r>
              <w:rPr>
                <w:rFonts w:hint="eastAsia" w:cs="Times New Roman" w:asciiTheme="minorEastAsia" w:hAnsiTheme="minorEastAsia" w:eastAsiaTheme="minorEastAsia"/>
                <w:color w:val="auto"/>
                <w:sz w:val="21"/>
                <w:szCs w:val="21"/>
                <w:highlight w:val="none"/>
              </w:rPr>
              <w:t>www.ccgp.gov.cn</w:t>
            </w:r>
            <w:r>
              <w:rPr>
                <w:rFonts w:hint="eastAsia" w:cs="Times New Roman" w:asciiTheme="minorEastAsia" w:hAnsiTheme="minorEastAsia" w:eastAsiaTheme="minorEastAsia"/>
                <w:color w:val="auto"/>
                <w:sz w:val="21"/>
                <w:szCs w:val="21"/>
                <w:highlight w:val="none"/>
              </w:rPr>
              <w:fldChar w:fldCharType="end"/>
            </w:r>
            <w:r>
              <w:rPr>
                <w:rFonts w:hint="eastAsia" w:cs="Times New Roman" w:asciiTheme="minorEastAsia" w:hAnsiTheme="minorEastAsia" w:eastAsiaTheme="minorEastAsia"/>
                <w:color w:val="auto"/>
                <w:sz w:val="21"/>
                <w:szCs w:val="21"/>
                <w:highlight w:val="none"/>
              </w:rPr>
              <w:t>)</w:t>
            </w:r>
          </w:p>
          <w:p>
            <w:pPr>
              <w:pStyle w:val="24"/>
              <w:snapToGrid w:val="0"/>
              <w:spacing w:line="360" w:lineRule="auto"/>
              <w:ind w:firstLine="0" w:firstLineChars="0"/>
              <w:outlineLvl w:val="1"/>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查询记录和证据留存方式：在查询网站中直接打印查询记录，打印材料作为评审资料保存。</w:t>
            </w:r>
          </w:p>
          <w:p>
            <w:pPr>
              <w:pStyle w:val="24"/>
              <w:snapToGrid w:val="0"/>
              <w:spacing w:line="360" w:lineRule="auto"/>
              <w:ind w:firstLine="0" w:firstLineChars="0"/>
              <w:outlineLvl w:val="1"/>
              <w:rPr>
                <w:rFonts w:ascii="宋体" w:hAnsi="宋体"/>
                <w:color w:val="auto"/>
                <w:szCs w:val="21"/>
                <w:highlight w:val="none"/>
              </w:rPr>
            </w:pPr>
            <w:r>
              <w:rPr>
                <w:rFonts w:hint="eastAsia" w:cs="Times New Roman" w:asciiTheme="minorEastAsia" w:hAnsiTheme="minorEastAsia" w:eastAsiaTheme="minorEastAsia"/>
                <w:color w:val="auto"/>
                <w:sz w:val="21"/>
                <w:szCs w:val="21"/>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25.1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成交公告及成交通知书</w:t>
            </w:r>
          </w:p>
        </w:tc>
        <w:tc>
          <w:tcPr>
            <w:tcW w:w="7273" w:type="dxa"/>
          </w:tcPr>
          <w:p>
            <w:pPr>
              <w:spacing w:line="40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w:t>
            </w:r>
          </w:p>
        </w:tc>
        <w:tc>
          <w:tcPr>
            <w:tcW w:w="714" w:type="dxa"/>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27</w:t>
            </w:r>
          </w:p>
        </w:tc>
        <w:tc>
          <w:tcPr>
            <w:tcW w:w="1701" w:type="dxa"/>
            <w:vAlign w:val="center"/>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签订合同时间</w:t>
            </w:r>
          </w:p>
        </w:tc>
        <w:tc>
          <w:tcPr>
            <w:tcW w:w="7273" w:type="dxa"/>
            <w:vAlign w:val="center"/>
          </w:tcPr>
          <w:p>
            <w:pPr>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w:t>
            </w:r>
          </w:p>
        </w:tc>
        <w:tc>
          <w:tcPr>
            <w:tcW w:w="714" w:type="dxa"/>
            <w:vAlign w:val="center"/>
          </w:tcPr>
          <w:p>
            <w:pPr>
              <w:snapToGrid w:val="0"/>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28</w:t>
            </w:r>
          </w:p>
        </w:tc>
        <w:tc>
          <w:tcPr>
            <w:tcW w:w="1701" w:type="dxa"/>
            <w:vAlign w:val="center"/>
          </w:tcPr>
          <w:p>
            <w:pPr>
              <w:snapToGrid w:val="0"/>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代理服务费</w:t>
            </w:r>
          </w:p>
        </w:tc>
        <w:tc>
          <w:tcPr>
            <w:tcW w:w="7273" w:type="dxa"/>
            <w:vAlign w:val="center"/>
          </w:tcPr>
          <w:p>
            <w:pPr>
              <w:spacing w:line="36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代理</w:t>
            </w:r>
            <w:r>
              <w:rPr>
                <w:rFonts w:hint="eastAsia" w:asciiTheme="minorEastAsia" w:hAnsiTheme="minorEastAsia" w:eastAsiaTheme="minorEastAsia"/>
                <w:color w:val="auto"/>
                <w:szCs w:val="21"/>
                <w:highlight w:val="none"/>
              </w:rPr>
              <w:t>服务费参照“国家发展计划委员会文件关于印发《招标代理服务收费管理暂行办法》的通知（计价格【2002】1980号）”规定</w:t>
            </w:r>
            <w:r>
              <w:rPr>
                <w:rFonts w:hint="eastAsia" w:asciiTheme="minorEastAsia" w:hAnsiTheme="minorEastAsia" w:eastAsiaTheme="minorEastAsia"/>
                <w:color w:val="auto"/>
                <w:szCs w:val="21"/>
                <w:highlight w:val="none"/>
                <w:lang w:val="en-US" w:eastAsia="zh-CN"/>
              </w:rPr>
              <w:t>的</w:t>
            </w:r>
            <w:r>
              <w:rPr>
                <w:rFonts w:hint="eastAsia" w:asciiTheme="minorEastAsia" w:hAnsiTheme="minorEastAsia" w:eastAsiaTheme="minorEastAsia"/>
                <w:color w:val="auto"/>
                <w:szCs w:val="21"/>
                <w:highlight w:val="none"/>
              </w:rPr>
              <w:t>标准</w:t>
            </w:r>
            <w:r>
              <w:rPr>
                <w:rFonts w:hint="eastAsia" w:asciiTheme="minorEastAsia" w:hAnsiTheme="minorEastAsia" w:eastAsiaTheme="minorEastAsia"/>
                <w:color w:val="auto"/>
                <w:szCs w:val="21"/>
                <w:highlight w:val="none"/>
                <w:lang w:eastAsia="zh-CN"/>
              </w:rPr>
              <w:t>，</w:t>
            </w:r>
            <w:r>
              <w:rPr>
                <w:rFonts w:hint="eastAsia" w:ascii="宋体" w:hAnsi="宋体" w:eastAsia="宋体" w:cs="宋体"/>
                <w:color w:val="auto"/>
                <w:kern w:val="0"/>
                <w:szCs w:val="21"/>
                <w:highlight w:val="none"/>
              </w:rPr>
              <w:t>以差额定率累进法</w:t>
            </w:r>
            <w:r>
              <w:rPr>
                <w:rFonts w:hint="eastAsia" w:ascii="宋体" w:hAnsi="宋体" w:cs="宋体"/>
                <w:color w:val="auto"/>
                <w:kern w:val="0"/>
                <w:szCs w:val="21"/>
                <w:highlight w:val="none"/>
                <w:lang w:val="en-US" w:eastAsia="zh-CN"/>
              </w:rPr>
              <w:t>计取</w:t>
            </w:r>
            <w:r>
              <w:rPr>
                <w:rFonts w:hint="eastAsia" w:hAnsi="宋体" w:eastAsia="宋体"/>
                <w:color w:val="auto"/>
                <w:szCs w:val="21"/>
                <w:highlight w:val="none"/>
              </w:rPr>
              <w:t>。</w:t>
            </w:r>
            <w:r>
              <w:rPr>
                <w:rFonts w:hint="eastAsia" w:ascii="宋体" w:hAnsi="宋体" w:eastAsia="宋体" w:cs="宋体"/>
                <w:color w:val="auto"/>
                <w:kern w:val="0"/>
                <w:szCs w:val="21"/>
                <w:highlight w:val="none"/>
              </w:rPr>
              <w:t>由成交供应商在领取成交通知书时，一次性向采购代理机构支付。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w:t>
            </w:r>
          </w:p>
        </w:tc>
        <w:tc>
          <w:tcPr>
            <w:tcW w:w="714" w:type="dxa"/>
            <w:vAlign w:val="center"/>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29</w:t>
            </w:r>
          </w:p>
        </w:tc>
        <w:tc>
          <w:tcPr>
            <w:tcW w:w="1701" w:type="dxa"/>
            <w:vAlign w:val="center"/>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解释权</w:t>
            </w:r>
          </w:p>
        </w:tc>
        <w:tc>
          <w:tcPr>
            <w:tcW w:w="7273" w:type="dxa"/>
            <w:vAlign w:val="center"/>
          </w:tcPr>
          <w:p>
            <w:pPr>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本竞争性谈判文件的解释权属于采购代理机构。</w:t>
            </w:r>
          </w:p>
        </w:tc>
      </w:tr>
    </w:tbl>
    <w:p>
      <w:pPr>
        <w:pStyle w:val="24"/>
        <w:jc w:val="center"/>
        <w:outlineLvl w:val="1"/>
        <w:rPr>
          <w:rFonts w:hAnsi="宋体"/>
          <w:b/>
          <w:color w:val="auto"/>
          <w:sz w:val="36"/>
          <w:szCs w:val="36"/>
          <w:highlight w:val="none"/>
        </w:rPr>
      </w:pPr>
      <w:r>
        <w:rPr>
          <w:rFonts w:hAnsi="宋体"/>
          <w:b/>
          <w:color w:val="auto"/>
          <w:sz w:val="36"/>
          <w:szCs w:val="36"/>
          <w:highlight w:val="none"/>
        </w:rPr>
        <w:br w:type="page"/>
      </w:r>
      <w:r>
        <w:rPr>
          <w:rFonts w:hint="eastAsia" w:hAnsi="宋体"/>
          <w:b/>
          <w:color w:val="auto"/>
          <w:sz w:val="36"/>
          <w:szCs w:val="36"/>
          <w:highlight w:val="none"/>
        </w:rPr>
        <w:t>供应商须知</w:t>
      </w:r>
    </w:p>
    <w:p>
      <w:pPr>
        <w:spacing w:line="360" w:lineRule="auto"/>
        <w:jc w:val="center"/>
        <w:outlineLvl w:val="1"/>
        <w:rPr>
          <w:rFonts w:ascii="宋体" w:hAnsi="宋体"/>
          <w:b/>
          <w:color w:val="auto"/>
          <w:sz w:val="22"/>
          <w:szCs w:val="22"/>
          <w:highlight w:val="none"/>
        </w:rPr>
      </w:pPr>
      <w:r>
        <w:rPr>
          <w:rFonts w:hint="eastAsia" w:ascii="宋体" w:hAnsi="宋体"/>
          <w:b/>
          <w:color w:val="auto"/>
          <w:sz w:val="22"/>
          <w:szCs w:val="22"/>
          <w:highlight w:val="none"/>
        </w:rPr>
        <w:t>一、总 则</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 适用范围</w:t>
      </w:r>
    </w:p>
    <w:p>
      <w:pPr>
        <w:spacing w:line="360" w:lineRule="auto"/>
        <w:ind w:left="-61" w:leftChars="-29" w:firstLine="110" w:firstLineChars="50"/>
        <w:outlineLvl w:val="1"/>
        <w:rPr>
          <w:rFonts w:ascii="宋体" w:hAnsi="宋体"/>
          <w:color w:val="auto"/>
          <w:sz w:val="22"/>
          <w:szCs w:val="22"/>
          <w:highlight w:val="none"/>
        </w:rPr>
      </w:pPr>
      <w:r>
        <w:rPr>
          <w:rFonts w:hint="eastAsia" w:ascii="宋体" w:hAnsi="宋体"/>
          <w:color w:val="auto"/>
          <w:sz w:val="22"/>
          <w:szCs w:val="22"/>
          <w:highlight w:val="none"/>
        </w:rPr>
        <w:t>1.1 本文件仅适用于下列项目所叙述的货物类政府采购。</w:t>
      </w:r>
    </w:p>
    <w:p>
      <w:pPr>
        <w:spacing w:line="360" w:lineRule="auto"/>
        <w:ind w:left="-61" w:leftChars="-29" w:firstLine="110" w:firstLineChars="50"/>
        <w:outlineLvl w:val="1"/>
        <w:rPr>
          <w:rFonts w:ascii="宋体" w:hAnsi="宋体"/>
          <w:color w:val="auto"/>
          <w:sz w:val="22"/>
          <w:szCs w:val="22"/>
          <w:highlight w:val="none"/>
        </w:rPr>
      </w:pPr>
      <w:r>
        <w:rPr>
          <w:rFonts w:hint="eastAsia" w:ascii="宋体" w:hAnsi="宋体"/>
          <w:color w:val="auto"/>
          <w:sz w:val="22"/>
          <w:szCs w:val="22"/>
          <w:highlight w:val="none"/>
        </w:rPr>
        <w:t>项目名称：</w:t>
      </w:r>
      <w:r>
        <w:rPr>
          <w:rFonts w:hint="eastAsia" w:ascii="宋体" w:hAnsi="宋体"/>
          <w:color w:val="auto"/>
          <w:sz w:val="22"/>
          <w:szCs w:val="22"/>
          <w:highlight w:val="none"/>
          <w:lang w:eastAsia="zh-CN"/>
        </w:rPr>
        <w:t>马山县拘留所迁建项目办公（案）场所制度（标识）-媒介、马山县看守所迁建项目办公（案）场所制度（标识）-媒介、马山县看守所迁建项目-武警营房政治环境建设配套设施（标识）-媒介</w:t>
      </w:r>
      <w:r>
        <w:rPr>
          <w:rFonts w:hint="eastAsia" w:ascii="宋体" w:hAnsi="宋体"/>
          <w:color w:val="auto"/>
          <w:sz w:val="22"/>
          <w:szCs w:val="22"/>
          <w:highlight w:val="none"/>
        </w:rPr>
        <w:t xml:space="preserve"> </w:t>
      </w:r>
    </w:p>
    <w:p>
      <w:pPr>
        <w:spacing w:line="360" w:lineRule="auto"/>
        <w:ind w:left="-61" w:leftChars="-29" w:firstLine="110" w:firstLineChars="50"/>
        <w:outlineLvl w:val="1"/>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项目编号：</w:t>
      </w:r>
      <w:r>
        <w:rPr>
          <w:rFonts w:hint="eastAsia" w:ascii="宋体" w:hAnsi="宋体"/>
          <w:color w:val="auto"/>
          <w:sz w:val="22"/>
          <w:szCs w:val="22"/>
          <w:highlight w:val="none"/>
          <w:lang w:eastAsia="zh-CN"/>
        </w:rPr>
        <w:t>NNZC2020-J1-240074-GXCJ</w:t>
      </w:r>
    </w:p>
    <w:p>
      <w:pPr>
        <w:spacing w:line="360" w:lineRule="auto"/>
        <w:outlineLvl w:val="1"/>
        <w:rPr>
          <w:rFonts w:ascii="宋体" w:hAnsi="宋体"/>
          <w:color w:val="auto"/>
          <w:sz w:val="22"/>
          <w:szCs w:val="22"/>
          <w:highlight w:val="none"/>
        </w:rPr>
      </w:pPr>
      <w:r>
        <w:rPr>
          <w:rFonts w:hint="eastAsia" w:ascii="宋体" w:hAnsi="宋体"/>
          <w:b/>
          <w:color w:val="auto"/>
          <w:sz w:val="22"/>
          <w:szCs w:val="22"/>
          <w:highlight w:val="none"/>
        </w:rPr>
        <w:t>2. 定义</w:t>
      </w:r>
    </w:p>
    <w:p>
      <w:pPr>
        <w:spacing w:line="360" w:lineRule="auto"/>
        <w:outlineLvl w:val="1"/>
        <w:rPr>
          <w:rFonts w:ascii="宋体" w:hAnsi="宋体"/>
          <w:color w:val="auto"/>
          <w:sz w:val="22"/>
          <w:szCs w:val="22"/>
          <w:highlight w:val="none"/>
          <w:u w:val="single"/>
        </w:rPr>
      </w:pPr>
      <w:r>
        <w:rPr>
          <w:rFonts w:hint="eastAsia" w:ascii="宋体" w:hAnsi="宋体"/>
          <w:color w:val="auto"/>
          <w:sz w:val="22"/>
          <w:szCs w:val="22"/>
          <w:highlight w:val="none"/>
        </w:rPr>
        <w:t>2.1“采购人”是指：</w:t>
      </w:r>
      <w:r>
        <w:rPr>
          <w:rFonts w:hint="eastAsia" w:ascii="宋体" w:hAnsi="宋体"/>
          <w:color w:val="auto"/>
          <w:sz w:val="22"/>
          <w:szCs w:val="22"/>
          <w:highlight w:val="none"/>
          <w:lang w:eastAsia="zh-CN"/>
        </w:rPr>
        <w:t>马山县公安局</w:t>
      </w:r>
      <w:r>
        <w:rPr>
          <w:rFonts w:hint="eastAsia"/>
          <w:color w:val="auto"/>
          <w:sz w:val="22"/>
          <w:szCs w:val="22"/>
          <w:highlight w:val="none"/>
          <w:u w:val="single"/>
        </w:rPr>
        <w:t xml:space="preserve">            </w:t>
      </w:r>
    </w:p>
    <w:p>
      <w:pPr>
        <w:spacing w:line="360" w:lineRule="auto"/>
        <w:outlineLvl w:val="1"/>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2.2“政府采购代理机构”是指：</w:t>
      </w:r>
      <w:r>
        <w:rPr>
          <w:rFonts w:hint="eastAsia" w:ascii="宋体" w:hAnsi="宋体"/>
          <w:color w:val="auto"/>
          <w:sz w:val="22"/>
          <w:szCs w:val="22"/>
          <w:highlight w:val="none"/>
          <w:lang w:eastAsia="zh-CN"/>
        </w:rPr>
        <w:t>广西城建咨询有限公司</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2.3“供应商”是指符合本次采购项目的供应商资格并提交响应文件、参加谈判的供应商。如果该供应商在本次谈判中成交，即成为“成交供应商”。</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2.4“货物”系指按谈判文件规定，供应商须向采购人提供的一切设备、保险、税金、备品备件、工具、手册及其它有关技术资料和材料。</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2.5“服务”系指按谈判文件规定，供应商须承担的安装、调试、技术协助、校准、培训、技术指导以及其他类似的义务。</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2.6“项目”系指供应商按谈判文件规定向采购人提供的货物和服务。</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2.7“书面形式”包括信函、传真、电报等。</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3. 供应商资格</w:t>
      </w:r>
    </w:p>
    <w:p>
      <w:pPr>
        <w:adjustRightInd/>
        <w:snapToGrid/>
        <w:spacing w:line="360" w:lineRule="auto"/>
        <w:ind w:firstLine="0" w:firstLineChars="0"/>
        <w:outlineLvl w:val="1"/>
        <w:rPr>
          <w:rFonts w:hint="eastAsia" w:ascii="宋体" w:hAnsi="宋体" w:eastAsia="宋体" w:cs="Times New Roman"/>
          <w:color w:val="auto"/>
          <w:sz w:val="22"/>
          <w:szCs w:val="22"/>
          <w:highlight w:val="none"/>
          <w:lang w:eastAsia="zh-CN"/>
        </w:rPr>
      </w:pPr>
      <w:r>
        <w:rPr>
          <w:rFonts w:hint="eastAsia" w:ascii="宋体" w:hAnsi="宋体" w:cs="Times New Roman"/>
          <w:color w:val="auto"/>
          <w:sz w:val="22"/>
          <w:szCs w:val="22"/>
          <w:highlight w:val="none"/>
          <w:lang w:val="en-US" w:eastAsia="zh-CN"/>
        </w:rPr>
        <w:t>3.1</w:t>
      </w:r>
      <w:r>
        <w:rPr>
          <w:rFonts w:hint="eastAsia" w:ascii="宋体" w:hAnsi="宋体" w:eastAsia="宋体" w:cs="Times New Roman"/>
          <w:color w:val="auto"/>
          <w:sz w:val="22"/>
          <w:szCs w:val="22"/>
          <w:highlight w:val="none"/>
        </w:rPr>
        <w:t>满足《中华人民共和国政府采购法》第二十二条规定</w:t>
      </w:r>
      <w:r>
        <w:rPr>
          <w:rFonts w:hint="eastAsia" w:ascii="宋体" w:hAnsi="宋体" w:cs="Times New Roman"/>
          <w:color w:val="auto"/>
          <w:sz w:val="22"/>
          <w:szCs w:val="22"/>
          <w:highlight w:val="none"/>
          <w:lang w:eastAsia="zh-CN"/>
        </w:rPr>
        <w:t>。</w:t>
      </w:r>
    </w:p>
    <w:p>
      <w:pPr>
        <w:spacing w:line="360" w:lineRule="auto"/>
        <w:ind w:firstLine="0" w:firstLineChars="0"/>
        <w:outlineLvl w:val="1"/>
        <w:rPr>
          <w:rFonts w:hint="eastAsia" w:ascii="宋体" w:hAnsi="宋体" w:eastAsia="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3.2</w:t>
      </w:r>
      <w:r>
        <w:rPr>
          <w:rFonts w:hint="eastAsia" w:ascii="宋体" w:hAnsi="宋体" w:eastAsia="宋体" w:cs="Times New Roman"/>
          <w:color w:val="auto"/>
          <w:sz w:val="22"/>
          <w:szCs w:val="22"/>
          <w:highlight w:val="none"/>
        </w:rPr>
        <w:t>落实政府采购政策需满足的资格要求：</w:t>
      </w:r>
      <w:r>
        <w:rPr>
          <w:rFonts w:hint="eastAsia" w:ascii="宋体" w:hAnsi="宋体" w:eastAsia="宋体" w:cs="Times New Roman"/>
          <w:color w:val="auto"/>
          <w:sz w:val="22"/>
          <w:szCs w:val="22"/>
          <w:highlight w:val="none"/>
          <w:lang w:val="en-US" w:eastAsia="zh-CN"/>
        </w:rPr>
        <w:t>无。</w:t>
      </w:r>
    </w:p>
    <w:p>
      <w:pPr>
        <w:numPr>
          <w:ilvl w:val="-1"/>
          <w:numId w:val="0"/>
        </w:numPr>
        <w:adjustRightInd/>
        <w:snapToGrid/>
        <w:spacing w:line="360" w:lineRule="auto"/>
        <w:ind w:firstLine="0" w:firstLineChars="0"/>
        <w:outlineLvl w:val="1"/>
        <w:rPr>
          <w:rFonts w:hint="eastAsia" w:ascii="宋体" w:hAnsi="宋体" w:eastAsia="宋体" w:cs="Times New Roman"/>
          <w:color w:val="auto"/>
          <w:sz w:val="22"/>
          <w:szCs w:val="22"/>
          <w:highlight w:val="none"/>
        </w:rPr>
      </w:pPr>
      <w:r>
        <w:rPr>
          <w:rFonts w:hint="eastAsia" w:ascii="宋体" w:hAnsi="宋体" w:cs="Times New Roman"/>
          <w:color w:val="auto"/>
          <w:sz w:val="22"/>
          <w:szCs w:val="22"/>
          <w:highlight w:val="none"/>
          <w:lang w:val="en-US" w:eastAsia="zh-CN"/>
        </w:rPr>
        <w:t>3.3</w:t>
      </w:r>
      <w:r>
        <w:rPr>
          <w:rFonts w:hint="eastAsia" w:ascii="宋体" w:hAnsi="宋体" w:eastAsia="宋体" w:cs="Times New Roman"/>
          <w:color w:val="auto"/>
          <w:sz w:val="22"/>
          <w:szCs w:val="22"/>
          <w:highlight w:val="none"/>
        </w:rPr>
        <w:t>本项目的特定资格要求：无。</w:t>
      </w:r>
    </w:p>
    <w:p>
      <w:pPr>
        <w:numPr>
          <w:ilvl w:val="-1"/>
          <w:numId w:val="0"/>
        </w:numPr>
        <w:adjustRightInd/>
        <w:snapToGrid/>
        <w:spacing w:line="360" w:lineRule="auto"/>
        <w:ind w:firstLine="0" w:firstLineChars="0"/>
        <w:outlineLvl w:val="1"/>
        <w:rPr>
          <w:rFonts w:hint="eastAsia" w:ascii="宋体" w:hAnsi="宋体" w:eastAsia="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3.4</w:t>
      </w:r>
      <w:r>
        <w:rPr>
          <w:rFonts w:hint="eastAsia" w:ascii="宋体" w:hAnsi="宋体" w:eastAsia="宋体" w:cs="Times New Roman"/>
          <w:color w:val="auto"/>
          <w:sz w:val="22"/>
          <w:szCs w:val="22"/>
          <w:highlight w:val="none"/>
          <w:lang w:val="en-US"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Times New Roman"/>
          <w:color w:val="auto"/>
          <w:sz w:val="22"/>
          <w:szCs w:val="22"/>
          <w:highlight w:val="none"/>
          <w:lang w:val="en-US" w:eastAsia="zh-CN"/>
        </w:rPr>
        <w:t>。</w:t>
      </w:r>
    </w:p>
    <w:p>
      <w:pPr>
        <w:numPr>
          <w:ilvl w:val="-1"/>
          <w:numId w:val="0"/>
        </w:numPr>
        <w:adjustRightInd/>
        <w:snapToGrid/>
        <w:spacing w:line="360" w:lineRule="auto"/>
        <w:ind w:firstLine="0" w:firstLineChars="0"/>
        <w:outlineLvl w:val="1"/>
        <w:rPr>
          <w:rFonts w:hint="eastAsia" w:ascii="宋体" w:hAnsi="宋体" w:eastAsia="宋体" w:cs="Times New Roman"/>
          <w:color w:val="auto"/>
          <w:sz w:val="22"/>
          <w:szCs w:val="22"/>
          <w:highlight w:val="none"/>
          <w:lang w:val="en-US" w:eastAsia="zh-CN"/>
        </w:rPr>
      </w:pPr>
      <w:r>
        <w:rPr>
          <w:rFonts w:hint="eastAsia" w:ascii="宋体" w:hAnsi="宋体" w:cs="Times New Roman"/>
          <w:color w:val="auto"/>
          <w:sz w:val="22"/>
          <w:szCs w:val="22"/>
          <w:highlight w:val="none"/>
          <w:lang w:val="en-US" w:eastAsia="zh-CN"/>
        </w:rPr>
        <w:t>3.5</w:t>
      </w:r>
      <w:r>
        <w:rPr>
          <w:rFonts w:hint="eastAsia" w:ascii="宋体" w:hAnsi="宋体" w:eastAsia="宋体" w:cs="Times New Roman"/>
          <w:color w:val="auto"/>
          <w:sz w:val="22"/>
          <w:szCs w:val="22"/>
          <w:highlight w:val="none"/>
          <w:lang w:val="en-US"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本项目不接受联合体竞标。</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4. 谈判费用及其他事项</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4.1 谈判供应商应自行承担所有与编写和提交竞争性谈判响应文件有关的费用，不论谈判结果如何，采购人和</w:t>
      </w:r>
      <w:r>
        <w:rPr>
          <w:rFonts w:hint="eastAsia" w:ascii="宋体" w:hAnsi="宋体"/>
          <w:color w:val="auto"/>
          <w:sz w:val="22"/>
          <w:szCs w:val="22"/>
          <w:highlight w:val="none"/>
          <w:u w:val="none"/>
          <w:lang w:eastAsia="zh-CN"/>
        </w:rPr>
        <w:t>广西城建咨询有限公司</w:t>
      </w:r>
      <w:r>
        <w:rPr>
          <w:rFonts w:hint="eastAsia" w:ascii="宋体" w:hAnsi="宋体"/>
          <w:color w:val="auto"/>
          <w:sz w:val="22"/>
          <w:szCs w:val="22"/>
          <w:highlight w:val="none"/>
        </w:rPr>
        <w:t>在任何情况下无义务和责任承担此类费用。</w:t>
      </w:r>
    </w:p>
    <w:p>
      <w:pPr>
        <w:snapToGrid w:val="0"/>
        <w:spacing w:line="360" w:lineRule="auto"/>
        <w:jc w:val="left"/>
        <w:outlineLvl w:val="1"/>
        <w:rPr>
          <w:rFonts w:ascii="宋体" w:hAnsi="宋体"/>
          <w:color w:val="auto"/>
          <w:sz w:val="22"/>
          <w:szCs w:val="22"/>
          <w:highlight w:val="none"/>
        </w:rPr>
      </w:pPr>
      <w:r>
        <w:rPr>
          <w:rFonts w:hint="eastAsia" w:ascii="宋体" w:hAnsi="宋体"/>
          <w:b/>
          <w:color w:val="auto"/>
          <w:sz w:val="22"/>
          <w:szCs w:val="22"/>
          <w:highlight w:val="none"/>
        </w:rPr>
        <w:t>5. 联合体要求：</w:t>
      </w:r>
      <w:r>
        <w:rPr>
          <w:rFonts w:hint="eastAsia" w:ascii="宋体" w:hAnsi="宋体"/>
          <w:bCs/>
          <w:color w:val="auto"/>
          <w:sz w:val="22"/>
          <w:szCs w:val="22"/>
          <w:highlight w:val="none"/>
        </w:rPr>
        <w:t>本项目不接受联合体竞标。</w:t>
      </w:r>
    </w:p>
    <w:p>
      <w:pPr>
        <w:tabs>
          <w:tab w:val="left" w:pos="2190"/>
        </w:tabs>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6. 质疑和投诉</w:t>
      </w:r>
      <w:r>
        <w:rPr>
          <w:rFonts w:ascii="宋体" w:hAnsi="宋体"/>
          <w:b/>
          <w:color w:val="auto"/>
          <w:sz w:val="22"/>
          <w:szCs w:val="22"/>
          <w:highlight w:val="none"/>
        </w:rPr>
        <w:tab/>
      </w:r>
    </w:p>
    <w:p>
      <w:pPr>
        <w:tabs>
          <w:tab w:val="left" w:pos="2190"/>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6.1供应商认为谈判文件使自己的合法权益受到损害的，应当在公告届满之日起7个工作日前，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6.3质疑、投诉应当采用书面形式，均应明确阐述谈判文件、谈判过程或成交结果中使自己合法权益受到损害的实质性内容，并提供必要的证明材料。</w:t>
      </w:r>
    </w:p>
    <w:p>
      <w:pPr>
        <w:tabs>
          <w:tab w:val="left" w:pos="2190"/>
        </w:tabs>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7. 转包与分包</w:t>
      </w:r>
    </w:p>
    <w:p>
      <w:pPr>
        <w:tabs>
          <w:tab w:val="left" w:pos="2190"/>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7.1 本项目不允许转包。</w:t>
      </w:r>
    </w:p>
    <w:p>
      <w:pPr>
        <w:tabs>
          <w:tab w:val="left" w:pos="2190"/>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7.2 本项目</w:t>
      </w:r>
      <w:r>
        <w:rPr>
          <w:rFonts w:hint="eastAsia" w:cs="宋体" w:asciiTheme="minorEastAsia" w:hAnsiTheme="minorEastAsia" w:eastAsiaTheme="minorEastAsia"/>
          <w:b/>
          <w:color w:val="auto"/>
          <w:kern w:val="0"/>
          <w:sz w:val="22"/>
          <w:szCs w:val="22"/>
          <w:highlight w:val="none"/>
          <w:u w:val="single"/>
        </w:rPr>
        <w:t>不可以</w:t>
      </w:r>
      <w:r>
        <w:rPr>
          <w:rFonts w:hint="eastAsia" w:cs="宋体" w:asciiTheme="minorEastAsia" w:hAnsiTheme="minorEastAsia" w:eastAsiaTheme="minorEastAsia"/>
          <w:b/>
          <w:color w:val="auto"/>
          <w:kern w:val="0"/>
          <w:sz w:val="22"/>
          <w:szCs w:val="22"/>
          <w:highlight w:val="none"/>
        </w:rPr>
        <w:t>将</w:t>
      </w:r>
      <w:r>
        <w:rPr>
          <w:rFonts w:hint="eastAsia" w:cs="宋体" w:asciiTheme="minorEastAsia" w:hAnsiTheme="minorEastAsia" w:eastAsiaTheme="minorEastAsia"/>
          <w:color w:val="auto"/>
          <w:kern w:val="0"/>
          <w:sz w:val="22"/>
          <w:szCs w:val="22"/>
          <w:highlight w:val="none"/>
        </w:rPr>
        <w:t>非主体、非关键性工作分包。可以分包的内容是：</w:t>
      </w:r>
      <w:r>
        <w:rPr>
          <w:rFonts w:hint="eastAsia" w:cs="宋体" w:asciiTheme="minorEastAsia" w:hAnsiTheme="minorEastAsia" w:eastAsiaTheme="minorEastAsia"/>
          <w:color w:val="auto"/>
          <w:kern w:val="0"/>
          <w:sz w:val="22"/>
          <w:szCs w:val="22"/>
          <w:highlight w:val="none"/>
          <w:u w:val="single"/>
        </w:rPr>
        <w:t xml:space="preserve"> \  </w:t>
      </w:r>
      <w:r>
        <w:rPr>
          <w:rFonts w:hint="eastAsia" w:cs="宋体" w:asciiTheme="minorEastAsia" w:hAnsiTheme="minorEastAsia" w:eastAsiaTheme="minorEastAsia"/>
          <w:color w:val="auto"/>
          <w:kern w:val="0"/>
          <w:sz w:val="22"/>
          <w:szCs w:val="22"/>
          <w:highlight w:val="none"/>
        </w:rPr>
        <w:t>。（可以分包的，</w:t>
      </w:r>
      <w:r>
        <w:rPr>
          <w:rFonts w:hint="eastAsia" w:cs="宋体" w:asciiTheme="minorEastAsia" w:hAnsiTheme="minorEastAsia" w:eastAsiaTheme="minorEastAsia"/>
          <w:color w:val="auto"/>
          <w:kern w:val="0"/>
          <w:sz w:val="22"/>
          <w:szCs w:val="22"/>
          <w:highlight w:val="none"/>
          <w:lang w:eastAsia="zh-CN"/>
        </w:rPr>
        <w:t>供应商</w:t>
      </w:r>
      <w:r>
        <w:rPr>
          <w:rFonts w:hint="eastAsia" w:cs="宋体" w:asciiTheme="minorEastAsia" w:hAnsiTheme="minorEastAsia" w:eastAsiaTheme="minorEastAsia"/>
          <w:color w:val="auto"/>
          <w:kern w:val="0"/>
          <w:sz w:val="22"/>
          <w:szCs w:val="22"/>
          <w:highlight w:val="none"/>
        </w:rPr>
        <w:t>应当在投标文件中载明分包承担主体，分包承担主体应当具备相应资质条件且不得再次分包。）</w:t>
      </w:r>
    </w:p>
    <w:p>
      <w:pPr>
        <w:tabs>
          <w:tab w:val="left" w:pos="1635"/>
        </w:tabs>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8. 关联供应商不得参加同一合同项下政府采购活动，否则响应文件将被视为无效：</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8.1单位负责人为同一人或者存在直接控股、管理关系的，不得参加同一合同项下的政府采购活动。</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8.2生产厂商授权给供应商后自己不得参加同一合同项下的政府采购活动；生产厂商对同一品牌同一型号的货物，仅能委托一个代理商参加竞标。</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8.3为本采购项目提供整体设计、规范编制或者项目管理、监理、检测等服务的供应商，不得再参加本次采购活动。</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w:t>
      </w:r>
      <w:r>
        <w:rPr>
          <w:rFonts w:hint="eastAsia" w:ascii="宋体" w:hAnsi="宋体"/>
          <w:color w:val="auto"/>
          <w:sz w:val="22"/>
          <w:szCs w:val="22"/>
          <w:highlight w:val="none"/>
          <w:lang w:eastAsia="zh-CN"/>
        </w:rPr>
        <w:t>供应商</w:t>
      </w:r>
      <w:r>
        <w:rPr>
          <w:rFonts w:hint="eastAsia" w:ascii="宋体" w:hAnsi="宋体"/>
          <w:color w:val="auto"/>
          <w:sz w:val="22"/>
          <w:szCs w:val="22"/>
          <w:highlight w:val="none"/>
        </w:rPr>
        <w:t>提供的核心产品品牌相同的，视为提供相同品牌产品。</w:t>
      </w:r>
    </w:p>
    <w:p>
      <w:pPr>
        <w:widowControl/>
        <w:shd w:val="clear" w:color="auto" w:fill="FFFFFF"/>
        <w:spacing w:line="360" w:lineRule="auto"/>
        <w:jc w:val="left"/>
        <w:outlineLvl w:val="1"/>
        <w:rPr>
          <w:rFonts w:ascii="宋体" w:hAnsi="宋体" w:cs="宋体"/>
          <w:b/>
          <w:color w:val="auto"/>
          <w:kern w:val="0"/>
          <w:sz w:val="22"/>
          <w:szCs w:val="22"/>
          <w:highlight w:val="none"/>
        </w:rPr>
      </w:pPr>
      <w:r>
        <w:rPr>
          <w:rFonts w:hint="eastAsia" w:ascii="宋体" w:hAnsi="宋体" w:cs="Tahoma"/>
          <w:b/>
          <w:color w:val="auto"/>
          <w:kern w:val="0"/>
          <w:sz w:val="22"/>
          <w:szCs w:val="22"/>
          <w:highlight w:val="none"/>
        </w:rPr>
        <w:t>9. 有下列情形之一的视为</w:t>
      </w:r>
      <w:r>
        <w:rPr>
          <w:rFonts w:ascii="宋体" w:hAnsi="宋体" w:cs="Tahoma"/>
          <w:b/>
          <w:color w:val="auto"/>
          <w:kern w:val="0"/>
          <w:sz w:val="22"/>
          <w:szCs w:val="22"/>
          <w:highlight w:val="none"/>
        </w:rPr>
        <w:t>供应商相互串通</w:t>
      </w:r>
      <w:r>
        <w:rPr>
          <w:rFonts w:hint="eastAsia" w:ascii="宋体" w:hAnsi="宋体" w:cs="Tahoma"/>
          <w:b/>
          <w:color w:val="auto"/>
          <w:kern w:val="0"/>
          <w:sz w:val="22"/>
          <w:szCs w:val="22"/>
          <w:highlight w:val="none"/>
        </w:rPr>
        <w:t>，响应文件将视为无效：</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9.1</w:t>
      </w:r>
      <w:r>
        <w:rPr>
          <w:rFonts w:ascii="宋体" w:hAnsi="宋体"/>
          <w:color w:val="auto"/>
          <w:sz w:val="22"/>
          <w:szCs w:val="22"/>
          <w:highlight w:val="none"/>
        </w:rPr>
        <w:t>不同</w:t>
      </w:r>
      <w:r>
        <w:rPr>
          <w:rFonts w:hint="eastAsia" w:ascii="宋体" w:hAnsi="宋体"/>
          <w:color w:val="auto"/>
          <w:sz w:val="22"/>
          <w:szCs w:val="22"/>
          <w:highlight w:val="none"/>
        </w:rPr>
        <w:t>谈判供应商</w:t>
      </w:r>
      <w:r>
        <w:rPr>
          <w:rFonts w:ascii="宋体" w:hAnsi="宋体"/>
          <w:color w:val="auto"/>
          <w:sz w:val="22"/>
          <w:szCs w:val="22"/>
          <w:highlight w:val="none"/>
        </w:rPr>
        <w:t>的</w:t>
      </w:r>
      <w:r>
        <w:rPr>
          <w:rFonts w:hint="eastAsia" w:ascii="宋体" w:hAnsi="宋体"/>
          <w:color w:val="auto"/>
          <w:sz w:val="22"/>
          <w:szCs w:val="22"/>
          <w:highlight w:val="none"/>
        </w:rPr>
        <w:t>竞争性谈判响应文件</w:t>
      </w:r>
      <w:r>
        <w:rPr>
          <w:rFonts w:ascii="宋体" w:hAnsi="宋体"/>
          <w:color w:val="auto"/>
          <w:sz w:val="22"/>
          <w:szCs w:val="22"/>
          <w:highlight w:val="none"/>
        </w:rPr>
        <w:t>由同一单位或者个人编制；</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9.2</w:t>
      </w:r>
      <w:r>
        <w:rPr>
          <w:rFonts w:ascii="宋体" w:hAnsi="宋体"/>
          <w:color w:val="auto"/>
          <w:sz w:val="22"/>
          <w:szCs w:val="22"/>
          <w:highlight w:val="none"/>
        </w:rPr>
        <w:t>不同</w:t>
      </w:r>
      <w:r>
        <w:rPr>
          <w:rFonts w:hint="eastAsia" w:ascii="宋体" w:hAnsi="宋体"/>
          <w:color w:val="auto"/>
          <w:sz w:val="22"/>
          <w:szCs w:val="22"/>
          <w:highlight w:val="none"/>
        </w:rPr>
        <w:t>谈判供应商</w:t>
      </w:r>
      <w:r>
        <w:rPr>
          <w:rFonts w:ascii="宋体" w:hAnsi="宋体"/>
          <w:color w:val="auto"/>
          <w:sz w:val="22"/>
          <w:szCs w:val="22"/>
          <w:highlight w:val="none"/>
        </w:rPr>
        <w:t>委托同一单位或者个人办理竞标事宜;</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9.3</w:t>
      </w:r>
      <w:r>
        <w:rPr>
          <w:rFonts w:ascii="宋体" w:hAnsi="宋体"/>
          <w:color w:val="auto"/>
          <w:sz w:val="22"/>
          <w:szCs w:val="22"/>
          <w:highlight w:val="none"/>
        </w:rPr>
        <w:t>不同的</w:t>
      </w:r>
      <w:r>
        <w:rPr>
          <w:rFonts w:hint="eastAsia" w:ascii="宋体" w:hAnsi="宋体"/>
          <w:color w:val="auto"/>
          <w:sz w:val="22"/>
          <w:szCs w:val="22"/>
          <w:highlight w:val="none"/>
        </w:rPr>
        <w:t>谈判供应商</w:t>
      </w:r>
      <w:r>
        <w:rPr>
          <w:rFonts w:ascii="宋体" w:hAnsi="宋体"/>
          <w:color w:val="auto"/>
          <w:sz w:val="22"/>
          <w:szCs w:val="22"/>
          <w:highlight w:val="none"/>
        </w:rPr>
        <w:t>的</w:t>
      </w:r>
      <w:r>
        <w:rPr>
          <w:rFonts w:hint="eastAsia" w:ascii="宋体" w:hAnsi="宋体"/>
          <w:color w:val="auto"/>
          <w:sz w:val="22"/>
          <w:szCs w:val="22"/>
          <w:highlight w:val="none"/>
        </w:rPr>
        <w:t>竞争性谈判响应文件</w:t>
      </w:r>
      <w:r>
        <w:rPr>
          <w:rFonts w:ascii="宋体" w:hAnsi="宋体"/>
          <w:color w:val="auto"/>
          <w:sz w:val="22"/>
          <w:szCs w:val="22"/>
          <w:highlight w:val="none"/>
        </w:rPr>
        <w:t>载明的项目管理员为同一个人;</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9.4</w:t>
      </w:r>
      <w:r>
        <w:rPr>
          <w:rFonts w:ascii="宋体" w:hAnsi="宋体"/>
          <w:color w:val="auto"/>
          <w:sz w:val="22"/>
          <w:szCs w:val="22"/>
          <w:highlight w:val="none"/>
        </w:rPr>
        <w:t>不同</w:t>
      </w:r>
      <w:r>
        <w:rPr>
          <w:rFonts w:hint="eastAsia" w:ascii="宋体" w:hAnsi="宋体"/>
          <w:color w:val="auto"/>
          <w:sz w:val="22"/>
          <w:szCs w:val="22"/>
          <w:highlight w:val="none"/>
        </w:rPr>
        <w:t>谈判供应商</w:t>
      </w:r>
      <w:r>
        <w:rPr>
          <w:rFonts w:ascii="宋体" w:hAnsi="宋体"/>
          <w:color w:val="auto"/>
          <w:sz w:val="22"/>
          <w:szCs w:val="22"/>
          <w:highlight w:val="none"/>
        </w:rPr>
        <w:t>的</w:t>
      </w:r>
      <w:r>
        <w:rPr>
          <w:rFonts w:hint="eastAsia" w:ascii="宋体" w:hAnsi="宋体"/>
          <w:color w:val="auto"/>
          <w:sz w:val="22"/>
          <w:szCs w:val="22"/>
          <w:highlight w:val="none"/>
        </w:rPr>
        <w:t>竞争性谈判响应文件</w:t>
      </w:r>
      <w:r>
        <w:rPr>
          <w:rFonts w:ascii="宋体" w:hAnsi="宋体"/>
          <w:color w:val="auto"/>
          <w:sz w:val="22"/>
          <w:szCs w:val="22"/>
          <w:highlight w:val="none"/>
        </w:rPr>
        <w:t>异常一致或竞标报价呈规律性差异;</w:t>
      </w:r>
    </w:p>
    <w:p>
      <w:pPr>
        <w:tabs>
          <w:tab w:val="left" w:pos="163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9.5</w:t>
      </w:r>
      <w:r>
        <w:rPr>
          <w:rFonts w:ascii="宋体" w:hAnsi="宋体"/>
          <w:color w:val="auto"/>
          <w:sz w:val="22"/>
          <w:szCs w:val="22"/>
          <w:highlight w:val="none"/>
        </w:rPr>
        <w:t>不同</w:t>
      </w:r>
      <w:r>
        <w:rPr>
          <w:rFonts w:hint="eastAsia" w:ascii="宋体" w:hAnsi="宋体"/>
          <w:color w:val="auto"/>
          <w:sz w:val="22"/>
          <w:szCs w:val="22"/>
          <w:highlight w:val="none"/>
        </w:rPr>
        <w:t>谈判供应商</w:t>
      </w:r>
      <w:r>
        <w:rPr>
          <w:rFonts w:ascii="宋体" w:hAnsi="宋体"/>
          <w:color w:val="auto"/>
          <w:sz w:val="22"/>
          <w:szCs w:val="22"/>
          <w:highlight w:val="none"/>
        </w:rPr>
        <w:t>的</w:t>
      </w:r>
      <w:r>
        <w:rPr>
          <w:rFonts w:hint="eastAsia" w:ascii="宋体" w:hAnsi="宋体"/>
          <w:color w:val="auto"/>
          <w:sz w:val="22"/>
          <w:szCs w:val="22"/>
          <w:highlight w:val="none"/>
        </w:rPr>
        <w:t>竞争性谈判响应文件</w:t>
      </w:r>
      <w:r>
        <w:rPr>
          <w:rFonts w:ascii="宋体" w:hAnsi="宋体"/>
          <w:color w:val="auto"/>
          <w:sz w:val="22"/>
          <w:szCs w:val="22"/>
          <w:highlight w:val="none"/>
        </w:rPr>
        <w:t>相互混装</w:t>
      </w:r>
      <w:r>
        <w:rPr>
          <w:rFonts w:hint="eastAsia" w:ascii="宋体" w:hAnsi="宋体"/>
          <w:color w:val="auto"/>
          <w:sz w:val="22"/>
          <w:szCs w:val="22"/>
          <w:highlight w:val="none"/>
        </w:rPr>
        <w:t>。</w:t>
      </w:r>
    </w:p>
    <w:p>
      <w:pPr>
        <w:spacing w:line="360" w:lineRule="auto"/>
        <w:jc w:val="left"/>
        <w:rPr>
          <w:rFonts w:ascii="宋体" w:hAnsi="宋体"/>
          <w:b/>
          <w:color w:val="auto"/>
          <w:sz w:val="22"/>
          <w:szCs w:val="22"/>
          <w:highlight w:val="none"/>
        </w:rPr>
      </w:pPr>
    </w:p>
    <w:p>
      <w:pPr>
        <w:spacing w:line="360" w:lineRule="auto"/>
        <w:ind w:firstLine="0"/>
        <w:jc w:val="center"/>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rPr>
        <w:t>二、谈判文件</w:t>
      </w:r>
    </w:p>
    <w:p>
      <w:pPr>
        <w:tabs>
          <w:tab w:val="left" w:pos="2190"/>
        </w:tabs>
        <w:spacing w:line="360" w:lineRule="auto"/>
        <w:ind w:firstLine="437"/>
        <w:outlineLvl w:val="1"/>
        <w:rPr>
          <w:rFonts w:ascii="宋体" w:hAnsi="宋体"/>
          <w:b/>
          <w:color w:val="auto"/>
          <w:sz w:val="22"/>
          <w:szCs w:val="22"/>
          <w:highlight w:val="none"/>
        </w:rPr>
      </w:pPr>
      <w:r>
        <w:rPr>
          <w:rFonts w:hint="eastAsia" w:ascii="宋体" w:hAnsi="宋体"/>
          <w:b/>
          <w:color w:val="auto"/>
          <w:sz w:val="22"/>
          <w:szCs w:val="22"/>
          <w:highlight w:val="none"/>
        </w:rPr>
        <w:t>10. 谈判文件的构成</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第一章  竞争性谈判公告</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第二章  供应商须知</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第三章  项目需求</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第四章  响应文件格式</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第五章  合同主要条款</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第六章  评审办法及评审标准</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第七章  质疑书及投诉书格式</w:t>
      </w:r>
    </w:p>
    <w:p>
      <w:pPr>
        <w:tabs>
          <w:tab w:val="left" w:pos="2190"/>
        </w:tabs>
        <w:spacing w:line="360" w:lineRule="auto"/>
        <w:ind w:firstLine="437"/>
        <w:outlineLvl w:val="1"/>
        <w:rPr>
          <w:rFonts w:ascii="宋体" w:hAnsi="宋体"/>
          <w:b/>
          <w:color w:val="auto"/>
          <w:sz w:val="22"/>
          <w:szCs w:val="22"/>
          <w:highlight w:val="none"/>
        </w:rPr>
      </w:pPr>
      <w:r>
        <w:rPr>
          <w:rFonts w:hint="eastAsia" w:ascii="宋体" w:hAnsi="宋体"/>
          <w:b/>
          <w:color w:val="auto"/>
          <w:sz w:val="22"/>
          <w:szCs w:val="22"/>
          <w:highlight w:val="none"/>
        </w:rPr>
        <w:t>11. 谈判文件的澄清与修改</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11.2</w:t>
      </w:r>
      <w:r>
        <w:rPr>
          <w:rFonts w:hint="eastAsia" w:ascii="宋体" w:hAnsi="宋体"/>
          <w:b/>
          <w:color w:val="auto"/>
          <w:sz w:val="22"/>
          <w:szCs w:val="22"/>
          <w:highlight w:val="none"/>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11.3澄清或者修改的内容为谈判文件的组成部分。当澄清或者修改通知就同一内容的表述不一致时，以最后发出的文件为准。</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11.4 谈判文件的澄清或者修改都应该通过本项目采购代理机构以法定形式发布，采购人非通过本机构，不得擅自澄清或者修改谈判文件。</w:t>
      </w:r>
    </w:p>
    <w:p>
      <w:pPr>
        <w:tabs>
          <w:tab w:val="left" w:pos="2190"/>
        </w:tabs>
        <w:spacing w:line="360" w:lineRule="auto"/>
        <w:ind w:firstLine="437"/>
        <w:outlineLvl w:val="1"/>
        <w:rPr>
          <w:rFonts w:ascii="宋体" w:hAnsi="宋体"/>
          <w:color w:val="auto"/>
          <w:sz w:val="22"/>
          <w:szCs w:val="22"/>
          <w:highlight w:val="none"/>
        </w:rPr>
      </w:pPr>
      <w:r>
        <w:rPr>
          <w:rFonts w:hint="eastAsia" w:ascii="宋体" w:hAnsi="宋体"/>
          <w:color w:val="auto"/>
          <w:sz w:val="22"/>
          <w:szCs w:val="22"/>
          <w:highlight w:val="none"/>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color w:val="auto"/>
          <w:sz w:val="22"/>
          <w:szCs w:val="22"/>
          <w:highlight w:val="none"/>
        </w:rPr>
      </w:pPr>
    </w:p>
    <w:p>
      <w:pPr>
        <w:spacing w:line="360" w:lineRule="auto"/>
        <w:jc w:val="center"/>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rPr>
        <w:t>三、竞争性谈判响应文件的编制</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12. 竞争性谈判响应文件编制基本要求</w:t>
      </w:r>
    </w:p>
    <w:p>
      <w:pPr>
        <w:spacing w:line="360" w:lineRule="auto"/>
        <w:ind w:left="-6" w:leftChars="-29" w:hanging="55" w:hangingChars="25"/>
        <w:outlineLvl w:val="1"/>
        <w:rPr>
          <w:rFonts w:ascii="宋体" w:hAnsi="宋体"/>
          <w:color w:val="auto"/>
          <w:sz w:val="22"/>
          <w:szCs w:val="22"/>
          <w:highlight w:val="none"/>
        </w:rPr>
      </w:pPr>
      <w:r>
        <w:rPr>
          <w:rFonts w:hint="eastAsia" w:ascii="宋体" w:hAnsi="宋体"/>
          <w:color w:val="auto"/>
          <w:sz w:val="22"/>
          <w:szCs w:val="22"/>
          <w:highlight w:val="none"/>
        </w:rPr>
        <w:t>12.1谈判供应商对竞争性谈判响应文件的编制应按要求装订和封装。</w:t>
      </w:r>
    </w:p>
    <w:p>
      <w:pPr>
        <w:spacing w:line="360" w:lineRule="auto"/>
        <w:ind w:left="-6" w:leftChars="-29" w:hanging="55" w:hangingChars="25"/>
        <w:outlineLvl w:val="1"/>
        <w:rPr>
          <w:rFonts w:ascii="宋体" w:hAnsi="宋体"/>
          <w:color w:val="auto"/>
          <w:sz w:val="22"/>
          <w:szCs w:val="22"/>
          <w:highlight w:val="none"/>
        </w:rPr>
      </w:pPr>
      <w:r>
        <w:rPr>
          <w:rFonts w:hint="eastAsia" w:ascii="宋体" w:hAnsi="宋体"/>
          <w:color w:val="auto"/>
          <w:sz w:val="22"/>
          <w:szCs w:val="22"/>
          <w:highlight w:val="none"/>
        </w:rPr>
        <w:t>12.2谈判供应商提交的竞争性谈判响应文件以及谈判供应商与</w:t>
      </w:r>
      <w:r>
        <w:rPr>
          <w:rFonts w:hint="eastAsia" w:ascii="宋体" w:hAnsi="宋体"/>
          <w:color w:val="auto"/>
          <w:sz w:val="22"/>
          <w:szCs w:val="22"/>
          <w:highlight w:val="none"/>
          <w:u w:val="none"/>
          <w:lang w:eastAsia="zh-CN"/>
        </w:rPr>
        <w:t>广西城建咨询有限公司</w:t>
      </w:r>
      <w:r>
        <w:rPr>
          <w:rFonts w:hint="eastAsia" w:ascii="宋体" w:hAnsi="宋体"/>
          <w:color w:val="auto"/>
          <w:sz w:val="22"/>
          <w:szCs w:val="22"/>
          <w:highlight w:val="none"/>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6" w:leftChars="-29" w:hanging="55" w:hangingChars="25"/>
        <w:outlineLvl w:val="1"/>
        <w:rPr>
          <w:rFonts w:ascii="宋体" w:hAnsi="宋体"/>
          <w:color w:val="auto"/>
          <w:sz w:val="22"/>
          <w:szCs w:val="22"/>
          <w:highlight w:val="none"/>
        </w:rPr>
      </w:pPr>
      <w:r>
        <w:rPr>
          <w:rFonts w:hint="eastAsia" w:ascii="宋体" w:hAnsi="宋体"/>
          <w:color w:val="auto"/>
          <w:sz w:val="22"/>
          <w:szCs w:val="22"/>
          <w:highlight w:val="none"/>
        </w:rPr>
        <w:t>12.3谈判供应商应认真阅读、并充分理解本文件的全部内容（包括所有的补充、修改内容），承诺并履行本文件中各项条款规定及要求。</w:t>
      </w:r>
    </w:p>
    <w:p>
      <w:pPr>
        <w:spacing w:line="360" w:lineRule="auto"/>
        <w:ind w:left="-6" w:leftChars="-29" w:hanging="55" w:hangingChars="25"/>
        <w:outlineLvl w:val="1"/>
        <w:rPr>
          <w:rFonts w:ascii="宋体" w:hAnsi="宋体"/>
          <w:color w:val="auto"/>
          <w:sz w:val="22"/>
          <w:szCs w:val="22"/>
          <w:highlight w:val="none"/>
        </w:rPr>
      </w:pPr>
      <w:r>
        <w:rPr>
          <w:rFonts w:hint="eastAsia" w:ascii="宋体" w:hAnsi="宋体"/>
          <w:color w:val="auto"/>
          <w:sz w:val="22"/>
          <w:szCs w:val="22"/>
          <w:highlight w:val="none"/>
        </w:rPr>
        <w:t>12.4竞争性谈判响应文件必须按本文件的全部内容，包括所有的补充通知及附件进行编制。</w:t>
      </w:r>
    </w:p>
    <w:p>
      <w:pPr>
        <w:spacing w:line="360" w:lineRule="auto"/>
        <w:ind w:left="-6" w:leftChars="-29" w:hanging="55" w:hangingChars="25"/>
        <w:outlineLvl w:val="1"/>
        <w:rPr>
          <w:rFonts w:ascii="宋体" w:hAnsi="宋体"/>
          <w:b/>
          <w:color w:val="auto"/>
          <w:sz w:val="22"/>
          <w:szCs w:val="22"/>
          <w:highlight w:val="none"/>
        </w:rPr>
      </w:pPr>
      <w:r>
        <w:rPr>
          <w:rFonts w:hint="eastAsia" w:ascii="宋体" w:hAnsi="宋体"/>
          <w:color w:val="auto"/>
          <w:sz w:val="22"/>
          <w:szCs w:val="22"/>
          <w:highlight w:val="none"/>
        </w:rPr>
        <w:t>12.5</w:t>
      </w:r>
      <w:r>
        <w:rPr>
          <w:rFonts w:hint="eastAsia" w:ascii="宋体" w:hAnsi="宋体"/>
          <w:b/>
          <w:color w:val="auto"/>
          <w:sz w:val="22"/>
          <w:szCs w:val="22"/>
          <w:highlight w:val="none"/>
        </w:rPr>
        <w:t>如因谈判供应商只填写和提供了本文件要求的部分内容和附件，而给评审造成困难，其可能导致的结果和责任由谈判供应商自行承担。</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12.6竞争性谈判响应文件的组成</w:t>
      </w:r>
      <w:r>
        <w:rPr>
          <w:rFonts w:hint="eastAsia" w:hAnsi="宋体"/>
          <w:b/>
          <w:color w:val="auto"/>
          <w:sz w:val="22"/>
          <w:szCs w:val="22"/>
          <w:highlight w:val="none"/>
        </w:rPr>
        <w:t>（可以根据需要进行增减）</w:t>
      </w:r>
    </w:p>
    <w:p>
      <w:pPr>
        <w:spacing w:line="360" w:lineRule="auto"/>
        <w:ind w:firstLine="420"/>
        <w:outlineLvl w:val="1"/>
        <w:rPr>
          <w:rFonts w:ascii="宋体" w:hAnsi="宋体"/>
          <w:color w:val="auto"/>
          <w:sz w:val="22"/>
          <w:szCs w:val="22"/>
          <w:highlight w:val="none"/>
        </w:rPr>
      </w:pPr>
      <w:r>
        <w:rPr>
          <w:rFonts w:hint="eastAsia" w:ascii="宋体" w:hAnsi="宋体"/>
          <w:color w:val="auto"/>
          <w:sz w:val="22"/>
          <w:szCs w:val="22"/>
          <w:highlight w:val="none"/>
        </w:rPr>
        <w:t>竞争性谈判响应文件应分为价格部分、资信及商务部分、技术部分组成。三部分装订成一册，同时提供电子文档一份。装订应牢固，不易拆散和换页。</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12.6.1价格部分</w:t>
      </w:r>
    </w:p>
    <w:p>
      <w:pPr>
        <w:spacing w:line="360" w:lineRule="auto"/>
        <w:ind w:firstLine="442" w:firstLineChars="200"/>
        <w:outlineLvl w:val="1"/>
        <w:rPr>
          <w:rFonts w:hint="eastAsia" w:ascii="宋体" w:hAnsi="宋体" w:cs="Times New Roman"/>
          <w:b/>
          <w:color w:val="auto"/>
          <w:sz w:val="22"/>
          <w:szCs w:val="22"/>
          <w:highlight w:val="none"/>
        </w:rPr>
      </w:pPr>
      <w:r>
        <w:rPr>
          <w:rFonts w:hint="eastAsia" w:ascii="宋体" w:hAnsi="宋体"/>
          <w:b/>
          <w:color w:val="auto"/>
          <w:sz w:val="22"/>
          <w:szCs w:val="22"/>
          <w:highlight w:val="none"/>
        </w:rPr>
        <w:t>1</w:t>
      </w:r>
      <w:r>
        <w:rPr>
          <w:rFonts w:hint="eastAsia" w:ascii="宋体" w:hAnsi="宋体" w:cs="Times New Roman"/>
          <w:b/>
          <w:color w:val="auto"/>
          <w:sz w:val="22"/>
          <w:szCs w:val="22"/>
          <w:highlight w:val="none"/>
        </w:rPr>
        <w:t>）响应函；（附件一）</w:t>
      </w:r>
    </w:p>
    <w:p>
      <w:pPr>
        <w:spacing w:line="360" w:lineRule="auto"/>
        <w:ind w:firstLine="442" w:firstLineChars="200"/>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rPr>
        <w:t>2）报价明细表；（附件二）</w:t>
      </w:r>
    </w:p>
    <w:p>
      <w:pPr>
        <w:snapToGrid/>
        <w:spacing w:line="360" w:lineRule="auto"/>
        <w:ind w:firstLine="442" w:firstLineChars="200"/>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lang w:val="en-US" w:eastAsia="zh-CN"/>
        </w:rPr>
        <w:t>3</w:t>
      </w:r>
      <w:r>
        <w:rPr>
          <w:rFonts w:hint="eastAsia" w:ascii="宋体" w:hAnsi="宋体" w:cs="Times New Roman"/>
          <w:b/>
          <w:color w:val="auto"/>
          <w:sz w:val="22"/>
          <w:szCs w:val="22"/>
          <w:highlight w:val="none"/>
        </w:rPr>
        <w:t>）</w:t>
      </w:r>
      <w:r>
        <w:rPr>
          <w:rFonts w:hint="eastAsia" w:ascii="宋体" w:hAnsi="宋体" w:eastAsia="宋体" w:cs="Times New Roman"/>
          <w:b/>
          <w:color w:val="auto"/>
          <w:kern w:val="2"/>
          <w:sz w:val="22"/>
          <w:szCs w:val="22"/>
          <w:highlight w:val="none"/>
          <w:lang w:val="en-US" w:eastAsia="zh-CN" w:bidi="ar-SA"/>
        </w:rPr>
        <w:t>中小微型企业声明</w:t>
      </w:r>
      <w:r>
        <w:rPr>
          <w:rFonts w:hint="eastAsia" w:ascii="宋体" w:hAnsi="宋体" w:cs="Times New Roman"/>
          <w:b/>
          <w:color w:val="auto"/>
          <w:kern w:val="2"/>
          <w:sz w:val="22"/>
          <w:szCs w:val="22"/>
          <w:highlight w:val="none"/>
          <w:lang w:val="en-US" w:eastAsia="zh-CN" w:bidi="ar-SA"/>
        </w:rPr>
        <w:t>及相关材料</w:t>
      </w:r>
      <w:r>
        <w:rPr>
          <w:rFonts w:hint="eastAsia" w:ascii="宋体" w:hAnsi="宋体" w:eastAsia="宋体" w:cs="Times New Roman"/>
          <w:b/>
          <w:color w:val="auto"/>
          <w:kern w:val="2"/>
          <w:sz w:val="22"/>
          <w:szCs w:val="22"/>
          <w:highlight w:val="none"/>
          <w:lang w:val="en-US" w:eastAsia="zh-CN" w:bidi="ar-SA"/>
        </w:rPr>
        <w:t>（格式，如有则提供）</w:t>
      </w:r>
    </w:p>
    <w:p>
      <w:pPr>
        <w:spacing w:line="360" w:lineRule="auto"/>
        <w:ind w:left="-2" w:leftChars="-1"/>
        <w:outlineLvl w:val="1"/>
        <w:rPr>
          <w:rFonts w:ascii="宋体" w:hAnsi="宋体"/>
          <w:color w:val="auto"/>
          <w:sz w:val="22"/>
          <w:szCs w:val="22"/>
          <w:highlight w:val="none"/>
        </w:rPr>
      </w:pPr>
      <w:r>
        <w:rPr>
          <w:rFonts w:hint="eastAsia" w:ascii="宋体" w:hAnsi="宋体"/>
          <w:b/>
          <w:color w:val="auto"/>
          <w:sz w:val="22"/>
          <w:szCs w:val="22"/>
          <w:highlight w:val="none"/>
        </w:rPr>
        <w:t>12.6.2 资信及商务部分</w:t>
      </w:r>
    </w:p>
    <w:p>
      <w:pPr>
        <w:tabs>
          <w:tab w:val="left" w:pos="1305"/>
        </w:tabs>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1）供应商的法人或者其他组织营业执照等证明文件（必须提供，自然人除外）；</w:t>
      </w:r>
    </w:p>
    <w:p>
      <w:pPr>
        <w:tabs>
          <w:tab w:val="left" w:pos="1305"/>
        </w:tabs>
        <w:spacing w:line="360" w:lineRule="auto"/>
        <w:ind w:firstLine="442" w:firstLineChars="200"/>
        <w:outlineLvl w:val="1"/>
        <w:rPr>
          <w:rFonts w:ascii="宋体" w:hAnsi="宋体"/>
          <w:b/>
          <w:color w:val="auto"/>
          <w:sz w:val="22"/>
          <w:szCs w:val="22"/>
          <w:highlight w:val="none"/>
        </w:rPr>
      </w:pPr>
      <w:r>
        <w:rPr>
          <w:rFonts w:hint="eastAsia" w:ascii="宋体" w:hAnsi="宋体"/>
          <w:b/>
          <w:color w:val="auto"/>
          <w:sz w:val="22"/>
          <w:szCs w:val="22"/>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2）供应商法定代表人身份证明书、相应的法定代表人身份证正反两面复印件</w:t>
      </w:r>
      <w:r>
        <w:rPr>
          <w:rFonts w:hint="eastAsia" w:ascii="宋体" w:hAnsi="宋体"/>
          <w:b/>
          <w:color w:val="auto"/>
          <w:sz w:val="22"/>
          <w:szCs w:val="22"/>
          <w:highlight w:val="none"/>
        </w:rPr>
        <w:t>（必须提供；</w:t>
      </w:r>
      <w:r>
        <w:rPr>
          <w:rFonts w:hint="eastAsia" w:ascii="宋体" w:hAnsi="宋体"/>
          <w:color w:val="auto"/>
          <w:sz w:val="22"/>
          <w:szCs w:val="22"/>
          <w:highlight w:val="none"/>
        </w:rPr>
        <w:t>供应商若为自然人的提供自然人身份证正反两面复印件，供应商若为其他组织形式无法定代表人的提供负责人身份证正反两面复印件）（附件三，必须提供）；</w:t>
      </w:r>
    </w:p>
    <w:p>
      <w:pPr>
        <w:tabs>
          <w:tab w:val="left" w:pos="1305"/>
        </w:tabs>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3）授权委托书原件、委托代理人身份证正反面复印件（附件四，委托代理时必须提供）；</w:t>
      </w:r>
    </w:p>
    <w:p>
      <w:pPr>
        <w:tabs>
          <w:tab w:val="left" w:pos="1305"/>
        </w:tabs>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4）供应商参加政府采购活动前3年内在经营活动中没有重大违法记录的书面声明（附件五，必须提供）；</w:t>
      </w:r>
    </w:p>
    <w:p>
      <w:pPr>
        <w:tabs>
          <w:tab w:val="left" w:pos="1305"/>
        </w:tabs>
        <w:spacing w:line="360" w:lineRule="auto"/>
        <w:ind w:firstLine="440" w:firstLineChars="200"/>
        <w:jc w:val="left"/>
        <w:outlineLvl w:val="1"/>
        <w:rPr>
          <w:rFonts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）供应商2020年以来有依法缴纳税收证明</w:t>
      </w:r>
      <w:r>
        <w:rPr>
          <w:rFonts w:hint="eastAsia" w:ascii="宋体" w:hAnsi="宋体" w:cs="Times New Roman"/>
          <w:color w:val="auto"/>
          <w:sz w:val="22"/>
          <w:szCs w:val="22"/>
          <w:highlight w:val="none"/>
        </w:rPr>
        <w:t>（国税或地税）的凭证复印件（如税务机关开具</w:t>
      </w:r>
      <w:r>
        <w:rPr>
          <w:rFonts w:hint="eastAsia" w:ascii="宋体" w:hAnsi="宋体" w:cs="宋体"/>
          <w:sz w:val="22"/>
          <w:szCs w:val="22"/>
          <w:highlight w:val="none"/>
        </w:rPr>
        <w:t>的完税证、银行缴税付款凭证或缴款回单或发票等；如为非税务机关开具的凭证或回单的，应清晰反映：付款人名称、帐号，征收机关名称，缴款金额，税种名称，所属时期等内容）。无纳税记录的，应提供供应商所在地的税务部门出具的《依法纳税或依法免税证明》复印件</w:t>
      </w:r>
      <w:r>
        <w:rPr>
          <w:rFonts w:hint="eastAsia" w:ascii="宋体" w:hAnsi="宋体"/>
          <w:color w:val="auto"/>
          <w:sz w:val="22"/>
          <w:szCs w:val="22"/>
          <w:highlight w:val="none"/>
          <w:lang w:eastAsia="zh-CN"/>
        </w:rPr>
        <w:t>。</w:t>
      </w:r>
      <w:r>
        <w:rPr>
          <w:rFonts w:hint="eastAsia" w:ascii="宋体" w:hAnsi="宋体"/>
          <w:color w:val="auto"/>
          <w:sz w:val="22"/>
          <w:szCs w:val="22"/>
          <w:highlight w:val="none"/>
        </w:rPr>
        <w:t>（必须提供）</w:t>
      </w:r>
    </w:p>
    <w:p>
      <w:pPr>
        <w:tabs>
          <w:tab w:val="left" w:pos="1305"/>
        </w:tabs>
        <w:spacing w:line="360" w:lineRule="auto"/>
        <w:ind w:firstLine="440" w:firstLineChars="200"/>
        <w:outlineLvl w:val="1"/>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w:t>
      </w:r>
      <w:r>
        <w:rPr>
          <w:rFonts w:hint="eastAsia" w:ascii="宋体" w:hAnsi="宋体"/>
          <w:sz w:val="22"/>
          <w:szCs w:val="22"/>
          <w:highlight w:val="none"/>
        </w:rPr>
        <w:t>供应商2020年以来依法缴纳社会保障资金的凭证复印件</w:t>
      </w:r>
      <w:r>
        <w:rPr>
          <w:rFonts w:hint="eastAsia" w:ascii="宋体" w:hAnsi="宋体" w:cs="宋体"/>
          <w:sz w:val="22"/>
          <w:szCs w:val="22"/>
          <w:highlight w:val="none"/>
        </w:rPr>
        <w:t>（如社保部门开具的证明、收款收据等，或银行缴款凭证、回单等；如为非社保部门开具的凭证或回单的，应清晰反映：缴款单位名称、社保单位名称、保险险种名称、缴款金额等内容）。无缴费记录的，应提供供应商所在地社保部门出具的《依法缴纳或依法免缴社保费证明》复印件或供应商声明函原件</w:t>
      </w:r>
      <w:r>
        <w:rPr>
          <w:rFonts w:hint="eastAsia" w:ascii="宋体" w:hAnsi="宋体"/>
          <w:color w:val="auto"/>
          <w:sz w:val="22"/>
          <w:szCs w:val="22"/>
          <w:highlight w:val="none"/>
          <w:lang w:eastAsia="zh-CN"/>
        </w:rPr>
        <w:t>。</w:t>
      </w:r>
      <w:r>
        <w:rPr>
          <w:rFonts w:hint="eastAsia" w:ascii="宋体" w:hAnsi="宋体"/>
          <w:color w:val="auto"/>
          <w:sz w:val="22"/>
          <w:szCs w:val="22"/>
          <w:highlight w:val="none"/>
        </w:rPr>
        <w:t>（必须提供）</w:t>
      </w:r>
    </w:p>
    <w:p>
      <w:pPr>
        <w:snapToGrid w:val="0"/>
        <w:spacing w:line="360" w:lineRule="auto"/>
        <w:ind w:firstLine="440" w:firstLineChars="200"/>
        <w:jc w:val="left"/>
        <w:outlineLvl w:val="1"/>
        <w:rPr>
          <w:rFonts w:hint="eastAsia" w:ascii="宋体" w:hAnsi="宋体" w:eastAsiaTheme="minorEastAsia"/>
          <w:color w:val="auto"/>
          <w:sz w:val="22"/>
          <w:szCs w:val="22"/>
          <w:highlight w:val="none"/>
          <w:lang w:eastAsia="zh-CN"/>
        </w:rPr>
      </w:pPr>
      <w:r>
        <w:rPr>
          <w:rFonts w:hint="eastAsia" w:ascii="宋体" w:hAnsi="宋体"/>
          <w:color w:val="auto"/>
          <w:sz w:val="22"/>
          <w:szCs w:val="22"/>
          <w:highlight w:val="none"/>
          <w:lang w:val="en-US" w:eastAsia="zh-CN"/>
        </w:rPr>
        <w:t>7</w:t>
      </w:r>
      <w:r>
        <w:rPr>
          <w:rFonts w:hint="eastAsia" w:ascii="宋体" w:hAnsi="宋体"/>
          <w:color w:val="auto"/>
          <w:sz w:val="22"/>
          <w:szCs w:val="22"/>
          <w:highlight w:val="none"/>
        </w:rPr>
        <w:t>）</w:t>
      </w:r>
      <w:r>
        <w:rPr>
          <w:rFonts w:hint="eastAsia" w:ascii="宋体" w:hAnsi="宋体" w:cs="宋体"/>
          <w:kern w:val="2"/>
          <w:sz w:val="22"/>
          <w:szCs w:val="22"/>
          <w:highlight w:val="none"/>
        </w:rPr>
        <w:t>2019年度的财务报告（表）（至少包含资产负债表、利润表、现金流量表）复印件，若为新成立的企业，可根据实际情况提供月度财务报表，格式自拟）</w:t>
      </w:r>
      <w:r>
        <w:rPr>
          <w:rFonts w:hint="eastAsia" w:asciiTheme="minorEastAsia" w:hAnsiTheme="minorEastAsia" w:eastAsiaTheme="minorEastAsia"/>
          <w:bCs/>
          <w:color w:val="auto"/>
          <w:sz w:val="22"/>
          <w:szCs w:val="22"/>
          <w:highlight w:val="none"/>
          <w:lang w:eastAsia="zh-CN"/>
        </w:rPr>
        <w:t>；</w:t>
      </w:r>
      <w:r>
        <w:rPr>
          <w:rFonts w:hint="eastAsia" w:ascii="宋体" w:hAnsi="宋体"/>
          <w:color w:val="auto"/>
          <w:sz w:val="22"/>
          <w:szCs w:val="22"/>
          <w:highlight w:val="none"/>
        </w:rPr>
        <w:t>（必须提供）</w:t>
      </w:r>
    </w:p>
    <w:p>
      <w:pPr>
        <w:spacing w:line="360" w:lineRule="auto"/>
        <w:ind w:firstLine="440" w:firstLineChars="200"/>
        <w:outlineLvl w:val="1"/>
        <w:rPr>
          <w:rFonts w:ascii="宋体" w:hAnsi="宋体"/>
          <w:bCs/>
          <w:color w:val="auto"/>
          <w:sz w:val="22"/>
          <w:szCs w:val="22"/>
          <w:highlight w:val="none"/>
        </w:rPr>
      </w:pP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w:t>
      </w:r>
      <w:r>
        <w:rPr>
          <w:rFonts w:hint="eastAsia" w:ascii="宋体" w:hAnsi="宋体"/>
          <w:bCs/>
          <w:color w:val="auto"/>
          <w:sz w:val="22"/>
          <w:szCs w:val="22"/>
          <w:highlight w:val="none"/>
        </w:rPr>
        <w:t>商务条款偏离表</w:t>
      </w:r>
      <w:r>
        <w:rPr>
          <w:rFonts w:hint="eastAsia" w:ascii="宋体" w:hAnsi="宋体"/>
          <w:color w:val="auto"/>
          <w:sz w:val="22"/>
          <w:szCs w:val="22"/>
          <w:highlight w:val="none"/>
        </w:rPr>
        <w:t>（必须提供）</w:t>
      </w:r>
      <w:r>
        <w:rPr>
          <w:rFonts w:hint="eastAsia" w:ascii="宋体" w:hAnsi="宋体"/>
          <w:bCs/>
          <w:color w:val="auto"/>
          <w:sz w:val="22"/>
          <w:szCs w:val="22"/>
          <w:highlight w:val="none"/>
        </w:rPr>
        <w:t>；</w:t>
      </w:r>
      <w:r>
        <w:rPr>
          <w:rFonts w:hint="eastAsia" w:ascii="宋体" w:hAnsi="宋体"/>
          <w:color w:val="auto"/>
          <w:sz w:val="22"/>
          <w:szCs w:val="22"/>
          <w:highlight w:val="none"/>
        </w:rPr>
        <w:t>（附件六）</w:t>
      </w:r>
    </w:p>
    <w:p>
      <w:pPr>
        <w:spacing w:line="360" w:lineRule="auto"/>
        <w:ind w:firstLine="440" w:firstLineChars="200"/>
        <w:outlineLvl w:val="1"/>
        <w:rPr>
          <w:rFonts w:ascii="宋体" w:hAnsi="宋体"/>
          <w:color w:val="auto"/>
          <w:sz w:val="22"/>
          <w:szCs w:val="22"/>
          <w:highlight w:val="none"/>
        </w:rPr>
      </w:pPr>
      <w:r>
        <w:rPr>
          <w:rFonts w:hint="eastAsia" w:ascii="宋体" w:hAnsi="宋体"/>
          <w:bCs/>
          <w:color w:val="auto"/>
          <w:sz w:val="22"/>
          <w:szCs w:val="22"/>
          <w:highlight w:val="none"/>
          <w:lang w:val="en-US" w:eastAsia="zh-CN"/>
        </w:rPr>
        <w:t>9</w:t>
      </w:r>
      <w:r>
        <w:rPr>
          <w:rFonts w:hint="eastAsia" w:ascii="宋体" w:hAnsi="宋体"/>
          <w:bCs/>
          <w:color w:val="auto"/>
          <w:sz w:val="22"/>
          <w:szCs w:val="22"/>
          <w:highlight w:val="none"/>
        </w:rPr>
        <w:t>）</w:t>
      </w:r>
      <w:r>
        <w:rPr>
          <w:rFonts w:hint="eastAsia" w:ascii="宋体" w:hAnsi="宋体"/>
          <w:color w:val="auto"/>
          <w:sz w:val="22"/>
          <w:szCs w:val="22"/>
          <w:highlight w:val="none"/>
        </w:rPr>
        <w:t>售后服务承诺（必须提供，格式自拟）；</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lang w:val="en-US" w:eastAsia="zh-CN"/>
        </w:rPr>
        <w:t>10</w:t>
      </w:r>
      <w:r>
        <w:rPr>
          <w:rFonts w:hint="eastAsia" w:ascii="宋体" w:hAnsi="宋体"/>
          <w:color w:val="auto"/>
          <w:sz w:val="22"/>
          <w:szCs w:val="22"/>
          <w:highlight w:val="none"/>
        </w:rPr>
        <w:t>）节能产品认证证书复印件（如有，请提供）；</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lang w:val="en-US" w:eastAsia="zh-CN"/>
        </w:rPr>
        <w:t>11</w:t>
      </w:r>
      <w:r>
        <w:rPr>
          <w:rFonts w:hint="eastAsia" w:ascii="宋体" w:hAnsi="宋体"/>
          <w:color w:val="auto"/>
          <w:sz w:val="22"/>
          <w:szCs w:val="22"/>
          <w:highlight w:val="none"/>
        </w:rPr>
        <w:t>）环境标志产品认证证书复印件（如有，请提供）；</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lang w:val="en-US" w:eastAsia="zh-CN"/>
        </w:rPr>
        <w:t>12</w:t>
      </w:r>
      <w:r>
        <w:rPr>
          <w:rFonts w:hint="eastAsia" w:ascii="宋体" w:hAnsi="宋体"/>
          <w:color w:val="auto"/>
          <w:sz w:val="22"/>
          <w:szCs w:val="22"/>
          <w:highlight w:val="none"/>
        </w:rPr>
        <w:t>）其他有效证明文件的复印件（如有，请提供）。</w:t>
      </w:r>
    </w:p>
    <w:p>
      <w:pPr>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lang w:val="en-US" w:eastAsia="zh-CN"/>
        </w:rPr>
        <w:t>13</w:t>
      </w:r>
      <w:r>
        <w:rPr>
          <w:rFonts w:hint="eastAsia" w:ascii="宋体" w:hAnsi="宋体"/>
          <w:color w:val="auto"/>
          <w:sz w:val="22"/>
          <w:szCs w:val="22"/>
          <w:highlight w:val="none"/>
        </w:rPr>
        <w:t>）谈判文件要求（具体按第三章要求,如有要求必须提供的则必须提供，否则响应文件无效）或供应商认为有必要提交的其他文件资料；</w:t>
      </w:r>
    </w:p>
    <w:p>
      <w:pPr>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注：要求必须提供的如不按要求提供，则响应文件无效。</w:t>
      </w:r>
    </w:p>
    <w:p>
      <w:pPr>
        <w:spacing w:line="360" w:lineRule="auto"/>
        <w:ind w:left="-2" w:leftChars="-1"/>
        <w:outlineLvl w:val="1"/>
        <w:rPr>
          <w:rFonts w:ascii="宋体" w:hAnsi="宋体"/>
          <w:b/>
          <w:color w:val="auto"/>
          <w:sz w:val="22"/>
          <w:szCs w:val="22"/>
          <w:highlight w:val="none"/>
        </w:rPr>
      </w:pPr>
      <w:r>
        <w:rPr>
          <w:rFonts w:hint="eastAsia" w:ascii="宋体" w:hAnsi="宋体"/>
          <w:b/>
          <w:color w:val="auto"/>
          <w:sz w:val="22"/>
          <w:szCs w:val="22"/>
          <w:highlight w:val="none"/>
        </w:rPr>
        <w:t>12.6.3技术部分</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1）竞标产品技术资料表；（附件七）（必须提供，否则响应文件无效）；</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2）能够真实反映其它产品技术参数、性能指标的相关资料；</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3）项目实施人员一览表(如有，请提供)</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4）具有同类产品的销售业绩的相关证明材料（以中标、成交通知书或签订的销售合同为准，并能清晰反映所销售的货物名称、种类、金额）（如有，请提供）；</w:t>
      </w:r>
    </w:p>
    <w:p>
      <w:pPr>
        <w:snapToGrid w:val="0"/>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5）谈判文件要求（具体按第三章要求,如有要求必须提供的则必须提供，否则响应文件无效）或谈判供应商认为需要提供的有关技术资料；</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13.计量单位</w:t>
      </w:r>
    </w:p>
    <w:p>
      <w:pPr>
        <w:spacing w:line="360" w:lineRule="auto"/>
        <w:ind w:left="-61" w:leftChars="-29"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13.1除技术要求中另有规定外，本文件所要求使用的计量单位均应采用国家法定计量单位。</w:t>
      </w:r>
    </w:p>
    <w:p>
      <w:pPr>
        <w:spacing w:line="360" w:lineRule="auto"/>
        <w:jc w:val="center"/>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rPr>
        <w:t>三、谈判报价要求</w:t>
      </w:r>
    </w:p>
    <w:p>
      <w:pPr>
        <w:spacing w:line="360" w:lineRule="auto"/>
        <w:ind w:left="-61"/>
        <w:outlineLvl w:val="1"/>
        <w:rPr>
          <w:rFonts w:hAnsi="宋体"/>
          <w:b/>
          <w:color w:val="auto"/>
          <w:sz w:val="22"/>
          <w:szCs w:val="22"/>
          <w:highlight w:val="none"/>
        </w:rPr>
      </w:pPr>
      <w:r>
        <w:rPr>
          <w:rFonts w:hint="eastAsia" w:hAnsi="宋体"/>
          <w:b/>
          <w:color w:val="auto"/>
          <w:sz w:val="22"/>
          <w:szCs w:val="22"/>
          <w:highlight w:val="none"/>
        </w:rPr>
        <w:t>14</w:t>
      </w:r>
      <w:r>
        <w:rPr>
          <w:rFonts w:hint="eastAsia" w:ascii="宋体" w:hAnsi="宋体"/>
          <w:b/>
          <w:color w:val="auto"/>
          <w:sz w:val="22"/>
          <w:szCs w:val="22"/>
          <w:highlight w:val="none"/>
        </w:rPr>
        <w:t>.</w:t>
      </w:r>
      <w:r>
        <w:rPr>
          <w:rFonts w:hint="eastAsia" w:hAnsi="宋体"/>
          <w:b/>
          <w:color w:val="auto"/>
          <w:sz w:val="22"/>
          <w:szCs w:val="22"/>
          <w:highlight w:val="none"/>
        </w:rPr>
        <w:t>谈判报价</w:t>
      </w:r>
    </w:p>
    <w:p>
      <w:pPr>
        <w:spacing w:line="360" w:lineRule="auto"/>
        <w:ind w:left="-61" w:leftChars="-29"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40" w:firstLineChars="200"/>
        <w:outlineLvl w:val="1"/>
        <w:rPr>
          <w:bCs/>
          <w:color w:val="auto"/>
          <w:sz w:val="22"/>
          <w:szCs w:val="22"/>
          <w:highlight w:val="none"/>
        </w:rPr>
      </w:pPr>
      <w:r>
        <w:rPr>
          <w:rFonts w:hint="eastAsia" w:ascii="宋体" w:hAnsi="宋体"/>
          <w:color w:val="auto"/>
          <w:sz w:val="22"/>
          <w:szCs w:val="22"/>
          <w:highlight w:val="none"/>
        </w:rPr>
        <w:t>14.2</w:t>
      </w:r>
      <w:r>
        <w:rPr>
          <w:rFonts w:hint="eastAsia"/>
          <w:bCs/>
          <w:color w:val="auto"/>
          <w:sz w:val="22"/>
          <w:szCs w:val="22"/>
          <w:highlight w:val="none"/>
        </w:rPr>
        <w:t>供应商须就项目物需求和说明中的所有货物和服务内容作完整唯一报价。（多个标段时：供应商可以就项目需求和说明中全部分标或某几个分标分别报价，但就某一分标的所有货物和服务内容须作完整唯一报价。</w:t>
      </w:r>
    </w:p>
    <w:p>
      <w:pPr>
        <w:spacing w:line="360" w:lineRule="auto"/>
        <w:ind w:left="-61" w:leftChars="-29" w:firstLine="440" w:firstLineChars="200"/>
        <w:outlineLvl w:val="1"/>
        <w:rPr>
          <w:bCs/>
          <w:color w:val="auto"/>
          <w:sz w:val="22"/>
          <w:szCs w:val="22"/>
          <w:highlight w:val="none"/>
        </w:rPr>
      </w:pPr>
      <w:r>
        <w:rPr>
          <w:rFonts w:hint="eastAsia"/>
          <w:bCs/>
          <w:color w:val="auto"/>
          <w:sz w:val="22"/>
          <w:szCs w:val="22"/>
          <w:highlight w:val="none"/>
        </w:rPr>
        <w:t>14.3谈判报价应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60" w:lineRule="auto"/>
        <w:ind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outlineLvl w:val="1"/>
        <w:rPr>
          <w:rFonts w:hAnsi="宋体"/>
          <w:b/>
          <w:color w:val="auto"/>
          <w:sz w:val="22"/>
          <w:szCs w:val="22"/>
          <w:highlight w:val="none"/>
        </w:rPr>
      </w:pPr>
      <w:r>
        <w:rPr>
          <w:rFonts w:hint="eastAsia" w:hAnsi="宋体"/>
          <w:b/>
          <w:color w:val="auto"/>
          <w:sz w:val="22"/>
          <w:szCs w:val="22"/>
          <w:highlight w:val="none"/>
        </w:rPr>
        <w:t>15. 响应文件有效期</w:t>
      </w:r>
    </w:p>
    <w:p>
      <w:pPr>
        <w:spacing w:line="360" w:lineRule="auto"/>
        <w:ind w:left="-61" w:leftChars="-29"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15.1 响应文件有效期：响应文件递交截止时间之日起60天，有效期不足的响应文件将被拒绝。</w:t>
      </w:r>
    </w:p>
    <w:p>
      <w:pPr>
        <w:spacing w:line="360" w:lineRule="auto"/>
        <w:ind w:left="-61" w:leftChars="-29" w:firstLine="440" w:firstLineChars="200"/>
        <w:outlineLvl w:val="1"/>
        <w:rPr>
          <w:rFonts w:ascii="宋体" w:hAnsi="宋体"/>
          <w:color w:val="auto"/>
          <w:sz w:val="22"/>
          <w:szCs w:val="22"/>
          <w:highlight w:val="none"/>
        </w:rPr>
      </w:pPr>
      <w:r>
        <w:rPr>
          <w:rFonts w:hint="eastAsia" w:ascii="宋体" w:hAnsi="宋体"/>
          <w:color w:val="auto"/>
          <w:sz w:val="22"/>
          <w:szCs w:val="22"/>
          <w:highlight w:val="none"/>
        </w:rPr>
        <w:t>15.2 出现特殊情况下，需要延长响应文件有效期的，采购代理机构通知供应商延长响应文件有效期。供应商同意延长的，但不能修改响应文件。供应商拒绝延长的，其响应文件无效。</w:t>
      </w:r>
    </w:p>
    <w:p>
      <w:pPr>
        <w:snapToGrid w:val="0"/>
        <w:spacing w:line="360" w:lineRule="auto"/>
        <w:jc w:val="center"/>
        <w:outlineLvl w:val="1"/>
        <w:rPr>
          <w:rFonts w:ascii="宋体" w:hAnsi="宋体"/>
          <w:b/>
          <w:color w:val="auto"/>
          <w:sz w:val="22"/>
          <w:szCs w:val="22"/>
          <w:highlight w:val="none"/>
        </w:rPr>
      </w:pPr>
      <w:r>
        <w:rPr>
          <w:rFonts w:hint="eastAsia" w:ascii="宋体" w:hAnsi="宋体"/>
          <w:b/>
          <w:color w:val="auto"/>
          <w:sz w:val="22"/>
          <w:szCs w:val="22"/>
          <w:highlight w:val="none"/>
        </w:rPr>
        <w:t>四、竞争性谈判响应文件的份数、封装和递交</w:t>
      </w:r>
    </w:p>
    <w:p>
      <w:pPr>
        <w:spacing w:line="360" w:lineRule="auto"/>
        <w:ind w:left="-6" w:leftChars="-29" w:hanging="55" w:hangingChars="25"/>
        <w:outlineLvl w:val="1"/>
        <w:rPr>
          <w:rFonts w:ascii="宋体" w:hAnsi="宋体"/>
          <w:b/>
          <w:color w:val="auto"/>
          <w:sz w:val="22"/>
          <w:szCs w:val="22"/>
          <w:highlight w:val="none"/>
        </w:rPr>
      </w:pPr>
      <w:r>
        <w:rPr>
          <w:rFonts w:hint="eastAsia" w:ascii="宋体" w:hAnsi="宋体"/>
          <w:b/>
          <w:color w:val="auto"/>
          <w:sz w:val="22"/>
          <w:szCs w:val="22"/>
          <w:highlight w:val="none"/>
        </w:rPr>
        <w:t>16. 谈判响应文件的份数和封装</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16</w:t>
      </w:r>
      <w:r>
        <w:rPr>
          <w:rFonts w:ascii="宋体" w:hAnsi="宋体"/>
          <w:color w:val="auto"/>
          <w:sz w:val="22"/>
          <w:szCs w:val="22"/>
          <w:highlight w:val="none"/>
        </w:rPr>
        <w:t>.1</w:t>
      </w:r>
      <w:r>
        <w:rPr>
          <w:rFonts w:hint="eastAsia" w:ascii="宋体" w:hAnsi="宋体"/>
          <w:color w:val="auto"/>
          <w:sz w:val="22"/>
          <w:szCs w:val="22"/>
          <w:highlight w:val="none"/>
        </w:rPr>
        <w:t xml:space="preserve"> 响应文件份数：正本</w:t>
      </w:r>
      <w:r>
        <w:rPr>
          <w:rFonts w:hint="eastAsia" w:ascii="宋体" w:hAnsi="宋体"/>
          <w:color w:val="auto"/>
          <w:sz w:val="22"/>
          <w:szCs w:val="22"/>
          <w:highlight w:val="none"/>
          <w:u w:val="single"/>
        </w:rPr>
        <w:t>壹</w:t>
      </w:r>
      <w:r>
        <w:rPr>
          <w:rFonts w:hint="eastAsia" w:ascii="宋体" w:hAnsi="宋体"/>
          <w:color w:val="auto"/>
          <w:sz w:val="22"/>
          <w:szCs w:val="22"/>
          <w:highlight w:val="none"/>
        </w:rPr>
        <w:t>册，副本</w:t>
      </w:r>
      <w:r>
        <w:rPr>
          <w:rFonts w:hint="eastAsia" w:ascii="宋体" w:hAnsi="宋体"/>
          <w:color w:val="auto"/>
          <w:sz w:val="22"/>
          <w:szCs w:val="22"/>
          <w:highlight w:val="none"/>
          <w:u w:val="single"/>
        </w:rPr>
        <w:t xml:space="preserve"> 叁</w:t>
      </w:r>
      <w:r>
        <w:rPr>
          <w:rFonts w:hint="eastAsia" w:ascii="宋体" w:hAnsi="宋体"/>
          <w:color w:val="auto"/>
          <w:sz w:val="22"/>
          <w:szCs w:val="22"/>
          <w:highlight w:val="none"/>
        </w:rPr>
        <w:t xml:space="preserve"> 册，须完整提交（</w:t>
      </w:r>
      <w:r>
        <w:rPr>
          <w:rFonts w:ascii="宋体" w:hAnsi="宋体"/>
          <w:color w:val="auto"/>
          <w:sz w:val="22"/>
          <w:szCs w:val="22"/>
          <w:highlight w:val="none"/>
        </w:rPr>
        <w:t>A4</w:t>
      </w:r>
      <w:r>
        <w:rPr>
          <w:rFonts w:hint="eastAsia" w:ascii="宋体" w:hAnsi="宋体"/>
          <w:color w:val="auto"/>
          <w:sz w:val="22"/>
          <w:szCs w:val="22"/>
          <w:highlight w:val="none"/>
        </w:rPr>
        <w:t>纸装订）。</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.2</w:t>
      </w:r>
      <w:r>
        <w:rPr>
          <w:rFonts w:hint="eastAsia" w:ascii="宋体" w:hAnsi="宋体"/>
          <w:color w:val="auto"/>
          <w:sz w:val="22"/>
          <w:szCs w:val="22"/>
          <w:highlight w:val="none"/>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如有）、供应商单位名称。</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.3</w:t>
      </w:r>
      <w:r>
        <w:rPr>
          <w:rFonts w:hint="eastAsia" w:ascii="宋体" w:hAnsi="宋体"/>
          <w:color w:val="auto"/>
          <w:sz w:val="22"/>
          <w:szCs w:val="22"/>
          <w:highlight w:val="none"/>
        </w:rPr>
        <w:t xml:space="preserve"> 响应文件的正本需打印或用不褪色的墨水填写，响应文件正本除本谈判文件中规定的可提供复印件外均须提供原件。</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.4</w:t>
      </w:r>
      <w:r>
        <w:rPr>
          <w:rFonts w:hint="eastAsia" w:ascii="宋体" w:hAnsi="宋体"/>
          <w:color w:val="auto"/>
          <w:sz w:val="22"/>
          <w:szCs w:val="22"/>
          <w:highlight w:val="none"/>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.5</w:t>
      </w:r>
      <w:r>
        <w:rPr>
          <w:rFonts w:hint="eastAsia" w:ascii="宋体" w:hAnsi="宋体"/>
          <w:color w:val="auto"/>
          <w:sz w:val="22"/>
          <w:szCs w:val="22"/>
          <w:highlight w:val="none"/>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w:t>
      </w:r>
      <w:r>
        <w:rPr>
          <w:rFonts w:hint="eastAsia" w:ascii="宋体" w:hAnsi="宋体"/>
          <w:color w:val="auto"/>
          <w:sz w:val="22"/>
          <w:szCs w:val="22"/>
          <w:highlight w:val="none"/>
        </w:rPr>
        <w:t>6 响应文件包装、密封、标记：</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color w:val="auto"/>
          <w:sz w:val="22"/>
          <w:szCs w:val="22"/>
          <w:highlight w:val="none"/>
        </w:rPr>
        <w:t>】</w:t>
      </w:r>
      <w:r>
        <w:rPr>
          <w:rFonts w:hint="eastAsia" w:ascii="宋体" w:hAnsi="宋体"/>
          <w:color w:val="auto"/>
          <w:sz w:val="22"/>
          <w:szCs w:val="22"/>
          <w:highlight w:val="none"/>
        </w:rPr>
        <w:t>。</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16.6.2 响应文件袋（盒、箱）标记：</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 xml:space="preserve">项目名称： </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项目编号：</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标项</w:t>
      </w:r>
      <w:r>
        <w:rPr>
          <w:rFonts w:hint="eastAsia" w:ascii="宋体" w:hAnsi="宋体" w:eastAsia="宋体"/>
          <w:color w:val="auto"/>
          <w:sz w:val="22"/>
          <w:szCs w:val="22"/>
          <w:highlight w:val="none"/>
        </w:rPr>
        <w:t>（如有）</w:t>
      </w:r>
      <w:r>
        <w:rPr>
          <w:rFonts w:hint="eastAsia" w:ascii="宋体" w:hAnsi="宋体"/>
          <w:color w:val="auto"/>
          <w:sz w:val="22"/>
          <w:szCs w:val="22"/>
          <w:highlight w:val="none"/>
        </w:rPr>
        <w:t>：</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供应商单位名称：</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 xml:space="preserve">在  </w:t>
      </w:r>
      <w:r>
        <w:rPr>
          <w:rFonts w:hint="eastAsia" w:ascii="宋体" w:hAnsi="宋体"/>
          <w:color w:val="auto"/>
          <w:sz w:val="22"/>
          <w:szCs w:val="22"/>
          <w:highlight w:val="none"/>
          <w:u w:val="single"/>
        </w:rPr>
        <w:t xml:space="preserve"> 年 月  日上午  时 分</w:t>
      </w:r>
      <w:r>
        <w:rPr>
          <w:rFonts w:hint="eastAsia" w:ascii="宋体" w:hAnsi="宋体"/>
          <w:color w:val="auto"/>
          <w:sz w:val="22"/>
          <w:szCs w:val="22"/>
          <w:highlight w:val="none"/>
        </w:rPr>
        <w:t>前不得开启(此处供应商填写响应文件递交截止时间)</w:t>
      </w:r>
    </w:p>
    <w:p>
      <w:pPr>
        <w:spacing w:line="360" w:lineRule="auto"/>
        <w:ind w:left="-61"/>
        <w:outlineLvl w:val="1"/>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6</w:t>
      </w:r>
      <w:r>
        <w:rPr>
          <w:rFonts w:ascii="宋体" w:hAnsi="宋体"/>
          <w:color w:val="auto"/>
          <w:sz w:val="22"/>
          <w:szCs w:val="22"/>
          <w:highlight w:val="none"/>
        </w:rPr>
        <w:t>.</w:t>
      </w:r>
      <w:r>
        <w:rPr>
          <w:rFonts w:hint="eastAsia" w:ascii="宋体" w:hAnsi="宋体"/>
          <w:color w:val="auto"/>
          <w:sz w:val="22"/>
          <w:szCs w:val="22"/>
          <w:highlight w:val="none"/>
        </w:rPr>
        <w:t>7 供应商公章：</w:t>
      </w:r>
      <w:r>
        <w:rPr>
          <w:rFonts w:ascii="宋体" w:hAnsi="宋体"/>
          <w:color w:val="auto"/>
          <w:sz w:val="22"/>
          <w:szCs w:val="22"/>
          <w:highlight w:val="none"/>
        </w:rPr>
        <w:t>本</w:t>
      </w:r>
      <w:r>
        <w:rPr>
          <w:rFonts w:hint="eastAsia" w:ascii="宋体" w:hAnsi="宋体"/>
          <w:color w:val="auto"/>
          <w:sz w:val="22"/>
          <w:szCs w:val="22"/>
          <w:highlight w:val="none"/>
        </w:rPr>
        <w:t>竞争性谈判文件</w:t>
      </w:r>
      <w:r>
        <w:rPr>
          <w:rFonts w:ascii="宋体" w:hAnsi="宋体"/>
          <w:color w:val="auto"/>
          <w:sz w:val="22"/>
          <w:szCs w:val="22"/>
          <w:highlight w:val="none"/>
        </w:rPr>
        <w:t>中描述</w:t>
      </w:r>
      <w:r>
        <w:rPr>
          <w:rFonts w:hint="eastAsia" w:ascii="宋体" w:hAnsi="宋体"/>
          <w:color w:val="auto"/>
          <w:sz w:val="22"/>
          <w:szCs w:val="22"/>
          <w:highlight w:val="none"/>
        </w:rPr>
        <w:t>供应商</w:t>
      </w:r>
      <w:r>
        <w:rPr>
          <w:rFonts w:ascii="宋体" w:hAnsi="宋体"/>
          <w:color w:val="auto"/>
          <w:sz w:val="22"/>
          <w:szCs w:val="22"/>
          <w:highlight w:val="none"/>
        </w:rPr>
        <w:t>的“公章”是指根据我国对公章的管理规定，用</w:t>
      </w:r>
      <w:r>
        <w:rPr>
          <w:rFonts w:hint="eastAsia" w:ascii="宋体" w:hAnsi="宋体"/>
          <w:color w:val="auto"/>
          <w:sz w:val="22"/>
          <w:szCs w:val="22"/>
          <w:highlight w:val="none"/>
        </w:rPr>
        <w:t>供应商</w:t>
      </w:r>
      <w:r>
        <w:rPr>
          <w:rFonts w:ascii="宋体" w:hAnsi="宋体"/>
          <w:color w:val="auto"/>
          <w:sz w:val="22"/>
          <w:szCs w:val="22"/>
          <w:highlight w:val="none"/>
        </w:rPr>
        <w:t>法定主体行为名称制作的印章，除本文件有特殊规定外，</w:t>
      </w:r>
      <w:r>
        <w:rPr>
          <w:rFonts w:hint="eastAsia" w:ascii="宋体" w:hAnsi="宋体"/>
          <w:color w:val="auto"/>
          <w:sz w:val="22"/>
          <w:szCs w:val="22"/>
          <w:highlight w:val="none"/>
        </w:rPr>
        <w:t>供应商</w:t>
      </w:r>
      <w:r>
        <w:rPr>
          <w:rFonts w:ascii="宋体" w:hAnsi="宋体"/>
          <w:color w:val="auto"/>
          <w:sz w:val="22"/>
          <w:szCs w:val="22"/>
          <w:highlight w:val="none"/>
        </w:rPr>
        <w:t>的财务章、部门章、分公司章、工会章、合同章、</w:t>
      </w:r>
      <w:r>
        <w:rPr>
          <w:rFonts w:hint="eastAsia" w:ascii="宋体" w:hAnsi="宋体"/>
          <w:color w:val="auto"/>
          <w:sz w:val="22"/>
          <w:szCs w:val="22"/>
          <w:highlight w:val="none"/>
        </w:rPr>
        <w:t>投</w:t>
      </w:r>
      <w:r>
        <w:rPr>
          <w:rFonts w:ascii="宋体" w:hAnsi="宋体"/>
          <w:color w:val="auto"/>
          <w:sz w:val="22"/>
          <w:szCs w:val="22"/>
          <w:highlight w:val="none"/>
        </w:rPr>
        <w:t>标专用章、业务专用章及银行的转账章、现金收讫章、现金付讫章等其它形式印章均不能代替公章</w:t>
      </w:r>
      <w:r>
        <w:rPr>
          <w:rFonts w:hint="eastAsia" w:ascii="宋体" w:hAnsi="宋体"/>
          <w:color w:val="auto"/>
          <w:sz w:val="22"/>
          <w:szCs w:val="22"/>
          <w:highlight w:val="none"/>
        </w:rPr>
        <w:t>。</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17. 竞争性谈判响应文件的递交</w:t>
      </w:r>
    </w:p>
    <w:p>
      <w:pPr>
        <w:spacing w:line="360" w:lineRule="auto"/>
        <w:ind w:left="-61"/>
        <w:outlineLvl w:val="1"/>
        <w:rPr>
          <w:rFonts w:ascii="宋体" w:hAnsi="宋体"/>
          <w:color w:val="auto"/>
          <w:sz w:val="22"/>
          <w:szCs w:val="22"/>
          <w:highlight w:val="none"/>
        </w:rPr>
      </w:pPr>
      <w:r>
        <w:rPr>
          <w:rFonts w:hint="eastAsia" w:ascii="宋体" w:hAnsi="宋体"/>
          <w:color w:val="auto"/>
          <w:sz w:val="22"/>
          <w:szCs w:val="22"/>
          <w:highlight w:val="none"/>
        </w:rPr>
        <w:t>17.1所有竞争性谈判响应文件必须按“供应商须知前附表”第12项规定的时间和地点密封递交。</w:t>
      </w:r>
    </w:p>
    <w:p>
      <w:pPr>
        <w:tabs>
          <w:tab w:val="left" w:pos="1305"/>
        </w:tabs>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17.2 除竞争性谈判文件另有规定外，供应商所递交的响应文件不予退还。</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17.3 逾期送达的或者未送达指定地点的响应文件，采购代理机构不予受理.</w:t>
      </w:r>
    </w:p>
    <w:p>
      <w:pPr>
        <w:tabs>
          <w:tab w:val="left" w:pos="1305"/>
        </w:tabs>
        <w:spacing w:line="360" w:lineRule="auto"/>
        <w:ind w:firstLine="442" w:firstLineChars="200"/>
        <w:jc w:val="center"/>
        <w:rPr>
          <w:rFonts w:ascii="宋体" w:hAnsi="宋体"/>
          <w:b/>
          <w:color w:val="auto"/>
          <w:sz w:val="22"/>
          <w:szCs w:val="22"/>
          <w:highlight w:val="none"/>
        </w:rPr>
      </w:pPr>
    </w:p>
    <w:p>
      <w:pPr>
        <w:spacing w:line="360" w:lineRule="auto"/>
        <w:ind w:firstLine="0" w:firstLineChars="0"/>
        <w:jc w:val="center"/>
        <w:outlineLvl w:val="1"/>
        <w:rPr>
          <w:rFonts w:hint="eastAsia" w:ascii="宋体" w:hAnsi="宋体" w:cs="Times New Roman"/>
          <w:b/>
          <w:color w:val="auto"/>
          <w:sz w:val="22"/>
          <w:szCs w:val="22"/>
          <w:highlight w:val="none"/>
        </w:rPr>
      </w:pPr>
      <w:r>
        <w:rPr>
          <w:rFonts w:hint="eastAsia" w:ascii="宋体" w:hAnsi="宋体" w:cs="Times New Roman"/>
          <w:b/>
          <w:color w:val="auto"/>
          <w:sz w:val="22"/>
          <w:szCs w:val="22"/>
          <w:highlight w:val="none"/>
        </w:rPr>
        <w:t>五、竞争性谈判（简称谈判）与评审</w:t>
      </w:r>
    </w:p>
    <w:p>
      <w:pPr>
        <w:tabs>
          <w:tab w:val="center" w:pos="4411"/>
          <w:tab w:val="left" w:pos="5475"/>
        </w:tabs>
        <w:spacing w:line="360" w:lineRule="auto"/>
        <w:ind w:firstLine="442" w:firstLineChars="200"/>
        <w:jc w:val="left"/>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18. 谈判小组组成及谈判时间、地点、人员</w:t>
      </w:r>
    </w:p>
    <w:p>
      <w:pPr>
        <w:spacing w:line="360" w:lineRule="auto"/>
        <w:ind w:firstLine="435"/>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18.1 谈判小组组成：</w:t>
      </w:r>
    </w:p>
    <w:p>
      <w:pPr>
        <w:spacing w:line="360" w:lineRule="auto"/>
        <w:ind w:firstLine="435"/>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color w:val="auto"/>
          <w:sz w:val="22"/>
          <w:szCs w:val="22"/>
          <w:highlight w:val="none"/>
          <w:u w:val="single"/>
        </w:rPr>
        <w:t xml:space="preserve"> 3</w:t>
      </w:r>
      <w:r>
        <w:rPr>
          <w:rFonts w:hint="eastAsia" w:asciiTheme="minorEastAsia" w:hAnsiTheme="minorEastAsia" w:eastAsiaTheme="minorEastAsia"/>
          <w:color w:val="auto"/>
          <w:sz w:val="22"/>
          <w:szCs w:val="22"/>
          <w:highlight w:val="none"/>
        </w:rPr>
        <w:t>人，其中采购人代表</w:t>
      </w:r>
      <w:r>
        <w:rPr>
          <w:rFonts w:hint="eastAsia" w:asciiTheme="minorEastAsia" w:hAnsiTheme="minorEastAsia" w:eastAsiaTheme="minorEastAsia"/>
          <w:color w:val="auto"/>
          <w:sz w:val="22"/>
          <w:szCs w:val="22"/>
          <w:highlight w:val="none"/>
          <w:u w:val="single"/>
        </w:rPr>
        <w:t>1</w:t>
      </w:r>
      <w:r>
        <w:rPr>
          <w:rFonts w:hint="eastAsia" w:asciiTheme="minorEastAsia" w:hAnsiTheme="minorEastAsia" w:eastAsiaTheme="minorEastAsia"/>
          <w:color w:val="auto"/>
          <w:sz w:val="22"/>
          <w:szCs w:val="22"/>
          <w:highlight w:val="none"/>
        </w:rPr>
        <w:t xml:space="preserve"> 人，专家 </w:t>
      </w:r>
      <w:r>
        <w:rPr>
          <w:rFonts w:hint="eastAsia" w:asciiTheme="minorEastAsia" w:hAnsiTheme="minorEastAsia" w:eastAsiaTheme="minorEastAsia"/>
          <w:color w:val="auto"/>
          <w:sz w:val="22"/>
          <w:szCs w:val="22"/>
          <w:highlight w:val="none"/>
          <w:u w:val="single"/>
        </w:rPr>
        <w:t xml:space="preserve"> 2</w:t>
      </w:r>
      <w:r>
        <w:rPr>
          <w:rFonts w:hint="eastAsia" w:asciiTheme="minorEastAsia" w:hAnsiTheme="minorEastAsia" w:eastAsiaTheme="minorEastAsia"/>
          <w:color w:val="auto"/>
          <w:sz w:val="22"/>
          <w:szCs w:val="22"/>
          <w:highlight w:val="none"/>
        </w:rPr>
        <w:t>人。</w:t>
      </w:r>
    </w:p>
    <w:p>
      <w:pPr>
        <w:tabs>
          <w:tab w:val="left" w:pos="1140"/>
        </w:tabs>
        <w:spacing w:line="360" w:lineRule="auto"/>
        <w:ind w:left="423" w:leftChars="172" w:hanging="62" w:hangingChars="28"/>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18.2 谈判时间、地点、人员：</w:t>
      </w:r>
    </w:p>
    <w:p>
      <w:pPr>
        <w:spacing w:line="360" w:lineRule="auto"/>
        <w:ind w:left="315" w:leftChars="150" w:firstLine="110" w:firstLineChars="50"/>
        <w:outlineLvl w:val="1"/>
        <w:rPr>
          <w:rFonts w:hint="eastAsia" w:cs="Times New Roman"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18.2.1 谈判时</w:t>
      </w:r>
      <w:r>
        <w:rPr>
          <w:rFonts w:hint="eastAsia" w:cs="Times New Roman" w:asciiTheme="minorEastAsia" w:hAnsiTheme="minorEastAsia" w:eastAsiaTheme="minorEastAsia"/>
          <w:color w:val="auto"/>
          <w:sz w:val="22"/>
          <w:szCs w:val="22"/>
          <w:highlight w:val="none"/>
        </w:rPr>
        <w:t>间：</w:t>
      </w:r>
      <w:r>
        <w:rPr>
          <w:rFonts w:hint="eastAsia" w:cs="Times New Roman" w:asciiTheme="minorEastAsia" w:hAnsiTheme="minorEastAsia" w:eastAsiaTheme="minorEastAsia"/>
          <w:color w:val="auto"/>
          <w:position w:val="0"/>
          <w:sz w:val="22"/>
          <w:szCs w:val="22"/>
          <w:highlight w:val="none"/>
        </w:rPr>
        <w:t>响应文件递交</w:t>
      </w:r>
      <w:r>
        <w:rPr>
          <w:rFonts w:hint="eastAsia" w:cs="Times New Roman" w:asciiTheme="minorEastAsia" w:hAnsiTheme="minorEastAsia" w:eastAsiaTheme="minorEastAsia"/>
          <w:color w:val="auto"/>
          <w:sz w:val="22"/>
          <w:szCs w:val="22"/>
          <w:highlight w:val="none"/>
        </w:rPr>
        <w:t>截止时间后。</w:t>
      </w:r>
    </w:p>
    <w:p>
      <w:pPr>
        <w:spacing w:line="360" w:lineRule="auto"/>
        <w:ind w:left="315" w:leftChars="150" w:firstLine="110" w:firstLineChars="50"/>
        <w:outlineLvl w:val="1"/>
        <w:rPr>
          <w:rFonts w:hint="eastAsia" w:cs="Times New Roman" w:asciiTheme="minorEastAsia" w:hAnsiTheme="minorEastAsia" w:eastAsiaTheme="minorEastAsia"/>
          <w:color w:val="auto"/>
          <w:sz w:val="22"/>
          <w:szCs w:val="22"/>
          <w:highlight w:val="none"/>
        </w:rPr>
      </w:pPr>
      <w:r>
        <w:rPr>
          <w:rFonts w:hint="eastAsia" w:cs="Times New Roman" w:asciiTheme="minorEastAsia" w:hAnsiTheme="minorEastAsia" w:eastAsiaTheme="minorEastAsia"/>
          <w:color w:val="auto"/>
          <w:sz w:val="22"/>
          <w:szCs w:val="22"/>
          <w:highlight w:val="none"/>
        </w:rPr>
        <w:t>18.2.2 谈判地点： 马山县白山镇威马大道政务服务中心五楼公共资源交易中心。</w:t>
      </w:r>
    </w:p>
    <w:p>
      <w:pPr>
        <w:spacing w:line="360" w:lineRule="auto"/>
        <w:ind w:left="315" w:leftChars="150" w:firstLine="110" w:firstLineChars="50"/>
        <w:outlineLvl w:val="1"/>
        <w:rPr>
          <w:rFonts w:hint="eastAsia" w:cs="Times New Roman" w:asciiTheme="minorEastAsia" w:hAnsiTheme="minorEastAsia" w:eastAsiaTheme="minorEastAsia"/>
          <w:color w:val="auto"/>
          <w:sz w:val="22"/>
          <w:szCs w:val="22"/>
          <w:highlight w:val="none"/>
        </w:rPr>
      </w:pPr>
      <w:r>
        <w:rPr>
          <w:rFonts w:hint="eastAsia" w:cs="Times New Roman" w:asciiTheme="minorEastAsia" w:hAnsiTheme="minorEastAsia" w:eastAsiaTheme="minorEastAsia"/>
          <w:color w:val="auto"/>
          <w:sz w:val="22"/>
          <w:szCs w:val="22"/>
          <w:highlight w:val="none"/>
        </w:rPr>
        <w:t>18.2.3 谈判参加人员：供应商法定代表人（供应商若为其他组织形式无法定代表人的为机构负责人，供应商若为自然人的为自然人）或相应的委托代理人。</w:t>
      </w:r>
    </w:p>
    <w:p>
      <w:pPr>
        <w:tabs>
          <w:tab w:val="left" w:pos="1140"/>
        </w:tabs>
        <w:spacing w:line="360" w:lineRule="auto"/>
        <w:ind w:left="420" w:left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position w:val="-2"/>
          <w:sz w:val="22"/>
          <w:szCs w:val="22"/>
          <w:highlight w:val="none"/>
        </w:rPr>
        <w:t>18.2.4 响应文件递交</w:t>
      </w:r>
      <w:r>
        <w:rPr>
          <w:rFonts w:hint="eastAsia" w:asciiTheme="minorEastAsia" w:hAnsiTheme="minorEastAsia" w:eastAsiaTheme="minorEastAsia"/>
          <w:color w:val="auto"/>
          <w:sz w:val="22"/>
          <w:szCs w:val="22"/>
          <w:highlight w:val="none"/>
        </w:rPr>
        <w:t>截止时间后，由谈判小组在评标室内开启响应文件。</w:t>
      </w:r>
      <w:r>
        <w:rPr>
          <w:rFonts w:asciiTheme="minorEastAsia" w:hAnsiTheme="minorEastAsia" w:eastAsiaTheme="minorEastAsia"/>
          <w:color w:val="auto"/>
          <w:sz w:val="22"/>
          <w:szCs w:val="22"/>
          <w:highlight w:val="none"/>
        </w:rPr>
        <w:t xml:space="preserve">  </w:t>
      </w:r>
    </w:p>
    <w:p>
      <w:pPr>
        <w:tabs>
          <w:tab w:val="left" w:pos="1140"/>
        </w:tabs>
        <w:spacing w:line="360" w:lineRule="auto"/>
        <w:ind w:left="423" w:leftChars="172" w:hanging="62" w:hangingChars="28"/>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19. 评审原则和评审办法</w:t>
      </w:r>
    </w:p>
    <w:p>
      <w:pPr>
        <w:tabs>
          <w:tab w:val="left" w:pos="1140"/>
        </w:tabs>
        <w:spacing w:line="360" w:lineRule="auto"/>
        <w:ind w:firstLine="376" w:firstLineChars="171"/>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19.1 谈判小组必须坚持公平、公正、科学和择优的原则。</w:t>
      </w:r>
    </w:p>
    <w:p>
      <w:pPr>
        <w:tabs>
          <w:tab w:val="left" w:pos="1140"/>
        </w:tabs>
        <w:spacing w:line="360" w:lineRule="auto"/>
        <w:ind w:firstLine="376" w:firstLineChars="171"/>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19.2 评审办法：具体详见第六章评审办法及评审标准。</w:t>
      </w:r>
    </w:p>
    <w:p>
      <w:pPr>
        <w:pStyle w:val="24"/>
        <w:spacing w:line="360" w:lineRule="auto"/>
        <w:ind w:firstLine="376" w:firstLineChars="171"/>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19.3 谈判小组应按谈判文件进行评审，不得擅自更改评审办法。</w:t>
      </w:r>
    </w:p>
    <w:p>
      <w:pPr>
        <w:pStyle w:val="24"/>
        <w:spacing w:line="360" w:lineRule="auto"/>
        <w:ind w:firstLine="376" w:firstLineChars="171"/>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19.4 在评审过程中，谈判小组任何人不得对某个供应商发表任何倾向性意见，不得向其他谈判小组成员明示或者暗示自己的评审意见。</w:t>
      </w:r>
    </w:p>
    <w:p>
      <w:pPr>
        <w:pStyle w:val="24"/>
        <w:spacing w:line="360" w:lineRule="auto"/>
        <w:ind w:firstLine="376" w:firstLineChars="171"/>
        <w:jc w:val="left"/>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3" w:leftChars="172" w:hanging="62" w:hangingChars="28"/>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20. 评审程序及谈判要求</w:t>
      </w:r>
    </w:p>
    <w:p>
      <w:pPr>
        <w:pStyle w:val="24"/>
        <w:spacing w:line="360" w:lineRule="auto"/>
        <w:ind w:firstLine="330" w:firstLineChars="15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20.1 采购代理机构核实谈判小组成员身份，告知回避要求，宣布评审工作纪律和程序，统一保管通讯工具或相关电子设备，推选谈判小组组长。</w:t>
      </w:r>
    </w:p>
    <w:p>
      <w:pPr>
        <w:spacing w:line="360" w:lineRule="auto"/>
        <w:ind w:firstLine="330" w:firstLineChars="150"/>
        <w:outlineLvl w:val="1"/>
        <w:rPr>
          <w:rFonts w:cs="Arial"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sz w:val="22"/>
          <w:szCs w:val="22"/>
          <w:highlight w:val="none"/>
        </w:rPr>
        <w:t xml:space="preserve">20.2 </w:t>
      </w:r>
      <w:r>
        <w:rPr>
          <w:rFonts w:asciiTheme="minorEastAsia" w:hAnsiTheme="minorEastAsia" w:eastAsiaTheme="minorEastAsia"/>
          <w:color w:val="auto"/>
          <w:sz w:val="22"/>
          <w:szCs w:val="22"/>
          <w:highlight w:val="none"/>
        </w:rPr>
        <w:t>谈判小组</w:t>
      </w:r>
      <w:r>
        <w:rPr>
          <w:rFonts w:hint="eastAsia" w:asciiTheme="minorEastAsia" w:hAnsiTheme="minorEastAsia" w:eastAsiaTheme="minorEastAsia"/>
          <w:color w:val="auto"/>
          <w:sz w:val="22"/>
          <w:szCs w:val="22"/>
          <w:highlight w:val="none"/>
        </w:rPr>
        <w:t>应当对发布公告的竞争性谈判文件（简称谈判文件）进行确认，</w:t>
      </w:r>
      <w:r>
        <w:rPr>
          <w:rFonts w:cs="Arial" w:asciiTheme="minorEastAsia" w:hAnsiTheme="minorEastAsia" w:eastAsiaTheme="minorEastAsia"/>
          <w:color w:val="auto"/>
          <w:kern w:val="0"/>
          <w:sz w:val="22"/>
          <w:szCs w:val="22"/>
          <w:highlight w:val="none"/>
        </w:rPr>
        <w:t>审查供应商的响应文件并作出评价；要求供应商解释或者澄清其响应文件；编写评审报告；告知采购人、采购代理机构在评审过程中发现的供应商的违法违规行为。</w:t>
      </w:r>
    </w:p>
    <w:p>
      <w:pPr>
        <w:spacing w:line="360" w:lineRule="auto"/>
        <w:ind w:firstLine="330" w:firstLineChars="15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20.3</w:t>
      </w:r>
      <w:r>
        <w:rPr>
          <w:rFonts w:cs="Arial" w:asciiTheme="minorEastAsia" w:hAnsiTheme="minorEastAsia" w:eastAsiaTheme="minorEastAsia"/>
          <w:color w:val="auto"/>
          <w:kern w:val="0"/>
          <w:sz w:val="22"/>
          <w:szCs w:val="22"/>
          <w:highlight w:val="none"/>
        </w:rPr>
        <w:t>谈判小组</w:t>
      </w:r>
      <w:r>
        <w:rPr>
          <w:rFonts w:hint="eastAsia" w:asciiTheme="minorEastAsia" w:hAnsiTheme="minorEastAsia" w:eastAsiaTheme="minorEastAsia"/>
          <w:color w:val="auto"/>
          <w:sz w:val="22"/>
          <w:szCs w:val="22"/>
          <w:highlight w:val="none"/>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40" w:firstLineChars="200"/>
        <w:outlineLvl w:val="1"/>
        <w:rPr>
          <w:rFonts w:cs="Arial" w:asciiTheme="minorEastAsia" w:hAnsiTheme="minorEastAsia" w:eastAsiaTheme="minorEastAsia"/>
          <w:color w:val="auto"/>
          <w:kern w:val="0"/>
          <w:sz w:val="22"/>
          <w:szCs w:val="22"/>
          <w:highlight w:val="none"/>
        </w:rPr>
      </w:pPr>
      <w:r>
        <w:rPr>
          <w:rFonts w:hint="eastAsia" w:cs="Arial" w:asciiTheme="minorEastAsia" w:hAnsiTheme="minorEastAsia" w:eastAsiaTheme="minorEastAsia"/>
          <w:color w:val="auto"/>
          <w:kern w:val="0"/>
          <w:sz w:val="22"/>
          <w:szCs w:val="22"/>
          <w:highlight w:val="none"/>
        </w:rPr>
        <w:t>20.4谈判小组</w:t>
      </w:r>
      <w:r>
        <w:rPr>
          <w:rFonts w:hint="eastAsia" w:asciiTheme="minorEastAsia" w:hAnsiTheme="minorEastAsia" w:eastAsiaTheme="minorEastAsia"/>
          <w:color w:val="auto"/>
          <w:sz w:val="22"/>
          <w:szCs w:val="22"/>
          <w:highlight w:val="none"/>
        </w:rPr>
        <w:t>如发现供应商提供的证明文件不齐全或不符合规定格式的，应一次性告知供应商，供应商应在规定的时间内当场补正或更正。</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cs="Arial" w:asciiTheme="minorEastAsia" w:hAnsiTheme="minorEastAsia" w:eastAsiaTheme="minorEastAsia"/>
          <w:color w:val="auto"/>
          <w:kern w:val="0"/>
          <w:sz w:val="22"/>
          <w:szCs w:val="22"/>
          <w:highlight w:val="none"/>
        </w:rPr>
        <w:t>20.5谈判小组</w:t>
      </w:r>
      <w:r>
        <w:rPr>
          <w:rFonts w:cs="Arial" w:asciiTheme="minorEastAsia" w:hAnsiTheme="minorEastAsia" w:eastAsiaTheme="minorEastAsia"/>
          <w:color w:val="auto"/>
          <w:kern w:val="0"/>
          <w:sz w:val="22"/>
          <w:szCs w:val="22"/>
          <w:highlight w:val="none"/>
        </w:rPr>
        <w:t>在对响应文件的有效性、完整性和响应程度进行审查时，可以要求供应商对</w:t>
      </w:r>
      <w:r>
        <w:rPr>
          <w:rFonts w:hint="eastAsia" w:asciiTheme="minorEastAsia" w:hAnsiTheme="minorEastAsia" w:eastAsiaTheme="minorEastAsia"/>
          <w:color w:val="auto"/>
          <w:sz w:val="22"/>
          <w:szCs w:val="22"/>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color w:val="auto"/>
          <w:sz w:val="22"/>
          <w:szCs w:val="22"/>
          <w:highlight w:val="none"/>
        </w:rPr>
        <w:t>由其法定代表人</w:t>
      </w:r>
      <w:r>
        <w:rPr>
          <w:rFonts w:hint="eastAsia" w:ascii="宋体" w:hAnsi="宋体"/>
          <w:color w:val="auto"/>
          <w:sz w:val="22"/>
          <w:szCs w:val="22"/>
          <w:highlight w:val="none"/>
        </w:rPr>
        <w:t>（供应商若为其他组织形式无法定代表人的为机构负责人，供应商若为自然人的为自然人）</w:t>
      </w:r>
      <w:r>
        <w:rPr>
          <w:rFonts w:asciiTheme="minorEastAsia" w:hAnsiTheme="minorEastAsia" w:eastAsiaTheme="minorEastAsia"/>
          <w:color w:val="auto"/>
          <w:sz w:val="22"/>
          <w:szCs w:val="22"/>
          <w:highlight w:val="none"/>
        </w:rPr>
        <w:t>或</w:t>
      </w:r>
      <w:r>
        <w:rPr>
          <w:rFonts w:hint="eastAsia" w:asciiTheme="minorEastAsia" w:hAnsiTheme="minorEastAsia" w:eastAsiaTheme="minorEastAsia"/>
          <w:color w:val="auto"/>
          <w:sz w:val="22"/>
          <w:szCs w:val="22"/>
          <w:highlight w:val="none"/>
        </w:rPr>
        <w:t>相应的</w:t>
      </w:r>
      <w:r>
        <w:rPr>
          <w:rFonts w:asciiTheme="minorEastAsia" w:hAnsiTheme="minorEastAsia" w:eastAsiaTheme="minorEastAsia"/>
          <w:color w:val="auto"/>
          <w:sz w:val="22"/>
          <w:szCs w:val="22"/>
          <w:highlight w:val="none"/>
        </w:rPr>
        <w:t>授权</w:t>
      </w:r>
      <w:r>
        <w:rPr>
          <w:rFonts w:hint="eastAsia" w:asciiTheme="minorEastAsia" w:hAnsiTheme="minorEastAsia" w:eastAsiaTheme="minorEastAsia"/>
          <w:color w:val="auto"/>
          <w:sz w:val="22"/>
          <w:szCs w:val="22"/>
          <w:highlight w:val="none"/>
        </w:rPr>
        <w:t>委托</w:t>
      </w:r>
      <w:r>
        <w:rPr>
          <w:rFonts w:asciiTheme="minorEastAsia" w:hAnsiTheme="minorEastAsia" w:eastAsiaTheme="minorEastAsia"/>
          <w:color w:val="auto"/>
          <w:sz w:val="22"/>
          <w:szCs w:val="22"/>
          <w:highlight w:val="none"/>
        </w:rPr>
        <w:t>代表签字或者加盖</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公章</w:t>
      </w:r>
      <w:r>
        <w:rPr>
          <w:rFonts w:hint="eastAsia" w:asciiTheme="minorEastAsia" w:hAnsiTheme="minorEastAsia" w:eastAsiaTheme="minorEastAsia"/>
          <w:color w:val="auto"/>
          <w:sz w:val="22"/>
          <w:szCs w:val="22"/>
          <w:highlight w:val="none"/>
        </w:rPr>
        <w:t>（供应商若为自然人的在签字处按指印）。</w:t>
      </w:r>
      <w:r>
        <w:rPr>
          <w:rFonts w:asciiTheme="minorEastAsia" w:hAnsiTheme="minorEastAsia" w:eastAsiaTheme="minorEastAsia"/>
          <w:color w:val="auto"/>
          <w:sz w:val="22"/>
          <w:szCs w:val="22"/>
          <w:highlight w:val="none"/>
        </w:rPr>
        <w:t>由授权</w:t>
      </w:r>
      <w:r>
        <w:rPr>
          <w:rFonts w:hint="eastAsia" w:asciiTheme="minorEastAsia" w:hAnsiTheme="minorEastAsia" w:eastAsiaTheme="minorEastAsia"/>
          <w:color w:val="auto"/>
          <w:sz w:val="22"/>
          <w:szCs w:val="22"/>
          <w:highlight w:val="none"/>
        </w:rPr>
        <w:t>委托</w:t>
      </w:r>
      <w:r>
        <w:rPr>
          <w:rFonts w:asciiTheme="minorEastAsia" w:hAnsiTheme="minorEastAsia" w:eastAsiaTheme="minorEastAsia"/>
          <w:color w:val="auto"/>
          <w:sz w:val="22"/>
          <w:szCs w:val="22"/>
          <w:highlight w:val="none"/>
        </w:rPr>
        <w:t>代表签字的，应当附授权</w:t>
      </w:r>
      <w:r>
        <w:rPr>
          <w:rFonts w:hint="eastAsia" w:asciiTheme="minorEastAsia" w:hAnsiTheme="minorEastAsia" w:eastAsiaTheme="minorEastAsia"/>
          <w:color w:val="auto"/>
          <w:sz w:val="22"/>
          <w:szCs w:val="22"/>
          <w:highlight w:val="none"/>
        </w:rPr>
        <w:t>委托</w:t>
      </w:r>
      <w:r>
        <w:rPr>
          <w:rFonts w:asciiTheme="minorEastAsia" w:hAnsiTheme="minorEastAsia" w:eastAsiaTheme="minorEastAsia"/>
          <w:color w:val="auto"/>
          <w:sz w:val="22"/>
          <w:szCs w:val="22"/>
          <w:highlight w:val="none"/>
        </w:rPr>
        <w:t>书。</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asciiTheme="minorEastAsia" w:hAnsiTheme="minorEastAsia" w:eastAsiaTheme="minorEastAsia"/>
          <w:color w:val="auto"/>
          <w:sz w:val="22"/>
          <w:szCs w:val="22"/>
          <w:highlight w:val="none"/>
        </w:rPr>
        <w:t>根据谈判文件规定的程序、评定成交的标准等事</w:t>
      </w:r>
      <w:r>
        <w:rPr>
          <w:rFonts w:hint="eastAsia" w:asciiTheme="minorEastAsia" w:hAnsiTheme="minorEastAsia" w:eastAsiaTheme="minorEastAsia"/>
          <w:color w:val="auto"/>
          <w:sz w:val="22"/>
          <w:szCs w:val="22"/>
          <w:highlight w:val="none"/>
        </w:rPr>
        <w:t>项</w:t>
      </w:r>
      <w:r>
        <w:rPr>
          <w:rFonts w:asciiTheme="minorEastAsia" w:hAnsiTheme="minorEastAsia" w:eastAsiaTheme="minorEastAsia"/>
          <w:color w:val="auto"/>
          <w:sz w:val="22"/>
          <w:szCs w:val="22"/>
          <w:highlight w:val="none"/>
        </w:rPr>
        <w:t>与实质性响应</w:t>
      </w:r>
      <w:r>
        <w:rPr>
          <w:rFonts w:hint="eastAsia" w:asciiTheme="minorEastAsia" w:hAnsiTheme="minorEastAsia" w:eastAsiaTheme="minorEastAsia"/>
          <w:color w:val="auto"/>
          <w:sz w:val="22"/>
          <w:szCs w:val="22"/>
          <w:highlight w:val="none"/>
        </w:rPr>
        <w:t>竞争性</w:t>
      </w:r>
      <w:r>
        <w:rPr>
          <w:rFonts w:asciiTheme="minorEastAsia" w:hAnsiTheme="minorEastAsia" w:eastAsiaTheme="minorEastAsia"/>
          <w:color w:val="auto"/>
          <w:sz w:val="22"/>
          <w:szCs w:val="22"/>
          <w:highlight w:val="none"/>
        </w:rPr>
        <w:t>谈判文件要求的</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进行谈判。未实质性响应谈判文件的</w:t>
      </w:r>
      <w:r>
        <w:rPr>
          <w:rFonts w:hint="eastAsia" w:asciiTheme="minorEastAsia" w:hAnsiTheme="minorEastAsia" w:eastAsiaTheme="minorEastAsia"/>
          <w:color w:val="auto"/>
          <w:sz w:val="22"/>
          <w:szCs w:val="22"/>
          <w:highlight w:val="none"/>
        </w:rPr>
        <w:t>响应文件</w:t>
      </w:r>
      <w:r>
        <w:rPr>
          <w:rFonts w:asciiTheme="minorEastAsia" w:hAnsiTheme="minorEastAsia" w:eastAsiaTheme="minorEastAsia"/>
          <w:color w:val="auto"/>
          <w:sz w:val="22"/>
          <w:szCs w:val="22"/>
          <w:highlight w:val="none"/>
        </w:rPr>
        <w:t>按无效处理，谈判小组应当告知有关</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cs="宋体" w:asciiTheme="minorEastAsia" w:hAnsiTheme="minorEastAsia" w:eastAsiaTheme="minorEastAsia"/>
          <w:color w:val="auto"/>
          <w:kern w:val="0"/>
          <w:sz w:val="22"/>
          <w:szCs w:val="22"/>
          <w:highlight w:val="none"/>
        </w:rPr>
        <w:t>谈判小组</w:t>
      </w:r>
      <w:r>
        <w:rPr>
          <w:rFonts w:asciiTheme="minorEastAsia" w:hAnsiTheme="minorEastAsia" w:eastAsiaTheme="minorEastAsia"/>
          <w:color w:val="auto"/>
          <w:sz w:val="22"/>
          <w:szCs w:val="22"/>
          <w:highlight w:val="none"/>
        </w:rPr>
        <w:t>所有成员应当</w:t>
      </w:r>
      <w:r>
        <w:rPr>
          <w:rFonts w:hint="eastAsia" w:cs="宋体" w:asciiTheme="minorEastAsia" w:hAnsiTheme="minorEastAsia" w:eastAsiaTheme="minorEastAsia"/>
          <w:color w:val="auto"/>
          <w:kern w:val="0"/>
          <w:sz w:val="22"/>
          <w:szCs w:val="22"/>
          <w:highlight w:val="none"/>
        </w:rPr>
        <w:t>按已确定的</w:t>
      </w:r>
      <w:r>
        <w:rPr>
          <w:rFonts w:hint="eastAsia" w:asciiTheme="minorEastAsia" w:hAnsiTheme="minorEastAsia" w:eastAsiaTheme="minorEastAsia"/>
          <w:color w:val="auto"/>
          <w:sz w:val="22"/>
          <w:szCs w:val="22"/>
          <w:highlight w:val="none"/>
        </w:rPr>
        <w:t>谈判顺序集中</w:t>
      </w:r>
      <w:r>
        <w:rPr>
          <w:rFonts w:asciiTheme="minorEastAsia" w:hAnsiTheme="minorEastAsia" w:eastAsiaTheme="minorEastAsia"/>
          <w:color w:val="auto"/>
          <w:sz w:val="22"/>
          <w:szCs w:val="22"/>
          <w:highlight w:val="none"/>
        </w:rPr>
        <w:t>与单一</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分别进行谈判，并给予所有实质性响应</w:t>
      </w:r>
      <w:r>
        <w:rPr>
          <w:rFonts w:hint="eastAsia" w:asciiTheme="minorEastAsia" w:hAnsiTheme="minorEastAsia" w:eastAsiaTheme="minorEastAsia"/>
          <w:color w:val="auto"/>
          <w:sz w:val="22"/>
          <w:szCs w:val="22"/>
          <w:highlight w:val="none"/>
        </w:rPr>
        <w:t>竞争性</w:t>
      </w:r>
      <w:r>
        <w:rPr>
          <w:rFonts w:asciiTheme="minorEastAsia" w:hAnsiTheme="minorEastAsia" w:eastAsiaTheme="minorEastAsia"/>
          <w:color w:val="auto"/>
          <w:sz w:val="22"/>
          <w:szCs w:val="22"/>
          <w:highlight w:val="none"/>
        </w:rPr>
        <w:t>谈判文件要求的</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平等的谈判机会。</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谈判中，谈判小组不得透露与谈判有关的其他供应商的技术资料、价格和其他信息。</w:t>
      </w:r>
    </w:p>
    <w:p>
      <w:pPr>
        <w:widowControl/>
        <w:tabs>
          <w:tab w:val="left" w:pos="540"/>
        </w:tabs>
        <w:spacing w:line="360" w:lineRule="auto"/>
        <w:ind w:firstLine="440" w:firstLineChars="200"/>
        <w:jc w:val="left"/>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采购代理机构对谈判过程和重要谈判内容进行记录，谈判双方在记录上签字确认。</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 xml:space="preserve">20.6 </w:t>
      </w:r>
      <w:r>
        <w:rPr>
          <w:rFonts w:asciiTheme="minorEastAsia" w:hAnsiTheme="minorEastAsia" w:eastAsiaTheme="minorEastAsia"/>
          <w:color w:val="auto"/>
          <w:sz w:val="22"/>
          <w:szCs w:val="22"/>
          <w:highlight w:val="none"/>
        </w:rPr>
        <w:t>在谈判过程中，谈判小组可以根据谈判文件和谈判情况实质性变动</w:t>
      </w:r>
      <w:r>
        <w:rPr>
          <w:rFonts w:hint="eastAsia" w:asciiTheme="minorEastAsia" w:hAnsiTheme="minorEastAsia" w:eastAsiaTheme="minorEastAsia"/>
          <w:color w:val="auto"/>
          <w:sz w:val="22"/>
          <w:szCs w:val="22"/>
          <w:highlight w:val="none"/>
        </w:rPr>
        <w:t>项目</w:t>
      </w:r>
      <w:r>
        <w:rPr>
          <w:rFonts w:asciiTheme="minorEastAsia" w:hAnsiTheme="minorEastAsia" w:eastAsiaTheme="minorEastAsia"/>
          <w:color w:val="auto"/>
          <w:sz w:val="22"/>
          <w:szCs w:val="22"/>
          <w:highlight w:val="none"/>
        </w:rPr>
        <w:t>需求中的技术、服务要求以及合同草案条款，但不得变动谈判文件中的其他内容。实质性变动的内容，须经采购人代表确认。</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asciiTheme="minorEastAsia" w:hAnsiTheme="minorEastAsia" w:eastAsiaTheme="minorEastAsia"/>
          <w:color w:val="auto"/>
          <w:sz w:val="22"/>
          <w:szCs w:val="22"/>
          <w:highlight w:val="none"/>
        </w:rPr>
        <w:t>对谈判文件作出的实质性变动是谈判文件的有效组成部分，谈判小组应当及时以书面形式同时通知所有参加谈判的</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asciiTheme="minorEastAsia" w:hAnsiTheme="minorEastAsia" w:eastAsiaTheme="minorEastAsia"/>
          <w:color w:val="auto"/>
          <w:sz w:val="22"/>
          <w:szCs w:val="22"/>
          <w:highlight w:val="none"/>
        </w:rPr>
        <w:t>供应商应当按照谈判文件的变动情况和谈判小组的要求重新提交</w:t>
      </w:r>
      <w:r>
        <w:rPr>
          <w:rFonts w:hint="eastAsia" w:asciiTheme="minorEastAsia" w:hAnsiTheme="minorEastAsia" w:eastAsiaTheme="minorEastAsia"/>
          <w:color w:val="auto"/>
          <w:sz w:val="22"/>
          <w:szCs w:val="22"/>
          <w:highlight w:val="none"/>
        </w:rPr>
        <w:t>响应</w:t>
      </w:r>
      <w:r>
        <w:rPr>
          <w:rFonts w:asciiTheme="minorEastAsia" w:hAnsiTheme="minorEastAsia" w:eastAsiaTheme="minorEastAsia"/>
          <w:color w:val="auto"/>
          <w:sz w:val="22"/>
          <w:szCs w:val="22"/>
          <w:highlight w:val="none"/>
        </w:rPr>
        <w:t>文件，并由其法定代表人</w:t>
      </w:r>
      <w:r>
        <w:rPr>
          <w:rFonts w:hint="eastAsia" w:asciiTheme="minorEastAsia" w:hAnsiTheme="minorEastAsia" w:eastAsiaTheme="minorEastAsia"/>
          <w:color w:val="auto"/>
          <w:sz w:val="22"/>
          <w:szCs w:val="22"/>
          <w:highlight w:val="none"/>
        </w:rPr>
        <w:t>、负责人、自然人</w:t>
      </w:r>
      <w:r>
        <w:rPr>
          <w:rFonts w:asciiTheme="minorEastAsia" w:hAnsiTheme="minorEastAsia" w:eastAsiaTheme="minorEastAsia"/>
          <w:color w:val="auto"/>
          <w:sz w:val="22"/>
          <w:szCs w:val="22"/>
          <w:highlight w:val="none"/>
        </w:rPr>
        <w:t>或</w:t>
      </w:r>
      <w:r>
        <w:rPr>
          <w:rFonts w:hint="eastAsia" w:asciiTheme="minorEastAsia" w:hAnsiTheme="minorEastAsia" w:eastAsiaTheme="minorEastAsia"/>
          <w:color w:val="auto"/>
          <w:sz w:val="22"/>
          <w:szCs w:val="22"/>
          <w:highlight w:val="none"/>
        </w:rPr>
        <w:t>相应的</w:t>
      </w:r>
      <w:r>
        <w:rPr>
          <w:rFonts w:asciiTheme="minorEastAsia" w:hAnsiTheme="minorEastAsia" w:eastAsiaTheme="minorEastAsia"/>
          <w:color w:val="auto"/>
          <w:sz w:val="22"/>
          <w:szCs w:val="22"/>
          <w:highlight w:val="none"/>
        </w:rPr>
        <w:t>授权</w:t>
      </w:r>
      <w:r>
        <w:rPr>
          <w:rFonts w:hint="eastAsia" w:asciiTheme="minorEastAsia" w:hAnsiTheme="minorEastAsia" w:eastAsiaTheme="minorEastAsia"/>
          <w:color w:val="auto"/>
          <w:sz w:val="22"/>
          <w:szCs w:val="22"/>
          <w:highlight w:val="none"/>
        </w:rPr>
        <w:t>委托</w:t>
      </w:r>
      <w:r>
        <w:rPr>
          <w:rFonts w:asciiTheme="minorEastAsia" w:hAnsiTheme="minorEastAsia" w:eastAsiaTheme="minorEastAsia"/>
          <w:color w:val="auto"/>
          <w:sz w:val="22"/>
          <w:szCs w:val="22"/>
          <w:highlight w:val="none"/>
        </w:rPr>
        <w:t>代表签字或者加盖</w:t>
      </w:r>
      <w:r>
        <w:rPr>
          <w:rFonts w:hint="eastAsia" w:asciiTheme="minorEastAsia" w:hAnsiTheme="minorEastAsia" w:eastAsiaTheme="minorEastAsia"/>
          <w:color w:val="auto"/>
          <w:sz w:val="22"/>
          <w:szCs w:val="22"/>
          <w:highlight w:val="none"/>
        </w:rPr>
        <w:t>供应商</w:t>
      </w:r>
      <w:r>
        <w:rPr>
          <w:rFonts w:asciiTheme="minorEastAsia" w:hAnsiTheme="minorEastAsia" w:eastAsiaTheme="minorEastAsia"/>
          <w:color w:val="auto"/>
          <w:sz w:val="22"/>
          <w:szCs w:val="22"/>
          <w:highlight w:val="none"/>
        </w:rPr>
        <w:t>公章</w:t>
      </w:r>
      <w:r>
        <w:rPr>
          <w:rFonts w:hint="eastAsia" w:asciiTheme="minorEastAsia" w:hAnsiTheme="minorEastAsia" w:eastAsiaTheme="minorEastAsia"/>
          <w:color w:val="auto"/>
          <w:sz w:val="22"/>
          <w:szCs w:val="22"/>
          <w:highlight w:val="none"/>
        </w:rPr>
        <w:t>（自然人除外）</w:t>
      </w:r>
      <w:r>
        <w:rPr>
          <w:rFonts w:asciiTheme="minorEastAsia" w:hAnsiTheme="minorEastAsia" w:eastAsiaTheme="minorEastAsia"/>
          <w:color w:val="auto"/>
          <w:sz w:val="22"/>
          <w:szCs w:val="22"/>
          <w:highlight w:val="none"/>
        </w:rPr>
        <w:t>。</w:t>
      </w:r>
      <w:r>
        <w:rPr>
          <w:rFonts w:hint="eastAsia" w:asciiTheme="minorEastAsia" w:hAnsiTheme="minorEastAsia" w:eastAsiaTheme="minorEastAsia"/>
          <w:color w:val="auto"/>
          <w:sz w:val="22"/>
          <w:szCs w:val="22"/>
          <w:highlight w:val="none"/>
        </w:rPr>
        <w:t>逾时不交的，视同放弃谈判。</w:t>
      </w:r>
    </w:p>
    <w:p>
      <w:pPr>
        <w:widowControl/>
        <w:spacing w:line="360" w:lineRule="auto"/>
        <w:ind w:firstLine="440" w:firstLineChars="200"/>
        <w:jc w:val="left"/>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20.7</w:t>
      </w:r>
      <w:r>
        <w:rPr>
          <w:rFonts w:asciiTheme="minorEastAsia" w:hAnsiTheme="minorEastAsia" w:eastAsiaTheme="minorEastAsia"/>
          <w:color w:val="auto"/>
          <w:kern w:val="0"/>
          <w:sz w:val="22"/>
          <w:szCs w:val="22"/>
          <w:highlight w:val="none"/>
        </w:rPr>
        <w:t>在采购过程中符合竞争要求的供应商或者报价未超过</w:t>
      </w:r>
      <w:r>
        <w:rPr>
          <w:rFonts w:hint="eastAsia" w:asciiTheme="minorEastAsia" w:hAnsiTheme="minorEastAsia" w:eastAsiaTheme="minorEastAsia"/>
          <w:color w:val="auto"/>
          <w:kern w:val="0"/>
          <w:sz w:val="22"/>
          <w:szCs w:val="22"/>
          <w:highlight w:val="none"/>
        </w:rPr>
        <w:t>相应分标总</w:t>
      </w:r>
      <w:r>
        <w:rPr>
          <w:rFonts w:asciiTheme="minorEastAsia" w:hAnsiTheme="minorEastAsia" w:eastAsiaTheme="minorEastAsia"/>
          <w:color w:val="auto"/>
          <w:kern w:val="0"/>
          <w:sz w:val="22"/>
          <w:szCs w:val="22"/>
          <w:highlight w:val="none"/>
        </w:rPr>
        <w:t>采购预算</w:t>
      </w:r>
      <w:r>
        <w:rPr>
          <w:rFonts w:hint="eastAsia" w:asciiTheme="minorEastAsia" w:hAnsiTheme="minorEastAsia" w:eastAsiaTheme="minorEastAsia"/>
          <w:color w:val="auto"/>
          <w:kern w:val="0"/>
          <w:sz w:val="22"/>
          <w:szCs w:val="22"/>
          <w:highlight w:val="none"/>
        </w:rPr>
        <w:t>、分项采购预算（</w:t>
      </w:r>
      <w:r>
        <w:rPr>
          <w:rFonts w:hint="eastAsia" w:ascii="宋体" w:hAnsi="宋体"/>
          <w:color w:val="auto"/>
          <w:sz w:val="22"/>
          <w:szCs w:val="22"/>
          <w:highlight w:val="none"/>
        </w:rPr>
        <w:t>根据项目增减</w:t>
      </w:r>
      <w:r>
        <w:rPr>
          <w:rFonts w:hint="eastAsia" w:asciiTheme="minorEastAsia" w:hAnsiTheme="minorEastAsia" w:eastAsiaTheme="minorEastAsia"/>
          <w:color w:val="auto"/>
          <w:kern w:val="0"/>
          <w:sz w:val="22"/>
          <w:szCs w:val="22"/>
          <w:highlight w:val="none"/>
        </w:rPr>
        <w:t>）</w:t>
      </w:r>
      <w:r>
        <w:rPr>
          <w:rFonts w:asciiTheme="minorEastAsia" w:hAnsiTheme="minorEastAsia" w:eastAsiaTheme="minorEastAsia"/>
          <w:color w:val="auto"/>
          <w:kern w:val="0"/>
          <w:sz w:val="22"/>
          <w:szCs w:val="22"/>
          <w:highlight w:val="none"/>
        </w:rPr>
        <w:t>的供应商不足3家的</w:t>
      </w:r>
      <w:r>
        <w:rPr>
          <w:rFonts w:hint="eastAsia" w:asciiTheme="minorEastAsia" w:hAnsiTheme="minorEastAsia" w:eastAsiaTheme="minorEastAsia"/>
          <w:color w:val="auto"/>
          <w:kern w:val="0"/>
          <w:sz w:val="22"/>
          <w:szCs w:val="22"/>
          <w:highlight w:val="none"/>
        </w:rPr>
        <w:t>，采购人或者采购代理机构应当终止竞争性谈判采购活动。</w:t>
      </w:r>
    </w:p>
    <w:p>
      <w:pPr>
        <w:widowControl/>
        <w:spacing w:line="360" w:lineRule="auto"/>
        <w:ind w:firstLine="440" w:firstLineChars="200"/>
        <w:jc w:val="left"/>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20.8最后报价</w:t>
      </w:r>
    </w:p>
    <w:p>
      <w:pPr>
        <w:spacing w:line="360" w:lineRule="auto"/>
        <w:ind w:firstLine="440" w:firstLineChars="200"/>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20.8.1</w:t>
      </w:r>
      <w:r>
        <w:rPr>
          <w:rFonts w:asciiTheme="minorEastAsia" w:hAnsiTheme="minorEastAsia" w:eastAsiaTheme="minorEastAsia"/>
          <w:color w:val="auto"/>
          <w:kern w:val="0"/>
          <w:sz w:val="22"/>
          <w:szCs w:val="22"/>
          <w:highlight w:val="none"/>
        </w:rPr>
        <w:t>谈判文件能够详细列明采购标的的技术、服务要求的，谈判结束后，谈判小组应当要求所有继续参加谈判的供应商在规定时间内</w:t>
      </w:r>
      <w:r>
        <w:rPr>
          <w:rFonts w:hint="eastAsia" w:asciiTheme="minorEastAsia" w:hAnsiTheme="minorEastAsia" w:eastAsiaTheme="minorEastAsia"/>
          <w:color w:val="auto"/>
          <w:kern w:val="0"/>
          <w:sz w:val="22"/>
          <w:szCs w:val="22"/>
          <w:highlight w:val="none"/>
        </w:rPr>
        <w:t>密封</w:t>
      </w:r>
      <w:r>
        <w:rPr>
          <w:rFonts w:asciiTheme="minorEastAsia" w:hAnsiTheme="minorEastAsia" w:eastAsiaTheme="minorEastAsia"/>
          <w:color w:val="auto"/>
          <w:kern w:val="0"/>
          <w:sz w:val="22"/>
          <w:szCs w:val="22"/>
          <w:highlight w:val="none"/>
        </w:rPr>
        <w:t>提交最后报价，提交最后报价的供应商不得少于3家。</w:t>
      </w:r>
    </w:p>
    <w:p>
      <w:pPr>
        <w:spacing w:line="360" w:lineRule="auto"/>
        <w:ind w:firstLine="440" w:firstLineChars="200"/>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20.8.2</w:t>
      </w:r>
      <w:r>
        <w:rPr>
          <w:rFonts w:asciiTheme="minorEastAsia" w:hAnsiTheme="minorEastAsia" w:eastAsiaTheme="minorEastAsia"/>
          <w:color w:val="auto"/>
          <w:kern w:val="0"/>
          <w:sz w:val="22"/>
          <w:szCs w:val="22"/>
          <w:highlight w:val="none"/>
        </w:rPr>
        <w:t>谈判文件不能详细列明采购标的的技术、服务要求</w:t>
      </w:r>
      <w:r>
        <w:rPr>
          <w:rFonts w:hint="eastAsia" w:asciiTheme="minorEastAsia" w:hAnsiTheme="minorEastAsia" w:eastAsiaTheme="minorEastAsia"/>
          <w:color w:val="auto"/>
          <w:kern w:val="0"/>
          <w:sz w:val="22"/>
          <w:szCs w:val="22"/>
          <w:highlight w:val="none"/>
        </w:rPr>
        <w:t>的</w:t>
      </w:r>
      <w:r>
        <w:rPr>
          <w:rFonts w:asciiTheme="minorEastAsia" w:hAnsiTheme="minorEastAsia" w:eastAsiaTheme="minorEastAsia"/>
          <w:color w:val="auto"/>
          <w:kern w:val="0"/>
          <w:sz w:val="22"/>
          <w:szCs w:val="22"/>
          <w:highlight w:val="none"/>
        </w:rPr>
        <w:t>，需</w:t>
      </w:r>
      <w:r>
        <w:rPr>
          <w:rFonts w:hint="eastAsia" w:asciiTheme="minorEastAsia" w:hAnsiTheme="minorEastAsia" w:eastAsiaTheme="minorEastAsia"/>
          <w:color w:val="auto"/>
          <w:kern w:val="0"/>
          <w:sz w:val="22"/>
          <w:szCs w:val="22"/>
          <w:highlight w:val="none"/>
        </w:rPr>
        <w:t>由</w:t>
      </w:r>
      <w:r>
        <w:rPr>
          <w:rFonts w:asciiTheme="minorEastAsia" w:hAnsiTheme="minorEastAsia" w:eastAsiaTheme="minorEastAsia"/>
          <w:color w:val="auto"/>
          <w:kern w:val="0"/>
          <w:sz w:val="22"/>
          <w:szCs w:val="22"/>
          <w:highlight w:val="none"/>
        </w:rPr>
        <w:t>谈判供应商提供最终设计方案或解决方案的，谈判结束后，谈判小组应当按照少数服从多数的原则投票推荐3家以上</w:t>
      </w:r>
      <w:r>
        <w:rPr>
          <w:rFonts w:hint="eastAsia" w:asciiTheme="minorEastAsia" w:hAnsiTheme="minorEastAsia" w:eastAsiaTheme="minorEastAsia"/>
          <w:color w:val="auto"/>
          <w:kern w:val="0"/>
          <w:sz w:val="22"/>
          <w:szCs w:val="22"/>
          <w:highlight w:val="none"/>
        </w:rPr>
        <w:t>（含3家）</w:t>
      </w:r>
      <w:r>
        <w:rPr>
          <w:rFonts w:asciiTheme="minorEastAsia" w:hAnsiTheme="minorEastAsia" w:eastAsiaTheme="minorEastAsia"/>
          <w:color w:val="auto"/>
          <w:kern w:val="0"/>
          <w:sz w:val="22"/>
          <w:szCs w:val="22"/>
          <w:highlight w:val="none"/>
        </w:rPr>
        <w:t>供应商的设计方案或者解决方案，并要求其在规定时间内</w:t>
      </w:r>
      <w:r>
        <w:rPr>
          <w:rFonts w:hint="eastAsia" w:asciiTheme="minorEastAsia" w:hAnsiTheme="minorEastAsia" w:eastAsiaTheme="minorEastAsia"/>
          <w:color w:val="auto"/>
          <w:kern w:val="0"/>
          <w:sz w:val="22"/>
          <w:szCs w:val="22"/>
          <w:highlight w:val="none"/>
        </w:rPr>
        <w:t>密封</w:t>
      </w:r>
      <w:r>
        <w:rPr>
          <w:rFonts w:asciiTheme="minorEastAsia" w:hAnsiTheme="minorEastAsia" w:eastAsiaTheme="minorEastAsia"/>
          <w:color w:val="auto"/>
          <w:kern w:val="0"/>
          <w:sz w:val="22"/>
          <w:szCs w:val="22"/>
          <w:highlight w:val="none"/>
        </w:rPr>
        <w:t>提交最后报价</w:t>
      </w:r>
      <w:r>
        <w:rPr>
          <w:rFonts w:hint="eastAsia" w:asciiTheme="minorEastAsia" w:hAnsiTheme="minorEastAsia" w:eastAsiaTheme="minorEastAsia"/>
          <w:color w:val="auto"/>
          <w:kern w:val="0"/>
          <w:sz w:val="22"/>
          <w:szCs w:val="22"/>
          <w:highlight w:val="none"/>
        </w:rPr>
        <w:t>。</w:t>
      </w:r>
    </w:p>
    <w:p>
      <w:pPr>
        <w:spacing w:line="360" w:lineRule="auto"/>
        <w:ind w:firstLine="440" w:firstLineChars="200"/>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20.8.3</w:t>
      </w:r>
      <w:r>
        <w:rPr>
          <w:rFonts w:asciiTheme="minorEastAsia" w:hAnsiTheme="minorEastAsia" w:eastAsiaTheme="minorEastAsia"/>
          <w:color w:val="auto"/>
          <w:kern w:val="0"/>
          <w:sz w:val="22"/>
          <w:szCs w:val="22"/>
          <w:highlight w:val="none"/>
        </w:rPr>
        <w:t>最后报价是供应商</w:t>
      </w:r>
      <w:r>
        <w:rPr>
          <w:rFonts w:hint="eastAsia" w:asciiTheme="minorEastAsia" w:hAnsiTheme="minorEastAsia" w:eastAsiaTheme="minorEastAsia"/>
          <w:color w:val="auto"/>
          <w:kern w:val="0"/>
          <w:sz w:val="22"/>
          <w:szCs w:val="22"/>
          <w:highlight w:val="none"/>
        </w:rPr>
        <w:t>响应文件</w:t>
      </w:r>
      <w:r>
        <w:rPr>
          <w:rFonts w:asciiTheme="minorEastAsia" w:hAnsiTheme="minorEastAsia" w:eastAsiaTheme="minorEastAsia"/>
          <w:color w:val="auto"/>
          <w:kern w:val="0"/>
          <w:sz w:val="22"/>
          <w:szCs w:val="22"/>
          <w:highlight w:val="none"/>
        </w:rPr>
        <w:t>的有效组成部分。</w:t>
      </w:r>
    </w:p>
    <w:p>
      <w:pPr>
        <w:spacing w:line="360" w:lineRule="auto"/>
        <w:ind w:firstLine="444" w:firstLineChars="202"/>
        <w:rPr>
          <w:rFonts w:ascii="宋体" w:hAnsi="宋体"/>
          <w:color w:val="auto"/>
          <w:sz w:val="22"/>
          <w:szCs w:val="22"/>
          <w:highlight w:val="none"/>
        </w:rPr>
      </w:pPr>
      <w:r>
        <w:rPr>
          <w:rFonts w:hint="eastAsia" w:asciiTheme="minorEastAsia" w:hAnsiTheme="minorEastAsia" w:eastAsiaTheme="minorEastAsia"/>
          <w:color w:val="auto"/>
          <w:kern w:val="0"/>
          <w:sz w:val="22"/>
          <w:szCs w:val="22"/>
          <w:highlight w:val="none"/>
        </w:rPr>
        <w:t>20.9</w:t>
      </w:r>
      <w:r>
        <w:rPr>
          <w:rFonts w:asciiTheme="minorEastAsia" w:hAnsiTheme="minorEastAsia" w:eastAsiaTheme="minorEastAsia"/>
          <w:color w:val="auto"/>
          <w:kern w:val="0"/>
          <w:sz w:val="22"/>
          <w:szCs w:val="22"/>
          <w:highlight w:val="none"/>
        </w:rPr>
        <w:t>已提交响应文件的供应商，在提交最后报价之前，可以根据谈判情况</w:t>
      </w:r>
      <w:r>
        <w:rPr>
          <w:rFonts w:hint="eastAsia" w:asciiTheme="minorEastAsia" w:hAnsiTheme="minorEastAsia" w:eastAsiaTheme="minorEastAsia"/>
          <w:color w:val="auto"/>
          <w:kern w:val="0"/>
          <w:sz w:val="22"/>
          <w:szCs w:val="22"/>
          <w:highlight w:val="none"/>
        </w:rPr>
        <w:t>书面</w:t>
      </w:r>
      <w:r>
        <w:rPr>
          <w:rFonts w:asciiTheme="minorEastAsia" w:hAnsiTheme="minorEastAsia" w:eastAsiaTheme="minorEastAsia"/>
          <w:color w:val="auto"/>
          <w:kern w:val="0"/>
          <w:sz w:val="22"/>
          <w:szCs w:val="22"/>
          <w:highlight w:val="none"/>
        </w:rPr>
        <w:t>退出谈判</w:t>
      </w:r>
      <w:r>
        <w:rPr>
          <w:rFonts w:hint="eastAsia" w:asciiTheme="minorEastAsia" w:hAnsiTheme="minorEastAsia" w:eastAsiaTheme="minorEastAsia"/>
          <w:color w:val="auto"/>
          <w:kern w:val="0"/>
          <w:sz w:val="22"/>
          <w:szCs w:val="22"/>
          <w:highlight w:val="none"/>
        </w:rPr>
        <w:t>。</w:t>
      </w:r>
      <w:r>
        <w:rPr>
          <w:rFonts w:hint="eastAsia" w:ascii="宋体" w:hAnsi="宋体"/>
          <w:color w:val="auto"/>
          <w:sz w:val="22"/>
          <w:szCs w:val="22"/>
          <w:highlight w:val="none"/>
        </w:rPr>
        <w:t xml:space="preserve"> </w:t>
      </w:r>
    </w:p>
    <w:p>
      <w:pPr>
        <w:spacing w:line="360" w:lineRule="auto"/>
        <w:ind w:firstLine="446" w:firstLineChars="202"/>
        <w:rPr>
          <w:b/>
          <w:color w:val="auto"/>
          <w:sz w:val="22"/>
          <w:szCs w:val="22"/>
          <w:highlight w:val="none"/>
        </w:rPr>
      </w:pPr>
      <w:r>
        <w:rPr>
          <w:rFonts w:hint="eastAsia"/>
          <w:b/>
          <w:color w:val="auto"/>
          <w:sz w:val="22"/>
          <w:szCs w:val="22"/>
          <w:highlight w:val="none"/>
        </w:rPr>
        <w:t>注：根据《南宁市机关事务管理局关于疫情防控期间恢复全市公共资源现场交易活动的通知》文件精神，疫情防控期间，按照“不见面、少接触”的原则，供应商不参加现场竞标活动。本项目</w:t>
      </w:r>
      <w:r>
        <w:rPr>
          <w:rFonts w:hint="eastAsia"/>
          <w:b/>
          <w:color w:val="auto"/>
          <w:sz w:val="22"/>
          <w:szCs w:val="22"/>
          <w:highlight w:val="none"/>
          <w:lang w:val="en-US" w:eastAsia="zh-CN"/>
        </w:rPr>
        <w:t>谈判</w:t>
      </w:r>
      <w:r>
        <w:rPr>
          <w:rFonts w:hint="eastAsia"/>
          <w:b/>
          <w:color w:val="auto"/>
          <w:sz w:val="22"/>
          <w:szCs w:val="22"/>
          <w:highlight w:val="none"/>
        </w:rPr>
        <w:t>及最终报价均按南宁市公共交易中心指引通过电话、网络、传真等方式进行。</w:t>
      </w:r>
    </w:p>
    <w:p>
      <w:pPr>
        <w:spacing w:line="360" w:lineRule="auto"/>
        <w:ind w:firstLine="446" w:firstLineChars="202"/>
        <w:rPr>
          <w:b/>
          <w:color w:val="auto"/>
          <w:sz w:val="22"/>
          <w:szCs w:val="22"/>
          <w:highlight w:val="none"/>
        </w:rPr>
      </w:pPr>
      <w:r>
        <w:rPr>
          <w:rFonts w:hint="eastAsia"/>
          <w:b/>
          <w:color w:val="auto"/>
          <w:sz w:val="22"/>
          <w:szCs w:val="22"/>
          <w:highlight w:val="none"/>
        </w:rPr>
        <w:t>①为便于采购代理机构或评审小组在项目评审期间与供应商取得联系，做好评审过程中供应商对</w:t>
      </w:r>
      <w:r>
        <w:rPr>
          <w:rFonts w:hint="eastAsia"/>
          <w:b/>
          <w:color w:val="auto"/>
          <w:sz w:val="22"/>
          <w:szCs w:val="22"/>
          <w:highlight w:val="none"/>
          <w:lang w:eastAsia="zh-CN"/>
        </w:rPr>
        <w:t>响应文件</w:t>
      </w:r>
      <w:r>
        <w:rPr>
          <w:rFonts w:hint="eastAsia"/>
          <w:b/>
          <w:color w:val="auto"/>
          <w:sz w:val="22"/>
          <w:szCs w:val="22"/>
          <w:highlight w:val="none"/>
        </w:rPr>
        <w:t>的澄清、说明或者补正，以及</w:t>
      </w:r>
      <w:r>
        <w:rPr>
          <w:rFonts w:hint="eastAsia"/>
          <w:b/>
          <w:color w:val="auto"/>
          <w:sz w:val="22"/>
          <w:szCs w:val="22"/>
          <w:highlight w:val="none"/>
          <w:lang w:val="en-US" w:eastAsia="zh-CN"/>
        </w:rPr>
        <w:t>谈判</w:t>
      </w:r>
      <w:r>
        <w:rPr>
          <w:rFonts w:hint="eastAsia"/>
          <w:b/>
          <w:color w:val="auto"/>
          <w:sz w:val="22"/>
          <w:szCs w:val="22"/>
          <w:highlight w:val="none"/>
        </w:rPr>
        <w:t>等工作，供应商务必做到：</w:t>
      </w:r>
    </w:p>
    <w:p>
      <w:pPr>
        <w:spacing w:line="360" w:lineRule="auto"/>
        <w:ind w:firstLine="446" w:firstLineChars="202"/>
        <w:rPr>
          <w:b/>
          <w:color w:val="auto"/>
          <w:sz w:val="22"/>
          <w:szCs w:val="22"/>
          <w:highlight w:val="none"/>
        </w:rPr>
      </w:pPr>
      <w:r>
        <w:rPr>
          <w:rFonts w:hint="eastAsia"/>
          <w:b/>
          <w:color w:val="auto"/>
          <w:sz w:val="22"/>
          <w:szCs w:val="22"/>
          <w:highlight w:val="none"/>
        </w:rPr>
        <w:t>a.务必填写法定代表人或委托代理人的电话联系方式。</w:t>
      </w:r>
    </w:p>
    <w:p>
      <w:pPr>
        <w:spacing w:line="360" w:lineRule="auto"/>
        <w:ind w:firstLine="446" w:firstLineChars="202"/>
        <w:rPr>
          <w:b/>
          <w:color w:val="auto"/>
          <w:sz w:val="22"/>
          <w:szCs w:val="22"/>
          <w:highlight w:val="none"/>
        </w:rPr>
      </w:pPr>
      <w:r>
        <w:rPr>
          <w:rFonts w:hint="eastAsia"/>
          <w:b/>
          <w:color w:val="auto"/>
          <w:sz w:val="22"/>
          <w:szCs w:val="22"/>
          <w:highlight w:val="none"/>
        </w:rPr>
        <w:t>b.务必填写传真号码或电子邮箱。</w:t>
      </w:r>
    </w:p>
    <w:p>
      <w:pPr>
        <w:spacing w:line="360" w:lineRule="auto"/>
        <w:ind w:firstLine="446" w:firstLineChars="202"/>
        <w:rPr>
          <w:b/>
          <w:color w:val="auto"/>
          <w:sz w:val="22"/>
          <w:szCs w:val="22"/>
          <w:highlight w:val="none"/>
        </w:rPr>
      </w:pPr>
      <w:r>
        <w:rPr>
          <w:rFonts w:hint="eastAsia"/>
          <w:b/>
          <w:color w:val="auto"/>
          <w:sz w:val="22"/>
          <w:szCs w:val="22"/>
          <w:highlight w:val="none"/>
        </w:rPr>
        <w:t>②评审当天竞标人务必保持电话畅通。如果评审过程中需要与竞标人进行</w:t>
      </w:r>
      <w:r>
        <w:rPr>
          <w:rFonts w:hint="eastAsia"/>
          <w:b/>
          <w:color w:val="auto"/>
          <w:sz w:val="22"/>
          <w:szCs w:val="22"/>
          <w:highlight w:val="none"/>
          <w:lang w:val="en-US" w:eastAsia="zh-CN"/>
        </w:rPr>
        <w:t>谈判</w:t>
      </w:r>
      <w:r>
        <w:rPr>
          <w:rFonts w:hint="eastAsia"/>
          <w:b/>
          <w:color w:val="auto"/>
          <w:sz w:val="22"/>
          <w:szCs w:val="22"/>
          <w:highlight w:val="none"/>
        </w:rPr>
        <w:t>、要求竞标人进行报价以及对响应文件作出澄清、说明或者补正的，</w:t>
      </w:r>
      <w:r>
        <w:rPr>
          <w:rFonts w:hint="eastAsia"/>
          <w:b/>
          <w:color w:val="auto"/>
          <w:sz w:val="22"/>
          <w:szCs w:val="22"/>
          <w:highlight w:val="none"/>
          <w:lang w:val="en-US" w:eastAsia="zh-CN"/>
        </w:rPr>
        <w:t>谈判</w:t>
      </w:r>
      <w:r>
        <w:rPr>
          <w:rFonts w:hint="eastAsia"/>
          <w:b/>
          <w:color w:val="auto"/>
          <w:sz w:val="22"/>
          <w:szCs w:val="22"/>
          <w:highlight w:val="none"/>
        </w:rPr>
        <w:t>小组会通知竞标人在规定的时间内通过电子邮件、传真等方式提交。竞标人所提交的</w:t>
      </w:r>
      <w:r>
        <w:rPr>
          <w:rFonts w:hint="eastAsia"/>
          <w:b/>
          <w:color w:val="auto"/>
          <w:sz w:val="22"/>
          <w:szCs w:val="22"/>
          <w:highlight w:val="none"/>
          <w:lang w:val="en-US" w:eastAsia="zh-CN"/>
        </w:rPr>
        <w:t>谈判</w:t>
      </w:r>
      <w:r>
        <w:rPr>
          <w:rFonts w:hint="eastAsia"/>
          <w:b/>
          <w:color w:val="auto"/>
          <w:sz w:val="22"/>
          <w:szCs w:val="22"/>
          <w:highlight w:val="none"/>
        </w:rPr>
        <w:t>应答文件、报价、澄清、说明或者补正等材料必须加盖供应商的公章确认。</w:t>
      </w:r>
    </w:p>
    <w:p>
      <w:pPr>
        <w:spacing w:line="360" w:lineRule="auto"/>
        <w:ind w:firstLine="442" w:firstLineChars="200"/>
        <w:outlineLvl w:val="1"/>
        <w:rPr>
          <w:rFonts w:asciiTheme="minorEastAsia" w:hAnsiTheme="minorEastAsia" w:eastAsiaTheme="minorEastAsia"/>
          <w:color w:val="auto"/>
          <w:kern w:val="0"/>
          <w:sz w:val="22"/>
          <w:szCs w:val="22"/>
          <w:highlight w:val="none"/>
        </w:rPr>
      </w:pPr>
      <w:r>
        <w:rPr>
          <w:rFonts w:hint="eastAsia"/>
          <w:b/>
          <w:color w:val="auto"/>
          <w:sz w:val="22"/>
          <w:szCs w:val="22"/>
          <w:highlight w:val="none"/>
        </w:rPr>
        <w:t>③如竞标人未按采购文件要求填写联系电话、传真号码或电子邮箱，致使采购代理机构或</w:t>
      </w:r>
      <w:r>
        <w:rPr>
          <w:rFonts w:hint="eastAsia"/>
          <w:b/>
          <w:color w:val="auto"/>
          <w:sz w:val="22"/>
          <w:szCs w:val="22"/>
          <w:highlight w:val="none"/>
          <w:lang w:val="en-US" w:eastAsia="zh-CN"/>
        </w:rPr>
        <w:t>谈判</w:t>
      </w:r>
      <w:r>
        <w:rPr>
          <w:rFonts w:hint="eastAsia"/>
          <w:b/>
          <w:color w:val="auto"/>
          <w:sz w:val="22"/>
          <w:szCs w:val="22"/>
          <w:highlight w:val="none"/>
        </w:rPr>
        <w:t>小组在项目评标期间无法与其取得联系的，或因自身原因未能保持电话畅通或未按</w:t>
      </w:r>
      <w:r>
        <w:rPr>
          <w:rFonts w:hint="eastAsia"/>
          <w:b/>
          <w:color w:val="auto"/>
          <w:sz w:val="22"/>
          <w:szCs w:val="22"/>
          <w:highlight w:val="none"/>
          <w:lang w:val="en-US" w:eastAsia="zh-CN"/>
        </w:rPr>
        <w:t>谈判</w:t>
      </w:r>
      <w:r>
        <w:rPr>
          <w:rFonts w:hint="eastAsia"/>
          <w:b/>
          <w:color w:val="auto"/>
          <w:sz w:val="22"/>
          <w:szCs w:val="22"/>
          <w:highlight w:val="none"/>
        </w:rPr>
        <w:t>小组要求提交澄清、说明、报价或者补正的，后果由竞标人自行承担。</w:t>
      </w:r>
    </w:p>
    <w:p>
      <w:pPr>
        <w:widowControl/>
        <w:tabs>
          <w:tab w:val="left" w:pos="540"/>
        </w:tabs>
        <w:spacing w:line="360" w:lineRule="auto"/>
        <w:ind w:firstLine="440" w:firstLineChars="200"/>
        <w:jc w:val="left"/>
        <w:outlineLvl w:val="1"/>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kern w:val="0"/>
          <w:sz w:val="22"/>
          <w:szCs w:val="22"/>
          <w:highlight w:val="none"/>
        </w:rPr>
        <w:t xml:space="preserve">20.10 </w:t>
      </w:r>
      <w:r>
        <w:rPr>
          <w:rFonts w:asciiTheme="minorEastAsia" w:hAnsiTheme="minorEastAsia" w:eastAsiaTheme="minorEastAsia"/>
          <w:color w:val="auto"/>
          <w:kern w:val="0"/>
          <w:sz w:val="22"/>
          <w:szCs w:val="22"/>
          <w:highlight w:val="none"/>
        </w:rPr>
        <w:t>评审报告</w:t>
      </w:r>
    </w:p>
    <w:p>
      <w:pPr>
        <w:spacing w:line="360" w:lineRule="auto"/>
        <w:ind w:firstLine="440" w:firstLineChars="200"/>
        <w:outlineLvl w:val="1"/>
        <w:rPr>
          <w:rFonts w:asciiTheme="minorEastAsia" w:hAnsiTheme="minorEastAsia" w:eastAsiaTheme="minorEastAsia"/>
          <w:color w:val="auto"/>
          <w:kern w:val="0"/>
          <w:sz w:val="22"/>
          <w:szCs w:val="22"/>
          <w:highlight w:val="none"/>
        </w:rPr>
      </w:pPr>
      <w:r>
        <w:rPr>
          <w:rFonts w:asciiTheme="minorEastAsia" w:hAnsiTheme="minorEastAsia" w:eastAsiaTheme="minorEastAsia"/>
          <w:color w:val="auto"/>
          <w:kern w:val="0"/>
          <w:sz w:val="22"/>
          <w:szCs w:val="22"/>
          <w:highlight w:val="none"/>
        </w:rPr>
        <w:t>谈判小组应当从质量和服务均能满足</w:t>
      </w:r>
      <w:r>
        <w:rPr>
          <w:rFonts w:hint="eastAsia" w:asciiTheme="minorEastAsia" w:hAnsiTheme="minorEastAsia" w:eastAsiaTheme="minorEastAsia"/>
          <w:color w:val="auto"/>
          <w:kern w:val="0"/>
          <w:sz w:val="22"/>
          <w:szCs w:val="22"/>
          <w:highlight w:val="none"/>
        </w:rPr>
        <w:t>谈判</w:t>
      </w:r>
      <w:r>
        <w:rPr>
          <w:rFonts w:asciiTheme="minorEastAsia" w:hAnsiTheme="minorEastAsia" w:eastAsiaTheme="minorEastAsia"/>
          <w:color w:val="auto"/>
          <w:kern w:val="0"/>
          <w:sz w:val="22"/>
          <w:szCs w:val="22"/>
          <w:highlight w:val="none"/>
        </w:rPr>
        <w:t>文件</w:t>
      </w:r>
      <w:r>
        <w:rPr>
          <w:rFonts w:hint="eastAsia" w:asciiTheme="minorEastAsia" w:hAnsiTheme="minorEastAsia" w:eastAsiaTheme="minorEastAsia"/>
          <w:color w:val="auto"/>
          <w:kern w:val="0"/>
          <w:sz w:val="22"/>
          <w:szCs w:val="22"/>
          <w:highlight w:val="none"/>
        </w:rPr>
        <w:t>全部</w:t>
      </w:r>
      <w:r>
        <w:rPr>
          <w:rFonts w:asciiTheme="minorEastAsia" w:hAnsiTheme="minorEastAsia" w:eastAsiaTheme="minorEastAsia"/>
          <w:color w:val="auto"/>
          <w:kern w:val="0"/>
          <w:sz w:val="22"/>
          <w:szCs w:val="22"/>
          <w:highlight w:val="none"/>
        </w:rPr>
        <w:t>实质性响应要求的供应商中，按</w:t>
      </w:r>
      <w:r>
        <w:rPr>
          <w:rFonts w:hint="eastAsia" w:asciiTheme="minorEastAsia" w:hAnsiTheme="minorEastAsia" w:eastAsiaTheme="minorEastAsia"/>
          <w:color w:val="auto"/>
          <w:kern w:val="0"/>
          <w:sz w:val="22"/>
          <w:szCs w:val="22"/>
          <w:highlight w:val="none"/>
        </w:rPr>
        <w:t>照评审报价（最后报价及享受政府采购政策的优惠扣除）由低到高的顺序</w:t>
      </w:r>
      <w:r>
        <w:rPr>
          <w:rFonts w:asciiTheme="minorEastAsia" w:hAnsiTheme="minorEastAsia" w:eastAsiaTheme="minorEastAsia"/>
          <w:color w:val="auto"/>
          <w:kern w:val="0"/>
          <w:sz w:val="22"/>
          <w:szCs w:val="22"/>
          <w:highlight w:val="none"/>
        </w:rPr>
        <w:t>提出3名以上</w:t>
      </w:r>
      <w:r>
        <w:rPr>
          <w:rFonts w:hint="eastAsia" w:asciiTheme="minorEastAsia" w:hAnsiTheme="minorEastAsia" w:eastAsiaTheme="minorEastAsia"/>
          <w:color w:val="auto"/>
          <w:kern w:val="0"/>
          <w:sz w:val="22"/>
          <w:szCs w:val="22"/>
          <w:highlight w:val="none"/>
        </w:rPr>
        <w:t>（含3名）</w:t>
      </w:r>
      <w:r>
        <w:rPr>
          <w:rFonts w:asciiTheme="minorEastAsia" w:hAnsiTheme="minorEastAsia" w:eastAsiaTheme="minorEastAsia"/>
          <w:color w:val="auto"/>
          <w:kern w:val="0"/>
          <w:sz w:val="22"/>
          <w:szCs w:val="22"/>
          <w:highlight w:val="none"/>
        </w:rPr>
        <w:t>成交候选人，并编写评审报告。</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20.11采购代理机构发现谈判小组有明显的违规倾向或歧视现象，或不按评审办法进行，或其他不正常行为的，应当及时制止。如制止无效，应及时向南宁市政府采购监督管理机构报告。</w:t>
      </w:r>
    </w:p>
    <w:p>
      <w:pPr>
        <w:pStyle w:val="24"/>
        <w:spacing w:line="360" w:lineRule="auto"/>
        <w:ind w:firstLine="442" w:firstLineChars="200"/>
        <w:outlineLvl w:val="1"/>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21. 确定成交供应商</w:t>
      </w:r>
    </w:p>
    <w:p>
      <w:pPr>
        <w:pStyle w:val="24"/>
        <w:tabs>
          <w:tab w:val="left" w:pos="4214"/>
        </w:tabs>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（1）采购单位应当确定谈判小组推荐排名第一的成交候选人为成交供应商。</w:t>
      </w:r>
    </w:p>
    <w:p>
      <w:pPr>
        <w:pStyle w:val="24"/>
        <w:spacing w:line="360" w:lineRule="auto"/>
        <w:ind w:firstLine="468" w:firstLineChars="213"/>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（2）排名第一的成交候选人放弃中标、因不可抗力提出不能履行合同，采购单位可以确定排名第二的成交候选人为成交供应商。</w:t>
      </w:r>
      <w:r>
        <w:rPr>
          <w:rFonts w:hint="eastAsia" w:hAnsi="宋体"/>
          <w:color w:val="auto"/>
          <w:sz w:val="22"/>
          <w:szCs w:val="22"/>
          <w:highlight w:val="none"/>
        </w:rPr>
        <w:t>采购人也可以重新采购。</w:t>
      </w:r>
    </w:p>
    <w:p>
      <w:pPr>
        <w:pStyle w:val="24"/>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w:t>
      </w:r>
      <w:r>
        <w:rPr>
          <w:rFonts w:asciiTheme="minorEastAsia" w:hAnsiTheme="minorEastAsia" w:eastAsiaTheme="minorEastAsia"/>
          <w:color w:val="auto"/>
          <w:sz w:val="22"/>
          <w:szCs w:val="22"/>
          <w:highlight w:val="none"/>
        </w:rPr>
        <w:t>）</w:t>
      </w:r>
      <w:r>
        <w:rPr>
          <w:rFonts w:hint="eastAsia" w:asciiTheme="minorEastAsia" w:hAnsiTheme="minorEastAsia" w:eastAsiaTheme="minorEastAsia"/>
          <w:color w:val="auto"/>
          <w:sz w:val="22"/>
          <w:szCs w:val="22"/>
          <w:highlight w:val="none"/>
        </w:rPr>
        <w:t>排名第二的成交候选人因前款规定的同样原因不能签订合同的，采购单位可以确定排名第三的成交候选人为成交供应商。</w:t>
      </w:r>
      <w:r>
        <w:rPr>
          <w:rFonts w:hint="eastAsia" w:hAnsi="宋体"/>
          <w:color w:val="auto"/>
          <w:sz w:val="22"/>
          <w:szCs w:val="22"/>
          <w:highlight w:val="none"/>
        </w:rPr>
        <w:t>采购人也可以重新采购。</w:t>
      </w:r>
    </w:p>
    <w:p>
      <w:pPr>
        <w:widowControl/>
        <w:shd w:val="clear" w:color="auto" w:fill="FFFFFF"/>
        <w:spacing w:line="360" w:lineRule="auto"/>
        <w:ind w:firstLine="480"/>
        <w:jc w:val="left"/>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bCs/>
          <w:color w:val="auto"/>
          <w:sz w:val="22"/>
          <w:szCs w:val="22"/>
          <w:highlight w:val="none"/>
        </w:rPr>
        <w:t xml:space="preserve">22. </w:t>
      </w:r>
      <w:r>
        <w:rPr>
          <w:rFonts w:hint="eastAsia" w:asciiTheme="minorEastAsia" w:hAnsiTheme="minorEastAsia" w:eastAsiaTheme="minorEastAsia"/>
          <w:b/>
          <w:color w:val="auto"/>
          <w:sz w:val="22"/>
          <w:szCs w:val="22"/>
          <w:highlight w:val="none"/>
        </w:rPr>
        <w:t>属于下列情况之一者，响应文件无效：</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（2）未按谈判文件规定完整提交响应文件或未按规定要求密封、签字、盖章的；</w:t>
      </w:r>
    </w:p>
    <w:p>
      <w:pPr>
        <w:snapToGrid w:val="0"/>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（3）超越了行政审批的经营范围的；</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（4）不具备谈判文件规定的资格要求的；</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（5）响应文件未按谈判文件的内容和要求编制，或提供虚假材料的；</w:t>
      </w:r>
    </w:p>
    <w:p>
      <w:pPr>
        <w:snapToGrid w:val="0"/>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（6）属于“必须提供”的响应文件未能按时提供或补正、更正的；</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（7）响应文件有效期、交货时间、免费保修期、售后服务不能满足谈判文件要求的；</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（8）供应商未就项目需求和说明中所竞分标的所有货物内容作完整唯一报价的，或报价超出相应分标采购预算总金额的；</w:t>
      </w:r>
    </w:p>
    <w:p>
      <w:pPr>
        <w:pStyle w:val="24"/>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（9）</w:t>
      </w:r>
      <w:r>
        <w:rPr>
          <w:rFonts w:asciiTheme="minorEastAsia" w:hAnsiTheme="minorEastAsia" w:eastAsiaTheme="minorEastAsia"/>
          <w:color w:val="auto"/>
          <w:sz w:val="22"/>
          <w:szCs w:val="22"/>
          <w:highlight w:val="none"/>
        </w:rPr>
        <w:t>未在谈判小组规定的时间内</w:t>
      </w:r>
      <w:r>
        <w:rPr>
          <w:rFonts w:hint="eastAsia" w:asciiTheme="minorEastAsia" w:hAnsiTheme="minorEastAsia" w:eastAsiaTheme="minorEastAsia"/>
          <w:color w:val="auto"/>
          <w:sz w:val="22"/>
          <w:szCs w:val="22"/>
          <w:highlight w:val="none"/>
        </w:rPr>
        <w:t>重新提交响应文件</w:t>
      </w:r>
      <w:r>
        <w:rPr>
          <w:rFonts w:asciiTheme="minorEastAsia" w:hAnsiTheme="minorEastAsia" w:eastAsiaTheme="minorEastAsia"/>
          <w:color w:val="auto"/>
          <w:sz w:val="22"/>
          <w:szCs w:val="22"/>
          <w:highlight w:val="none"/>
        </w:rPr>
        <w:t>的</w:t>
      </w:r>
      <w:r>
        <w:rPr>
          <w:rFonts w:hint="eastAsia" w:asciiTheme="minorEastAsia" w:hAnsiTheme="minorEastAsia" w:eastAsiaTheme="minorEastAsia"/>
          <w:color w:val="auto"/>
          <w:sz w:val="22"/>
          <w:szCs w:val="22"/>
          <w:highlight w:val="none"/>
        </w:rPr>
        <w:t>；</w:t>
      </w:r>
    </w:p>
    <w:p>
      <w:pPr>
        <w:pStyle w:val="24"/>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（10）未满足谈判文件全部实质性要求的或者响应文件有采购人不能接受的附加条件的；</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（11）不符合法律、法规和谈判文件规定的其他实质性要求和条件的。</w:t>
      </w:r>
    </w:p>
    <w:p>
      <w:pPr>
        <w:snapToGrid w:val="0"/>
        <w:spacing w:line="360" w:lineRule="auto"/>
        <w:ind w:left="355" w:leftChars="169" w:firstLine="108" w:firstLineChars="49"/>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供应商有下列情形之一的，视为串通竞标，响应文件将被视为无效：</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（1）不同供应商的响应文件由同一单位或者个人编制；</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（2）不同供应商委托同一单位或者个人办理竞标事宜；</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（3）不同的供应商的响应文件载明的项目管理员为同一个人；</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 xml:space="preserve">（4）不同供应商的响应文件异常一致或报价呈规律性差异； </w:t>
      </w:r>
    </w:p>
    <w:p>
      <w:pPr>
        <w:snapToGrid w:val="0"/>
        <w:spacing w:line="360" w:lineRule="auto"/>
        <w:ind w:left="355" w:leftChars="169" w:firstLine="107" w:firstLineChars="49"/>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（5）不同供应商的响应文件相互混装；</w:t>
      </w:r>
    </w:p>
    <w:p>
      <w:pPr>
        <w:snapToGrid w:val="0"/>
        <w:spacing w:line="360" w:lineRule="auto"/>
        <w:ind w:firstLine="433" w:firstLineChars="196"/>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 xml:space="preserve">23. </w:t>
      </w:r>
      <w:r>
        <w:rPr>
          <w:rFonts w:asciiTheme="minorEastAsia" w:hAnsiTheme="minorEastAsia" w:eastAsiaTheme="minorEastAsia"/>
          <w:b/>
          <w:color w:val="auto"/>
          <w:sz w:val="22"/>
          <w:szCs w:val="22"/>
          <w:highlight w:val="none"/>
        </w:rPr>
        <w:t>出现下列情形之一的，采购人或者采购代理机构应当终止竞争性谈判采购活动，发布项目终止公告并说明原因，重新开展采购活动：</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w:t>
      </w:r>
      <w:r>
        <w:rPr>
          <w:rFonts w:asciiTheme="minorEastAsia" w:hAnsiTheme="minorEastAsia" w:eastAsiaTheme="minorEastAsia"/>
          <w:color w:val="auto"/>
          <w:sz w:val="22"/>
          <w:szCs w:val="22"/>
          <w:highlight w:val="none"/>
        </w:rPr>
        <w:t>因情况变化，不再符合规定的竞争性谈判采购方式适用情形的；</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w:t>
      </w:r>
      <w:r>
        <w:rPr>
          <w:rFonts w:asciiTheme="minorEastAsia" w:hAnsiTheme="minorEastAsia" w:eastAsiaTheme="minorEastAsia"/>
          <w:color w:val="auto"/>
          <w:sz w:val="22"/>
          <w:szCs w:val="22"/>
          <w:highlight w:val="none"/>
        </w:rPr>
        <w:t>出现影响采购公正的违法、违规行为的；</w:t>
      </w:r>
      <w:r>
        <w:rPr>
          <w:rFonts w:hint="eastAsia" w:asciiTheme="minorEastAsia" w:hAnsiTheme="minorEastAsia" w:eastAsiaTheme="minorEastAsia"/>
          <w:color w:val="auto"/>
          <w:sz w:val="22"/>
          <w:szCs w:val="22"/>
          <w:highlight w:val="none"/>
        </w:rPr>
        <w:t xml:space="preserve"> </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w:t>
      </w:r>
      <w:r>
        <w:rPr>
          <w:rFonts w:asciiTheme="minorEastAsia" w:hAnsiTheme="minorEastAsia" w:eastAsiaTheme="minorEastAsia"/>
          <w:color w:val="auto"/>
          <w:sz w:val="22"/>
          <w:szCs w:val="22"/>
          <w:highlight w:val="none"/>
        </w:rPr>
        <w:t>在采购过程中符合竞争要求的供应商不足3家的</w:t>
      </w:r>
      <w:r>
        <w:rPr>
          <w:rFonts w:hint="eastAsia" w:asciiTheme="minorEastAsia" w:hAnsiTheme="minorEastAsia" w:eastAsiaTheme="minorEastAsia"/>
          <w:color w:val="auto"/>
          <w:sz w:val="22"/>
          <w:szCs w:val="22"/>
          <w:highlight w:val="none"/>
        </w:rPr>
        <w:t xml:space="preserve">。 </w:t>
      </w:r>
    </w:p>
    <w:p>
      <w:pPr>
        <w:snapToGrid w:val="0"/>
        <w:spacing w:line="360" w:lineRule="auto"/>
        <w:ind w:firstLine="442" w:firstLineChars="200"/>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24. 谈判过程的监控</w:t>
      </w:r>
    </w:p>
    <w:p>
      <w:pPr>
        <w:pStyle w:val="24"/>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本项目谈判过程实行全程录音、录像监控，供应商在谈判过程中所进行的试图影响谈判结果的不公正活动，可能导致其谈判被拒绝。</w:t>
      </w:r>
    </w:p>
    <w:p>
      <w:pPr>
        <w:pStyle w:val="24"/>
        <w:spacing w:line="360" w:lineRule="auto"/>
        <w:ind w:firstLine="433" w:firstLineChars="196"/>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25. 成交公告及成交通知书</w:t>
      </w:r>
    </w:p>
    <w:p>
      <w:pPr>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25.2 在发布成交公告的同时，采购代理机构向成交供应商发出成交通知书（格式详见附件）。如成交供应商自接到通知之日起七个工作日内，不办理成交通知书领取手续的，按违约处理。采购单位将取消其成交资格，从谈判小组推荐的成交候选人中按顺序重新确定成交供应商。</w:t>
      </w:r>
    </w:p>
    <w:p>
      <w:pPr>
        <w:pStyle w:val="24"/>
        <w:spacing w:line="360" w:lineRule="auto"/>
        <w:ind w:firstLine="431" w:firstLineChars="196"/>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25.3 采购代理机构无义务向未成交的供应商解释未成交原因和退还响应文件。</w:t>
      </w:r>
    </w:p>
    <w:p>
      <w:pPr>
        <w:pStyle w:val="24"/>
        <w:spacing w:line="360" w:lineRule="auto"/>
        <w:ind w:firstLine="433" w:firstLineChars="196"/>
        <w:outlineLvl w:val="1"/>
        <w:rPr>
          <w:rFonts w:asciiTheme="minorEastAsia" w:hAnsiTheme="minorEastAsia" w:eastAsiaTheme="minorEastAsia"/>
          <w:b/>
          <w:color w:val="auto"/>
          <w:sz w:val="22"/>
          <w:szCs w:val="22"/>
          <w:highlight w:val="none"/>
        </w:rPr>
      </w:pPr>
      <w:r>
        <w:rPr>
          <w:rFonts w:hint="eastAsia" w:asciiTheme="minorEastAsia" w:hAnsiTheme="minorEastAsia" w:eastAsiaTheme="minorEastAsia"/>
          <w:b/>
          <w:color w:val="auto"/>
          <w:sz w:val="22"/>
          <w:szCs w:val="22"/>
          <w:highlight w:val="none"/>
        </w:rPr>
        <w:t>26.信用查询</w:t>
      </w:r>
    </w:p>
    <w:p>
      <w:pPr>
        <w:pStyle w:val="24"/>
        <w:spacing w:line="360" w:lineRule="auto"/>
        <w:ind w:left="0" w:leftChars="0" w:firstLine="440" w:firstLineChars="200"/>
        <w:outlineLvl w:val="1"/>
        <w:rPr>
          <w:rFonts w:hint="eastAsia" w:cs="Courier New" w:asciiTheme="minorEastAsia" w:hAnsiTheme="minorEastAsia" w:eastAsiaTheme="minorEastAsia"/>
          <w:color w:val="auto"/>
          <w:sz w:val="22"/>
          <w:szCs w:val="22"/>
          <w:highlight w:val="none"/>
        </w:rPr>
      </w:pPr>
      <w:r>
        <w:rPr>
          <w:rFonts w:hint="eastAsia" w:cs="Courier New" w:asciiTheme="minorEastAsia" w:hAnsiTheme="minorEastAsia" w:eastAsiaTheme="minorEastAsia"/>
          <w:color w:val="auto"/>
          <w:sz w:val="22"/>
          <w:szCs w:val="22"/>
          <w:highlight w:val="none"/>
        </w:rPr>
        <w:t>由采购人或采购代理机构在</w:t>
      </w:r>
      <w:r>
        <w:rPr>
          <w:rFonts w:hint="eastAsia" w:cs="Courier New" w:asciiTheme="minorEastAsia" w:hAnsiTheme="minorEastAsia" w:eastAsiaTheme="minorEastAsia"/>
          <w:color w:val="auto"/>
          <w:sz w:val="22"/>
          <w:szCs w:val="22"/>
          <w:highlight w:val="none"/>
          <w:lang w:val="en-US" w:eastAsia="zh-CN"/>
        </w:rPr>
        <w:t>供应商</w:t>
      </w:r>
      <w:r>
        <w:rPr>
          <w:rFonts w:hint="eastAsia" w:cs="Courier New" w:asciiTheme="minorEastAsia" w:hAnsiTheme="minorEastAsia" w:eastAsiaTheme="minorEastAsia"/>
          <w:color w:val="auto"/>
          <w:sz w:val="22"/>
          <w:szCs w:val="22"/>
          <w:highlight w:val="none"/>
        </w:rPr>
        <w:t>资格审查阶段进行信用查询</w:t>
      </w:r>
      <w:r>
        <w:rPr>
          <w:rFonts w:hint="eastAsia" w:cs="Courier New" w:asciiTheme="minorEastAsia" w:hAnsiTheme="minorEastAsia" w:eastAsiaTheme="minorEastAsia"/>
          <w:color w:val="auto"/>
          <w:sz w:val="22"/>
          <w:szCs w:val="22"/>
          <w:highlight w:val="none"/>
          <w:lang w:eastAsia="zh-CN"/>
        </w:rPr>
        <w:t>。</w:t>
      </w:r>
    </w:p>
    <w:p>
      <w:pPr>
        <w:pStyle w:val="24"/>
        <w:spacing w:line="360" w:lineRule="auto"/>
        <w:ind w:firstLine="440" w:firstLineChars="200"/>
        <w:outlineLvl w:val="1"/>
        <w:rPr>
          <w:rFonts w:hint="eastAsia" w:cs="Courier New" w:asciiTheme="minorEastAsia" w:hAnsiTheme="minorEastAsia" w:eastAsiaTheme="minorEastAsia"/>
          <w:color w:val="auto"/>
          <w:sz w:val="22"/>
          <w:szCs w:val="22"/>
          <w:highlight w:val="none"/>
        </w:rPr>
      </w:pPr>
      <w:r>
        <w:rPr>
          <w:rFonts w:hint="eastAsia" w:cs="Courier New" w:asciiTheme="minorEastAsia" w:hAnsiTheme="minorEastAsia" w:eastAsiaTheme="minorEastAsia"/>
          <w:color w:val="auto"/>
          <w:sz w:val="22"/>
          <w:szCs w:val="22"/>
          <w:highlight w:val="none"/>
        </w:rPr>
        <w:t>查询渠道：“信用中国”网站(www.creditchina.gov.cn) 、中国政府采购网(</w:t>
      </w:r>
      <w:r>
        <w:rPr>
          <w:rFonts w:hint="eastAsia" w:cs="Courier New" w:asciiTheme="minorEastAsia" w:hAnsiTheme="minorEastAsia" w:eastAsiaTheme="minorEastAsia"/>
          <w:color w:val="auto"/>
          <w:sz w:val="22"/>
          <w:szCs w:val="22"/>
          <w:highlight w:val="none"/>
        </w:rPr>
        <w:fldChar w:fldCharType="begin"/>
      </w:r>
      <w:r>
        <w:rPr>
          <w:rFonts w:hint="eastAsia" w:cs="Courier New" w:asciiTheme="minorEastAsia" w:hAnsiTheme="minorEastAsia" w:eastAsiaTheme="minorEastAsia"/>
          <w:color w:val="auto"/>
          <w:sz w:val="22"/>
          <w:szCs w:val="22"/>
          <w:highlight w:val="none"/>
        </w:rPr>
        <w:instrText xml:space="preserve"> HYPERLINK "http://www.ccgp.gov.cn" </w:instrText>
      </w:r>
      <w:r>
        <w:rPr>
          <w:rFonts w:hint="eastAsia" w:cs="Courier New" w:asciiTheme="minorEastAsia" w:hAnsiTheme="minorEastAsia" w:eastAsiaTheme="minorEastAsia"/>
          <w:color w:val="auto"/>
          <w:sz w:val="22"/>
          <w:szCs w:val="22"/>
          <w:highlight w:val="none"/>
        </w:rPr>
        <w:fldChar w:fldCharType="separate"/>
      </w:r>
      <w:r>
        <w:rPr>
          <w:rFonts w:hint="eastAsia" w:cs="Courier New" w:asciiTheme="minorEastAsia" w:hAnsiTheme="minorEastAsia" w:eastAsiaTheme="minorEastAsia"/>
          <w:color w:val="auto"/>
          <w:sz w:val="22"/>
          <w:szCs w:val="22"/>
          <w:highlight w:val="none"/>
        </w:rPr>
        <w:t>www.ccgp.gov.cn</w:t>
      </w:r>
      <w:r>
        <w:rPr>
          <w:rFonts w:hint="eastAsia" w:cs="Courier New" w:asciiTheme="minorEastAsia" w:hAnsiTheme="minorEastAsia" w:eastAsiaTheme="minorEastAsia"/>
          <w:color w:val="auto"/>
          <w:sz w:val="22"/>
          <w:szCs w:val="22"/>
          <w:highlight w:val="none"/>
        </w:rPr>
        <w:fldChar w:fldCharType="end"/>
      </w:r>
      <w:r>
        <w:rPr>
          <w:rFonts w:hint="eastAsia" w:cs="Courier New" w:asciiTheme="minorEastAsia" w:hAnsiTheme="minorEastAsia" w:eastAsiaTheme="minorEastAsia"/>
          <w:color w:val="auto"/>
          <w:sz w:val="22"/>
          <w:szCs w:val="22"/>
          <w:highlight w:val="none"/>
        </w:rPr>
        <w:t>)</w:t>
      </w:r>
    </w:p>
    <w:p>
      <w:pPr>
        <w:pStyle w:val="24"/>
        <w:spacing w:line="360" w:lineRule="auto"/>
        <w:ind w:firstLine="440" w:firstLineChars="200"/>
        <w:outlineLvl w:val="1"/>
        <w:rPr>
          <w:rFonts w:hint="eastAsia" w:cs="Courier New" w:asciiTheme="minorEastAsia" w:hAnsiTheme="minorEastAsia" w:eastAsiaTheme="minorEastAsia"/>
          <w:color w:val="auto"/>
          <w:sz w:val="22"/>
          <w:szCs w:val="22"/>
          <w:highlight w:val="none"/>
        </w:rPr>
      </w:pPr>
      <w:r>
        <w:rPr>
          <w:rFonts w:hint="eastAsia" w:cs="Courier New" w:asciiTheme="minorEastAsia" w:hAnsiTheme="minorEastAsia" w:eastAsiaTheme="minorEastAsia"/>
          <w:color w:val="auto"/>
          <w:sz w:val="22"/>
          <w:szCs w:val="22"/>
          <w:highlight w:val="none"/>
        </w:rPr>
        <w:t>查询记录和证据留存方式：在查询网站中直接打印查询记录，打印材料作为评审资料保存。</w:t>
      </w:r>
    </w:p>
    <w:p>
      <w:pPr>
        <w:pStyle w:val="24"/>
        <w:spacing w:line="360" w:lineRule="auto"/>
        <w:ind w:firstLine="440" w:firstLineChars="200"/>
        <w:outlineLvl w:val="1"/>
        <w:rPr>
          <w:rFonts w:hint="eastAsia" w:cs="Courier New" w:asciiTheme="minorEastAsia" w:hAnsiTheme="minorEastAsia" w:eastAsiaTheme="minorEastAsia"/>
          <w:color w:val="auto"/>
          <w:sz w:val="22"/>
          <w:szCs w:val="22"/>
          <w:highlight w:val="none"/>
        </w:rPr>
      </w:pPr>
      <w:r>
        <w:rPr>
          <w:rFonts w:hint="eastAsia" w:cs="Courier New" w:asciiTheme="minorEastAsia" w:hAnsiTheme="minorEastAsia" w:eastAsiaTheme="minorEastAsia"/>
          <w:color w:val="auto"/>
          <w:sz w:val="22"/>
          <w:szCs w:val="22"/>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pStyle w:val="24"/>
        <w:spacing w:line="360" w:lineRule="auto"/>
        <w:ind w:firstLine="440" w:firstLineChars="200"/>
        <w:outlineLvl w:val="1"/>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pacing w:line="360" w:lineRule="auto"/>
        <w:ind w:firstLine="440" w:firstLineChars="200"/>
        <w:rPr>
          <w:rFonts w:hAnsi="宋体"/>
          <w:color w:val="auto"/>
          <w:sz w:val="22"/>
          <w:szCs w:val="22"/>
          <w:highlight w:val="none"/>
        </w:rPr>
      </w:pPr>
    </w:p>
    <w:p>
      <w:pPr>
        <w:spacing w:line="360" w:lineRule="auto"/>
        <w:jc w:val="center"/>
        <w:outlineLvl w:val="1"/>
        <w:rPr>
          <w:rFonts w:ascii="宋体" w:hAnsi="宋体"/>
          <w:b/>
          <w:color w:val="auto"/>
          <w:sz w:val="22"/>
          <w:szCs w:val="22"/>
          <w:highlight w:val="none"/>
        </w:rPr>
      </w:pPr>
      <w:r>
        <w:rPr>
          <w:rFonts w:hint="eastAsia" w:ascii="宋体" w:hAnsi="宋体"/>
          <w:b/>
          <w:color w:val="auto"/>
          <w:sz w:val="22"/>
          <w:szCs w:val="22"/>
          <w:highlight w:val="none"/>
        </w:rPr>
        <w:t>六、签订合同</w:t>
      </w:r>
    </w:p>
    <w:p>
      <w:pPr>
        <w:spacing w:line="360" w:lineRule="auto"/>
        <w:outlineLvl w:val="1"/>
        <w:rPr>
          <w:rFonts w:ascii="宋体" w:hAnsi="宋体"/>
          <w:b/>
          <w:color w:val="auto"/>
          <w:sz w:val="22"/>
          <w:szCs w:val="22"/>
          <w:highlight w:val="none"/>
        </w:rPr>
      </w:pPr>
      <w:r>
        <w:rPr>
          <w:rFonts w:hint="eastAsia" w:ascii="宋体" w:hAnsi="宋体"/>
          <w:b/>
          <w:color w:val="auto"/>
          <w:sz w:val="22"/>
          <w:szCs w:val="22"/>
          <w:highlight w:val="none"/>
        </w:rPr>
        <w:t>27. 签订合同</w:t>
      </w:r>
    </w:p>
    <w:p>
      <w:pPr>
        <w:pStyle w:val="24"/>
        <w:spacing w:line="360" w:lineRule="auto"/>
        <w:ind w:firstLine="420"/>
        <w:outlineLvl w:val="1"/>
        <w:rPr>
          <w:rFonts w:hAnsi="宋体"/>
          <w:color w:val="auto"/>
          <w:sz w:val="22"/>
          <w:szCs w:val="22"/>
          <w:highlight w:val="none"/>
        </w:rPr>
      </w:pPr>
      <w:r>
        <w:rPr>
          <w:rFonts w:hint="eastAsia" w:hAnsi="宋体"/>
          <w:color w:val="auto"/>
          <w:sz w:val="22"/>
          <w:szCs w:val="22"/>
          <w:highlight w:val="none"/>
        </w:rPr>
        <w:t>27.1成交供应商在收到成交通知书后，按规定与采购人签订供货服务合同。</w:t>
      </w:r>
    </w:p>
    <w:p>
      <w:pPr>
        <w:pStyle w:val="24"/>
        <w:spacing w:line="360" w:lineRule="auto"/>
        <w:ind w:firstLine="425"/>
        <w:outlineLvl w:val="1"/>
        <w:rPr>
          <w:rFonts w:hAnsi="宋体"/>
          <w:color w:val="auto"/>
          <w:sz w:val="22"/>
          <w:szCs w:val="22"/>
          <w:highlight w:val="none"/>
        </w:rPr>
      </w:pPr>
      <w:r>
        <w:rPr>
          <w:rFonts w:hint="eastAsia" w:hAnsi="宋体"/>
          <w:color w:val="auto"/>
          <w:sz w:val="22"/>
          <w:szCs w:val="22"/>
          <w:highlight w:val="none"/>
        </w:rPr>
        <w:t>27.2如果成交供应商不按成交通知书中规定签订合同，则按成交供应商违约处理。</w:t>
      </w:r>
    </w:p>
    <w:p>
      <w:pPr>
        <w:pStyle w:val="24"/>
        <w:spacing w:line="360" w:lineRule="auto"/>
        <w:ind w:firstLine="420"/>
        <w:outlineLvl w:val="1"/>
        <w:rPr>
          <w:rFonts w:hAnsi="宋体"/>
          <w:color w:val="auto"/>
          <w:sz w:val="22"/>
          <w:szCs w:val="22"/>
          <w:highlight w:val="none"/>
        </w:rPr>
      </w:pPr>
      <w:r>
        <w:rPr>
          <w:rFonts w:hint="eastAsia" w:hAnsi="宋体"/>
          <w:color w:val="auto"/>
          <w:sz w:val="22"/>
          <w:szCs w:val="22"/>
          <w:highlight w:val="none"/>
        </w:rPr>
        <w:t>27.3成交供应商因不可抗力或者自身原因不能履行政府采购合同的，采购人可以与成交供应商之后排名第一的成交候选供应商签订采购合同，以此类推。</w:t>
      </w:r>
      <w:r>
        <w:rPr>
          <w:rFonts w:hint="eastAsia" w:hAnsi="宋体"/>
          <w:bCs/>
          <w:color w:val="auto"/>
          <w:sz w:val="22"/>
          <w:szCs w:val="22"/>
          <w:highlight w:val="none"/>
        </w:rPr>
        <w:t>采购人也可以重新开展采购活动。</w:t>
      </w:r>
    </w:p>
    <w:p>
      <w:pPr>
        <w:pStyle w:val="24"/>
        <w:snapToGrid w:val="0"/>
        <w:spacing w:before="120" w:after="120" w:line="360" w:lineRule="auto"/>
        <w:ind w:firstLine="216" w:firstLineChars="98"/>
        <w:jc w:val="center"/>
        <w:outlineLvl w:val="1"/>
        <w:rPr>
          <w:rFonts w:hAnsi="宋体"/>
          <w:b/>
          <w:color w:val="auto"/>
          <w:sz w:val="22"/>
          <w:szCs w:val="22"/>
          <w:highlight w:val="none"/>
        </w:rPr>
      </w:pPr>
      <w:r>
        <w:rPr>
          <w:rFonts w:hint="eastAsia" w:hAnsi="宋体"/>
          <w:b/>
          <w:color w:val="auto"/>
          <w:sz w:val="22"/>
          <w:szCs w:val="22"/>
          <w:highlight w:val="none"/>
        </w:rPr>
        <w:t>七、其他事项</w:t>
      </w:r>
    </w:p>
    <w:p>
      <w:pPr>
        <w:pStyle w:val="24"/>
        <w:spacing w:line="360" w:lineRule="auto"/>
        <w:outlineLvl w:val="1"/>
        <w:rPr>
          <w:rFonts w:hAnsi="宋体"/>
          <w:b/>
          <w:color w:val="auto"/>
          <w:sz w:val="22"/>
          <w:szCs w:val="22"/>
          <w:highlight w:val="none"/>
        </w:rPr>
      </w:pPr>
      <w:r>
        <w:rPr>
          <w:rFonts w:hint="eastAsia" w:hAnsi="宋体"/>
          <w:b/>
          <w:color w:val="auto"/>
          <w:sz w:val="22"/>
          <w:szCs w:val="22"/>
          <w:highlight w:val="none"/>
        </w:rPr>
        <w:t>28.采购代理服务费（根据代理协议进行增减）</w:t>
      </w:r>
    </w:p>
    <w:p>
      <w:pPr>
        <w:spacing w:line="360" w:lineRule="auto"/>
        <w:outlineLvl w:val="1"/>
        <w:rPr>
          <w:rFonts w:ascii="宋体" w:hAnsi="宋体"/>
          <w:color w:val="auto"/>
          <w:sz w:val="22"/>
          <w:szCs w:val="22"/>
          <w:highlight w:val="none"/>
        </w:rPr>
      </w:pPr>
      <w:r>
        <w:rPr>
          <w:rFonts w:hint="eastAsia" w:ascii="宋体" w:hAnsi="宋体"/>
          <w:color w:val="auto"/>
          <w:sz w:val="22"/>
          <w:szCs w:val="22"/>
          <w:highlight w:val="none"/>
        </w:rPr>
        <w:t>28.1</w:t>
      </w:r>
      <w:r>
        <w:rPr>
          <w:rFonts w:hint="eastAsia" w:ascii="宋体" w:hAnsi="宋体" w:eastAsia="宋体" w:cs="Times New Roman"/>
          <w:color w:val="auto"/>
          <w:sz w:val="22"/>
          <w:szCs w:val="22"/>
          <w:highlight w:val="none"/>
        </w:rPr>
        <w:t>成交服务费参照“国家发展计划委员会文件关于印发《招标代理服务收费管理暂行办法》的通知（计价格【2002】1980号）”规定</w:t>
      </w:r>
      <w:r>
        <w:rPr>
          <w:rFonts w:hint="eastAsia" w:ascii="宋体" w:hAnsi="宋体" w:eastAsia="宋体" w:cs="Times New Roman"/>
          <w:color w:val="auto"/>
          <w:sz w:val="22"/>
          <w:szCs w:val="22"/>
          <w:highlight w:val="none"/>
          <w:lang w:val="en-US" w:eastAsia="zh-CN"/>
        </w:rPr>
        <w:t>的</w:t>
      </w:r>
      <w:r>
        <w:rPr>
          <w:rFonts w:hint="eastAsia" w:ascii="宋体" w:hAnsi="宋体" w:eastAsia="宋体" w:cs="Times New Roman"/>
          <w:color w:val="auto"/>
          <w:sz w:val="22"/>
          <w:szCs w:val="22"/>
          <w:highlight w:val="none"/>
        </w:rPr>
        <w:t>标准</w:t>
      </w:r>
      <w:r>
        <w:rPr>
          <w:rFonts w:hint="eastAsia" w:ascii="宋体" w:hAnsi="宋体" w:eastAsia="宋体" w:cs="Times New Roman"/>
          <w:color w:val="auto"/>
          <w:sz w:val="22"/>
          <w:szCs w:val="22"/>
          <w:highlight w:val="none"/>
          <w:lang w:eastAsia="zh-CN"/>
        </w:rPr>
        <w:t>，</w:t>
      </w:r>
      <w:r>
        <w:rPr>
          <w:rFonts w:hint="eastAsia" w:ascii="宋体" w:hAnsi="宋体" w:eastAsia="宋体" w:cs="Times New Roman"/>
          <w:color w:val="auto"/>
          <w:kern w:val="2"/>
          <w:sz w:val="22"/>
          <w:szCs w:val="22"/>
          <w:highlight w:val="none"/>
        </w:rPr>
        <w:t>以差额定率累进法</w:t>
      </w:r>
      <w:r>
        <w:rPr>
          <w:rFonts w:hint="eastAsia" w:ascii="宋体" w:hAnsi="宋体" w:cs="Times New Roman"/>
          <w:color w:val="auto"/>
          <w:kern w:val="2"/>
          <w:sz w:val="22"/>
          <w:szCs w:val="22"/>
          <w:highlight w:val="none"/>
          <w:lang w:val="en-US" w:eastAsia="zh-CN"/>
        </w:rPr>
        <w:t>计取</w:t>
      </w:r>
      <w:r>
        <w:rPr>
          <w:rFonts w:hint="eastAsia" w:ascii="宋体" w:hAnsi="宋体" w:eastAsia="宋体" w:cs="Times New Roman"/>
          <w:color w:val="auto"/>
          <w:sz w:val="22"/>
          <w:szCs w:val="22"/>
          <w:highlight w:val="none"/>
        </w:rPr>
        <w:t>。</w:t>
      </w:r>
      <w:r>
        <w:rPr>
          <w:rFonts w:hint="eastAsia" w:ascii="宋体" w:hAnsi="宋体" w:eastAsia="宋体" w:cs="Times New Roman"/>
          <w:color w:val="auto"/>
          <w:kern w:val="2"/>
          <w:sz w:val="22"/>
          <w:szCs w:val="22"/>
          <w:highlight w:val="none"/>
        </w:rPr>
        <w:t>由成交供应商在领取成交通知书时，一次性向采购代理机构支付。</w:t>
      </w:r>
    </w:p>
    <w:p>
      <w:pPr>
        <w:numPr>
          <w:ilvl w:val="0"/>
          <w:numId w:val="3"/>
        </w:numPr>
        <w:spacing w:line="360" w:lineRule="auto"/>
        <w:outlineLvl w:val="1"/>
        <w:rPr>
          <w:rFonts w:ascii="宋体" w:hAnsi="宋体"/>
          <w:color w:val="auto"/>
          <w:sz w:val="22"/>
          <w:szCs w:val="22"/>
          <w:highlight w:val="none"/>
        </w:rPr>
      </w:pPr>
      <w:r>
        <w:rPr>
          <w:rFonts w:hint="eastAsia" w:ascii="宋体" w:hAnsi="宋体"/>
          <w:b/>
          <w:color w:val="auto"/>
          <w:sz w:val="22"/>
          <w:szCs w:val="22"/>
          <w:highlight w:val="none"/>
        </w:rPr>
        <w:t>解释权：</w:t>
      </w:r>
      <w:r>
        <w:rPr>
          <w:rFonts w:hint="eastAsia" w:ascii="宋体" w:hAnsi="宋体"/>
          <w:color w:val="auto"/>
          <w:sz w:val="22"/>
          <w:szCs w:val="22"/>
          <w:highlight w:val="none"/>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spacing w:line="360" w:lineRule="auto"/>
        <w:outlineLvl w:val="1"/>
        <w:rPr>
          <w:rFonts w:ascii="宋体" w:hAnsi="宋体"/>
          <w:b/>
          <w:color w:val="auto"/>
          <w:sz w:val="22"/>
          <w:szCs w:val="22"/>
          <w:highlight w:val="none"/>
        </w:rPr>
      </w:pPr>
      <w:r>
        <w:rPr>
          <w:rFonts w:hint="eastAsia" w:ascii="宋体" w:hAnsi="宋体"/>
          <w:color w:val="auto"/>
          <w:sz w:val="22"/>
          <w:szCs w:val="22"/>
          <w:highlight w:val="none"/>
        </w:rPr>
        <w:t>30.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br w:type="page"/>
      </w:r>
    </w:p>
    <w:p>
      <w:pPr>
        <w:snapToGrid w:val="0"/>
        <w:spacing w:beforeLines="50" w:afterLines="50"/>
        <w:ind w:left="238"/>
        <w:jc w:val="center"/>
        <w:outlineLvl w:val="0"/>
        <w:rPr>
          <w:rFonts w:ascii="宋体" w:hAnsi="宋体"/>
          <w:b/>
          <w:color w:val="auto"/>
          <w:sz w:val="44"/>
          <w:szCs w:val="44"/>
          <w:highlight w:val="none"/>
        </w:rPr>
      </w:pPr>
      <w:bookmarkStart w:id="18" w:name="_Toc8771"/>
      <w:bookmarkStart w:id="19" w:name="_Toc11939"/>
      <w:r>
        <w:rPr>
          <w:rFonts w:hint="eastAsia" w:ascii="宋体" w:hAnsi="宋体"/>
          <w:b/>
          <w:color w:val="auto"/>
          <w:sz w:val="44"/>
          <w:szCs w:val="44"/>
          <w:highlight w:val="none"/>
        </w:rPr>
        <w:t xml:space="preserve">第三章 </w:t>
      </w:r>
      <w:r>
        <w:rPr>
          <w:rFonts w:hint="eastAsia" w:ascii="宋体" w:hAnsi="宋体"/>
          <w:b/>
          <w:bCs/>
          <w:color w:val="auto"/>
          <w:sz w:val="44"/>
          <w:szCs w:val="44"/>
          <w:highlight w:val="none"/>
        </w:rPr>
        <w:t>项目</w:t>
      </w:r>
      <w:r>
        <w:rPr>
          <w:rFonts w:hint="eastAsia" w:ascii="宋体" w:hAnsi="宋体"/>
          <w:b/>
          <w:color w:val="auto"/>
          <w:sz w:val="44"/>
          <w:szCs w:val="44"/>
          <w:highlight w:val="none"/>
        </w:rPr>
        <w:t>需求</w:t>
      </w:r>
      <w:bookmarkEnd w:id="18"/>
      <w:bookmarkEnd w:id="19"/>
    </w:p>
    <w:p>
      <w:pPr>
        <w:pStyle w:val="24"/>
        <w:jc w:val="center"/>
        <w:outlineLvl w:val="0"/>
        <w:rPr>
          <w:rFonts w:ascii="Times New Roman" w:hAnsi="Times New Roman"/>
          <w:b/>
          <w:sz w:val="36"/>
          <w:highlight w:val="none"/>
        </w:rPr>
      </w:pPr>
      <w:bookmarkStart w:id="20" w:name="_Toc25798"/>
      <w:r>
        <w:rPr>
          <w:rFonts w:hint="eastAsia" w:ascii="Times New Roman" w:hAnsi="Times New Roman"/>
          <w:b/>
          <w:sz w:val="36"/>
          <w:highlight w:val="none"/>
        </w:rPr>
        <w:t>货物</w:t>
      </w:r>
      <w:r>
        <w:rPr>
          <w:rFonts w:ascii="Times New Roman" w:hAnsi="Times New Roman"/>
          <w:b/>
          <w:sz w:val="36"/>
          <w:highlight w:val="none"/>
        </w:rPr>
        <w:t>需求一览表</w:t>
      </w:r>
      <w:bookmarkEnd w:id="20"/>
    </w:p>
    <w:p>
      <w:pPr>
        <w:adjustRightInd w:val="0"/>
        <w:spacing w:line="360" w:lineRule="auto"/>
        <w:rPr>
          <w:rFonts w:hAnsi="宋体"/>
          <w:b/>
          <w:szCs w:val="21"/>
          <w:highlight w:val="none"/>
        </w:rPr>
      </w:pPr>
      <w:r>
        <w:rPr>
          <w:rFonts w:hint="eastAsia" w:hAnsi="宋体"/>
          <w:b/>
          <w:szCs w:val="21"/>
          <w:highlight w:val="none"/>
        </w:rPr>
        <w:t>说明：</w:t>
      </w:r>
    </w:p>
    <w:p>
      <w:pPr>
        <w:adjustRightInd w:val="0"/>
        <w:spacing w:line="400" w:lineRule="exact"/>
        <w:ind w:left="6" w:firstLine="431"/>
        <w:rPr>
          <w:rFonts w:ascii="宋体" w:hAnsi="宋体"/>
          <w:highlight w:val="none"/>
        </w:rPr>
      </w:pPr>
      <w:bookmarkStart w:id="21" w:name="_Toc22225"/>
      <w:r>
        <w:rPr>
          <w:rFonts w:hint="eastAsia" w:ascii="宋体" w:hAnsi="宋体"/>
          <w:highlight w:val="none"/>
        </w:rPr>
        <w:t>1、</w:t>
      </w:r>
      <w:r>
        <w:rPr>
          <w:rFonts w:hint="eastAsia" w:hAnsi="宋体"/>
          <w:szCs w:val="21"/>
          <w:highlight w:val="none"/>
        </w:rPr>
        <w:t>本货物需求一览表中所列的品牌、型号</w:t>
      </w:r>
      <w:r>
        <w:rPr>
          <w:rFonts w:hint="eastAsia" w:hAnsi="宋体"/>
          <w:b/>
          <w:szCs w:val="21"/>
          <w:highlight w:val="none"/>
        </w:rPr>
        <w:t>仅起参考作</w:t>
      </w:r>
      <w:r>
        <w:rPr>
          <w:rFonts w:hint="eastAsia" w:hAnsi="宋体"/>
          <w:szCs w:val="21"/>
          <w:highlight w:val="none"/>
        </w:rPr>
        <w:t>用，竞标人可选用其他品牌、型号替代，但替代的品牌、型号在实质性要求和条件上要</w:t>
      </w:r>
      <w:r>
        <w:rPr>
          <w:rFonts w:hint="eastAsia" w:hAnsi="宋体"/>
          <w:b/>
          <w:szCs w:val="21"/>
          <w:highlight w:val="none"/>
        </w:rPr>
        <w:t>相当于或优于</w:t>
      </w:r>
      <w:r>
        <w:rPr>
          <w:rFonts w:hint="eastAsia" w:hAnsi="宋体"/>
          <w:szCs w:val="21"/>
          <w:highlight w:val="none"/>
        </w:rPr>
        <w:t>参考品牌、型号。</w:t>
      </w:r>
    </w:p>
    <w:p>
      <w:pPr>
        <w:spacing w:line="360" w:lineRule="auto"/>
        <w:ind w:firstLine="420" w:firstLineChars="200"/>
        <w:rPr>
          <w:rFonts w:hint="eastAsia" w:ascii="宋体" w:hAnsi="宋体"/>
          <w:szCs w:val="22"/>
          <w:highlight w:val="none"/>
        </w:rPr>
      </w:pPr>
      <w:r>
        <w:rPr>
          <w:rFonts w:hint="eastAsia" w:ascii="宋体" w:hAnsi="宋体"/>
          <w:highlight w:val="none"/>
        </w:rPr>
        <w:t>2、凡在“技术参数要求”中表述为“标配”或“标准配置”的设备，竞标人应按第四章“响应文件格式”规定的格式在“竞标产品技术资料表”中将其参数详细列明。</w:t>
      </w:r>
    </w:p>
    <w:p>
      <w:pPr>
        <w:spacing w:line="360" w:lineRule="auto"/>
        <w:ind w:firstLine="420" w:firstLineChars="200"/>
        <w:rPr>
          <w:rFonts w:hint="eastAsia" w:ascii="宋体" w:hAnsi="宋体"/>
          <w:b/>
          <w:highlight w:val="none"/>
        </w:rPr>
      </w:pPr>
      <w:r>
        <w:rPr>
          <w:rFonts w:hint="eastAsia" w:ascii="宋体" w:hAnsi="宋体"/>
          <w:highlight w:val="none"/>
        </w:rPr>
        <w:t>3、</w:t>
      </w:r>
      <w:r>
        <w:rPr>
          <w:rFonts w:hint="eastAsia" w:ascii="宋体" w:hAnsi="宋体"/>
          <w:b/>
          <w:highlight w:val="none"/>
        </w:rPr>
        <w:t>本货物需求一览表中标注★号的内容为实质性要求和条件。</w:t>
      </w:r>
    </w:p>
    <w:p>
      <w:pPr>
        <w:adjustRightInd w:val="0"/>
        <w:spacing w:line="360" w:lineRule="auto"/>
        <w:ind w:left="6" w:firstLine="420" w:firstLineChars="200"/>
        <w:jc w:val="left"/>
        <w:rPr>
          <w:rFonts w:hint="eastAsia" w:ascii="Calibri" w:hAnsi="Calibri"/>
          <w:highlight w:val="none"/>
        </w:rPr>
      </w:pPr>
      <w:r>
        <w:rPr>
          <w:rFonts w:hint="eastAsia" w:ascii="宋体" w:hAnsi="宋体"/>
          <w:highlight w:val="none"/>
          <w:lang w:val="en-US" w:eastAsia="zh-CN"/>
        </w:rPr>
        <w:t>4</w:t>
      </w:r>
      <w:r>
        <w:rPr>
          <w:rFonts w:hint="eastAsia" w:ascii="宋体" w:hAnsi="宋体"/>
          <w:highlight w:val="none"/>
        </w:rPr>
        <w:t>、</w:t>
      </w:r>
      <w:r>
        <w:rPr>
          <w:rFonts w:hint="eastAsia"/>
          <w:highlight w:val="none"/>
        </w:rPr>
        <w:t>本</w:t>
      </w:r>
      <w:r>
        <w:rPr>
          <w:rFonts w:hint="eastAsia" w:ascii="宋体" w:hAnsi="宋体"/>
          <w:highlight w:val="none"/>
        </w:rPr>
        <w:t>货物需求一览</w:t>
      </w:r>
      <w:r>
        <w:rPr>
          <w:rFonts w:hint="eastAsia"/>
          <w:highlight w:val="none"/>
        </w:rPr>
        <w:t>表中的内容如与第五章“合同条款及格式”相关条款不一致的，以本表为准。</w:t>
      </w:r>
    </w:p>
    <w:p>
      <w:pPr>
        <w:spacing w:line="360" w:lineRule="auto"/>
        <w:ind w:right="105" w:rightChars="50" w:firstLine="420" w:firstLineChars="200"/>
        <w:outlineLvl w:val="0"/>
        <w:rPr>
          <w:rFonts w:hint="eastAsia" w:hAnsi="宋体" w:cs="宋体"/>
          <w:b/>
          <w:kern w:val="0"/>
          <w:szCs w:val="21"/>
          <w:highlight w:val="none"/>
        </w:rPr>
      </w:pPr>
      <w:bookmarkStart w:id="22" w:name="_Toc18787"/>
      <w:r>
        <w:rPr>
          <w:rFonts w:hint="eastAsia" w:hAnsi="宋体"/>
          <w:szCs w:val="21"/>
          <w:highlight w:val="none"/>
          <w:lang w:val="en-US" w:eastAsia="zh-CN"/>
        </w:rPr>
        <w:t>5</w:t>
      </w:r>
      <w:r>
        <w:rPr>
          <w:rFonts w:hint="eastAsia" w:hAnsi="宋体"/>
          <w:szCs w:val="21"/>
          <w:highlight w:val="none"/>
        </w:rPr>
        <w:t>、本次货物采购最高限价为：</w:t>
      </w:r>
      <w:r>
        <w:rPr>
          <w:rFonts w:hint="eastAsia" w:ascii="宋体" w:hAnsi="宋体" w:cs="宋体"/>
          <w:kern w:val="0"/>
          <w:szCs w:val="21"/>
          <w:highlight w:val="none"/>
          <w:lang w:bidi="ar"/>
        </w:rPr>
        <w:t>692575.00</w:t>
      </w:r>
      <w:r>
        <w:rPr>
          <w:rFonts w:hint="eastAsia" w:hAnsi="宋体"/>
          <w:b/>
          <w:bCs/>
          <w:szCs w:val="21"/>
          <w:highlight w:val="none"/>
        </w:rPr>
        <w:t>元</w:t>
      </w:r>
      <w:r>
        <w:rPr>
          <w:rFonts w:hint="eastAsia" w:hAnsi="宋体"/>
          <w:b/>
          <w:bCs/>
          <w:szCs w:val="21"/>
          <w:highlight w:val="none"/>
          <w:lang w:eastAsia="zh-CN"/>
        </w:rPr>
        <w:t>。</w:t>
      </w:r>
      <w:r>
        <w:rPr>
          <w:rFonts w:hint="eastAsia" w:hAnsi="宋体" w:cs="宋体"/>
          <w:b/>
          <w:kern w:val="0"/>
          <w:szCs w:val="21"/>
          <w:highlight w:val="none"/>
        </w:rPr>
        <w:t>货物分项最高限价详见表格。</w:t>
      </w:r>
      <w:bookmarkEnd w:id="22"/>
    </w:p>
    <w:bookmarkEnd w:id="21"/>
    <w:tbl>
      <w:tblPr>
        <w:tblStyle w:val="43"/>
        <w:tblW w:w="9760" w:type="dxa"/>
        <w:tblInd w:w="0" w:type="dxa"/>
        <w:tblLayout w:type="fixed"/>
        <w:tblCellMar>
          <w:top w:w="0" w:type="dxa"/>
          <w:left w:w="0" w:type="dxa"/>
          <w:bottom w:w="0" w:type="dxa"/>
          <w:right w:w="0" w:type="dxa"/>
        </w:tblCellMar>
      </w:tblPr>
      <w:tblGrid>
        <w:gridCol w:w="677"/>
        <w:gridCol w:w="2533"/>
        <w:gridCol w:w="950"/>
        <w:gridCol w:w="1050"/>
        <w:gridCol w:w="3415"/>
        <w:gridCol w:w="1135"/>
      </w:tblGrid>
      <w:tr>
        <w:tblPrEx>
          <w:tblCellMar>
            <w:top w:w="0" w:type="dxa"/>
            <w:left w:w="0" w:type="dxa"/>
            <w:bottom w:w="0" w:type="dxa"/>
            <w:right w:w="0" w:type="dxa"/>
          </w:tblCellMar>
        </w:tblPrEx>
        <w:trPr>
          <w:trHeight w:val="397" w:hRule="atLeast"/>
        </w:trPr>
        <w:tc>
          <w:tcPr>
            <w:tcW w:w="976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Cs w:val="21"/>
                <w:highlight w:val="none"/>
                <w:lang w:val="en-US" w:eastAsia="zh-CN"/>
              </w:rPr>
            </w:pPr>
            <w:r>
              <w:rPr>
                <w:rFonts w:hint="eastAsia" w:ascii="宋体" w:hAnsi="宋体" w:cs="宋体"/>
                <w:b/>
                <w:bCs/>
                <w:color w:val="auto"/>
                <w:kern w:val="0"/>
                <w:szCs w:val="21"/>
                <w:highlight w:val="none"/>
                <w:lang w:eastAsia="zh-CN" w:bidi="ar"/>
              </w:rPr>
              <w:t>马山县看守所迁建项目办公（案）场所制度（标识）-媒介</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序号</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color w:val="000000"/>
                <w:kern w:val="0"/>
                <w:szCs w:val="21"/>
                <w:highlight w:val="none"/>
                <w:lang w:bidi="ar"/>
              </w:rPr>
              <w:t>货物名称</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数量</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color w:val="000000"/>
                <w:kern w:val="0"/>
                <w:szCs w:val="21"/>
                <w:highlight w:val="none"/>
                <w:lang w:bidi="ar"/>
              </w:rPr>
              <w:t>参考品牌、型号</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color w:val="000000"/>
                <w:kern w:val="0"/>
                <w:szCs w:val="21"/>
                <w:highlight w:val="none"/>
                <w:lang w:bidi="ar"/>
              </w:rPr>
              <w:t>技术参数要求</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Cs w:val="21"/>
                <w:highlight w:val="none"/>
              </w:rPr>
            </w:pPr>
            <w:r>
              <w:rPr>
                <w:rFonts w:hint="eastAsia" w:ascii="宋体" w:hAnsi="宋体" w:cs="宋体"/>
                <w:color w:val="000000"/>
                <w:kern w:val="0"/>
                <w:szCs w:val="21"/>
                <w:highlight w:val="none"/>
                <w:lang w:bidi="ar"/>
              </w:rPr>
              <w:t>分项最高限价（元）</w:t>
            </w:r>
          </w:p>
        </w:tc>
      </w:tr>
      <w:tr>
        <w:tblPrEx>
          <w:tblCellMar>
            <w:top w:w="0" w:type="dxa"/>
            <w:left w:w="0" w:type="dxa"/>
            <w:bottom w:w="0" w:type="dxa"/>
            <w:right w:w="0" w:type="dxa"/>
          </w:tblCellMar>
        </w:tblPrEx>
        <w:trPr>
          <w:trHeight w:val="766"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一监区至五监区，成年监区、特殊监区、过渡监区</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33块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（6个监室，从01排序到06）钛合金制（防水防晒防腐蚀），规格60×30CM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4950.00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监室事务公开栏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470×120CM车贴+PVC板（5厘），注：上墙</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13536.00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阿拉佰数字，每监1-18共30个监室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540贴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每字圆形外圈、白底红字，直径30CM，每铺位正中水泥沙浆上方处，喷字于墙面</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5400.00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新入位、病号位</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60贴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每监第17、18号铺位下方喷“新入位”字样。15、16号铺位下方喷“病号位”，喷于水泥沙浆墙面，白字，大小与上方数字协调</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“口”字型</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60贴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每监在地板画两个“口”字型，值班位，内径60CM，黄色，公路路面漆，线面宽为10CM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划黄线</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450贴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在规定地面划宽为10CM的黄线，用于规范储物箱、水桶的放置，每监大约15米，共450米</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6750.00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武警执勤室门室牌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驻所检察室1、2、3、4</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卫生间（男）、卫生间（女）、无障碍卫生间、</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律师值班室、主食库、副食库、卫生间、清洗间、配电房（强）、配电房（弱）</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所长办公室、教导员办公室、副所长办公室（2块）、民警办公室1、2、3、4，辅警办公室1、2、3、4、接待室、复印室、档案办公室、</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警用装备室、内勤办公室、档案室、会议室1、会议室2、资料室、办公室1、办公室2、办公室3、办公室4、办公室5、卫生间（男）、卫生间（女）、配电房（强）、配电房（弱）、党员活动室。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备勤室1-28、健身房、文化娱乐室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铝制，规格31×16CM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伙房办公室、更衣室（男）、更衣室（女）、主食库、副食库、卫生间（男）、卫生间（女）、干杂库、备用库、精洗间、厨房用具库、工勤宿舍、保安宿舍</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铝制，规格31×16CM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综合执勤室、物品储藏室2、卫生间（男）2、卫生间（女）2、无障碍卫生间、（单独会见室1、2、3、视频会见室、律师会见室1、2、3、4、5、检察讯视频问室、讯问室1-10，每室2块，前后需用，此项共40块）辨认室、卫生间（内）、卫生间（外）、治疗室、药房、病房、库房、操作室、化验室、手术室、X光室、医生办公室、医生备勤室、热水房</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铝制，规格31×16CM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总监控室、监控机房、卫生间（3块）、配电室、监控室1、监控室2、值班室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禁闭室1-15、理发室1-3、管教室1-7、谈话室1-9、值班室1-3、心理咨询室1-2、电教室2、图书室2、活动室4、教育培训室4、物品储藏室6</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57块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不干胶刻字</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在收押室玻璃上贴不干胶刻字，蓝色字体，规格要求根据玻璃面积比例制作</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不干胶刻字</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在候押室玻璃上贴不干胶刻字，蓝色字体，规格要求根据玻璃面积比例制作</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会见制度等</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1872.00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民警执勤制度</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接待群众制度等</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748.80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金黄色铝钛金自动翻边，户外写真+PVC板，有机板面板，规格60×80（每室3块、共8室）</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4492.80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职责、纪律制度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1123.20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党建各种制度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豪华木镜边框+板+写真，PVC刻字等，规格240×120,320×120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15321.60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相关制度规定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2995.20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职责、三个三制度廉政建设制度换押制度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金黄色铝钛金自动翻边，户外写真+PVC板，有机板面板，规格60×80（每室4块）</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1497.60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金黄色铝钛金自动翻边，户外写真+PVC板，有机板面板，规格60×80（每室三块，共3室）</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1684.80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律师会见制度、温馨提示牌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1872.00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讯问室使用管理规定、温馨提示牌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3744.00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辨认室使用管理规定、温馨提示牌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374.40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会见制度、单独会见室3、视频会见室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1872.00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各种制度、规定、纪律</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3744.00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值班制度、值班职责、三个三制度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1684.80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管教职责、三个三制度（7个管理室）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14块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2620.80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理发室管理制度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561.60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办公区、生活区门牌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荣誉室门牌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81.00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配餐间</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铝制（防水防晒防腐蚀），规格60×30CM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接待室（接待大厅）</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（6个监室，从01排序到06）钛合金制（防水防晒防腐蚀），规格60×30CM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（6个监室，从01排序到06）钛合金制（防水防晒防腐蚀），规格60×30CM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86.40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讯问区</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86.40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总监控室</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钛合金制（防水防晒防腐蚀），规格60×30CM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86.40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机房（暂定）</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铝制（防水防晒防腐蚀），规格60×30CM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金黄色铝钛金自动翻边，户外写真+PVC板，有机板面板，规格60×150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7020.00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监管人员</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金黄色铝钛金自动翻边，户外写真+PVC板，有机板面板，规格60×40，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健康证贴出</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金黄色铝钛金自动翻边，户外写真+PVC板，有机板面板，规格45×33</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57.92</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温馨提示</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PVC板uv打印规格，50×30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身高检测表</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PVC板uv打印规格，50×110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143.00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楼道标语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15块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金黄色铝钛金自动翻边，户外写真+PVC板，有机板面板，规格51×151</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4505.10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金黄色铝钛金自动翻边，户外写真+PVC板，有机板面板，规格61×141</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4360.72</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金黄色铝钛金自动翻边，户外写真+PVC板，有机板面板，规格61×152</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6508.98</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监区办公楼标语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金黄色铝钛金自动翻边，户外写真+PVC板，有机板面板，规格61×152</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5785.76</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中医院驻所不锈钢牌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热转印，规格78×48</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179.71</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严禁违禁品牌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金黄色铝钛金自动翻边，户外写真+PVC板，有机板面板，规格80×140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425.60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车贴KT板，规格,90×37</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19.98</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管理制度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写真+宽仿古木边框，规格95×136</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323.00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写真+kt板，规格100×48</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28.80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饭堂职工公开栏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写真+kt板，规格100×60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贴字</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2贴</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生、熟食区</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在押人员菜单</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写真+kt板，规格100×80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48.00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写真+kt板，规格122×145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212.28</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在押人员管理流程图</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金黄色铝钛金自动翻边，户外写真+PVC板，有机板面板，规格80×145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452.40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检务公开栏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金黄色铝钛金自动翻边，户外写真+PVC板，有机板面板，规格122×145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689.91</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张警务公开栏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金黄色铝钛金自动翻边，户外写真+PVC板，有机板面板，规格122×145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689.91</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金黄色铝钛金自动翻边，户外写真+PVC板，有机板面板，规格160×80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499.20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四个意识</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金黄色铝钛金自动翻边，户外写真+PVC板，有机板面板，规格160×80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499.20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总流程图</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金黄色铝钛金自动翻边，户外写真+PVC板，有机板面板，规格200×120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会见室管理制度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金黄色铝钛金自动翻边，户外写真+PVC板，有机板面板，规格240×80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748.80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警句</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高清喷绘+仿古木边框，规格253×330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2922.15</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入警宣誓</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高清写真+仿古木边框，规格300×120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执法理验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高清喷绘+仿古木边框，规格375×120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1575.00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细节</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写真+仿古木边框，规格390×150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2047.50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追悔过去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喷绘+仿古木边框，规格390×177</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2416.05</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廉政公开栏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写真+仿古木边框，规格444×140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2175.60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警务宣传栏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写真+仿古木边框，规格444×140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2175.60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习近平标语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高清喷绘+钛金边框，规格600×230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规范人性执法</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高清喷绘+钛金边框，规格610×300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1830.00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总流程图</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双层有机板+户外写真规格160×80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512.00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户外不锈钢宣传栏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采用不锈钢材质，立柱，整体规格680*270cm，分为左右两个板块，单个橱窗展示区尺寸320*120cm，加装不锈钢包边玻璃盖板。</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26852.23</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采用不锈钢材质，规格40×220CM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844.80</w:t>
            </w:r>
          </w:p>
        </w:tc>
      </w:tr>
      <w:tr>
        <w:tblPrEx>
          <w:tblCellMar>
            <w:top w:w="0" w:type="dxa"/>
            <w:left w:w="0" w:type="dxa"/>
            <w:bottom w:w="0" w:type="dxa"/>
            <w:right w:w="0" w:type="dxa"/>
          </w:tblCellMar>
        </w:tblPrEx>
        <w:trPr>
          <w:trHeight w:val="397" w:hRule="atLeast"/>
        </w:trPr>
        <w:tc>
          <w:tcPr>
            <w:tcW w:w="86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val="en-US" w:eastAsia="zh-CN" w:bidi="ar"/>
              </w:rPr>
            </w:pPr>
            <w:r>
              <w:rPr>
                <w:rFonts w:hint="eastAsia" w:ascii="宋体" w:hAnsi="宋体" w:cs="宋体"/>
                <w:kern w:val="0"/>
                <w:szCs w:val="21"/>
                <w:highlight w:val="none"/>
                <w:lang w:val="en-US" w:eastAsia="zh-CN" w:bidi="ar"/>
              </w:rPr>
              <w:t>小计</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174375.00</w:t>
            </w:r>
          </w:p>
        </w:tc>
      </w:tr>
      <w:tr>
        <w:tblPrEx>
          <w:tblCellMar>
            <w:top w:w="0" w:type="dxa"/>
            <w:left w:w="0" w:type="dxa"/>
            <w:bottom w:w="0" w:type="dxa"/>
            <w:right w:w="0" w:type="dxa"/>
          </w:tblCellMar>
        </w:tblPrEx>
        <w:trPr>
          <w:trHeight w:val="397" w:hRule="atLeast"/>
        </w:trPr>
        <w:tc>
          <w:tcPr>
            <w:tcW w:w="97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eastAsia="zh-CN" w:bidi="ar"/>
              </w:rPr>
            </w:pPr>
            <w:r>
              <w:rPr>
                <w:rFonts w:hint="eastAsia" w:ascii="宋体" w:hAnsi="宋体" w:cs="宋体"/>
                <w:b/>
                <w:kern w:val="0"/>
                <w:szCs w:val="21"/>
                <w:highlight w:val="none"/>
                <w:lang w:eastAsia="zh-CN" w:bidi="ar"/>
              </w:rPr>
              <w:t>马山县拘留所迁建项目办公（案）场所制度（标识）-媒介</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序号</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货物名称</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数量</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参考品牌、型号</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技术参数要求</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分项最高限价（元）</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警徽</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1枚</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铝制（防水防晒防腐蚀），规格120*110cm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2100.40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马山县拘留所牌扁</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采用不锈钢材质，规格0.62×2M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1116.00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值班牌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采用不锈钢材质，规格60×80CM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临时出入证（胸牌）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铜版纸打印过膜+外壳，规格,8×6CM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工作证</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PVC+绳子，规格,9.5×14CM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民警坐牌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透明水晶，规格,20×10CM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科室牌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150块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钛合金制，规格31×16CM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14976.00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学习专栏（警务公开栏）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不锈刚架栏，规格150×120CM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828.00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卫生间标识牌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亚克力UV印，规格150×120CM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5940.00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拘室标识牌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3369.60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其他标识牌（请勿吸烟）</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金黄色泊纸+塑料底板，规格40×30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750.00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拘留区</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PVC字，规格40×50CM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345.00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接待大厅</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PVC字，规格40×50CM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上墙制度</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PVC字，规格30×20CM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552.00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公平公正公开</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PVC字，规格30×40CM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552.00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矛盾化解工作流程（横幅）</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PVC字，规格30×40CM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矛盾化解工作流程（坚幅）</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PVC字，规格30×40CM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化解矛盾构建和谐</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PVC字，规格30×40CM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736.00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清正廉洁（文化墙）</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50块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金黄色铝钛金自动翻边，户外写真+PVC板，有机板面板，规格60×80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8960.00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拘室张贴牌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金黄色铝钛金自动翻边，户外写真+PVC板，有机板面板，规格240×120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19217.00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拘留所警务公开栏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采用不锈钢材质，立柱，，分为左右两个板块，单个橱窗展示区尺寸300*120cm，加装不锈钢包边玻璃盖板。</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3680.00</w:t>
            </w:r>
          </w:p>
        </w:tc>
      </w:tr>
      <w:tr>
        <w:tblPrEx>
          <w:tblCellMar>
            <w:top w:w="0" w:type="dxa"/>
            <w:left w:w="0" w:type="dxa"/>
            <w:bottom w:w="0" w:type="dxa"/>
            <w:right w:w="0" w:type="dxa"/>
          </w:tblCellMar>
        </w:tblPrEx>
        <w:trPr>
          <w:trHeight w:val="397" w:hRule="atLeast"/>
        </w:trPr>
        <w:tc>
          <w:tcPr>
            <w:tcW w:w="86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val="en-US" w:eastAsia="zh-CN" w:bidi="ar"/>
              </w:rPr>
            </w:pPr>
            <w:r>
              <w:rPr>
                <w:rFonts w:hint="eastAsia" w:ascii="宋体" w:hAnsi="宋体" w:cs="宋体"/>
                <w:kern w:val="0"/>
                <w:szCs w:val="21"/>
                <w:highlight w:val="none"/>
                <w:lang w:val="en-US" w:eastAsia="zh-CN" w:bidi="ar"/>
              </w:rPr>
              <w:t>小计</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68840.00</w:t>
            </w:r>
          </w:p>
        </w:tc>
      </w:tr>
      <w:tr>
        <w:tblPrEx>
          <w:tblCellMar>
            <w:top w:w="0" w:type="dxa"/>
            <w:left w:w="0" w:type="dxa"/>
            <w:bottom w:w="0" w:type="dxa"/>
            <w:right w:w="0" w:type="dxa"/>
          </w:tblCellMar>
        </w:tblPrEx>
        <w:trPr>
          <w:trHeight w:val="397" w:hRule="atLeast"/>
        </w:trPr>
        <w:tc>
          <w:tcPr>
            <w:tcW w:w="97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eastAsia="zh-CN" w:bidi="ar"/>
              </w:rPr>
            </w:pPr>
            <w:r>
              <w:rPr>
                <w:rFonts w:hint="eastAsia" w:ascii="宋体" w:hAnsi="宋体" w:cs="宋体"/>
                <w:b/>
                <w:bCs/>
                <w:kern w:val="0"/>
                <w:sz w:val="24"/>
                <w:highlight w:val="none"/>
                <w:lang w:eastAsia="zh-CN" w:bidi="ar"/>
              </w:rPr>
              <w:t>马山县看守所迁建项目-武警营房政治环境建设配套设施（标识）-媒介</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序号</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货物名称</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数量</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参考品牌、型号</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技术参数要求</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szCs w:val="21"/>
                <w:highlight w:val="none"/>
                <w:lang w:bidi="ar"/>
              </w:rPr>
              <w:t>分项最高限价（元）</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警徽</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1枚</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铝制（防水防晒防腐蚀），规格120*110cm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w:t>
            </w:r>
          </w:p>
        </w:tc>
        <w:tc>
          <w:tcPr>
            <w:tcW w:w="25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习主席授旗宣传画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支架建设耗材（龙骨架、镀锌铁角钢、扣砖伸缩节片等），宣传框尺寸700*400cm，距离地面250cm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w:t>
            </w:r>
          </w:p>
        </w:tc>
        <w:tc>
          <w:tcPr>
            <w:tcW w:w="25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高清写真700*400cm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2300.00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实木制支架，整体尺寸400*280cm，距离地面120cm，宣传框尺寸350*120cm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w:t>
            </w:r>
          </w:p>
        </w:tc>
        <w:tc>
          <w:tcPr>
            <w:tcW w:w="25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“听党指挥、能打胜仗、作风优良”强军标语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不锈钢支架（字的底座，整体长38米左右）高空作业</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w:t>
            </w:r>
          </w:p>
        </w:tc>
        <w:tc>
          <w:tcPr>
            <w:tcW w:w="25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方正大黑粗体钛金字、汽车专用红色烤漆、单字规格180*180cm，字间距160cm。12个字顶部平齐并整体居中于营房主体，单个字冲孔发光字。</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26400.00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“有灵魂、有本事、有血性、有品德”标语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方正大黑粗体钛金字、金色字、单字规格100*100cm，横向排列三字一行，共三行。</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“努力建设一支强大的现代化武装警察部队”标语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方正大黑粗体钛金字、金色字、单字规格60*60cm，横向排列，首行空两字。</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5400.00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“全面锻造听党话、跟党走的过硬基层，能打仗、打胜仗的过硬基层，法纪严、风气正的过硬基层”标语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方正大黑粗体钛金字、金色字、单字规格60*60cm，三字一行，共三行。60*60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12600.00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LED显示屏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LED模块，规格700*40cm，户外单红</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11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英模雕像底座</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10个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玻璃钢底座，规格243*100cm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40000.00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灯箱</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不锈钢板冲压、不锈钢方通、亚克力板、烤漆、灯片、LED灯带。单个规格180*100cm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橱窗</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采用不锈钢材质，立柱，整体规格680*270cm，分为左右两个板块，单个橱窗展示区尺寸320*120cm，加装不锈钢包边玻璃盖板。</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26000.00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金色不锈钢包边、铝塑底板，单个规格500*220cm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过道宣传画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36幅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铝塑板、亚克力板，规格65*45cm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11880.00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移动板报架</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不锈钢支架、板报边框，后侧翻启式移动板报架，整体规格250*260cm，展示区尺寸240*120cm。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文化墙</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PVC激光雕刻、高精喷绘印刷、防腐木拼接雕刻，单个幅面尺寸500*300cm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w:t>
            </w:r>
          </w:p>
        </w:tc>
        <w:tc>
          <w:tcPr>
            <w:tcW w:w="25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“严格要求、严格训练”标语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不锈钢支架</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19</w:t>
            </w:r>
          </w:p>
        </w:tc>
        <w:tc>
          <w:tcPr>
            <w:tcW w:w="25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方正大黑粗体钛金字、汽车专用红色烤漆、单字规格120*120cm，距离围墙顶部120cm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7200.00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w:t>
            </w:r>
          </w:p>
        </w:tc>
        <w:tc>
          <w:tcPr>
            <w:tcW w:w="25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“当兵打仗、带兵打仗、练兵打仗”标语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不锈钢支架</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w:t>
            </w:r>
          </w:p>
        </w:tc>
        <w:tc>
          <w:tcPr>
            <w:tcW w:w="25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方正大黑粗体钛金字、汽车专用红色烤漆、单字规格120*120cm，距离围墙顶部120cm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11400.00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创破纪录牌</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不锈钢焊接，彩钢板，整体尺寸180*70cm，两根不锈钢圆管支柱，展示区尺寸50*70cm，加装防水措施。</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4200.00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23</w:t>
            </w:r>
          </w:p>
        </w:tc>
        <w:tc>
          <w:tcPr>
            <w:tcW w:w="25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体育宣传画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金色不锈钢框架、包边、铝塑底板，整体尺寸500*300cm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24</w:t>
            </w:r>
          </w:p>
        </w:tc>
        <w:tc>
          <w:tcPr>
            <w:tcW w:w="25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高清写真500*300cm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“康脑健体、松弛有度、愉悦身心”标语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方正大黑粗体钛金字、金色字、单字规格60*60cm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“加强体育锻炼、增强健康体魄”标语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方正大黑粗体钛金字、金色字、单字规格60*60cm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底板</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红色铝塑板为底面、金色钛金包边，规格240*50cm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“哨位就是阵地、执勤就是战斗”标语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40*40cm金色钛金字</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13200.00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底板</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黄色铝塑板、金色钛金包边，650*60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“争创“四铁”先进单位、争当“四有”优秀个人”标语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方正大黑红色钛金字，单字30*30cm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3600.00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31</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双争评比栏</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白色不锈钢包边、铝塑底板，500*220cm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5000.00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32</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10位英模画像和新一届“中国武警十大忠诚卫士”挂图</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透明钢化玻璃双层夹、广告钉、油性写真，90*60cm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33</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“创建学习型军营，培育知识型军人”标语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方正大黑粗体字，红色钛金字，单字35*35cm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4620.00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34</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行车安全内容和犬只护理的宣传画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透明钢化玻璃双层夹、广告钉、油性写真，90*60cm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1600.00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35</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“健康、文明、安全、质量、人文、效益”标语</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12幅</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方正大黑粗体字，红色钛金字，单字35*35cm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3960.00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36</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就餐文化</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透明钢化玻璃双层夹、广告钉、油性写真，90*60cm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37</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国家领导人题词</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双层钢化玻璃，红底金色字</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3500.00</w:t>
            </w:r>
          </w:p>
        </w:tc>
      </w:tr>
      <w:tr>
        <w:tblPrEx>
          <w:tblCellMar>
            <w:top w:w="0" w:type="dxa"/>
            <w:left w:w="0" w:type="dxa"/>
            <w:bottom w:w="0" w:type="dxa"/>
            <w:right w:w="0" w:type="dxa"/>
          </w:tblCellMar>
        </w:tblPrEx>
        <w:trPr>
          <w:trHeight w:val="90"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38</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菜地种植区标志牌、责任牌、宣传油画</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6个</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不锈钢焊接，彩钢板，整体尺寸180*70cm，两根不锈钢圆管支柱，展示区尺寸50*70cm，加装防水措施。</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4800.00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39</w:t>
            </w:r>
          </w:p>
        </w:tc>
        <w:tc>
          <w:tcPr>
            <w:tcW w:w="2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灯光系统安装</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6套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定制</w:t>
            </w:r>
          </w:p>
        </w:tc>
        <w:tc>
          <w:tcPr>
            <w:tcW w:w="34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6个灯杆，12个灯</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22000.00</w:t>
            </w:r>
          </w:p>
        </w:tc>
      </w:tr>
      <w:tr>
        <w:tblPrEx>
          <w:tblCellMar>
            <w:top w:w="0" w:type="dxa"/>
            <w:left w:w="0" w:type="dxa"/>
            <w:bottom w:w="0" w:type="dxa"/>
            <w:right w:w="0" w:type="dxa"/>
          </w:tblCellMar>
        </w:tblPrEx>
        <w:trPr>
          <w:trHeight w:val="397" w:hRule="atLeast"/>
        </w:trPr>
        <w:tc>
          <w:tcPr>
            <w:tcW w:w="86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val="en-US" w:eastAsia="zh-CN" w:bidi="ar"/>
              </w:rPr>
            </w:pPr>
            <w:r>
              <w:rPr>
                <w:rFonts w:hint="eastAsia" w:ascii="宋体" w:hAnsi="宋体" w:cs="宋体"/>
                <w:kern w:val="0"/>
                <w:szCs w:val="21"/>
                <w:highlight w:val="none"/>
                <w:lang w:val="en-US" w:eastAsia="zh-CN" w:bidi="ar"/>
              </w:rPr>
              <w:t>小计</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449360.00</w:t>
            </w:r>
          </w:p>
        </w:tc>
      </w:tr>
      <w:tr>
        <w:tblPrEx>
          <w:tblCellMar>
            <w:top w:w="0" w:type="dxa"/>
            <w:left w:w="0" w:type="dxa"/>
            <w:bottom w:w="0" w:type="dxa"/>
            <w:right w:w="0" w:type="dxa"/>
          </w:tblCellMar>
        </w:tblPrEx>
        <w:trPr>
          <w:trHeight w:val="397" w:hRule="atLeast"/>
        </w:trPr>
        <w:tc>
          <w:tcPr>
            <w:tcW w:w="86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合计</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0"/>
                <w:szCs w:val="21"/>
                <w:highlight w:val="none"/>
                <w:lang w:val="en-US" w:eastAsia="zh-CN" w:bidi="ar"/>
              </w:rPr>
            </w:pPr>
            <w:r>
              <w:rPr>
                <w:rFonts w:hint="eastAsia" w:ascii="宋体" w:hAnsi="宋体" w:cs="宋体"/>
                <w:kern w:val="0"/>
                <w:szCs w:val="21"/>
                <w:highlight w:val="none"/>
                <w:lang w:val="en-US" w:eastAsia="zh-CN" w:bidi="ar"/>
              </w:rPr>
              <w:t>692575.00</w:t>
            </w:r>
          </w:p>
        </w:tc>
      </w:tr>
      <w:tr>
        <w:tblPrEx>
          <w:tblCellMar>
            <w:top w:w="0" w:type="dxa"/>
            <w:left w:w="0" w:type="dxa"/>
            <w:bottom w:w="0" w:type="dxa"/>
            <w:right w:w="0" w:type="dxa"/>
          </w:tblCellMar>
        </w:tblPrEx>
        <w:trPr>
          <w:trHeight w:val="397" w:hRule="atLeast"/>
        </w:trPr>
        <w:tc>
          <w:tcPr>
            <w:tcW w:w="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宋体" w:hAnsi="宋体"/>
                <w:b/>
                <w:bCs/>
                <w:szCs w:val="21"/>
                <w:highlight w:val="none"/>
              </w:rPr>
            </w:pPr>
            <w:r>
              <w:rPr>
                <w:rFonts w:hint="eastAsia" w:ascii="宋体" w:hAnsi="宋体"/>
                <w:b/>
                <w:bCs/>
                <w:szCs w:val="21"/>
                <w:highlight w:val="none"/>
              </w:rPr>
              <w:t>商</w:t>
            </w:r>
          </w:p>
          <w:p>
            <w:pPr>
              <w:spacing w:line="400" w:lineRule="exact"/>
              <w:jc w:val="center"/>
              <w:rPr>
                <w:rFonts w:ascii="宋体" w:hAnsi="宋体"/>
                <w:b/>
                <w:bCs/>
                <w:szCs w:val="21"/>
                <w:highlight w:val="none"/>
              </w:rPr>
            </w:pPr>
            <w:r>
              <w:rPr>
                <w:rFonts w:hint="eastAsia" w:ascii="宋体" w:hAnsi="宋体"/>
                <w:b/>
                <w:bCs/>
                <w:szCs w:val="21"/>
                <w:highlight w:val="none"/>
              </w:rPr>
              <w:t>务</w:t>
            </w:r>
          </w:p>
          <w:p>
            <w:pPr>
              <w:spacing w:line="400" w:lineRule="exact"/>
              <w:jc w:val="center"/>
              <w:rPr>
                <w:rFonts w:ascii="宋体" w:hAnsi="宋体"/>
                <w:b/>
                <w:bCs/>
                <w:szCs w:val="21"/>
                <w:highlight w:val="none"/>
              </w:rPr>
            </w:pPr>
            <w:r>
              <w:rPr>
                <w:rFonts w:hint="eastAsia" w:ascii="宋体" w:hAnsi="宋体"/>
                <w:b/>
                <w:bCs/>
                <w:szCs w:val="21"/>
                <w:highlight w:val="none"/>
              </w:rPr>
              <w:t>条</w:t>
            </w:r>
          </w:p>
          <w:p>
            <w:pPr>
              <w:widowControl/>
              <w:jc w:val="center"/>
              <w:textAlignment w:val="center"/>
              <w:rPr>
                <w:rFonts w:hint="eastAsia" w:ascii="宋体" w:hAnsi="宋体" w:cs="宋体"/>
                <w:kern w:val="0"/>
                <w:szCs w:val="21"/>
                <w:highlight w:val="none"/>
                <w:lang w:bidi="ar"/>
              </w:rPr>
            </w:pPr>
            <w:r>
              <w:rPr>
                <w:rFonts w:hint="eastAsia" w:ascii="宋体" w:hAnsi="宋体"/>
                <w:b/>
                <w:bCs/>
                <w:szCs w:val="21"/>
                <w:highlight w:val="none"/>
              </w:rPr>
              <w:t>款</w:t>
            </w:r>
          </w:p>
        </w:tc>
        <w:tc>
          <w:tcPr>
            <w:tcW w:w="908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12" w:lineRule="auto"/>
              <w:jc w:val="left"/>
              <w:textAlignment w:val="center"/>
              <w:rPr>
                <w:rFonts w:hint="eastAsia" w:ascii="宋体" w:hAnsi="宋体" w:eastAsia="宋体"/>
                <w:szCs w:val="21"/>
                <w:highlight w:val="none"/>
                <w:lang w:eastAsia="zh-CN"/>
              </w:rPr>
            </w:pPr>
            <w:r>
              <w:rPr>
                <w:rFonts w:hint="eastAsia" w:ascii="宋体" w:hAnsi="宋体"/>
                <w:szCs w:val="21"/>
                <w:highlight w:val="none"/>
              </w:rPr>
              <w:t>★1.合同签订期：自中标通知书发出之日起</w:t>
            </w:r>
            <w:r>
              <w:rPr>
                <w:rFonts w:hint="eastAsia" w:ascii="宋体" w:hAnsi="宋体" w:cs="宋体"/>
                <w:kern w:val="0"/>
                <w:szCs w:val="21"/>
                <w:highlight w:val="none"/>
              </w:rPr>
              <w:t>7个工作日内</w:t>
            </w:r>
            <w:r>
              <w:rPr>
                <w:rFonts w:hint="eastAsia" w:ascii="宋体" w:hAnsi="宋体" w:cs="宋体"/>
                <w:kern w:val="0"/>
                <w:szCs w:val="21"/>
                <w:highlight w:val="none"/>
                <w:lang w:eastAsia="zh-CN"/>
              </w:rPr>
              <w:t>。</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szCs w:val="21"/>
                <w:highlight w:val="none"/>
              </w:rPr>
              <w:t>★2.质保期：</w:t>
            </w:r>
            <w:r>
              <w:rPr>
                <w:rFonts w:hint="eastAsia" w:ascii="宋体" w:hAnsi="宋体" w:cs="宋体"/>
                <w:color w:val="000000" w:themeColor="text1"/>
                <w:kern w:val="0"/>
                <w:sz w:val="21"/>
                <w:szCs w:val="21"/>
                <w:highlight w:val="none"/>
                <w:lang w:bidi="ar"/>
                <w14:textFill>
                  <w14:solidFill>
                    <w14:schemeClr w14:val="tx1"/>
                  </w14:solidFill>
                </w14:textFill>
              </w:rPr>
              <w:t>货物免费保修期2年，时间自最终验收合格并交付使用之日起计算。</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3.售后技术服务要求：</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（1）按国家有关产品“三包”规定执行“三包”；</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（2）故障响应时间：</w:t>
            </w:r>
            <w:r>
              <w:rPr>
                <w:rFonts w:hint="eastAsia"/>
                <w:color w:val="000000" w:themeColor="text1"/>
                <w:szCs w:val="21"/>
                <w:highlight w:val="none"/>
                <w14:textFill>
                  <w14:solidFill>
                    <w14:schemeClr w14:val="tx1"/>
                  </w14:solidFill>
                </w14:textFill>
              </w:rPr>
              <w:t>如在使用过程中发生质量问题或故障，1小时内响应，接通知后2小时内到达现场处理，一般故障处理时限不超过</w:t>
            </w:r>
            <w:r>
              <w:rPr>
                <w:color w:val="000000" w:themeColor="text1"/>
                <w:szCs w:val="21"/>
                <w:highlight w:val="none"/>
                <w14:textFill>
                  <w14:solidFill>
                    <w14:schemeClr w14:val="tx1"/>
                  </w14:solidFill>
                </w14:textFill>
              </w:rPr>
              <w:t>16</w:t>
            </w:r>
            <w:r>
              <w:rPr>
                <w:rFonts w:hint="eastAsia"/>
                <w:color w:val="000000" w:themeColor="text1"/>
                <w:szCs w:val="21"/>
                <w:highlight w:val="none"/>
                <w14:textFill>
                  <w14:solidFill>
                    <w14:schemeClr w14:val="tx1"/>
                  </w14:solidFill>
                </w14:textFill>
              </w:rPr>
              <w:t>小时修复，重大故障处理时限不超过</w:t>
            </w:r>
            <w:r>
              <w:rPr>
                <w:color w:val="000000" w:themeColor="text1"/>
                <w:szCs w:val="21"/>
                <w:highlight w:val="none"/>
                <w14:textFill>
                  <w14:solidFill>
                    <w14:schemeClr w14:val="tx1"/>
                  </w14:solidFill>
                </w14:textFill>
              </w:rPr>
              <w:t>24</w:t>
            </w:r>
            <w:r>
              <w:rPr>
                <w:rFonts w:hint="eastAsia"/>
                <w:color w:val="000000" w:themeColor="text1"/>
                <w:szCs w:val="21"/>
                <w:highlight w:val="none"/>
                <w14:textFill>
                  <w14:solidFill>
                    <w14:schemeClr w14:val="tx1"/>
                  </w14:solidFill>
                </w14:textFill>
              </w:rPr>
              <w:t>小时修复；</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（3）免费送货上门、安装、调试，免费提供完善的设备使用、操作培训及中文操作手册；</w:t>
            </w:r>
          </w:p>
          <w:p>
            <w:pPr>
              <w:widowControl/>
              <w:spacing w:line="312" w:lineRule="auto"/>
              <w:jc w:val="left"/>
              <w:textAlignment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（4）供应商必须提供厂商原装、全新的、符合国家及用户提出的有关质量标准的货物。</w:t>
            </w:r>
          </w:p>
          <w:p>
            <w:pPr>
              <w:widowControl/>
              <w:spacing w:line="312" w:lineRule="auto"/>
              <w:jc w:val="left"/>
              <w:textAlignment w:val="center"/>
              <w:rPr>
                <w:rFonts w:hint="eastAsia" w:ascii="宋体" w:hAnsi="宋体"/>
                <w:szCs w:val="21"/>
                <w:highlight w:val="none"/>
              </w:rPr>
            </w:pPr>
            <w:r>
              <w:rPr>
                <w:rFonts w:hint="eastAsia" w:ascii="宋体" w:hAnsi="宋体"/>
                <w:color w:val="000000" w:themeColor="text1"/>
                <w:szCs w:val="21"/>
                <w:highlight w:val="none"/>
                <w14:textFill>
                  <w14:solidFill>
                    <w14:schemeClr w14:val="tx1"/>
                  </w14:solidFill>
                </w14:textFill>
              </w:rPr>
              <w:t>★4.交货时间及地点：合同签订后12天内交货安装完毕；</w:t>
            </w:r>
            <w:r>
              <w:rPr>
                <w:rFonts w:hint="eastAsia" w:ascii="宋体" w:hAnsi="宋体"/>
                <w:szCs w:val="21"/>
                <w:highlight w:val="none"/>
              </w:rPr>
              <w:t>地点：采购人指定地点。</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★5.付款方式：本项目无预付款，供应商交货安装完毕并验收合格后，一次性支付合同款。</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6.交货方式：现场交货。</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7.验收条件及标准：</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1）依据采购文件上的技术规格要求和国家有关质量标准进行现场初步验收，外观、产品及各材料的数量、型号、参数、说明书符合采购文件技术要求的，给予签收，初步验收不合格的不予签收，如有与竞标承诺不相符的退货处理；</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（2）中标供应商交货前应对产品作出全面检查和对验收文件进行整理，并列出清单，作为甲方收货验收和使用的技术条件依据，检验的结果应随货物交甲方；</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★8.报价为采购人指定地点的现场交货价，包括：</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（1）出具正式发票；</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（2）货物及标准附件、备品备件、专用工具的价格；</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（3）运输、装卸、安装、调试、培训、技术支持、售后服务等费用；</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（4）必要的保险费用和各项税费、招标代理服务费。</w:t>
            </w:r>
          </w:p>
          <w:p>
            <w:pPr>
              <w:widowControl/>
              <w:spacing w:line="312" w:lineRule="auto"/>
              <w:jc w:val="left"/>
              <w:textAlignment w:val="center"/>
              <w:rPr>
                <w:rFonts w:hint="eastAsia" w:ascii="宋体" w:hAnsi="宋体"/>
                <w:szCs w:val="21"/>
                <w:highlight w:val="none"/>
              </w:rPr>
            </w:pPr>
            <w:r>
              <w:rPr>
                <w:rFonts w:hint="eastAsia" w:ascii="宋体" w:hAnsi="宋体"/>
                <w:szCs w:val="21"/>
                <w:highlight w:val="none"/>
              </w:rPr>
              <w:t>9.其他条款：</w:t>
            </w:r>
          </w:p>
          <w:p>
            <w:pPr>
              <w:widowControl/>
              <w:jc w:val="left"/>
              <w:textAlignment w:val="center"/>
              <w:rPr>
                <w:rFonts w:hint="eastAsia" w:ascii="宋体" w:hAnsi="宋体" w:cs="宋体"/>
                <w:kern w:val="0"/>
                <w:szCs w:val="21"/>
                <w:highlight w:val="none"/>
                <w:lang w:val="en-US" w:eastAsia="zh-CN" w:bidi="ar"/>
              </w:rPr>
            </w:pPr>
            <w:r>
              <w:rPr>
                <w:rFonts w:hint="eastAsia" w:ascii="宋体" w:hAnsi="宋体"/>
                <w:sz w:val="21"/>
                <w:szCs w:val="21"/>
                <w:highlight w:val="none"/>
              </w:rPr>
              <w:t>★（1）为保证本项目按时顺利完成：如果中标人交货安装完成之日超出本项目所约定的时间，则按照超出1天扣除本项目成交总金额的2%（不满一天按一天计算），如逾期超过5日，采购人有权解除合同。</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sz w:val="10"/>
          <w:szCs w:val="10"/>
          <w:highlight w:val="none"/>
        </w:rPr>
      </w:pPr>
    </w:p>
    <w:p>
      <w:pPr>
        <w:spacing w:line="360" w:lineRule="exact"/>
        <w:ind w:right="105" w:rightChars="50"/>
        <w:rPr>
          <w:rFonts w:ascii="宋体" w:hAnsi="宋体"/>
          <w:szCs w:val="21"/>
          <w:highlight w:val="none"/>
        </w:rPr>
      </w:pPr>
    </w:p>
    <w:p>
      <w:pPr>
        <w:pStyle w:val="24"/>
        <w:tabs>
          <w:tab w:val="left" w:pos="455"/>
        </w:tabs>
        <w:spacing w:line="360" w:lineRule="exact"/>
        <w:rPr>
          <w:bCs/>
          <w:sz w:val="24"/>
          <w:szCs w:val="24"/>
          <w:highlight w:val="none"/>
        </w:rPr>
        <w:sectPr>
          <w:footerReference r:id="rId3" w:type="default"/>
          <w:pgSz w:w="11906" w:h="16838"/>
          <w:pgMar w:top="1134" w:right="1134" w:bottom="1134" w:left="1134" w:header="851" w:footer="992" w:gutter="0"/>
          <w:pgNumType w:fmt="decimal" w:start="1"/>
          <w:cols w:space="720" w:num="1"/>
          <w:docGrid w:type="lines" w:linePitch="312" w:charSpace="0"/>
        </w:sectPr>
      </w:pPr>
    </w:p>
    <w:p>
      <w:pPr>
        <w:spacing w:line="360" w:lineRule="auto"/>
        <w:rPr>
          <w:sz w:val="24"/>
          <w:szCs w:val="28"/>
          <w:highlight w:val="none"/>
        </w:rPr>
      </w:pPr>
      <w:r>
        <w:rPr>
          <w:rFonts w:hint="eastAsia"/>
          <w:sz w:val="24"/>
          <w:szCs w:val="28"/>
          <w:highlight w:val="none"/>
        </w:rPr>
        <w:t>附件：</w:t>
      </w:r>
    </w:p>
    <w:tbl>
      <w:tblPr>
        <w:tblStyle w:val="43"/>
        <w:tblW w:w="8194" w:type="dxa"/>
        <w:jc w:val="center"/>
        <w:tblLayout w:type="fixed"/>
        <w:tblCellMar>
          <w:top w:w="0" w:type="dxa"/>
          <w:left w:w="0" w:type="dxa"/>
          <w:bottom w:w="0" w:type="dxa"/>
          <w:right w:w="0" w:type="dxa"/>
        </w:tblCellMar>
      </w:tblPr>
      <w:tblGrid>
        <w:gridCol w:w="676"/>
        <w:gridCol w:w="2601"/>
        <w:gridCol w:w="2534"/>
        <w:gridCol w:w="2383"/>
      </w:tblGrid>
      <w:tr>
        <w:tblPrEx>
          <w:tblCellMar>
            <w:top w:w="0" w:type="dxa"/>
            <w:left w:w="0" w:type="dxa"/>
            <w:bottom w:w="0" w:type="dxa"/>
            <w:right w:w="0" w:type="dxa"/>
          </w:tblCellMar>
        </w:tblPrEx>
        <w:trPr>
          <w:trHeight w:val="540" w:hRule="atLeast"/>
          <w:jc w:val="center"/>
        </w:trPr>
        <w:tc>
          <w:tcPr>
            <w:tcW w:w="819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Cs w:val="21"/>
                <w:highlight w:val="none"/>
                <w:lang w:eastAsia="zh-CN"/>
              </w:rPr>
            </w:pPr>
            <w:r>
              <w:rPr>
                <w:rFonts w:hint="eastAsia" w:ascii="宋体" w:hAnsi="宋体" w:cs="宋体"/>
                <w:b/>
                <w:bCs/>
                <w:color w:val="auto"/>
                <w:kern w:val="0"/>
                <w:szCs w:val="21"/>
                <w:highlight w:val="none"/>
                <w:lang w:eastAsia="zh-CN" w:bidi="ar"/>
              </w:rPr>
              <w:t>马山县看守所迁建项目办公（案）场所制度（标识）-媒介</w:t>
            </w:r>
          </w:p>
        </w:tc>
      </w:tr>
      <w:tr>
        <w:tblPrEx>
          <w:tblCellMar>
            <w:top w:w="0" w:type="dxa"/>
            <w:left w:w="0" w:type="dxa"/>
            <w:bottom w:w="0" w:type="dxa"/>
            <w:right w:w="0" w:type="dxa"/>
          </w:tblCellMar>
        </w:tblPrEx>
        <w:trPr>
          <w:trHeight w:val="703"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highlight w:val="none"/>
              </w:rPr>
            </w:pPr>
            <w:r>
              <w:rPr>
                <w:rFonts w:hint="eastAsia" w:ascii="宋体" w:hAnsi="宋体" w:cs="宋体"/>
                <w:szCs w:val="21"/>
                <w:highlight w:val="none"/>
              </w:rPr>
              <w:t>序号</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highlight w:val="none"/>
              </w:rPr>
            </w:pPr>
            <w:r>
              <w:rPr>
                <w:rFonts w:hint="eastAsia" w:ascii="宋体" w:hAnsi="宋体" w:cs="宋体"/>
                <w:kern w:val="0"/>
                <w:szCs w:val="21"/>
                <w:highlight w:val="none"/>
                <w:lang w:eastAsia="zh-CN" w:bidi="ar"/>
              </w:rPr>
              <w:t>货物</w:t>
            </w:r>
            <w:r>
              <w:rPr>
                <w:rFonts w:hint="eastAsia" w:ascii="宋体" w:hAnsi="宋体" w:cs="宋体"/>
                <w:kern w:val="0"/>
                <w:szCs w:val="21"/>
                <w:highlight w:val="none"/>
                <w:lang w:bidi="ar"/>
              </w:rPr>
              <w:t>名称</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highlight w:val="none"/>
              </w:rPr>
            </w:pPr>
            <w:r>
              <w:rPr>
                <w:rFonts w:hint="eastAsia" w:ascii="宋体" w:hAnsi="宋体" w:cs="宋体"/>
                <w:kern w:val="0"/>
                <w:szCs w:val="21"/>
                <w:highlight w:val="none"/>
                <w:lang w:bidi="ar"/>
              </w:rPr>
              <w:t>建设地点</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黑体" w:hAnsi="宋体" w:eastAsia="黑体" w:cs="黑体"/>
                <w:szCs w:val="21"/>
                <w:highlight w:val="none"/>
              </w:rPr>
            </w:pPr>
            <w:r>
              <w:rPr>
                <w:rFonts w:hint="eastAsia" w:ascii="宋体" w:hAnsi="宋体" w:cs="宋体"/>
                <w:szCs w:val="21"/>
                <w:highlight w:val="none"/>
              </w:rPr>
              <w:t>参考图片</w:t>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一监区至五监区，成年监区、特殊监区、过渡监区</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新所监室门室牌</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59264" behindDoc="0" locked="0" layoutInCell="1" allowOverlap="1">
                  <wp:simplePos x="0" y="0"/>
                  <wp:positionH relativeFrom="column">
                    <wp:posOffset>85725</wp:posOffset>
                  </wp:positionH>
                  <wp:positionV relativeFrom="paragraph">
                    <wp:posOffset>76200</wp:posOffset>
                  </wp:positionV>
                  <wp:extent cx="1200150" cy="628650"/>
                  <wp:effectExtent l="0" t="0" r="0" b="0"/>
                  <wp:wrapNone/>
                  <wp:docPr id="134" name="图片 134"/>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6286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监室事务公开栏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新所监室内</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19050</wp:posOffset>
                  </wp:positionV>
                  <wp:extent cx="1038225" cy="742950"/>
                  <wp:effectExtent l="0" t="0" r="9525" b="0"/>
                  <wp:wrapNone/>
                  <wp:docPr id="133" name="图片 133"/>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38225" cy="7429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阿拉佰数字，每监1-18共30个监室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新所监室内</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1312" behindDoc="0" locked="0" layoutInCell="1" allowOverlap="1">
                  <wp:simplePos x="0" y="0"/>
                  <wp:positionH relativeFrom="column">
                    <wp:posOffset>381000</wp:posOffset>
                  </wp:positionH>
                  <wp:positionV relativeFrom="paragraph">
                    <wp:posOffset>76200</wp:posOffset>
                  </wp:positionV>
                  <wp:extent cx="723900" cy="657225"/>
                  <wp:effectExtent l="0" t="0" r="0" b="9525"/>
                  <wp:wrapNone/>
                  <wp:docPr id="132" name="图片 132"/>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23900"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新入位、病号位</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新所监室内</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2336" behindDoc="0" locked="0" layoutInCell="1" allowOverlap="1">
                  <wp:simplePos x="0" y="0"/>
                  <wp:positionH relativeFrom="column">
                    <wp:posOffset>133350</wp:posOffset>
                  </wp:positionH>
                  <wp:positionV relativeFrom="paragraph">
                    <wp:posOffset>66675</wp:posOffset>
                  </wp:positionV>
                  <wp:extent cx="1152525" cy="666750"/>
                  <wp:effectExtent l="0" t="0" r="9525" b="0"/>
                  <wp:wrapNone/>
                  <wp:docPr id="131" name="图片 13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52525" cy="6667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“口”字型</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新所监室内</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3360" behindDoc="0" locked="0" layoutInCell="1" allowOverlap="1">
                  <wp:simplePos x="0" y="0"/>
                  <wp:positionH relativeFrom="column">
                    <wp:posOffset>323850</wp:posOffset>
                  </wp:positionH>
                  <wp:positionV relativeFrom="paragraph">
                    <wp:posOffset>28575</wp:posOffset>
                  </wp:positionV>
                  <wp:extent cx="781050" cy="714375"/>
                  <wp:effectExtent l="0" t="0" r="0" b="9525"/>
                  <wp:wrapNone/>
                  <wp:docPr id="130" name="图片 130"/>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8105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划黄线</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新所监室内</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4384" behindDoc="0" locked="0" layoutInCell="1" allowOverlap="1">
                  <wp:simplePos x="0" y="0"/>
                  <wp:positionH relativeFrom="column">
                    <wp:posOffset>38100</wp:posOffset>
                  </wp:positionH>
                  <wp:positionV relativeFrom="paragraph">
                    <wp:posOffset>180975</wp:posOffset>
                  </wp:positionV>
                  <wp:extent cx="1247775" cy="447675"/>
                  <wp:effectExtent l="0" t="0" r="9525" b="9525"/>
                  <wp:wrapNone/>
                  <wp:docPr id="129" name="图片 129"/>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47775" cy="4476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武警执勤室门室牌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办公楼</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正面</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5408" behindDoc="0" locked="0" layoutInCell="1" allowOverlap="1">
                  <wp:simplePos x="0" y="0"/>
                  <wp:positionH relativeFrom="column">
                    <wp:posOffset>85725</wp:posOffset>
                  </wp:positionH>
                  <wp:positionV relativeFrom="paragraph">
                    <wp:posOffset>66675</wp:posOffset>
                  </wp:positionV>
                  <wp:extent cx="1200150" cy="657225"/>
                  <wp:effectExtent l="0" t="0" r="0" b="9525"/>
                  <wp:wrapNone/>
                  <wp:docPr id="128" name="图片 128"/>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00150"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驻所检察室1、2、3、4</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卫生间（男）、卫生间（女）、无障碍卫生间、</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一楼右边</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6432"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27" name="图片 127"/>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律师值班室、主食库、副食库、卫生间、清洗间、配电房（强）、配电房（弱）</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一楼左边</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宋体" w:hAnsi="宋体" w:cs="宋体"/>
                <w:b/>
                <w:kern w:val="0"/>
                <w:szCs w:val="21"/>
                <w:highlight w:val="none"/>
              </w:rPr>
              <w:drawing>
                <wp:anchor distT="0" distB="0" distL="114300" distR="114300" simplePos="0" relativeHeight="251667456"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26" name="图片 126"/>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955"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所长办公室、教导员办公室、副所长办公室（2块）、民警办公室1、2、3、4，辅警办公室1、2、3、4、接待室、复印室、档案办公室、</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警用装备室、内勤办公室、档案室、会议室1、会议室2、资料室、办公室1、办公室2、办公室3、办公室4、办公室5、卫生间（男）、卫生间（女）、配电房（强）、配电房（弱）、党员活动室。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二楼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8480" behindDoc="0" locked="0" layoutInCell="1" allowOverlap="1">
                  <wp:simplePos x="0" y="0"/>
                  <wp:positionH relativeFrom="column">
                    <wp:posOffset>66675</wp:posOffset>
                  </wp:positionH>
                  <wp:positionV relativeFrom="paragraph">
                    <wp:posOffset>657225</wp:posOffset>
                  </wp:positionV>
                  <wp:extent cx="1200150" cy="619125"/>
                  <wp:effectExtent l="0" t="0" r="0" b="9525"/>
                  <wp:wrapNone/>
                  <wp:docPr id="125" name="图片 125"/>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备勤室1-28、健身房、文化娱乐室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三楼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69504" behindDoc="0" locked="0" layoutInCell="1" allowOverlap="1">
                  <wp:simplePos x="0" y="0"/>
                  <wp:positionH relativeFrom="column">
                    <wp:posOffset>104775</wp:posOffset>
                  </wp:positionH>
                  <wp:positionV relativeFrom="paragraph">
                    <wp:posOffset>104775</wp:posOffset>
                  </wp:positionV>
                  <wp:extent cx="1181100" cy="581025"/>
                  <wp:effectExtent l="0" t="0" r="0" b="9525"/>
                  <wp:wrapNone/>
                  <wp:docPr id="124" name="图片 124"/>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8110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伙房办公室、更衣室（男）、更衣室（女）、主食库、副食库、卫生间（男）、卫生间（女）、干杂库、备用库、精洗间、厨房用具库、工勤宿舍、保安宿舍</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在押伙房</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70528" behindDoc="0" locked="0" layoutInCell="1" allowOverlap="1">
                  <wp:simplePos x="0" y="0"/>
                  <wp:positionH relativeFrom="column">
                    <wp:posOffset>76200</wp:posOffset>
                  </wp:positionH>
                  <wp:positionV relativeFrom="paragraph">
                    <wp:posOffset>95250</wp:posOffset>
                  </wp:positionV>
                  <wp:extent cx="1329690" cy="581025"/>
                  <wp:effectExtent l="0" t="0" r="3810" b="9525"/>
                  <wp:wrapNone/>
                  <wp:docPr id="123" name="图片 123"/>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2969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865"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综合执勤室、物品储藏室2、卫生间（男）2、卫生间（女）2、无障碍卫生间、（单独会见室1、2、3、视频会见室、律师会见室1、2、3、4、5、检察讯视频问室、讯问室1-10，每室2块，前后需用，此项共40块）辨认室、卫生间（内）、卫生间（外）、治疗室、药房、病房、库房、操作室、化验室、手术室、X光室、医生办公室、医生备勤室、热水房</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监区执勤一楼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72576" behindDoc="0" locked="0" layoutInCell="1" allowOverlap="1">
                  <wp:simplePos x="0" y="0"/>
                  <wp:positionH relativeFrom="column">
                    <wp:posOffset>76200</wp:posOffset>
                  </wp:positionH>
                  <wp:positionV relativeFrom="paragraph">
                    <wp:posOffset>647700</wp:posOffset>
                  </wp:positionV>
                  <wp:extent cx="1329690" cy="581025"/>
                  <wp:effectExtent l="0" t="0" r="3810" b="9525"/>
                  <wp:wrapNone/>
                  <wp:docPr id="122" name="图片 122"/>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2969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总监控室、监控机房、卫生间（3块）、配电室、监控室1、监控室2、值班室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监区执勤二楼、监区二楼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74624"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21" name="图片 12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禁闭室1-15、理发室1-3、管教室1-7、谈话室1-9、值班室1-3、心理咨询室1-2、电教室2、图书室2、活动室4、教育培训室4、物品储藏室6</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监区一楼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76672"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20" name="图片 120"/>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不干胶刻字</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收押室</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77696" behindDoc="0" locked="0" layoutInCell="1" allowOverlap="1">
                  <wp:simplePos x="0" y="0"/>
                  <wp:positionH relativeFrom="column">
                    <wp:posOffset>66675</wp:posOffset>
                  </wp:positionH>
                  <wp:positionV relativeFrom="paragraph">
                    <wp:posOffset>161925</wp:posOffset>
                  </wp:positionV>
                  <wp:extent cx="1339215" cy="457200"/>
                  <wp:effectExtent l="0" t="0" r="13335" b="0"/>
                  <wp:wrapNone/>
                  <wp:docPr id="119" name="图片 119"/>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339215" cy="4572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不干胶刻字</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候押室</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0768" behindDoc="0" locked="0" layoutInCell="1" allowOverlap="1">
                  <wp:simplePos x="0" y="0"/>
                  <wp:positionH relativeFrom="column">
                    <wp:posOffset>76200</wp:posOffset>
                  </wp:positionH>
                  <wp:positionV relativeFrom="paragraph">
                    <wp:posOffset>171450</wp:posOffset>
                  </wp:positionV>
                  <wp:extent cx="1329690" cy="438150"/>
                  <wp:effectExtent l="0" t="0" r="3810" b="0"/>
                  <wp:wrapNone/>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329690" cy="438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会见制度等</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接待等候室（接待）</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179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7" name="图片 117"/>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19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民警执勤制度</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接待群众制度等</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接待室内</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民警执勤室内</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384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6" name="图片 116"/>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民警办公室、辅警办公室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588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5" name="图片 115"/>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职责、纪律制度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内勤办公室、档案办公室、律师值班室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793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4" name="图片 114"/>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党建各种制度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党员活动室</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89984"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113" name="图片 113"/>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相关制度规定</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民警饭堂</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在押人员伙房</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9203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2" name="图片 112"/>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职责、三个三制度廉政建设制度换押制度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综合执勤室、收押室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9408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1" name="图片 11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职责、三个三制度廉政建设制度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监控室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9612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10" name="图片 110"/>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律师会见制度、温馨提示牌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律师会见室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69817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9" name="图片 109"/>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讯问室使用管理规定、温馨提示牌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讯问室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00224"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8" name="图片 108"/>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辨认室使用管理规定、温馨提示牌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辨认室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0227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7" name="图片 107"/>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29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会见制度、单独会见室3、视频会见室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家属会见室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0432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6" name="图片 106"/>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各种制度、规定、纪律</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0739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5" name="图片 105"/>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值班制度、值班职责、三个三制度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监区值班室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0944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4" name="图片 104"/>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管教职责、三个三制度（7个管理室）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管教室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1148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3" name="图片 103"/>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理发室管理制度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理发室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1353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102" name="图片 102"/>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办公区、生活区门牌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办公楼左右门顶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14560"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01" name="图片 10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荣誉室门牌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荣誉室门顶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16608"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100" name="图片 100"/>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配餐间</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民警厨房</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19680" behindDoc="0" locked="0" layoutInCell="1" allowOverlap="1">
                  <wp:simplePos x="0" y="0"/>
                  <wp:positionH relativeFrom="column">
                    <wp:posOffset>76200</wp:posOffset>
                  </wp:positionH>
                  <wp:positionV relativeFrom="paragraph">
                    <wp:posOffset>85725</wp:posOffset>
                  </wp:positionV>
                  <wp:extent cx="1329690" cy="581025"/>
                  <wp:effectExtent l="0" t="0" r="3810" b="9525"/>
                  <wp:wrapNone/>
                  <wp:docPr id="99" name="图片 99"/>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2969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接待室（接待大厅）</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接待室门顶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0704"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98" name="图片 98"/>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医务室门顶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1728"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97" name="图片 97"/>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39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讯问区</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提讯室入口</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2752"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96" name="图片 96"/>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总监控室</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总监控室门顶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3776"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95" name="图片 95"/>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机房（暂定）</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设备用房门顶</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4800" behindDoc="0" locked="0" layoutInCell="1" allowOverlap="1">
                  <wp:simplePos x="0" y="0"/>
                  <wp:positionH relativeFrom="column">
                    <wp:posOffset>66675</wp:posOffset>
                  </wp:positionH>
                  <wp:positionV relativeFrom="paragraph">
                    <wp:posOffset>95250</wp:posOffset>
                  </wp:positionV>
                  <wp:extent cx="1219200" cy="581025"/>
                  <wp:effectExtent l="0" t="0" r="0" b="9525"/>
                  <wp:wrapNone/>
                  <wp:docPr id="94" name="图片 94"/>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1920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r>
              <w:rPr>
                <w:rFonts w:hint="eastAsia" w:ascii="宋体" w:hAnsi="宋体" w:cs="宋体"/>
                <w:szCs w:val="21"/>
                <w:highlight w:val="none"/>
              </w:rPr>
              <w:t>监区标语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监区标语</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5824"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93" name="图片 93"/>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张监管人员</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684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92" name="图片 92"/>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健康证贴出</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787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91" name="图片 9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温馨提示</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8896"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90" name="图片 90"/>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身高检测表</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29920"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89" name="图片 89"/>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楼道标语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办公楼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0944"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88" name="图片 88"/>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196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87" name="图片 87"/>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49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监区过道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299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86" name="图片 86"/>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监区办公楼标语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监区办公楼</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401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85" name="图片 85"/>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中医院驻所不锈钢牌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5040" behindDoc="0" locked="0" layoutInCell="1" allowOverlap="1">
                  <wp:simplePos x="0" y="0"/>
                  <wp:positionH relativeFrom="column">
                    <wp:posOffset>76200</wp:posOffset>
                  </wp:positionH>
                  <wp:positionV relativeFrom="paragraph">
                    <wp:posOffset>85725</wp:posOffset>
                  </wp:positionV>
                  <wp:extent cx="1200150" cy="619125"/>
                  <wp:effectExtent l="0" t="0" r="0" b="9525"/>
                  <wp:wrapNone/>
                  <wp:docPr id="84" name="图片 84"/>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严禁违禁品牌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6064"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83" name="图片 83"/>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r>
              <w:rPr>
                <w:rFonts w:hint="eastAsia" w:ascii="宋体" w:hAnsi="宋体" w:cs="宋体"/>
                <w:szCs w:val="21"/>
                <w:highlight w:val="none"/>
              </w:rPr>
              <w:t>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备勤区</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7088"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82" name="图片 82"/>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管理制度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8112"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81" name="图片 8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医务公开栏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39136"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80" name="图片 80"/>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饭堂职工公开栏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0160"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79" name="图片 79"/>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贴字</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w:t>
            </w: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1184" behindDoc="0" locked="0" layoutInCell="1" allowOverlap="1">
                  <wp:simplePos x="0" y="0"/>
                  <wp:positionH relativeFrom="column">
                    <wp:posOffset>76200</wp:posOffset>
                  </wp:positionH>
                  <wp:positionV relativeFrom="paragraph">
                    <wp:posOffset>133350</wp:posOffset>
                  </wp:positionV>
                  <wp:extent cx="1329690" cy="466725"/>
                  <wp:effectExtent l="0" t="0" r="3810" b="9525"/>
                  <wp:wrapNone/>
                  <wp:docPr id="78" name="图片 78"/>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329690" cy="4667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在押人员菜单</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2208"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77" name="图片 77"/>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59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食堂</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3232" behindDoc="0" locked="0" layoutInCell="1" allowOverlap="1">
                  <wp:simplePos x="0" y="0"/>
                  <wp:positionH relativeFrom="column">
                    <wp:posOffset>0</wp:posOffset>
                  </wp:positionH>
                  <wp:positionV relativeFrom="paragraph">
                    <wp:posOffset>76200</wp:posOffset>
                  </wp:positionV>
                  <wp:extent cx="1415415" cy="619125"/>
                  <wp:effectExtent l="0" t="0" r="13335" b="9525"/>
                  <wp:wrapNone/>
                  <wp:docPr id="76" name="图片 76"/>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15415" cy="619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在押人员管理流程图</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425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5" name="图片 75"/>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检务公开栏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528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4" name="图片 74"/>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张警务公开栏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6304"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3" name="图片 73"/>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接待室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7328"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2" name="图片 72"/>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四个意识</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放民警办公室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8352"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总流程图</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值班室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49376"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70" name="图片 70"/>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会见室管理制度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会见室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0400" behindDoc="0" locked="0" layoutInCell="1" allowOverlap="1">
                  <wp:simplePos x="0" y="0"/>
                  <wp:positionH relativeFrom="column">
                    <wp:posOffset>438150</wp:posOffset>
                  </wp:positionH>
                  <wp:positionV relativeFrom="paragraph">
                    <wp:posOffset>28575</wp:posOffset>
                  </wp:positionV>
                  <wp:extent cx="495300" cy="714375"/>
                  <wp:effectExtent l="0" t="0" r="0" b="9525"/>
                  <wp:wrapNone/>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953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警句</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监区楼梯处墙</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1424"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8" name="图片 68"/>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入警宣誓</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会议室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2448"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7" name="图片 67"/>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69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执法理验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张楼梯外面</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3472"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细节</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4496"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5" name="图片 65"/>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追悔过去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5520"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廉政公开栏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6544"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3" name="图片 63"/>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警务宣传栏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7568" behindDoc="0" locked="0" layoutInCell="1" allowOverlap="1">
                  <wp:simplePos x="0" y="0"/>
                  <wp:positionH relativeFrom="column">
                    <wp:posOffset>85725</wp:posOffset>
                  </wp:positionH>
                  <wp:positionV relativeFrom="paragraph">
                    <wp:posOffset>57150</wp:posOffset>
                  </wp:positionV>
                  <wp:extent cx="1320165" cy="657225"/>
                  <wp:effectExtent l="0" t="0" r="13335" b="9525"/>
                  <wp:wrapNone/>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0165" cy="657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习近平标语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58592" behindDoc="0" locked="0" layoutInCell="1" allowOverlap="1">
                  <wp:simplePos x="0" y="0"/>
                  <wp:positionH relativeFrom="column">
                    <wp:posOffset>152400</wp:posOffset>
                  </wp:positionH>
                  <wp:positionV relativeFrom="paragraph">
                    <wp:posOffset>95250</wp:posOffset>
                  </wp:positionV>
                  <wp:extent cx="1133475" cy="542925"/>
                  <wp:effectExtent l="0" t="0" r="9525" b="9525"/>
                  <wp:wrapNone/>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133475" cy="542925"/>
                          </a:xfrm>
                          <a:prstGeom prst="rect">
                            <a:avLst/>
                          </a:prstGeom>
                          <a:noFill/>
                          <a:ln>
                            <a:noFill/>
                          </a:ln>
                        </pic:spPr>
                      </pic:pic>
                    </a:graphicData>
                  </a:graphic>
                </wp:anchor>
              </w:drawing>
            </w:r>
            <w:r>
              <w:rPr>
                <w:rFonts w:hint="eastAsia" w:ascii="宋体" w:hAnsi="宋体" w:cs="宋体"/>
                <w:kern w:val="0"/>
                <w:szCs w:val="21"/>
                <w:highlight w:val="none"/>
              </w:rPr>
              <w:drawing>
                <wp:anchor distT="0" distB="0" distL="114300" distR="114300" simplePos="0" relativeHeight="251759616" behindDoc="0" locked="0" layoutInCell="1" allowOverlap="1">
                  <wp:simplePos x="0" y="0"/>
                  <wp:positionH relativeFrom="column">
                    <wp:posOffset>152400</wp:posOffset>
                  </wp:positionH>
                  <wp:positionV relativeFrom="paragraph">
                    <wp:posOffset>95250</wp:posOffset>
                  </wp:positionV>
                  <wp:extent cx="1133475" cy="542925"/>
                  <wp:effectExtent l="0" t="0" r="9525" b="9525"/>
                  <wp:wrapNone/>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133475" cy="5429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规范人性执法</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60640" behindDoc="0" locked="0" layoutInCell="1" allowOverlap="1">
                  <wp:simplePos x="0" y="0"/>
                  <wp:positionH relativeFrom="column">
                    <wp:posOffset>152400</wp:posOffset>
                  </wp:positionH>
                  <wp:positionV relativeFrom="paragraph">
                    <wp:posOffset>95250</wp:posOffset>
                  </wp:positionV>
                  <wp:extent cx="1133475" cy="542925"/>
                  <wp:effectExtent l="0" t="0" r="9525" b="9525"/>
                  <wp:wrapNone/>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133475" cy="5429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总流程图</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61664" behindDoc="0" locked="0" layoutInCell="1" allowOverlap="1">
                  <wp:simplePos x="0" y="0"/>
                  <wp:positionH relativeFrom="column">
                    <wp:posOffset>485775</wp:posOffset>
                  </wp:positionH>
                  <wp:positionV relativeFrom="paragraph">
                    <wp:posOffset>19050</wp:posOffset>
                  </wp:positionV>
                  <wp:extent cx="533400" cy="714375"/>
                  <wp:effectExtent l="0" t="0" r="0" b="9525"/>
                  <wp:wrapNone/>
                  <wp:docPr id="58" name="图片 58"/>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33400" cy="7143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户外不锈钢宣传栏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 xml:space="preserve"> 办公楼外</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62688" behindDoc="0" locked="0" layoutInCell="1" allowOverlap="1">
                  <wp:simplePos x="0" y="0"/>
                  <wp:positionH relativeFrom="column">
                    <wp:posOffset>133350</wp:posOffset>
                  </wp:positionH>
                  <wp:positionV relativeFrom="paragraph">
                    <wp:posOffset>28575</wp:posOffset>
                  </wp:positionV>
                  <wp:extent cx="1104900" cy="733425"/>
                  <wp:effectExtent l="0" t="0" r="0" b="9525"/>
                  <wp:wrapNone/>
                  <wp:docPr id="57" name="图片 57"/>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104900" cy="7334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78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不锈钢牌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lang w:bidi="ar"/>
              </w:rPr>
              <w:t>大门</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drawing>
                <wp:anchor distT="0" distB="0" distL="114300" distR="114300" simplePos="0" relativeHeight="251763712" behindDoc="0" locked="0" layoutInCell="1" allowOverlap="1">
                  <wp:simplePos x="0" y="0"/>
                  <wp:positionH relativeFrom="column">
                    <wp:posOffset>323850</wp:posOffset>
                  </wp:positionH>
                  <wp:positionV relativeFrom="paragraph">
                    <wp:posOffset>85725</wp:posOffset>
                  </wp:positionV>
                  <wp:extent cx="752475" cy="638175"/>
                  <wp:effectExtent l="0" t="0" r="9525" b="9525"/>
                  <wp:wrapNone/>
                  <wp:docPr id="56" name="图片 56"/>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752475" cy="6381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655" w:hRule="atLeast"/>
          <w:jc w:val="center"/>
        </w:trPr>
        <w:tc>
          <w:tcPr>
            <w:tcW w:w="819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eastAsia="zh-CN"/>
              </w:rPr>
            </w:pPr>
            <w:r>
              <w:rPr>
                <w:rFonts w:hint="eastAsia" w:ascii="宋体" w:hAnsi="宋体" w:cs="宋体"/>
                <w:b/>
                <w:kern w:val="0"/>
                <w:szCs w:val="21"/>
                <w:highlight w:val="none"/>
                <w:lang w:eastAsia="zh-CN" w:bidi="ar"/>
              </w:rPr>
              <w:t>马山县拘留所迁建项目办公（案）场所制度（标识）-媒介</w:t>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szCs w:val="21"/>
                <w:highlight w:val="none"/>
              </w:rPr>
              <w:t>序号</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eastAsia="zh-CN" w:bidi="ar"/>
              </w:rPr>
              <w:t>货物</w:t>
            </w:r>
            <w:r>
              <w:rPr>
                <w:rFonts w:hint="eastAsia" w:ascii="宋体" w:hAnsi="宋体" w:cs="宋体"/>
                <w:kern w:val="0"/>
                <w:szCs w:val="21"/>
                <w:highlight w:val="none"/>
                <w:lang w:bidi="ar"/>
              </w:rPr>
              <w:t>名称</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建设地点</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szCs w:val="21"/>
                <w:highlight w:val="none"/>
              </w:rPr>
              <w:t>参考图片</w:t>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警徽</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新拘留所大门正中</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009472" behindDoc="0" locked="0" layoutInCell="1" allowOverlap="1">
                  <wp:simplePos x="0" y="0"/>
                  <wp:positionH relativeFrom="column">
                    <wp:posOffset>228600</wp:posOffset>
                  </wp:positionH>
                  <wp:positionV relativeFrom="paragraph">
                    <wp:posOffset>66675</wp:posOffset>
                  </wp:positionV>
                  <wp:extent cx="771525" cy="771525"/>
                  <wp:effectExtent l="0" t="0" r="9525" b="9525"/>
                  <wp:wrapNone/>
                  <wp:docPr id="159" name="图片 159"/>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马山县拘留所牌扁</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新拘留所大门</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164096" behindDoc="0" locked="0" layoutInCell="1" allowOverlap="1">
                  <wp:simplePos x="0" y="0"/>
                  <wp:positionH relativeFrom="column">
                    <wp:posOffset>457200</wp:posOffset>
                  </wp:positionH>
                  <wp:positionV relativeFrom="paragraph">
                    <wp:posOffset>28575</wp:posOffset>
                  </wp:positionV>
                  <wp:extent cx="266700" cy="809625"/>
                  <wp:effectExtent l="0" t="0" r="0" b="9525"/>
                  <wp:wrapNone/>
                  <wp:docPr id="160" name="图片 160"/>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66700" cy="8096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7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值班牌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值班室外</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320768" behindDoc="0" locked="0" layoutInCell="1" allowOverlap="1">
                  <wp:simplePos x="0" y="0"/>
                  <wp:positionH relativeFrom="column">
                    <wp:posOffset>123825</wp:posOffset>
                  </wp:positionH>
                  <wp:positionV relativeFrom="paragraph">
                    <wp:posOffset>66675</wp:posOffset>
                  </wp:positionV>
                  <wp:extent cx="1129665" cy="781050"/>
                  <wp:effectExtent l="0" t="0" r="13335" b="0"/>
                  <wp:wrapNone/>
                  <wp:docPr id="161" name="图片 16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129665" cy="7810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4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临时出入证（胸牌）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480512" behindDoc="0" locked="0" layoutInCell="1" allowOverlap="1">
                  <wp:simplePos x="0" y="0"/>
                  <wp:positionH relativeFrom="column">
                    <wp:posOffset>219075</wp:posOffset>
                  </wp:positionH>
                  <wp:positionV relativeFrom="paragraph">
                    <wp:posOffset>57150</wp:posOffset>
                  </wp:positionV>
                  <wp:extent cx="809625" cy="762000"/>
                  <wp:effectExtent l="0" t="0" r="9525" b="0"/>
                  <wp:wrapNone/>
                  <wp:docPr id="162" name="图片 162"/>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09625" cy="7620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55"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工作证</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641280" behindDoc="0" locked="0" layoutInCell="1" allowOverlap="1">
                  <wp:simplePos x="0" y="0"/>
                  <wp:positionH relativeFrom="column">
                    <wp:posOffset>314325</wp:posOffset>
                  </wp:positionH>
                  <wp:positionV relativeFrom="paragraph">
                    <wp:posOffset>38100</wp:posOffset>
                  </wp:positionV>
                  <wp:extent cx="647700" cy="819150"/>
                  <wp:effectExtent l="0" t="0" r="0" b="0"/>
                  <wp:wrapNone/>
                  <wp:docPr id="163" name="图片 163"/>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47700" cy="819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民警坐牌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805120" behindDoc="0" locked="0" layoutInCell="1" allowOverlap="1">
                  <wp:simplePos x="0" y="0"/>
                  <wp:positionH relativeFrom="column">
                    <wp:posOffset>66675</wp:posOffset>
                  </wp:positionH>
                  <wp:positionV relativeFrom="paragraph">
                    <wp:posOffset>152400</wp:posOffset>
                  </wp:positionV>
                  <wp:extent cx="1079500" cy="590550"/>
                  <wp:effectExtent l="0" t="0" r="6350" b="0"/>
                  <wp:wrapNone/>
                  <wp:docPr id="164" name="图片 164"/>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79500" cy="5905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科室牌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2971008" behindDoc="0" locked="0" layoutInCell="1" allowOverlap="1">
                  <wp:simplePos x="0" y="0"/>
                  <wp:positionH relativeFrom="column">
                    <wp:posOffset>9525</wp:posOffset>
                  </wp:positionH>
                  <wp:positionV relativeFrom="paragraph">
                    <wp:posOffset>200025</wp:posOffset>
                  </wp:positionV>
                  <wp:extent cx="1136650" cy="581025"/>
                  <wp:effectExtent l="0" t="0" r="6350" b="9525"/>
                  <wp:wrapNone/>
                  <wp:docPr id="165" name="图片 165"/>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136650" cy="581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9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3138944" behindDoc="0" locked="0" layoutInCell="1" allowOverlap="1">
                  <wp:simplePos x="0" y="0"/>
                  <wp:positionH relativeFrom="column">
                    <wp:posOffset>323850</wp:posOffset>
                  </wp:positionH>
                  <wp:positionV relativeFrom="paragraph">
                    <wp:posOffset>38100</wp:posOffset>
                  </wp:positionV>
                  <wp:extent cx="571500" cy="819150"/>
                  <wp:effectExtent l="0" t="0" r="0" b="0"/>
                  <wp:wrapNone/>
                  <wp:docPr id="166" name="图片 166"/>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71500" cy="819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2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学习专栏（警务公开栏）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3308928" behindDoc="0" locked="0" layoutInCell="1" allowOverlap="1">
                  <wp:simplePos x="0" y="0"/>
                  <wp:positionH relativeFrom="column">
                    <wp:posOffset>257175</wp:posOffset>
                  </wp:positionH>
                  <wp:positionV relativeFrom="paragraph">
                    <wp:posOffset>85725</wp:posOffset>
                  </wp:positionV>
                  <wp:extent cx="752475" cy="781050"/>
                  <wp:effectExtent l="0" t="0" r="9525" b="0"/>
                  <wp:wrapNone/>
                  <wp:docPr id="167" name="图片 167"/>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752475" cy="7810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4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卫生间标识牌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3480960" behindDoc="0" locked="0" layoutInCell="1" allowOverlap="1">
                  <wp:simplePos x="0" y="0"/>
                  <wp:positionH relativeFrom="column">
                    <wp:posOffset>161925</wp:posOffset>
                  </wp:positionH>
                  <wp:positionV relativeFrom="paragraph">
                    <wp:posOffset>47625</wp:posOffset>
                  </wp:positionV>
                  <wp:extent cx="981075" cy="781050"/>
                  <wp:effectExtent l="0" t="0" r="9525" b="0"/>
                  <wp:wrapNone/>
                  <wp:docPr id="168" name="图片 168"/>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981075" cy="7810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拘室标识牌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3655040" behindDoc="0" locked="0" layoutInCell="1" allowOverlap="1">
                  <wp:simplePos x="0" y="0"/>
                  <wp:positionH relativeFrom="column">
                    <wp:posOffset>342900</wp:posOffset>
                  </wp:positionH>
                  <wp:positionV relativeFrom="paragraph">
                    <wp:posOffset>47625</wp:posOffset>
                  </wp:positionV>
                  <wp:extent cx="571500" cy="819150"/>
                  <wp:effectExtent l="0" t="0" r="0" b="0"/>
                  <wp:wrapNone/>
                  <wp:docPr id="169" name="图片 169"/>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571500" cy="819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其他标识牌（请勿吸烟）</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3831168" behindDoc="0" locked="0" layoutInCell="1" allowOverlap="1">
                  <wp:simplePos x="0" y="0"/>
                  <wp:positionH relativeFrom="column">
                    <wp:posOffset>47625</wp:posOffset>
                  </wp:positionH>
                  <wp:positionV relativeFrom="paragraph">
                    <wp:posOffset>200025</wp:posOffset>
                  </wp:positionV>
                  <wp:extent cx="1205865" cy="514350"/>
                  <wp:effectExtent l="0" t="0" r="13335" b="0"/>
                  <wp:wrapNone/>
                  <wp:docPr id="170" name="图片 170"/>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205865" cy="5143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拘留区</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0093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1" name="图片 17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kern w:val="0"/>
                <w:szCs w:val="21"/>
                <w:highlight w:val="none"/>
              </w:rPr>
              <w:drawing>
                <wp:anchor distT="0" distB="0" distL="114300" distR="114300" simplePos="0" relativeHeight="2540113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72" name="图片 172"/>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anchor>
              </w:drawing>
            </w:r>
            <w:r>
              <w:rPr>
                <w:rFonts w:hint="eastAsia" w:ascii="宋体" w:hAnsi="宋体" w:cs="宋体"/>
                <w:kern w:val="0"/>
                <w:szCs w:val="21"/>
                <w:highlight w:val="none"/>
              </w:rPr>
              <w:drawing>
                <wp:anchor distT="0" distB="0" distL="114300" distR="114300" simplePos="0" relativeHeight="254013440" behindDoc="0" locked="0" layoutInCell="1" allowOverlap="1">
                  <wp:simplePos x="0" y="0"/>
                  <wp:positionH relativeFrom="column">
                    <wp:posOffset>66675</wp:posOffset>
                  </wp:positionH>
                  <wp:positionV relativeFrom="paragraph">
                    <wp:posOffset>171450</wp:posOffset>
                  </wp:positionV>
                  <wp:extent cx="1186815" cy="600075"/>
                  <wp:effectExtent l="0" t="0" r="13335" b="9525"/>
                  <wp:wrapNone/>
                  <wp:docPr id="173" name="图片 173"/>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18681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接待大厅</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197760" behindDoc="0" locked="0" layoutInCell="1" allowOverlap="1">
                  <wp:simplePos x="0" y="0"/>
                  <wp:positionH relativeFrom="column">
                    <wp:posOffset>57150</wp:posOffset>
                  </wp:positionH>
                  <wp:positionV relativeFrom="paragraph">
                    <wp:posOffset>171450</wp:posOffset>
                  </wp:positionV>
                  <wp:extent cx="1089025" cy="600075"/>
                  <wp:effectExtent l="0" t="0" r="15875" b="9525"/>
                  <wp:wrapNone/>
                  <wp:docPr id="174" name="图片 174"/>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08902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上墙制度</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384128" behindDoc="0" locked="0" layoutInCell="1" allowOverlap="1">
                  <wp:simplePos x="0" y="0"/>
                  <wp:positionH relativeFrom="column">
                    <wp:posOffset>57150</wp:posOffset>
                  </wp:positionH>
                  <wp:positionV relativeFrom="paragraph">
                    <wp:posOffset>161925</wp:posOffset>
                  </wp:positionV>
                  <wp:extent cx="1089025" cy="600075"/>
                  <wp:effectExtent l="0" t="0" r="15875" b="9525"/>
                  <wp:wrapNone/>
                  <wp:docPr id="175" name="图片 175"/>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08902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公平公正公开</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571520" behindDoc="0" locked="0" layoutInCell="1" allowOverlap="1">
                  <wp:simplePos x="0" y="0"/>
                  <wp:positionH relativeFrom="column">
                    <wp:posOffset>57150</wp:posOffset>
                  </wp:positionH>
                  <wp:positionV relativeFrom="paragraph">
                    <wp:posOffset>180975</wp:posOffset>
                  </wp:positionV>
                  <wp:extent cx="1089025" cy="600075"/>
                  <wp:effectExtent l="0" t="0" r="15875" b="9525"/>
                  <wp:wrapNone/>
                  <wp:docPr id="176" name="图片 176"/>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08902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矛盾化解工作流程（横幅）</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760960" behindDoc="0" locked="0" layoutInCell="1" allowOverlap="1">
                  <wp:simplePos x="0" y="0"/>
                  <wp:positionH relativeFrom="column">
                    <wp:posOffset>66675</wp:posOffset>
                  </wp:positionH>
                  <wp:positionV relativeFrom="paragraph">
                    <wp:posOffset>171450</wp:posOffset>
                  </wp:positionV>
                  <wp:extent cx="1186815" cy="600075"/>
                  <wp:effectExtent l="0" t="0" r="13335" b="9525"/>
                  <wp:wrapNone/>
                  <wp:docPr id="177" name="图片 177"/>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18681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矛盾化解工作流程（坚幅）</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4952448" behindDoc="0" locked="0" layoutInCell="1" allowOverlap="1">
                  <wp:simplePos x="0" y="0"/>
                  <wp:positionH relativeFrom="column">
                    <wp:posOffset>66675</wp:posOffset>
                  </wp:positionH>
                  <wp:positionV relativeFrom="paragraph">
                    <wp:posOffset>171450</wp:posOffset>
                  </wp:positionV>
                  <wp:extent cx="1186815" cy="600075"/>
                  <wp:effectExtent l="0" t="0" r="13335" b="9525"/>
                  <wp:wrapNone/>
                  <wp:docPr id="178" name="图片 178"/>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18681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化解矛盾构建和谐</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5145984" behindDoc="0" locked="0" layoutInCell="1" allowOverlap="1">
                  <wp:simplePos x="0" y="0"/>
                  <wp:positionH relativeFrom="column">
                    <wp:posOffset>66675</wp:posOffset>
                  </wp:positionH>
                  <wp:positionV relativeFrom="paragraph">
                    <wp:posOffset>171450</wp:posOffset>
                  </wp:positionV>
                  <wp:extent cx="1186815" cy="600075"/>
                  <wp:effectExtent l="0" t="0" r="13335" b="9525"/>
                  <wp:wrapNone/>
                  <wp:docPr id="179" name="图片 179"/>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186815" cy="6000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清正廉洁（文化墙）</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5342592" behindDoc="0" locked="0" layoutInCell="1" allowOverlap="1">
                  <wp:simplePos x="0" y="0"/>
                  <wp:positionH relativeFrom="column">
                    <wp:posOffset>342900</wp:posOffset>
                  </wp:positionH>
                  <wp:positionV relativeFrom="paragraph">
                    <wp:posOffset>47625</wp:posOffset>
                  </wp:positionV>
                  <wp:extent cx="571500" cy="819150"/>
                  <wp:effectExtent l="0" t="0" r="0" b="0"/>
                  <wp:wrapNone/>
                  <wp:docPr id="180" name="图片 180"/>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71500" cy="819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拘室张贴牌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5541248" behindDoc="0" locked="0" layoutInCell="1" allowOverlap="1">
                  <wp:simplePos x="0" y="0"/>
                  <wp:positionH relativeFrom="column">
                    <wp:posOffset>342900</wp:posOffset>
                  </wp:positionH>
                  <wp:positionV relativeFrom="paragraph">
                    <wp:posOffset>47625</wp:posOffset>
                  </wp:positionV>
                  <wp:extent cx="571500" cy="819150"/>
                  <wp:effectExtent l="0" t="0" r="0" b="0"/>
                  <wp:wrapNone/>
                  <wp:docPr id="181" name="图片 18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71500" cy="819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拘留所警务公开栏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55740928" behindDoc="0" locked="0" layoutInCell="1" allowOverlap="1">
                  <wp:simplePos x="0" y="0"/>
                  <wp:positionH relativeFrom="column">
                    <wp:posOffset>95250</wp:posOffset>
                  </wp:positionH>
                  <wp:positionV relativeFrom="paragraph">
                    <wp:posOffset>0</wp:posOffset>
                  </wp:positionV>
                  <wp:extent cx="1177290" cy="733425"/>
                  <wp:effectExtent l="0" t="0" r="3810" b="9525"/>
                  <wp:wrapNone/>
                  <wp:docPr id="182" name="图片 182"/>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177290" cy="7334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905" w:hRule="atLeast"/>
          <w:jc w:val="center"/>
        </w:trPr>
        <w:tc>
          <w:tcPr>
            <w:tcW w:w="819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Cs w:val="21"/>
                <w:highlight w:val="none"/>
                <w:lang w:eastAsia="zh-CN"/>
              </w:rPr>
            </w:pPr>
            <w:r>
              <w:rPr>
                <w:rFonts w:hint="eastAsia" w:ascii="宋体" w:hAnsi="宋体" w:cs="宋体"/>
                <w:b/>
                <w:bCs/>
                <w:kern w:val="0"/>
                <w:sz w:val="24"/>
                <w:highlight w:val="none"/>
                <w:lang w:eastAsia="zh-CN" w:bidi="ar"/>
              </w:rPr>
              <w:t>马山县看守所迁建项目-武警营房政治环境建设配套设施（标识）-媒介</w:t>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szCs w:val="21"/>
                <w:highlight w:val="none"/>
              </w:rPr>
              <w:t>序号</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eastAsia="zh-CN" w:bidi="ar"/>
              </w:rPr>
              <w:t>货物</w:t>
            </w:r>
            <w:r>
              <w:rPr>
                <w:rFonts w:hint="eastAsia" w:ascii="宋体" w:hAnsi="宋体" w:cs="宋体"/>
                <w:kern w:val="0"/>
                <w:szCs w:val="21"/>
                <w:highlight w:val="none"/>
                <w:lang w:bidi="ar"/>
              </w:rPr>
              <w:t>名称</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建设地点</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kern w:val="0"/>
                <w:szCs w:val="21"/>
                <w:highlight w:val="none"/>
              </w:rPr>
            </w:pPr>
            <w:r>
              <w:rPr>
                <w:rFonts w:hint="eastAsia" w:ascii="宋体" w:hAnsi="宋体" w:cs="宋体"/>
                <w:szCs w:val="21"/>
                <w:highlight w:val="none"/>
              </w:rPr>
              <w:t>参考图片</w:t>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警徽</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营房主楼顶部墙体中央</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60070400" behindDoc="0" locked="0" layoutInCell="1" allowOverlap="1">
                  <wp:simplePos x="0" y="0"/>
                  <wp:positionH relativeFrom="column">
                    <wp:posOffset>356235</wp:posOffset>
                  </wp:positionH>
                  <wp:positionV relativeFrom="paragraph">
                    <wp:posOffset>39370</wp:posOffset>
                  </wp:positionV>
                  <wp:extent cx="768985" cy="770255"/>
                  <wp:effectExtent l="0" t="0" r="12065" b="10795"/>
                  <wp:wrapNone/>
                  <wp:docPr id="214" name="图片 214"/>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768985" cy="7702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w:t>
            </w:r>
          </w:p>
        </w:tc>
        <w:tc>
          <w:tcPr>
            <w:tcW w:w="26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习主席授旗宣传画</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营区大门出口右侧</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（车库旁靠营房主楼一侧）</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64262656" behindDoc="0" locked="0" layoutInCell="1" allowOverlap="1">
                  <wp:simplePos x="0" y="0"/>
                  <wp:positionH relativeFrom="column">
                    <wp:posOffset>19050</wp:posOffset>
                  </wp:positionH>
                  <wp:positionV relativeFrom="paragraph">
                    <wp:posOffset>273685</wp:posOffset>
                  </wp:positionV>
                  <wp:extent cx="1428115" cy="962660"/>
                  <wp:effectExtent l="0" t="0" r="635" b="8890"/>
                  <wp:wrapNone/>
                  <wp:docPr id="215" name="图片 215"/>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428115" cy="9626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w:t>
            </w:r>
          </w:p>
        </w:tc>
        <w:tc>
          <w:tcPr>
            <w:tcW w:w="26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宣传画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主楼大厅楼梯口</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68455936" behindDoc="0" locked="0" layoutInCell="1" allowOverlap="1">
                  <wp:simplePos x="0" y="0"/>
                  <wp:positionH relativeFrom="column">
                    <wp:posOffset>367665</wp:posOffset>
                  </wp:positionH>
                  <wp:positionV relativeFrom="paragraph">
                    <wp:posOffset>-6985</wp:posOffset>
                  </wp:positionV>
                  <wp:extent cx="777875" cy="772795"/>
                  <wp:effectExtent l="0" t="0" r="3175" b="8255"/>
                  <wp:wrapNone/>
                  <wp:docPr id="216" name="图片 216"/>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777875" cy="7727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5</w:t>
            </w:r>
          </w:p>
        </w:tc>
        <w:tc>
          <w:tcPr>
            <w:tcW w:w="26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“听党指挥、能打胜仗、作风优良”强军标语</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营房主楼楼顶边缘一线</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72650240" behindDoc="0" locked="0" layoutInCell="1" allowOverlap="1">
                  <wp:simplePos x="0" y="0"/>
                  <wp:positionH relativeFrom="column">
                    <wp:posOffset>64135</wp:posOffset>
                  </wp:positionH>
                  <wp:positionV relativeFrom="paragraph">
                    <wp:posOffset>617220</wp:posOffset>
                  </wp:positionV>
                  <wp:extent cx="1446530" cy="113030"/>
                  <wp:effectExtent l="0" t="0" r="1270" b="1270"/>
                  <wp:wrapNone/>
                  <wp:docPr id="217" name="图片 217"/>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446530" cy="1130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6</w:t>
            </w:r>
          </w:p>
        </w:tc>
        <w:tc>
          <w:tcPr>
            <w:tcW w:w="26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“有灵魂、有本事、有血性、有品德”标语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面对营房主楼右侧</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（过道靠营房前侧墙体）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76845568" behindDoc="0" locked="0" layoutInCell="1" allowOverlap="1">
                  <wp:simplePos x="0" y="0"/>
                  <wp:positionH relativeFrom="column">
                    <wp:posOffset>362585</wp:posOffset>
                  </wp:positionH>
                  <wp:positionV relativeFrom="paragraph">
                    <wp:posOffset>109220</wp:posOffset>
                  </wp:positionV>
                  <wp:extent cx="864235" cy="680085"/>
                  <wp:effectExtent l="0" t="0" r="12065" b="5715"/>
                  <wp:wrapNone/>
                  <wp:docPr id="218" name="图片 218"/>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864235" cy="6800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“努力建设一支强大的现代化武装警察部队”标语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面对营房主楼右侧</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（过道靠营房后侧墙体）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81041920" behindDoc="0" locked="0" layoutInCell="1" allowOverlap="1">
                  <wp:simplePos x="0" y="0"/>
                  <wp:positionH relativeFrom="column">
                    <wp:posOffset>362585</wp:posOffset>
                  </wp:positionH>
                  <wp:positionV relativeFrom="paragraph">
                    <wp:posOffset>100965</wp:posOffset>
                  </wp:positionV>
                  <wp:extent cx="864235" cy="680085"/>
                  <wp:effectExtent l="0" t="0" r="12065" b="5715"/>
                  <wp:wrapNone/>
                  <wp:docPr id="219" name="图片 219"/>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864235" cy="6800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“全面锻造听党话、跟党走的过硬基层，能打仗、打胜仗的过硬基层，法纪严、风气正的过硬基层”标语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面对营房主楼左侧</w:t>
            </w:r>
            <w:r>
              <w:rPr>
                <w:rFonts w:hint="eastAsia" w:ascii="宋体" w:hAnsi="宋体" w:cs="宋体"/>
                <w:kern w:val="0"/>
                <w:szCs w:val="21"/>
                <w:highlight w:val="none"/>
                <w:lang w:bidi="ar"/>
              </w:rPr>
              <w:br w:type="textWrapping"/>
            </w:r>
            <w:r>
              <w:rPr>
                <w:rFonts w:hint="eastAsia" w:ascii="宋体" w:hAnsi="宋体" w:cs="宋体"/>
                <w:kern w:val="0"/>
                <w:szCs w:val="21"/>
                <w:highlight w:val="none"/>
                <w:lang w:bidi="ar"/>
              </w:rPr>
              <w:t>（过道靠营房前侧墙体）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85239296" behindDoc="0" locked="0" layoutInCell="1" allowOverlap="1">
                  <wp:simplePos x="0" y="0"/>
                  <wp:positionH relativeFrom="column">
                    <wp:posOffset>362585</wp:posOffset>
                  </wp:positionH>
                  <wp:positionV relativeFrom="paragraph">
                    <wp:posOffset>106680</wp:posOffset>
                  </wp:positionV>
                  <wp:extent cx="864235" cy="671830"/>
                  <wp:effectExtent l="0" t="0" r="12065" b="13970"/>
                  <wp:wrapNone/>
                  <wp:docPr id="220" name="图片 220"/>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864235" cy="6718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LED显示屏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主楼大厅入口顶部房檐下</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89437696" behindDoc="0" locked="0" layoutInCell="1" allowOverlap="1">
                  <wp:simplePos x="0" y="0"/>
                  <wp:positionH relativeFrom="column">
                    <wp:posOffset>0</wp:posOffset>
                  </wp:positionH>
                  <wp:positionV relativeFrom="paragraph">
                    <wp:posOffset>0</wp:posOffset>
                  </wp:positionV>
                  <wp:extent cx="304800" cy="306705"/>
                  <wp:effectExtent l="0" t="0" r="0" b="0"/>
                  <wp:wrapNone/>
                  <wp:docPr id="221" name="图片 22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304800" cy="306705"/>
                          </a:xfrm>
                          <a:prstGeom prst="rect">
                            <a:avLst/>
                          </a:prstGeom>
                          <a:noFill/>
                          <a:ln>
                            <a:noFill/>
                          </a:ln>
                        </pic:spPr>
                      </pic:pic>
                    </a:graphicData>
                  </a:graphic>
                </wp:anchor>
              </w:drawing>
            </w:r>
            <w:r>
              <w:rPr>
                <w:rFonts w:hint="eastAsia" w:ascii="宋体" w:hAnsi="宋体" w:cs="宋体"/>
                <w:kern w:val="0"/>
                <w:szCs w:val="21"/>
                <w:highlight w:val="none"/>
              </w:rPr>
              <w:drawing>
                <wp:anchor distT="0" distB="0" distL="114300" distR="114300" simplePos="0" relativeHeight="289438720" behindDoc="0" locked="0" layoutInCell="1" allowOverlap="1">
                  <wp:simplePos x="0" y="0"/>
                  <wp:positionH relativeFrom="column">
                    <wp:posOffset>70485</wp:posOffset>
                  </wp:positionH>
                  <wp:positionV relativeFrom="paragraph">
                    <wp:posOffset>144145</wp:posOffset>
                  </wp:positionV>
                  <wp:extent cx="1447165" cy="595630"/>
                  <wp:effectExtent l="0" t="0" r="635" b="13970"/>
                  <wp:wrapNone/>
                  <wp:docPr id="222" name="图片 222"/>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447165" cy="5956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11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英模雕像底座</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营房主楼前侧道路（靠营房一侧，左右各5个，空出主楼大厅至营门通道至少8m)</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1"/>
                <w:szCs w:val="21"/>
                <w:highlight w:val="none"/>
                <w:lang w:val="en-US" w:eastAsia="zh-CN" w:bidi="ar-SA"/>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灯箱</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营区主楼两侧道路靠围墙一侧</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93639168" behindDoc="0" locked="0" layoutInCell="1" allowOverlap="1">
                  <wp:simplePos x="0" y="0"/>
                  <wp:positionH relativeFrom="column">
                    <wp:posOffset>457835</wp:posOffset>
                  </wp:positionH>
                  <wp:positionV relativeFrom="paragraph">
                    <wp:posOffset>18415</wp:posOffset>
                  </wp:positionV>
                  <wp:extent cx="742315" cy="833755"/>
                  <wp:effectExtent l="0" t="0" r="635" b="4445"/>
                  <wp:wrapNone/>
                  <wp:docPr id="223" name="图片 223"/>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742315" cy="8337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橱窗</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营房主楼前侧左右各一个</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297840640" behindDoc="0" locked="0" layoutInCell="1" allowOverlap="1">
                  <wp:simplePos x="0" y="0"/>
                  <wp:positionH relativeFrom="column">
                    <wp:posOffset>172085</wp:posOffset>
                  </wp:positionH>
                  <wp:positionV relativeFrom="paragraph">
                    <wp:posOffset>77470</wp:posOffset>
                  </wp:positionV>
                  <wp:extent cx="1104900" cy="732155"/>
                  <wp:effectExtent l="0" t="0" r="0" b="10795"/>
                  <wp:wrapNone/>
                  <wp:docPr id="224" name="图片 224"/>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104900" cy="7321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宣传画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营房主楼一楼大厅左右两侧各一个</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02043136" behindDoc="0" locked="0" layoutInCell="1" allowOverlap="1">
                  <wp:simplePos x="0" y="0"/>
                  <wp:positionH relativeFrom="column">
                    <wp:posOffset>88900</wp:posOffset>
                  </wp:positionH>
                  <wp:positionV relativeFrom="paragraph">
                    <wp:posOffset>128905</wp:posOffset>
                  </wp:positionV>
                  <wp:extent cx="1416050" cy="646430"/>
                  <wp:effectExtent l="0" t="0" r="12700" b="1270"/>
                  <wp:wrapNone/>
                  <wp:docPr id="225" name="图片 225"/>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416050" cy="6464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过道宣传画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各楼层过道两侧和上下楼梯靠墙体一侧</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06246656" behindDoc="0" locked="0" layoutInCell="1" allowOverlap="1">
                  <wp:simplePos x="0" y="0"/>
                  <wp:positionH relativeFrom="column">
                    <wp:posOffset>419100</wp:posOffset>
                  </wp:positionH>
                  <wp:positionV relativeFrom="paragraph">
                    <wp:posOffset>43815</wp:posOffset>
                  </wp:positionV>
                  <wp:extent cx="889000" cy="762635"/>
                  <wp:effectExtent l="0" t="0" r="6350" b="18415"/>
                  <wp:wrapNone/>
                  <wp:docPr id="226" name="图片 226"/>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889000" cy="7626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移动板报架</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一楼楼梯前侧</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10451200" behindDoc="0" locked="0" layoutInCell="1" allowOverlap="1">
                  <wp:simplePos x="0" y="0"/>
                  <wp:positionH relativeFrom="column">
                    <wp:posOffset>311150</wp:posOffset>
                  </wp:positionH>
                  <wp:positionV relativeFrom="paragraph">
                    <wp:posOffset>62230</wp:posOffset>
                  </wp:positionV>
                  <wp:extent cx="1021715" cy="748665"/>
                  <wp:effectExtent l="0" t="0" r="6985" b="13335"/>
                  <wp:wrapNone/>
                  <wp:docPr id="227" name="图片 227"/>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021715" cy="74866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文化墙</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营房主楼两侧道路围墙</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14656768" behindDoc="0" locked="0" layoutInCell="1" allowOverlap="1">
                  <wp:simplePos x="0" y="0"/>
                  <wp:positionH relativeFrom="column">
                    <wp:posOffset>37465</wp:posOffset>
                  </wp:positionH>
                  <wp:positionV relativeFrom="paragraph">
                    <wp:posOffset>62230</wp:posOffset>
                  </wp:positionV>
                  <wp:extent cx="1504950" cy="737870"/>
                  <wp:effectExtent l="0" t="0" r="0" b="5080"/>
                  <wp:wrapNone/>
                  <wp:docPr id="228" name="图片 228"/>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504950" cy="7378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18</w:t>
            </w:r>
          </w:p>
        </w:tc>
        <w:tc>
          <w:tcPr>
            <w:tcW w:w="26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“严格要求、严格训练”标语</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18863360" behindDoc="0" locked="0" layoutInCell="1" allowOverlap="1">
                  <wp:simplePos x="0" y="0"/>
                  <wp:positionH relativeFrom="column">
                    <wp:posOffset>1597660</wp:posOffset>
                  </wp:positionH>
                  <wp:positionV relativeFrom="paragraph">
                    <wp:posOffset>85725</wp:posOffset>
                  </wp:positionV>
                  <wp:extent cx="1518920" cy="412750"/>
                  <wp:effectExtent l="0" t="0" r="5080" b="6350"/>
                  <wp:wrapNone/>
                  <wp:docPr id="229" name="图片 229"/>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518920" cy="412750"/>
                          </a:xfrm>
                          <a:prstGeom prst="rect">
                            <a:avLst/>
                          </a:prstGeom>
                          <a:noFill/>
                          <a:ln>
                            <a:noFill/>
                          </a:ln>
                        </pic:spPr>
                      </pic:pic>
                    </a:graphicData>
                  </a:graphic>
                </wp:anchor>
              </w:drawing>
            </w:r>
            <w:r>
              <w:rPr>
                <w:rFonts w:hint="eastAsia" w:ascii="宋体" w:hAnsi="宋体" w:cs="宋体"/>
                <w:kern w:val="0"/>
                <w:szCs w:val="21"/>
                <w:highlight w:val="none"/>
                <w:lang w:bidi="ar"/>
              </w:rPr>
              <w:t>营房后侧围墙</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19</w:t>
            </w:r>
          </w:p>
        </w:tc>
        <w:tc>
          <w:tcPr>
            <w:tcW w:w="26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20</w:t>
            </w:r>
          </w:p>
        </w:tc>
        <w:tc>
          <w:tcPr>
            <w:tcW w:w="26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“当兵打仗、带兵打仗、练兵打仗”标语</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营房左侧围墙（靠山体一侧）</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23070976" behindDoc="0" locked="0" layoutInCell="1" allowOverlap="1">
                  <wp:simplePos x="0" y="0"/>
                  <wp:positionH relativeFrom="column">
                    <wp:posOffset>43815</wp:posOffset>
                  </wp:positionH>
                  <wp:positionV relativeFrom="paragraph">
                    <wp:posOffset>422275</wp:posOffset>
                  </wp:positionV>
                  <wp:extent cx="1422400" cy="431165"/>
                  <wp:effectExtent l="0" t="0" r="6350" b="6985"/>
                  <wp:wrapNone/>
                  <wp:docPr id="230" name="图片 230"/>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422400" cy="43116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21</w:t>
            </w:r>
          </w:p>
        </w:tc>
        <w:tc>
          <w:tcPr>
            <w:tcW w:w="26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创破纪录牌</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爬绳杆训练场、四百米障碍训练场、器械训练场、五公里越野终点、战术训练场</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27279616" behindDoc="0" locked="0" layoutInCell="1" allowOverlap="1">
                  <wp:simplePos x="0" y="0"/>
                  <wp:positionH relativeFrom="column">
                    <wp:posOffset>520065</wp:posOffset>
                  </wp:positionH>
                  <wp:positionV relativeFrom="paragraph">
                    <wp:posOffset>17780</wp:posOffset>
                  </wp:positionV>
                  <wp:extent cx="647065" cy="628015"/>
                  <wp:effectExtent l="0" t="0" r="635" b="635"/>
                  <wp:wrapNone/>
                  <wp:docPr id="231" name="图片 23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647065" cy="62801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23</w:t>
            </w:r>
          </w:p>
        </w:tc>
        <w:tc>
          <w:tcPr>
            <w:tcW w:w="26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体育宣传画</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训练馆入口左右两侧各3幅</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31489280" behindDoc="0" locked="0" layoutInCell="1" allowOverlap="1">
                  <wp:simplePos x="0" y="0"/>
                  <wp:positionH relativeFrom="column">
                    <wp:posOffset>59055</wp:posOffset>
                  </wp:positionH>
                  <wp:positionV relativeFrom="paragraph">
                    <wp:posOffset>248920</wp:posOffset>
                  </wp:positionV>
                  <wp:extent cx="1416050" cy="648335"/>
                  <wp:effectExtent l="0" t="0" r="12700" b="18415"/>
                  <wp:wrapNone/>
                  <wp:docPr id="232" name="图片 232"/>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416050" cy="6483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24</w:t>
            </w:r>
          </w:p>
        </w:tc>
        <w:tc>
          <w:tcPr>
            <w:tcW w:w="26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“康脑健体、松弛有度、愉悦身心”标语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训练馆入口前侧</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35699968" behindDoc="0" locked="0" layoutInCell="1" allowOverlap="1">
                  <wp:simplePos x="0" y="0"/>
                  <wp:positionH relativeFrom="column">
                    <wp:posOffset>362585</wp:posOffset>
                  </wp:positionH>
                  <wp:positionV relativeFrom="paragraph">
                    <wp:posOffset>109855</wp:posOffset>
                  </wp:positionV>
                  <wp:extent cx="864235" cy="673735"/>
                  <wp:effectExtent l="0" t="0" r="12065" b="12065"/>
                  <wp:wrapNone/>
                  <wp:docPr id="233" name="图片 233"/>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864235" cy="6737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“加强体育锻炼、增强健康体魄”标语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训练馆入口上方</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39911680" behindDoc="0" locked="0" layoutInCell="1" allowOverlap="1">
                  <wp:simplePos x="0" y="0"/>
                  <wp:positionH relativeFrom="column">
                    <wp:posOffset>362585</wp:posOffset>
                  </wp:positionH>
                  <wp:positionV relativeFrom="paragraph">
                    <wp:posOffset>107950</wp:posOffset>
                  </wp:positionV>
                  <wp:extent cx="864235" cy="681355"/>
                  <wp:effectExtent l="0" t="0" r="12065" b="4445"/>
                  <wp:wrapNone/>
                  <wp:docPr id="234" name="图片 234"/>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864235" cy="6813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底板</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哨位门两侧</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474552320" behindDoc="0" locked="0" layoutInCell="1" allowOverlap="1">
                  <wp:simplePos x="0" y="0"/>
                  <wp:positionH relativeFrom="column">
                    <wp:posOffset>60960</wp:posOffset>
                  </wp:positionH>
                  <wp:positionV relativeFrom="paragraph">
                    <wp:posOffset>586740</wp:posOffset>
                  </wp:positionV>
                  <wp:extent cx="1360170" cy="337820"/>
                  <wp:effectExtent l="0" t="0" r="11430" b="5080"/>
                  <wp:wrapNone/>
                  <wp:docPr id="235" name="图片 235"/>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360170" cy="3378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“哨位就是阵地、执勤就是战斗”标语</w:t>
            </w: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29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底板</w:t>
            </w:r>
          </w:p>
        </w:tc>
        <w:tc>
          <w:tcPr>
            <w:tcW w:w="25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学习室前侧顶端墙体居中</w:t>
            </w:r>
          </w:p>
        </w:tc>
        <w:tc>
          <w:tcPr>
            <w:tcW w:w="23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571233280" behindDoc="0" locked="0" layoutInCell="1" allowOverlap="1">
                  <wp:simplePos x="0" y="0"/>
                  <wp:positionH relativeFrom="column">
                    <wp:posOffset>57785</wp:posOffset>
                  </wp:positionH>
                  <wp:positionV relativeFrom="paragraph">
                    <wp:posOffset>540385</wp:posOffset>
                  </wp:positionV>
                  <wp:extent cx="1296035" cy="147320"/>
                  <wp:effectExtent l="0" t="0" r="18415" b="5080"/>
                  <wp:wrapNone/>
                  <wp:docPr id="236" name="图片 236"/>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296035" cy="1473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30</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“争创“四铁”先进单位、争当“四有”优秀个人”标语</w:t>
            </w:r>
          </w:p>
        </w:tc>
        <w:tc>
          <w:tcPr>
            <w:tcW w:w="25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Cs w:val="21"/>
                <w:highlight w:val="none"/>
                <w:lang w:bidi="ar"/>
              </w:rPr>
            </w:pPr>
          </w:p>
        </w:tc>
        <w:tc>
          <w:tcPr>
            <w:tcW w:w="23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31</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双争评比栏</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学习室后侧墙体居中</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52552960" behindDoc="0" locked="0" layoutInCell="1" allowOverlap="1">
                  <wp:simplePos x="0" y="0"/>
                  <wp:positionH relativeFrom="column">
                    <wp:posOffset>43815</wp:posOffset>
                  </wp:positionH>
                  <wp:positionV relativeFrom="paragraph">
                    <wp:posOffset>248920</wp:posOffset>
                  </wp:positionV>
                  <wp:extent cx="1517015" cy="418465"/>
                  <wp:effectExtent l="0" t="0" r="6985" b="635"/>
                  <wp:wrapNone/>
                  <wp:docPr id="237" name="图片 237"/>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517015" cy="41846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32</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10位英模画像和新一届“中国武警十大忠诚卫士”挂图</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图书阅览室入口右侧墙体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56768768" behindDoc="0" locked="0" layoutInCell="1" allowOverlap="1">
                  <wp:simplePos x="0" y="0"/>
                  <wp:positionH relativeFrom="column">
                    <wp:posOffset>495300</wp:posOffset>
                  </wp:positionH>
                  <wp:positionV relativeFrom="paragraph">
                    <wp:posOffset>48895</wp:posOffset>
                  </wp:positionV>
                  <wp:extent cx="609600" cy="817880"/>
                  <wp:effectExtent l="0" t="0" r="0" b="1270"/>
                  <wp:wrapNone/>
                  <wp:docPr id="238" name="图片 238"/>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609600" cy="81788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33</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“创建学习型军营，培育知识型军人”标语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图书阅览室入口对面墙体</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60985600" behindDoc="0" locked="0" layoutInCell="1" allowOverlap="1">
                  <wp:simplePos x="0" y="0"/>
                  <wp:positionH relativeFrom="column">
                    <wp:posOffset>0</wp:posOffset>
                  </wp:positionH>
                  <wp:positionV relativeFrom="paragraph">
                    <wp:posOffset>325120</wp:posOffset>
                  </wp:positionV>
                  <wp:extent cx="1556385" cy="189230"/>
                  <wp:effectExtent l="0" t="0" r="5715" b="1270"/>
                  <wp:wrapNone/>
                  <wp:docPr id="239" name="图片 239"/>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556385" cy="1892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3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34</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行车安全内容和犬只护理的宣传画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犬舍、车库墙体适当位置</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65203456" behindDoc="0" locked="0" layoutInCell="1" allowOverlap="1">
                  <wp:simplePos x="0" y="0"/>
                  <wp:positionH relativeFrom="column">
                    <wp:posOffset>495300</wp:posOffset>
                  </wp:positionH>
                  <wp:positionV relativeFrom="paragraph">
                    <wp:posOffset>52070</wp:posOffset>
                  </wp:positionV>
                  <wp:extent cx="609600" cy="819785"/>
                  <wp:effectExtent l="0" t="0" r="0" b="18415"/>
                  <wp:wrapNone/>
                  <wp:docPr id="240" name="图片 240"/>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09600" cy="8197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35</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“健康、文明、安全、质量、人文、效益”标语</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饭堂靠东面墙壁</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69422336" behindDoc="0" locked="0" layoutInCell="1" allowOverlap="1">
                  <wp:simplePos x="0" y="0"/>
                  <wp:positionH relativeFrom="column">
                    <wp:posOffset>70485</wp:posOffset>
                  </wp:positionH>
                  <wp:positionV relativeFrom="paragraph">
                    <wp:posOffset>285750</wp:posOffset>
                  </wp:positionV>
                  <wp:extent cx="1523365" cy="190500"/>
                  <wp:effectExtent l="0" t="0" r="635" b="0"/>
                  <wp:wrapNone/>
                  <wp:docPr id="241" name="图片 24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523365" cy="1905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3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36</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就餐文化</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饭堂靠西、北面墙壁</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73642240" behindDoc="0" locked="0" layoutInCell="1" allowOverlap="1">
                  <wp:simplePos x="0" y="0"/>
                  <wp:positionH relativeFrom="column">
                    <wp:posOffset>514350</wp:posOffset>
                  </wp:positionH>
                  <wp:positionV relativeFrom="paragraph">
                    <wp:posOffset>37465</wp:posOffset>
                  </wp:positionV>
                  <wp:extent cx="608965" cy="818515"/>
                  <wp:effectExtent l="0" t="0" r="635" b="635"/>
                  <wp:wrapNone/>
                  <wp:docPr id="242" name="图片 242"/>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608965" cy="81851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15"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37</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国家领导人题词</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会议室</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77863168" behindDoc="0" locked="0" layoutInCell="1" allowOverlap="1">
                  <wp:simplePos x="0" y="0"/>
                  <wp:positionH relativeFrom="column">
                    <wp:posOffset>495300</wp:posOffset>
                  </wp:positionH>
                  <wp:positionV relativeFrom="paragraph">
                    <wp:posOffset>42545</wp:posOffset>
                  </wp:positionV>
                  <wp:extent cx="609600" cy="820420"/>
                  <wp:effectExtent l="0" t="0" r="0" b="17780"/>
                  <wp:wrapNone/>
                  <wp:docPr id="243" name="图片 243"/>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09600" cy="8204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75"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38</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菜地种植区标志牌、责任牌、宣传油画</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lang w:bidi="ar"/>
              </w:rPr>
              <w:t>菜地</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Cs w:val="21"/>
                <w:highlight w:val="none"/>
              </w:rPr>
              <w:drawing>
                <wp:anchor distT="0" distB="0" distL="114300" distR="114300" simplePos="0" relativeHeight="382085120" behindDoc="0" locked="0" layoutInCell="1" allowOverlap="1">
                  <wp:simplePos x="0" y="0"/>
                  <wp:positionH relativeFrom="column">
                    <wp:posOffset>520065</wp:posOffset>
                  </wp:positionH>
                  <wp:positionV relativeFrom="paragraph">
                    <wp:posOffset>33655</wp:posOffset>
                  </wp:positionV>
                  <wp:extent cx="647065" cy="826135"/>
                  <wp:effectExtent l="0" t="0" r="635" b="12065"/>
                  <wp:wrapNone/>
                  <wp:docPr id="244" name="图片 244"/>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647065" cy="8261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39</w:t>
            </w:r>
          </w:p>
        </w:tc>
        <w:tc>
          <w:tcPr>
            <w:tcW w:w="26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灯光系统安装</w:t>
            </w:r>
          </w:p>
        </w:tc>
        <w:tc>
          <w:tcPr>
            <w:tcW w:w="25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Cs w:val="21"/>
                <w:highlight w:val="none"/>
                <w:lang w:bidi="ar"/>
              </w:rPr>
              <w:t>室外篮球场</w:t>
            </w:r>
          </w:p>
        </w:tc>
        <w:tc>
          <w:tcPr>
            <w:tcW w:w="2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1"/>
                <w:szCs w:val="21"/>
                <w:highlight w:val="none"/>
                <w:bdr w:val="single" w:color="000000" w:sz="4" w:space="0"/>
                <w:lang w:val="en-US" w:eastAsia="zh-CN" w:bidi="ar-SA"/>
              </w:rPr>
            </w:pPr>
          </w:p>
        </w:tc>
      </w:tr>
    </w:tbl>
    <w:p>
      <w:pPr>
        <w:rPr>
          <w:highlight w:val="none"/>
        </w:rPr>
      </w:pPr>
    </w:p>
    <w:p>
      <w:pPr>
        <w:keepNext/>
        <w:keepLines/>
        <w:spacing w:before="260" w:after="260" w:line="360" w:lineRule="auto"/>
        <w:jc w:val="both"/>
        <w:rPr>
          <w:rFonts w:hint="eastAsia" w:ascii="宋体" w:hAnsi="宋体" w:cs="宋体"/>
          <w:b/>
          <w:bCs/>
          <w:sz w:val="44"/>
          <w:szCs w:val="44"/>
          <w:highlight w:val="none"/>
        </w:rPr>
        <w:sectPr>
          <w:headerReference r:id="rId4" w:type="default"/>
          <w:pgSz w:w="11906" w:h="16838"/>
          <w:pgMar w:top="907" w:right="1469" w:bottom="907" w:left="1440" w:header="851" w:footer="992" w:gutter="0"/>
          <w:pgNumType w:fmt="decimal"/>
          <w:cols w:space="720" w:num="1"/>
          <w:titlePg/>
          <w:docGrid w:linePitch="312" w:charSpace="0"/>
        </w:sectPr>
      </w:pPr>
    </w:p>
    <w:p>
      <w:pPr>
        <w:rPr>
          <w:rFonts w:hint="eastAsia" w:hAnsi="宋体"/>
          <w:b/>
          <w:color w:val="auto"/>
          <w:sz w:val="44"/>
          <w:szCs w:val="44"/>
          <w:highlight w:val="none"/>
        </w:rPr>
      </w:pPr>
      <w:bookmarkStart w:id="23" w:name="_Toc5247"/>
    </w:p>
    <w:p>
      <w:pPr>
        <w:pStyle w:val="24"/>
        <w:snapToGrid w:val="0"/>
        <w:spacing w:before="120" w:after="120"/>
        <w:jc w:val="center"/>
        <w:outlineLvl w:val="0"/>
        <w:rPr>
          <w:rFonts w:hAnsi="宋体"/>
          <w:b/>
          <w:color w:val="auto"/>
          <w:sz w:val="44"/>
          <w:szCs w:val="44"/>
          <w:highlight w:val="none"/>
        </w:rPr>
      </w:pPr>
      <w:bookmarkStart w:id="24" w:name="_Toc17835"/>
      <w:r>
        <w:rPr>
          <w:rFonts w:hint="eastAsia" w:hAnsi="宋体"/>
          <w:b/>
          <w:color w:val="auto"/>
          <w:sz w:val="44"/>
          <w:szCs w:val="44"/>
          <w:highlight w:val="none"/>
        </w:rPr>
        <w:t>第四章 响应文件格式</w:t>
      </w:r>
      <w:bookmarkEnd w:id="23"/>
      <w:bookmarkEnd w:id="24"/>
    </w:p>
    <w:p>
      <w:pPr>
        <w:tabs>
          <w:tab w:val="left" w:pos="180"/>
          <w:tab w:val="left" w:pos="1620"/>
        </w:tabs>
        <w:rPr>
          <w:rFonts w:ascii="宋体" w:hAnsi="宋体"/>
          <w:color w:val="auto"/>
          <w:sz w:val="24"/>
          <w:highlight w:val="none"/>
        </w:rPr>
      </w:pPr>
    </w:p>
    <w:p>
      <w:pPr>
        <w:spacing w:line="44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tabs>
          <w:tab w:val="left" w:pos="180"/>
          <w:tab w:val="left" w:pos="1620"/>
        </w:tabs>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 </w:t>
      </w:r>
    </w:p>
    <w:p>
      <w:pPr>
        <w:jc w:val="center"/>
        <w:outlineLvl w:val="1"/>
        <w:rPr>
          <w:rFonts w:ascii="宋体" w:hAnsi="宋体"/>
          <w:color w:val="auto"/>
          <w:sz w:val="44"/>
          <w:szCs w:val="44"/>
          <w:highlight w:val="none"/>
        </w:rPr>
      </w:pPr>
      <w:r>
        <w:rPr>
          <w:rFonts w:hint="eastAsia" w:ascii="宋体" w:hAnsi="宋体"/>
          <w:b/>
          <w:color w:val="auto"/>
          <w:sz w:val="44"/>
          <w:szCs w:val="44"/>
          <w:highlight w:val="none"/>
        </w:rPr>
        <w:t>竞争性谈判响应文件（封面）</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32"/>
          <w:szCs w:val="32"/>
          <w:highlight w:val="none"/>
        </w:rPr>
      </w:pPr>
    </w:p>
    <w:p>
      <w:pPr>
        <w:ind w:firstLine="800" w:firstLineChars="250"/>
        <w:outlineLvl w:val="1"/>
        <w:rPr>
          <w:rFonts w:ascii="宋体" w:hAnsi="宋体"/>
          <w:color w:val="auto"/>
          <w:sz w:val="32"/>
          <w:szCs w:val="32"/>
          <w:highlight w:val="none"/>
          <w:u w:val="single"/>
        </w:rPr>
      </w:pPr>
      <w:r>
        <w:rPr>
          <w:rFonts w:hint="eastAsia" w:ascii="宋体" w:hAnsi="宋体"/>
          <w:color w:val="auto"/>
          <w:sz w:val="32"/>
          <w:szCs w:val="32"/>
          <w:highlight w:val="none"/>
        </w:rPr>
        <w:t>采购项目编号：</w:t>
      </w:r>
      <w:r>
        <w:rPr>
          <w:rFonts w:hint="eastAsia" w:ascii="宋体" w:hAnsi="宋体"/>
          <w:color w:val="auto"/>
          <w:sz w:val="32"/>
          <w:szCs w:val="32"/>
          <w:highlight w:val="none"/>
          <w:u w:val="single"/>
        </w:rPr>
        <w:t xml:space="preserve">                       </w:t>
      </w:r>
    </w:p>
    <w:p>
      <w:pPr>
        <w:tabs>
          <w:tab w:val="left" w:pos="3240"/>
        </w:tabs>
        <w:ind w:firstLine="800" w:firstLineChars="250"/>
        <w:rPr>
          <w:rFonts w:ascii="宋体" w:hAnsi="宋体"/>
          <w:color w:val="auto"/>
          <w:sz w:val="32"/>
          <w:szCs w:val="32"/>
          <w:highlight w:val="none"/>
        </w:rPr>
      </w:pPr>
    </w:p>
    <w:p>
      <w:pPr>
        <w:tabs>
          <w:tab w:val="left" w:pos="3240"/>
        </w:tabs>
        <w:ind w:firstLine="800" w:firstLineChars="250"/>
        <w:outlineLvl w:val="1"/>
        <w:rPr>
          <w:rFonts w:ascii="宋体" w:hAnsi="宋体"/>
          <w:color w:val="auto"/>
          <w:sz w:val="32"/>
          <w:szCs w:val="32"/>
          <w:highlight w:val="none"/>
          <w:u w:val="single"/>
        </w:rPr>
      </w:pPr>
      <w:r>
        <w:rPr>
          <w:rFonts w:hint="eastAsia" w:ascii="宋体" w:hAnsi="宋体"/>
          <w:color w:val="auto"/>
          <w:sz w:val="32"/>
          <w:szCs w:val="32"/>
          <w:highlight w:val="none"/>
        </w:rPr>
        <w:t>采购项目名称：</w:t>
      </w:r>
      <w:r>
        <w:rPr>
          <w:rFonts w:hint="eastAsia" w:ascii="宋体" w:hAnsi="宋体"/>
          <w:color w:val="auto"/>
          <w:sz w:val="32"/>
          <w:szCs w:val="32"/>
          <w:highlight w:val="none"/>
          <w:u w:val="single"/>
        </w:rPr>
        <w:t xml:space="preserve">                       </w:t>
      </w:r>
    </w:p>
    <w:p>
      <w:pPr>
        <w:ind w:firstLine="800" w:firstLineChars="250"/>
        <w:outlineLvl w:val="1"/>
        <w:rPr>
          <w:rFonts w:ascii="宋体" w:hAnsi="宋体"/>
          <w:color w:val="auto"/>
          <w:sz w:val="32"/>
          <w:szCs w:val="32"/>
          <w:highlight w:val="none"/>
        </w:rPr>
      </w:pPr>
    </w:p>
    <w:p>
      <w:pPr>
        <w:ind w:firstLine="800" w:firstLineChars="250"/>
        <w:outlineLvl w:val="1"/>
        <w:rPr>
          <w:rFonts w:ascii="宋体" w:hAnsi="宋体"/>
          <w:color w:val="auto"/>
          <w:sz w:val="32"/>
          <w:szCs w:val="32"/>
          <w:highlight w:val="none"/>
        </w:rPr>
      </w:pPr>
      <w:r>
        <w:rPr>
          <w:rFonts w:hint="eastAsia" w:ascii="宋体" w:hAnsi="宋体"/>
          <w:color w:val="auto"/>
          <w:sz w:val="32"/>
          <w:szCs w:val="32"/>
          <w:highlight w:val="none"/>
        </w:rPr>
        <w:t>标项</w:t>
      </w:r>
      <w:r>
        <w:rPr>
          <w:rFonts w:hint="eastAsia" w:ascii="宋体" w:hAnsi="宋体" w:eastAsia="宋体"/>
          <w:color w:val="auto"/>
          <w:sz w:val="32"/>
          <w:szCs w:val="32"/>
          <w:highlight w:val="none"/>
        </w:rPr>
        <w:t>（如有）</w:t>
      </w:r>
      <w:r>
        <w:rPr>
          <w:rFonts w:hint="eastAsia" w:ascii="宋体" w:hAnsi="宋体"/>
          <w:color w:val="auto"/>
          <w:sz w:val="32"/>
          <w:szCs w:val="32"/>
          <w:highlight w:val="none"/>
        </w:rPr>
        <w:t>：</w:t>
      </w: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jc w:val="center"/>
        <w:outlineLvl w:val="1"/>
        <w:rPr>
          <w:rFonts w:ascii="宋体" w:hAnsi="宋体"/>
          <w:color w:val="auto"/>
          <w:sz w:val="32"/>
          <w:szCs w:val="32"/>
          <w:highlight w:val="none"/>
        </w:rPr>
      </w:pPr>
      <w:r>
        <w:rPr>
          <w:rFonts w:hint="eastAsia" w:ascii="宋体" w:hAnsi="宋体"/>
          <w:color w:val="auto"/>
          <w:sz w:val="32"/>
          <w:szCs w:val="32"/>
          <w:highlight w:val="none"/>
        </w:rPr>
        <w:t xml:space="preserve">                                （谈判供应商名称）</w:t>
      </w:r>
    </w:p>
    <w:p>
      <w:pPr>
        <w:jc w:val="center"/>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宋体" w:hAnsi="宋体"/>
          <w:color w:val="auto"/>
          <w:sz w:val="32"/>
          <w:szCs w:val="32"/>
          <w:highlight w:val="none"/>
        </w:rPr>
      </w:pPr>
    </w:p>
    <w:p>
      <w:pPr>
        <w:jc w:val="center"/>
        <w:outlineLvl w:val="1"/>
        <w:rPr>
          <w:rFonts w:ascii="宋体" w:hAnsi="宋体"/>
          <w:color w:val="auto"/>
          <w:sz w:val="32"/>
          <w:szCs w:val="32"/>
          <w:highlight w:val="none"/>
        </w:rPr>
      </w:pPr>
      <w:r>
        <w:rPr>
          <w:rFonts w:hint="eastAsia" w:ascii="宋体" w:hAnsi="宋体"/>
          <w:color w:val="auto"/>
          <w:sz w:val="32"/>
          <w:szCs w:val="32"/>
          <w:highlight w:val="none"/>
        </w:rPr>
        <w:t>年</w:t>
      </w:r>
      <w:r>
        <w:rPr>
          <w:rFonts w:hint="eastAsia" w:ascii="宋体" w:hAnsi="宋体" w:cs="宋体"/>
          <w:color w:val="auto"/>
          <w:sz w:val="32"/>
          <w:szCs w:val="32"/>
          <w:highlight w:val="none"/>
        </w:rPr>
        <w:t xml:space="preserve">    </w:t>
      </w:r>
      <w:r>
        <w:rPr>
          <w:rFonts w:hint="eastAsia" w:ascii="宋体" w:hAnsi="宋体"/>
          <w:color w:val="auto"/>
          <w:sz w:val="32"/>
          <w:szCs w:val="32"/>
          <w:highlight w:val="none"/>
        </w:rPr>
        <w:t>月    日</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before="50" w:after="50"/>
        <w:ind w:right="-178" w:rightChars="-85"/>
        <w:outlineLvl w:val="1"/>
        <w:rPr>
          <w:rFonts w:hAnsi="宋体"/>
          <w:b/>
          <w:bCs/>
          <w:color w:val="auto"/>
          <w:szCs w:val="21"/>
          <w:highlight w:val="none"/>
        </w:rPr>
      </w:pPr>
      <w:r>
        <w:rPr>
          <w:rFonts w:ascii="宋体" w:hAnsi="宋体"/>
          <w:color w:val="auto"/>
          <w:sz w:val="24"/>
          <w:highlight w:val="none"/>
        </w:rPr>
        <w:br w:type="page"/>
      </w:r>
      <w:r>
        <w:rPr>
          <w:rFonts w:hint="eastAsia" w:hAnsi="宋体"/>
          <w:b/>
          <w:bCs/>
          <w:color w:val="auto"/>
          <w:szCs w:val="21"/>
          <w:highlight w:val="none"/>
        </w:rPr>
        <w:t>响应文件目录：</w:t>
      </w:r>
    </w:p>
    <w:p>
      <w:pPr>
        <w:snapToGrid w:val="0"/>
        <w:spacing w:before="50" w:after="50"/>
        <w:ind w:right="-178" w:rightChars="-85"/>
        <w:rPr>
          <w:rFonts w:hAnsi="宋体"/>
          <w:color w:val="auto"/>
          <w:sz w:val="44"/>
          <w:szCs w:val="44"/>
          <w:highlight w:val="none"/>
        </w:rPr>
      </w:pPr>
    </w:p>
    <w:p>
      <w:pPr>
        <w:tabs>
          <w:tab w:val="left" w:pos="3870"/>
          <w:tab w:val="left" w:pos="4085"/>
        </w:tabs>
        <w:snapToGrid w:val="0"/>
        <w:spacing w:line="360" w:lineRule="auto"/>
        <w:ind w:right="-178" w:rightChars="-85"/>
        <w:jc w:val="center"/>
        <w:outlineLvl w:val="1"/>
        <w:rPr>
          <w:rFonts w:hAnsi="宋体"/>
          <w:color w:val="auto"/>
          <w:sz w:val="44"/>
          <w:szCs w:val="44"/>
          <w:highlight w:val="none"/>
        </w:rPr>
      </w:pPr>
      <w:r>
        <w:rPr>
          <w:rFonts w:hint="eastAsia" w:hAnsi="宋体"/>
          <w:color w:val="auto"/>
          <w:sz w:val="44"/>
          <w:szCs w:val="44"/>
          <w:highlight w:val="none"/>
        </w:rPr>
        <w:t>目    录</w:t>
      </w:r>
    </w:p>
    <w:p>
      <w:pPr>
        <w:jc w:val="center"/>
        <w:outlineLvl w:val="1"/>
        <w:rPr>
          <w:rFonts w:ascii="宋体" w:hAnsi="宋体"/>
          <w:b/>
          <w:color w:val="auto"/>
          <w:sz w:val="22"/>
          <w:szCs w:val="22"/>
          <w:highlight w:val="none"/>
        </w:rPr>
      </w:pPr>
      <w:r>
        <w:rPr>
          <w:rFonts w:hint="eastAsia" w:hAnsi="宋体"/>
          <w:b/>
          <w:color w:val="auto"/>
          <w:sz w:val="22"/>
          <w:szCs w:val="22"/>
          <w:highlight w:val="none"/>
        </w:rPr>
        <w:t>（格式自拟，按供应商须知</w:t>
      </w:r>
      <w:r>
        <w:rPr>
          <w:rFonts w:hint="eastAsia" w:ascii="宋体" w:hAnsi="宋体"/>
          <w:b/>
          <w:color w:val="auto"/>
          <w:sz w:val="22"/>
          <w:szCs w:val="22"/>
          <w:highlight w:val="none"/>
        </w:rPr>
        <w:t>12.6 “竞争性谈判响应文件的组成”顺序）</w:t>
      </w:r>
    </w:p>
    <w:p>
      <w:pPr>
        <w:jc w:val="center"/>
        <w:rPr>
          <w:rFonts w:ascii="宋体" w:hAnsi="宋体"/>
          <w:color w:val="auto"/>
          <w:sz w:val="24"/>
          <w:highlight w:val="none"/>
        </w:rPr>
      </w:pPr>
    </w:p>
    <w:p>
      <w:pPr>
        <w:outlineLvl w:val="1"/>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附件一 </w:t>
      </w:r>
    </w:p>
    <w:p>
      <w:pPr>
        <w:pStyle w:val="24"/>
        <w:ind w:firstLine="803" w:firstLineChars="250"/>
        <w:jc w:val="center"/>
        <w:outlineLvl w:val="1"/>
        <w:rPr>
          <w:rFonts w:hAnsi="宋体"/>
          <w:b/>
          <w:color w:val="auto"/>
          <w:sz w:val="32"/>
          <w:highlight w:val="none"/>
        </w:rPr>
      </w:pPr>
      <w:r>
        <w:rPr>
          <w:rFonts w:hint="eastAsia" w:hAnsi="宋体"/>
          <w:b/>
          <w:color w:val="auto"/>
          <w:sz w:val="32"/>
          <w:highlight w:val="none"/>
        </w:rPr>
        <w:t>响 应 函 （格 式）</w:t>
      </w:r>
    </w:p>
    <w:p>
      <w:pPr>
        <w:spacing w:line="240" w:lineRule="exact"/>
        <w:jc w:val="center"/>
        <w:rPr>
          <w:rFonts w:ascii="宋体" w:hAnsi="宋体"/>
          <w:color w:val="auto"/>
          <w:sz w:val="32"/>
          <w:highlight w:val="none"/>
        </w:rPr>
      </w:pPr>
    </w:p>
    <w:p>
      <w:pPr>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致</w:t>
      </w:r>
      <w:r>
        <w:rPr>
          <w:rFonts w:hint="eastAsia" w:ascii="宋体" w:hAnsi="宋体"/>
          <w:color w:val="auto"/>
          <w:sz w:val="22"/>
          <w:szCs w:val="22"/>
          <w:highlight w:val="none"/>
          <w:u w:val="single"/>
        </w:rPr>
        <w:t xml:space="preserve">：(采购单位名称)   </w:t>
      </w:r>
    </w:p>
    <w:p>
      <w:pPr>
        <w:spacing w:line="400" w:lineRule="exact"/>
        <w:rPr>
          <w:rFonts w:ascii="宋体" w:hAnsi="宋体"/>
          <w:color w:val="auto"/>
          <w:sz w:val="22"/>
          <w:szCs w:val="22"/>
          <w:highlight w:val="none"/>
        </w:rPr>
      </w:pP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根据贵方</w:t>
      </w:r>
      <w:r>
        <w:rPr>
          <w:rFonts w:hint="eastAsia" w:hAnsi="宋体"/>
          <w:color w:val="auto"/>
          <w:sz w:val="22"/>
          <w:szCs w:val="22"/>
          <w:highlight w:val="none"/>
          <w:u w:val="single"/>
        </w:rPr>
        <w:t xml:space="preserve">         </w:t>
      </w:r>
      <w:r>
        <w:rPr>
          <w:rFonts w:hint="eastAsia" w:hAnsi="宋体"/>
          <w:color w:val="auto"/>
          <w:sz w:val="22"/>
          <w:szCs w:val="22"/>
          <w:highlight w:val="none"/>
        </w:rPr>
        <w:t xml:space="preserve">项目谈判文件，项目编号 </w:t>
      </w:r>
      <w:r>
        <w:rPr>
          <w:rFonts w:hint="eastAsia" w:hAnsi="宋体"/>
          <w:color w:val="auto"/>
          <w:sz w:val="22"/>
          <w:szCs w:val="22"/>
          <w:highlight w:val="none"/>
          <w:u w:val="single"/>
        </w:rPr>
        <w:t xml:space="preserve">               </w:t>
      </w:r>
      <w:r>
        <w:rPr>
          <w:rFonts w:hint="eastAsia" w:hAnsi="宋体"/>
          <w:color w:val="auto"/>
          <w:sz w:val="22"/>
          <w:szCs w:val="22"/>
          <w:highlight w:val="none"/>
        </w:rPr>
        <w:t>，签字代表</w:t>
      </w:r>
      <w:r>
        <w:rPr>
          <w:rFonts w:hint="eastAsia" w:hAnsi="宋体"/>
          <w:color w:val="auto"/>
          <w:sz w:val="22"/>
          <w:szCs w:val="22"/>
          <w:highlight w:val="none"/>
          <w:u w:val="single"/>
        </w:rPr>
        <w:t xml:space="preserve">         </w:t>
      </w:r>
      <w:r>
        <w:rPr>
          <w:rFonts w:hint="eastAsia" w:hAnsi="宋体"/>
          <w:color w:val="auto"/>
          <w:sz w:val="22"/>
          <w:szCs w:val="22"/>
          <w:highlight w:val="none"/>
        </w:rPr>
        <w:t xml:space="preserve">（姓名）经正式授权并代表供应商 </w:t>
      </w:r>
      <w:r>
        <w:rPr>
          <w:rFonts w:hint="eastAsia" w:hAnsi="宋体"/>
          <w:color w:val="auto"/>
          <w:sz w:val="22"/>
          <w:szCs w:val="22"/>
          <w:highlight w:val="none"/>
          <w:u w:val="single"/>
        </w:rPr>
        <w:t xml:space="preserve">                                   （</w:t>
      </w:r>
      <w:r>
        <w:rPr>
          <w:rFonts w:hint="eastAsia" w:hAnsi="宋体"/>
          <w:color w:val="auto"/>
          <w:sz w:val="22"/>
          <w:szCs w:val="22"/>
          <w:highlight w:val="none"/>
        </w:rPr>
        <w:t>供应商单位名称），提交响应文件正本一份，副本</w:t>
      </w:r>
      <w:r>
        <w:rPr>
          <w:rFonts w:hint="eastAsia" w:hAnsi="宋体"/>
          <w:color w:val="auto"/>
          <w:sz w:val="22"/>
          <w:szCs w:val="22"/>
          <w:highlight w:val="none"/>
          <w:u w:val="single"/>
        </w:rPr>
        <w:t xml:space="preserve"> 三  </w:t>
      </w:r>
      <w:r>
        <w:rPr>
          <w:rFonts w:hint="eastAsia" w:hAnsi="宋体"/>
          <w:color w:val="auto"/>
          <w:sz w:val="22"/>
          <w:szCs w:val="22"/>
          <w:highlight w:val="none"/>
        </w:rPr>
        <w:t>份。</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据此函，签字代表宣布同意如下：</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1. 按谈判文件采购需求和谈判报价表：</w:t>
      </w:r>
    </w:p>
    <w:p>
      <w:pPr>
        <w:pStyle w:val="24"/>
        <w:spacing w:line="360" w:lineRule="exact"/>
        <w:ind w:firstLine="420"/>
        <w:outlineLvl w:val="1"/>
        <w:rPr>
          <w:rFonts w:hint="eastAsia" w:hAnsi="宋体" w:eastAsia="宋体"/>
          <w:color w:val="auto"/>
          <w:sz w:val="22"/>
          <w:szCs w:val="22"/>
          <w:highlight w:val="none"/>
          <w:lang w:eastAsia="zh-CN"/>
        </w:rPr>
      </w:pPr>
      <w:r>
        <w:rPr>
          <w:rFonts w:hint="eastAsia" w:hAnsi="宋体"/>
          <w:color w:val="auto"/>
          <w:sz w:val="22"/>
          <w:szCs w:val="22"/>
          <w:highlight w:val="none"/>
        </w:rPr>
        <w:t>谈判总报价（大写）</w:t>
      </w:r>
      <w:r>
        <w:rPr>
          <w:rFonts w:hint="eastAsia" w:hAnsi="宋体"/>
          <w:color w:val="auto"/>
          <w:sz w:val="22"/>
          <w:szCs w:val="22"/>
          <w:highlight w:val="none"/>
          <w:u w:val="single"/>
        </w:rPr>
        <w:t xml:space="preserve">           </w:t>
      </w:r>
      <w:r>
        <w:rPr>
          <w:rFonts w:hint="eastAsia" w:hAnsi="宋体"/>
          <w:color w:val="auto"/>
          <w:sz w:val="22"/>
          <w:szCs w:val="22"/>
          <w:highlight w:val="none"/>
        </w:rPr>
        <w:t>元人民币(￥</w:t>
      </w:r>
      <w:r>
        <w:rPr>
          <w:rFonts w:hint="eastAsia" w:hAnsi="宋体"/>
          <w:color w:val="auto"/>
          <w:sz w:val="22"/>
          <w:szCs w:val="22"/>
          <w:highlight w:val="none"/>
          <w:u w:val="single"/>
        </w:rPr>
        <w:t xml:space="preserve">          </w:t>
      </w:r>
      <w:r>
        <w:rPr>
          <w:rFonts w:hint="eastAsia" w:hAnsi="宋体"/>
          <w:color w:val="auto"/>
          <w:sz w:val="22"/>
          <w:szCs w:val="22"/>
          <w:highlight w:val="none"/>
        </w:rPr>
        <w:t>)</w:t>
      </w:r>
      <w:r>
        <w:rPr>
          <w:rFonts w:hint="eastAsia" w:hAnsi="宋体"/>
          <w:color w:val="auto"/>
          <w:sz w:val="22"/>
          <w:szCs w:val="22"/>
          <w:highlight w:val="none"/>
          <w:lang w:eastAsia="zh-CN"/>
        </w:rPr>
        <w:t>。</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2.我方承诺已具备谈判文件规定的供应商资格条件。</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3.我方已详细审核谈判文件，包括修改文件（如有的话）和有关附件，将自行承担因对全部谈判文件理解不正确或误解而产生的相应后果。</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4. 响应文件有效期为响应文件递交截止时间之日起60天。</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5. 如我方成交：</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（1）我方承诺在收到成交通知书后，在成交通知书规定的期限内与采购人签订合同。</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（2）我方承诺本响应文件至本项目合同履行完毕止均保持有效，按谈判文件及政府采购法律、法规的规定履行合同责任和义务。</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与本项目有关的正式通讯地址为：</w:t>
      </w:r>
    </w:p>
    <w:p>
      <w:pPr>
        <w:pStyle w:val="24"/>
        <w:spacing w:line="400" w:lineRule="exact"/>
        <w:ind w:firstLine="420"/>
        <w:rPr>
          <w:rFonts w:hAnsi="宋体"/>
          <w:color w:val="auto"/>
          <w:sz w:val="22"/>
          <w:szCs w:val="22"/>
          <w:highlight w:val="none"/>
        </w:rPr>
      </w:pPr>
    </w:p>
    <w:p>
      <w:pPr>
        <w:pStyle w:val="24"/>
        <w:spacing w:line="400" w:lineRule="exact"/>
        <w:ind w:firstLine="420"/>
        <w:outlineLvl w:val="1"/>
        <w:rPr>
          <w:rFonts w:hint="eastAsia" w:hAnsi="宋体"/>
          <w:color w:val="auto"/>
          <w:sz w:val="22"/>
          <w:szCs w:val="22"/>
          <w:highlight w:val="none"/>
        </w:rPr>
      </w:pPr>
      <w:r>
        <w:rPr>
          <w:rFonts w:hint="eastAsia" w:hAnsi="宋体"/>
          <w:color w:val="auto"/>
          <w:sz w:val="22"/>
          <w:szCs w:val="22"/>
          <w:highlight w:val="none"/>
        </w:rPr>
        <w:t>地址：</w:t>
      </w:r>
      <w:r>
        <w:rPr>
          <w:rFonts w:hint="eastAsia" w:hAnsi="宋体"/>
          <w:color w:val="auto"/>
          <w:sz w:val="22"/>
          <w:szCs w:val="22"/>
          <w:highlight w:val="none"/>
          <w:u w:val="single"/>
        </w:rPr>
        <w:t xml:space="preserve">                      </w:t>
      </w:r>
      <w:r>
        <w:rPr>
          <w:rFonts w:hint="eastAsia" w:hAnsi="宋体"/>
          <w:color w:val="auto"/>
          <w:sz w:val="22"/>
          <w:szCs w:val="22"/>
          <w:highlight w:val="none"/>
        </w:rPr>
        <w:t>电子邮箱：</w:t>
      </w:r>
      <w:r>
        <w:rPr>
          <w:rFonts w:hint="eastAsia" w:hAnsi="宋体"/>
          <w:color w:val="auto"/>
          <w:sz w:val="22"/>
          <w:szCs w:val="22"/>
          <w:highlight w:val="none"/>
          <w:u w:val="single"/>
        </w:rPr>
        <w:t xml:space="preserve">              </w:t>
      </w:r>
      <w:r>
        <w:rPr>
          <w:rFonts w:hint="eastAsia" w:hAnsi="宋体"/>
          <w:color w:val="auto"/>
          <w:sz w:val="22"/>
          <w:szCs w:val="22"/>
          <w:highlight w:val="none"/>
        </w:rPr>
        <w:t>邮编：</w:t>
      </w:r>
      <w:r>
        <w:rPr>
          <w:rFonts w:hint="eastAsia" w:hAnsi="宋体"/>
          <w:color w:val="auto"/>
          <w:sz w:val="22"/>
          <w:szCs w:val="22"/>
          <w:highlight w:val="none"/>
          <w:u w:val="single"/>
        </w:rPr>
        <w:t xml:space="preserve">                               　            </w:t>
      </w:r>
      <w:r>
        <w:rPr>
          <w:rFonts w:hint="eastAsia" w:hAnsi="宋体"/>
          <w:color w:val="auto"/>
          <w:sz w:val="22"/>
          <w:szCs w:val="22"/>
          <w:highlight w:val="none"/>
        </w:rPr>
        <w:t xml:space="preserve">  </w:t>
      </w:r>
    </w:p>
    <w:p>
      <w:pPr>
        <w:pStyle w:val="24"/>
        <w:spacing w:line="400" w:lineRule="exact"/>
        <w:ind w:firstLine="420"/>
        <w:outlineLvl w:val="1"/>
        <w:rPr>
          <w:rFonts w:hAnsi="宋体"/>
          <w:color w:val="auto"/>
          <w:sz w:val="22"/>
          <w:szCs w:val="22"/>
          <w:highlight w:val="none"/>
          <w:u w:val="single"/>
        </w:rPr>
      </w:pPr>
      <w:r>
        <w:rPr>
          <w:rFonts w:hint="eastAsia" w:hAnsi="宋体"/>
          <w:color w:val="auto"/>
          <w:sz w:val="22"/>
          <w:szCs w:val="22"/>
          <w:highlight w:val="none"/>
        </w:rPr>
        <w:t>电话、传真：</w:t>
      </w:r>
      <w:r>
        <w:rPr>
          <w:rFonts w:hint="eastAsia" w:hAnsi="宋体"/>
          <w:color w:val="auto"/>
          <w:sz w:val="22"/>
          <w:szCs w:val="22"/>
          <w:highlight w:val="none"/>
          <w:u w:val="single"/>
        </w:rPr>
        <w:t xml:space="preserve">                                  　           </w:t>
      </w:r>
    </w:p>
    <w:p>
      <w:pPr>
        <w:pStyle w:val="24"/>
        <w:spacing w:line="400" w:lineRule="exact"/>
        <w:ind w:firstLine="420"/>
        <w:outlineLvl w:val="1"/>
        <w:rPr>
          <w:rFonts w:hAnsi="宋体"/>
          <w:color w:val="auto"/>
          <w:sz w:val="22"/>
          <w:szCs w:val="22"/>
          <w:highlight w:val="none"/>
        </w:rPr>
      </w:pPr>
      <w:r>
        <w:rPr>
          <w:rFonts w:hint="eastAsia" w:hAnsi="宋体"/>
          <w:color w:val="auto"/>
          <w:sz w:val="22"/>
          <w:szCs w:val="22"/>
          <w:highlight w:val="none"/>
        </w:rPr>
        <w:t>开户名称：</w:t>
      </w:r>
      <w:r>
        <w:rPr>
          <w:rFonts w:hint="eastAsia" w:hAnsi="宋体"/>
          <w:color w:val="auto"/>
          <w:sz w:val="22"/>
          <w:szCs w:val="22"/>
          <w:highlight w:val="none"/>
          <w:u w:val="single"/>
        </w:rPr>
        <w:t xml:space="preserve">                                  　                                       </w:t>
      </w:r>
    </w:p>
    <w:p>
      <w:pPr>
        <w:pStyle w:val="24"/>
        <w:spacing w:line="400" w:lineRule="exact"/>
        <w:ind w:firstLine="420"/>
        <w:outlineLvl w:val="1"/>
        <w:rPr>
          <w:rFonts w:hAnsi="宋体"/>
          <w:color w:val="auto"/>
          <w:sz w:val="22"/>
          <w:szCs w:val="22"/>
          <w:highlight w:val="none"/>
        </w:rPr>
      </w:pPr>
      <w:r>
        <w:rPr>
          <w:rFonts w:hint="eastAsia" w:hAnsi="宋体"/>
          <w:color w:val="auto"/>
          <w:sz w:val="22"/>
          <w:szCs w:val="22"/>
          <w:highlight w:val="none"/>
        </w:rPr>
        <w:t>开户银行：</w:t>
      </w:r>
      <w:r>
        <w:rPr>
          <w:rFonts w:hint="eastAsia" w:hAnsi="宋体"/>
          <w:color w:val="auto"/>
          <w:sz w:val="22"/>
          <w:szCs w:val="22"/>
          <w:highlight w:val="none"/>
          <w:u w:val="single"/>
        </w:rPr>
        <w:t xml:space="preserve">                               　       </w:t>
      </w:r>
    </w:p>
    <w:p>
      <w:pPr>
        <w:pStyle w:val="24"/>
        <w:spacing w:line="400" w:lineRule="exact"/>
        <w:ind w:firstLine="420"/>
        <w:outlineLvl w:val="1"/>
        <w:rPr>
          <w:rFonts w:hAnsi="宋体"/>
          <w:color w:val="auto"/>
          <w:sz w:val="22"/>
          <w:szCs w:val="22"/>
          <w:highlight w:val="none"/>
        </w:rPr>
      </w:pPr>
      <w:r>
        <w:rPr>
          <w:rFonts w:hint="eastAsia" w:hAnsi="宋体"/>
          <w:color w:val="auto"/>
          <w:sz w:val="22"/>
          <w:szCs w:val="22"/>
          <w:highlight w:val="none"/>
        </w:rPr>
        <w:t>账号：</w:t>
      </w:r>
      <w:r>
        <w:rPr>
          <w:rFonts w:hint="eastAsia" w:hAnsi="宋体"/>
          <w:color w:val="auto"/>
          <w:sz w:val="22"/>
          <w:szCs w:val="22"/>
          <w:highlight w:val="none"/>
          <w:u w:val="single"/>
        </w:rPr>
        <w:t xml:space="preserve">                                   　　　   </w:t>
      </w:r>
    </w:p>
    <w:p>
      <w:pPr>
        <w:pStyle w:val="24"/>
        <w:spacing w:line="360" w:lineRule="exact"/>
        <w:ind w:firstLine="420"/>
        <w:outlineLvl w:val="1"/>
        <w:rPr>
          <w:rFonts w:hAnsi="宋体"/>
          <w:color w:val="auto"/>
          <w:sz w:val="22"/>
          <w:szCs w:val="22"/>
          <w:highlight w:val="none"/>
        </w:rPr>
      </w:pPr>
      <w:r>
        <w:rPr>
          <w:rFonts w:hint="eastAsia" w:hAnsi="宋体"/>
          <w:color w:val="auto"/>
          <w:sz w:val="22"/>
          <w:szCs w:val="22"/>
          <w:highlight w:val="none"/>
        </w:rPr>
        <w:t>供应商（公章，自然人除外）：</w:t>
      </w:r>
      <w:r>
        <w:rPr>
          <w:rFonts w:hint="eastAsia" w:hAnsi="宋体"/>
          <w:color w:val="auto"/>
          <w:sz w:val="22"/>
          <w:szCs w:val="22"/>
          <w:highlight w:val="none"/>
          <w:u w:val="single"/>
        </w:rPr>
        <w:t xml:space="preserve">                                              </w:t>
      </w:r>
    </w:p>
    <w:p>
      <w:pPr>
        <w:pStyle w:val="24"/>
        <w:spacing w:line="400" w:lineRule="exact"/>
        <w:ind w:firstLine="420"/>
        <w:outlineLvl w:val="1"/>
        <w:rPr>
          <w:rFonts w:hAnsi="宋体"/>
          <w:color w:val="auto"/>
          <w:sz w:val="22"/>
          <w:szCs w:val="22"/>
          <w:highlight w:val="none"/>
          <w:u w:val="single"/>
        </w:rPr>
      </w:pPr>
      <w:r>
        <w:rPr>
          <w:rFonts w:hint="eastAsia" w:hAnsi="宋体"/>
          <w:color w:val="auto"/>
          <w:sz w:val="22"/>
          <w:szCs w:val="22"/>
          <w:highlight w:val="none"/>
        </w:rPr>
        <w:t>法定代表人（供应商若为其他组织形式无法定代表人的为机构负责人，供应商若为自然人的为自然人）或相应的委托代理人签字或盖章（属自然人的应在签名处加盖食指指印）：</w:t>
      </w:r>
      <w:r>
        <w:rPr>
          <w:rFonts w:hint="eastAsia" w:hAnsi="宋体"/>
          <w:color w:val="auto"/>
          <w:sz w:val="22"/>
          <w:szCs w:val="22"/>
          <w:highlight w:val="none"/>
          <w:u w:val="single"/>
        </w:rPr>
        <w:t xml:space="preserve">       </w:t>
      </w:r>
    </w:p>
    <w:p>
      <w:pPr>
        <w:pStyle w:val="24"/>
        <w:spacing w:line="400" w:lineRule="exact"/>
        <w:ind w:firstLine="420"/>
        <w:outlineLvl w:val="1"/>
        <w:rPr>
          <w:color w:val="auto"/>
          <w:sz w:val="22"/>
          <w:szCs w:val="22"/>
          <w:highlight w:val="none"/>
          <w:u w:val="single"/>
        </w:rPr>
      </w:pPr>
      <w:r>
        <w:rPr>
          <w:rFonts w:hint="eastAsia"/>
          <w:bCs/>
          <w:color w:val="auto"/>
          <w:sz w:val="22"/>
          <w:szCs w:val="22"/>
          <w:highlight w:val="none"/>
        </w:rPr>
        <w:t>响应</w:t>
      </w:r>
      <w:r>
        <w:rPr>
          <w:rFonts w:hint="eastAsia"/>
          <w:color w:val="auto"/>
          <w:sz w:val="22"/>
          <w:szCs w:val="22"/>
          <w:highlight w:val="none"/>
        </w:rPr>
        <w:t>日期：</w:t>
      </w:r>
      <w:r>
        <w:rPr>
          <w:rFonts w:hint="eastAsia"/>
          <w:color w:val="auto"/>
          <w:sz w:val="22"/>
          <w:szCs w:val="22"/>
          <w:highlight w:val="none"/>
          <w:u w:val="single"/>
        </w:rPr>
        <w:t xml:space="preserve">                               </w:t>
      </w:r>
    </w:p>
    <w:p>
      <w:pPr>
        <w:pStyle w:val="24"/>
        <w:spacing w:line="400" w:lineRule="exact"/>
        <w:ind w:firstLine="440" w:firstLineChars="200"/>
        <w:outlineLvl w:val="1"/>
        <w:rPr>
          <w:bCs/>
          <w:color w:val="auto"/>
          <w:sz w:val="22"/>
          <w:szCs w:val="22"/>
          <w:highlight w:val="none"/>
        </w:rPr>
      </w:pPr>
      <w:r>
        <w:rPr>
          <w:rFonts w:hint="eastAsia"/>
          <w:bCs/>
          <w:color w:val="auto"/>
          <w:sz w:val="22"/>
          <w:szCs w:val="22"/>
          <w:highlight w:val="none"/>
        </w:rPr>
        <w:t>注：</w:t>
      </w:r>
    </w:p>
    <w:p>
      <w:pPr>
        <w:pStyle w:val="24"/>
        <w:spacing w:line="400" w:lineRule="exact"/>
        <w:ind w:firstLine="440" w:firstLineChars="200"/>
        <w:outlineLvl w:val="1"/>
        <w:rPr>
          <w:rFonts w:hAnsi="宋体"/>
          <w:bCs/>
          <w:color w:val="auto"/>
          <w:sz w:val="22"/>
          <w:szCs w:val="22"/>
          <w:highlight w:val="none"/>
        </w:rPr>
      </w:pPr>
      <w:r>
        <w:rPr>
          <w:rFonts w:hint="eastAsia"/>
          <w:bCs/>
          <w:color w:val="auto"/>
          <w:sz w:val="22"/>
          <w:szCs w:val="22"/>
          <w:highlight w:val="none"/>
        </w:rPr>
        <w:t>响应函</w:t>
      </w:r>
      <w:r>
        <w:rPr>
          <w:rFonts w:hint="eastAsia" w:hAnsi="宋体"/>
          <w:bCs/>
          <w:color w:val="auto"/>
          <w:sz w:val="22"/>
          <w:szCs w:val="22"/>
          <w:highlight w:val="none"/>
        </w:rPr>
        <w:t>须由法定代表人（</w:t>
      </w:r>
      <w:r>
        <w:rPr>
          <w:rFonts w:hint="eastAsia" w:hAnsi="宋体"/>
          <w:color w:val="auto"/>
          <w:sz w:val="22"/>
          <w:szCs w:val="22"/>
          <w:highlight w:val="none"/>
        </w:rPr>
        <w:t>供应商若为其他组织形式无法定代表人的为机构负责人，供应商若为自然人的为自然人</w:t>
      </w:r>
      <w:r>
        <w:rPr>
          <w:rFonts w:hint="eastAsia" w:hAnsi="宋体"/>
          <w:bCs/>
          <w:color w:val="auto"/>
          <w:sz w:val="22"/>
          <w:szCs w:val="22"/>
          <w:highlight w:val="none"/>
        </w:rPr>
        <w:t>）或委托代理人签字或盖章（</w:t>
      </w:r>
      <w:r>
        <w:rPr>
          <w:rFonts w:hint="eastAsia" w:hAnsi="宋体"/>
          <w:color w:val="auto"/>
          <w:sz w:val="22"/>
          <w:szCs w:val="22"/>
          <w:highlight w:val="none"/>
        </w:rPr>
        <w:t>属自然人的应在签名处加盖食指指印</w:t>
      </w:r>
      <w:r>
        <w:rPr>
          <w:rFonts w:hint="eastAsia" w:hAnsi="宋体"/>
          <w:bCs/>
          <w:color w:val="auto"/>
          <w:sz w:val="22"/>
          <w:szCs w:val="22"/>
          <w:highlight w:val="none"/>
        </w:rPr>
        <w:t>）并加盖供应商公章（自然人除外）。</w:t>
      </w:r>
    </w:p>
    <w:p>
      <w:pPr>
        <w:ind w:right="-178" w:rightChars="-85" w:firstLine="220" w:firstLineChars="100"/>
        <w:jc w:val="left"/>
        <w:rPr>
          <w:rFonts w:ascii="宋体" w:hAnsi="宋体"/>
          <w:color w:val="auto"/>
          <w:sz w:val="22"/>
          <w:szCs w:val="22"/>
          <w:highlight w:val="none"/>
          <w:u w:val="single"/>
        </w:rPr>
      </w:pPr>
      <w:r>
        <w:rPr>
          <w:rFonts w:hint="eastAsia" w:ascii="宋体" w:hAnsi="宋体"/>
          <w:color w:val="auto"/>
          <w:sz w:val="22"/>
          <w:szCs w:val="22"/>
          <w:highlight w:val="none"/>
        </w:rPr>
        <w:t xml:space="preserve">  </w:t>
      </w:r>
    </w:p>
    <w:p>
      <w:pPr>
        <w:pStyle w:val="24"/>
        <w:ind w:firstLine="840"/>
        <w:rPr>
          <w:rFonts w:hAnsi="宋体"/>
          <w:color w:val="auto"/>
          <w:sz w:val="24"/>
          <w:szCs w:val="24"/>
          <w:highlight w:val="none"/>
        </w:rPr>
      </w:pPr>
      <w:r>
        <w:rPr>
          <w:rFonts w:hint="eastAsia" w:hAnsi="宋体"/>
          <w:color w:val="auto"/>
          <w:sz w:val="24"/>
          <w:szCs w:val="24"/>
          <w:highlight w:val="none"/>
        </w:rPr>
        <w:t xml:space="preserve">                  </w:t>
      </w:r>
    </w:p>
    <w:p>
      <w:pPr>
        <w:rPr>
          <w:rFonts w:ascii="宋体" w:hAnsi="宋体"/>
          <w:color w:val="auto"/>
          <w:sz w:val="24"/>
          <w:highlight w:val="none"/>
        </w:rPr>
      </w:pPr>
    </w:p>
    <w:p>
      <w:pPr>
        <w:outlineLvl w:val="1"/>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附件二             </w:t>
      </w:r>
    </w:p>
    <w:p>
      <w:pPr>
        <w:jc w:val="center"/>
        <w:outlineLvl w:val="1"/>
        <w:rPr>
          <w:rFonts w:ascii="宋体" w:hAnsi="宋体"/>
          <w:color w:val="auto"/>
          <w:sz w:val="24"/>
          <w:highlight w:val="none"/>
        </w:rPr>
      </w:pPr>
      <w:r>
        <w:rPr>
          <w:rFonts w:hint="eastAsia" w:ascii="宋体" w:hAnsi="宋体"/>
          <w:b/>
          <w:color w:val="auto"/>
          <w:sz w:val="32"/>
          <w:szCs w:val="32"/>
          <w:highlight w:val="none"/>
        </w:rPr>
        <w:t>报价明细表</w:t>
      </w:r>
    </w:p>
    <w:p>
      <w:pPr>
        <w:outlineLvl w:val="1"/>
        <w:rPr>
          <w:rFonts w:ascii="宋体" w:hAnsi="宋体"/>
          <w:color w:val="auto"/>
          <w:sz w:val="22"/>
          <w:szCs w:val="22"/>
          <w:highlight w:val="none"/>
          <w:u w:val="single"/>
        </w:rPr>
      </w:pPr>
      <w:r>
        <w:rPr>
          <w:rFonts w:hint="eastAsia" w:ascii="宋体" w:hAnsi="宋体"/>
          <w:color w:val="auto"/>
          <w:sz w:val="22"/>
          <w:szCs w:val="22"/>
          <w:highlight w:val="none"/>
        </w:rPr>
        <w:t>采购项目编号:</w:t>
      </w:r>
    </w:p>
    <w:p>
      <w:pPr>
        <w:outlineLvl w:val="1"/>
        <w:rPr>
          <w:rFonts w:ascii="宋体" w:hAnsi="宋体"/>
          <w:color w:val="auto"/>
          <w:sz w:val="22"/>
          <w:szCs w:val="22"/>
          <w:highlight w:val="none"/>
          <w:u w:val="single"/>
        </w:rPr>
      </w:pPr>
      <w:r>
        <w:rPr>
          <w:rFonts w:hint="eastAsia" w:ascii="宋体" w:hAnsi="宋体"/>
          <w:color w:val="auto"/>
          <w:sz w:val="22"/>
          <w:szCs w:val="22"/>
          <w:highlight w:val="none"/>
        </w:rPr>
        <w:t>采购项目名称: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r>
        <w:rPr>
          <w:rFonts w:hint="eastAsia" w:ascii="宋体" w:hAnsi="宋体"/>
          <w:color w:val="auto"/>
          <w:sz w:val="22"/>
          <w:szCs w:val="22"/>
          <w:highlight w:val="none"/>
          <w:u w:val="single"/>
        </w:rPr>
        <w:t xml:space="preserve">   </w:t>
      </w:r>
    </w:p>
    <w:p>
      <w:pPr>
        <w:snapToGrid w:val="0"/>
        <w:rPr>
          <w:rFonts w:ascii="宋体" w:hAnsi="宋体"/>
          <w:b/>
          <w:color w:val="auto"/>
          <w:sz w:val="22"/>
          <w:szCs w:val="22"/>
          <w:highlight w:val="none"/>
        </w:rPr>
      </w:pPr>
      <w:r>
        <w:rPr>
          <w:rFonts w:hint="eastAsia" w:ascii="宋体" w:hAnsi="宋体"/>
          <w:color w:val="auto"/>
          <w:sz w:val="22"/>
          <w:szCs w:val="22"/>
          <w:highlight w:val="none"/>
        </w:rPr>
        <w:t xml:space="preserve"> </w:t>
      </w:r>
    </w:p>
    <w:tbl>
      <w:tblPr>
        <w:tblStyle w:val="43"/>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单项合价（元）</w:t>
            </w:r>
          </w:p>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报价合计（包含装卸、运输等所有费用）：（大写）人民币                                       （￥                元）</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法定代表人或其委托代理人（签字或盖章）：</w:t>
            </w:r>
          </w:p>
          <w:p>
            <w:pPr>
              <w:outlineLvl w:val="1"/>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eastAsia="宋体" w:cs="宋体"/>
                <w:color w:val="auto"/>
                <w:sz w:val="22"/>
                <w:szCs w:val="22"/>
                <w:highlight w:val="none"/>
              </w:rPr>
              <w:t>供应商属自然人的应由自然人签字并加盖指印，供应商若为其他组织形式无法定代表人的应由机构负责人签字或盖章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tc>
      </w:tr>
    </w:tbl>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rPr>
          <w:rFonts w:ascii="仿宋_GB2312" w:eastAsia="仿宋_GB2312"/>
          <w:color w:val="auto"/>
          <w:sz w:val="22"/>
          <w:szCs w:val="22"/>
          <w:highlight w:val="none"/>
        </w:rPr>
      </w:pPr>
    </w:p>
    <w:p>
      <w:pPr>
        <w:ind w:firstLine="440" w:firstLineChars="200"/>
        <w:outlineLvl w:val="1"/>
        <w:rPr>
          <w:rFonts w:ascii="仿宋_GB2312" w:eastAsia="仿宋_GB2312"/>
          <w:color w:val="auto"/>
          <w:sz w:val="22"/>
          <w:szCs w:val="22"/>
          <w:highlight w:val="none"/>
        </w:rPr>
      </w:pPr>
      <w:r>
        <w:rPr>
          <w:rFonts w:hint="eastAsia" w:ascii="仿宋_GB2312" w:eastAsia="仿宋_GB2312"/>
          <w:color w:val="auto"/>
          <w:sz w:val="22"/>
          <w:szCs w:val="22"/>
          <w:highlight w:val="none"/>
        </w:rPr>
        <w:t>注：表格内容均需按要求填写并盖章，不得留空,</w:t>
      </w:r>
      <w:r>
        <w:rPr>
          <w:rFonts w:hint="eastAsia" w:ascii="仿宋_GB2312" w:eastAsia="仿宋_GB2312"/>
          <w:bCs/>
          <w:color w:val="auto"/>
          <w:sz w:val="22"/>
          <w:szCs w:val="22"/>
          <w:highlight w:val="none"/>
        </w:rPr>
        <w:t xml:space="preserve"> 否则按竞标无效处理</w:t>
      </w:r>
      <w:r>
        <w:rPr>
          <w:rFonts w:hint="eastAsia" w:ascii="仿宋_GB2312" w:eastAsia="仿宋_GB2312"/>
          <w:color w:val="auto"/>
          <w:sz w:val="22"/>
          <w:szCs w:val="22"/>
          <w:highlight w:val="none"/>
        </w:rPr>
        <w:t>。</w:t>
      </w:r>
    </w:p>
    <w:p>
      <w:pPr>
        <w:rPr>
          <w:rFonts w:ascii="宋体" w:hAnsi="宋体"/>
          <w:color w:val="auto"/>
          <w:spacing w:val="20"/>
          <w:sz w:val="22"/>
          <w:szCs w:val="22"/>
          <w:highlight w:val="none"/>
        </w:rPr>
      </w:pPr>
    </w:p>
    <w:p>
      <w:pPr>
        <w:snapToGrid w:val="0"/>
        <w:rPr>
          <w:rFonts w:ascii="宋体" w:hAnsi="宋体"/>
          <w:color w:val="auto"/>
          <w:spacing w:val="20"/>
          <w:sz w:val="22"/>
          <w:szCs w:val="22"/>
          <w:highlight w:val="none"/>
        </w:rPr>
      </w:pPr>
    </w:p>
    <w:p>
      <w:pPr>
        <w:snapToGrid w:val="0"/>
        <w:rPr>
          <w:rFonts w:ascii="宋体" w:hAnsi="宋体"/>
          <w:color w:val="auto"/>
          <w:spacing w:val="20"/>
          <w:sz w:val="22"/>
          <w:szCs w:val="22"/>
          <w:highlight w:val="none"/>
        </w:rPr>
      </w:pPr>
    </w:p>
    <w:p>
      <w:pPr>
        <w:widowControl/>
        <w:jc w:val="left"/>
        <w:rPr>
          <w:rFonts w:ascii="宋体" w:hAnsi="宋体"/>
          <w:color w:val="auto"/>
          <w:sz w:val="24"/>
          <w:highlight w:val="none"/>
        </w:rPr>
      </w:pPr>
      <w:r>
        <w:rPr>
          <w:rFonts w:ascii="宋体" w:hAnsi="宋体"/>
          <w:color w:val="auto"/>
          <w:sz w:val="24"/>
          <w:highlight w:val="none"/>
        </w:rPr>
        <w:br w:type="page"/>
      </w:r>
    </w:p>
    <w:p>
      <w:pPr>
        <w:rPr>
          <w:rFonts w:ascii="宋体" w:hAnsi="宋体"/>
          <w:color w:val="auto"/>
          <w:sz w:val="24"/>
          <w:highlight w:val="none"/>
        </w:rPr>
      </w:pPr>
    </w:p>
    <w:p>
      <w:pPr>
        <w:adjustRightInd w:val="0"/>
        <w:snapToGrid w:val="0"/>
        <w:outlineLvl w:val="1"/>
        <w:rPr>
          <w:rFonts w:hAnsi="宋体"/>
          <w:color w:val="auto"/>
          <w:sz w:val="24"/>
          <w:highlight w:val="none"/>
        </w:rPr>
      </w:pPr>
      <w:r>
        <w:rPr>
          <w:rFonts w:hint="eastAsia" w:hAnsi="宋体"/>
          <w:color w:val="auto"/>
          <w:sz w:val="24"/>
          <w:highlight w:val="none"/>
        </w:rPr>
        <w:t>附件三</w:t>
      </w:r>
    </w:p>
    <w:p>
      <w:pPr>
        <w:jc w:val="center"/>
        <w:outlineLvl w:val="1"/>
        <w:rPr>
          <w:rFonts w:hAnsi="宋体"/>
          <w:b/>
          <w:color w:val="auto"/>
          <w:sz w:val="32"/>
          <w:highlight w:val="none"/>
        </w:rPr>
      </w:pPr>
      <w:r>
        <w:rPr>
          <w:rFonts w:hint="eastAsia" w:hAnsi="宋体"/>
          <w:b/>
          <w:color w:val="auto"/>
          <w:sz w:val="32"/>
          <w:highlight w:val="none"/>
        </w:rPr>
        <w:t>法定代表人身份证明书</w:t>
      </w:r>
    </w:p>
    <w:p>
      <w:pPr>
        <w:ind w:firstLine="840" w:firstLineChars="400"/>
        <w:rPr>
          <w:color w:val="auto"/>
          <w:highlight w:val="none"/>
          <w:u w:val="single"/>
        </w:rPr>
      </w:pPr>
    </w:p>
    <w:p>
      <w:pPr>
        <w:spacing w:line="360" w:lineRule="auto"/>
        <w:ind w:firstLine="440" w:firstLineChars="200"/>
        <w:outlineLvl w:val="1"/>
        <w:rPr>
          <w:color w:val="auto"/>
          <w:sz w:val="22"/>
          <w:szCs w:val="22"/>
          <w:highlight w:val="none"/>
        </w:rPr>
      </w:pPr>
      <w:r>
        <w:rPr>
          <w:rFonts w:hint="eastAsia"/>
          <w:color w:val="auto"/>
          <w:sz w:val="22"/>
          <w:szCs w:val="22"/>
          <w:highlight w:val="none"/>
          <w:u w:val="single"/>
        </w:rPr>
        <w:t xml:space="preserve">   （法定代表人名字）       </w:t>
      </w:r>
      <w:r>
        <w:rPr>
          <w:rFonts w:hint="eastAsia"/>
          <w:color w:val="auto"/>
          <w:sz w:val="22"/>
          <w:szCs w:val="22"/>
          <w:highlight w:val="none"/>
        </w:rPr>
        <w:t xml:space="preserve"> 在</w:t>
      </w:r>
      <w:r>
        <w:rPr>
          <w:rFonts w:hint="eastAsia"/>
          <w:color w:val="auto"/>
          <w:sz w:val="22"/>
          <w:szCs w:val="22"/>
          <w:highlight w:val="none"/>
          <w:u w:val="single"/>
        </w:rPr>
        <w:t xml:space="preserve">（ 单位名称）     </w:t>
      </w:r>
      <w:r>
        <w:rPr>
          <w:rFonts w:hint="eastAsia"/>
          <w:color w:val="auto"/>
          <w:sz w:val="22"/>
          <w:szCs w:val="22"/>
          <w:highlight w:val="none"/>
        </w:rPr>
        <w:t>任</w:t>
      </w:r>
      <w:r>
        <w:rPr>
          <w:rFonts w:hint="eastAsia"/>
          <w:color w:val="auto"/>
          <w:sz w:val="22"/>
          <w:szCs w:val="22"/>
          <w:highlight w:val="none"/>
          <w:u w:val="single"/>
        </w:rPr>
        <w:t xml:space="preserve">          </w:t>
      </w:r>
      <w:r>
        <w:rPr>
          <w:rFonts w:hint="eastAsia"/>
          <w:color w:val="auto"/>
          <w:sz w:val="22"/>
          <w:szCs w:val="22"/>
          <w:highlight w:val="none"/>
        </w:rPr>
        <w:t>职务，是</w:t>
      </w:r>
      <w:r>
        <w:rPr>
          <w:rFonts w:hint="eastAsia"/>
          <w:color w:val="auto"/>
          <w:sz w:val="22"/>
          <w:szCs w:val="22"/>
          <w:highlight w:val="none"/>
          <w:u w:val="single"/>
        </w:rPr>
        <w:t xml:space="preserve">（ 单位名称）    </w:t>
      </w:r>
      <w:r>
        <w:rPr>
          <w:rFonts w:hint="eastAsia"/>
          <w:color w:val="auto"/>
          <w:sz w:val="22"/>
          <w:szCs w:val="22"/>
          <w:highlight w:val="none"/>
        </w:rPr>
        <w:t>的法定代表人。</w:t>
      </w:r>
    </w:p>
    <w:p>
      <w:pPr>
        <w:spacing w:line="360" w:lineRule="auto"/>
        <w:ind w:firstLine="770" w:firstLineChars="350"/>
        <w:outlineLvl w:val="1"/>
        <w:rPr>
          <w:color w:val="auto"/>
          <w:sz w:val="22"/>
          <w:szCs w:val="22"/>
          <w:highlight w:val="none"/>
        </w:rPr>
      </w:pPr>
      <w:r>
        <w:rPr>
          <w:rFonts w:hint="eastAsia"/>
          <w:color w:val="auto"/>
          <w:sz w:val="22"/>
          <w:szCs w:val="22"/>
          <w:highlight w:val="none"/>
        </w:rPr>
        <w:t>特此证明。</w:t>
      </w:r>
    </w:p>
    <w:p>
      <w:pPr>
        <w:spacing w:line="360" w:lineRule="auto"/>
        <w:rPr>
          <w:color w:val="auto"/>
          <w:sz w:val="22"/>
          <w:szCs w:val="22"/>
          <w:highlight w:val="none"/>
        </w:rPr>
      </w:pPr>
    </w:p>
    <w:p>
      <w:pPr>
        <w:spacing w:line="360" w:lineRule="auto"/>
        <w:rPr>
          <w:color w:val="auto"/>
          <w:sz w:val="22"/>
          <w:szCs w:val="22"/>
          <w:highlight w:val="none"/>
        </w:rPr>
      </w:pPr>
    </w:p>
    <w:p>
      <w:pPr>
        <w:spacing w:line="360" w:lineRule="auto"/>
        <w:outlineLvl w:val="1"/>
        <w:rPr>
          <w:color w:val="auto"/>
          <w:sz w:val="22"/>
          <w:szCs w:val="22"/>
          <w:highlight w:val="none"/>
          <w:u w:val="single"/>
        </w:rPr>
      </w:pPr>
      <w:r>
        <w:rPr>
          <w:rFonts w:hint="eastAsia"/>
          <w:color w:val="auto"/>
          <w:sz w:val="22"/>
          <w:szCs w:val="22"/>
          <w:highlight w:val="none"/>
        </w:rPr>
        <w:t xml:space="preserve">                                     单位名称：</w:t>
      </w:r>
      <w:r>
        <w:rPr>
          <w:rFonts w:hint="eastAsia"/>
          <w:color w:val="auto"/>
          <w:sz w:val="22"/>
          <w:szCs w:val="22"/>
          <w:highlight w:val="none"/>
          <w:u w:val="single"/>
        </w:rPr>
        <w:t xml:space="preserve">                              </w:t>
      </w:r>
    </w:p>
    <w:p>
      <w:pPr>
        <w:spacing w:line="360" w:lineRule="auto"/>
        <w:outlineLvl w:val="1"/>
        <w:rPr>
          <w:color w:val="auto"/>
          <w:sz w:val="22"/>
          <w:szCs w:val="22"/>
          <w:highlight w:val="none"/>
        </w:rPr>
      </w:pPr>
      <w:r>
        <w:rPr>
          <w:rFonts w:hint="eastAsia"/>
          <w:color w:val="auto"/>
          <w:sz w:val="22"/>
          <w:szCs w:val="22"/>
          <w:highlight w:val="none"/>
        </w:rPr>
        <w:t xml:space="preserve">                                                        （单位公章）</w:t>
      </w:r>
    </w:p>
    <w:p>
      <w:pPr>
        <w:spacing w:line="360" w:lineRule="auto"/>
        <w:outlineLvl w:val="1"/>
        <w:rPr>
          <w:color w:val="auto"/>
          <w:sz w:val="22"/>
          <w:szCs w:val="22"/>
          <w:highlight w:val="none"/>
        </w:rPr>
      </w:pPr>
      <w:r>
        <w:rPr>
          <w:rFonts w:hint="eastAsia"/>
          <w:color w:val="auto"/>
          <w:sz w:val="22"/>
          <w:szCs w:val="22"/>
          <w:highlight w:val="none"/>
        </w:rPr>
        <w:t xml:space="preserve">                                                        年     月    日</w:t>
      </w:r>
    </w:p>
    <w:p>
      <w:pPr>
        <w:spacing w:line="360" w:lineRule="auto"/>
        <w:rPr>
          <w:color w:val="auto"/>
          <w:sz w:val="22"/>
          <w:szCs w:val="22"/>
          <w:highlight w:val="none"/>
        </w:rPr>
      </w:pPr>
    </w:p>
    <w:p>
      <w:pPr>
        <w:spacing w:line="360" w:lineRule="auto"/>
        <w:ind w:firstLine="330" w:firstLineChars="150"/>
        <w:outlineLvl w:val="1"/>
        <w:rPr>
          <w:color w:val="auto"/>
          <w:sz w:val="22"/>
          <w:szCs w:val="22"/>
          <w:highlight w:val="none"/>
        </w:rPr>
      </w:pPr>
      <w:r>
        <w:rPr>
          <w:rFonts w:hint="eastAsia"/>
          <w:color w:val="auto"/>
          <w:sz w:val="22"/>
          <w:szCs w:val="22"/>
          <w:highlight w:val="none"/>
        </w:rPr>
        <w:t>法定代表人身份证号码：</w:t>
      </w:r>
    </w:p>
    <w:p>
      <w:pPr>
        <w:spacing w:line="360" w:lineRule="auto"/>
        <w:ind w:firstLine="330" w:firstLineChars="150"/>
        <w:outlineLvl w:val="1"/>
        <w:rPr>
          <w:color w:val="auto"/>
          <w:sz w:val="22"/>
          <w:szCs w:val="22"/>
          <w:highlight w:val="none"/>
        </w:rPr>
      </w:pPr>
      <w:r>
        <w:rPr>
          <w:rFonts w:hint="eastAsia"/>
          <w:color w:val="auto"/>
          <w:sz w:val="22"/>
          <w:szCs w:val="22"/>
          <w:highlight w:val="none"/>
        </w:rPr>
        <w:t>住    址：</w:t>
      </w:r>
    </w:p>
    <w:p>
      <w:pPr>
        <w:pStyle w:val="24"/>
        <w:jc w:val="center"/>
        <w:rPr>
          <w:color w:val="auto"/>
          <w:highlight w:val="none"/>
        </w:rPr>
      </w:pPr>
    </w:p>
    <w:p>
      <w:pPr>
        <w:pStyle w:val="24"/>
        <w:jc w:val="center"/>
        <w:rPr>
          <w:color w:val="auto"/>
          <w:highlight w:val="none"/>
        </w:rPr>
      </w:pPr>
    </w:p>
    <w:p>
      <w:pPr>
        <w:pStyle w:val="24"/>
        <w:jc w:val="center"/>
        <w:rPr>
          <w:color w:val="auto"/>
          <w:highlight w:val="none"/>
        </w:rPr>
      </w:pPr>
    </w:p>
    <w:p>
      <w:pPr>
        <w:adjustRightInd w:val="0"/>
        <w:snapToGrid w:val="0"/>
        <w:rPr>
          <w:rFonts w:ascii="宋体" w:hAnsi="宋体"/>
          <w:color w:val="auto"/>
          <w:sz w:val="24"/>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4"/>
                <w:highlight w:val="none"/>
              </w:rPr>
            </w:pPr>
            <w:r>
              <w:rPr>
                <w:rFonts w:hint="eastAsia" w:ascii="宋体" w:hAnsi="宋体"/>
                <w:color w:val="auto"/>
                <w:sz w:val="22"/>
                <w:szCs w:val="22"/>
                <w:highlight w:val="none"/>
              </w:rPr>
              <w:t>粘贴法定代表人身份证（正、反面复印件）</w:t>
            </w:r>
          </w:p>
        </w:tc>
      </w:tr>
    </w:tbl>
    <w:p>
      <w:pPr>
        <w:autoSpaceDE w:val="0"/>
        <w:autoSpaceDN w:val="0"/>
        <w:ind w:hanging="480"/>
        <w:rPr>
          <w:rFonts w:ascii="宋体" w:hAnsi="宋体"/>
          <w:color w:val="auto"/>
          <w:sz w:val="24"/>
          <w:highlight w:val="none"/>
        </w:rPr>
      </w:pPr>
    </w:p>
    <w:p>
      <w:pPr>
        <w:autoSpaceDE w:val="0"/>
        <w:autoSpaceDN w:val="0"/>
        <w:ind w:hanging="480"/>
        <w:rPr>
          <w:rFonts w:ascii="宋体" w:hAnsi="宋体"/>
          <w:color w:val="auto"/>
          <w:sz w:val="24"/>
          <w:highlight w:val="none"/>
        </w:rPr>
      </w:pPr>
    </w:p>
    <w:p>
      <w:pPr>
        <w:pStyle w:val="24"/>
        <w:outlineLvl w:val="1"/>
        <w:rPr>
          <w:color w:val="auto"/>
          <w:highlight w:val="none"/>
        </w:rPr>
      </w:pPr>
      <w:r>
        <w:rPr>
          <w:color w:val="auto"/>
          <w:highlight w:val="none"/>
        </w:rPr>
        <w:br w:type="page"/>
      </w:r>
      <w:r>
        <w:rPr>
          <w:rFonts w:hint="eastAsia"/>
          <w:color w:val="auto"/>
          <w:highlight w:val="none"/>
        </w:rPr>
        <w:t>附件四</w:t>
      </w:r>
    </w:p>
    <w:p>
      <w:pPr>
        <w:pStyle w:val="24"/>
        <w:ind w:firstLine="630" w:firstLineChars="196"/>
        <w:jc w:val="center"/>
        <w:outlineLvl w:val="1"/>
        <w:rPr>
          <w:rFonts w:hAnsi="宋体"/>
          <w:b/>
          <w:color w:val="auto"/>
          <w:sz w:val="32"/>
          <w:highlight w:val="none"/>
        </w:rPr>
      </w:pPr>
      <w:r>
        <w:rPr>
          <w:rFonts w:hint="eastAsia" w:hAnsi="宋体"/>
          <w:b/>
          <w:color w:val="auto"/>
          <w:sz w:val="32"/>
          <w:highlight w:val="none"/>
        </w:rPr>
        <w:t>授权委托书（格式一）</w:t>
      </w:r>
    </w:p>
    <w:p>
      <w:pPr>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致：</w:t>
      </w:r>
      <w:r>
        <w:rPr>
          <w:rFonts w:hint="eastAsia" w:ascii="宋体" w:hAnsi="宋体"/>
          <w:color w:val="auto"/>
          <w:sz w:val="22"/>
          <w:szCs w:val="22"/>
          <w:highlight w:val="none"/>
          <w:u w:val="single"/>
        </w:rPr>
        <w:t xml:space="preserve"> (采购单位名称)</w:t>
      </w:r>
    </w:p>
    <w:p>
      <w:pPr>
        <w:pStyle w:val="24"/>
        <w:spacing w:line="400" w:lineRule="exact"/>
        <w:ind w:firstLine="440" w:firstLineChars="200"/>
        <w:outlineLvl w:val="1"/>
        <w:rPr>
          <w:rFonts w:hAnsi="宋体"/>
          <w:color w:val="auto"/>
          <w:sz w:val="22"/>
          <w:szCs w:val="22"/>
          <w:highlight w:val="none"/>
        </w:rPr>
      </w:pPr>
      <w:r>
        <w:rPr>
          <w:rFonts w:hint="eastAsia" w:hAnsi="宋体"/>
          <w:color w:val="auto"/>
          <w:kern w:val="0"/>
          <w:sz w:val="22"/>
          <w:szCs w:val="22"/>
          <w:highlight w:val="none"/>
        </w:rPr>
        <w:t>我</w:t>
      </w:r>
      <w:r>
        <w:rPr>
          <w:rFonts w:hint="eastAsia" w:hAnsi="宋体"/>
          <w:color w:val="auto"/>
          <w:kern w:val="0"/>
          <w:sz w:val="22"/>
          <w:szCs w:val="22"/>
          <w:highlight w:val="none"/>
          <w:u w:val="single"/>
        </w:rPr>
        <w:t xml:space="preserve">              </w:t>
      </w:r>
      <w:r>
        <w:rPr>
          <w:rFonts w:hint="eastAsia" w:hAnsi="宋体"/>
          <w:color w:val="auto"/>
          <w:kern w:val="0"/>
          <w:sz w:val="22"/>
          <w:szCs w:val="22"/>
          <w:highlight w:val="none"/>
        </w:rPr>
        <w:t>（姓名）系</w:t>
      </w:r>
      <w:r>
        <w:rPr>
          <w:rFonts w:hint="eastAsia" w:hAnsi="宋体"/>
          <w:color w:val="auto"/>
          <w:kern w:val="0"/>
          <w:sz w:val="22"/>
          <w:szCs w:val="22"/>
          <w:highlight w:val="none"/>
          <w:u w:val="single"/>
        </w:rPr>
        <w:t xml:space="preserve">                              </w:t>
      </w:r>
      <w:r>
        <w:rPr>
          <w:rFonts w:hint="eastAsia" w:hAnsi="宋体"/>
          <w:color w:val="auto"/>
          <w:kern w:val="0"/>
          <w:sz w:val="22"/>
          <w:szCs w:val="22"/>
          <w:highlight w:val="none"/>
        </w:rPr>
        <w:t>（供应商名称）的法定代表人</w:t>
      </w:r>
      <w:r>
        <w:rPr>
          <w:rFonts w:hint="eastAsia" w:hAnsi="宋体"/>
          <w:color w:val="auto"/>
          <w:sz w:val="22"/>
          <w:szCs w:val="22"/>
          <w:highlight w:val="none"/>
        </w:rPr>
        <w:t>（</w:t>
      </w:r>
      <w:r>
        <w:rPr>
          <w:rFonts w:hint="eastAsia" w:asciiTheme="minorEastAsia" w:hAnsiTheme="minorEastAsia" w:eastAsiaTheme="minorEastAsia"/>
          <w:color w:val="auto"/>
          <w:sz w:val="22"/>
          <w:szCs w:val="22"/>
          <w:highlight w:val="none"/>
        </w:rPr>
        <w:t>供应商若为其他组织形式无法定代表人的应为机构负责人</w:t>
      </w:r>
      <w:r>
        <w:rPr>
          <w:rFonts w:hint="eastAsia" w:hAnsi="宋体"/>
          <w:color w:val="auto"/>
          <w:sz w:val="22"/>
          <w:szCs w:val="22"/>
          <w:highlight w:val="none"/>
        </w:rPr>
        <w:t>）</w:t>
      </w:r>
      <w:r>
        <w:rPr>
          <w:rFonts w:hint="eastAsia" w:hAnsi="宋体"/>
          <w:color w:val="auto"/>
          <w:kern w:val="0"/>
          <w:sz w:val="22"/>
          <w:szCs w:val="22"/>
          <w:highlight w:val="none"/>
        </w:rPr>
        <w:t>，现授权委托本单位在职职工</w:t>
      </w:r>
      <w:r>
        <w:rPr>
          <w:rFonts w:hint="eastAsia" w:hAnsi="宋体"/>
          <w:color w:val="auto"/>
          <w:kern w:val="0"/>
          <w:sz w:val="22"/>
          <w:szCs w:val="22"/>
          <w:highlight w:val="none"/>
          <w:u w:val="single"/>
        </w:rPr>
        <w:t xml:space="preserve">            </w:t>
      </w:r>
      <w:r>
        <w:rPr>
          <w:rFonts w:hint="eastAsia" w:hAnsi="宋体"/>
          <w:color w:val="auto"/>
          <w:kern w:val="0"/>
          <w:sz w:val="22"/>
          <w:szCs w:val="22"/>
          <w:highlight w:val="none"/>
        </w:rPr>
        <w:t>（姓 名）以我公司名义参加</w:t>
      </w:r>
      <w:r>
        <w:rPr>
          <w:rFonts w:hint="eastAsia" w:hAnsi="宋体"/>
          <w:color w:val="auto"/>
          <w:kern w:val="0"/>
          <w:sz w:val="22"/>
          <w:szCs w:val="22"/>
          <w:highlight w:val="none"/>
          <w:u w:val="single"/>
        </w:rPr>
        <w:t xml:space="preserve">      </w:t>
      </w:r>
      <w:r>
        <w:rPr>
          <w:rFonts w:hint="eastAsia" w:hAnsi="宋体"/>
          <w:color w:val="auto"/>
          <w:sz w:val="22"/>
          <w:szCs w:val="22"/>
          <w:highlight w:val="none"/>
          <w:u w:val="single"/>
        </w:rPr>
        <w:t xml:space="preserve">（项目名称及项目编号）        </w:t>
      </w:r>
      <w:r>
        <w:rPr>
          <w:rFonts w:hint="eastAsia" w:hAnsi="宋体"/>
          <w:color w:val="auto"/>
          <w:sz w:val="22"/>
          <w:szCs w:val="22"/>
          <w:highlight w:val="none"/>
        </w:rPr>
        <w:t>项目的谈判活动，并代表我方全权办理针对上述项目的谈判、签约等具体事务和签署相关文件。</w:t>
      </w:r>
    </w:p>
    <w:p>
      <w:pPr>
        <w:pStyle w:val="24"/>
        <w:spacing w:line="400" w:lineRule="exact"/>
        <w:ind w:firstLine="440" w:firstLineChars="200"/>
        <w:outlineLvl w:val="1"/>
        <w:rPr>
          <w:rFonts w:hAnsi="宋体"/>
          <w:color w:val="auto"/>
          <w:sz w:val="22"/>
          <w:szCs w:val="22"/>
          <w:highlight w:val="none"/>
        </w:rPr>
      </w:pPr>
      <w:r>
        <w:rPr>
          <w:rFonts w:hint="eastAsia" w:hAnsi="宋体"/>
          <w:color w:val="auto"/>
          <w:sz w:val="22"/>
          <w:szCs w:val="22"/>
          <w:highlight w:val="none"/>
        </w:rPr>
        <w:t>我方对被授权人的签字事项负全部责任。</w:t>
      </w:r>
    </w:p>
    <w:p>
      <w:pPr>
        <w:snapToGrid w:val="0"/>
        <w:spacing w:line="400" w:lineRule="exact"/>
        <w:ind w:firstLine="480"/>
        <w:outlineLvl w:val="1"/>
        <w:rPr>
          <w:rFonts w:ascii="宋体" w:hAnsi="宋体"/>
          <w:color w:val="auto"/>
          <w:sz w:val="22"/>
          <w:szCs w:val="22"/>
          <w:highlight w:val="none"/>
        </w:rPr>
      </w:pPr>
      <w:r>
        <w:rPr>
          <w:rFonts w:hint="eastAsia" w:ascii="宋体" w:hAnsi="宋体"/>
          <w:color w:val="auto"/>
          <w:sz w:val="22"/>
          <w:szCs w:val="22"/>
          <w:highlight w:val="none"/>
          <w:u w:val="single"/>
        </w:rPr>
        <w:t>在撤销授权的书面通知以前，本授权书一直有效。</w:t>
      </w:r>
      <w:r>
        <w:rPr>
          <w:rFonts w:hint="eastAsia" w:ascii="宋体" w:hAnsi="宋体"/>
          <w:color w:val="auto"/>
          <w:sz w:val="22"/>
          <w:szCs w:val="22"/>
          <w:highlight w:val="none"/>
        </w:rPr>
        <w:t>被授权人在授权书有效期内签署的所有文件不因授权的撤销而失效。</w:t>
      </w:r>
    </w:p>
    <w:p>
      <w:pPr>
        <w:snapToGrid w:val="0"/>
        <w:spacing w:line="400" w:lineRule="exact"/>
        <w:ind w:firstLine="480"/>
        <w:outlineLvl w:val="1"/>
        <w:rPr>
          <w:rFonts w:ascii="宋体" w:hAnsi="宋体"/>
          <w:color w:val="auto"/>
          <w:sz w:val="22"/>
          <w:szCs w:val="22"/>
          <w:highlight w:val="none"/>
        </w:rPr>
      </w:pPr>
      <w:r>
        <w:rPr>
          <w:rFonts w:hint="eastAsia" w:ascii="宋体" w:hAnsi="宋体"/>
          <w:color w:val="auto"/>
          <w:sz w:val="22"/>
          <w:szCs w:val="22"/>
          <w:highlight w:val="none"/>
        </w:rPr>
        <w:t>被授权人无转委托权，特此委托。</w:t>
      </w:r>
    </w:p>
    <w:p>
      <w:pPr>
        <w:snapToGrid w:val="0"/>
        <w:spacing w:line="400" w:lineRule="exact"/>
        <w:rPr>
          <w:rFonts w:ascii="宋体" w:hAnsi="宋体"/>
          <w:color w:val="auto"/>
          <w:sz w:val="22"/>
          <w:szCs w:val="22"/>
          <w:highlight w:val="none"/>
        </w:rPr>
      </w:pPr>
    </w:p>
    <w:p>
      <w:pPr>
        <w:snapToGrid w:val="0"/>
        <w:spacing w:line="400" w:lineRule="exact"/>
        <w:outlineLvl w:val="1"/>
        <w:rPr>
          <w:rFonts w:ascii="宋体" w:hAnsi="宋体"/>
          <w:color w:val="auto"/>
          <w:sz w:val="22"/>
          <w:szCs w:val="22"/>
          <w:highlight w:val="none"/>
          <w:u w:val="single"/>
        </w:rPr>
      </w:pPr>
      <w:r>
        <w:rPr>
          <w:rFonts w:hint="eastAsia" w:ascii="宋体" w:hAnsi="宋体"/>
          <w:color w:val="auto"/>
          <w:sz w:val="22"/>
          <w:szCs w:val="22"/>
          <w:highlight w:val="none"/>
        </w:rPr>
        <w:t>被授权人签名：</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所在部门：</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职  务：</w:t>
      </w:r>
      <w:r>
        <w:rPr>
          <w:rFonts w:hint="eastAsia" w:ascii="宋体" w:hAnsi="宋体"/>
          <w:color w:val="auto"/>
          <w:sz w:val="22"/>
          <w:szCs w:val="22"/>
          <w:highlight w:val="none"/>
          <w:u w:val="singl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被授权人身份证号码：</w:t>
      </w:r>
      <w:r>
        <w:rPr>
          <w:rFonts w:hint="eastAsia" w:ascii="宋体" w:hAnsi="宋体"/>
          <w:color w:val="auto"/>
          <w:sz w:val="22"/>
          <w:szCs w:val="22"/>
          <w:highlight w:val="none"/>
          <w:u w:val="single"/>
        </w:rPr>
        <w:t xml:space="preserve">              </w:t>
      </w:r>
    </w:p>
    <w:p>
      <w:pPr>
        <w:snapToGrid w:val="0"/>
        <w:spacing w:line="400" w:lineRule="exact"/>
        <w:ind w:firstLine="6600" w:firstLineChars="3000"/>
        <w:outlineLvl w:val="1"/>
        <w:rPr>
          <w:rFonts w:ascii="宋体" w:hAnsi="宋体"/>
          <w:color w:val="auto"/>
          <w:sz w:val="22"/>
          <w:szCs w:val="22"/>
          <w:highlight w:val="none"/>
          <w:u w:val="single"/>
        </w:rPr>
      </w:pPr>
      <w:r>
        <w:rPr>
          <w:rFonts w:hint="eastAsia" w:ascii="宋体" w:hAnsi="宋体"/>
          <w:color w:val="auto"/>
          <w:sz w:val="22"/>
          <w:szCs w:val="22"/>
          <w:highlight w:val="none"/>
        </w:rPr>
        <w:t>供应商（公章）：</w:t>
      </w:r>
      <w:r>
        <w:rPr>
          <w:rFonts w:hint="eastAsia" w:ascii="宋体" w:hAnsi="宋体"/>
          <w:b/>
          <w:color w:val="auto"/>
          <w:sz w:val="22"/>
          <w:szCs w:val="22"/>
          <w:highlight w:val="none"/>
          <w:u w:val="single"/>
        </w:rPr>
        <w:t xml:space="preserve">                                      </w:t>
      </w:r>
    </w:p>
    <w:p>
      <w:pPr>
        <w:snapToGrid w:val="0"/>
        <w:spacing w:line="400" w:lineRule="exact"/>
        <w:ind w:firstLine="5060" w:firstLineChars="2300"/>
        <w:outlineLvl w:val="1"/>
        <w:rPr>
          <w:rFonts w:ascii="宋体" w:hAnsi="宋体"/>
          <w:color w:val="auto"/>
          <w:sz w:val="22"/>
          <w:szCs w:val="22"/>
          <w:highlight w:val="none"/>
          <w:u w:val="single"/>
        </w:rPr>
      </w:pPr>
      <w:r>
        <w:rPr>
          <w:rFonts w:hint="eastAsia" w:ascii="宋体" w:hAnsi="宋体"/>
          <w:color w:val="auto"/>
          <w:sz w:val="22"/>
          <w:szCs w:val="22"/>
          <w:highlight w:val="none"/>
        </w:rPr>
        <w:t>法定代表人（若为其他组织形式无法定代表人的应为机构负责人）签字或盖章：</w:t>
      </w:r>
      <w:r>
        <w:rPr>
          <w:rFonts w:hint="eastAsia" w:ascii="宋体" w:hAnsi="宋体"/>
          <w:color w:val="auto"/>
          <w:sz w:val="22"/>
          <w:szCs w:val="22"/>
          <w:highlight w:val="none"/>
          <w:u w:val="single"/>
        </w:rPr>
        <w:t xml:space="preserve">    </w:t>
      </w:r>
    </w:p>
    <w:p>
      <w:pPr>
        <w:snapToGrid w:val="0"/>
        <w:spacing w:line="400" w:lineRule="exact"/>
        <w:ind w:firstLine="5720" w:firstLineChars="2600"/>
        <w:outlineLvl w:val="1"/>
        <w:rPr>
          <w:rFonts w:ascii="宋体" w:hAnsi="宋体"/>
          <w:b/>
          <w:color w:val="auto"/>
          <w:sz w:val="22"/>
          <w:szCs w:val="22"/>
          <w:highlight w:val="non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snapToGrid w:val="0"/>
        <w:spacing w:line="400" w:lineRule="exact"/>
        <w:outlineLvl w:val="1"/>
        <w:rPr>
          <w:rFonts w:hAnsi="宋体"/>
          <w:b/>
          <w:color w:val="auto"/>
          <w:sz w:val="22"/>
          <w:szCs w:val="22"/>
          <w:highlight w:val="none"/>
        </w:rPr>
      </w:pPr>
      <w:r>
        <w:rPr>
          <w:rFonts w:hint="eastAsia" w:ascii="宋体" w:hAnsi="宋体"/>
          <w:b/>
          <w:color w:val="auto"/>
          <w:sz w:val="22"/>
          <w:szCs w:val="22"/>
          <w:highlight w:val="none"/>
        </w:rPr>
        <w:t>附：委托代理人有效的身份证正反两面复印件。</w:t>
      </w: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outlineLvl w:val="1"/>
              <w:rPr>
                <w:rFonts w:ascii="宋体" w:hAnsi="宋体"/>
                <w:color w:val="auto"/>
                <w:sz w:val="24"/>
                <w:highlight w:val="none"/>
              </w:rPr>
            </w:pPr>
            <w:r>
              <w:rPr>
                <w:rFonts w:hint="eastAsia" w:ascii="宋体" w:hAnsi="宋体"/>
                <w:color w:val="auto"/>
                <w:sz w:val="22"/>
                <w:szCs w:val="22"/>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snapToGrid w:val="0"/>
        <w:spacing w:line="400" w:lineRule="exact"/>
        <w:ind w:firstLine="420"/>
        <w:jc w:val="center"/>
        <w:outlineLvl w:val="1"/>
        <w:rPr>
          <w:rFonts w:hAnsi="宋体"/>
          <w:b/>
          <w:color w:val="auto"/>
          <w:sz w:val="32"/>
          <w:highlight w:val="none"/>
        </w:rPr>
      </w:pPr>
      <w:r>
        <w:rPr>
          <w:rFonts w:hint="eastAsia" w:hAnsi="宋体"/>
          <w:b/>
          <w:color w:val="auto"/>
          <w:sz w:val="32"/>
          <w:highlight w:val="none"/>
        </w:rPr>
        <w:t>授权委托书（格式二）</w:t>
      </w:r>
    </w:p>
    <w:p>
      <w:pPr>
        <w:snapToGrid w:val="0"/>
        <w:spacing w:line="400" w:lineRule="exact"/>
        <w:outlineLvl w:val="1"/>
        <w:rPr>
          <w:rFonts w:ascii="宋体" w:hAnsi="宋体"/>
          <w:color w:val="auto"/>
          <w:sz w:val="22"/>
          <w:szCs w:val="22"/>
          <w:highlight w:val="none"/>
        </w:rPr>
      </w:pPr>
      <w:r>
        <w:rPr>
          <w:rFonts w:hint="eastAsia" w:ascii="宋体" w:hAnsi="宋体"/>
          <w:b/>
          <w:color w:val="auto"/>
          <w:sz w:val="22"/>
          <w:szCs w:val="22"/>
          <w:highlight w:val="none"/>
        </w:rPr>
        <w:t>致</w:t>
      </w:r>
      <w:r>
        <w:rPr>
          <w:rFonts w:hint="eastAsia" w:ascii="宋体" w:hAnsi="宋体"/>
          <w:color w:val="auto"/>
          <w:sz w:val="22"/>
          <w:szCs w:val="22"/>
          <w:highlight w:val="none"/>
        </w:rPr>
        <w:t>：</w:t>
      </w:r>
      <w:r>
        <w:rPr>
          <w:rFonts w:hint="eastAsia" w:ascii="宋体" w:hAnsi="宋体"/>
          <w:color w:val="auto"/>
          <w:sz w:val="22"/>
          <w:szCs w:val="22"/>
          <w:highlight w:val="none"/>
          <w:u w:val="single"/>
        </w:rPr>
        <w:t>(采购单位名称)</w:t>
      </w:r>
    </w:p>
    <w:p>
      <w:pPr>
        <w:snapToGrid w:val="0"/>
        <w:spacing w:line="400" w:lineRule="exact"/>
        <w:rPr>
          <w:rFonts w:ascii="宋体" w:hAnsi="宋体"/>
          <w:color w:val="auto"/>
          <w:sz w:val="22"/>
          <w:szCs w:val="22"/>
          <w:highlight w:val="none"/>
          <w:u w:val="single"/>
        </w:rPr>
      </w:pPr>
    </w:p>
    <w:p>
      <w:pPr>
        <w:pStyle w:val="24"/>
        <w:spacing w:line="340" w:lineRule="exact"/>
        <w:ind w:firstLine="440" w:firstLineChars="200"/>
        <w:outlineLvl w:val="1"/>
        <w:rPr>
          <w:rFonts w:hAnsi="宋体"/>
          <w:color w:val="auto"/>
          <w:sz w:val="22"/>
          <w:szCs w:val="22"/>
          <w:highlight w:val="none"/>
        </w:rPr>
      </w:pPr>
      <w:r>
        <w:rPr>
          <w:rFonts w:hint="eastAsia" w:hAnsi="宋体"/>
          <w:color w:val="auto"/>
          <w:kern w:val="0"/>
          <w:sz w:val="22"/>
          <w:szCs w:val="22"/>
          <w:highlight w:val="none"/>
        </w:rPr>
        <w:t>我</w:t>
      </w:r>
      <w:r>
        <w:rPr>
          <w:rFonts w:hint="eastAsia" w:hAnsi="宋体"/>
          <w:color w:val="auto"/>
          <w:kern w:val="0"/>
          <w:sz w:val="22"/>
          <w:szCs w:val="22"/>
          <w:highlight w:val="none"/>
          <w:u w:val="single"/>
        </w:rPr>
        <w:t xml:space="preserve">              </w:t>
      </w:r>
      <w:r>
        <w:rPr>
          <w:rFonts w:hint="eastAsia" w:hAnsi="宋体"/>
          <w:color w:val="auto"/>
          <w:kern w:val="0"/>
          <w:sz w:val="22"/>
          <w:szCs w:val="22"/>
          <w:highlight w:val="none"/>
        </w:rPr>
        <w:t>（姓名）系自然人，现授权委托</w:t>
      </w:r>
      <w:r>
        <w:rPr>
          <w:rFonts w:hint="eastAsia" w:hAnsi="宋体"/>
          <w:color w:val="auto"/>
          <w:kern w:val="0"/>
          <w:sz w:val="22"/>
          <w:szCs w:val="22"/>
          <w:highlight w:val="none"/>
          <w:u w:val="single"/>
        </w:rPr>
        <w:t xml:space="preserve">            </w:t>
      </w:r>
      <w:r>
        <w:rPr>
          <w:rFonts w:hint="eastAsia" w:hAnsi="宋体"/>
          <w:color w:val="auto"/>
          <w:kern w:val="0"/>
          <w:sz w:val="22"/>
          <w:szCs w:val="22"/>
          <w:highlight w:val="none"/>
        </w:rPr>
        <w:t>（姓 名）以本人名义参加</w:t>
      </w:r>
      <w:r>
        <w:rPr>
          <w:rFonts w:hint="eastAsia" w:hAnsi="宋体"/>
          <w:color w:val="auto"/>
          <w:kern w:val="0"/>
          <w:sz w:val="22"/>
          <w:szCs w:val="22"/>
          <w:highlight w:val="none"/>
          <w:u w:val="single"/>
        </w:rPr>
        <w:t xml:space="preserve">      </w:t>
      </w:r>
      <w:r>
        <w:rPr>
          <w:rFonts w:hint="eastAsia" w:hAnsi="宋体"/>
          <w:color w:val="auto"/>
          <w:sz w:val="22"/>
          <w:szCs w:val="22"/>
          <w:highlight w:val="none"/>
          <w:u w:val="single"/>
        </w:rPr>
        <w:t xml:space="preserve">（项目名称及项目编号）        </w:t>
      </w:r>
      <w:r>
        <w:rPr>
          <w:rFonts w:hint="eastAsia" w:hAnsi="宋体"/>
          <w:color w:val="auto"/>
          <w:sz w:val="22"/>
          <w:szCs w:val="22"/>
          <w:highlight w:val="none"/>
        </w:rPr>
        <w:t>项目的谈判活动，并代表本人全权办理针对上述项目的谈判、签约等具体事务和签署相关文件。</w:t>
      </w:r>
    </w:p>
    <w:p>
      <w:pPr>
        <w:pStyle w:val="24"/>
        <w:spacing w:line="340" w:lineRule="exact"/>
        <w:ind w:firstLine="440" w:firstLineChars="200"/>
        <w:outlineLvl w:val="1"/>
        <w:rPr>
          <w:rFonts w:hAnsi="宋体"/>
          <w:color w:val="auto"/>
          <w:sz w:val="22"/>
          <w:szCs w:val="22"/>
          <w:highlight w:val="none"/>
        </w:rPr>
      </w:pPr>
      <w:r>
        <w:rPr>
          <w:rFonts w:hint="eastAsia" w:hAnsi="宋体"/>
          <w:color w:val="auto"/>
          <w:sz w:val="22"/>
          <w:szCs w:val="22"/>
          <w:highlight w:val="none"/>
        </w:rPr>
        <w:t>本人对被授权人的签字事项负全部责任。</w:t>
      </w:r>
    </w:p>
    <w:p>
      <w:pPr>
        <w:snapToGrid w:val="0"/>
        <w:spacing w:line="400" w:lineRule="exact"/>
        <w:ind w:firstLine="480"/>
        <w:outlineLvl w:val="1"/>
        <w:rPr>
          <w:rFonts w:ascii="宋体" w:hAnsi="宋体"/>
          <w:color w:val="auto"/>
          <w:sz w:val="22"/>
          <w:szCs w:val="22"/>
          <w:highlight w:val="none"/>
        </w:rPr>
      </w:pPr>
      <w:r>
        <w:rPr>
          <w:rFonts w:hint="eastAsia" w:ascii="宋体" w:hAnsi="宋体"/>
          <w:color w:val="auto"/>
          <w:sz w:val="22"/>
          <w:szCs w:val="22"/>
          <w:highlight w:val="none"/>
          <w:u w:val="single"/>
        </w:rPr>
        <w:t>在撤销授权的书面通知以前，本授权书一直有效。</w:t>
      </w:r>
      <w:r>
        <w:rPr>
          <w:rFonts w:hint="eastAsia" w:ascii="宋体" w:hAnsi="宋体"/>
          <w:color w:val="auto"/>
          <w:sz w:val="22"/>
          <w:szCs w:val="22"/>
          <w:highlight w:val="none"/>
        </w:rPr>
        <w:t>被授权人在授权书有效期内签署的所有文件不因授权的撤销而失效。</w:t>
      </w:r>
    </w:p>
    <w:p>
      <w:pPr>
        <w:snapToGrid w:val="0"/>
        <w:spacing w:line="400" w:lineRule="exact"/>
        <w:ind w:firstLine="480"/>
        <w:outlineLvl w:val="1"/>
        <w:rPr>
          <w:rFonts w:ascii="宋体" w:hAnsi="宋体"/>
          <w:color w:val="auto"/>
          <w:sz w:val="22"/>
          <w:szCs w:val="22"/>
          <w:highlight w:val="none"/>
        </w:rPr>
      </w:pPr>
      <w:r>
        <w:rPr>
          <w:rFonts w:hint="eastAsia" w:ascii="宋体" w:hAnsi="宋体"/>
          <w:color w:val="auto"/>
          <w:sz w:val="22"/>
          <w:szCs w:val="22"/>
          <w:highlight w:val="none"/>
        </w:rPr>
        <w:t>被授权人无转委托权，特此委托。</w:t>
      </w:r>
    </w:p>
    <w:p>
      <w:pPr>
        <w:snapToGrid w:val="0"/>
        <w:spacing w:line="400" w:lineRule="exact"/>
        <w:rPr>
          <w:rFonts w:ascii="宋体" w:hAnsi="宋体"/>
          <w:color w:val="auto"/>
          <w:sz w:val="22"/>
          <w:szCs w:val="22"/>
          <w:highlight w:val="none"/>
        </w:rPr>
      </w:pPr>
    </w:p>
    <w:p>
      <w:pPr>
        <w:snapToGrid w:val="0"/>
        <w:spacing w:line="400" w:lineRule="exact"/>
        <w:outlineLvl w:val="1"/>
        <w:rPr>
          <w:rFonts w:ascii="宋体" w:hAnsi="宋体"/>
          <w:color w:val="auto"/>
          <w:sz w:val="22"/>
          <w:szCs w:val="22"/>
          <w:highlight w:val="none"/>
          <w:u w:val="single"/>
        </w:rPr>
      </w:pPr>
      <w:r>
        <w:rPr>
          <w:rFonts w:hint="eastAsia" w:ascii="宋体" w:hAnsi="宋体"/>
          <w:color w:val="auto"/>
          <w:sz w:val="22"/>
          <w:szCs w:val="22"/>
          <w:highlight w:val="none"/>
        </w:rPr>
        <w:t>被授权人签名：</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所在部门：</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职  务：</w:t>
      </w:r>
      <w:r>
        <w:rPr>
          <w:rFonts w:hint="eastAsia" w:ascii="宋体" w:hAnsi="宋体"/>
          <w:color w:val="auto"/>
          <w:sz w:val="22"/>
          <w:szCs w:val="22"/>
          <w:highlight w:val="none"/>
          <w:u w:val="single"/>
        </w:rPr>
        <w:t xml:space="preserve">              </w:t>
      </w:r>
    </w:p>
    <w:p>
      <w:pPr>
        <w:snapToGrid w:val="0"/>
        <w:spacing w:line="400" w:lineRule="exact"/>
        <w:outlineLvl w:val="1"/>
        <w:rPr>
          <w:rFonts w:ascii="宋体" w:hAnsi="宋体"/>
          <w:color w:val="auto"/>
          <w:sz w:val="22"/>
          <w:szCs w:val="22"/>
          <w:highlight w:val="none"/>
        </w:rPr>
      </w:pPr>
      <w:r>
        <w:rPr>
          <w:rFonts w:hint="eastAsia" w:ascii="宋体" w:hAnsi="宋体"/>
          <w:color w:val="auto"/>
          <w:sz w:val="22"/>
          <w:szCs w:val="22"/>
          <w:highlight w:val="none"/>
        </w:rPr>
        <w:t>被授权人身份证号码：</w:t>
      </w:r>
      <w:r>
        <w:rPr>
          <w:rFonts w:hint="eastAsia" w:ascii="宋体" w:hAnsi="宋体"/>
          <w:color w:val="auto"/>
          <w:sz w:val="22"/>
          <w:szCs w:val="22"/>
          <w:highlight w:val="none"/>
          <w:u w:val="single"/>
        </w:rPr>
        <w:t xml:space="preserve">              </w:t>
      </w:r>
    </w:p>
    <w:p>
      <w:pPr>
        <w:snapToGrid w:val="0"/>
        <w:spacing w:line="400" w:lineRule="exact"/>
        <w:ind w:firstLine="420"/>
        <w:outlineLvl w:val="1"/>
        <w:rPr>
          <w:rFonts w:ascii="宋体" w:hAnsi="宋体"/>
          <w:color w:val="auto"/>
          <w:sz w:val="22"/>
          <w:szCs w:val="22"/>
          <w:highlight w:val="none"/>
        </w:rPr>
      </w:pPr>
      <w:r>
        <w:rPr>
          <w:rFonts w:hint="eastAsia" w:ascii="宋体" w:hAnsi="宋体"/>
          <w:color w:val="auto"/>
          <w:sz w:val="22"/>
          <w:szCs w:val="22"/>
          <w:highlight w:val="none"/>
        </w:rPr>
        <w:t>自然人签字并在签名处加盖食指指印：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napToGrid w:val="0"/>
        <w:spacing w:line="340" w:lineRule="exact"/>
        <w:ind w:firstLine="420"/>
        <w:outlineLvl w:val="1"/>
        <w:rPr>
          <w:rFonts w:ascii="宋体" w:hAnsi="宋体"/>
          <w:color w:val="auto"/>
          <w:sz w:val="22"/>
          <w:szCs w:val="22"/>
          <w:highlight w:val="none"/>
        </w:rPr>
      </w:pPr>
      <w:r>
        <w:rPr>
          <w:rFonts w:hint="eastAsia" w:ascii="宋体" w:hAnsi="宋体"/>
          <w:color w:val="auto"/>
          <w:sz w:val="22"/>
          <w:szCs w:val="22"/>
          <w:highlight w:val="none"/>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adjustRightInd w:val="0"/>
        <w:snapToGrid w:val="0"/>
        <w:rPr>
          <w:rFonts w:ascii="宋体" w:hAnsi="宋体"/>
          <w:color w:val="auto"/>
          <w:sz w:val="22"/>
          <w:szCs w:val="22"/>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2"/>
                <w:szCs w:val="22"/>
                <w:highlight w:val="none"/>
              </w:rPr>
            </w:pPr>
            <w:r>
              <w:rPr>
                <w:rFonts w:hint="eastAsia" w:ascii="宋体" w:hAnsi="宋体"/>
                <w:color w:val="auto"/>
                <w:sz w:val="22"/>
                <w:szCs w:val="22"/>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pStyle w:val="24"/>
        <w:spacing w:line="400" w:lineRule="exact"/>
        <w:outlineLvl w:val="1"/>
        <w:rPr>
          <w:color w:val="auto"/>
          <w:highlight w:val="none"/>
        </w:rPr>
      </w:pPr>
      <w:r>
        <w:rPr>
          <w:rFonts w:hint="eastAsia"/>
          <w:color w:val="auto"/>
          <w:highlight w:val="none"/>
        </w:rPr>
        <w:t>附件五：</w:t>
      </w:r>
    </w:p>
    <w:p>
      <w:pPr>
        <w:pStyle w:val="24"/>
        <w:spacing w:line="400" w:lineRule="exact"/>
        <w:ind w:firstLine="2088" w:firstLineChars="650"/>
        <w:outlineLvl w:val="1"/>
        <w:rPr>
          <w:rFonts w:hAnsi="宋体"/>
          <w:b/>
          <w:color w:val="auto"/>
          <w:sz w:val="32"/>
          <w:szCs w:val="32"/>
          <w:highlight w:val="none"/>
        </w:rPr>
      </w:pPr>
      <w:r>
        <w:rPr>
          <w:rFonts w:hint="eastAsia" w:hAnsi="宋体"/>
          <w:b/>
          <w:color w:val="auto"/>
          <w:sz w:val="32"/>
          <w:szCs w:val="32"/>
          <w:highlight w:val="none"/>
        </w:rPr>
        <w:t>供应商参加政府采购活动前3年内</w:t>
      </w:r>
    </w:p>
    <w:p>
      <w:pPr>
        <w:pStyle w:val="24"/>
        <w:spacing w:line="400" w:lineRule="exact"/>
        <w:ind w:firstLine="1446" w:firstLineChars="450"/>
        <w:outlineLvl w:val="1"/>
        <w:rPr>
          <w:rFonts w:hAnsi="宋体"/>
          <w:b/>
          <w:color w:val="auto"/>
          <w:sz w:val="32"/>
          <w:szCs w:val="32"/>
          <w:highlight w:val="none"/>
        </w:rPr>
      </w:pPr>
      <w:r>
        <w:rPr>
          <w:rFonts w:hint="eastAsia" w:hAnsi="宋体"/>
          <w:b/>
          <w:color w:val="auto"/>
          <w:sz w:val="32"/>
          <w:szCs w:val="32"/>
          <w:highlight w:val="none"/>
        </w:rPr>
        <w:t>在经营活动中没有重大违法记录的书面声明</w:t>
      </w:r>
    </w:p>
    <w:p>
      <w:pPr>
        <w:pStyle w:val="24"/>
        <w:spacing w:line="400" w:lineRule="exact"/>
        <w:ind w:left="420" w:leftChars="200" w:firstLine="157" w:firstLineChars="49"/>
        <w:rPr>
          <w:rFonts w:hAnsi="宋体"/>
          <w:b/>
          <w:color w:val="auto"/>
          <w:sz w:val="32"/>
          <w:szCs w:val="32"/>
          <w:highlight w:val="none"/>
        </w:rPr>
      </w:pPr>
      <w:r>
        <w:rPr>
          <w:rFonts w:hint="eastAsia" w:hAnsi="宋体"/>
          <w:b/>
          <w:color w:val="auto"/>
          <w:sz w:val="32"/>
          <w:szCs w:val="32"/>
          <w:highlight w:val="none"/>
        </w:rPr>
        <w:t xml:space="preserve">                       </w:t>
      </w:r>
    </w:p>
    <w:p>
      <w:pPr>
        <w:snapToGrid w:val="0"/>
        <w:spacing w:line="400" w:lineRule="exact"/>
        <w:outlineLvl w:val="1"/>
        <w:rPr>
          <w:rFonts w:ascii="宋体" w:hAnsi="宋体"/>
          <w:color w:val="auto"/>
          <w:sz w:val="22"/>
          <w:szCs w:val="22"/>
          <w:highlight w:val="none"/>
        </w:rPr>
      </w:pPr>
      <w:r>
        <w:rPr>
          <w:rFonts w:hint="eastAsia" w:ascii="宋体" w:hAnsi="宋体"/>
          <w:b/>
          <w:color w:val="auto"/>
          <w:sz w:val="22"/>
          <w:szCs w:val="22"/>
          <w:highlight w:val="none"/>
        </w:rPr>
        <w:t>致</w:t>
      </w:r>
      <w:r>
        <w:rPr>
          <w:rFonts w:hint="eastAsia" w:ascii="宋体" w:hAnsi="宋体"/>
          <w:color w:val="auto"/>
          <w:sz w:val="22"/>
          <w:szCs w:val="22"/>
          <w:highlight w:val="none"/>
        </w:rPr>
        <w:t>：</w:t>
      </w:r>
      <w:r>
        <w:rPr>
          <w:rFonts w:hint="eastAsia" w:ascii="宋体" w:hAnsi="宋体"/>
          <w:color w:val="auto"/>
          <w:sz w:val="22"/>
          <w:szCs w:val="22"/>
          <w:highlight w:val="none"/>
          <w:u w:val="single"/>
        </w:rPr>
        <w:t>(采购单位名称)</w:t>
      </w:r>
    </w:p>
    <w:p>
      <w:pPr>
        <w:snapToGrid w:val="0"/>
        <w:spacing w:line="400" w:lineRule="exact"/>
        <w:rPr>
          <w:rFonts w:ascii="宋体" w:hAnsi="宋体"/>
          <w:color w:val="auto"/>
          <w:sz w:val="22"/>
          <w:szCs w:val="22"/>
          <w:highlight w:val="none"/>
          <w:u w:val="single"/>
        </w:rPr>
      </w:pPr>
    </w:p>
    <w:p>
      <w:pPr>
        <w:pStyle w:val="24"/>
        <w:spacing w:line="400" w:lineRule="exact"/>
        <w:ind w:firstLine="440" w:firstLineChars="200"/>
        <w:outlineLvl w:val="1"/>
        <w:rPr>
          <w:color w:val="auto"/>
          <w:sz w:val="22"/>
          <w:szCs w:val="22"/>
          <w:highlight w:val="none"/>
        </w:rPr>
      </w:pPr>
      <w:r>
        <w:rPr>
          <w:rFonts w:hint="eastAsia"/>
          <w:color w:val="auto"/>
          <w:sz w:val="22"/>
          <w:szCs w:val="22"/>
          <w:highlight w:val="none"/>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rPr>
          <w:rFonts w:ascii="宋体" w:hAnsi="宋体"/>
          <w:color w:val="auto"/>
          <w:sz w:val="22"/>
          <w:szCs w:val="22"/>
          <w:highlight w:val="none"/>
        </w:rPr>
      </w:pPr>
    </w:p>
    <w:p>
      <w:pPr>
        <w:snapToGrid w:val="0"/>
        <w:spacing w:line="400" w:lineRule="exact"/>
        <w:ind w:firstLine="420"/>
        <w:rPr>
          <w:rFonts w:ascii="宋体" w:hAnsi="宋体"/>
          <w:color w:val="auto"/>
          <w:sz w:val="22"/>
          <w:szCs w:val="22"/>
          <w:highlight w:val="none"/>
        </w:rPr>
      </w:pPr>
    </w:p>
    <w:p>
      <w:pPr>
        <w:snapToGrid w:val="0"/>
        <w:spacing w:line="400" w:lineRule="exact"/>
        <w:ind w:firstLine="5170" w:firstLineChars="2350"/>
        <w:outlineLvl w:val="1"/>
        <w:rPr>
          <w:rFonts w:ascii="宋体" w:hAnsi="宋体"/>
          <w:color w:val="auto"/>
          <w:sz w:val="22"/>
          <w:szCs w:val="22"/>
          <w:highlight w:val="none"/>
          <w:u w:val="single"/>
        </w:rPr>
      </w:pPr>
      <w:r>
        <w:rPr>
          <w:rFonts w:hint="eastAsia" w:ascii="宋体" w:hAnsi="宋体"/>
          <w:color w:val="auto"/>
          <w:sz w:val="22"/>
          <w:szCs w:val="22"/>
          <w:highlight w:val="none"/>
        </w:rPr>
        <w:t>供应商（公章，自然人除外）：</w:t>
      </w:r>
      <w:r>
        <w:rPr>
          <w:rFonts w:hint="eastAsia" w:ascii="宋体" w:hAnsi="宋体"/>
          <w:color w:val="auto"/>
          <w:sz w:val="22"/>
          <w:szCs w:val="22"/>
          <w:highlight w:val="none"/>
          <w:u w:val="single"/>
        </w:rPr>
        <w:t xml:space="preserve">                                         </w:t>
      </w:r>
    </w:p>
    <w:p>
      <w:pPr>
        <w:snapToGrid w:val="0"/>
        <w:spacing w:line="400" w:lineRule="exact"/>
        <w:ind w:firstLine="420"/>
        <w:rPr>
          <w:rFonts w:ascii="宋体" w:hAnsi="宋体"/>
          <w:color w:val="auto"/>
          <w:sz w:val="22"/>
          <w:szCs w:val="22"/>
          <w:highlight w:val="none"/>
        </w:rPr>
      </w:pPr>
    </w:p>
    <w:p>
      <w:pPr>
        <w:spacing w:line="340" w:lineRule="exact"/>
        <w:ind w:left="4935" w:leftChars="2350"/>
        <w:outlineLvl w:val="1"/>
        <w:rPr>
          <w:rFonts w:ascii="宋体" w:hAnsi="宋体"/>
          <w:color w:val="auto"/>
          <w:szCs w:val="21"/>
          <w:highlight w:val="none"/>
          <w:u w:val="single"/>
        </w:rPr>
      </w:pPr>
      <w:r>
        <w:rPr>
          <w:rFonts w:hint="eastAsia" w:hAnsi="宋体"/>
          <w:color w:val="auto"/>
          <w:highlight w:val="none"/>
        </w:rPr>
        <w:t>法定代表人或相应的委托代理人签字或盖章（</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hAnsi="宋体"/>
          <w:color w:val="auto"/>
          <w:highlight w:val="none"/>
        </w:rPr>
        <w:t>）：</w:t>
      </w:r>
      <w:r>
        <w:rPr>
          <w:rFonts w:hint="eastAsia" w:ascii="宋体" w:hAnsi="宋体"/>
          <w:color w:val="auto"/>
          <w:szCs w:val="21"/>
          <w:highlight w:val="none"/>
          <w:u w:val="single"/>
        </w:rPr>
        <w:t xml:space="preserve">                        </w:t>
      </w:r>
    </w:p>
    <w:p>
      <w:pPr>
        <w:spacing w:line="340" w:lineRule="exact"/>
        <w:ind w:firstLine="420" w:firstLineChars="200"/>
        <w:rPr>
          <w:rFonts w:ascii="宋体" w:hAnsi="宋体"/>
          <w:color w:val="auto"/>
          <w:highlight w:val="none"/>
        </w:rPr>
      </w:pPr>
    </w:p>
    <w:p>
      <w:pPr>
        <w:snapToGrid w:val="0"/>
        <w:jc w:val="center"/>
        <w:outlineLvl w:val="1"/>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日期:_____年___月___日</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                                                    </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r>
        <w:rPr>
          <w:rFonts w:ascii="宋体" w:hAnsi="宋体" w:cs="宋体"/>
          <w:color w:val="auto"/>
          <w:kern w:val="0"/>
          <w:sz w:val="24"/>
          <w:highlight w:val="none"/>
        </w:rPr>
        <w:br w:type="page"/>
      </w:r>
    </w:p>
    <w:p>
      <w:pPr>
        <w:ind w:right="-178" w:rightChars="-85" w:firstLine="240" w:firstLineChars="100"/>
        <w:jc w:val="left"/>
        <w:outlineLvl w:val="1"/>
        <w:rPr>
          <w:rFonts w:ascii="宋体" w:hAnsi="宋体"/>
          <w:color w:val="auto"/>
          <w:sz w:val="24"/>
          <w:highlight w:val="none"/>
        </w:rPr>
      </w:pPr>
      <w:r>
        <w:rPr>
          <w:rFonts w:hint="eastAsia" w:ascii="宋体" w:hAnsi="宋体"/>
          <w:color w:val="auto"/>
          <w:sz w:val="24"/>
          <w:highlight w:val="none"/>
        </w:rPr>
        <w:t xml:space="preserve">附件六 </w:t>
      </w:r>
    </w:p>
    <w:p>
      <w:pPr>
        <w:pStyle w:val="24"/>
        <w:ind w:right="-178" w:rightChars="-85"/>
        <w:jc w:val="center"/>
        <w:outlineLvl w:val="1"/>
        <w:rPr>
          <w:rFonts w:hAnsi="宋体"/>
          <w:b/>
          <w:bCs/>
          <w:color w:val="auto"/>
          <w:sz w:val="28"/>
          <w:szCs w:val="28"/>
          <w:highlight w:val="none"/>
        </w:rPr>
      </w:pPr>
      <w:r>
        <w:rPr>
          <w:rFonts w:hint="eastAsia" w:hAnsi="宋体"/>
          <w:b/>
          <w:bCs/>
          <w:color w:val="auto"/>
          <w:sz w:val="28"/>
          <w:szCs w:val="28"/>
          <w:highlight w:val="none"/>
        </w:rPr>
        <w:t>商务条款偏离表</w:t>
      </w:r>
    </w:p>
    <w:p>
      <w:pPr>
        <w:pStyle w:val="24"/>
        <w:spacing w:line="400" w:lineRule="exact"/>
        <w:ind w:firstLine="440" w:firstLineChars="200"/>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请逐条对应第</w:t>
      </w:r>
      <w:r>
        <w:rPr>
          <w:rFonts w:hint="eastAsia" w:hAnsi="宋体" w:cs="宋体"/>
          <w:color w:val="auto"/>
          <w:sz w:val="22"/>
          <w:szCs w:val="22"/>
          <w:highlight w:val="none"/>
          <w:lang w:val="en-US" w:eastAsia="zh-CN"/>
        </w:rPr>
        <w:t>三</w:t>
      </w:r>
      <w:r>
        <w:rPr>
          <w:rFonts w:hint="eastAsia" w:ascii="宋体" w:hAnsi="宋体" w:eastAsia="宋体" w:cs="宋体"/>
          <w:color w:val="auto"/>
          <w:sz w:val="22"/>
          <w:szCs w:val="22"/>
          <w:highlight w:val="none"/>
        </w:rPr>
        <w:t>章“货物需求一览表”中“商务条款”的要求，详细填写相应的具体内容。“偏离说明”一栏应当选择“正偏离”、“负偏离”或“无偏离”进行填写。</w:t>
      </w:r>
    </w:p>
    <w:p>
      <w:pPr>
        <w:pStyle w:val="24"/>
        <w:ind w:firstLine="440" w:firstLineChars="200"/>
        <w:rPr>
          <w:rFonts w:hint="eastAsia" w:ascii="宋体" w:hAnsi="宋体" w:eastAsia="宋体" w:cs="宋体"/>
          <w:color w:val="auto"/>
          <w:sz w:val="22"/>
          <w:szCs w:val="22"/>
          <w:highlight w:val="none"/>
        </w:rPr>
      </w:pPr>
    </w:p>
    <w:tbl>
      <w:tblPr>
        <w:tblStyle w:val="4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谈判文件的商务需求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响应文件承诺的商务条款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2.合同签订期：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3.交货</w:t>
            </w:r>
            <w:r>
              <w:rPr>
                <w:rFonts w:hint="eastAsia" w:hAnsi="宋体" w:cs="宋体"/>
                <w:color w:val="auto"/>
                <w:sz w:val="22"/>
                <w:szCs w:val="22"/>
                <w:highlight w:val="none"/>
                <w:lang w:val="en-US" w:eastAsia="zh-CN"/>
              </w:rPr>
              <w:t>时间</w:t>
            </w:r>
            <w:r>
              <w:rPr>
                <w:rFonts w:hint="eastAsia" w:ascii="宋体" w:hAnsi="宋体" w:eastAsia="宋体" w:cs="宋体"/>
                <w:color w:val="auto"/>
                <w:sz w:val="22"/>
                <w:szCs w:val="22"/>
                <w:highlight w:val="none"/>
              </w:rPr>
              <w:t xml:space="preserve">：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4.交货地点：</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 ……</w:t>
            </w:r>
          </w:p>
        </w:tc>
        <w:tc>
          <w:tcPr>
            <w:tcW w:w="3720"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2.合同签订期：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3.交货</w:t>
            </w:r>
            <w:r>
              <w:rPr>
                <w:rFonts w:hint="eastAsia" w:hAnsi="宋体" w:cs="宋体"/>
                <w:color w:val="auto"/>
                <w:sz w:val="22"/>
                <w:szCs w:val="22"/>
                <w:highlight w:val="none"/>
                <w:lang w:val="en-US" w:eastAsia="zh-CN"/>
              </w:rPr>
              <w:t>时间</w:t>
            </w:r>
            <w:r>
              <w:rPr>
                <w:rFonts w:hint="eastAsia" w:ascii="宋体" w:hAnsi="宋体" w:eastAsia="宋体" w:cs="宋体"/>
                <w:color w:val="auto"/>
                <w:sz w:val="22"/>
                <w:szCs w:val="22"/>
                <w:highlight w:val="none"/>
              </w:rPr>
              <w:t xml:space="preserve">：  </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4.交货地点：</w:t>
            </w:r>
          </w:p>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 ……</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int="eastAsia" w:ascii="宋体" w:hAnsi="宋体" w:eastAsia="宋体" w:cs="宋体"/>
                <w:color w:val="auto"/>
                <w:sz w:val="22"/>
                <w:szCs w:val="22"/>
                <w:highlight w:val="none"/>
              </w:rPr>
            </w:pPr>
          </w:p>
          <w:p>
            <w:pPr>
              <w:pStyle w:val="24"/>
              <w:spacing w:line="30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法定代表人或其委托代理人（签字或盖章）：</w:t>
            </w:r>
          </w:p>
          <w:p>
            <w:pPr>
              <w:outlineLvl w:val="1"/>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eastAsia="宋体" w:cs="宋体"/>
                <w:color w:val="auto"/>
                <w:sz w:val="22"/>
                <w:szCs w:val="22"/>
                <w:highlight w:val="none"/>
              </w:rPr>
              <w:t>供应商属自然人的应由自然人签字并加盖指印，供应商若为其他组织形式无法定代表人的应由机构负责人签字或盖章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tc>
      </w:tr>
    </w:tbl>
    <w:p>
      <w:pPr>
        <w:pStyle w:val="24"/>
        <w:snapToGrid w:val="0"/>
        <w:spacing w:line="360" w:lineRule="auto"/>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注：⑴表格内容均需按要求填写并盖章，不得留空，</w:t>
      </w:r>
      <w:r>
        <w:rPr>
          <w:rFonts w:hint="eastAsia" w:ascii="宋体" w:hAnsi="宋体" w:eastAsia="宋体" w:cs="宋体"/>
          <w:bCs/>
          <w:color w:val="auto"/>
          <w:sz w:val="22"/>
          <w:szCs w:val="22"/>
          <w:highlight w:val="none"/>
        </w:rPr>
        <w:t>否则按投标无效处理</w:t>
      </w:r>
      <w:r>
        <w:rPr>
          <w:rFonts w:hint="eastAsia" w:ascii="宋体" w:hAnsi="宋体" w:eastAsia="宋体" w:cs="宋体"/>
          <w:color w:val="auto"/>
          <w:sz w:val="22"/>
          <w:szCs w:val="22"/>
          <w:highlight w:val="none"/>
        </w:rPr>
        <w:t>。</w:t>
      </w:r>
    </w:p>
    <w:p>
      <w:pPr>
        <w:pStyle w:val="24"/>
        <w:snapToGrid w:val="0"/>
        <w:spacing w:line="360" w:lineRule="auto"/>
        <w:ind w:left="699" w:leftChars="228" w:hanging="220" w:hangingChars="100"/>
        <w:outlineLvl w:val="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⑵响应文件需求小于或大于谈判文件某个数值标准时，响应文件不得直接复制谈判文件需求，响应文件对应内容应当写明竞标货物具体参数或商务响应的实际数值，否则按竞标无效处理。</w:t>
      </w:r>
    </w:p>
    <w:p>
      <w:pPr>
        <w:pStyle w:val="24"/>
        <w:snapToGrid w:val="0"/>
        <w:spacing w:line="360" w:lineRule="auto"/>
        <w:ind w:left="699" w:leftChars="228" w:hanging="220" w:hangingChars="100"/>
        <w:outlineLvl w:val="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⑶当响应文件的技术参数或商务内容低于谈判文件要求时，供应商应当如实写明“负偏离”，否则视为虚假应标。</w:t>
      </w:r>
    </w:p>
    <w:p>
      <w:pPr>
        <w:rPr>
          <w:rFonts w:hint="eastAsia" w:ascii="宋体" w:hAnsi="宋体" w:cs="宋体"/>
          <w:color w:val="auto"/>
          <w:sz w:val="22"/>
          <w:szCs w:val="22"/>
          <w:highlight w:val="none"/>
        </w:rPr>
      </w:pPr>
    </w:p>
    <w:p>
      <w:pPr>
        <w:rPr>
          <w:rFonts w:hint="eastAsia" w:ascii="宋体" w:hAnsi="宋体" w:cs="宋体"/>
          <w:color w:val="auto"/>
          <w:sz w:val="21"/>
          <w:szCs w:val="21"/>
          <w:highlight w:val="none"/>
        </w:rPr>
      </w:pPr>
    </w:p>
    <w:p>
      <w:pPr>
        <w:rPr>
          <w:rFonts w:ascii="宋体" w:hAnsi="宋体"/>
          <w:color w:val="auto"/>
          <w:sz w:val="24"/>
          <w:highlight w:val="none"/>
        </w:rPr>
      </w:pPr>
    </w:p>
    <w:p>
      <w:pPr>
        <w:outlineLvl w:val="9"/>
        <w:rPr>
          <w:rFonts w:hint="eastAsia" w:ascii="宋体" w:hAnsi="宋体"/>
          <w:color w:val="auto"/>
          <w:sz w:val="24"/>
          <w:highlight w:val="none"/>
        </w:rPr>
      </w:pPr>
      <w:r>
        <w:rPr>
          <w:rFonts w:hint="eastAsia" w:ascii="宋体" w:hAnsi="宋体"/>
          <w:color w:val="auto"/>
          <w:sz w:val="24"/>
          <w:highlight w:val="none"/>
        </w:rPr>
        <w:br w:type="page"/>
      </w:r>
    </w:p>
    <w:p>
      <w:pPr>
        <w:outlineLvl w:val="1"/>
        <w:rPr>
          <w:rFonts w:ascii="宋体" w:hAnsi="宋体"/>
          <w:color w:val="auto"/>
          <w:sz w:val="24"/>
          <w:highlight w:val="none"/>
        </w:rPr>
      </w:pPr>
      <w:r>
        <w:rPr>
          <w:rFonts w:hint="eastAsia" w:ascii="宋体" w:hAnsi="宋体"/>
          <w:color w:val="auto"/>
          <w:sz w:val="24"/>
          <w:highlight w:val="none"/>
        </w:rPr>
        <w:t>附件七</w:t>
      </w:r>
    </w:p>
    <w:p>
      <w:pPr>
        <w:jc w:val="center"/>
        <w:outlineLvl w:val="1"/>
        <w:rPr>
          <w:rFonts w:ascii="宋体" w:hAnsi="宋体"/>
          <w:b/>
          <w:color w:val="auto"/>
          <w:sz w:val="32"/>
          <w:szCs w:val="32"/>
          <w:highlight w:val="none"/>
        </w:rPr>
      </w:pPr>
      <w:r>
        <w:rPr>
          <w:rFonts w:hint="eastAsia" w:ascii="宋体" w:hAnsi="宋体"/>
          <w:b/>
          <w:color w:val="auto"/>
          <w:sz w:val="32"/>
          <w:szCs w:val="32"/>
          <w:highlight w:val="none"/>
        </w:rPr>
        <w:t>竞标产品技术资料表</w:t>
      </w:r>
    </w:p>
    <w:p>
      <w:pPr>
        <w:outlineLvl w:val="1"/>
        <w:rPr>
          <w:rFonts w:ascii="宋体" w:hAnsi="宋体"/>
          <w:color w:val="auto"/>
          <w:sz w:val="22"/>
          <w:szCs w:val="22"/>
          <w:highlight w:val="none"/>
          <w:u w:val="single"/>
        </w:rPr>
      </w:pPr>
      <w:r>
        <w:rPr>
          <w:rFonts w:hint="eastAsia" w:ascii="宋体" w:hAnsi="宋体"/>
          <w:color w:val="auto"/>
          <w:sz w:val="22"/>
          <w:szCs w:val="22"/>
          <w:highlight w:val="none"/>
        </w:rPr>
        <w:t>采购项目编号:</w:t>
      </w:r>
      <w:r>
        <w:rPr>
          <w:rFonts w:hint="eastAsia" w:ascii="宋体" w:hAnsi="宋体"/>
          <w:color w:val="auto"/>
          <w:sz w:val="22"/>
          <w:szCs w:val="22"/>
          <w:highlight w:val="none"/>
          <w:u w:val="single"/>
        </w:rPr>
        <w:t xml:space="preserve">                 </w:t>
      </w:r>
    </w:p>
    <w:p>
      <w:pPr>
        <w:outlineLvl w:val="1"/>
        <w:rPr>
          <w:rFonts w:ascii="宋体" w:hAnsi="宋体"/>
          <w:color w:val="auto"/>
          <w:sz w:val="22"/>
          <w:szCs w:val="22"/>
          <w:highlight w:val="none"/>
        </w:rPr>
      </w:pPr>
      <w:r>
        <w:rPr>
          <w:rFonts w:hint="eastAsia" w:ascii="宋体" w:hAnsi="宋体"/>
          <w:color w:val="auto"/>
          <w:sz w:val="22"/>
          <w:szCs w:val="22"/>
          <w:highlight w:val="none"/>
        </w:rPr>
        <w:t>采购项目名称: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outlineLvl w:val="1"/>
        <w:rPr>
          <w:rFonts w:ascii="宋体" w:hAnsi="宋体"/>
          <w:color w:val="auto"/>
          <w:sz w:val="22"/>
          <w:szCs w:val="22"/>
          <w:highlight w:val="none"/>
        </w:rPr>
      </w:pPr>
      <w:r>
        <w:rPr>
          <w:rFonts w:ascii="宋体" w:hAnsi="宋体"/>
          <w:color w:val="auto"/>
          <w:sz w:val="22"/>
          <w:szCs w:val="22"/>
          <w:highlight w:val="none"/>
        </w:rPr>
        <w:t>请根据所投产品的实际技术参数，逐条对第</w:t>
      </w:r>
      <w:r>
        <w:rPr>
          <w:rFonts w:hint="eastAsia" w:ascii="宋体" w:hAnsi="宋体"/>
          <w:color w:val="auto"/>
          <w:sz w:val="22"/>
          <w:szCs w:val="22"/>
          <w:highlight w:val="none"/>
          <w:lang w:val="en-US" w:eastAsia="zh-CN"/>
        </w:rPr>
        <w:t>三</w:t>
      </w:r>
      <w:r>
        <w:rPr>
          <w:rFonts w:ascii="宋体" w:hAnsi="宋体"/>
          <w:color w:val="auto"/>
          <w:sz w:val="22"/>
          <w:szCs w:val="22"/>
          <w:highlight w:val="none"/>
        </w:rPr>
        <w:t>章“货物需求一览表”中的技术参数要求详细填写相应的具体内容。“偏离说明”一栏应当选择“正偏离”、“负偏离”或“无偏离”进行填写。</w:t>
      </w:r>
    </w:p>
    <w:tbl>
      <w:tblPr>
        <w:tblStyle w:val="43"/>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谈判文件需求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响应文件承诺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szCs w:val="22"/>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  ……</w:t>
            </w:r>
          </w:p>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法定代表人或其委托代理人（签字或盖章）：</w:t>
            </w:r>
          </w:p>
          <w:p>
            <w:pPr>
              <w:outlineLvl w:val="1"/>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eastAsia="宋体" w:cs="宋体"/>
                <w:color w:val="auto"/>
                <w:sz w:val="22"/>
                <w:szCs w:val="22"/>
                <w:highlight w:val="none"/>
              </w:rPr>
              <w:t>供应商属自然人的应由自然人签字并加盖指印，竞标标人若为其他组织形式无法定代表人的应由机构负责人签字或盖章</w:t>
            </w:r>
            <w:r>
              <w:rPr>
                <w:rFonts w:hint="eastAsia" w:ascii="宋体" w:hAnsi="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tc>
      </w:tr>
    </w:tbl>
    <w:p>
      <w:pPr>
        <w:pStyle w:val="24"/>
        <w:snapToGrid w:val="0"/>
        <w:spacing w:line="360" w:lineRule="auto"/>
        <w:outlineLvl w:val="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注：⑴表格内容均需按要求填写并盖章，不得留空，</w:t>
      </w:r>
      <w:r>
        <w:rPr>
          <w:rFonts w:hint="eastAsia" w:ascii="宋体" w:hAnsi="宋体" w:eastAsia="宋体" w:cs="宋体"/>
          <w:bCs/>
          <w:color w:val="auto"/>
          <w:sz w:val="22"/>
          <w:szCs w:val="22"/>
          <w:highlight w:val="none"/>
        </w:rPr>
        <w:t>否则按投标无效处理</w:t>
      </w:r>
      <w:r>
        <w:rPr>
          <w:rFonts w:hint="eastAsia" w:ascii="宋体" w:hAnsi="宋体" w:eastAsia="宋体" w:cs="宋体"/>
          <w:color w:val="auto"/>
          <w:sz w:val="22"/>
          <w:szCs w:val="22"/>
          <w:highlight w:val="none"/>
        </w:rPr>
        <w:t>。</w:t>
      </w:r>
    </w:p>
    <w:p>
      <w:pPr>
        <w:pStyle w:val="24"/>
        <w:snapToGrid w:val="0"/>
        <w:spacing w:line="360" w:lineRule="auto"/>
        <w:ind w:left="699" w:leftChars="228" w:hanging="220" w:hangingChars="100"/>
        <w:outlineLvl w:val="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⑵响应文件需求小于或大于谈判文件某个数值标准时，响应文件不得直接复制谈判文件需求，响应文件对应内容应当写明竞标货物具体参数或商务响应的实际数值，否则按竞标无效处理。</w:t>
      </w:r>
    </w:p>
    <w:p>
      <w:pPr>
        <w:pStyle w:val="24"/>
        <w:snapToGrid w:val="0"/>
        <w:spacing w:line="360" w:lineRule="auto"/>
        <w:ind w:left="699" w:leftChars="228" w:hanging="220" w:hangingChars="100"/>
        <w:outlineLvl w:val="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⑶当响应文件的技术参数或商务内容低于谈判文件要求时，供应商应当如实写明“负偏离”，否则视为虚假应标。</w:t>
      </w:r>
    </w:p>
    <w:p>
      <w:pPr>
        <w:widowControl/>
        <w:shd w:val="clear" w:color="auto" w:fill="FFFFFF"/>
        <w:spacing w:after="240" w:line="360" w:lineRule="atLeast"/>
        <w:ind w:firstLine="480"/>
        <w:jc w:val="center"/>
        <w:rPr>
          <w:rFonts w:ascii="宋体" w:hAnsi="宋体" w:cs="宋体"/>
          <w:color w:val="auto"/>
          <w:kern w:val="0"/>
          <w:sz w:val="24"/>
          <w:highlight w:val="none"/>
        </w:rPr>
      </w:pPr>
      <w:r>
        <w:rPr>
          <w:rFonts w:ascii="宋体" w:hAnsi="宋体" w:cs="宋体"/>
          <w:color w:val="auto"/>
          <w:kern w:val="0"/>
          <w:sz w:val="24"/>
          <w:highlight w:val="none"/>
        </w:rPr>
        <w:br w:type="page"/>
      </w:r>
    </w:p>
    <w:p>
      <w:pPr>
        <w:widowControl/>
        <w:shd w:val="clear" w:color="auto" w:fill="FFFFFF"/>
        <w:spacing w:after="240" w:line="360" w:lineRule="atLeast"/>
        <w:ind w:firstLine="480"/>
        <w:jc w:val="left"/>
        <w:outlineLvl w:val="1"/>
        <w:rPr>
          <w:rFonts w:ascii="宋体" w:hAnsi="宋体" w:cs="宋体"/>
          <w:b/>
          <w:color w:val="auto"/>
          <w:kern w:val="0"/>
          <w:sz w:val="28"/>
          <w:szCs w:val="28"/>
          <w:highlight w:val="none"/>
        </w:rPr>
      </w:pPr>
      <w:r>
        <w:rPr>
          <w:rFonts w:hint="eastAsia"/>
          <w:color w:val="auto"/>
          <w:highlight w:val="none"/>
        </w:rPr>
        <w:t>附件八：</w:t>
      </w:r>
    </w:p>
    <w:p>
      <w:pPr>
        <w:widowControl/>
        <w:shd w:val="clear" w:color="auto" w:fill="FFFFFF"/>
        <w:spacing w:after="240" w:line="360" w:lineRule="atLeast"/>
        <w:ind w:firstLine="480"/>
        <w:jc w:val="center"/>
        <w:outlineLvl w:val="1"/>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40" w:firstLineChars="200"/>
        <w:jc w:val="left"/>
        <w:outlineLvl w:val="1"/>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outlineLvl w:val="1"/>
        <w:rPr>
          <w:rFonts w:ascii="宋体" w:hAnsi="宋体" w:cs="宋体"/>
          <w:color w:val="auto"/>
          <w:kern w:val="0"/>
          <w:sz w:val="22"/>
          <w:szCs w:val="22"/>
          <w:highlight w:val="none"/>
        </w:rPr>
      </w:pPr>
      <w:r>
        <w:rPr>
          <w:rFonts w:hint="eastAsia" w:ascii="宋体" w:hAnsi="宋体" w:cs="宋体"/>
          <w:color w:val="auto"/>
          <w:kern w:val="0"/>
          <w:sz w:val="22"/>
          <w:szCs w:val="22"/>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outlineLvl w:val="1"/>
        <w:rPr>
          <w:rFonts w:ascii="宋体" w:hAnsi="宋体" w:cs="宋体"/>
          <w:color w:val="auto"/>
          <w:kern w:val="0"/>
          <w:sz w:val="22"/>
          <w:szCs w:val="22"/>
          <w:highlight w:val="none"/>
        </w:rPr>
      </w:pPr>
      <w:r>
        <w:rPr>
          <w:rFonts w:hint="eastAsia" w:ascii="宋体" w:hAnsi="宋体" w:cs="宋体"/>
          <w:color w:val="auto"/>
          <w:kern w:val="0"/>
          <w:sz w:val="22"/>
          <w:szCs w:val="22"/>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outlineLvl w:val="1"/>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shd w:val="clear" w:color="auto" w:fill="FFFFFF"/>
        <w:spacing w:line="360" w:lineRule="auto"/>
        <w:ind w:firstLine="480"/>
        <w:jc w:val="left"/>
        <w:outlineLvl w:val="1"/>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r>
        <w:rPr>
          <w:rFonts w:hint="eastAsia" w:ascii="宋体" w:hAnsi="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rPr>
        <w:t>　企业名称（盖章）：</w:t>
      </w:r>
    </w:p>
    <w:p>
      <w:pPr>
        <w:widowControl/>
        <w:shd w:val="clear" w:color="auto" w:fill="FFFFFF"/>
        <w:spacing w:line="360" w:lineRule="auto"/>
        <w:ind w:firstLine="480"/>
        <w:jc w:val="left"/>
        <w:outlineLvl w:val="9"/>
        <w:rPr>
          <w:rFonts w:ascii="宋体" w:hAnsi="宋体" w:cs="宋体"/>
          <w:color w:val="auto"/>
          <w:kern w:val="0"/>
          <w:sz w:val="22"/>
          <w:szCs w:val="22"/>
          <w:highlight w:val="none"/>
        </w:rPr>
      </w:pPr>
      <w:r>
        <w:rPr>
          <w:rFonts w:hint="eastAsia" w:ascii="宋体" w:hAnsi="宋体" w:cs="宋体"/>
          <w:color w:val="auto"/>
          <w:kern w:val="0"/>
          <w:sz w:val="22"/>
          <w:szCs w:val="22"/>
          <w:highlight w:val="none"/>
        </w:rPr>
        <w:t> 　　　　　　　　　　　　　　　　　　　　　　　    日期：</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240" w:lineRule="auto"/>
        <w:outlineLvl w:val="9"/>
        <w:rPr>
          <w:rFonts w:hint="eastAsia"/>
          <w:color w:val="auto"/>
          <w:highlight w:val="none"/>
        </w:rPr>
      </w:pPr>
      <w:r>
        <w:rPr>
          <w:rFonts w:hint="eastAsia"/>
          <w:color w:val="auto"/>
          <w:highlight w:val="none"/>
        </w:rPr>
        <w:br w:type="page"/>
      </w:r>
    </w:p>
    <w:p>
      <w:pPr>
        <w:spacing w:line="360" w:lineRule="auto"/>
        <w:outlineLvl w:val="1"/>
        <w:rPr>
          <w:color w:val="auto"/>
          <w:sz w:val="24"/>
          <w:highlight w:val="none"/>
        </w:rPr>
      </w:pPr>
      <w:r>
        <w:rPr>
          <w:rFonts w:hint="eastAsia"/>
          <w:color w:val="auto"/>
          <w:highlight w:val="none"/>
        </w:rPr>
        <w:t>附件九：</w:t>
      </w:r>
    </w:p>
    <w:p>
      <w:pPr>
        <w:spacing w:line="588" w:lineRule="exact"/>
        <w:jc w:val="center"/>
        <w:outlineLvl w:val="1"/>
        <w:rPr>
          <w:rFonts w:ascii="宋体" w:hAnsi="宋体"/>
          <w:b/>
          <w:color w:val="auto"/>
          <w:spacing w:val="6"/>
          <w:sz w:val="24"/>
          <w:highlight w:val="none"/>
        </w:rPr>
      </w:pPr>
      <w:bookmarkStart w:id="25" w:name="OLE_LINK13"/>
      <w:bookmarkStart w:id="26" w:name="OLE_LINK14"/>
      <w:r>
        <w:rPr>
          <w:rFonts w:hint="eastAsia" w:ascii="宋体" w:hAnsi="宋体"/>
          <w:b/>
          <w:color w:val="auto"/>
          <w:spacing w:val="6"/>
          <w:sz w:val="24"/>
          <w:highlight w:val="none"/>
        </w:rPr>
        <w:t>残疾人福利性单位声明函</w:t>
      </w:r>
    </w:p>
    <w:bookmarkEnd w:id="25"/>
    <w:bookmarkEnd w:id="26"/>
    <w:p>
      <w:pPr>
        <w:spacing w:line="588" w:lineRule="exact"/>
        <w:rPr>
          <w:rFonts w:ascii="宋体" w:hAnsi="宋体"/>
          <w:b/>
          <w:color w:val="auto"/>
          <w:spacing w:val="6"/>
          <w:sz w:val="24"/>
          <w:highlight w:val="none"/>
        </w:rPr>
      </w:pPr>
    </w:p>
    <w:p>
      <w:pPr>
        <w:spacing w:line="588" w:lineRule="exact"/>
        <w:ind w:firstLine="464" w:firstLineChars="200"/>
        <w:outlineLvl w:val="1"/>
        <w:rPr>
          <w:rFonts w:ascii="宋体" w:hAnsi="宋体"/>
          <w:color w:val="auto"/>
          <w:spacing w:val="6"/>
          <w:sz w:val="22"/>
          <w:szCs w:val="22"/>
          <w:highlight w:val="none"/>
        </w:rPr>
      </w:pPr>
      <w:r>
        <w:rPr>
          <w:rFonts w:hint="eastAsia" w:ascii="宋体" w:hAnsi="宋体"/>
          <w:color w:val="auto"/>
          <w:spacing w:val="6"/>
          <w:sz w:val="22"/>
          <w:szCs w:val="22"/>
          <w:highlight w:val="none"/>
        </w:rPr>
        <w:t>本单位郑重声明，根据《财政部 民政部 中国残疾人联合会关于促进残疾人就业政府采购政策的通知》（财库</w:t>
      </w:r>
      <w:r>
        <w:rPr>
          <w:rFonts w:hint="eastAsia" w:ascii="宋体" w:hAnsi="宋体"/>
          <w:color w:val="auto"/>
          <w:sz w:val="22"/>
          <w:szCs w:val="22"/>
          <w:highlight w:val="none"/>
        </w:rPr>
        <w:t>〔2017〕 141</w:t>
      </w:r>
      <w:r>
        <w:rPr>
          <w:rFonts w:hint="eastAsia" w:ascii="宋体" w:hAnsi="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outlineLvl w:val="1"/>
        <w:rPr>
          <w:rFonts w:ascii="宋体" w:hAnsi="宋体"/>
          <w:color w:val="auto"/>
          <w:spacing w:val="6"/>
          <w:sz w:val="22"/>
          <w:szCs w:val="22"/>
          <w:highlight w:val="none"/>
        </w:rPr>
      </w:pPr>
      <w:r>
        <w:rPr>
          <w:rFonts w:hint="eastAsia" w:ascii="宋体" w:hAnsi="宋体"/>
          <w:color w:val="auto"/>
          <w:spacing w:val="6"/>
          <w:sz w:val="22"/>
          <w:szCs w:val="22"/>
          <w:highlight w:val="none"/>
        </w:rPr>
        <w:t>本单位对上述声明的真实性负责。如有虚假，将依法承担相应责任。</w:t>
      </w:r>
    </w:p>
    <w:p>
      <w:pPr>
        <w:spacing w:line="588" w:lineRule="exact"/>
        <w:ind w:firstLine="464" w:firstLineChars="200"/>
        <w:rPr>
          <w:rFonts w:ascii="宋体" w:hAnsi="宋体"/>
          <w:color w:val="auto"/>
          <w:spacing w:val="6"/>
          <w:sz w:val="22"/>
          <w:szCs w:val="22"/>
          <w:highlight w:val="none"/>
        </w:rPr>
      </w:pPr>
    </w:p>
    <w:p>
      <w:pPr>
        <w:spacing w:line="588" w:lineRule="exact"/>
        <w:ind w:firstLine="464" w:firstLineChars="200"/>
        <w:rPr>
          <w:rFonts w:ascii="宋体" w:hAnsi="宋体"/>
          <w:color w:val="auto"/>
          <w:spacing w:val="6"/>
          <w:sz w:val="22"/>
          <w:szCs w:val="22"/>
          <w:highlight w:val="none"/>
        </w:rPr>
      </w:pPr>
    </w:p>
    <w:p>
      <w:pPr>
        <w:tabs>
          <w:tab w:val="left" w:pos="4860"/>
        </w:tabs>
        <w:spacing w:line="588" w:lineRule="exact"/>
        <w:ind w:right="1560" w:firstLine="464" w:firstLineChars="200"/>
        <w:jc w:val="center"/>
        <w:outlineLvl w:val="1"/>
        <w:rPr>
          <w:rFonts w:ascii="宋体" w:hAnsi="宋体"/>
          <w:color w:val="auto"/>
          <w:spacing w:val="6"/>
          <w:sz w:val="22"/>
          <w:szCs w:val="22"/>
          <w:highlight w:val="none"/>
        </w:rPr>
      </w:pPr>
      <w:r>
        <w:rPr>
          <w:rFonts w:hint="eastAsia" w:ascii="宋体" w:hAnsi="宋体"/>
          <w:color w:val="auto"/>
          <w:spacing w:val="6"/>
          <w:sz w:val="22"/>
          <w:szCs w:val="22"/>
          <w:highlight w:val="none"/>
        </w:rPr>
        <w:t xml:space="preserve">               单位名称（盖章）：</w:t>
      </w:r>
    </w:p>
    <w:p>
      <w:pPr>
        <w:tabs>
          <w:tab w:val="left" w:pos="4860"/>
        </w:tabs>
        <w:spacing w:line="588" w:lineRule="exact"/>
        <w:ind w:right="1560" w:firstLine="464" w:firstLineChars="200"/>
        <w:jc w:val="center"/>
        <w:outlineLvl w:val="1"/>
        <w:rPr>
          <w:rFonts w:ascii="宋体" w:hAnsi="宋体"/>
          <w:color w:val="auto"/>
          <w:spacing w:val="6"/>
          <w:sz w:val="22"/>
          <w:szCs w:val="22"/>
          <w:highlight w:val="none"/>
        </w:rPr>
      </w:pPr>
      <w:r>
        <w:rPr>
          <w:rFonts w:hint="eastAsia" w:ascii="宋体" w:hAnsi="宋体"/>
          <w:color w:val="auto"/>
          <w:spacing w:val="6"/>
          <w:sz w:val="22"/>
          <w:szCs w:val="22"/>
          <w:highlight w:val="none"/>
        </w:rPr>
        <w:t xml:space="preserve">       日  期：</w:t>
      </w:r>
    </w:p>
    <w:p>
      <w:pPr>
        <w:widowControl/>
        <w:shd w:val="clear" w:color="auto" w:fill="FFFFFF"/>
        <w:spacing w:line="360" w:lineRule="auto"/>
        <w:ind w:firstLine="480"/>
        <w:jc w:val="left"/>
        <w:rPr>
          <w:rFonts w:ascii="宋体" w:hAnsi="宋体" w:cs="宋体"/>
          <w:color w:val="auto"/>
          <w:kern w:val="0"/>
          <w:sz w:val="22"/>
          <w:szCs w:val="22"/>
          <w:highlight w:val="none"/>
        </w:rPr>
      </w:pPr>
    </w:p>
    <w:p>
      <w:pPr>
        <w:widowControl/>
        <w:shd w:val="clear" w:color="auto" w:fill="FFFFFF"/>
        <w:spacing w:line="360" w:lineRule="auto"/>
        <w:ind w:firstLine="480"/>
        <w:jc w:val="left"/>
        <w:rPr>
          <w:rFonts w:ascii="宋体" w:hAnsi="宋体" w:cs="宋体"/>
          <w:color w:val="auto"/>
          <w:kern w:val="0"/>
          <w:sz w:val="22"/>
          <w:szCs w:val="22"/>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0" w:firstLineChars="0"/>
        <w:jc w:val="center"/>
        <w:outlineLvl w:val="0"/>
        <w:rPr>
          <w:rFonts w:ascii="宋体" w:hAnsi="宋体"/>
          <w:b/>
          <w:bCs/>
          <w:color w:val="auto"/>
          <w:sz w:val="44"/>
          <w:szCs w:val="44"/>
          <w:highlight w:val="none"/>
        </w:rPr>
      </w:pPr>
      <w:bookmarkStart w:id="27" w:name="_Toc11281"/>
      <w:bookmarkStart w:id="28" w:name="_Toc21739"/>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w:t>
      </w:r>
      <w:bookmarkEnd w:id="27"/>
      <w:bookmarkEnd w:id="28"/>
    </w:p>
    <w:p>
      <w:pPr>
        <w:tabs>
          <w:tab w:val="left" w:pos="417"/>
        </w:tabs>
        <w:autoSpaceDE w:val="0"/>
        <w:autoSpaceDN w:val="0"/>
        <w:spacing w:line="360" w:lineRule="auto"/>
        <w:jc w:val="center"/>
        <w:rPr>
          <w:rFonts w:ascii="宋体" w:hAnsi="宋体"/>
          <w:b/>
          <w:color w:val="auto"/>
          <w:kern w:val="0"/>
          <w:sz w:val="72"/>
          <w:szCs w:val="72"/>
          <w:highlight w:val="none"/>
        </w:rPr>
      </w:pPr>
      <w:r>
        <w:rPr>
          <w:rFonts w:ascii="宋体" w:hAnsi="宋体"/>
          <w:b/>
          <w:bCs/>
          <w:color w:val="auto"/>
          <w:sz w:val="44"/>
          <w:szCs w:val="44"/>
          <w:highlight w:val="none"/>
        </w:rPr>
        <w:br w:type="page"/>
      </w:r>
      <w:r>
        <w:rPr>
          <w:rFonts w:hint="eastAsia" w:ascii="宋体" w:hAnsi="宋体"/>
          <w:b/>
          <w:color w:val="auto"/>
          <w:kern w:val="0"/>
          <w:sz w:val="72"/>
          <w:szCs w:val="72"/>
          <w:highlight w:val="none"/>
        </w:rPr>
        <w:t>南 宁 市 政 府 采 购</w:t>
      </w:r>
    </w:p>
    <w:p>
      <w:pPr>
        <w:autoSpaceDE w:val="0"/>
        <w:autoSpaceDN w:val="0"/>
        <w:adjustRightInd w:val="0"/>
        <w:spacing w:line="360" w:lineRule="auto"/>
        <w:jc w:val="left"/>
        <w:rPr>
          <w:rFonts w:ascii="宋体" w:hAnsi="宋体"/>
          <w:color w:val="auto"/>
          <w:kern w:val="0"/>
          <w:sz w:val="24"/>
          <w:szCs w:val="20"/>
          <w:highlight w:val="none"/>
        </w:rPr>
      </w:pPr>
    </w:p>
    <w:p>
      <w:pPr>
        <w:pStyle w:val="39"/>
        <w:widowControl w:val="0"/>
        <w:autoSpaceDE w:val="0"/>
        <w:autoSpaceDN w:val="0"/>
        <w:adjustRightInd w:val="0"/>
        <w:spacing w:line="360" w:lineRule="auto"/>
        <w:rPr>
          <w:color w:val="auto"/>
          <w:szCs w:val="20"/>
          <w:highlight w:val="none"/>
        </w:rPr>
      </w:pPr>
    </w:p>
    <w:p>
      <w:pPr>
        <w:pStyle w:val="39"/>
        <w:widowControl w:val="0"/>
        <w:autoSpaceDE w:val="0"/>
        <w:autoSpaceDN w:val="0"/>
        <w:adjustRightInd w:val="0"/>
        <w:spacing w:line="360" w:lineRule="auto"/>
        <w:rPr>
          <w:color w:val="auto"/>
          <w:szCs w:val="20"/>
          <w:highlight w:val="none"/>
        </w:rPr>
      </w:pPr>
    </w:p>
    <w:p>
      <w:pPr>
        <w:pStyle w:val="2"/>
        <w:jc w:val="center"/>
        <w:rPr>
          <w:rFonts w:eastAsia="幼圆"/>
          <w:b/>
          <w:color w:val="auto"/>
          <w:spacing w:val="60"/>
          <w:sz w:val="36"/>
          <w:szCs w:val="36"/>
          <w:highlight w:val="none"/>
          <w:u w:val="single"/>
        </w:rPr>
      </w:pPr>
    </w:p>
    <w:p>
      <w:pPr>
        <w:pStyle w:val="2"/>
        <w:jc w:val="center"/>
        <w:rPr>
          <w:rFonts w:eastAsia="幼圆"/>
          <w:b/>
          <w:color w:val="auto"/>
          <w:spacing w:val="60"/>
          <w:sz w:val="36"/>
          <w:szCs w:val="36"/>
          <w:highlight w:val="none"/>
          <w:u w:val="single"/>
        </w:rPr>
      </w:pPr>
      <w:r>
        <w:rPr>
          <w:rFonts w:eastAsia="幼圆"/>
          <w:b/>
          <w:color w:val="auto"/>
          <w:spacing w:val="60"/>
          <w:sz w:val="36"/>
          <w:szCs w:val="36"/>
          <w:highlight w:val="none"/>
          <w:u w:val="single"/>
        </w:rPr>
        <w:t xml:space="preserve">                       </w:t>
      </w:r>
      <w:r>
        <w:rPr>
          <w:rFonts w:hint="eastAsia" w:eastAsia="幼圆"/>
          <w:b/>
          <w:color w:val="auto"/>
          <w:spacing w:val="60"/>
          <w:sz w:val="36"/>
          <w:szCs w:val="36"/>
          <w:highlight w:val="none"/>
        </w:rPr>
        <w:t>合同</w:t>
      </w:r>
    </w:p>
    <w:p>
      <w:pPr>
        <w:rPr>
          <w:rFonts w:ascii="宋体" w:hAnsi="宋体"/>
          <w:b/>
          <w:bCs/>
          <w:color w:val="auto"/>
          <w:sz w:val="36"/>
          <w:szCs w:val="36"/>
          <w:highlight w:val="none"/>
        </w:rPr>
      </w:pPr>
    </w:p>
    <w:p>
      <w:pPr>
        <w:spacing w:line="360" w:lineRule="auto"/>
        <w:ind w:firstLine="3000" w:firstLineChars="996"/>
        <w:rPr>
          <w:rFonts w:hAnsi="宋体"/>
          <w:b/>
          <w:color w:val="auto"/>
          <w:sz w:val="30"/>
          <w:szCs w:val="30"/>
          <w:highlight w:val="none"/>
        </w:rPr>
      </w:pPr>
      <w:r>
        <w:rPr>
          <w:rFonts w:hint="eastAsia" w:hAnsi="宋体"/>
          <w:b/>
          <w:color w:val="auto"/>
          <w:sz w:val="30"/>
          <w:szCs w:val="30"/>
          <w:highlight w:val="none"/>
        </w:rPr>
        <w:t>合同类别：货物竞争性谈判</w:t>
      </w:r>
    </w:p>
    <w:p>
      <w:pPr>
        <w:spacing w:line="360" w:lineRule="auto"/>
        <w:ind w:firstLine="3000" w:firstLineChars="996"/>
        <w:rPr>
          <w:rFonts w:hAnsi="宋体"/>
          <w:b/>
          <w:color w:val="auto"/>
          <w:sz w:val="30"/>
          <w:szCs w:val="30"/>
          <w:highlight w:val="none"/>
        </w:rPr>
      </w:pPr>
      <w:r>
        <w:rPr>
          <w:rFonts w:hint="eastAsia" w:hAnsi="宋体"/>
          <w:b/>
          <w:color w:val="auto"/>
          <w:sz w:val="30"/>
          <w:szCs w:val="30"/>
          <w:highlight w:val="none"/>
        </w:rPr>
        <w:t>合同编号：</w:t>
      </w:r>
    </w:p>
    <w:p>
      <w:pPr>
        <w:autoSpaceDE w:val="0"/>
        <w:autoSpaceDN w:val="0"/>
        <w:adjustRightInd w:val="0"/>
        <w:spacing w:line="360" w:lineRule="auto"/>
        <w:jc w:val="left"/>
        <w:rPr>
          <w:rFonts w:ascii="宋体" w:hAnsi="宋体"/>
          <w:color w:val="auto"/>
          <w:kern w:val="0"/>
          <w:sz w:val="24"/>
          <w:szCs w:val="2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r>
        <w:rPr>
          <w:rFonts w:hint="eastAsia" w:ascii="宋体" w:hAnsi="宋体"/>
          <w:color w:val="auto"/>
          <w:kern w:val="0"/>
          <w:highlight w:val="none"/>
        </w:rPr>
        <w:t xml:space="preserve"> </w:t>
      </w:r>
    </w:p>
    <w:p>
      <w:pPr>
        <w:autoSpaceDE w:val="0"/>
        <w:autoSpaceDN w:val="0"/>
        <w:adjustRightInd w:val="0"/>
        <w:spacing w:line="360" w:lineRule="auto"/>
        <w:ind w:firstLine="551" w:firstLineChars="196"/>
        <w:rPr>
          <w:rFonts w:ascii="宋体" w:hAnsi="宋体"/>
          <w:b/>
          <w:color w:val="auto"/>
          <w:kern w:val="0"/>
          <w:sz w:val="28"/>
          <w:szCs w:val="28"/>
          <w:highlight w:val="none"/>
          <w:u w:val="single"/>
        </w:rPr>
      </w:pPr>
      <w:r>
        <w:rPr>
          <w:rFonts w:hint="eastAsia" w:ascii="宋体" w:hAnsi="宋体"/>
          <w:b/>
          <w:color w:val="auto"/>
          <w:kern w:val="0"/>
          <w:sz w:val="28"/>
          <w:szCs w:val="28"/>
          <w:highlight w:val="none"/>
        </w:rPr>
        <w:t>采  购  人：</w:t>
      </w:r>
      <w:r>
        <w:rPr>
          <w:rFonts w:hint="eastAsia" w:ascii="宋体" w:hAnsi="宋体"/>
          <w:b/>
          <w:color w:val="auto"/>
          <w:kern w:val="0"/>
          <w:sz w:val="28"/>
          <w:szCs w:val="28"/>
          <w:highlight w:val="none"/>
          <w:u w:val="single"/>
        </w:rPr>
        <w:t xml:space="preserve">                                         </w:t>
      </w:r>
    </w:p>
    <w:p>
      <w:pPr>
        <w:autoSpaceDE w:val="0"/>
        <w:autoSpaceDN w:val="0"/>
        <w:adjustRightInd w:val="0"/>
        <w:spacing w:line="360" w:lineRule="auto"/>
        <w:ind w:firstLine="551" w:firstLineChars="196"/>
        <w:rPr>
          <w:rFonts w:ascii="宋体" w:hAnsi="宋体"/>
          <w:b/>
          <w:color w:val="auto"/>
          <w:kern w:val="0"/>
          <w:sz w:val="28"/>
          <w:szCs w:val="28"/>
          <w:highlight w:val="none"/>
          <w:u w:val="single"/>
        </w:rPr>
      </w:pPr>
      <w:r>
        <w:rPr>
          <w:rFonts w:hint="eastAsia" w:ascii="宋体" w:hAnsi="宋体"/>
          <w:b/>
          <w:color w:val="auto"/>
          <w:kern w:val="0"/>
          <w:sz w:val="28"/>
          <w:szCs w:val="28"/>
          <w:highlight w:val="none"/>
        </w:rPr>
        <w:t>成交供应商：</w:t>
      </w:r>
      <w:r>
        <w:rPr>
          <w:rFonts w:hint="eastAsia" w:ascii="宋体" w:hAnsi="宋体"/>
          <w:b/>
          <w:color w:val="auto"/>
          <w:kern w:val="0"/>
          <w:sz w:val="28"/>
          <w:szCs w:val="28"/>
          <w:highlight w:val="none"/>
          <w:u w:val="single"/>
        </w:rPr>
        <w:t xml:space="preserve">                                         </w:t>
      </w:r>
    </w:p>
    <w:p>
      <w:pPr>
        <w:jc w:val="center"/>
        <w:rPr>
          <w:b/>
          <w:color w:val="auto"/>
          <w:sz w:val="36"/>
          <w:szCs w:val="36"/>
          <w:highlight w:val="none"/>
        </w:rPr>
      </w:pPr>
    </w:p>
    <w:p>
      <w:pPr>
        <w:jc w:val="center"/>
        <w:rPr>
          <w:b/>
          <w:color w:val="auto"/>
          <w:sz w:val="36"/>
          <w:szCs w:val="36"/>
          <w:highlight w:val="none"/>
        </w:rPr>
      </w:pPr>
      <w:r>
        <w:rPr>
          <w:b/>
          <w:color w:val="auto"/>
          <w:sz w:val="36"/>
          <w:szCs w:val="36"/>
          <w:highlight w:val="none"/>
        </w:rPr>
        <w:br w:type="page"/>
      </w:r>
      <w:r>
        <w:rPr>
          <w:rFonts w:hint="eastAsia"/>
          <w:b/>
          <w:color w:val="auto"/>
          <w:sz w:val="36"/>
          <w:szCs w:val="36"/>
          <w:highlight w:val="none"/>
        </w:rPr>
        <w:t>目</w:t>
      </w:r>
      <w:r>
        <w:rPr>
          <w:b/>
          <w:color w:val="auto"/>
          <w:sz w:val="36"/>
          <w:szCs w:val="36"/>
          <w:highlight w:val="none"/>
        </w:rPr>
        <w:t xml:space="preserve">  </w:t>
      </w:r>
      <w:r>
        <w:rPr>
          <w:rFonts w:hint="eastAsia"/>
          <w:b/>
          <w:color w:val="auto"/>
          <w:sz w:val="36"/>
          <w:szCs w:val="36"/>
          <w:highlight w:val="none"/>
        </w:rPr>
        <w:t>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rPr>
          <w:color w:val="auto"/>
          <w:sz w:val="30"/>
          <w:szCs w:val="30"/>
          <w:highlight w:val="none"/>
        </w:rPr>
      </w:pPr>
      <w:r>
        <w:rPr>
          <w:rFonts w:hint="eastAsia"/>
          <w:color w:val="auto"/>
          <w:sz w:val="30"/>
          <w:szCs w:val="30"/>
          <w:highlight w:val="none"/>
        </w:rPr>
        <w:t>一、南宁市政府采购合同书</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二、补充协议（如有请提供）</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三、合同附件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1、成交通知书</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2、竞争性谈判采购文件项目需求一览表</w:t>
      </w:r>
    </w:p>
    <w:p>
      <w:pPr>
        <w:pStyle w:val="24"/>
        <w:spacing w:line="360" w:lineRule="auto"/>
        <w:ind w:firstLine="560" w:firstLineChars="200"/>
        <w:rPr>
          <w:rFonts w:hint="eastAsia" w:hAnsi="宋体"/>
          <w:color w:val="auto"/>
          <w:sz w:val="28"/>
          <w:szCs w:val="21"/>
          <w:highlight w:val="none"/>
        </w:rPr>
      </w:pPr>
      <w:r>
        <w:rPr>
          <w:rFonts w:hint="eastAsia" w:hAnsi="宋体"/>
          <w:color w:val="auto"/>
          <w:sz w:val="28"/>
          <w:szCs w:val="28"/>
          <w:highlight w:val="none"/>
        </w:rPr>
        <w:t>3、</w:t>
      </w:r>
      <w:r>
        <w:rPr>
          <w:rFonts w:hint="eastAsia" w:hAnsi="宋体"/>
          <w:color w:val="auto"/>
          <w:sz w:val="28"/>
          <w:szCs w:val="21"/>
          <w:highlight w:val="none"/>
        </w:rPr>
        <w:t>竞争性谈判采购文件的</w:t>
      </w:r>
      <w:r>
        <w:rPr>
          <w:rFonts w:hint="eastAsia" w:hAnsi="宋体"/>
          <w:color w:val="auto"/>
          <w:sz w:val="28"/>
          <w:highlight w:val="none"/>
        </w:rPr>
        <w:t>更改通知</w:t>
      </w:r>
      <w:r>
        <w:rPr>
          <w:rFonts w:hint="eastAsia" w:hAnsi="宋体"/>
          <w:color w:val="auto"/>
          <w:sz w:val="28"/>
          <w:szCs w:val="21"/>
          <w:highlight w:val="none"/>
        </w:rPr>
        <w:t>（如有请提供）</w:t>
      </w:r>
    </w:p>
    <w:p>
      <w:pPr>
        <w:pStyle w:val="24"/>
        <w:spacing w:line="360" w:lineRule="auto"/>
        <w:ind w:firstLine="560" w:firstLineChars="200"/>
        <w:rPr>
          <w:rFonts w:hint="eastAsia" w:ascii="宋体" w:hAnsi="宋体"/>
          <w:color w:val="auto"/>
          <w:sz w:val="28"/>
          <w:szCs w:val="21"/>
          <w:highlight w:val="none"/>
        </w:rPr>
      </w:pPr>
      <w:r>
        <w:rPr>
          <w:rFonts w:hint="eastAsia" w:hAnsi="宋体"/>
          <w:color w:val="auto"/>
          <w:sz w:val="28"/>
          <w:szCs w:val="21"/>
          <w:highlight w:val="none"/>
        </w:rPr>
        <w:t>4、</w:t>
      </w:r>
      <w:r>
        <w:rPr>
          <w:rFonts w:hint="eastAsia" w:hAnsi="宋体"/>
          <w:color w:val="auto"/>
          <w:sz w:val="28"/>
          <w:szCs w:val="21"/>
          <w:highlight w:val="none"/>
          <w:lang w:val="en-US" w:eastAsia="zh-CN"/>
        </w:rPr>
        <w:t>响应</w:t>
      </w:r>
      <w:r>
        <w:rPr>
          <w:rFonts w:hint="eastAsia" w:hAnsi="宋体"/>
          <w:color w:val="auto"/>
          <w:sz w:val="28"/>
          <w:szCs w:val="21"/>
          <w:highlight w:val="none"/>
        </w:rPr>
        <w:t>函</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5、报价表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6、竞标产品技术资料表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8、谈判文件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9、成交供应商澄清函（如有请提供）</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10、最终报价</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11、其他与本合同相关的资料（如有请提供）</w:t>
      </w:r>
    </w:p>
    <w:p>
      <w:pPr>
        <w:pStyle w:val="24"/>
        <w:spacing w:line="360" w:lineRule="auto"/>
        <w:ind w:firstLine="560" w:firstLineChars="200"/>
        <w:rPr>
          <w:rFonts w:hAnsi="宋体"/>
          <w:color w:val="auto"/>
          <w:sz w:val="28"/>
          <w:szCs w:val="28"/>
          <w:highlight w:val="none"/>
        </w:rPr>
      </w:pPr>
    </w:p>
    <w:p>
      <w:pPr>
        <w:rPr>
          <w:color w:val="auto"/>
          <w:sz w:val="30"/>
          <w:szCs w:val="30"/>
          <w:highlight w:val="none"/>
        </w:rPr>
      </w:pPr>
    </w:p>
    <w:p>
      <w:pPr>
        <w:spacing w:line="360" w:lineRule="auto"/>
        <w:jc w:val="center"/>
        <w:rPr>
          <w:b/>
          <w:color w:val="auto"/>
          <w:sz w:val="30"/>
          <w:szCs w:val="30"/>
          <w:highlight w:val="none"/>
        </w:rPr>
      </w:pPr>
    </w:p>
    <w:p>
      <w:pPr>
        <w:spacing w:line="360" w:lineRule="auto"/>
        <w:jc w:val="center"/>
        <w:rPr>
          <w:b/>
          <w:color w:val="auto"/>
          <w:sz w:val="30"/>
          <w:szCs w:val="30"/>
          <w:highlight w:val="none"/>
        </w:rPr>
      </w:pPr>
    </w:p>
    <w:p>
      <w:pPr>
        <w:spacing w:line="360" w:lineRule="auto"/>
        <w:jc w:val="center"/>
        <w:rPr>
          <w:b/>
          <w:color w:val="auto"/>
          <w:sz w:val="30"/>
          <w:szCs w:val="30"/>
          <w:highlight w:val="none"/>
        </w:rPr>
      </w:pPr>
    </w:p>
    <w:p>
      <w:pPr>
        <w:spacing w:line="360" w:lineRule="auto"/>
        <w:jc w:val="center"/>
        <w:rPr>
          <w:rFonts w:ascii="宋体" w:hAnsi="宋体"/>
          <w:b/>
          <w:bCs/>
          <w:color w:val="auto"/>
          <w:sz w:val="30"/>
          <w:szCs w:val="30"/>
          <w:highlight w:val="none"/>
        </w:rPr>
      </w:pPr>
      <w:r>
        <w:rPr>
          <w:b/>
          <w:color w:val="auto"/>
          <w:sz w:val="30"/>
          <w:szCs w:val="30"/>
          <w:highlight w:val="none"/>
        </w:rPr>
        <w:br w:type="page"/>
      </w:r>
      <w:r>
        <w:rPr>
          <w:rFonts w:hint="eastAsia"/>
          <w:b/>
          <w:color w:val="auto"/>
          <w:sz w:val="30"/>
          <w:szCs w:val="30"/>
          <w:highlight w:val="none"/>
        </w:rPr>
        <w:t>南宁市政府采购合同书</w:t>
      </w:r>
    </w:p>
    <w:p>
      <w:pPr>
        <w:pStyle w:val="24"/>
        <w:spacing w:line="360" w:lineRule="auto"/>
        <w:rPr>
          <w:rFonts w:hAnsi="宋体"/>
          <w:color w:val="auto"/>
          <w:highlight w:val="none"/>
        </w:rPr>
      </w:pPr>
    </w:p>
    <w:p>
      <w:pPr>
        <w:pStyle w:val="24"/>
        <w:spacing w:line="360" w:lineRule="auto"/>
        <w:rPr>
          <w:rFonts w:hAnsi="宋体"/>
          <w:color w:val="auto"/>
          <w:highlight w:val="none"/>
        </w:rPr>
      </w:pPr>
      <w:r>
        <w:rPr>
          <w:rFonts w:hint="eastAsia" w:hAnsi="宋体"/>
          <w:color w:val="auto"/>
          <w:highlight w:val="none"/>
        </w:rPr>
        <w:t>合同名称：</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合同编号：</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4"/>
        <w:spacing w:line="360" w:lineRule="auto"/>
        <w:rPr>
          <w:rFonts w:hAnsi="宋体"/>
          <w:color w:val="auto"/>
          <w:highlight w:val="none"/>
        </w:rPr>
      </w:pPr>
    </w:p>
    <w:p>
      <w:pPr>
        <w:pStyle w:val="24"/>
        <w:spacing w:line="360" w:lineRule="auto"/>
        <w:rPr>
          <w:rFonts w:hAnsi="宋体"/>
          <w:color w:val="auto"/>
          <w:highlight w:val="none"/>
        </w:rPr>
      </w:pPr>
      <w:r>
        <w:rPr>
          <w:rFonts w:hint="eastAsia" w:hAnsi="宋体"/>
          <w:color w:val="auto"/>
          <w:highlight w:val="none"/>
        </w:rPr>
        <w:t xml:space="preserve">采购人（甲方）： </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成交供应商（乙方）：</w:t>
      </w:r>
      <w:r>
        <w:rPr>
          <w:rFonts w:hint="eastAsia" w:hAnsi="宋体"/>
          <w:b/>
          <w:color w:val="auto"/>
          <w:highlight w:val="none"/>
        </w:rPr>
        <w:t xml:space="preserve"> </w:t>
      </w:r>
      <w:r>
        <w:rPr>
          <w:rFonts w:hint="eastAsia" w:hAnsi="宋体"/>
          <w:color w:val="auto"/>
          <w:highlight w:val="none"/>
          <w:u w:val="single"/>
        </w:rPr>
        <w:t xml:space="preserve">                                                                 </w:t>
      </w:r>
    </w:p>
    <w:p>
      <w:pPr>
        <w:pStyle w:val="24"/>
        <w:spacing w:line="360" w:lineRule="auto"/>
        <w:rPr>
          <w:rFonts w:hAnsi="宋体"/>
          <w:b/>
          <w:color w:val="auto"/>
          <w:highlight w:val="none"/>
        </w:rPr>
      </w:pPr>
      <w:r>
        <w:rPr>
          <w:rFonts w:hint="eastAsia" w:hAnsi="宋体"/>
          <w:b/>
          <w:color w:val="auto"/>
          <w:highlight w:val="none"/>
        </w:rPr>
        <w:t xml:space="preserve">   </w:t>
      </w:r>
    </w:p>
    <w:p>
      <w:pPr>
        <w:pStyle w:val="24"/>
        <w:spacing w:line="360" w:lineRule="auto"/>
        <w:rPr>
          <w:rFonts w:hAnsi="宋体"/>
          <w:b/>
          <w:color w:val="auto"/>
          <w:highlight w:val="none"/>
        </w:rPr>
      </w:pPr>
      <w:r>
        <w:rPr>
          <w:rFonts w:hint="eastAsia" w:hAnsi="宋体"/>
          <w:color w:val="auto"/>
          <w:highlight w:val="none"/>
        </w:rPr>
        <w:t xml:space="preserve">    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日南宁市政府采购项目的采购结果，甲方接受乙方对本项目的竞标，甲、乙双方同意签署本合同（以下简称合同）。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  中标内容</w:t>
      </w:r>
    </w:p>
    <w:p>
      <w:pPr>
        <w:pStyle w:val="24"/>
        <w:tabs>
          <w:tab w:val="left" w:pos="5220"/>
        </w:tabs>
        <w:spacing w:line="480" w:lineRule="exact"/>
        <w:ind w:firstLine="360"/>
        <w:rPr>
          <w:rFonts w:hAnsi="宋体"/>
          <w:color w:val="auto"/>
          <w:highlight w:val="none"/>
        </w:rPr>
      </w:pPr>
      <w:r>
        <w:rPr>
          <w:rFonts w:hint="eastAsia" w:hAnsi="宋体"/>
          <w:color w:val="auto"/>
          <w:highlight w:val="none"/>
        </w:rPr>
        <w:t>1.1 货物名称：</w:t>
      </w:r>
      <w:r>
        <w:rPr>
          <w:rFonts w:hint="eastAsia" w:hAnsi="宋体"/>
          <w:color w:val="auto"/>
          <w:highlight w:val="none"/>
          <w:u w:val="single"/>
        </w:rPr>
        <w:t xml:space="preserve">详见合同附件中报价表 </w:t>
      </w:r>
    </w:p>
    <w:p>
      <w:pPr>
        <w:pStyle w:val="24"/>
        <w:spacing w:line="480" w:lineRule="exact"/>
        <w:ind w:firstLine="360"/>
        <w:rPr>
          <w:rFonts w:hAnsi="宋体"/>
          <w:color w:val="auto"/>
          <w:highlight w:val="none"/>
          <w:u w:val="single"/>
        </w:rPr>
      </w:pPr>
      <w:r>
        <w:rPr>
          <w:rFonts w:hint="eastAsia" w:hAnsi="宋体"/>
          <w:color w:val="auto"/>
          <w:highlight w:val="none"/>
        </w:rPr>
        <w:t>1.2 数量（单位）：</w:t>
      </w:r>
      <w:r>
        <w:rPr>
          <w:rFonts w:hint="eastAsia" w:hAnsi="宋体"/>
          <w:color w:val="auto"/>
          <w:highlight w:val="none"/>
          <w:u w:val="single"/>
        </w:rPr>
        <w:t xml:space="preserve">详见合同附件中报价表 </w:t>
      </w:r>
    </w:p>
    <w:p>
      <w:pPr>
        <w:pStyle w:val="24"/>
        <w:spacing w:line="480" w:lineRule="exact"/>
        <w:ind w:firstLine="360"/>
        <w:rPr>
          <w:rFonts w:hAnsi="宋体"/>
          <w:color w:val="auto"/>
          <w:highlight w:val="none"/>
          <w:u w:val="single"/>
        </w:rPr>
      </w:pPr>
      <w:r>
        <w:rPr>
          <w:rFonts w:hint="eastAsia" w:hAnsi="宋体"/>
          <w:color w:val="auto"/>
          <w:highlight w:val="none"/>
        </w:rPr>
        <w:t>1.3 品牌、厂家、型号、规格、配置及技术参数：</w:t>
      </w:r>
      <w:r>
        <w:rPr>
          <w:rFonts w:hint="eastAsia" w:hAnsi="宋体"/>
          <w:color w:val="auto"/>
          <w:highlight w:val="none"/>
          <w:u w:val="single"/>
        </w:rPr>
        <w:t xml:space="preserve">详见合同附件中竞标产品技术资料表及澄清函（竞标产品技术资料表与澄清函不一致的以澄清函为准） </w:t>
      </w:r>
    </w:p>
    <w:p>
      <w:pPr>
        <w:pStyle w:val="24"/>
        <w:spacing w:line="480" w:lineRule="exact"/>
        <w:ind w:firstLine="360"/>
        <w:rPr>
          <w:rFonts w:hAnsi="宋体"/>
          <w:color w:val="auto"/>
          <w:highlight w:val="none"/>
        </w:rPr>
      </w:pPr>
      <w:r>
        <w:rPr>
          <w:rFonts w:hint="eastAsia" w:hAnsi="宋体"/>
          <w:color w:val="auto"/>
          <w:highlight w:val="none"/>
        </w:rPr>
        <w:t>1.4 工程承包范围（如有工程量清单则填写）：</w:t>
      </w:r>
      <w:r>
        <w:rPr>
          <w:rFonts w:hint="eastAsia" w:hAnsi="宋体"/>
          <w:color w:val="auto"/>
          <w:highlight w:val="none"/>
          <w:u w:val="single"/>
        </w:rPr>
        <w:t>　　                                     　</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2.  合同金额</w:t>
      </w:r>
    </w:p>
    <w:p>
      <w:pPr>
        <w:pStyle w:val="24"/>
        <w:spacing w:line="480" w:lineRule="exact"/>
        <w:ind w:left="2" w:firstLine="359" w:firstLineChars="171"/>
        <w:rPr>
          <w:rFonts w:hAnsi="宋体"/>
          <w:color w:val="auto"/>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lang w:eastAsia="zh-CN"/>
        </w:rPr>
        <w:t>¥</w:t>
      </w:r>
      <w:r>
        <w:rPr>
          <w:rFonts w:hint="eastAsia" w:hAnsi="宋体"/>
          <w:color w:val="auto"/>
          <w:highlight w:val="none"/>
          <w:u w:val="single"/>
        </w:rPr>
        <w:t xml:space="preserve">　　　　　　 </w:t>
      </w:r>
      <w:r>
        <w:rPr>
          <w:rFonts w:hint="eastAsia" w:hAnsi="宋体"/>
          <w:color w:val="auto"/>
          <w:highlight w:val="none"/>
        </w:rPr>
        <w:t>元）。（详见最终报价）</w:t>
      </w:r>
    </w:p>
    <w:p>
      <w:pPr>
        <w:pStyle w:val="24"/>
        <w:tabs>
          <w:tab w:val="left" w:pos="5940"/>
        </w:tabs>
        <w:spacing w:line="480" w:lineRule="exact"/>
        <w:rPr>
          <w:rFonts w:hAnsi="宋体"/>
          <w:b/>
          <w:bCs/>
          <w:color w:val="auto"/>
          <w:sz w:val="24"/>
          <w:szCs w:val="24"/>
          <w:highlight w:val="none"/>
        </w:rPr>
      </w:pPr>
      <w:r>
        <w:rPr>
          <w:rFonts w:hint="eastAsia" w:hAnsi="宋体"/>
          <w:b/>
          <w:bCs/>
          <w:color w:val="auto"/>
          <w:sz w:val="24"/>
          <w:szCs w:val="24"/>
          <w:highlight w:val="none"/>
        </w:rPr>
        <w:t>3.  交货要求</w:t>
      </w:r>
    </w:p>
    <w:p>
      <w:pPr>
        <w:pStyle w:val="24"/>
        <w:tabs>
          <w:tab w:val="left" w:pos="5220"/>
        </w:tabs>
        <w:spacing w:line="480" w:lineRule="exact"/>
        <w:ind w:firstLine="360"/>
        <w:rPr>
          <w:rFonts w:hAnsi="宋体"/>
          <w:bCs/>
          <w:color w:val="auto"/>
          <w:highlight w:val="none"/>
          <w:u w:val="single"/>
        </w:rPr>
      </w:pPr>
      <w:r>
        <w:rPr>
          <w:rFonts w:hint="eastAsia" w:hAnsi="宋体"/>
          <w:bCs/>
          <w:color w:val="auto"/>
          <w:highlight w:val="none"/>
        </w:rPr>
        <w:t xml:space="preserve">3.1 交货期： </w:t>
      </w:r>
      <w:r>
        <w:rPr>
          <w:rFonts w:hint="eastAsia" w:hAnsi="宋体"/>
          <w:bCs/>
          <w:color w:val="auto"/>
          <w:highlight w:val="none"/>
          <w:u w:val="single"/>
        </w:rPr>
        <w:t xml:space="preserve">                                                                       </w:t>
      </w:r>
    </w:p>
    <w:p>
      <w:pPr>
        <w:pStyle w:val="24"/>
        <w:spacing w:line="480" w:lineRule="exact"/>
        <w:ind w:firstLine="360"/>
        <w:rPr>
          <w:rFonts w:hAnsi="宋体"/>
          <w:bCs/>
          <w:color w:val="auto"/>
          <w:highlight w:val="none"/>
        </w:rPr>
      </w:pPr>
      <w:r>
        <w:rPr>
          <w:rFonts w:hint="eastAsia" w:hAnsi="宋体"/>
          <w:bCs/>
          <w:color w:val="auto"/>
          <w:highlight w:val="none"/>
        </w:rPr>
        <w:t xml:space="preserve">3.2 交货地点： </w:t>
      </w:r>
      <w:r>
        <w:rPr>
          <w:rFonts w:hint="eastAsia" w:hAnsi="宋体"/>
          <w:bCs/>
          <w:color w:val="auto"/>
          <w:highlight w:val="none"/>
          <w:u w:val="single"/>
        </w:rPr>
        <w:t xml:space="preserve">                                                                    </w:t>
      </w:r>
    </w:p>
    <w:p>
      <w:pPr>
        <w:pStyle w:val="24"/>
        <w:tabs>
          <w:tab w:val="left" w:pos="5220"/>
          <w:tab w:val="left" w:pos="6120"/>
        </w:tabs>
        <w:spacing w:line="480" w:lineRule="exact"/>
        <w:ind w:firstLine="360"/>
        <w:rPr>
          <w:rFonts w:hAnsi="宋体"/>
          <w:bCs/>
          <w:color w:val="auto"/>
          <w:highlight w:val="none"/>
        </w:rPr>
      </w:pPr>
      <w:r>
        <w:rPr>
          <w:rFonts w:hint="eastAsia" w:hAnsi="宋体"/>
          <w:bCs/>
          <w:color w:val="auto"/>
          <w:highlight w:val="none"/>
        </w:rPr>
        <w:t>3.3 交货方式：</w:t>
      </w:r>
      <w:r>
        <w:rPr>
          <w:rFonts w:hint="eastAsia" w:hAnsi="宋体"/>
          <w:color w:val="auto"/>
          <w:highlight w:val="none"/>
          <w:u w:val="single"/>
        </w:rPr>
        <w:t xml:space="preserve">                                                                     </w:t>
      </w:r>
    </w:p>
    <w:p>
      <w:pPr>
        <w:pStyle w:val="24"/>
        <w:spacing w:line="480" w:lineRule="exact"/>
        <w:ind w:firstLine="360"/>
        <w:rPr>
          <w:rFonts w:hAnsi="宋体"/>
          <w:b/>
          <w:color w:val="auto"/>
          <w:highlight w:val="none"/>
        </w:rPr>
      </w:pPr>
      <w:r>
        <w:rPr>
          <w:rFonts w:hint="eastAsia" w:hAnsi="宋体"/>
          <w:bCs/>
          <w:color w:val="auto"/>
          <w:highlight w:val="none"/>
        </w:rPr>
        <w:t xml:space="preserve">3.4 </w:t>
      </w:r>
      <w:r>
        <w:rPr>
          <w:rFonts w:hint="eastAsia" w:hAnsi="宋体"/>
          <w:color w:val="auto"/>
          <w:highlight w:val="none"/>
        </w:rPr>
        <w:t>乙方必须按</w:t>
      </w:r>
      <w:r>
        <w:rPr>
          <w:rFonts w:hint="eastAsia" w:hAnsi="宋体"/>
          <w:color w:val="auto"/>
          <w:highlight w:val="none"/>
          <w:lang w:eastAsia="zh-CN"/>
        </w:rPr>
        <w:t>响应文件</w:t>
      </w:r>
      <w:r>
        <w:rPr>
          <w:rFonts w:hint="eastAsia" w:hAnsi="宋体"/>
          <w:color w:val="auto"/>
          <w:highlight w:val="none"/>
        </w:rPr>
        <w:t>承诺的技术参数、性能要求、质量标准等向甲方提供全新、完整、未经使用的货物。</w:t>
      </w:r>
    </w:p>
    <w:p>
      <w:pPr>
        <w:pStyle w:val="24"/>
        <w:spacing w:line="480" w:lineRule="exact"/>
        <w:ind w:left="410" w:hanging="410" w:hangingChars="170"/>
        <w:rPr>
          <w:rFonts w:hAnsi="宋体"/>
          <w:b/>
          <w:color w:val="auto"/>
          <w:highlight w:val="none"/>
        </w:rPr>
      </w:pPr>
      <w:r>
        <w:rPr>
          <w:rFonts w:hint="eastAsia" w:hAnsi="宋体"/>
          <w:b/>
          <w:bCs/>
          <w:color w:val="auto"/>
          <w:sz w:val="24"/>
          <w:szCs w:val="24"/>
          <w:highlight w:val="none"/>
        </w:rPr>
        <w:t>4.  履约保证金</w:t>
      </w:r>
    </w:p>
    <w:p>
      <w:pPr>
        <w:pStyle w:val="24"/>
        <w:spacing w:line="480" w:lineRule="exact"/>
        <w:rPr>
          <w:rFonts w:hAnsi="宋体"/>
          <w:color w:val="auto"/>
          <w:highlight w:val="none"/>
        </w:rPr>
      </w:pPr>
      <w:r>
        <w:rPr>
          <w:rFonts w:hint="eastAsia" w:hAnsi="宋体"/>
          <w:color w:val="auto"/>
          <w:highlight w:val="none"/>
        </w:rPr>
        <w:t>本项目无须交纳履约保证金。</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5.  质量保证及售后服务</w:t>
      </w:r>
    </w:p>
    <w:p>
      <w:pPr>
        <w:pStyle w:val="24"/>
        <w:spacing w:line="480" w:lineRule="exact"/>
        <w:ind w:left="2" w:firstLine="359" w:firstLineChars="171"/>
        <w:rPr>
          <w:rFonts w:hAnsi="宋体"/>
          <w:color w:val="auto"/>
          <w:highlight w:val="none"/>
        </w:rPr>
      </w:pPr>
      <w:r>
        <w:rPr>
          <w:rFonts w:hint="eastAsia" w:hAnsi="宋体"/>
          <w:color w:val="auto"/>
          <w:highlight w:val="none"/>
        </w:rPr>
        <w:t>5.1 质量保证期：</w:t>
      </w:r>
      <w:r>
        <w:rPr>
          <w:rFonts w:hint="eastAsia" w:hAnsi="宋体"/>
          <w:color w:val="auto"/>
          <w:highlight w:val="none"/>
          <w:u w:val="single"/>
        </w:rPr>
        <w:t xml:space="preserve">                                </w:t>
      </w:r>
      <w:r>
        <w:rPr>
          <w:rFonts w:hint="eastAsia" w:hAnsi="宋体"/>
          <w:color w:val="auto"/>
          <w:highlight w:val="none"/>
        </w:rPr>
        <w:t>（自交货验收合格之日起计）。</w:t>
      </w:r>
    </w:p>
    <w:p>
      <w:pPr>
        <w:pStyle w:val="24"/>
        <w:spacing w:line="480" w:lineRule="exact"/>
        <w:ind w:firstLine="359" w:firstLineChars="171"/>
        <w:rPr>
          <w:rFonts w:hAnsi="宋体"/>
          <w:color w:val="auto"/>
          <w:highlight w:val="none"/>
        </w:rPr>
      </w:pPr>
      <w:r>
        <w:rPr>
          <w:rFonts w:hint="eastAsia" w:hAnsi="宋体"/>
          <w:color w:val="auto"/>
          <w:highlight w:val="none"/>
        </w:rPr>
        <w:t>5.2 如乙方提供的货物在使用过程中发生质量问题，乙方接到甲方故障通知后应在</w:t>
      </w:r>
      <w:r>
        <w:rPr>
          <w:rFonts w:hint="eastAsia" w:hAnsi="宋体"/>
          <w:color w:val="auto"/>
          <w:highlight w:val="none"/>
          <w:u w:val="single"/>
        </w:rPr>
        <w:t xml:space="preserve">     </w:t>
      </w:r>
      <w:r>
        <w:rPr>
          <w:rFonts w:hint="eastAsia" w:hAnsi="宋体"/>
          <w:color w:val="auto"/>
          <w:highlight w:val="none"/>
        </w:rPr>
        <w:t>小时内到达甲方指定现场，按国家及行业标准对故障进行及时处理。</w:t>
      </w:r>
    </w:p>
    <w:p>
      <w:pPr>
        <w:pStyle w:val="24"/>
        <w:spacing w:line="480" w:lineRule="exact"/>
        <w:ind w:firstLine="359" w:firstLineChars="171"/>
        <w:rPr>
          <w:rFonts w:hAnsi="宋体"/>
          <w:color w:val="auto"/>
          <w:highlight w:val="none"/>
        </w:rPr>
      </w:pPr>
      <w:r>
        <w:rPr>
          <w:rFonts w:hint="eastAsia" w:hAnsi="宋体"/>
          <w:color w:val="auto"/>
          <w:highlight w:val="none"/>
        </w:rPr>
        <w:t>5.3 乙方提供的货物在质量保证期内因货物本身的质量问题发生故障，乙方应负责免费更换。对达不到技术要求者，根据实际情况，经双方协商，可按以下办法处理：</w:t>
      </w:r>
    </w:p>
    <w:p>
      <w:pPr>
        <w:pStyle w:val="24"/>
        <w:spacing w:line="480" w:lineRule="exact"/>
        <w:ind w:firstLine="359" w:firstLineChars="171"/>
        <w:rPr>
          <w:rFonts w:hAnsi="宋体"/>
          <w:color w:val="auto"/>
          <w:highlight w:val="none"/>
        </w:rPr>
      </w:pPr>
      <w:r>
        <w:rPr>
          <w:rFonts w:hint="eastAsia" w:hAnsi="宋体"/>
          <w:color w:val="auto"/>
          <w:highlight w:val="none"/>
        </w:rPr>
        <w:t>（1）更换：由乙方承担所发生的全部费用；</w:t>
      </w:r>
    </w:p>
    <w:p>
      <w:pPr>
        <w:pStyle w:val="24"/>
        <w:spacing w:line="480" w:lineRule="exact"/>
        <w:ind w:firstLine="359" w:firstLineChars="171"/>
        <w:rPr>
          <w:rFonts w:hAnsi="宋体"/>
          <w:color w:val="auto"/>
          <w:highlight w:val="none"/>
        </w:rPr>
      </w:pPr>
      <w:r>
        <w:rPr>
          <w:rFonts w:hint="eastAsia" w:hAnsi="宋体"/>
          <w:color w:val="auto"/>
          <w:highlight w:val="none"/>
        </w:rPr>
        <w:t>（2）贬值处理：由甲乙双方合议定价；</w:t>
      </w:r>
    </w:p>
    <w:p>
      <w:pPr>
        <w:pStyle w:val="24"/>
        <w:spacing w:line="480" w:lineRule="exact"/>
        <w:ind w:firstLine="359" w:firstLineChars="171"/>
        <w:rPr>
          <w:rFonts w:hAnsi="宋体"/>
          <w:color w:val="auto"/>
          <w:highlight w:val="none"/>
        </w:rPr>
      </w:pPr>
      <w:r>
        <w:rPr>
          <w:rFonts w:hint="eastAsia" w:hAnsi="宋体"/>
          <w:color w:val="auto"/>
          <w:highlight w:val="none"/>
        </w:rPr>
        <w:t>（3）退货处理：乙方应退还甲方支付的合同款，同时应承担与该货物相关的直接费用（运输、保险、检验、合同款利息及银行手续费等）。</w:t>
      </w:r>
    </w:p>
    <w:p>
      <w:pPr>
        <w:pStyle w:val="24"/>
        <w:spacing w:line="480" w:lineRule="exact"/>
        <w:ind w:left="2" w:firstLine="360"/>
        <w:rPr>
          <w:rFonts w:hAnsi="宋体"/>
          <w:color w:val="auto"/>
          <w:highlight w:val="none"/>
        </w:rPr>
      </w:pPr>
      <w:r>
        <w:rPr>
          <w:rFonts w:hint="eastAsia" w:hAnsi="宋体"/>
          <w:color w:val="auto"/>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4"/>
        <w:spacing w:line="480" w:lineRule="exact"/>
        <w:ind w:left="2" w:firstLine="360"/>
        <w:rPr>
          <w:rFonts w:hAnsi="宋体"/>
          <w:color w:val="auto"/>
          <w:highlight w:val="none"/>
        </w:rPr>
      </w:pPr>
      <w:r>
        <w:rPr>
          <w:rFonts w:hint="eastAsia" w:hAnsi="宋体"/>
          <w:color w:val="auto"/>
          <w:highlight w:val="none"/>
        </w:rPr>
        <w:t>5.5 超过质量保证期的货物，乙方提供终生维修、保养服务，维修时只收部件成本费。</w:t>
      </w:r>
    </w:p>
    <w:p>
      <w:pPr>
        <w:pStyle w:val="24"/>
        <w:spacing w:line="480" w:lineRule="exact"/>
        <w:ind w:left="2" w:firstLine="360"/>
        <w:rPr>
          <w:rFonts w:hAnsi="宋体"/>
          <w:color w:val="auto"/>
          <w:highlight w:val="none"/>
        </w:rPr>
      </w:pPr>
      <w:r>
        <w:rPr>
          <w:rFonts w:hint="eastAsia" w:hAnsi="宋体"/>
          <w:color w:val="auto"/>
          <w:highlight w:val="none"/>
        </w:rPr>
        <w:t>5.6乙方随时优惠提供备品备件，优惠提供产品更新、改造服务。</w:t>
      </w:r>
    </w:p>
    <w:p>
      <w:pPr>
        <w:pStyle w:val="24"/>
        <w:spacing w:line="480" w:lineRule="exact"/>
        <w:ind w:left="2" w:firstLine="360"/>
        <w:rPr>
          <w:rFonts w:hAnsi="宋体"/>
          <w:color w:val="auto"/>
          <w:highlight w:val="none"/>
        </w:rPr>
      </w:pPr>
      <w:r>
        <w:rPr>
          <w:rFonts w:hint="eastAsia" w:hAnsi="宋体"/>
          <w:color w:val="auto"/>
          <w:highlight w:val="none"/>
        </w:rPr>
        <w:t xml:space="preserve">5.7 其他售后服务要求：   </w:t>
      </w:r>
      <w:r>
        <w:rPr>
          <w:rFonts w:hint="eastAsia" w:hAnsi="宋体"/>
          <w:color w:val="auto"/>
          <w:highlight w:val="none"/>
          <w:u w:val="single"/>
        </w:rPr>
        <w:t>按</w:t>
      </w:r>
      <w:r>
        <w:rPr>
          <w:rFonts w:hint="eastAsia" w:hAnsi="宋体"/>
          <w:color w:val="auto"/>
          <w:highlight w:val="none"/>
          <w:u w:val="single"/>
          <w:lang w:eastAsia="zh-CN"/>
        </w:rPr>
        <w:t>响应文件</w:t>
      </w:r>
      <w:r>
        <w:rPr>
          <w:rFonts w:hint="eastAsia" w:hAnsi="宋体"/>
          <w:color w:val="auto"/>
          <w:highlight w:val="none"/>
          <w:u w:val="single"/>
        </w:rPr>
        <w:t>商务条款偏离表及澄清函（商务条款偏离表与澄清函不一致的以澄清函为准）内容执行。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6.  合同款支付</w:t>
      </w:r>
    </w:p>
    <w:p>
      <w:pPr>
        <w:pStyle w:val="24"/>
        <w:spacing w:line="480" w:lineRule="exact"/>
        <w:ind w:firstLine="360"/>
        <w:rPr>
          <w:rFonts w:hAnsi="宋体"/>
          <w:bCs/>
          <w:color w:val="auto"/>
          <w:highlight w:val="none"/>
          <w:u w:val="single"/>
        </w:rPr>
      </w:pPr>
      <w:r>
        <w:rPr>
          <w:rFonts w:hint="eastAsia" w:hAnsi="宋体"/>
          <w:bCs/>
          <w:color w:val="auto"/>
          <w:highlight w:val="none"/>
        </w:rPr>
        <w:t>6.1 付款方式：</w:t>
      </w:r>
      <w:r>
        <w:rPr>
          <w:rFonts w:hint="eastAsia" w:hAnsi="宋体"/>
          <w:bCs/>
          <w:color w:val="auto"/>
          <w:highlight w:val="none"/>
          <w:u w:val="single"/>
        </w:rPr>
        <w:t xml:space="preserve">                                                                                                                                                  </w:t>
      </w:r>
    </w:p>
    <w:p>
      <w:pPr>
        <w:pStyle w:val="24"/>
        <w:spacing w:line="480" w:lineRule="exact"/>
        <w:ind w:firstLine="360"/>
        <w:rPr>
          <w:rFonts w:hAnsi="宋体"/>
          <w:color w:val="auto"/>
          <w:highlight w:val="none"/>
        </w:rPr>
      </w:pPr>
      <w:r>
        <w:rPr>
          <w:rFonts w:hint="eastAsia" w:hAnsi="宋体"/>
          <w:color w:val="auto"/>
          <w:highlight w:val="none"/>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4"/>
        <w:spacing w:line="480" w:lineRule="exact"/>
        <w:ind w:firstLine="360"/>
        <w:rPr>
          <w:rFonts w:hAnsi="宋体"/>
          <w:bCs/>
          <w:color w:val="auto"/>
          <w:highlight w:val="none"/>
          <w:u w:val="single"/>
        </w:rPr>
      </w:pPr>
      <w:r>
        <w:rPr>
          <w:rFonts w:hint="eastAsia" w:hAnsi="宋体"/>
          <w:color w:val="auto"/>
          <w:highlight w:val="none"/>
        </w:rPr>
        <w:t xml:space="preserve">6.3 </w:t>
      </w:r>
      <w:r>
        <w:rPr>
          <w:rFonts w:hint="eastAsia" w:ascii="MingLiU" w:hAnsi="宋体"/>
          <w:color w:val="auto"/>
          <w:highlight w:val="none"/>
        </w:rPr>
        <w:t>当采购数量与实际使用数量不一致时，甲方可以在报经南宁市财政局审核同意后，</w:t>
      </w:r>
      <w:r>
        <w:rPr>
          <w:rFonts w:hint="eastAsia" w:hAnsi="宋体"/>
          <w:color w:val="auto"/>
          <w:highlight w:val="none"/>
        </w:rPr>
        <w:t>在不改变合同其他条款的前提下与供应商协商签订补充合同，但所有补充合同的采购金额不得超过原合同采购金额的百分之十。</w:t>
      </w:r>
      <w:r>
        <w:rPr>
          <w:rFonts w:hint="eastAsia" w:ascii="MingLiU" w:hAnsi="宋体"/>
          <w:color w:val="auto"/>
          <w:highlight w:val="none"/>
        </w:rPr>
        <w:t>供应商应根据实际使用数量供货，合同的最终结算金额按实际使用数量乘以成交单价进行计算。如有工程量清单的项目结算须经南宁市审计局或南宁市公共投资审计中心最终审定。</w:t>
      </w:r>
    </w:p>
    <w:p>
      <w:pPr>
        <w:pStyle w:val="24"/>
        <w:spacing w:line="480" w:lineRule="exact"/>
        <w:ind w:firstLine="360"/>
        <w:rPr>
          <w:rFonts w:hAnsi="宋体"/>
          <w:bCs/>
          <w:color w:val="auto"/>
          <w:highlight w:val="none"/>
          <w:u w:val="single"/>
        </w:rPr>
      </w:pPr>
      <w:r>
        <w:rPr>
          <w:rFonts w:hint="eastAsia" w:hAnsi="宋体"/>
          <w:bCs/>
          <w:color w:val="auto"/>
          <w:highlight w:val="none"/>
        </w:rPr>
        <w:t>6.4</w:t>
      </w:r>
      <w:r>
        <w:rPr>
          <w:rFonts w:hint="eastAsia" w:hAnsi="宋体"/>
          <w:color w:val="auto"/>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4"/>
        <w:spacing w:line="480" w:lineRule="exact"/>
        <w:ind w:left="412" w:hanging="412" w:hangingChars="171"/>
        <w:rPr>
          <w:rFonts w:hAnsi="宋体"/>
          <w:b/>
          <w:color w:val="auto"/>
          <w:highlight w:val="none"/>
        </w:rPr>
      </w:pPr>
      <w:r>
        <w:rPr>
          <w:rFonts w:hint="eastAsia" w:hAnsi="宋体"/>
          <w:b/>
          <w:bCs/>
          <w:color w:val="auto"/>
          <w:sz w:val="24"/>
          <w:szCs w:val="24"/>
          <w:highlight w:val="none"/>
        </w:rPr>
        <w:t>7.  产权</w:t>
      </w:r>
    </w:p>
    <w:p>
      <w:pPr>
        <w:pStyle w:val="24"/>
        <w:spacing w:line="480" w:lineRule="exact"/>
        <w:ind w:left="2" w:firstLine="359" w:firstLineChars="171"/>
        <w:rPr>
          <w:rFonts w:hAnsi="宋体"/>
          <w:bCs/>
          <w:color w:val="auto"/>
          <w:highlight w:val="none"/>
        </w:rPr>
      </w:pPr>
      <w:r>
        <w:rPr>
          <w:rFonts w:hint="eastAsia" w:hAnsi="宋体"/>
          <w:color w:val="auto"/>
          <w:highlight w:val="none"/>
        </w:rPr>
        <w:t>7.1 乙方保证所提供的货物或其任何一部分均不会侵犯任何第三方的专利权、商标权或著作权</w:t>
      </w:r>
      <w:r>
        <w:rPr>
          <w:rFonts w:hint="eastAsia" w:hAnsi="宋体"/>
          <w:bCs/>
          <w:color w:val="auto"/>
          <w:highlight w:val="none"/>
        </w:rPr>
        <w:t>。</w:t>
      </w:r>
    </w:p>
    <w:p>
      <w:pPr>
        <w:pStyle w:val="24"/>
        <w:spacing w:line="480" w:lineRule="exact"/>
        <w:ind w:left="2" w:firstLine="359" w:firstLineChars="171"/>
        <w:rPr>
          <w:rFonts w:hAnsi="宋体"/>
          <w:b/>
          <w:bCs/>
          <w:color w:val="auto"/>
          <w:highlight w:val="none"/>
        </w:rPr>
      </w:pPr>
      <w:r>
        <w:rPr>
          <w:rFonts w:hint="eastAsia" w:hAnsi="宋体"/>
          <w:color w:val="auto"/>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24"/>
        <w:spacing w:line="480" w:lineRule="exact"/>
        <w:rPr>
          <w:rFonts w:hAnsi="宋体"/>
          <w:b/>
          <w:color w:val="auto"/>
          <w:highlight w:val="none"/>
        </w:rPr>
      </w:pPr>
      <w:r>
        <w:rPr>
          <w:rFonts w:hint="eastAsia" w:hAnsi="宋体"/>
          <w:b/>
          <w:bCs/>
          <w:color w:val="auto"/>
          <w:sz w:val="24"/>
          <w:szCs w:val="24"/>
          <w:highlight w:val="none"/>
        </w:rPr>
        <w:t>8.  技术资料</w:t>
      </w:r>
    </w:p>
    <w:p>
      <w:pPr>
        <w:pStyle w:val="24"/>
        <w:spacing w:line="480" w:lineRule="exact"/>
        <w:ind w:firstLine="360"/>
        <w:rPr>
          <w:rFonts w:hAnsi="宋体"/>
          <w:color w:val="auto"/>
          <w:highlight w:val="none"/>
        </w:rPr>
      </w:pPr>
      <w:r>
        <w:rPr>
          <w:rFonts w:hint="eastAsia" w:hAnsi="宋体"/>
          <w:color w:val="auto"/>
          <w:highlight w:val="none"/>
        </w:rPr>
        <w:t>8.1 甲方向乙方提供采购货物的有关技术要求。</w:t>
      </w:r>
    </w:p>
    <w:p>
      <w:pPr>
        <w:pStyle w:val="24"/>
        <w:spacing w:line="480" w:lineRule="exact"/>
        <w:ind w:firstLine="360"/>
        <w:rPr>
          <w:rFonts w:hAnsi="宋体"/>
          <w:color w:val="auto"/>
          <w:highlight w:val="none"/>
        </w:rPr>
      </w:pPr>
      <w:r>
        <w:rPr>
          <w:rFonts w:hint="eastAsia" w:hAnsi="宋体"/>
          <w:color w:val="auto"/>
          <w:highlight w:val="none"/>
        </w:rPr>
        <w:t>8.2 乙方应在采购文件规定的时间向甲方提供使用货物的有关技术资料。</w:t>
      </w:r>
    </w:p>
    <w:p>
      <w:pPr>
        <w:pStyle w:val="24"/>
        <w:spacing w:line="480" w:lineRule="exact"/>
        <w:ind w:firstLine="360"/>
        <w:rPr>
          <w:rFonts w:hAnsi="宋体"/>
          <w:color w:val="auto"/>
          <w:highlight w:val="none"/>
        </w:rPr>
      </w:pPr>
      <w:r>
        <w:rPr>
          <w:rFonts w:hint="eastAsia" w:hAnsi="宋体"/>
          <w:color w:val="auto"/>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9.  货物包装、发运及运输</w:t>
      </w:r>
    </w:p>
    <w:p>
      <w:pPr>
        <w:pStyle w:val="24"/>
        <w:tabs>
          <w:tab w:val="left" w:pos="0"/>
        </w:tabs>
        <w:spacing w:line="480" w:lineRule="exact"/>
        <w:ind w:firstLine="360"/>
        <w:rPr>
          <w:rFonts w:hAnsi="宋体"/>
          <w:color w:val="auto"/>
          <w:highlight w:val="none"/>
        </w:rPr>
      </w:pPr>
      <w:r>
        <w:rPr>
          <w:rFonts w:hint="eastAsia" w:hAnsi="宋体"/>
          <w:color w:val="auto"/>
          <w:highlight w:val="none"/>
        </w:rPr>
        <w:t>9.1 乙方应在货物发运前对其进行满足运输距离、防潮、防震、防锈和防破损装卸等要求包装，以保证货物安全运达甲方指定地点。</w:t>
      </w:r>
    </w:p>
    <w:p>
      <w:pPr>
        <w:pStyle w:val="24"/>
        <w:tabs>
          <w:tab w:val="left" w:pos="0"/>
        </w:tabs>
        <w:spacing w:line="480" w:lineRule="exact"/>
        <w:ind w:firstLine="360"/>
        <w:rPr>
          <w:rFonts w:hAnsi="宋体"/>
          <w:color w:val="auto"/>
          <w:highlight w:val="none"/>
        </w:rPr>
      </w:pPr>
      <w:r>
        <w:rPr>
          <w:rFonts w:hint="eastAsia" w:hAnsi="宋体"/>
          <w:color w:val="auto"/>
          <w:highlight w:val="none"/>
        </w:rPr>
        <w:t>9.2 使用说明书、质量检验证明书、保修单据、随配附件和工具以及清单一并附于货物内。</w:t>
      </w:r>
    </w:p>
    <w:p>
      <w:pPr>
        <w:pStyle w:val="24"/>
        <w:tabs>
          <w:tab w:val="left" w:pos="0"/>
        </w:tabs>
        <w:spacing w:line="480" w:lineRule="exact"/>
        <w:ind w:firstLine="360"/>
        <w:rPr>
          <w:rFonts w:hAnsi="宋体"/>
          <w:color w:val="auto"/>
          <w:highlight w:val="none"/>
        </w:rPr>
      </w:pPr>
      <w:r>
        <w:rPr>
          <w:rFonts w:hint="eastAsia" w:hAnsi="宋体"/>
          <w:color w:val="auto"/>
          <w:highlight w:val="none"/>
        </w:rPr>
        <w:t>9.3 乙方在货物发运手续办理完毕后24小时内或货到甲方48小时前通知甲方，以准备接货。</w:t>
      </w:r>
    </w:p>
    <w:p>
      <w:pPr>
        <w:pStyle w:val="24"/>
        <w:tabs>
          <w:tab w:val="left" w:pos="0"/>
        </w:tabs>
        <w:spacing w:line="480" w:lineRule="exact"/>
        <w:ind w:firstLine="360"/>
        <w:rPr>
          <w:rFonts w:hAnsi="宋体"/>
          <w:color w:val="auto"/>
          <w:highlight w:val="none"/>
        </w:rPr>
      </w:pPr>
      <w:r>
        <w:rPr>
          <w:rFonts w:hint="eastAsia" w:hAnsi="宋体"/>
          <w:color w:val="auto"/>
          <w:highlight w:val="none"/>
        </w:rPr>
        <w:t>9.4 货物在交付甲方前发生的风险均由乙方负责。</w:t>
      </w:r>
    </w:p>
    <w:p>
      <w:pPr>
        <w:pStyle w:val="24"/>
        <w:tabs>
          <w:tab w:val="left" w:pos="0"/>
        </w:tabs>
        <w:spacing w:line="480" w:lineRule="exact"/>
        <w:ind w:firstLine="360"/>
        <w:rPr>
          <w:rFonts w:hAnsi="宋体"/>
          <w:color w:val="auto"/>
          <w:highlight w:val="none"/>
        </w:rPr>
      </w:pPr>
      <w:r>
        <w:rPr>
          <w:rFonts w:hint="eastAsia" w:hAnsi="宋体"/>
          <w:color w:val="auto"/>
          <w:highlight w:val="none"/>
        </w:rPr>
        <w:t>9.5 货物在规定的交付期限内由乙方送达甲方指定的地点视为交付，乙方同时需通知甲方货物已送达。</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10.  调试和验收</w:t>
      </w:r>
    </w:p>
    <w:p>
      <w:pPr>
        <w:pStyle w:val="24"/>
        <w:spacing w:line="480" w:lineRule="exact"/>
        <w:ind w:firstLine="359" w:firstLineChars="171"/>
        <w:rPr>
          <w:rFonts w:hAnsi="宋体"/>
          <w:color w:val="auto"/>
          <w:highlight w:val="none"/>
        </w:rPr>
      </w:pPr>
      <w:r>
        <w:rPr>
          <w:rFonts w:hint="eastAsia" w:hAnsi="宋体"/>
          <w:color w:val="auto"/>
          <w:highlight w:val="none"/>
        </w:rPr>
        <w:t>10.1 乙方将货物运达约定的交货地点后，甲方应在五个工作日内对乙方提交的货物依据竞争性谈判采购文件的要求、</w:t>
      </w:r>
      <w:r>
        <w:rPr>
          <w:rFonts w:hint="eastAsia" w:hAnsi="宋体"/>
          <w:color w:val="auto"/>
          <w:highlight w:val="none"/>
          <w:lang w:eastAsia="zh-CN"/>
        </w:rPr>
        <w:t>响应文件</w:t>
      </w:r>
      <w:r>
        <w:rPr>
          <w:rFonts w:hint="eastAsia" w:hAnsi="宋体"/>
          <w:color w:val="auto"/>
          <w:highlight w:val="none"/>
        </w:rPr>
        <w:t>的承诺和国家标准或行业标准进行现场初步验收。对外观、说明书符合要求的，给予签收；对不符合要求或有质量问题的货物不予签收，可立即要求退换，乙方不得拒绝和延误。</w:t>
      </w:r>
    </w:p>
    <w:p>
      <w:pPr>
        <w:pStyle w:val="24"/>
        <w:spacing w:line="480" w:lineRule="exact"/>
        <w:ind w:firstLine="359" w:firstLineChars="171"/>
        <w:rPr>
          <w:rFonts w:hAnsi="宋体"/>
          <w:color w:val="auto"/>
          <w:highlight w:val="none"/>
        </w:rPr>
      </w:pPr>
      <w:r>
        <w:rPr>
          <w:rFonts w:hint="eastAsia" w:hAnsi="宋体"/>
          <w:color w:val="auto"/>
          <w:highlight w:val="none"/>
        </w:rPr>
        <w:t>10.2 乙方交货前应对产品作出全面检查和对验收文件进行整理，并列出清单，作为甲方收货验收和使用的技术条件依据，检验的结果应随货物交甲方。</w:t>
      </w:r>
    </w:p>
    <w:p>
      <w:pPr>
        <w:pStyle w:val="24"/>
        <w:spacing w:line="480" w:lineRule="exact"/>
        <w:ind w:firstLine="359" w:firstLineChars="171"/>
        <w:rPr>
          <w:rFonts w:hAnsi="宋体"/>
          <w:color w:val="auto"/>
          <w:highlight w:val="none"/>
        </w:rPr>
      </w:pPr>
      <w:r>
        <w:rPr>
          <w:rFonts w:hint="eastAsia" w:hAnsi="宋体"/>
          <w:color w:val="auto"/>
          <w:highlight w:val="none"/>
        </w:rPr>
        <w:t>10.3 甲方对乙方提供的货物在使用前进行调试时，乙方需负责安装并培训甲方的使用操作人员，并协助甲方一起调试，直到符合技术要求，甲方才做最终验收。</w:t>
      </w:r>
    </w:p>
    <w:p>
      <w:pPr>
        <w:pStyle w:val="24"/>
        <w:spacing w:line="480" w:lineRule="exact"/>
        <w:ind w:firstLine="359" w:firstLineChars="171"/>
        <w:rPr>
          <w:rFonts w:hAnsi="宋体"/>
          <w:color w:val="auto"/>
          <w:highlight w:val="none"/>
        </w:rPr>
      </w:pPr>
      <w:r>
        <w:rPr>
          <w:rFonts w:hint="eastAsia" w:hAnsi="宋体"/>
          <w:color w:val="auto"/>
          <w:highlight w:val="none"/>
        </w:rPr>
        <w:t>10.4 验收时乙方必须在现场，验收完毕后作出验收结果报告。</w:t>
      </w:r>
    </w:p>
    <w:p>
      <w:pPr>
        <w:pStyle w:val="24"/>
        <w:spacing w:line="480" w:lineRule="exact"/>
        <w:ind w:firstLine="359" w:firstLineChars="171"/>
        <w:rPr>
          <w:rFonts w:hAnsi="宋体"/>
          <w:color w:val="auto"/>
          <w:highlight w:val="none"/>
        </w:rPr>
      </w:pPr>
      <w:r>
        <w:rPr>
          <w:rFonts w:hint="eastAsia" w:hAnsi="宋体"/>
          <w:color w:val="auto"/>
          <w:highlight w:val="none"/>
        </w:rPr>
        <w:t>10.5 对技术复杂的货物，甲方可请国家认可的专业检测机构参与验收，并由其出具质量检测报告，相关费用由甲方承担。</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11.  违约责任</w:t>
      </w:r>
    </w:p>
    <w:p>
      <w:pPr>
        <w:pStyle w:val="24"/>
        <w:spacing w:line="480" w:lineRule="exact"/>
        <w:ind w:left="2" w:firstLine="360"/>
        <w:rPr>
          <w:rFonts w:hAnsi="宋体"/>
          <w:color w:val="auto"/>
          <w:highlight w:val="none"/>
        </w:rPr>
      </w:pPr>
      <w:r>
        <w:rPr>
          <w:rFonts w:hint="eastAsia" w:hAnsi="宋体"/>
          <w:color w:val="auto"/>
          <w:highlight w:val="none"/>
        </w:rPr>
        <w:t>11.1 甲方无正当理由拒收货物的，甲方向乙方偿付拒收合同款总值的百分之五违约金。</w:t>
      </w:r>
    </w:p>
    <w:p>
      <w:pPr>
        <w:pStyle w:val="24"/>
        <w:spacing w:line="480" w:lineRule="exact"/>
        <w:ind w:left="2" w:firstLine="360"/>
        <w:rPr>
          <w:rFonts w:hAnsi="宋体"/>
          <w:color w:val="auto"/>
          <w:highlight w:val="none"/>
        </w:rPr>
      </w:pPr>
      <w:r>
        <w:rPr>
          <w:rFonts w:hint="eastAsia" w:hAnsi="宋体"/>
          <w:color w:val="auto"/>
          <w:highlight w:val="none"/>
        </w:rPr>
        <w:t>11.2 甲方无故逾期验收或办理合同款支付手续的，甲方应按逾期付款总额每日万分之五向乙方支付违约金。</w:t>
      </w:r>
    </w:p>
    <w:p>
      <w:pPr>
        <w:pStyle w:val="24"/>
        <w:spacing w:line="480" w:lineRule="exact"/>
        <w:ind w:left="2" w:firstLine="360"/>
        <w:rPr>
          <w:rFonts w:hAnsi="宋体"/>
          <w:color w:val="auto"/>
          <w:highlight w:val="none"/>
        </w:rPr>
      </w:pPr>
      <w:r>
        <w:rPr>
          <w:rFonts w:hint="eastAsia" w:hAnsi="宋体"/>
          <w:color w:val="auto"/>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24"/>
        <w:spacing w:line="480" w:lineRule="exact"/>
        <w:ind w:left="2" w:firstLine="360"/>
        <w:rPr>
          <w:rFonts w:hAnsi="宋体"/>
          <w:color w:val="auto"/>
          <w:highlight w:val="none"/>
        </w:rPr>
      </w:pPr>
      <w:r>
        <w:rPr>
          <w:rFonts w:hint="eastAsia" w:hAnsi="宋体"/>
          <w:color w:val="auto"/>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12.  不可抗力事件处理</w:t>
      </w:r>
    </w:p>
    <w:p>
      <w:pPr>
        <w:pStyle w:val="24"/>
        <w:spacing w:line="480" w:lineRule="exact"/>
        <w:ind w:firstLine="359" w:firstLineChars="171"/>
        <w:rPr>
          <w:rFonts w:hAnsi="宋体"/>
          <w:color w:val="auto"/>
          <w:highlight w:val="none"/>
        </w:rPr>
      </w:pPr>
      <w:r>
        <w:rPr>
          <w:rFonts w:hint="eastAsia" w:hAnsi="宋体"/>
          <w:color w:val="auto"/>
          <w:highlight w:val="none"/>
        </w:rPr>
        <w:t>12.1 在合同有效期内，任何一方因不可抗力事件导致不能履行合同，则合同履行期可延长，其延长期与不可抗力影响期相同。</w:t>
      </w:r>
    </w:p>
    <w:p>
      <w:pPr>
        <w:pStyle w:val="24"/>
        <w:spacing w:line="480" w:lineRule="exact"/>
        <w:ind w:firstLine="359" w:firstLineChars="171"/>
        <w:rPr>
          <w:rFonts w:hAnsi="宋体"/>
          <w:color w:val="auto"/>
          <w:highlight w:val="none"/>
        </w:rPr>
      </w:pPr>
      <w:r>
        <w:rPr>
          <w:rFonts w:hint="eastAsia" w:hAnsi="宋体"/>
          <w:color w:val="auto"/>
          <w:highlight w:val="none"/>
        </w:rPr>
        <w:t>12.2 不可抗力事件发生后，应立即通知对方，并寄送有关权威机构出具的证明。</w:t>
      </w:r>
    </w:p>
    <w:p>
      <w:pPr>
        <w:pStyle w:val="24"/>
        <w:spacing w:line="480" w:lineRule="exact"/>
        <w:ind w:firstLine="359" w:firstLineChars="171"/>
        <w:rPr>
          <w:rFonts w:hAnsi="宋体"/>
          <w:color w:val="auto"/>
          <w:highlight w:val="none"/>
        </w:rPr>
      </w:pPr>
      <w:r>
        <w:rPr>
          <w:rFonts w:hint="eastAsia" w:hAnsi="宋体"/>
          <w:color w:val="auto"/>
          <w:highlight w:val="none"/>
        </w:rPr>
        <w:t>12.3 不可抗力事件延续120天以上，双方应通过友好协商，确定是否继续履行合同。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13.  诉讼</w:t>
      </w:r>
    </w:p>
    <w:p>
      <w:pPr>
        <w:pStyle w:val="24"/>
        <w:tabs>
          <w:tab w:val="left" w:pos="0"/>
        </w:tabs>
        <w:spacing w:line="480" w:lineRule="exact"/>
        <w:ind w:firstLine="359" w:firstLineChars="171"/>
        <w:rPr>
          <w:rFonts w:hAnsi="宋体"/>
          <w:color w:val="auto"/>
          <w:highlight w:val="none"/>
        </w:rPr>
      </w:pPr>
      <w:r>
        <w:rPr>
          <w:rFonts w:hint="eastAsia" w:hAnsi="宋体"/>
          <w:color w:val="auto"/>
          <w:highlight w:val="none"/>
        </w:rPr>
        <w:t>13.1 双方在执行合同中所发生的一切争议，应通过协商解决。如协商不成，可向合同签订地法院起诉，合同签订地在此约定为广西南宁市。</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14.  合同生效及其它</w:t>
      </w:r>
    </w:p>
    <w:p>
      <w:pPr>
        <w:pStyle w:val="24"/>
        <w:spacing w:line="480" w:lineRule="exact"/>
        <w:ind w:firstLine="360"/>
        <w:rPr>
          <w:rFonts w:hAnsi="宋体"/>
          <w:color w:val="auto"/>
          <w:highlight w:val="none"/>
        </w:rPr>
      </w:pPr>
      <w:r>
        <w:rPr>
          <w:rFonts w:hint="eastAsia" w:hAnsi="宋体"/>
          <w:color w:val="auto"/>
          <w:highlight w:val="none"/>
        </w:rPr>
        <w:t>14.1 合同经双方法定代表人或授权委托代理人签字并加盖单位公章后生效。</w:t>
      </w:r>
    </w:p>
    <w:p>
      <w:pPr>
        <w:pStyle w:val="24"/>
        <w:spacing w:line="480" w:lineRule="exact"/>
        <w:ind w:firstLine="360"/>
        <w:rPr>
          <w:rFonts w:hAnsi="宋体"/>
          <w:color w:val="auto"/>
          <w:highlight w:val="none"/>
        </w:rPr>
      </w:pPr>
      <w:r>
        <w:rPr>
          <w:rFonts w:hint="eastAsia" w:hAnsi="宋体"/>
          <w:color w:val="auto"/>
          <w:highlight w:val="none"/>
        </w:rPr>
        <w:t>14.2 合同执行中涉及采购资金和采购内容修改或补充的，须经市财政部门审批，并签书面补充协议报南宁市政府采购监督管理部门备案，方可作为主合同不可分割的一部分。</w:t>
      </w:r>
    </w:p>
    <w:p>
      <w:pPr>
        <w:pStyle w:val="24"/>
        <w:spacing w:line="480" w:lineRule="exact"/>
        <w:ind w:firstLine="360"/>
        <w:rPr>
          <w:rFonts w:hAnsi="宋体"/>
          <w:color w:val="auto"/>
          <w:highlight w:val="none"/>
        </w:rPr>
      </w:pPr>
      <w:r>
        <w:rPr>
          <w:rFonts w:hint="eastAsia" w:hAnsi="宋体"/>
          <w:color w:val="auto"/>
          <w:highlight w:val="none"/>
        </w:rPr>
        <w:t>14.3 下述合同附件为本合同不可分割的部分并与本合同具有同等效力：</w:t>
      </w:r>
    </w:p>
    <w:p>
      <w:pPr>
        <w:pStyle w:val="24"/>
        <w:spacing w:line="480" w:lineRule="exact"/>
        <w:ind w:firstLine="420" w:firstLineChars="200"/>
        <w:rPr>
          <w:rFonts w:hAnsi="宋体"/>
          <w:color w:val="auto"/>
          <w:highlight w:val="none"/>
        </w:rPr>
      </w:pPr>
      <w:r>
        <w:rPr>
          <w:rFonts w:hint="eastAsia" w:hAnsi="宋体"/>
          <w:color w:val="auto"/>
          <w:highlight w:val="none"/>
        </w:rPr>
        <w:t>（1）成交通知书</w:t>
      </w:r>
    </w:p>
    <w:p>
      <w:pPr>
        <w:pStyle w:val="24"/>
        <w:spacing w:line="480" w:lineRule="exact"/>
        <w:ind w:firstLine="420" w:firstLineChars="200"/>
        <w:rPr>
          <w:rFonts w:hAnsi="宋体"/>
          <w:color w:val="auto"/>
          <w:highlight w:val="none"/>
        </w:rPr>
      </w:pPr>
      <w:r>
        <w:rPr>
          <w:rFonts w:hint="eastAsia" w:hAnsi="宋体"/>
          <w:color w:val="auto"/>
          <w:highlight w:val="none"/>
        </w:rPr>
        <w:t>（2）竞争性谈判采购文件项目需求一览表</w:t>
      </w:r>
    </w:p>
    <w:p>
      <w:pPr>
        <w:pStyle w:val="24"/>
        <w:spacing w:line="480" w:lineRule="exact"/>
        <w:ind w:firstLine="420" w:firstLineChars="200"/>
        <w:rPr>
          <w:rFonts w:hAnsi="宋体"/>
          <w:color w:val="auto"/>
          <w:highlight w:val="none"/>
        </w:rPr>
      </w:pPr>
      <w:r>
        <w:rPr>
          <w:rFonts w:hint="eastAsia" w:hAnsi="宋体"/>
          <w:color w:val="auto"/>
          <w:highlight w:val="none"/>
        </w:rPr>
        <w:t>（3）竞争性谈判采购文件的澄清和修改</w:t>
      </w:r>
      <w:r>
        <w:rPr>
          <w:rFonts w:hint="eastAsia"/>
          <w:color w:val="auto"/>
          <w:highlight w:val="none"/>
        </w:rPr>
        <w:t>（如有请提供）</w:t>
      </w:r>
    </w:p>
    <w:p>
      <w:pPr>
        <w:spacing w:line="480" w:lineRule="exact"/>
        <w:ind w:firstLine="420" w:firstLineChars="200"/>
        <w:rPr>
          <w:rFonts w:ascii="宋体" w:hAnsi="宋体"/>
          <w:color w:val="auto"/>
          <w:szCs w:val="21"/>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w:t>
      </w:r>
      <w:r>
        <w:rPr>
          <w:rFonts w:hint="eastAsia"/>
          <w:color w:val="auto"/>
          <w:szCs w:val="21"/>
          <w:highlight w:val="none"/>
          <w:lang w:val="en-US" w:eastAsia="zh-CN"/>
        </w:rPr>
        <w:t>响应</w:t>
      </w:r>
      <w:r>
        <w:rPr>
          <w:rFonts w:hint="eastAsia"/>
          <w:color w:val="auto"/>
          <w:szCs w:val="21"/>
          <w:highlight w:val="none"/>
        </w:rPr>
        <w:t>函</w:t>
      </w:r>
    </w:p>
    <w:p>
      <w:pPr>
        <w:pStyle w:val="24"/>
        <w:spacing w:line="480" w:lineRule="exact"/>
        <w:ind w:firstLine="420" w:firstLineChars="200"/>
        <w:rPr>
          <w:rFonts w:hAnsi="宋体"/>
          <w:color w:val="auto"/>
          <w:highlight w:val="none"/>
        </w:rPr>
      </w:pPr>
      <w:r>
        <w:rPr>
          <w:rFonts w:hint="eastAsia" w:hAnsi="宋体"/>
          <w:color w:val="auto"/>
          <w:highlight w:val="none"/>
        </w:rPr>
        <w:t>（5）报价表</w:t>
      </w:r>
    </w:p>
    <w:p>
      <w:pPr>
        <w:pStyle w:val="24"/>
        <w:spacing w:line="480" w:lineRule="exact"/>
        <w:ind w:firstLine="420" w:firstLineChars="200"/>
        <w:rPr>
          <w:rFonts w:hAnsi="宋体"/>
          <w:color w:val="auto"/>
          <w:highlight w:val="none"/>
        </w:rPr>
      </w:pPr>
      <w:r>
        <w:rPr>
          <w:rFonts w:hint="eastAsia" w:hAnsi="宋体"/>
          <w:color w:val="auto"/>
          <w:highlight w:val="none"/>
        </w:rPr>
        <w:t>（6）竞标产品技术资料表</w:t>
      </w:r>
    </w:p>
    <w:p>
      <w:pPr>
        <w:pStyle w:val="24"/>
        <w:spacing w:line="480" w:lineRule="exact"/>
        <w:ind w:firstLine="420" w:firstLineChars="200"/>
        <w:rPr>
          <w:rFonts w:hAnsi="宋体"/>
          <w:color w:val="auto"/>
          <w:highlight w:val="none"/>
        </w:rPr>
      </w:pPr>
      <w:r>
        <w:rPr>
          <w:rFonts w:hint="eastAsia" w:hAnsi="宋体"/>
          <w:color w:val="auto"/>
          <w:highlight w:val="none"/>
        </w:rPr>
        <w:t>（7）商务条款偏离表</w:t>
      </w:r>
    </w:p>
    <w:p>
      <w:pPr>
        <w:pStyle w:val="24"/>
        <w:spacing w:line="480" w:lineRule="exact"/>
        <w:ind w:firstLine="420" w:firstLineChars="200"/>
        <w:rPr>
          <w:rFonts w:hAnsi="宋体"/>
          <w:color w:val="auto"/>
          <w:highlight w:val="none"/>
        </w:rPr>
      </w:pPr>
      <w:r>
        <w:rPr>
          <w:rFonts w:hint="eastAsia" w:hAnsi="宋体"/>
          <w:color w:val="auto"/>
          <w:highlight w:val="none"/>
        </w:rPr>
        <w:t>（8）谈判文件</w:t>
      </w:r>
    </w:p>
    <w:p>
      <w:pPr>
        <w:pStyle w:val="24"/>
        <w:spacing w:line="480" w:lineRule="exact"/>
        <w:ind w:firstLine="420" w:firstLineChars="200"/>
        <w:rPr>
          <w:rFonts w:hAnsi="宋体"/>
          <w:color w:val="auto"/>
          <w:highlight w:val="none"/>
        </w:rPr>
      </w:pPr>
      <w:r>
        <w:rPr>
          <w:rFonts w:hint="eastAsia" w:hAnsi="宋体"/>
          <w:color w:val="auto"/>
          <w:highlight w:val="none"/>
        </w:rPr>
        <w:t>（9）成交供应商澄清函（如有请提</w:t>
      </w:r>
      <w:r>
        <w:rPr>
          <w:rFonts w:hint="eastAsia"/>
          <w:color w:val="auto"/>
          <w:highlight w:val="none"/>
        </w:rPr>
        <w:t>供</w:t>
      </w:r>
      <w:r>
        <w:rPr>
          <w:rFonts w:hint="eastAsia" w:hAnsi="宋体"/>
          <w:color w:val="auto"/>
          <w:highlight w:val="none"/>
        </w:rPr>
        <w:t>）</w:t>
      </w:r>
    </w:p>
    <w:p>
      <w:pPr>
        <w:pStyle w:val="24"/>
        <w:spacing w:line="480" w:lineRule="exact"/>
        <w:ind w:firstLine="420" w:firstLineChars="200"/>
        <w:rPr>
          <w:rFonts w:hAnsi="宋体"/>
          <w:color w:val="auto"/>
          <w:highlight w:val="none"/>
        </w:rPr>
      </w:pPr>
      <w:r>
        <w:rPr>
          <w:rFonts w:hint="eastAsia" w:hAnsi="宋体"/>
          <w:color w:val="auto"/>
          <w:highlight w:val="none"/>
        </w:rPr>
        <w:t>（10）最终报价</w:t>
      </w:r>
    </w:p>
    <w:p>
      <w:pPr>
        <w:pStyle w:val="24"/>
        <w:spacing w:line="480" w:lineRule="exact"/>
        <w:ind w:firstLine="420" w:firstLineChars="200"/>
        <w:rPr>
          <w:rFonts w:hAnsi="宋体"/>
          <w:color w:val="auto"/>
          <w:highlight w:val="none"/>
        </w:rPr>
      </w:pPr>
      <w:r>
        <w:rPr>
          <w:rFonts w:hint="eastAsia"/>
          <w:color w:val="auto"/>
          <w:highlight w:val="none"/>
        </w:rPr>
        <w:t>（11）其他与本合同相关的资料</w:t>
      </w:r>
      <w:r>
        <w:rPr>
          <w:rFonts w:hint="eastAsia" w:hAnsi="宋体"/>
          <w:color w:val="auto"/>
          <w:highlight w:val="none"/>
        </w:rPr>
        <w:t>（如有请提</w:t>
      </w:r>
      <w:r>
        <w:rPr>
          <w:rFonts w:hint="eastAsia"/>
          <w:color w:val="auto"/>
          <w:highlight w:val="none"/>
        </w:rPr>
        <w:t>供</w:t>
      </w:r>
      <w:r>
        <w:rPr>
          <w:rFonts w:hint="eastAsia" w:hAnsi="宋体"/>
          <w:color w:val="auto"/>
          <w:highlight w:val="none"/>
        </w:rPr>
        <w:t>）</w:t>
      </w:r>
    </w:p>
    <w:p>
      <w:pPr>
        <w:pStyle w:val="24"/>
        <w:spacing w:line="480" w:lineRule="exact"/>
        <w:ind w:firstLine="360"/>
        <w:rPr>
          <w:rFonts w:hAnsi="宋体"/>
          <w:color w:val="auto"/>
          <w:highlight w:val="none"/>
        </w:rPr>
      </w:pPr>
      <w:r>
        <w:rPr>
          <w:rFonts w:hint="eastAsia" w:hAnsi="宋体"/>
          <w:color w:val="auto"/>
          <w:highlight w:val="none"/>
        </w:rPr>
        <w:t>14.4 本合同未尽事宜，遵照《中华人民共和国合同法》有关条文执行。</w:t>
      </w:r>
    </w:p>
    <w:p>
      <w:pPr>
        <w:pStyle w:val="24"/>
        <w:spacing w:line="480" w:lineRule="exact"/>
        <w:ind w:firstLine="360"/>
        <w:rPr>
          <w:rFonts w:hAnsi="宋体"/>
          <w:color w:val="auto"/>
          <w:highlight w:val="none"/>
        </w:rPr>
      </w:pPr>
      <w:r>
        <w:rPr>
          <w:rFonts w:hint="eastAsia" w:hAnsi="宋体"/>
          <w:color w:val="auto"/>
          <w:highlight w:val="none"/>
        </w:rPr>
        <w:t>14.5 本合同正本一式两份，具有同等法律效力，甲乙双方各执一份；副本两份，代理机构存副本一份，并报南宁市政府采购监督管理部门备案副本一份。</w:t>
      </w:r>
    </w:p>
    <w:p>
      <w:pPr>
        <w:pStyle w:val="24"/>
        <w:spacing w:line="360" w:lineRule="auto"/>
        <w:rPr>
          <w:rFonts w:hAnsi="宋体"/>
          <w:color w:val="auto"/>
          <w:highlight w:val="none"/>
        </w:rPr>
      </w:pPr>
    </w:p>
    <w:p>
      <w:pPr>
        <w:pStyle w:val="24"/>
        <w:spacing w:line="360" w:lineRule="auto"/>
        <w:rPr>
          <w:rFonts w:hAnsi="宋体"/>
          <w:color w:val="auto"/>
          <w:highlight w:val="none"/>
          <w:u w:val="single"/>
        </w:rPr>
      </w:pPr>
      <w:r>
        <w:rPr>
          <w:rFonts w:hint="eastAsia" w:hAnsi="宋体"/>
          <w:color w:val="auto"/>
          <w:highlight w:val="none"/>
        </w:rPr>
        <w:t>采购人（甲方）：</w:t>
      </w:r>
      <w:r>
        <w:rPr>
          <w:rFonts w:hint="eastAsia" w:hAnsi="宋体"/>
          <w:color w:val="auto"/>
          <w:highlight w:val="none"/>
          <w:u w:val="single"/>
        </w:rPr>
        <w:t xml:space="preserve">                           </w:t>
      </w:r>
      <w:r>
        <w:rPr>
          <w:rFonts w:hint="eastAsia" w:hAnsi="宋体"/>
          <w:color w:val="auto"/>
          <w:highlight w:val="none"/>
        </w:rPr>
        <w:t xml:space="preserve">    中标供应商（乙方）：</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4"/>
        <w:snapToGrid w:val="0"/>
        <w:spacing w:before="120" w:after="120"/>
        <w:jc w:val="center"/>
        <w:rPr>
          <w:rFonts w:hAnsi="宋体"/>
          <w:color w:val="auto"/>
          <w:sz w:val="24"/>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 xml:space="preserve">日         合同签订地点：广西南宁市       </w:t>
      </w: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outlineLvl w:val="0"/>
        <w:rPr>
          <w:rFonts w:hAnsi="宋体"/>
          <w:b/>
          <w:color w:val="auto"/>
          <w:sz w:val="44"/>
          <w:szCs w:val="44"/>
          <w:highlight w:val="none"/>
        </w:rPr>
      </w:pPr>
      <w:bookmarkStart w:id="29" w:name="_Toc4920"/>
      <w:bookmarkStart w:id="30" w:name="_Toc21399"/>
      <w:r>
        <w:rPr>
          <w:rFonts w:hint="eastAsia" w:hAnsi="宋体"/>
          <w:b/>
          <w:color w:val="auto"/>
          <w:sz w:val="44"/>
          <w:szCs w:val="44"/>
          <w:highlight w:val="none"/>
        </w:rPr>
        <w:t>第六章  评审办法及评审标准</w:t>
      </w:r>
      <w:bookmarkEnd w:id="29"/>
      <w:bookmarkEnd w:id="30"/>
    </w:p>
    <w:p>
      <w:pPr>
        <w:pStyle w:val="24"/>
        <w:snapToGrid w:val="0"/>
        <w:jc w:val="center"/>
        <w:outlineLvl w:val="1"/>
        <w:rPr>
          <w:rFonts w:hAnsi="宋体"/>
          <w:b/>
          <w:color w:val="auto"/>
          <w:sz w:val="32"/>
          <w:szCs w:val="32"/>
          <w:highlight w:val="none"/>
        </w:rPr>
      </w:pPr>
      <w:r>
        <w:rPr>
          <w:rFonts w:hAnsi="宋体"/>
          <w:b/>
          <w:color w:val="auto"/>
          <w:sz w:val="44"/>
          <w:szCs w:val="44"/>
          <w:highlight w:val="none"/>
        </w:rPr>
        <w:br w:type="page"/>
      </w:r>
      <w:bookmarkStart w:id="31" w:name="_Toc254970689"/>
      <w:bookmarkStart w:id="32" w:name="_Toc254970548"/>
      <w:r>
        <w:rPr>
          <w:rFonts w:hint="eastAsia" w:hAnsi="宋体"/>
          <w:b/>
          <w:color w:val="auto"/>
          <w:sz w:val="32"/>
          <w:szCs w:val="32"/>
          <w:highlight w:val="none"/>
        </w:rPr>
        <w:t>评审办法及评审标准</w:t>
      </w:r>
      <w:bookmarkEnd w:id="31"/>
      <w:bookmarkEnd w:id="32"/>
    </w:p>
    <w:p>
      <w:pPr>
        <w:spacing w:line="360" w:lineRule="auto"/>
        <w:ind w:left="0" w:leftChars="0" w:right="-178" w:rightChars="-85" w:firstLine="0" w:firstLineChars="0"/>
        <w:jc w:val="left"/>
        <w:outlineLvl w:val="1"/>
        <w:rPr>
          <w:rFonts w:ascii="宋体" w:hAnsi="宋体"/>
          <w:b/>
          <w:color w:val="auto"/>
          <w:sz w:val="22"/>
          <w:szCs w:val="22"/>
          <w:highlight w:val="none"/>
        </w:rPr>
      </w:pPr>
      <w:r>
        <w:rPr>
          <w:rFonts w:hint="eastAsia" w:ascii="宋体" w:hAnsi="宋体"/>
          <w:b/>
          <w:color w:val="auto"/>
          <w:sz w:val="22"/>
          <w:szCs w:val="22"/>
          <w:highlight w:val="none"/>
        </w:rPr>
        <w:t>一、评审原则</w:t>
      </w:r>
    </w:p>
    <w:p>
      <w:pPr>
        <w:spacing w:line="360" w:lineRule="auto"/>
        <w:ind w:left="-178" w:leftChars="-85" w:right="-178" w:rightChars="-85" w:firstLine="605" w:firstLineChars="275"/>
        <w:jc w:val="left"/>
        <w:outlineLvl w:val="1"/>
        <w:rPr>
          <w:rFonts w:ascii="宋体" w:hAnsi="宋体" w:cs="Courier New"/>
          <w:color w:val="auto"/>
          <w:sz w:val="22"/>
          <w:szCs w:val="22"/>
          <w:highlight w:val="none"/>
        </w:rPr>
      </w:pPr>
      <w:r>
        <w:rPr>
          <w:rFonts w:hint="eastAsia" w:asciiTheme="minorEastAsia" w:hAnsiTheme="minorEastAsia" w:eastAsiaTheme="minorEastAsia"/>
          <w:color w:val="auto"/>
          <w:sz w:val="22"/>
          <w:szCs w:val="22"/>
          <w:highlight w:val="none"/>
        </w:rPr>
        <w:t>谈判小组必须坚持公平、公正、科学和择优的原则。</w:t>
      </w:r>
    </w:p>
    <w:p>
      <w:pPr>
        <w:spacing w:line="360" w:lineRule="auto"/>
        <w:ind w:left="-178" w:leftChars="-85" w:right="-178" w:rightChars="-85" w:firstLine="605" w:firstLineChars="275"/>
        <w:jc w:val="left"/>
        <w:outlineLvl w:val="1"/>
        <w:rPr>
          <w:rFonts w:ascii="宋体" w:hAnsi="宋体" w:cs="Courier New"/>
          <w:color w:val="auto"/>
          <w:sz w:val="22"/>
          <w:szCs w:val="22"/>
          <w:highlight w:val="none"/>
        </w:rPr>
      </w:pPr>
      <w:r>
        <w:rPr>
          <w:rFonts w:hint="eastAsia" w:ascii="宋体" w:hAnsi="宋体" w:cs="Courier New"/>
          <w:color w:val="auto"/>
          <w:sz w:val="22"/>
          <w:szCs w:val="22"/>
          <w:highlight w:val="none"/>
        </w:rPr>
        <w:t>(一)谈判小组构成：本项目的谈判小组成员由从财政部门的政府采购评标专家库随机抽取的评审专家</w:t>
      </w:r>
      <w:r>
        <w:rPr>
          <w:rFonts w:hint="eastAsia" w:ascii="宋体" w:hAnsi="宋体"/>
          <w:color w:val="auto"/>
          <w:sz w:val="22"/>
          <w:szCs w:val="22"/>
          <w:highlight w:val="none"/>
          <w:u w:val="single"/>
        </w:rPr>
        <w:t xml:space="preserve"> 2</w:t>
      </w:r>
      <w:r>
        <w:rPr>
          <w:rFonts w:hint="eastAsia" w:ascii="宋体" w:hAnsi="宋体" w:cs="Courier New"/>
          <w:color w:val="auto"/>
          <w:sz w:val="22"/>
          <w:szCs w:val="22"/>
          <w:highlight w:val="none"/>
        </w:rPr>
        <w:t>人和采购人代表</w:t>
      </w:r>
      <w:r>
        <w:rPr>
          <w:rFonts w:hint="eastAsia" w:ascii="宋体" w:hAnsi="宋体"/>
          <w:color w:val="auto"/>
          <w:sz w:val="22"/>
          <w:szCs w:val="22"/>
          <w:highlight w:val="none"/>
          <w:u w:val="single"/>
        </w:rPr>
        <w:t xml:space="preserve"> 1</w:t>
      </w:r>
      <w:r>
        <w:rPr>
          <w:rFonts w:hint="eastAsia" w:ascii="宋体" w:hAnsi="宋体" w:cs="Courier New"/>
          <w:color w:val="auto"/>
          <w:sz w:val="22"/>
          <w:szCs w:val="22"/>
          <w:highlight w:val="none"/>
        </w:rPr>
        <w:t>人，共</w:t>
      </w:r>
      <w:r>
        <w:rPr>
          <w:rFonts w:hint="eastAsia" w:ascii="宋体" w:hAnsi="宋体"/>
          <w:color w:val="auto"/>
          <w:sz w:val="22"/>
          <w:szCs w:val="22"/>
          <w:highlight w:val="none"/>
          <w:u w:val="single"/>
        </w:rPr>
        <w:t xml:space="preserve"> 3 </w:t>
      </w:r>
      <w:r>
        <w:rPr>
          <w:rFonts w:hint="eastAsia" w:ascii="宋体" w:hAnsi="宋体" w:cs="Courier New"/>
          <w:color w:val="auto"/>
          <w:sz w:val="22"/>
          <w:szCs w:val="22"/>
          <w:highlight w:val="none"/>
        </w:rPr>
        <w:t>人以上单数组成，其中专家人数不少于成员总数的三分之二。</w:t>
      </w:r>
    </w:p>
    <w:p>
      <w:pPr>
        <w:spacing w:line="360" w:lineRule="auto"/>
        <w:ind w:right="-178" w:rightChars="-85" w:firstLine="110" w:firstLineChars="50"/>
        <w:jc w:val="left"/>
        <w:outlineLvl w:val="1"/>
        <w:rPr>
          <w:rFonts w:ascii="宋体" w:hAnsi="宋体" w:cs="Courier New"/>
          <w:color w:val="auto"/>
          <w:sz w:val="22"/>
          <w:szCs w:val="22"/>
          <w:highlight w:val="none"/>
        </w:rPr>
      </w:pPr>
      <w:r>
        <w:rPr>
          <w:rFonts w:hint="eastAsia" w:ascii="宋体" w:hAnsi="宋体" w:cs="Courier New"/>
          <w:color w:val="auto"/>
          <w:sz w:val="22"/>
          <w:szCs w:val="22"/>
          <w:highlight w:val="none"/>
        </w:rPr>
        <w:t xml:space="preserve">   (二)评标依据：以竞争性谈判采购文件和响应文件为评定依据。</w:t>
      </w:r>
    </w:p>
    <w:p>
      <w:pPr>
        <w:pStyle w:val="24"/>
        <w:spacing w:line="360" w:lineRule="auto"/>
        <w:outlineLvl w:val="1"/>
        <w:rPr>
          <w:rFonts w:hAnsi="宋体"/>
          <w:color w:val="auto"/>
          <w:sz w:val="22"/>
          <w:szCs w:val="22"/>
          <w:highlight w:val="none"/>
        </w:rPr>
      </w:pPr>
      <w:r>
        <w:rPr>
          <w:rFonts w:hint="eastAsia" w:hAnsi="宋体"/>
          <w:color w:val="auto"/>
          <w:sz w:val="22"/>
          <w:szCs w:val="22"/>
          <w:highlight w:val="none"/>
        </w:rPr>
        <w:t xml:space="preserve">    (三)评标方法：采用最低评标价法。</w:t>
      </w:r>
    </w:p>
    <w:p>
      <w:pPr>
        <w:pStyle w:val="24"/>
        <w:spacing w:line="360" w:lineRule="auto"/>
        <w:outlineLvl w:val="1"/>
        <w:rPr>
          <w:rFonts w:hAnsi="宋体"/>
          <w:b/>
          <w:bCs/>
          <w:color w:val="auto"/>
          <w:sz w:val="22"/>
          <w:szCs w:val="22"/>
          <w:highlight w:val="none"/>
        </w:rPr>
      </w:pPr>
      <w:r>
        <w:rPr>
          <w:rFonts w:hint="eastAsia" w:hAnsi="宋体"/>
          <w:b/>
          <w:bCs/>
          <w:color w:val="auto"/>
          <w:sz w:val="22"/>
          <w:szCs w:val="22"/>
          <w:highlight w:val="none"/>
        </w:rPr>
        <w:t>二、评定方法</w:t>
      </w:r>
    </w:p>
    <w:p>
      <w:pPr>
        <w:pStyle w:val="24"/>
        <w:spacing w:line="360" w:lineRule="auto"/>
        <w:ind w:firstLine="440" w:firstLineChars="200"/>
        <w:outlineLvl w:val="1"/>
        <w:rPr>
          <w:rFonts w:hAnsi="宋体"/>
          <w:color w:val="auto"/>
          <w:sz w:val="22"/>
          <w:szCs w:val="22"/>
          <w:highlight w:val="none"/>
        </w:rPr>
      </w:pPr>
      <w:r>
        <w:rPr>
          <w:rFonts w:hint="eastAsia" w:hAnsi="宋体"/>
          <w:color w:val="auto"/>
          <w:sz w:val="22"/>
          <w:szCs w:val="22"/>
          <w:highlight w:val="none"/>
        </w:rPr>
        <w:t>(一)对商务评审和技术（服务）评审合格的响应文件，采用最低评标价法进行评审。</w:t>
      </w:r>
    </w:p>
    <w:p>
      <w:pPr>
        <w:pStyle w:val="24"/>
        <w:spacing w:line="360" w:lineRule="auto"/>
        <w:ind w:firstLine="440" w:firstLineChars="200"/>
        <w:outlineLvl w:val="1"/>
        <w:rPr>
          <w:rFonts w:hAnsi="宋体"/>
          <w:color w:val="auto"/>
          <w:sz w:val="22"/>
          <w:szCs w:val="22"/>
          <w:highlight w:val="none"/>
        </w:rPr>
      </w:pPr>
      <w:r>
        <w:rPr>
          <w:rFonts w:hint="eastAsia" w:hAnsi="宋体"/>
          <w:color w:val="auto"/>
          <w:sz w:val="22"/>
          <w:szCs w:val="22"/>
          <w:highlight w:val="none"/>
        </w:rPr>
        <w:t>谈判小组将以谈判文件、响应文件为评定依据，在符合采购需求、质量和服务等实质性要求的前提下，以提出最低评标价的供应商作为成交候选供应商。</w:t>
      </w:r>
    </w:p>
    <w:p>
      <w:pPr>
        <w:pStyle w:val="24"/>
        <w:spacing w:line="360" w:lineRule="auto"/>
        <w:ind w:firstLine="440" w:firstLineChars="200"/>
        <w:outlineLvl w:val="1"/>
        <w:rPr>
          <w:rFonts w:hAnsi="宋体"/>
          <w:color w:val="auto"/>
          <w:sz w:val="22"/>
          <w:szCs w:val="22"/>
          <w:highlight w:val="none"/>
        </w:rPr>
      </w:pPr>
      <w:r>
        <w:rPr>
          <w:rFonts w:hint="eastAsia" w:hAnsi="宋体"/>
          <w:color w:val="auto"/>
          <w:sz w:val="22"/>
          <w:szCs w:val="22"/>
          <w:highlight w:val="none"/>
        </w:rPr>
        <w:t>（二）</w:t>
      </w:r>
      <w:r>
        <w:rPr>
          <w:rFonts w:hint="eastAsia" w:hAnsi="宋体" w:cs="宋体"/>
          <w:color w:val="auto"/>
          <w:kern w:val="0"/>
          <w:sz w:val="22"/>
          <w:szCs w:val="22"/>
          <w:highlight w:val="none"/>
        </w:rPr>
        <w:t>根据《政府采购促进中小企业发展暂行办法》（财库[2011]181号）第五条的规定：</w:t>
      </w:r>
    </w:p>
    <w:p>
      <w:pPr>
        <w:pStyle w:val="24"/>
        <w:spacing w:line="360" w:lineRule="auto"/>
        <w:ind w:firstLine="440" w:firstLineChars="200"/>
        <w:outlineLvl w:val="1"/>
        <w:rPr>
          <w:rFonts w:hAnsi="宋体"/>
          <w:color w:val="auto"/>
          <w:sz w:val="22"/>
          <w:szCs w:val="22"/>
          <w:highlight w:val="none"/>
        </w:rPr>
      </w:pPr>
      <w:r>
        <w:rPr>
          <w:rFonts w:hint="eastAsia" w:hAnsi="宋体" w:cs="宋体"/>
          <w:color w:val="auto"/>
          <w:kern w:val="0"/>
          <w:sz w:val="22"/>
          <w:szCs w:val="22"/>
          <w:highlight w:val="none"/>
        </w:rPr>
        <w:t>对小型或微型企业产品的价格给予10%的扣除，用扣除后的价格参与评审，</w:t>
      </w:r>
      <w:r>
        <w:rPr>
          <w:rFonts w:hint="eastAsia" w:hAnsi="宋体"/>
          <w:color w:val="auto"/>
          <w:sz w:val="22"/>
          <w:szCs w:val="22"/>
          <w:highlight w:val="none"/>
        </w:rPr>
        <w:t>即：</w:t>
      </w:r>
      <w:r>
        <w:rPr>
          <w:rFonts w:hint="eastAsia" w:hAnsi="宋体"/>
          <w:bCs/>
          <w:color w:val="auto"/>
          <w:spacing w:val="-6"/>
          <w:sz w:val="22"/>
          <w:szCs w:val="22"/>
          <w:highlight w:val="none"/>
        </w:rPr>
        <w:t>评标价</w:t>
      </w:r>
      <w:r>
        <w:rPr>
          <w:rFonts w:hint="eastAsia" w:hAnsi="宋体"/>
          <w:bCs/>
          <w:color w:val="auto"/>
          <w:sz w:val="22"/>
          <w:szCs w:val="22"/>
          <w:highlight w:val="none"/>
        </w:rPr>
        <w:t>P</w:t>
      </w:r>
      <w:r>
        <w:rPr>
          <w:rFonts w:hint="eastAsia" w:hAnsi="宋体"/>
          <w:bCs/>
          <w:color w:val="auto"/>
          <w:sz w:val="22"/>
          <w:szCs w:val="22"/>
          <w:highlight w:val="none"/>
          <w:vertAlign w:val="subscript"/>
        </w:rPr>
        <w:t xml:space="preserve">P </w:t>
      </w:r>
      <w:r>
        <w:rPr>
          <w:rFonts w:hint="eastAsia" w:hAnsi="宋体"/>
          <w:bCs/>
          <w:color w:val="auto"/>
          <w:sz w:val="22"/>
          <w:szCs w:val="22"/>
          <w:highlight w:val="none"/>
        </w:rPr>
        <w:t>=最终竞标价P</w:t>
      </w:r>
      <w:r>
        <w:rPr>
          <w:rFonts w:hint="eastAsia" w:hAnsi="宋体"/>
          <w:bCs/>
          <w:color w:val="auto"/>
          <w:sz w:val="22"/>
          <w:szCs w:val="22"/>
          <w:highlight w:val="none"/>
          <w:vertAlign w:val="subscript"/>
        </w:rPr>
        <w:t>i</w:t>
      </w:r>
      <w:r>
        <w:rPr>
          <w:rFonts w:hint="eastAsia" w:hAnsi="宋体"/>
          <w:bCs/>
          <w:color w:val="auto"/>
          <w:sz w:val="22"/>
          <w:szCs w:val="22"/>
          <w:highlight w:val="none"/>
        </w:rPr>
        <w:t>-</w:t>
      </w:r>
      <w:r>
        <w:rPr>
          <w:rFonts w:hint="eastAsia" w:hAnsi="宋体" w:cs="宋体"/>
          <w:color w:val="auto"/>
          <w:kern w:val="0"/>
          <w:sz w:val="22"/>
          <w:szCs w:val="22"/>
          <w:highlight w:val="none"/>
        </w:rPr>
        <w:t>10</w:t>
      </w:r>
      <w:r>
        <w:rPr>
          <w:rFonts w:hint="eastAsia" w:hAnsi="宋体"/>
          <w:bCs/>
          <w:color w:val="auto"/>
          <w:sz w:val="22"/>
          <w:szCs w:val="22"/>
          <w:highlight w:val="none"/>
        </w:rPr>
        <w:t>%×最终竞标价P</w:t>
      </w:r>
      <w:r>
        <w:rPr>
          <w:rFonts w:hint="eastAsia" w:hAnsi="宋体"/>
          <w:bCs/>
          <w:color w:val="auto"/>
          <w:sz w:val="22"/>
          <w:szCs w:val="22"/>
          <w:highlight w:val="none"/>
          <w:vertAlign w:val="subscript"/>
        </w:rPr>
        <w:t>i</w:t>
      </w:r>
      <w:r>
        <w:rPr>
          <w:rFonts w:hint="eastAsia" w:hAnsi="宋体"/>
          <w:color w:val="auto"/>
          <w:sz w:val="22"/>
          <w:szCs w:val="22"/>
          <w:highlight w:val="none"/>
        </w:rPr>
        <w:t>（供应商须如实填写</w:t>
      </w:r>
      <w:r>
        <w:rPr>
          <w:rFonts w:hAnsi="宋体"/>
          <w:color w:val="auto"/>
          <w:sz w:val="22"/>
          <w:szCs w:val="22"/>
          <w:highlight w:val="none"/>
        </w:rPr>
        <w:t>中小企业声明函</w:t>
      </w:r>
      <w:r>
        <w:rPr>
          <w:rFonts w:hint="eastAsia" w:hAnsi="宋体"/>
          <w:color w:val="auto"/>
          <w:sz w:val="22"/>
          <w:szCs w:val="22"/>
          <w:highlight w:val="none"/>
        </w:rPr>
        <w:t>，并对声明的真实性负责）</w:t>
      </w:r>
    </w:p>
    <w:p>
      <w:pPr>
        <w:pStyle w:val="24"/>
        <w:spacing w:line="360" w:lineRule="auto"/>
        <w:ind w:firstLine="480"/>
        <w:outlineLvl w:val="1"/>
        <w:rPr>
          <w:rFonts w:hAnsi="宋体"/>
          <w:color w:val="auto"/>
          <w:sz w:val="22"/>
          <w:szCs w:val="22"/>
          <w:highlight w:val="none"/>
        </w:rPr>
      </w:pPr>
      <w:r>
        <w:rPr>
          <w:rFonts w:hint="eastAsia" w:hAnsi="宋体"/>
          <w:color w:val="auto"/>
          <w:sz w:val="22"/>
          <w:szCs w:val="22"/>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color w:val="auto"/>
          <w:spacing w:val="-6"/>
          <w:sz w:val="22"/>
          <w:szCs w:val="22"/>
          <w:highlight w:val="none"/>
        </w:rPr>
        <w:t>评标价</w:t>
      </w:r>
      <w:r>
        <w:rPr>
          <w:rFonts w:hint="eastAsia" w:hAnsi="宋体"/>
          <w:bCs/>
          <w:color w:val="auto"/>
          <w:sz w:val="22"/>
          <w:szCs w:val="22"/>
          <w:highlight w:val="none"/>
        </w:rPr>
        <w:t>P</w:t>
      </w:r>
      <w:r>
        <w:rPr>
          <w:rFonts w:hint="eastAsia" w:hAnsi="宋体"/>
          <w:bCs/>
          <w:color w:val="auto"/>
          <w:sz w:val="22"/>
          <w:szCs w:val="22"/>
          <w:highlight w:val="none"/>
          <w:vertAlign w:val="subscript"/>
        </w:rPr>
        <w:t xml:space="preserve">P </w:t>
      </w:r>
      <w:r>
        <w:rPr>
          <w:rFonts w:hint="eastAsia" w:hAnsi="宋体"/>
          <w:bCs/>
          <w:color w:val="auto"/>
          <w:sz w:val="22"/>
          <w:szCs w:val="22"/>
          <w:highlight w:val="none"/>
        </w:rPr>
        <w:t>=最终竞标价P</w:t>
      </w:r>
      <w:r>
        <w:rPr>
          <w:rFonts w:hint="eastAsia" w:hAnsi="宋体"/>
          <w:bCs/>
          <w:color w:val="auto"/>
          <w:sz w:val="22"/>
          <w:szCs w:val="22"/>
          <w:highlight w:val="none"/>
          <w:vertAlign w:val="subscript"/>
        </w:rPr>
        <w:t>i</w:t>
      </w:r>
      <w:r>
        <w:rPr>
          <w:rFonts w:hint="eastAsia" w:hAnsi="宋体"/>
          <w:bCs/>
          <w:color w:val="auto"/>
          <w:sz w:val="22"/>
          <w:szCs w:val="22"/>
          <w:highlight w:val="none"/>
        </w:rPr>
        <w:t>-2%×最终竞标价P</w:t>
      </w:r>
      <w:r>
        <w:rPr>
          <w:rFonts w:hint="eastAsia" w:hAnsi="宋体"/>
          <w:bCs/>
          <w:color w:val="auto"/>
          <w:sz w:val="22"/>
          <w:szCs w:val="22"/>
          <w:highlight w:val="none"/>
          <w:vertAlign w:val="subscript"/>
        </w:rPr>
        <w:t>i</w:t>
      </w:r>
      <w:r>
        <w:rPr>
          <w:rFonts w:hint="eastAsia" w:hAnsi="宋体"/>
          <w:color w:val="auto"/>
          <w:sz w:val="22"/>
          <w:szCs w:val="22"/>
          <w:highlight w:val="none"/>
        </w:rPr>
        <w:t>。</w:t>
      </w:r>
    </w:p>
    <w:p>
      <w:pPr>
        <w:pStyle w:val="24"/>
        <w:spacing w:line="360" w:lineRule="auto"/>
        <w:ind w:firstLine="480"/>
        <w:outlineLvl w:val="1"/>
        <w:rPr>
          <w:rFonts w:hAnsi="宋体"/>
          <w:color w:val="auto"/>
          <w:sz w:val="22"/>
          <w:szCs w:val="22"/>
          <w:highlight w:val="none"/>
        </w:rPr>
      </w:pPr>
      <w:r>
        <w:rPr>
          <w:rFonts w:hint="eastAsia" w:hAnsi="宋体"/>
          <w:color w:val="auto"/>
          <w:sz w:val="22"/>
          <w:szCs w:val="22"/>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spacing w:line="360" w:lineRule="auto"/>
        <w:ind w:firstLine="480"/>
        <w:outlineLvl w:val="1"/>
        <w:rPr>
          <w:rFonts w:hAnsi="宋体"/>
          <w:color w:val="auto"/>
          <w:sz w:val="22"/>
          <w:szCs w:val="22"/>
          <w:highlight w:val="none"/>
        </w:rPr>
      </w:pPr>
      <w:r>
        <w:rPr>
          <w:rFonts w:hint="eastAsia" w:hAnsi="宋体"/>
          <w:color w:val="auto"/>
          <w:sz w:val="22"/>
          <w:szCs w:val="22"/>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spacing w:line="360" w:lineRule="auto"/>
        <w:ind w:firstLine="440" w:firstLineChars="200"/>
        <w:outlineLvl w:val="1"/>
        <w:rPr>
          <w:rFonts w:hAnsi="宋体"/>
          <w:bCs/>
          <w:color w:val="auto"/>
          <w:sz w:val="22"/>
          <w:szCs w:val="22"/>
          <w:highlight w:val="none"/>
        </w:rPr>
      </w:pPr>
      <w:r>
        <w:rPr>
          <w:rFonts w:hint="eastAsia" w:hAnsi="宋体"/>
          <w:bCs/>
          <w:color w:val="auto"/>
          <w:sz w:val="22"/>
          <w:szCs w:val="22"/>
          <w:highlight w:val="none"/>
        </w:rPr>
        <w:t>除上述情况外，评标价=最终竞标报价。</w:t>
      </w:r>
    </w:p>
    <w:p>
      <w:pPr>
        <w:pStyle w:val="24"/>
        <w:spacing w:line="360" w:lineRule="auto"/>
        <w:outlineLvl w:val="1"/>
        <w:rPr>
          <w:b/>
          <w:color w:val="auto"/>
          <w:sz w:val="22"/>
          <w:szCs w:val="22"/>
          <w:highlight w:val="none"/>
        </w:rPr>
      </w:pPr>
      <w:r>
        <w:rPr>
          <w:rFonts w:hint="eastAsia"/>
          <w:b/>
          <w:color w:val="auto"/>
          <w:sz w:val="22"/>
          <w:szCs w:val="22"/>
          <w:highlight w:val="none"/>
        </w:rPr>
        <w:t>三、成交候选供应商推荐原则</w:t>
      </w:r>
    </w:p>
    <w:p>
      <w:pPr>
        <w:pStyle w:val="24"/>
        <w:spacing w:line="360" w:lineRule="auto"/>
        <w:ind w:firstLine="440" w:firstLineChars="200"/>
        <w:outlineLvl w:val="1"/>
        <w:rPr>
          <w:rFonts w:hAnsi="宋体"/>
          <w:color w:val="auto"/>
          <w:sz w:val="22"/>
          <w:szCs w:val="22"/>
          <w:highlight w:val="none"/>
        </w:rPr>
      </w:pPr>
      <w:r>
        <w:rPr>
          <w:rFonts w:hint="eastAsia" w:hAnsi="宋体"/>
          <w:color w:val="auto"/>
          <w:sz w:val="22"/>
          <w:szCs w:val="22"/>
          <w:highlight w:val="none"/>
        </w:rPr>
        <w:t>谈判小组将按评标价由低到高顺序排列，并推荐3名以上（含3名）成交候选供应商（最终评标价相同时，最终竞标报价低的优先，最终评标价相同且最终竞标报价也相同的，按</w:t>
      </w:r>
      <w:r>
        <w:rPr>
          <w:rFonts w:hint="eastAsia" w:hAnsi="宋体"/>
          <w:color w:val="auto"/>
          <w:sz w:val="22"/>
          <w:szCs w:val="22"/>
          <w:highlight w:val="none"/>
          <w:u w:val="none"/>
        </w:rPr>
        <w:t>整体技术指标优劣</w:t>
      </w:r>
      <w:r>
        <w:rPr>
          <w:rFonts w:hint="eastAsia" w:hAnsi="宋体"/>
          <w:color w:val="auto"/>
          <w:sz w:val="22"/>
          <w:szCs w:val="22"/>
          <w:highlight w:val="none"/>
        </w:rPr>
        <w:t>顺序排列，整体技术指标仍然相同时，按售后服务承诺由高到低顺序排列，售后服务承诺仍然相同时，由谈判小组集体讨论确定排序），采购单位应当确定谈判小组推荐排名第一的成交候选人为成交人。</w:t>
      </w:r>
      <w:r>
        <w:rPr>
          <w:rFonts w:hint="eastAsia" w:hAnsi="宋体"/>
          <w:color w:val="auto"/>
          <w:sz w:val="22"/>
          <w:szCs w:val="22"/>
          <w:highlight w:val="none"/>
          <w:shd w:val="clear" w:color="auto" w:fill="FFFFFF"/>
        </w:rPr>
        <w:t>如</w:t>
      </w:r>
      <w:r>
        <w:rPr>
          <w:rFonts w:hint="eastAsia" w:hAnsi="宋体"/>
          <w:color w:val="auto"/>
          <w:sz w:val="22"/>
          <w:szCs w:val="22"/>
          <w:highlight w:val="none"/>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rPr>
          <w:rFonts w:ascii="宋体" w:hAnsi="宋体" w:cs="宋体"/>
          <w:b/>
          <w:color w:val="auto"/>
          <w:kern w:val="0"/>
          <w:sz w:val="36"/>
          <w:szCs w:val="36"/>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33" w:name="_Toc26685"/>
      <w:bookmarkStart w:id="34" w:name="_Toc10781"/>
      <w:r>
        <w:rPr>
          <w:rFonts w:hint="eastAsia" w:ascii="宋体" w:hAnsi="宋体" w:cs="宋体"/>
          <w:b/>
          <w:color w:val="auto"/>
          <w:kern w:val="0"/>
          <w:sz w:val="36"/>
          <w:szCs w:val="36"/>
          <w:highlight w:val="none"/>
        </w:rPr>
        <w:t>第七章  质疑书及投诉书格式</w:t>
      </w:r>
      <w:bookmarkEnd w:id="33"/>
      <w:bookmarkEnd w:id="34"/>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adjustRightInd w:val="0"/>
        <w:snapToGrid w:val="0"/>
        <w:spacing w:beforeLines="100"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tabs>
          <w:tab w:val="left" w:pos="3544"/>
        </w:tabs>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outlineLvl w:val="0"/>
        <w:rPr>
          <w:rFonts w:ascii="仿宋_GB2312" w:eastAsia="仿宋_GB2312"/>
          <w:color w:val="auto"/>
          <w:sz w:val="30"/>
          <w:szCs w:val="30"/>
          <w:highlight w:val="none"/>
        </w:rPr>
      </w:pPr>
      <w:bookmarkStart w:id="35" w:name="_Toc16016"/>
      <w:bookmarkStart w:id="36" w:name="_Toc30332"/>
      <w:r>
        <w:rPr>
          <w:rFonts w:hint="eastAsia" w:ascii="仿宋_GB2312" w:eastAsia="仿宋_GB2312"/>
          <w:color w:val="auto"/>
          <w:sz w:val="30"/>
          <w:szCs w:val="30"/>
          <w:highlight w:val="none"/>
        </w:rPr>
        <w:t>签字(签章)：                   公章：</w:t>
      </w:r>
      <w:bookmarkEnd w:id="35"/>
      <w:bookmarkEnd w:id="36"/>
      <w:r>
        <w:rPr>
          <w:rFonts w:hint="eastAsia" w:ascii="仿宋_GB2312" w:eastAsia="仿宋_GB2312"/>
          <w:color w:val="auto"/>
          <w:sz w:val="30"/>
          <w:szCs w:val="30"/>
          <w:highlight w:val="none"/>
        </w:rPr>
        <w:t xml:space="preserve">                      </w:t>
      </w:r>
    </w:p>
    <w:p>
      <w:pPr>
        <w:outlineLvl w:val="0"/>
        <w:rPr>
          <w:rFonts w:ascii="仿宋_GB2312" w:eastAsia="仿宋_GB2312"/>
          <w:color w:val="auto"/>
          <w:sz w:val="30"/>
          <w:szCs w:val="30"/>
          <w:highlight w:val="none"/>
        </w:rPr>
      </w:pPr>
      <w:bookmarkStart w:id="37" w:name="_Toc31552"/>
      <w:bookmarkStart w:id="38" w:name="_Toc11417"/>
      <w:r>
        <w:rPr>
          <w:rFonts w:hint="eastAsia" w:ascii="仿宋_GB2312" w:eastAsia="仿宋_GB2312"/>
          <w:color w:val="auto"/>
          <w:sz w:val="30"/>
          <w:szCs w:val="30"/>
          <w:highlight w:val="none"/>
        </w:rPr>
        <w:t>日期：</w:t>
      </w:r>
      <w:bookmarkEnd w:id="37"/>
      <w:bookmarkEnd w:id="38"/>
      <w:r>
        <w:rPr>
          <w:rFonts w:hint="eastAsia" w:ascii="仿宋_GB2312" w:eastAsia="仿宋_GB2312"/>
          <w:color w:val="auto"/>
          <w:sz w:val="30"/>
          <w:szCs w:val="30"/>
          <w:highlight w:val="none"/>
        </w:rPr>
        <w:t xml:space="preserve">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质疑函制作说明：</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1.供应商提出质疑时，应提交质疑函和必要的证明材料。</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3.质疑供应商若对项目的某一分包进行质疑，质疑函中应列明具体分包号。</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4.质疑函的质疑事项应具体、明确，并有必要的事实依据和法律依据。</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5.质疑函的质疑请求应与质疑事项相关。</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投诉书范本</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一、投诉相关主体基本情况</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tabs>
          <w:tab w:val="left" w:pos="6510"/>
        </w:tabs>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法定代表人/主要负责人：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tabs>
          <w:tab w:val="left" w:pos="6510"/>
        </w:tabs>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授权代表：</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被投诉人1：</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被投诉人2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相关供应商：</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二、投诉项目基本情况</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采购项目名称：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采购项目编号：</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包号：</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采购人名称：</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代理机构名称：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采购文件公告: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采购结果公告: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三、质疑基本情况</w:t>
      </w:r>
    </w:p>
    <w:p>
      <w:pPr>
        <w:ind w:firstLine="640" w:firstLineChars="200"/>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日,向</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提出质疑，质疑事项为：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ind w:firstLine="480" w:firstLineChars="150"/>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u w:val="dotted"/>
        </w:rPr>
        <w:t>采购人/代理机构</w:t>
      </w:r>
      <w:r>
        <w:rPr>
          <w:rFonts w:hint="eastAsia" w:ascii="仿宋_GB2312" w:hAnsi="Calibri" w:eastAsia="仿宋_GB2312"/>
          <w:color w:val="auto"/>
          <w:sz w:val="32"/>
          <w:szCs w:val="32"/>
          <w:highlight w:val="none"/>
        </w:rPr>
        <w:t>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日,就质疑事项作出了答复/没有在法定期限内作出答复。</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四、投诉事项具体内容</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投诉事项 1：</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事实依据：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法律依据：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投诉事项2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五、与投诉事项相关的投诉请求</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请求：</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签字(签章)：                   公章：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日期：    </w:t>
      </w: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投诉书制作说明：</w:t>
      </w:r>
    </w:p>
    <w:p>
      <w:pPr>
        <w:widowControl/>
        <w:ind w:firstLine="640" w:firstLineChars="200"/>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2.投诉人若委托代理人进行投诉的，投诉书应按照要求列明“授权代表”的有关内容，并在附件中提交由</w:t>
      </w:r>
      <w:r>
        <w:rPr>
          <w:rFonts w:hint="eastAsia" w:ascii="仿宋_GB2312" w:hAnsi="宋体" w:eastAsia="仿宋_GB2312" w:cs="宋体"/>
          <w:color w:val="auto"/>
          <w:kern w:val="0"/>
          <w:sz w:val="32"/>
          <w:szCs w:val="32"/>
          <w:highlight w:val="none"/>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3.投诉人若对项目的某一分包进行投诉，投诉书应列明具体分包号。</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4.投诉书应简要列明质疑事项，质疑函、质疑答复等作为附件材料提供。</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5.投诉书的投诉事项应具体、明确，并有必要的事实依据和法律依据。</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6.投诉书的投诉请求应与投诉事项相关。</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4"/>
        <w:ind w:left="181" w:leftChars="86" w:firstLine="2997" w:firstLineChars="1249"/>
        <w:rPr>
          <w:rFonts w:hAnsi="宋体"/>
          <w:bCs/>
          <w:color w:val="auto"/>
          <w:sz w:val="24"/>
          <w:szCs w:val="24"/>
          <w:highlight w:val="none"/>
        </w:rPr>
      </w:pPr>
    </w:p>
    <w:p>
      <w:pP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tabs>
          <w:tab w:val="left" w:pos="606"/>
        </w:tabs>
        <w:outlineLvl w:val="0"/>
        <w:rPr>
          <w:color w:val="auto"/>
          <w:highlight w:val="none"/>
        </w:rPr>
      </w:pPr>
      <w:bookmarkStart w:id="39" w:name="_Toc22375"/>
      <w:bookmarkStart w:id="40" w:name="_Toc1735"/>
      <w:r>
        <w:rPr>
          <w:rFonts w:hint="eastAsia" w:ascii="宋体" w:hAnsi="宋体" w:cs="宋体"/>
          <w:b/>
          <w:color w:val="auto"/>
          <w:kern w:val="0"/>
          <w:sz w:val="36"/>
          <w:szCs w:val="36"/>
          <w:highlight w:val="none"/>
        </w:rPr>
        <w:t>附件</w:t>
      </w:r>
      <w:bookmarkEnd w:id="39"/>
      <w:bookmarkEnd w:id="40"/>
    </w:p>
    <w:p>
      <w:pPr>
        <w:tabs>
          <w:tab w:val="left" w:pos="606"/>
        </w:tabs>
        <w:rPr>
          <w:color w:val="auto"/>
          <w:highlight w:val="none"/>
        </w:rPr>
      </w:pPr>
      <w:r>
        <w:rPr>
          <w:rFonts w:hint="eastAsia"/>
          <w:color w:val="auto"/>
          <w:highlight w:val="none"/>
        </w:rPr>
        <w:t xml:space="preserve"> </w:t>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41" w:name="_Toc24695"/>
      <w:bookmarkStart w:id="42" w:name="_Toc20572"/>
      <w:r>
        <w:rPr>
          <w:rFonts w:hint="eastAsia" w:ascii="宋体" w:hAnsi="宋体" w:cs="宋体"/>
          <w:b/>
          <w:color w:val="auto"/>
          <w:kern w:val="0"/>
          <w:sz w:val="36"/>
          <w:szCs w:val="36"/>
          <w:highlight w:val="none"/>
        </w:rPr>
        <w:t>成交通知书</w:t>
      </w:r>
      <w:bookmarkEnd w:id="41"/>
      <w:bookmarkEnd w:id="42"/>
    </w:p>
    <w:p>
      <w:pPr>
        <w:tabs>
          <w:tab w:val="left" w:pos="606"/>
        </w:tabs>
        <w:rPr>
          <w:color w:val="auto"/>
          <w:sz w:val="24"/>
          <w:highlight w:val="none"/>
        </w:rPr>
      </w:pPr>
    </w:p>
    <w:p>
      <w:pP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项目的成交单位，具体内容如下：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成交单位：</w:t>
      </w: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成交金额：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w:t>
      </w:r>
      <w:r>
        <w:rPr>
          <w:rFonts w:hint="eastAsia"/>
          <w:color w:val="auto"/>
          <w:sz w:val="28"/>
          <w:szCs w:val="28"/>
          <w:highlight w:val="none"/>
          <w:lang w:eastAsia="zh-CN"/>
        </w:rPr>
        <w:t>响应文件</w:t>
      </w:r>
      <w:r>
        <w:rPr>
          <w:rFonts w:hint="eastAsia"/>
          <w:color w:val="auto"/>
          <w:sz w:val="28"/>
          <w:szCs w:val="28"/>
          <w:highlight w:val="none"/>
        </w:rPr>
        <w:t>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ind w:firstLine="4480" w:firstLineChars="1600"/>
        <w:rPr>
          <w:rFonts w:hAnsi="宋体"/>
          <w:bCs/>
          <w:color w:val="auto"/>
          <w:sz w:val="24"/>
          <w:highlight w:val="none"/>
        </w:rPr>
      </w:pPr>
      <w:r>
        <w:rPr>
          <w:rFonts w:hint="eastAsia"/>
          <w:color w:val="auto"/>
          <w:sz w:val="28"/>
          <w:szCs w:val="28"/>
          <w:highlight w:val="none"/>
        </w:rPr>
        <w:t>日期：  年  月  日</w:t>
      </w:r>
    </w:p>
    <w:sectPr>
      <w:headerReference r:id="rId5" w:type="default"/>
      <w:footerReference r:id="rId6" w:type="default"/>
      <w:footerReference r:id="rId7" w:type="even"/>
      <w:pgSz w:w="11906" w:h="16838"/>
      <w:pgMar w:top="1440" w:right="1230" w:bottom="144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Style w:val="47"/>
                            </w:rPr>
                          </w:pPr>
                          <w:r>
                            <w:fldChar w:fldCharType="begin"/>
                          </w:r>
                          <w:r>
                            <w:rPr>
                              <w:rStyle w:val="47"/>
                            </w:rPr>
                            <w:instrText xml:space="preserve">PAGE  </w:instrText>
                          </w:r>
                          <w:r>
                            <w:fldChar w:fldCharType="separate"/>
                          </w:r>
                          <w:r>
                            <w:rPr>
                              <w:rStyle w:val="47"/>
                            </w:rPr>
                            <w:t>45</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9"/>
                      <w:rPr>
                        <w:rStyle w:val="47"/>
                      </w:rPr>
                    </w:pPr>
                    <w:r>
                      <w:fldChar w:fldCharType="begin"/>
                    </w:r>
                    <w:r>
                      <w:rPr>
                        <w:rStyle w:val="47"/>
                      </w:rPr>
                      <w:instrText xml:space="preserve">PAGE  </w:instrText>
                    </w:r>
                    <w:r>
                      <w:fldChar w:fldCharType="separate"/>
                    </w:r>
                    <w:r>
                      <w:rPr>
                        <w:rStyle w:val="47"/>
                      </w:rPr>
                      <w:t>45</w:t>
                    </w:r>
                    <w: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64ED5"/>
    <w:multiLevelType w:val="singleLevel"/>
    <w:tmpl w:val="F6464ED5"/>
    <w:lvl w:ilvl="0" w:tentative="0">
      <w:start w:val="29"/>
      <w:numFmt w:val="decimal"/>
      <w:suff w:val="space"/>
      <w:lvlText w:val="%1."/>
      <w:lvlJc w:val="left"/>
    </w:lvl>
  </w:abstractNum>
  <w:abstractNum w:abstractNumId="1">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63060DB"/>
    <w:multiLevelType w:val="multilevel"/>
    <w:tmpl w:val="763060DB"/>
    <w:lvl w:ilvl="0" w:tentative="0">
      <w:start w:val="1"/>
      <w:numFmt w:val="japaneseCounting"/>
      <w:pStyle w:val="20"/>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52"/>
    <w:rsid w:val="000059EB"/>
    <w:rsid w:val="000113CA"/>
    <w:rsid w:val="0001237E"/>
    <w:rsid w:val="00013434"/>
    <w:rsid w:val="000165DD"/>
    <w:rsid w:val="0001792D"/>
    <w:rsid w:val="00021CE7"/>
    <w:rsid w:val="00022FA9"/>
    <w:rsid w:val="000242D8"/>
    <w:rsid w:val="00027A71"/>
    <w:rsid w:val="00031C0A"/>
    <w:rsid w:val="00041A0E"/>
    <w:rsid w:val="000427FB"/>
    <w:rsid w:val="0004695A"/>
    <w:rsid w:val="00047E7F"/>
    <w:rsid w:val="00050856"/>
    <w:rsid w:val="00050E74"/>
    <w:rsid w:val="000549A3"/>
    <w:rsid w:val="00055F86"/>
    <w:rsid w:val="00066EFB"/>
    <w:rsid w:val="0006700D"/>
    <w:rsid w:val="0007000B"/>
    <w:rsid w:val="000700DD"/>
    <w:rsid w:val="000709D5"/>
    <w:rsid w:val="0007154C"/>
    <w:rsid w:val="00071F62"/>
    <w:rsid w:val="00073B8A"/>
    <w:rsid w:val="00074B56"/>
    <w:rsid w:val="00075324"/>
    <w:rsid w:val="0007619F"/>
    <w:rsid w:val="000801A0"/>
    <w:rsid w:val="000869E9"/>
    <w:rsid w:val="00092D35"/>
    <w:rsid w:val="00094824"/>
    <w:rsid w:val="00096DAC"/>
    <w:rsid w:val="00097194"/>
    <w:rsid w:val="000A0973"/>
    <w:rsid w:val="000A5F17"/>
    <w:rsid w:val="000A6BCE"/>
    <w:rsid w:val="000A6DA0"/>
    <w:rsid w:val="000B09F0"/>
    <w:rsid w:val="000B162C"/>
    <w:rsid w:val="000B250A"/>
    <w:rsid w:val="000B3671"/>
    <w:rsid w:val="000B59DC"/>
    <w:rsid w:val="000B7E41"/>
    <w:rsid w:val="000C6583"/>
    <w:rsid w:val="000C6668"/>
    <w:rsid w:val="000D2CC6"/>
    <w:rsid w:val="000D57B7"/>
    <w:rsid w:val="000D57DF"/>
    <w:rsid w:val="000D7E1D"/>
    <w:rsid w:val="000E0974"/>
    <w:rsid w:val="000E0BCD"/>
    <w:rsid w:val="000E1B2E"/>
    <w:rsid w:val="000E399F"/>
    <w:rsid w:val="000E7972"/>
    <w:rsid w:val="000F7BFB"/>
    <w:rsid w:val="00102816"/>
    <w:rsid w:val="001031C8"/>
    <w:rsid w:val="00103C30"/>
    <w:rsid w:val="00103CFA"/>
    <w:rsid w:val="0010495D"/>
    <w:rsid w:val="00107B4F"/>
    <w:rsid w:val="001107F1"/>
    <w:rsid w:val="00114003"/>
    <w:rsid w:val="00114831"/>
    <w:rsid w:val="00124553"/>
    <w:rsid w:val="00124933"/>
    <w:rsid w:val="00125257"/>
    <w:rsid w:val="00125D81"/>
    <w:rsid w:val="001318C9"/>
    <w:rsid w:val="00133AA1"/>
    <w:rsid w:val="001349FB"/>
    <w:rsid w:val="00140521"/>
    <w:rsid w:val="00141722"/>
    <w:rsid w:val="00144B89"/>
    <w:rsid w:val="001459D1"/>
    <w:rsid w:val="001519D2"/>
    <w:rsid w:val="00157312"/>
    <w:rsid w:val="00157567"/>
    <w:rsid w:val="001579D3"/>
    <w:rsid w:val="00160046"/>
    <w:rsid w:val="00162B8B"/>
    <w:rsid w:val="00162F41"/>
    <w:rsid w:val="00163C72"/>
    <w:rsid w:val="00164350"/>
    <w:rsid w:val="00166DBD"/>
    <w:rsid w:val="00170383"/>
    <w:rsid w:val="00171177"/>
    <w:rsid w:val="00171641"/>
    <w:rsid w:val="00172A27"/>
    <w:rsid w:val="00180EF6"/>
    <w:rsid w:val="001853F4"/>
    <w:rsid w:val="0019301B"/>
    <w:rsid w:val="0019344A"/>
    <w:rsid w:val="001950CE"/>
    <w:rsid w:val="001A50F8"/>
    <w:rsid w:val="001A6B89"/>
    <w:rsid w:val="001B193F"/>
    <w:rsid w:val="001B32A0"/>
    <w:rsid w:val="001B39AC"/>
    <w:rsid w:val="001B48BE"/>
    <w:rsid w:val="001B6C8E"/>
    <w:rsid w:val="001C10C0"/>
    <w:rsid w:val="001C1E7F"/>
    <w:rsid w:val="001C361F"/>
    <w:rsid w:val="001C4289"/>
    <w:rsid w:val="001C4BB6"/>
    <w:rsid w:val="001C575D"/>
    <w:rsid w:val="001D4B1D"/>
    <w:rsid w:val="001D5990"/>
    <w:rsid w:val="001D66F2"/>
    <w:rsid w:val="001D79CB"/>
    <w:rsid w:val="001E340D"/>
    <w:rsid w:val="001E3B8C"/>
    <w:rsid w:val="001E3CE6"/>
    <w:rsid w:val="001E646A"/>
    <w:rsid w:val="001E65A3"/>
    <w:rsid w:val="001E6811"/>
    <w:rsid w:val="001E6BAA"/>
    <w:rsid w:val="001F0AD2"/>
    <w:rsid w:val="001F24AB"/>
    <w:rsid w:val="001F2FE8"/>
    <w:rsid w:val="001F66E2"/>
    <w:rsid w:val="00200737"/>
    <w:rsid w:val="00200D14"/>
    <w:rsid w:val="0020224D"/>
    <w:rsid w:val="00204AD0"/>
    <w:rsid w:val="00212275"/>
    <w:rsid w:val="00216C27"/>
    <w:rsid w:val="00217F51"/>
    <w:rsid w:val="002201C7"/>
    <w:rsid w:val="0022431A"/>
    <w:rsid w:val="00231DA7"/>
    <w:rsid w:val="002430DA"/>
    <w:rsid w:val="00244050"/>
    <w:rsid w:val="0024607D"/>
    <w:rsid w:val="00246342"/>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0D69"/>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662E"/>
    <w:rsid w:val="002F1867"/>
    <w:rsid w:val="002F61F9"/>
    <w:rsid w:val="00301543"/>
    <w:rsid w:val="00304B95"/>
    <w:rsid w:val="003070BD"/>
    <w:rsid w:val="00311035"/>
    <w:rsid w:val="00320F2F"/>
    <w:rsid w:val="00322074"/>
    <w:rsid w:val="00323827"/>
    <w:rsid w:val="003248A3"/>
    <w:rsid w:val="00326CF0"/>
    <w:rsid w:val="003278CB"/>
    <w:rsid w:val="00331FDC"/>
    <w:rsid w:val="00333FA6"/>
    <w:rsid w:val="00336522"/>
    <w:rsid w:val="003405C7"/>
    <w:rsid w:val="00345F77"/>
    <w:rsid w:val="00350EA5"/>
    <w:rsid w:val="00352601"/>
    <w:rsid w:val="00352640"/>
    <w:rsid w:val="00352E9E"/>
    <w:rsid w:val="00353E06"/>
    <w:rsid w:val="0035414E"/>
    <w:rsid w:val="00355200"/>
    <w:rsid w:val="00355860"/>
    <w:rsid w:val="00355917"/>
    <w:rsid w:val="003571F2"/>
    <w:rsid w:val="00360891"/>
    <w:rsid w:val="0036205A"/>
    <w:rsid w:val="003640DB"/>
    <w:rsid w:val="00365474"/>
    <w:rsid w:val="00367DE8"/>
    <w:rsid w:val="00367FDB"/>
    <w:rsid w:val="0037686C"/>
    <w:rsid w:val="00376D16"/>
    <w:rsid w:val="003831DF"/>
    <w:rsid w:val="0038728A"/>
    <w:rsid w:val="00390123"/>
    <w:rsid w:val="00391FCD"/>
    <w:rsid w:val="003935FB"/>
    <w:rsid w:val="0039429C"/>
    <w:rsid w:val="003977B2"/>
    <w:rsid w:val="00397B80"/>
    <w:rsid w:val="003A0A98"/>
    <w:rsid w:val="003A4523"/>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E7B87"/>
    <w:rsid w:val="003F1F34"/>
    <w:rsid w:val="003F330E"/>
    <w:rsid w:val="003F374D"/>
    <w:rsid w:val="003F4145"/>
    <w:rsid w:val="00400769"/>
    <w:rsid w:val="00401740"/>
    <w:rsid w:val="00402B41"/>
    <w:rsid w:val="004033E9"/>
    <w:rsid w:val="00410069"/>
    <w:rsid w:val="0041087B"/>
    <w:rsid w:val="004130CE"/>
    <w:rsid w:val="0041410D"/>
    <w:rsid w:val="00424DC7"/>
    <w:rsid w:val="0042667A"/>
    <w:rsid w:val="004277CA"/>
    <w:rsid w:val="00431BC1"/>
    <w:rsid w:val="00435A37"/>
    <w:rsid w:val="00441A20"/>
    <w:rsid w:val="004448AD"/>
    <w:rsid w:val="00451F6B"/>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1868"/>
    <w:rsid w:val="004A2B06"/>
    <w:rsid w:val="004A474F"/>
    <w:rsid w:val="004A4C07"/>
    <w:rsid w:val="004A5133"/>
    <w:rsid w:val="004A72BA"/>
    <w:rsid w:val="004A7620"/>
    <w:rsid w:val="004B06DE"/>
    <w:rsid w:val="004B141E"/>
    <w:rsid w:val="004C0902"/>
    <w:rsid w:val="004C3B18"/>
    <w:rsid w:val="004C3BD4"/>
    <w:rsid w:val="004C6290"/>
    <w:rsid w:val="004D24C0"/>
    <w:rsid w:val="004D2C16"/>
    <w:rsid w:val="004D3E85"/>
    <w:rsid w:val="004D5B49"/>
    <w:rsid w:val="004D789C"/>
    <w:rsid w:val="004E0952"/>
    <w:rsid w:val="004E0DE8"/>
    <w:rsid w:val="004E4783"/>
    <w:rsid w:val="004F58C6"/>
    <w:rsid w:val="0050052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771A"/>
    <w:rsid w:val="00544C05"/>
    <w:rsid w:val="00550B46"/>
    <w:rsid w:val="0055151F"/>
    <w:rsid w:val="00551B09"/>
    <w:rsid w:val="00552851"/>
    <w:rsid w:val="005529C8"/>
    <w:rsid w:val="00554847"/>
    <w:rsid w:val="005560C8"/>
    <w:rsid w:val="00564907"/>
    <w:rsid w:val="0057007E"/>
    <w:rsid w:val="00572154"/>
    <w:rsid w:val="005821EA"/>
    <w:rsid w:val="005822C2"/>
    <w:rsid w:val="00584116"/>
    <w:rsid w:val="00585D0B"/>
    <w:rsid w:val="005945D3"/>
    <w:rsid w:val="0059552E"/>
    <w:rsid w:val="00595E90"/>
    <w:rsid w:val="005A1E1D"/>
    <w:rsid w:val="005A6976"/>
    <w:rsid w:val="005A7F42"/>
    <w:rsid w:val="005B1383"/>
    <w:rsid w:val="005B49D0"/>
    <w:rsid w:val="005B537F"/>
    <w:rsid w:val="005B5789"/>
    <w:rsid w:val="005B6AB0"/>
    <w:rsid w:val="005C22ED"/>
    <w:rsid w:val="005C4F69"/>
    <w:rsid w:val="005C54AF"/>
    <w:rsid w:val="005D3CD0"/>
    <w:rsid w:val="005D3D37"/>
    <w:rsid w:val="005D5983"/>
    <w:rsid w:val="005E1289"/>
    <w:rsid w:val="005E2AEF"/>
    <w:rsid w:val="005E4555"/>
    <w:rsid w:val="005E7F28"/>
    <w:rsid w:val="005F12B7"/>
    <w:rsid w:val="005F5FB1"/>
    <w:rsid w:val="00601131"/>
    <w:rsid w:val="00601824"/>
    <w:rsid w:val="006024D4"/>
    <w:rsid w:val="00602C0B"/>
    <w:rsid w:val="0060547D"/>
    <w:rsid w:val="006119E8"/>
    <w:rsid w:val="00613CF5"/>
    <w:rsid w:val="00615E96"/>
    <w:rsid w:val="006172B4"/>
    <w:rsid w:val="00620987"/>
    <w:rsid w:val="00630AEA"/>
    <w:rsid w:val="00631CB9"/>
    <w:rsid w:val="00636BD8"/>
    <w:rsid w:val="00637ADB"/>
    <w:rsid w:val="006513CE"/>
    <w:rsid w:val="0065318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6403"/>
    <w:rsid w:val="006A6713"/>
    <w:rsid w:val="006A78B7"/>
    <w:rsid w:val="006A7CB2"/>
    <w:rsid w:val="006B10FB"/>
    <w:rsid w:val="006B35AC"/>
    <w:rsid w:val="006B4E41"/>
    <w:rsid w:val="006B6A3D"/>
    <w:rsid w:val="006B7957"/>
    <w:rsid w:val="006C5D06"/>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F2415"/>
    <w:rsid w:val="006F6039"/>
    <w:rsid w:val="006F63A9"/>
    <w:rsid w:val="00703304"/>
    <w:rsid w:val="00703B65"/>
    <w:rsid w:val="007060EB"/>
    <w:rsid w:val="007063A2"/>
    <w:rsid w:val="00721E06"/>
    <w:rsid w:val="00722098"/>
    <w:rsid w:val="0072290B"/>
    <w:rsid w:val="00732A91"/>
    <w:rsid w:val="00735936"/>
    <w:rsid w:val="00737663"/>
    <w:rsid w:val="007376DD"/>
    <w:rsid w:val="00737942"/>
    <w:rsid w:val="00737A7A"/>
    <w:rsid w:val="007445A1"/>
    <w:rsid w:val="00746254"/>
    <w:rsid w:val="0074671D"/>
    <w:rsid w:val="007509DE"/>
    <w:rsid w:val="00752A44"/>
    <w:rsid w:val="00753BD4"/>
    <w:rsid w:val="007550F5"/>
    <w:rsid w:val="00755FCA"/>
    <w:rsid w:val="00756B36"/>
    <w:rsid w:val="00760364"/>
    <w:rsid w:val="00760983"/>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75"/>
    <w:rsid w:val="007A01F5"/>
    <w:rsid w:val="007A4C17"/>
    <w:rsid w:val="007B3B83"/>
    <w:rsid w:val="007B3CF0"/>
    <w:rsid w:val="007B3E6D"/>
    <w:rsid w:val="007B7605"/>
    <w:rsid w:val="007C4BA1"/>
    <w:rsid w:val="007C618D"/>
    <w:rsid w:val="007C69C6"/>
    <w:rsid w:val="007C76D6"/>
    <w:rsid w:val="007D4971"/>
    <w:rsid w:val="007D4C08"/>
    <w:rsid w:val="007D590D"/>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21656"/>
    <w:rsid w:val="00824735"/>
    <w:rsid w:val="0082670E"/>
    <w:rsid w:val="0082773C"/>
    <w:rsid w:val="00836196"/>
    <w:rsid w:val="00836996"/>
    <w:rsid w:val="00840B29"/>
    <w:rsid w:val="00841F6B"/>
    <w:rsid w:val="00843734"/>
    <w:rsid w:val="00845326"/>
    <w:rsid w:val="0085139C"/>
    <w:rsid w:val="00851A56"/>
    <w:rsid w:val="00854FCA"/>
    <w:rsid w:val="00855823"/>
    <w:rsid w:val="00863520"/>
    <w:rsid w:val="00865C3A"/>
    <w:rsid w:val="00866827"/>
    <w:rsid w:val="00867F5C"/>
    <w:rsid w:val="008702E4"/>
    <w:rsid w:val="0087115F"/>
    <w:rsid w:val="00872CB9"/>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993"/>
    <w:rsid w:val="00907FFE"/>
    <w:rsid w:val="00910C7F"/>
    <w:rsid w:val="00911346"/>
    <w:rsid w:val="0091231B"/>
    <w:rsid w:val="009208CC"/>
    <w:rsid w:val="0092134D"/>
    <w:rsid w:val="0092135A"/>
    <w:rsid w:val="0092451F"/>
    <w:rsid w:val="00924C76"/>
    <w:rsid w:val="0092606C"/>
    <w:rsid w:val="00927953"/>
    <w:rsid w:val="00930B31"/>
    <w:rsid w:val="009313F1"/>
    <w:rsid w:val="00931684"/>
    <w:rsid w:val="0093284A"/>
    <w:rsid w:val="00943339"/>
    <w:rsid w:val="009458FF"/>
    <w:rsid w:val="00945DC4"/>
    <w:rsid w:val="00946D77"/>
    <w:rsid w:val="00947F36"/>
    <w:rsid w:val="00952E46"/>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E43B7"/>
    <w:rsid w:val="009F1269"/>
    <w:rsid w:val="009F45DF"/>
    <w:rsid w:val="009F5E88"/>
    <w:rsid w:val="00A00A50"/>
    <w:rsid w:val="00A01908"/>
    <w:rsid w:val="00A02390"/>
    <w:rsid w:val="00A07056"/>
    <w:rsid w:val="00A07A91"/>
    <w:rsid w:val="00A07F5B"/>
    <w:rsid w:val="00A13458"/>
    <w:rsid w:val="00A136BE"/>
    <w:rsid w:val="00A15C43"/>
    <w:rsid w:val="00A16814"/>
    <w:rsid w:val="00A16C6B"/>
    <w:rsid w:val="00A22B8F"/>
    <w:rsid w:val="00A300F3"/>
    <w:rsid w:val="00A30B5F"/>
    <w:rsid w:val="00A327B9"/>
    <w:rsid w:val="00A3304F"/>
    <w:rsid w:val="00A35A12"/>
    <w:rsid w:val="00A42B35"/>
    <w:rsid w:val="00A46124"/>
    <w:rsid w:val="00A47B95"/>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54B"/>
    <w:rsid w:val="00AA260B"/>
    <w:rsid w:val="00AB1553"/>
    <w:rsid w:val="00AC3478"/>
    <w:rsid w:val="00AC778D"/>
    <w:rsid w:val="00AD1D79"/>
    <w:rsid w:val="00AD3475"/>
    <w:rsid w:val="00AE0028"/>
    <w:rsid w:val="00AE1E9F"/>
    <w:rsid w:val="00AE4514"/>
    <w:rsid w:val="00AE6859"/>
    <w:rsid w:val="00AF2FAF"/>
    <w:rsid w:val="00AF3A89"/>
    <w:rsid w:val="00AF50C5"/>
    <w:rsid w:val="00AF6655"/>
    <w:rsid w:val="00AF68D7"/>
    <w:rsid w:val="00AF7041"/>
    <w:rsid w:val="00AF7F90"/>
    <w:rsid w:val="00B063EB"/>
    <w:rsid w:val="00B06ECB"/>
    <w:rsid w:val="00B1655F"/>
    <w:rsid w:val="00B16951"/>
    <w:rsid w:val="00B21F35"/>
    <w:rsid w:val="00B222E9"/>
    <w:rsid w:val="00B2370F"/>
    <w:rsid w:val="00B25407"/>
    <w:rsid w:val="00B32336"/>
    <w:rsid w:val="00B37953"/>
    <w:rsid w:val="00B401EC"/>
    <w:rsid w:val="00B41125"/>
    <w:rsid w:val="00B43A0A"/>
    <w:rsid w:val="00B43EEB"/>
    <w:rsid w:val="00B46D3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38D"/>
    <w:rsid w:val="00B9223D"/>
    <w:rsid w:val="00B941FA"/>
    <w:rsid w:val="00B946CF"/>
    <w:rsid w:val="00B95851"/>
    <w:rsid w:val="00BA5BE8"/>
    <w:rsid w:val="00BA6729"/>
    <w:rsid w:val="00BB2656"/>
    <w:rsid w:val="00BC14B1"/>
    <w:rsid w:val="00BC15A9"/>
    <w:rsid w:val="00BC1BA6"/>
    <w:rsid w:val="00BC351E"/>
    <w:rsid w:val="00BC4AAD"/>
    <w:rsid w:val="00BC6B8E"/>
    <w:rsid w:val="00BD41D4"/>
    <w:rsid w:val="00BD7A74"/>
    <w:rsid w:val="00BE1240"/>
    <w:rsid w:val="00BE1999"/>
    <w:rsid w:val="00BE1C41"/>
    <w:rsid w:val="00BE5E82"/>
    <w:rsid w:val="00BF4AE6"/>
    <w:rsid w:val="00BF5501"/>
    <w:rsid w:val="00C02258"/>
    <w:rsid w:val="00C02595"/>
    <w:rsid w:val="00C031F4"/>
    <w:rsid w:val="00C04505"/>
    <w:rsid w:val="00C13FCC"/>
    <w:rsid w:val="00C163DC"/>
    <w:rsid w:val="00C16F12"/>
    <w:rsid w:val="00C17D2C"/>
    <w:rsid w:val="00C22D9F"/>
    <w:rsid w:val="00C247A0"/>
    <w:rsid w:val="00C33B23"/>
    <w:rsid w:val="00C34CD9"/>
    <w:rsid w:val="00C36C94"/>
    <w:rsid w:val="00C45574"/>
    <w:rsid w:val="00C51E5A"/>
    <w:rsid w:val="00C530B7"/>
    <w:rsid w:val="00C55C48"/>
    <w:rsid w:val="00C57479"/>
    <w:rsid w:val="00C6205D"/>
    <w:rsid w:val="00C6242F"/>
    <w:rsid w:val="00C62CDC"/>
    <w:rsid w:val="00C64B88"/>
    <w:rsid w:val="00C66EF0"/>
    <w:rsid w:val="00C676FE"/>
    <w:rsid w:val="00C67B07"/>
    <w:rsid w:val="00C70D5C"/>
    <w:rsid w:val="00C826E9"/>
    <w:rsid w:val="00C8290A"/>
    <w:rsid w:val="00C91489"/>
    <w:rsid w:val="00C92D9B"/>
    <w:rsid w:val="00C934F8"/>
    <w:rsid w:val="00C96F3D"/>
    <w:rsid w:val="00CA47AB"/>
    <w:rsid w:val="00CA61F1"/>
    <w:rsid w:val="00CB3F5E"/>
    <w:rsid w:val="00CB44C4"/>
    <w:rsid w:val="00CB67C3"/>
    <w:rsid w:val="00CC111B"/>
    <w:rsid w:val="00CC265E"/>
    <w:rsid w:val="00CC59EA"/>
    <w:rsid w:val="00CD1309"/>
    <w:rsid w:val="00CD3D07"/>
    <w:rsid w:val="00CD58F3"/>
    <w:rsid w:val="00CE038B"/>
    <w:rsid w:val="00CE0A38"/>
    <w:rsid w:val="00CE1F80"/>
    <w:rsid w:val="00CE28BA"/>
    <w:rsid w:val="00CE2BF9"/>
    <w:rsid w:val="00CE5942"/>
    <w:rsid w:val="00CE6B24"/>
    <w:rsid w:val="00CF250C"/>
    <w:rsid w:val="00CF25DF"/>
    <w:rsid w:val="00CF2978"/>
    <w:rsid w:val="00CF6357"/>
    <w:rsid w:val="00CF6D45"/>
    <w:rsid w:val="00D02768"/>
    <w:rsid w:val="00D135E3"/>
    <w:rsid w:val="00D13846"/>
    <w:rsid w:val="00D14D65"/>
    <w:rsid w:val="00D3216B"/>
    <w:rsid w:val="00D32AD9"/>
    <w:rsid w:val="00D3603C"/>
    <w:rsid w:val="00D37DF9"/>
    <w:rsid w:val="00D37F65"/>
    <w:rsid w:val="00D4102C"/>
    <w:rsid w:val="00D43A31"/>
    <w:rsid w:val="00D4668F"/>
    <w:rsid w:val="00D51D54"/>
    <w:rsid w:val="00D56DDA"/>
    <w:rsid w:val="00D57AA9"/>
    <w:rsid w:val="00D60D16"/>
    <w:rsid w:val="00D61AF7"/>
    <w:rsid w:val="00D7125F"/>
    <w:rsid w:val="00D714B3"/>
    <w:rsid w:val="00D768E7"/>
    <w:rsid w:val="00D80767"/>
    <w:rsid w:val="00D8091D"/>
    <w:rsid w:val="00D81A70"/>
    <w:rsid w:val="00D85234"/>
    <w:rsid w:val="00D87D54"/>
    <w:rsid w:val="00D91153"/>
    <w:rsid w:val="00DA02C6"/>
    <w:rsid w:val="00DA0708"/>
    <w:rsid w:val="00DA4ACB"/>
    <w:rsid w:val="00DB2A68"/>
    <w:rsid w:val="00DB6A2E"/>
    <w:rsid w:val="00DC27BE"/>
    <w:rsid w:val="00DC3582"/>
    <w:rsid w:val="00DC39DD"/>
    <w:rsid w:val="00DC506E"/>
    <w:rsid w:val="00DC5397"/>
    <w:rsid w:val="00DC6679"/>
    <w:rsid w:val="00DC6855"/>
    <w:rsid w:val="00DC6B8F"/>
    <w:rsid w:val="00DC794C"/>
    <w:rsid w:val="00DD0E16"/>
    <w:rsid w:val="00DD21D2"/>
    <w:rsid w:val="00DD246C"/>
    <w:rsid w:val="00DE077E"/>
    <w:rsid w:val="00DE23D1"/>
    <w:rsid w:val="00DE2CF2"/>
    <w:rsid w:val="00DE5079"/>
    <w:rsid w:val="00DE7D68"/>
    <w:rsid w:val="00DF03F7"/>
    <w:rsid w:val="00DF19DA"/>
    <w:rsid w:val="00DF1A1A"/>
    <w:rsid w:val="00DF2735"/>
    <w:rsid w:val="00DF30ED"/>
    <w:rsid w:val="00DF4106"/>
    <w:rsid w:val="00E00802"/>
    <w:rsid w:val="00E03129"/>
    <w:rsid w:val="00E03146"/>
    <w:rsid w:val="00E05CAD"/>
    <w:rsid w:val="00E1468D"/>
    <w:rsid w:val="00E15048"/>
    <w:rsid w:val="00E151B9"/>
    <w:rsid w:val="00E20F8E"/>
    <w:rsid w:val="00E21275"/>
    <w:rsid w:val="00E252FD"/>
    <w:rsid w:val="00E25945"/>
    <w:rsid w:val="00E27932"/>
    <w:rsid w:val="00E30752"/>
    <w:rsid w:val="00E30F76"/>
    <w:rsid w:val="00E31C19"/>
    <w:rsid w:val="00E31D9D"/>
    <w:rsid w:val="00E336EC"/>
    <w:rsid w:val="00E34E17"/>
    <w:rsid w:val="00E40C16"/>
    <w:rsid w:val="00E41D94"/>
    <w:rsid w:val="00E5101A"/>
    <w:rsid w:val="00E51F9B"/>
    <w:rsid w:val="00E53802"/>
    <w:rsid w:val="00E56C10"/>
    <w:rsid w:val="00E613E3"/>
    <w:rsid w:val="00E62FAC"/>
    <w:rsid w:val="00E649ED"/>
    <w:rsid w:val="00E64D90"/>
    <w:rsid w:val="00E71657"/>
    <w:rsid w:val="00E721E0"/>
    <w:rsid w:val="00E73357"/>
    <w:rsid w:val="00E82709"/>
    <w:rsid w:val="00E85322"/>
    <w:rsid w:val="00E90A16"/>
    <w:rsid w:val="00E9202D"/>
    <w:rsid w:val="00E940EE"/>
    <w:rsid w:val="00E9495F"/>
    <w:rsid w:val="00E95825"/>
    <w:rsid w:val="00E97D41"/>
    <w:rsid w:val="00EA342E"/>
    <w:rsid w:val="00EA3B57"/>
    <w:rsid w:val="00EB16D7"/>
    <w:rsid w:val="00EB2FBE"/>
    <w:rsid w:val="00EB55BD"/>
    <w:rsid w:val="00EC61EF"/>
    <w:rsid w:val="00ED4010"/>
    <w:rsid w:val="00EE61D4"/>
    <w:rsid w:val="00EF5169"/>
    <w:rsid w:val="00EF5B42"/>
    <w:rsid w:val="00F04890"/>
    <w:rsid w:val="00F048CF"/>
    <w:rsid w:val="00F04B2C"/>
    <w:rsid w:val="00F06560"/>
    <w:rsid w:val="00F07AFF"/>
    <w:rsid w:val="00F108F0"/>
    <w:rsid w:val="00F14F78"/>
    <w:rsid w:val="00F1511F"/>
    <w:rsid w:val="00F231AA"/>
    <w:rsid w:val="00F235A9"/>
    <w:rsid w:val="00F41ADC"/>
    <w:rsid w:val="00F45C80"/>
    <w:rsid w:val="00F52424"/>
    <w:rsid w:val="00F52873"/>
    <w:rsid w:val="00F52CDC"/>
    <w:rsid w:val="00F5415F"/>
    <w:rsid w:val="00F61C3E"/>
    <w:rsid w:val="00F6326D"/>
    <w:rsid w:val="00F70A5A"/>
    <w:rsid w:val="00F73D33"/>
    <w:rsid w:val="00F746FE"/>
    <w:rsid w:val="00F751DA"/>
    <w:rsid w:val="00F812E3"/>
    <w:rsid w:val="00F82C62"/>
    <w:rsid w:val="00F82EF7"/>
    <w:rsid w:val="00F83775"/>
    <w:rsid w:val="00F841A9"/>
    <w:rsid w:val="00F941C3"/>
    <w:rsid w:val="00F95849"/>
    <w:rsid w:val="00F9754D"/>
    <w:rsid w:val="00FA11C8"/>
    <w:rsid w:val="00FA3B4B"/>
    <w:rsid w:val="00FA52A9"/>
    <w:rsid w:val="00FA7567"/>
    <w:rsid w:val="00FB4D00"/>
    <w:rsid w:val="00FC0600"/>
    <w:rsid w:val="00FC22FA"/>
    <w:rsid w:val="00FC2625"/>
    <w:rsid w:val="00FC36BA"/>
    <w:rsid w:val="00FC7078"/>
    <w:rsid w:val="00FD291D"/>
    <w:rsid w:val="00FD3E43"/>
    <w:rsid w:val="00FE3B4F"/>
    <w:rsid w:val="00FE40E1"/>
    <w:rsid w:val="00FE47EC"/>
    <w:rsid w:val="00FE4973"/>
    <w:rsid w:val="00FE797C"/>
    <w:rsid w:val="00FF7B93"/>
    <w:rsid w:val="024607E1"/>
    <w:rsid w:val="027D0CB2"/>
    <w:rsid w:val="036650F9"/>
    <w:rsid w:val="037F6DDD"/>
    <w:rsid w:val="03C165D0"/>
    <w:rsid w:val="03FB0A01"/>
    <w:rsid w:val="054A2C14"/>
    <w:rsid w:val="054C7A25"/>
    <w:rsid w:val="057674AD"/>
    <w:rsid w:val="05A71801"/>
    <w:rsid w:val="06051B0F"/>
    <w:rsid w:val="06501FDF"/>
    <w:rsid w:val="06570BA4"/>
    <w:rsid w:val="074436D7"/>
    <w:rsid w:val="07F22EF6"/>
    <w:rsid w:val="080510D5"/>
    <w:rsid w:val="0998680C"/>
    <w:rsid w:val="099B2DA1"/>
    <w:rsid w:val="0AA37C8E"/>
    <w:rsid w:val="0AB36A0A"/>
    <w:rsid w:val="0ABD139C"/>
    <w:rsid w:val="0B1F4144"/>
    <w:rsid w:val="0B4D7C2B"/>
    <w:rsid w:val="0B7D5E2A"/>
    <w:rsid w:val="0BBB2913"/>
    <w:rsid w:val="0BDF274C"/>
    <w:rsid w:val="0BF56D61"/>
    <w:rsid w:val="0C1969E9"/>
    <w:rsid w:val="0C433D3A"/>
    <w:rsid w:val="0CE12BAF"/>
    <w:rsid w:val="0D183D55"/>
    <w:rsid w:val="0D645572"/>
    <w:rsid w:val="0EDD6120"/>
    <w:rsid w:val="0F2E719B"/>
    <w:rsid w:val="0F6538C1"/>
    <w:rsid w:val="0F971144"/>
    <w:rsid w:val="0FED3846"/>
    <w:rsid w:val="0FF03420"/>
    <w:rsid w:val="0FF52B24"/>
    <w:rsid w:val="0FF620AA"/>
    <w:rsid w:val="10410FB7"/>
    <w:rsid w:val="10B62232"/>
    <w:rsid w:val="116E49AA"/>
    <w:rsid w:val="12930507"/>
    <w:rsid w:val="12DD0DAC"/>
    <w:rsid w:val="13421FD0"/>
    <w:rsid w:val="136F021D"/>
    <w:rsid w:val="146A4FBE"/>
    <w:rsid w:val="14AD0B54"/>
    <w:rsid w:val="14AE5CC9"/>
    <w:rsid w:val="15360BFE"/>
    <w:rsid w:val="158865DF"/>
    <w:rsid w:val="15B908C4"/>
    <w:rsid w:val="168535CA"/>
    <w:rsid w:val="17027163"/>
    <w:rsid w:val="17D45E63"/>
    <w:rsid w:val="18C25E65"/>
    <w:rsid w:val="18D91E16"/>
    <w:rsid w:val="19F35190"/>
    <w:rsid w:val="1A2A2B33"/>
    <w:rsid w:val="1A6038F7"/>
    <w:rsid w:val="1AB746E3"/>
    <w:rsid w:val="1B496E1C"/>
    <w:rsid w:val="1B4F7995"/>
    <w:rsid w:val="1B913FD9"/>
    <w:rsid w:val="1C20523B"/>
    <w:rsid w:val="1C553891"/>
    <w:rsid w:val="1C9758CA"/>
    <w:rsid w:val="1CE12E58"/>
    <w:rsid w:val="1D1A4AB3"/>
    <w:rsid w:val="1D783144"/>
    <w:rsid w:val="1DE74A58"/>
    <w:rsid w:val="1EC85CE7"/>
    <w:rsid w:val="1F4F56A9"/>
    <w:rsid w:val="1F801699"/>
    <w:rsid w:val="20076865"/>
    <w:rsid w:val="20EC3D82"/>
    <w:rsid w:val="20EC6EFD"/>
    <w:rsid w:val="21577A44"/>
    <w:rsid w:val="222A7DD8"/>
    <w:rsid w:val="22FC3CFD"/>
    <w:rsid w:val="239F7D9D"/>
    <w:rsid w:val="23B23B87"/>
    <w:rsid w:val="23CD736B"/>
    <w:rsid w:val="248D7199"/>
    <w:rsid w:val="25CA0762"/>
    <w:rsid w:val="26881D7D"/>
    <w:rsid w:val="26D914CA"/>
    <w:rsid w:val="274F1AA4"/>
    <w:rsid w:val="28660BA9"/>
    <w:rsid w:val="28937396"/>
    <w:rsid w:val="29EB2345"/>
    <w:rsid w:val="2A06221E"/>
    <w:rsid w:val="2A466665"/>
    <w:rsid w:val="2BD95BCC"/>
    <w:rsid w:val="2BFC332A"/>
    <w:rsid w:val="2C310C1A"/>
    <w:rsid w:val="2C9B6C76"/>
    <w:rsid w:val="2CB02F69"/>
    <w:rsid w:val="2D907534"/>
    <w:rsid w:val="2E2C3FDB"/>
    <w:rsid w:val="2E6D77E5"/>
    <w:rsid w:val="2EAE76EB"/>
    <w:rsid w:val="2EB82542"/>
    <w:rsid w:val="2F227E52"/>
    <w:rsid w:val="2F6A7056"/>
    <w:rsid w:val="2FA2587D"/>
    <w:rsid w:val="3034144E"/>
    <w:rsid w:val="304C38A5"/>
    <w:rsid w:val="319B3B62"/>
    <w:rsid w:val="31C002F5"/>
    <w:rsid w:val="31D63F15"/>
    <w:rsid w:val="31FA0DEC"/>
    <w:rsid w:val="327E68DD"/>
    <w:rsid w:val="328B0830"/>
    <w:rsid w:val="330660AE"/>
    <w:rsid w:val="33172BF1"/>
    <w:rsid w:val="3361486C"/>
    <w:rsid w:val="34A06BB0"/>
    <w:rsid w:val="35582401"/>
    <w:rsid w:val="35E43BBB"/>
    <w:rsid w:val="35F32F97"/>
    <w:rsid w:val="36595CA1"/>
    <w:rsid w:val="36DB0EA9"/>
    <w:rsid w:val="36DE0E0A"/>
    <w:rsid w:val="37163A46"/>
    <w:rsid w:val="37306C74"/>
    <w:rsid w:val="37682375"/>
    <w:rsid w:val="37997CD5"/>
    <w:rsid w:val="3843168A"/>
    <w:rsid w:val="38640A19"/>
    <w:rsid w:val="399248AB"/>
    <w:rsid w:val="39AC3341"/>
    <w:rsid w:val="39CB1865"/>
    <w:rsid w:val="3A5C3095"/>
    <w:rsid w:val="3BC954BE"/>
    <w:rsid w:val="3C324A17"/>
    <w:rsid w:val="3C630082"/>
    <w:rsid w:val="3CBD0432"/>
    <w:rsid w:val="3CE710AF"/>
    <w:rsid w:val="3D15465E"/>
    <w:rsid w:val="3D4A5404"/>
    <w:rsid w:val="3EB52699"/>
    <w:rsid w:val="3EFC3B9C"/>
    <w:rsid w:val="3FD47242"/>
    <w:rsid w:val="40095ACA"/>
    <w:rsid w:val="401D3474"/>
    <w:rsid w:val="4033511B"/>
    <w:rsid w:val="40CE55BF"/>
    <w:rsid w:val="41D53A02"/>
    <w:rsid w:val="42043355"/>
    <w:rsid w:val="426F528B"/>
    <w:rsid w:val="4315458A"/>
    <w:rsid w:val="442E0D51"/>
    <w:rsid w:val="44544A76"/>
    <w:rsid w:val="446F65F7"/>
    <w:rsid w:val="44A15D02"/>
    <w:rsid w:val="461D308D"/>
    <w:rsid w:val="463F6762"/>
    <w:rsid w:val="46F44F0E"/>
    <w:rsid w:val="46F70BD1"/>
    <w:rsid w:val="47415D6D"/>
    <w:rsid w:val="47715ADD"/>
    <w:rsid w:val="48E23F28"/>
    <w:rsid w:val="4914681B"/>
    <w:rsid w:val="49206EF7"/>
    <w:rsid w:val="495125AC"/>
    <w:rsid w:val="4A066450"/>
    <w:rsid w:val="4A9D7929"/>
    <w:rsid w:val="4AB862CC"/>
    <w:rsid w:val="4ACD3D0E"/>
    <w:rsid w:val="4B8D6E58"/>
    <w:rsid w:val="4BDC3892"/>
    <w:rsid w:val="4C031034"/>
    <w:rsid w:val="4C031197"/>
    <w:rsid w:val="4C600739"/>
    <w:rsid w:val="4C6F257F"/>
    <w:rsid w:val="4D4B7999"/>
    <w:rsid w:val="4DED6B0D"/>
    <w:rsid w:val="4ED27E24"/>
    <w:rsid w:val="4F422727"/>
    <w:rsid w:val="4F7336CC"/>
    <w:rsid w:val="4FC3409A"/>
    <w:rsid w:val="500463EF"/>
    <w:rsid w:val="50532028"/>
    <w:rsid w:val="512A0E50"/>
    <w:rsid w:val="51A152D4"/>
    <w:rsid w:val="51D00A85"/>
    <w:rsid w:val="52775B1B"/>
    <w:rsid w:val="52C73359"/>
    <w:rsid w:val="52DE7E02"/>
    <w:rsid w:val="53821BBC"/>
    <w:rsid w:val="54A16063"/>
    <w:rsid w:val="554540C3"/>
    <w:rsid w:val="55502FB2"/>
    <w:rsid w:val="564316A0"/>
    <w:rsid w:val="56881D3E"/>
    <w:rsid w:val="56895E3D"/>
    <w:rsid w:val="569807BD"/>
    <w:rsid w:val="57854305"/>
    <w:rsid w:val="586A1099"/>
    <w:rsid w:val="587C7D4B"/>
    <w:rsid w:val="59213696"/>
    <w:rsid w:val="5988305F"/>
    <w:rsid w:val="59933A75"/>
    <w:rsid w:val="5AD57D94"/>
    <w:rsid w:val="5B664CFF"/>
    <w:rsid w:val="5C1E3928"/>
    <w:rsid w:val="5C4674AD"/>
    <w:rsid w:val="5CF9732F"/>
    <w:rsid w:val="5D0D14CE"/>
    <w:rsid w:val="5D6E49E7"/>
    <w:rsid w:val="5EA60BDD"/>
    <w:rsid w:val="5ED01BB8"/>
    <w:rsid w:val="5F332BBC"/>
    <w:rsid w:val="5F685FDC"/>
    <w:rsid w:val="5F942209"/>
    <w:rsid w:val="600449AC"/>
    <w:rsid w:val="60492512"/>
    <w:rsid w:val="60D368CC"/>
    <w:rsid w:val="61193496"/>
    <w:rsid w:val="61E63830"/>
    <w:rsid w:val="621172E5"/>
    <w:rsid w:val="62380147"/>
    <w:rsid w:val="63D15554"/>
    <w:rsid w:val="64A23527"/>
    <w:rsid w:val="64C926C3"/>
    <w:rsid w:val="64DC7ADE"/>
    <w:rsid w:val="653B4842"/>
    <w:rsid w:val="66AC5F20"/>
    <w:rsid w:val="66B666A2"/>
    <w:rsid w:val="674C4E59"/>
    <w:rsid w:val="67C75135"/>
    <w:rsid w:val="6A3A26EC"/>
    <w:rsid w:val="6AFE019A"/>
    <w:rsid w:val="6B53584A"/>
    <w:rsid w:val="6B5C78EC"/>
    <w:rsid w:val="6C3921A9"/>
    <w:rsid w:val="6CDD077D"/>
    <w:rsid w:val="6CE479A7"/>
    <w:rsid w:val="6D185BD5"/>
    <w:rsid w:val="6D6D06FE"/>
    <w:rsid w:val="6DDE6CBD"/>
    <w:rsid w:val="6DFE7610"/>
    <w:rsid w:val="6E043A74"/>
    <w:rsid w:val="6E38334C"/>
    <w:rsid w:val="6EC65205"/>
    <w:rsid w:val="6ED56A22"/>
    <w:rsid w:val="6F662535"/>
    <w:rsid w:val="6F782CE4"/>
    <w:rsid w:val="71430823"/>
    <w:rsid w:val="71450E16"/>
    <w:rsid w:val="719A275C"/>
    <w:rsid w:val="72D94D3B"/>
    <w:rsid w:val="72DE7937"/>
    <w:rsid w:val="74000548"/>
    <w:rsid w:val="74056497"/>
    <w:rsid w:val="74E23E07"/>
    <w:rsid w:val="750E77D3"/>
    <w:rsid w:val="75DC6901"/>
    <w:rsid w:val="76ED12E3"/>
    <w:rsid w:val="77B14809"/>
    <w:rsid w:val="77B93D89"/>
    <w:rsid w:val="77C7180F"/>
    <w:rsid w:val="783243C9"/>
    <w:rsid w:val="78361EA5"/>
    <w:rsid w:val="79472645"/>
    <w:rsid w:val="7968038F"/>
    <w:rsid w:val="79FA677A"/>
    <w:rsid w:val="7A45020D"/>
    <w:rsid w:val="7A824C74"/>
    <w:rsid w:val="7AC11C8D"/>
    <w:rsid w:val="7C1C174D"/>
    <w:rsid w:val="7CA20FD6"/>
    <w:rsid w:val="7D3E42BA"/>
    <w:rsid w:val="7D522124"/>
    <w:rsid w:val="7E2C011E"/>
    <w:rsid w:val="7E3A6786"/>
    <w:rsid w:val="7EC96EAD"/>
    <w:rsid w:val="7EDC1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7"/>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9"/>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link w:val="173"/>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455"/>
      </w:tabs>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next w:val="6"/>
    <w:link w:val="67"/>
    <w:qFormat/>
    <w:uiPriority w:val="0"/>
    <w:rPr>
      <w:rFonts w:ascii="宋体" w:hAnsi="Courier New" w:cs="Courier New"/>
      <w:szCs w:val="21"/>
    </w:rPr>
  </w:style>
  <w:style w:type="paragraph" w:styleId="25">
    <w:name w:val="toc 8"/>
    <w:basedOn w:val="1"/>
    <w:next w:val="1"/>
    <w:unhideWhenUsed/>
    <w:qFormat/>
    <w:uiPriority w:val="0"/>
    <w:pPr>
      <w:ind w:left="1470"/>
      <w:jc w:val="left"/>
    </w:pPr>
    <w:rPr>
      <w:rFonts w:ascii="Calibri" w:hAnsi="Calibri"/>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link w:val="78"/>
    <w:qFormat/>
    <w:uiPriority w:val="99"/>
    <w:pPr>
      <w:tabs>
        <w:tab w:val="center" w:pos="4153"/>
        <w:tab w:val="right" w:pos="8306"/>
      </w:tabs>
      <w:snapToGrid w:val="0"/>
      <w:jc w:val="left"/>
    </w:pPr>
    <w:rPr>
      <w:sz w:val="18"/>
      <w:szCs w:val="18"/>
    </w:rPr>
  </w:style>
  <w:style w:type="paragraph" w:styleId="30">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79"/>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6"/>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63"/>
    <w:qFormat/>
    <w:uiPriority w:val="0"/>
    <w:rPr>
      <w:rFonts w:ascii="宋体" w:hAnsi="Courier New"/>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00"/>
      <w:u w:val="none"/>
    </w:rPr>
  </w:style>
  <w:style w:type="character" w:styleId="49">
    <w:name w:val="Emphasis"/>
    <w:qFormat/>
    <w:uiPriority w:val="20"/>
    <w:rPr>
      <w:i/>
      <w:iCs/>
    </w:rPr>
  </w:style>
  <w:style w:type="character" w:styleId="50">
    <w:name w:val="HTML Definition"/>
    <w:qFormat/>
    <w:uiPriority w:val="0"/>
  </w:style>
  <w:style w:type="character" w:styleId="51">
    <w:name w:val="HTML Acronym"/>
    <w:basedOn w:val="45"/>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character" w:customStyle="1" w:styleId="57">
    <w:name w:val="标题 4 Char"/>
    <w:link w:val="6"/>
    <w:qFormat/>
    <w:uiPriority w:val="0"/>
    <w:rPr>
      <w:rFonts w:ascii="Arial" w:hAnsi="Arial" w:eastAsia="黑体"/>
      <w:b/>
      <w:kern w:val="2"/>
      <w:sz w:val="28"/>
    </w:rPr>
  </w:style>
  <w:style w:type="character" w:customStyle="1" w:styleId="58">
    <w:name w:val="访问过的超链接1"/>
    <w:qFormat/>
    <w:uiPriority w:val="0"/>
    <w:rPr>
      <w:color w:val="333333"/>
      <w:u w:val="none"/>
    </w:rPr>
  </w:style>
  <w:style w:type="character" w:customStyle="1" w:styleId="59">
    <w:name w:val="批注文字 Char"/>
    <w:link w:val="17"/>
    <w:qFormat/>
    <w:uiPriority w:val="0"/>
    <w:rPr>
      <w:kern w:val="2"/>
      <w:sz w:val="21"/>
      <w:szCs w:val="24"/>
      <w:lang w:bidi="ar-SA"/>
    </w:rPr>
  </w:style>
  <w:style w:type="character" w:customStyle="1" w:styleId="60">
    <w:name w:val="textcontents"/>
    <w:basedOn w:val="45"/>
    <w:qFormat/>
    <w:uiPriority w:val="0"/>
  </w:style>
  <w:style w:type="character" w:customStyle="1" w:styleId="61">
    <w:name w:val="页眉 Char"/>
    <w:link w:val="30"/>
    <w:qFormat/>
    <w:uiPriority w:val="99"/>
    <w:rPr>
      <w:rFonts w:eastAsia="宋体"/>
      <w:kern w:val="2"/>
      <w:sz w:val="18"/>
      <w:szCs w:val="18"/>
      <w:lang w:val="en-US" w:eastAsia="zh-CN" w:bidi="ar-SA"/>
    </w:rPr>
  </w:style>
  <w:style w:type="character" w:customStyle="1" w:styleId="62">
    <w:name w:val="Char Char2"/>
    <w:qFormat/>
    <w:uiPriority w:val="0"/>
    <w:rPr>
      <w:kern w:val="2"/>
      <w:sz w:val="21"/>
      <w:szCs w:val="24"/>
    </w:rPr>
  </w:style>
  <w:style w:type="character" w:customStyle="1" w:styleId="63">
    <w:name w:val="批注主题 Char"/>
    <w:link w:val="42"/>
    <w:qFormat/>
    <w:uiPriority w:val="0"/>
    <w:rPr>
      <w:rFonts w:ascii="宋体" w:hAnsi="Courier New" w:eastAsia="宋体"/>
      <w:kern w:val="2"/>
      <w:sz w:val="21"/>
      <w:lang w:val="en-US" w:eastAsia="zh-CN" w:bidi="ar-SA"/>
    </w:rPr>
  </w:style>
  <w:style w:type="character" w:customStyle="1" w:styleId="64">
    <w:name w:val="普通文字 Char Char1"/>
    <w:qFormat/>
    <w:uiPriority w:val="0"/>
    <w:rPr>
      <w:rFonts w:ascii="宋体" w:hAnsi="Courier New" w:eastAsia="宋体" w:cs="Courier New"/>
      <w:kern w:val="2"/>
      <w:sz w:val="21"/>
      <w:szCs w:val="21"/>
      <w:lang w:val="en-US" w:eastAsia="zh-CN" w:bidi="ar-SA"/>
    </w:rPr>
  </w:style>
  <w:style w:type="character" w:customStyle="1" w:styleId="65">
    <w:name w:val="case31"/>
    <w:qFormat/>
    <w:uiPriority w:val="0"/>
    <w:rPr>
      <w:rFonts w:hint="default"/>
      <w:sz w:val="21"/>
      <w:szCs w:val="21"/>
    </w:rPr>
  </w:style>
  <w:style w:type="character" w:customStyle="1" w:styleId="66">
    <w:name w:val="Char Char5"/>
    <w:qFormat/>
    <w:uiPriority w:val="0"/>
    <w:rPr>
      <w:rFonts w:eastAsia="宋体"/>
      <w:kern w:val="2"/>
      <w:sz w:val="21"/>
      <w:szCs w:val="24"/>
      <w:lang w:val="en-US" w:eastAsia="zh-CN" w:bidi="ar-SA"/>
    </w:rPr>
  </w:style>
  <w:style w:type="character" w:customStyle="1" w:styleId="67">
    <w:name w:val="纯文本 Char"/>
    <w:link w:val="24"/>
    <w:qFormat/>
    <w:uiPriority w:val="0"/>
    <w:rPr>
      <w:rFonts w:ascii="宋体" w:hAnsi="Courier New" w:eastAsia="宋体" w:cs="Courier New"/>
      <w:kern w:val="2"/>
      <w:sz w:val="21"/>
      <w:szCs w:val="21"/>
      <w:lang w:val="en-US" w:eastAsia="zh-CN" w:bidi="ar-SA"/>
    </w:rPr>
  </w:style>
  <w:style w:type="character" w:customStyle="1" w:styleId="68">
    <w:name w:val="无间隔 Char"/>
    <w:link w:val="69"/>
    <w:qFormat/>
    <w:uiPriority w:val="0"/>
    <w:rPr>
      <w:rFonts w:ascii="Calibri" w:hAnsi="Calibri" w:eastAsia="Times New Roman"/>
      <w:sz w:val="22"/>
      <w:szCs w:val="22"/>
      <w:lang w:val="en-US" w:eastAsia="zh-CN" w:bidi="ar-SA"/>
    </w:rPr>
  </w:style>
  <w:style w:type="paragraph" w:styleId="69">
    <w:name w:val="No Spacing"/>
    <w:link w:val="68"/>
    <w:qFormat/>
    <w:uiPriority w:val="0"/>
    <w:rPr>
      <w:rFonts w:ascii="Calibri" w:hAnsi="Calibri" w:eastAsia="Times New Roman" w:cs="Times New Roman"/>
      <w:sz w:val="22"/>
      <w:szCs w:val="22"/>
      <w:lang w:val="en-US" w:eastAsia="zh-CN" w:bidi="ar-SA"/>
    </w:rPr>
  </w:style>
  <w:style w:type="character" w:customStyle="1" w:styleId="70">
    <w:name w:val="lb1"/>
    <w:qFormat/>
    <w:uiPriority w:val="0"/>
    <w:rPr>
      <w:rFonts w:hint="default"/>
      <w:b/>
      <w:bCs/>
      <w:color w:val="0851A5"/>
      <w:sz w:val="27"/>
      <w:szCs w:val="27"/>
    </w:rPr>
  </w:style>
  <w:style w:type="character" w:customStyle="1" w:styleId="71">
    <w:name w:val="Char Char Char"/>
    <w:qFormat/>
    <w:uiPriority w:val="0"/>
    <w:rPr>
      <w:rFonts w:ascii="宋体" w:hAnsi="Courier New" w:eastAsia="宋体"/>
      <w:kern w:val="2"/>
      <w:sz w:val="21"/>
      <w:lang w:val="en-US" w:eastAsia="zh-CN" w:bidi="ar-SA"/>
    </w:rPr>
  </w:style>
  <w:style w:type="character" w:customStyle="1" w:styleId="72">
    <w:name w:val="font11"/>
    <w:qFormat/>
    <w:uiPriority w:val="0"/>
    <w:rPr>
      <w:rFonts w:ascii="Calibri" w:hAnsi="Calibri" w:cs="Calibri"/>
      <w:color w:val="000000"/>
      <w:sz w:val="20"/>
      <w:szCs w:val="20"/>
      <w:u w:val="none"/>
    </w:rPr>
  </w:style>
  <w:style w:type="character" w:customStyle="1" w:styleId="73">
    <w:name w:val="search_content1"/>
    <w:qFormat/>
    <w:uiPriority w:val="0"/>
    <w:rPr>
      <w:sz w:val="20"/>
      <w:szCs w:val="20"/>
    </w:rPr>
  </w:style>
  <w:style w:type="character" w:customStyle="1" w:styleId="74">
    <w:name w:val="Char Char21"/>
    <w:qFormat/>
    <w:uiPriority w:val="0"/>
    <w:rPr>
      <w:rFonts w:ascii="宋体" w:hAnsi="宋体" w:eastAsia="宋体"/>
      <w:kern w:val="2"/>
      <w:sz w:val="21"/>
      <w:szCs w:val="24"/>
      <w:lang w:val="en-US" w:eastAsia="zh-CN" w:bidi="ar-SA"/>
    </w:rPr>
  </w:style>
  <w:style w:type="character" w:customStyle="1" w:styleId="75">
    <w:name w:val="apple-converted-space"/>
    <w:basedOn w:val="45"/>
    <w:qFormat/>
    <w:uiPriority w:val="0"/>
  </w:style>
  <w:style w:type="character" w:customStyle="1" w:styleId="76">
    <w:name w:val="标题 Char"/>
    <w:link w:val="41"/>
    <w:qFormat/>
    <w:uiPriority w:val="0"/>
    <w:rPr>
      <w:rFonts w:ascii="Cambria" w:hAnsi="Cambria" w:eastAsia="宋体"/>
      <w:b/>
      <w:bCs/>
      <w:kern w:val="2"/>
      <w:sz w:val="32"/>
      <w:szCs w:val="32"/>
      <w:lang w:val="en-US" w:eastAsia="zh-CN" w:bidi="ar-SA"/>
    </w:rPr>
  </w:style>
  <w:style w:type="character" w:customStyle="1" w:styleId="77">
    <w:name w:val="font31"/>
    <w:qFormat/>
    <w:uiPriority w:val="0"/>
    <w:rPr>
      <w:rFonts w:hint="eastAsia" w:ascii="宋体" w:hAnsi="宋体" w:eastAsia="宋体" w:cs="宋体"/>
      <w:color w:val="000000"/>
      <w:sz w:val="20"/>
      <w:szCs w:val="20"/>
      <w:u w:val="none"/>
    </w:rPr>
  </w:style>
  <w:style w:type="character" w:customStyle="1" w:styleId="78">
    <w:name w:val="页脚 Char"/>
    <w:basedOn w:val="45"/>
    <w:link w:val="29"/>
    <w:qFormat/>
    <w:uiPriority w:val="99"/>
    <w:rPr>
      <w:kern w:val="2"/>
      <w:sz w:val="18"/>
      <w:szCs w:val="18"/>
    </w:rPr>
  </w:style>
  <w:style w:type="character" w:customStyle="1" w:styleId="79">
    <w:name w:val="普通(网站) Char"/>
    <w:link w:val="39"/>
    <w:qFormat/>
    <w:locked/>
    <w:uiPriority w:val="0"/>
    <w:rPr>
      <w:rFonts w:ascii="宋体" w:hAnsi="宋体" w:cs="宋体"/>
      <w:sz w:val="24"/>
      <w:szCs w:val="24"/>
    </w:rPr>
  </w:style>
  <w:style w:type="paragraph" w:customStyle="1" w:styleId="80">
    <w:name w:val="表格"/>
    <w:basedOn w:val="1"/>
    <w:qFormat/>
    <w:uiPriority w:val="0"/>
    <w:pPr>
      <w:spacing w:line="400" w:lineRule="exact"/>
    </w:pPr>
    <w:rPr>
      <w:sz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6">
    <w:name w:val="14 Char Char Char Char Char Char Char Char Char Char Char Char"/>
    <w:basedOn w:val="1"/>
    <w:qFormat/>
    <w:uiPriority w:val="0"/>
    <w:pPr>
      <w:widowControl/>
      <w:spacing w:after="160" w:line="240" w:lineRule="exact"/>
      <w:jc w:val="left"/>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样式 首行缩进:  2 字符"/>
    <w:basedOn w:val="1"/>
    <w:qFormat/>
    <w:uiPriority w:val="0"/>
    <w:pPr>
      <w:spacing w:line="400" w:lineRule="exact"/>
      <w:ind w:firstLine="200" w:firstLineChars="200"/>
    </w:pPr>
    <w:rPr>
      <w:rFonts w:cs="宋体"/>
      <w:sz w:val="24"/>
    </w:rPr>
  </w:style>
  <w:style w:type="paragraph" w:customStyle="1" w:styleId="10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5">
    <w:name w:val="默认段落字体 Para Char"/>
    <w:basedOn w:val="1"/>
    <w:qFormat/>
    <w:uiPriority w:val="0"/>
    <w:pPr>
      <w:adjustRightInd w:val="0"/>
      <w:spacing w:line="360" w:lineRule="auto"/>
    </w:pPr>
    <w:rPr>
      <w:kern w:val="0"/>
      <w:sz w:val="24"/>
      <w:szCs w:val="20"/>
    </w:rPr>
  </w:style>
  <w:style w:type="paragraph" w:customStyle="1" w:styleId="106">
    <w:name w:val="p0"/>
    <w:basedOn w:val="1"/>
    <w:qFormat/>
    <w:uiPriority w:val="0"/>
    <w:pPr>
      <w:widowControl/>
    </w:pPr>
    <w:rPr>
      <w:kern w:val="0"/>
      <w:szCs w:val="21"/>
    </w:rPr>
  </w:style>
  <w:style w:type="paragraph" w:customStyle="1" w:styleId="107">
    <w:name w:val="Char Char Char Char Char Char"/>
    <w:basedOn w:val="1"/>
    <w:qFormat/>
    <w:uiPriority w:val="0"/>
  </w:style>
  <w:style w:type="paragraph" w:customStyle="1" w:styleId="108">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8">
    <w:name w:val="Char1"/>
    <w:basedOn w:val="1"/>
    <w:qFormat/>
    <w:uiPriority w:val="0"/>
    <w:rPr>
      <w:szCs w:val="21"/>
    </w:rPr>
  </w:style>
  <w:style w:type="paragraph" w:customStyle="1" w:styleId="11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paragraph" w:customStyle="1" w:styleId="12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4">
    <w:name w:val="font10"/>
    <w:basedOn w:val="1"/>
    <w:qFormat/>
    <w:uiPriority w:val="0"/>
    <w:pPr>
      <w:widowControl/>
      <w:spacing w:before="100" w:beforeAutospacing="1" w:after="100" w:afterAutospacing="1"/>
      <w:jc w:val="left"/>
    </w:pPr>
    <w:rPr>
      <w:kern w:val="0"/>
      <w:sz w:val="20"/>
      <w:szCs w:val="20"/>
    </w:rPr>
  </w:style>
  <w:style w:type="paragraph" w:customStyle="1" w:styleId="12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Char"/>
    <w:basedOn w:val="16"/>
    <w:qFormat/>
    <w:uiPriority w:val="0"/>
    <w:pPr>
      <w:widowControl/>
      <w:ind w:firstLine="454"/>
      <w:jc w:val="left"/>
    </w:pPr>
    <w:rPr>
      <w:rFonts w:ascii="Tahoma" w:hAnsi="Tahoma" w:cs="宋体"/>
      <w:kern w:val="0"/>
      <w:sz w:val="24"/>
      <w:szCs w:val="20"/>
    </w:rPr>
  </w:style>
  <w:style w:type="paragraph" w:styleId="133">
    <w:name w:val="List Paragraph"/>
    <w:basedOn w:val="1"/>
    <w:qFormat/>
    <w:uiPriority w:val="0"/>
    <w:pPr>
      <w:ind w:firstLine="420" w:firstLineChars="200"/>
    </w:pPr>
  </w:style>
  <w:style w:type="paragraph" w:customStyle="1" w:styleId="134">
    <w:name w:val="列出段落1"/>
    <w:basedOn w:val="1"/>
    <w:qFormat/>
    <w:uiPriority w:val="0"/>
    <w:pPr>
      <w:ind w:firstLine="420" w:firstLineChars="200"/>
    </w:pPr>
    <w:rPr>
      <w:rFonts w:ascii="Calibri" w:hAnsi="Calibri"/>
      <w:szCs w:val="22"/>
    </w:rPr>
  </w:style>
  <w:style w:type="paragraph" w:customStyle="1" w:styleId="13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0">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2">
    <w:name w:val="font7"/>
    <w:basedOn w:val="1"/>
    <w:qFormat/>
    <w:uiPriority w:val="0"/>
    <w:pPr>
      <w:widowControl/>
      <w:spacing w:before="100" w:beforeAutospacing="1" w:after="100" w:afterAutospacing="1"/>
      <w:jc w:val="left"/>
    </w:pPr>
    <w:rPr>
      <w:kern w:val="0"/>
      <w:sz w:val="16"/>
      <w:szCs w:val="16"/>
    </w:rPr>
  </w:style>
  <w:style w:type="paragraph" w:customStyle="1" w:styleId="15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2">
    <w:name w:val="Char Char6"/>
    <w:basedOn w:val="16"/>
    <w:qFormat/>
    <w:uiPriority w:val="0"/>
    <w:pPr>
      <w:widowControl/>
      <w:ind w:firstLine="454"/>
      <w:jc w:val="left"/>
    </w:pPr>
  </w:style>
  <w:style w:type="paragraph" w:customStyle="1" w:styleId="1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4">
    <w:name w:val="tdmpwh"/>
    <w:qFormat/>
    <w:uiPriority w:val="0"/>
  </w:style>
  <w:style w:type="character" w:customStyle="1" w:styleId="16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6">
    <w:name w:val="Char Char4"/>
    <w:qFormat/>
    <w:uiPriority w:val="0"/>
    <w:rPr>
      <w:rFonts w:ascii="宋体" w:hAnsi="Courier New" w:eastAsia="宋体" w:cs="Courier New"/>
      <w:kern w:val="2"/>
      <w:sz w:val="21"/>
      <w:szCs w:val="21"/>
      <w:lang w:val="en-US" w:eastAsia="zh-CN" w:bidi="ar-SA"/>
    </w:rPr>
  </w:style>
  <w:style w:type="character" w:customStyle="1" w:styleId="167">
    <w:name w:val="Plain Text Char"/>
    <w:qFormat/>
    <w:locked/>
    <w:uiPriority w:val="0"/>
    <w:rPr>
      <w:rFonts w:ascii="宋体" w:hAnsi="Courier New" w:eastAsia="宋体" w:cs="Courier New"/>
      <w:kern w:val="2"/>
      <w:sz w:val="21"/>
      <w:szCs w:val="21"/>
      <w:lang w:val="en-US" w:eastAsia="zh-CN" w:bidi="ar-SA"/>
    </w:rPr>
  </w:style>
  <w:style w:type="character" w:customStyle="1" w:styleId="168">
    <w:name w:val="样式 body + 仿宋_GB2312 三号"/>
    <w:qFormat/>
    <w:uiPriority w:val="0"/>
    <w:rPr>
      <w:rFonts w:ascii="宋体" w:eastAsia="宋体"/>
      <w:kern w:val="0"/>
      <w:sz w:val="24"/>
      <w:szCs w:val="24"/>
      <w:lang w:val="en-US" w:eastAsia="zh-CN" w:bidi="ar-SA"/>
    </w:rPr>
  </w:style>
  <w:style w:type="character" w:customStyle="1" w:styleId="169">
    <w:name w:val="14"/>
    <w:basedOn w:val="45"/>
    <w:qFormat/>
    <w:uiPriority w:val="0"/>
  </w:style>
  <w:style w:type="paragraph" w:customStyle="1" w:styleId="170">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1">
    <w:name w:val="_Style 81"/>
    <w:basedOn w:val="16"/>
    <w:qFormat/>
    <w:uiPriority w:val="0"/>
    <w:pPr>
      <w:widowControl/>
      <w:ind w:firstLine="454"/>
      <w:jc w:val="left"/>
    </w:pPr>
  </w:style>
  <w:style w:type="paragraph" w:customStyle="1" w:styleId="17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3">
    <w:name w:val="正文文本缩进 Char"/>
    <w:link w:val="19"/>
    <w:qFormat/>
    <w:uiPriority w:val="0"/>
    <w:rPr>
      <w:rFonts w:ascii="仿宋_GB2312" w:eastAsia="仿宋_GB2312"/>
      <w:kern w:val="2"/>
      <w:sz w:val="32"/>
    </w:rPr>
  </w:style>
  <w:style w:type="paragraph" w:customStyle="1" w:styleId="174">
    <w:name w:val="1"/>
    <w:basedOn w:val="1"/>
    <w:next w:val="24"/>
    <w:qFormat/>
    <w:uiPriority w:val="0"/>
    <w:rPr>
      <w:rFonts w:ascii="宋体" w:hAnsi="Courier New"/>
      <w:szCs w:val="20"/>
    </w:rPr>
  </w:style>
  <w:style w:type="paragraph" w:customStyle="1" w:styleId="175">
    <w:name w:val="WPSOffice手动目录 1"/>
    <w:qFormat/>
    <w:uiPriority w:val="0"/>
    <w:rPr>
      <w:rFonts w:ascii="Times New Roman" w:hAnsi="Times New Roman" w:eastAsia="宋体" w:cs="Times New Roman"/>
      <w:lang w:val="en-US" w:eastAsia="zh-CN" w:bidi="ar-SA"/>
    </w:rPr>
  </w:style>
  <w:style w:type="character" w:customStyle="1" w:styleId="176">
    <w:name w:val="font71"/>
    <w:basedOn w:val="45"/>
    <w:qFormat/>
    <w:uiPriority w:val="0"/>
    <w:rPr>
      <w:rFonts w:hint="eastAsia" w:ascii="华文细黑" w:hAnsi="华文细黑" w:eastAsia="华文细黑" w:cs="华文细黑"/>
      <w:color w:val="000000"/>
      <w:sz w:val="20"/>
      <w:szCs w:val="20"/>
      <w:u w:val="none"/>
    </w:rPr>
  </w:style>
  <w:style w:type="character" w:customStyle="1" w:styleId="177">
    <w:name w:val="font61"/>
    <w:basedOn w:val="45"/>
    <w:qFormat/>
    <w:uiPriority w:val="0"/>
    <w:rPr>
      <w:rFonts w:hint="eastAsia" w:ascii="华文细黑" w:hAnsi="华文细黑" w:eastAsia="华文细黑" w:cs="华文细黑"/>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6" Type="http://schemas.openxmlformats.org/officeDocument/2006/relationships/fontTable" Target="fontTable.xml"/><Relationship Id="rId85" Type="http://schemas.openxmlformats.org/officeDocument/2006/relationships/customXml" Target="../customXml/item2.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74.png"/><Relationship Id="rId81" Type="http://schemas.openxmlformats.org/officeDocument/2006/relationships/image" Target="media/image73.png"/><Relationship Id="rId80" Type="http://schemas.openxmlformats.org/officeDocument/2006/relationships/image" Target="media/image72.png"/><Relationship Id="rId8" Type="http://schemas.openxmlformats.org/officeDocument/2006/relationships/theme" Target="theme/theme1.xml"/><Relationship Id="rId79" Type="http://schemas.openxmlformats.org/officeDocument/2006/relationships/image" Target="media/image71.png"/><Relationship Id="rId78" Type="http://schemas.openxmlformats.org/officeDocument/2006/relationships/image" Target="media/image70.png"/><Relationship Id="rId77" Type="http://schemas.openxmlformats.org/officeDocument/2006/relationships/image" Target="media/image69.png"/><Relationship Id="rId76" Type="http://schemas.openxmlformats.org/officeDocument/2006/relationships/image" Target="media/image68.png"/><Relationship Id="rId75" Type="http://schemas.openxmlformats.org/officeDocument/2006/relationships/image" Target="media/image67.png"/><Relationship Id="rId74" Type="http://schemas.openxmlformats.org/officeDocument/2006/relationships/image" Target="media/image66.png"/><Relationship Id="rId73" Type="http://schemas.openxmlformats.org/officeDocument/2006/relationships/image" Target="media/image65.png"/><Relationship Id="rId72" Type="http://schemas.openxmlformats.org/officeDocument/2006/relationships/image" Target="media/image64.png"/><Relationship Id="rId71" Type="http://schemas.openxmlformats.org/officeDocument/2006/relationships/image" Target="media/image63.png"/><Relationship Id="rId70" Type="http://schemas.openxmlformats.org/officeDocument/2006/relationships/image" Target="media/image62.png"/><Relationship Id="rId7" Type="http://schemas.openxmlformats.org/officeDocument/2006/relationships/footer" Target="footer3.xml"/><Relationship Id="rId69" Type="http://schemas.openxmlformats.org/officeDocument/2006/relationships/image" Target="media/image61.png"/><Relationship Id="rId68" Type="http://schemas.openxmlformats.org/officeDocument/2006/relationships/image" Target="media/image60.png"/><Relationship Id="rId67" Type="http://schemas.openxmlformats.org/officeDocument/2006/relationships/image" Target="media/image59.png"/><Relationship Id="rId66" Type="http://schemas.openxmlformats.org/officeDocument/2006/relationships/image" Target="media/image58.png"/><Relationship Id="rId65" Type="http://schemas.openxmlformats.org/officeDocument/2006/relationships/image" Target="media/image57.png"/><Relationship Id="rId64" Type="http://schemas.openxmlformats.org/officeDocument/2006/relationships/image" Target="media/image56.png"/><Relationship Id="rId63" Type="http://schemas.openxmlformats.org/officeDocument/2006/relationships/image" Target="media/image55.png"/><Relationship Id="rId62" Type="http://schemas.openxmlformats.org/officeDocument/2006/relationships/image" Target="media/image54.png"/><Relationship Id="rId61" Type="http://schemas.openxmlformats.org/officeDocument/2006/relationships/image" Target="media/image53.png"/><Relationship Id="rId60" Type="http://schemas.openxmlformats.org/officeDocument/2006/relationships/image" Target="media/image52.png"/><Relationship Id="rId6" Type="http://schemas.openxmlformats.org/officeDocument/2006/relationships/footer" Target="footer2.xml"/><Relationship Id="rId59" Type="http://schemas.openxmlformats.org/officeDocument/2006/relationships/image" Target="media/image51.png"/><Relationship Id="rId58" Type="http://schemas.openxmlformats.org/officeDocument/2006/relationships/image" Target="media/image50.png"/><Relationship Id="rId57" Type="http://schemas.openxmlformats.org/officeDocument/2006/relationships/image" Target="media/image49.png"/><Relationship Id="rId56" Type="http://schemas.openxmlformats.org/officeDocument/2006/relationships/image" Target="media/image48.png"/><Relationship Id="rId55" Type="http://schemas.openxmlformats.org/officeDocument/2006/relationships/image" Target="media/image47.png"/><Relationship Id="rId54"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1" Type="http://schemas.openxmlformats.org/officeDocument/2006/relationships/image" Target="media/image43.png"/><Relationship Id="rId50" Type="http://schemas.openxmlformats.org/officeDocument/2006/relationships/image" Target="media/image42.png"/><Relationship Id="rId5" Type="http://schemas.openxmlformats.org/officeDocument/2006/relationships/header" Target="header2.xml"/><Relationship Id="rId49" Type="http://schemas.openxmlformats.org/officeDocument/2006/relationships/image" Target="media/image41.png"/><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header" Target="header1.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5267F-D59A-41DF-88AC-22A7B4F82B7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67</Pages>
  <Words>6946</Words>
  <Characters>39597</Characters>
  <Lines>329</Lines>
  <Paragraphs>92</Paragraphs>
  <TotalTime>1</TotalTime>
  <ScaleCrop>false</ScaleCrop>
  <LinksUpToDate>false</LinksUpToDate>
  <CharactersWithSpaces>46451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2018-10-23T02:24:00Z</dcterms:created>
  <dc:creator>微软用户</dc:creator>
  <cp:lastModifiedBy>PC</cp:lastModifiedBy>
  <cp:lastPrinted>2019-10-24T01:26:00Z</cp:lastPrinted>
  <dcterms:modified xsi:type="dcterms:W3CDTF">2020-11-23T09:17:18Z</dcterms:modified>
  <dc:title>竞争性谈判采购文件</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