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0"/>
        </w:rPr>
      </w:pP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0"/>
        </w:rPr>
      </w:pP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b/>
          <w:sz w:val="56"/>
          <w:szCs w:val="21"/>
          <w:lang w:eastAsia="zh-CN"/>
        </w:rPr>
      </w:pPr>
      <w:r>
        <w:rPr>
          <w:rFonts w:hint="eastAsia" w:ascii="仿宋" w:hAnsi="仿宋" w:eastAsia="仿宋" w:cs="仿宋"/>
          <w:b/>
          <w:spacing w:val="79"/>
          <w:sz w:val="56"/>
          <w:szCs w:val="56"/>
          <w:lang w:eastAsia="zh-CN"/>
        </w:rPr>
        <w:t>广西金广元技术咨询有限公司</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sz w:val="20"/>
        </w:rPr>
      </w:pP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sz w:val="20"/>
        </w:rPr>
      </w:pP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sz w:val="20"/>
        </w:rPr>
      </w:pPr>
    </w:p>
    <w:p>
      <w:pPr>
        <w:pStyle w:val="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eastAsia" w:ascii="仿宋" w:hAnsi="仿宋" w:eastAsia="仿宋" w:cs="仿宋"/>
          <w:b/>
          <w:sz w:val="10"/>
        </w:rPr>
      </w:pPr>
    </w:p>
    <w:p>
      <w:pPr>
        <w:pStyle w:val="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spacing w:val="-10"/>
        </w:rPr>
      </w:pPr>
      <w:r>
        <w:rPr>
          <w:rFonts w:hint="eastAsia" w:ascii="仿宋" w:hAnsi="仿宋" w:eastAsia="仿宋" w:cs="仿宋"/>
          <w:b/>
          <w:sz w:val="72"/>
          <w:szCs w:val="24"/>
          <w:lang w:eastAsia="zh-CN"/>
        </w:rPr>
        <w:t>竞争性谈判文件</w:t>
      </w:r>
    </w:p>
    <w:p>
      <w:pPr>
        <w:pStyle w:val="5"/>
        <w:keepNext w:val="0"/>
        <w:keepLines w:val="0"/>
        <w:pageBreakBefore w:val="0"/>
        <w:widowControl w:val="0"/>
        <w:kinsoku/>
        <w:wordWrap/>
        <w:overflowPunct/>
        <w:topLinePunct w:val="0"/>
        <w:autoSpaceDE w:val="0"/>
        <w:autoSpaceDN w:val="0"/>
        <w:bidi w:val="0"/>
        <w:adjustRightInd/>
        <w:snapToGrid/>
        <w:spacing w:before="572" w:line="360" w:lineRule="auto"/>
        <w:ind w:left="0" w:leftChars="0" w:right="1938" w:firstLine="904" w:firstLineChars="300"/>
        <w:jc w:val="both"/>
        <w:textAlignment w:val="auto"/>
        <w:outlineLvl w:val="9"/>
        <w:rPr>
          <w:rFonts w:hint="eastAsia" w:ascii="仿宋" w:hAnsi="仿宋" w:eastAsia="仿宋" w:cs="仿宋"/>
          <w:spacing w:val="-10"/>
        </w:rPr>
      </w:pPr>
    </w:p>
    <w:p>
      <w:pPr>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603" w:firstLineChars="200"/>
        <w:jc w:val="both"/>
        <w:textAlignment w:val="auto"/>
        <w:rPr>
          <w:rFonts w:hint="eastAsia" w:ascii="仿宋" w:hAnsi="仿宋" w:eastAsia="仿宋" w:cs="仿宋"/>
          <w:spacing w:val="-10"/>
        </w:rPr>
      </w:pPr>
      <w:r>
        <w:rPr>
          <w:rFonts w:hint="eastAsia" w:ascii="仿宋" w:hAnsi="仿宋" w:eastAsia="仿宋" w:cs="仿宋"/>
          <w:spacing w:val="-10"/>
        </w:rPr>
        <w:t>项目名称：</w:t>
      </w:r>
      <w:r>
        <w:rPr>
          <w:rFonts w:hint="eastAsia" w:ascii="仿宋" w:hAnsi="仿宋" w:eastAsia="仿宋" w:cs="仿宋"/>
          <w:spacing w:val="-10"/>
          <w:lang w:eastAsia="zh-CN"/>
        </w:rPr>
        <w:t>武宣县民族小学教育集团智慧书法教室建设采购项目</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2109" w:firstLineChars="700"/>
        <w:jc w:val="both"/>
        <w:textAlignment w:val="auto"/>
        <w:rPr>
          <w:rFonts w:hint="eastAsia" w:ascii="仿宋" w:hAnsi="仿宋" w:eastAsia="仿宋" w:cs="仿宋"/>
          <w:lang w:eastAsia="zh-CN"/>
        </w:rPr>
      </w:pPr>
      <w:r>
        <w:rPr>
          <w:rFonts w:hint="eastAsia" w:ascii="仿宋" w:hAnsi="仿宋" w:eastAsia="仿宋" w:cs="仿宋"/>
          <w:spacing w:val="-10"/>
        </w:rPr>
        <w:t>项目编号：</w:t>
      </w:r>
      <w:r>
        <w:rPr>
          <w:rFonts w:hint="eastAsia" w:ascii="仿宋" w:hAnsi="仿宋" w:eastAsia="仿宋" w:cs="仿宋"/>
          <w:spacing w:val="-10"/>
          <w:lang w:eastAsia="zh-CN"/>
        </w:rPr>
        <w:t>LBWXZC2020-J1-00014-JGYZ</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sz w:val="32"/>
        </w:rPr>
      </w:pP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sz w:val="32"/>
        </w:rPr>
      </w:pP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sz w:val="32"/>
        </w:rPr>
      </w:pP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sz w:val="32"/>
        </w:rPr>
      </w:pP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b/>
          <w:sz w:val="32"/>
          <w:lang w:eastAsia="zh-CN"/>
        </w:rPr>
      </w:pPr>
      <w:r>
        <w:rPr>
          <w:rFonts w:hint="eastAsia" w:ascii="仿宋" w:hAnsi="仿宋" w:eastAsia="仿宋" w:cs="仿宋"/>
          <w:b/>
          <w:sz w:val="32"/>
        </w:rPr>
        <w:t>采购单位：</w:t>
      </w:r>
      <w:r>
        <w:rPr>
          <w:rFonts w:hint="eastAsia" w:ascii="仿宋" w:hAnsi="仿宋" w:eastAsia="仿宋" w:cs="仿宋"/>
          <w:b/>
          <w:sz w:val="32"/>
          <w:lang w:eastAsia="zh-CN"/>
        </w:rPr>
        <w:t>武宣县民族小学教育集团</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b/>
          <w:spacing w:val="-1"/>
          <w:w w:val="95"/>
          <w:sz w:val="32"/>
        </w:rPr>
      </w:pPr>
      <w:r>
        <w:rPr>
          <w:rFonts w:hint="eastAsia" w:ascii="仿宋" w:hAnsi="仿宋" w:eastAsia="仿宋" w:cs="仿宋"/>
          <w:b/>
          <w:spacing w:val="-1"/>
          <w:w w:val="95"/>
          <w:sz w:val="32"/>
        </w:rPr>
        <w:t>监督管理部门：武宣县财政局政府采购监督管理股</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b/>
          <w:sz w:val="32"/>
          <w:lang w:eastAsia="zh-CN"/>
        </w:rPr>
      </w:pPr>
      <w:r>
        <w:rPr>
          <w:rFonts w:hint="eastAsia" w:ascii="仿宋" w:hAnsi="仿宋" w:eastAsia="仿宋" w:cs="仿宋"/>
          <w:b/>
          <w:sz w:val="32"/>
        </w:rPr>
        <w:t>招标代理机构：</w:t>
      </w:r>
      <w:r>
        <w:rPr>
          <w:rFonts w:hint="eastAsia" w:ascii="仿宋" w:hAnsi="仿宋" w:eastAsia="仿宋" w:cs="仿宋"/>
          <w:b/>
          <w:sz w:val="32"/>
          <w:lang w:eastAsia="zh-CN"/>
        </w:rPr>
        <w:t>广西金广元技术咨询有限公司</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仿宋" w:hAnsi="仿宋" w:eastAsia="仿宋" w:cs="仿宋"/>
          <w:b/>
          <w:sz w:val="32"/>
          <w:lang w:eastAsia="zh-CN"/>
        </w:rPr>
      </w:pPr>
      <w:r>
        <w:rPr>
          <w:rFonts w:hint="eastAsia" w:ascii="仿宋" w:hAnsi="仿宋" w:eastAsia="仿宋" w:cs="仿宋"/>
          <w:b/>
          <w:sz w:val="32"/>
          <w:lang w:eastAsia="zh-CN"/>
        </w:rPr>
        <w:t>2020年</w:t>
      </w:r>
      <w:r>
        <w:rPr>
          <w:rFonts w:hint="eastAsia" w:cs="仿宋"/>
          <w:b/>
          <w:sz w:val="32"/>
          <w:lang w:val="en-US" w:eastAsia="zh-CN"/>
        </w:rPr>
        <w:t>11</w:t>
      </w:r>
      <w:r>
        <w:rPr>
          <w:rFonts w:hint="eastAsia" w:ascii="仿宋" w:hAnsi="仿宋" w:eastAsia="仿宋" w:cs="仿宋"/>
          <w:b/>
          <w:sz w:val="32"/>
          <w:lang w:eastAsia="zh-CN"/>
        </w:rPr>
        <w:t>月</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eastAsia" w:ascii="宋体" w:eastAsia="宋体"/>
          <w:sz w:val="32"/>
        </w:rPr>
        <w:sectPr>
          <w:pgSz w:w="11910" w:h="16840"/>
          <w:pgMar w:top="1440" w:right="1080" w:bottom="1440" w:left="1080" w:header="720" w:footer="720" w:gutter="0"/>
        </w:sectPr>
      </w:pPr>
    </w:p>
    <w:p>
      <w:pPr>
        <w:pStyle w:val="7"/>
        <w:rPr>
          <w:rFonts w:ascii="宋体"/>
          <w:b/>
          <w:sz w:val="20"/>
        </w:rPr>
      </w:pPr>
    </w:p>
    <w:p>
      <w:pPr>
        <w:tabs>
          <w:tab w:val="left" w:pos="1101"/>
        </w:tabs>
        <w:spacing w:before="102"/>
        <w:ind w:left="0" w:right="11" w:firstLine="0"/>
        <w:jc w:val="center"/>
        <w:rPr>
          <w:rFonts w:hint="eastAsia" w:ascii="方正小标宋简体" w:eastAsia="方正小标宋简体"/>
          <w:sz w:val="44"/>
        </w:rPr>
      </w:pPr>
      <w:r>
        <w:rPr>
          <w:rFonts w:hint="eastAsia" w:ascii="方正小标宋简体" w:eastAsia="方正小标宋简体"/>
          <w:sz w:val="44"/>
        </w:rPr>
        <w:t>目</w:t>
      </w:r>
      <w:r>
        <w:rPr>
          <w:rFonts w:hint="eastAsia" w:ascii="方正小标宋简体" w:eastAsia="方正小标宋简体"/>
          <w:sz w:val="44"/>
        </w:rPr>
        <w:tab/>
      </w:r>
      <w:r>
        <w:rPr>
          <w:rFonts w:hint="eastAsia" w:ascii="方正小标宋简体" w:eastAsia="方正小标宋简体"/>
          <w:sz w:val="44"/>
        </w:rPr>
        <w:t>录</w:t>
      </w:r>
    </w:p>
    <w:sdt>
      <w:sdtPr>
        <w:rPr>
          <w:rFonts w:ascii="宋体" w:hAnsi="宋体" w:eastAsia="宋体" w:cs="仿宋"/>
          <w:sz w:val="21"/>
          <w:szCs w:val="22"/>
          <w:lang w:val="zh-CN" w:eastAsia="zh-CN" w:bidi="zh-CN"/>
        </w:rPr>
        <w:id w:val="147474954"/>
        <w15:color w:val="DBDBDB"/>
        <w:docPartObj>
          <w:docPartGallery w:val="Table of Contents"/>
          <w:docPartUnique/>
        </w:docPartObj>
      </w:sdtPr>
      <w:sdtEndPr>
        <w:rPr>
          <w:rFonts w:ascii="方正小标宋简体" w:hAnsi="方正小标宋简体" w:eastAsia="方正小标宋简体" w:cs="方正小标宋简体"/>
          <w:sz w:val="44"/>
          <w:szCs w:val="44"/>
          <w:lang w:val="zh-CN" w:eastAsia="zh-CN" w:bidi="zh-CN"/>
        </w:rPr>
      </w:sdtEndPr>
      <w:sdtContent>
        <w:p>
          <w:pPr>
            <w:spacing w:before="0" w:beforeLines="0" w:after="0" w:afterLines="0" w:line="240" w:lineRule="auto"/>
            <w:ind w:left="0" w:leftChars="0" w:right="0" w:rightChars="0" w:firstLine="0" w:firstLineChars="0"/>
            <w:jc w:val="center"/>
          </w:pPr>
          <w:bookmarkStart w:id="0" w:name="_bookmark0"/>
          <w:bookmarkEnd w:id="0"/>
          <w:bookmarkStart w:id="1" w:name="第一章 竞争性谈判公告"/>
          <w:bookmarkEnd w:id="1"/>
        </w:p>
        <w:p>
          <w:pPr>
            <w:pStyle w:val="16"/>
            <w:keepNext w:val="0"/>
            <w:keepLines w:val="0"/>
            <w:pageBreakBefore w:val="0"/>
            <w:widowControl/>
            <w:tabs>
              <w:tab w:val="right" w:pos="2000"/>
              <w:tab w:val="right" w:leader="hyphen" w:pos="1039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fldChar w:fldCharType="begin"/>
          </w:r>
          <w:r>
            <w:instrText xml:space="preserve">TOC \o "1-1" \h \u </w:instrText>
          </w:r>
          <w: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_Toc13121 </w:instrText>
          </w:r>
          <w:r>
            <w:rPr>
              <w:rFonts w:hint="eastAsia" w:ascii="仿宋" w:hAnsi="仿宋" w:eastAsia="仿宋" w:cs="仿宋"/>
              <w:sz w:val="32"/>
              <w:szCs w:val="32"/>
            </w:rPr>
            <w:fldChar w:fldCharType="separate"/>
          </w:r>
          <w:r>
            <w:rPr>
              <w:rFonts w:hint="eastAsia" w:ascii="仿宋" w:hAnsi="仿宋" w:eastAsia="仿宋" w:cs="仿宋"/>
              <w:sz w:val="32"/>
              <w:szCs w:val="32"/>
            </w:rPr>
            <w:t>第一章</w:t>
          </w:r>
          <w:r>
            <w:rPr>
              <w:rFonts w:hint="eastAsia" w:ascii="仿宋" w:hAnsi="仿宋" w:eastAsia="仿宋" w:cs="仿宋"/>
              <w:sz w:val="32"/>
              <w:szCs w:val="32"/>
            </w:rPr>
            <w:tab/>
          </w:r>
          <w:r>
            <w:rPr>
              <w:rFonts w:hint="eastAsia" w:ascii="仿宋" w:hAnsi="仿宋" w:eastAsia="仿宋" w:cs="仿宋"/>
              <w:sz w:val="32"/>
              <w:szCs w:val="32"/>
            </w:rPr>
            <w:t>竞争性谈判公告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_Toc13121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tabs>
              <w:tab w:val="right" w:pos="2000"/>
              <w:tab w:val="right" w:leader="hyphen" w:pos="1039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_Toc25478 </w:instrText>
          </w:r>
          <w:r>
            <w:rPr>
              <w:rFonts w:hint="eastAsia" w:ascii="仿宋" w:hAnsi="仿宋" w:eastAsia="仿宋" w:cs="仿宋"/>
              <w:sz w:val="32"/>
              <w:szCs w:val="32"/>
            </w:rPr>
            <w:fldChar w:fldCharType="separate"/>
          </w:r>
          <w:r>
            <w:rPr>
              <w:rFonts w:hint="eastAsia" w:ascii="仿宋" w:hAnsi="仿宋" w:eastAsia="仿宋" w:cs="仿宋"/>
              <w:sz w:val="32"/>
              <w:szCs w:val="32"/>
            </w:rPr>
            <w:t>第二章</w:t>
          </w:r>
          <w:r>
            <w:rPr>
              <w:rFonts w:hint="eastAsia" w:ascii="仿宋" w:hAnsi="仿宋" w:eastAsia="仿宋" w:cs="仿宋"/>
              <w:sz w:val="32"/>
              <w:szCs w:val="32"/>
            </w:rPr>
            <w:tab/>
          </w:r>
          <w:r>
            <w:rPr>
              <w:rFonts w:hint="eastAsia" w:ascii="仿宋" w:hAnsi="仿宋" w:eastAsia="仿宋" w:cs="仿宋"/>
              <w:sz w:val="32"/>
              <w:szCs w:val="32"/>
            </w:rPr>
            <w:t>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_Toc25478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tabs>
              <w:tab w:val="right" w:pos="2000"/>
              <w:tab w:val="right" w:leader="hyphen" w:pos="1039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_Toc27280 </w:instrText>
          </w:r>
          <w:r>
            <w:rPr>
              <w:rFonts w:hint="eastAsia" w:ascii="仿宋" w:hAnsi="仿宋" w:eastAsia="仿宋" w:cs="仿宋"/>
              <w:sz w:val="32"/>
              <w:szCs w:val="32"/>
            </w:rPr>
            <w:fldChar w:fldCharType="separate"/>
          </w:r>
          <w:r>
            <w:rPr>
              <w:rFonts w:hint="eastAsia" w:ascii="仿宋" w:hAnsi="仿宋" w:eastAsia="仿宋" w:cs="仿宋"/>
              <w:sz w:val="32"/>
              <w:szCs w:val="32"/>
            </w:rPr>
            <w:t>第三章</w:t>
          </w:r>
          <w:r>
            <w:rPr>
              <w:rFonts w:hint="eastAsia" w:ascii="仿宋" w:hAnsi="仿宋" w:eastAsia="仿宋" w:cs="仿宋"/>
              <w:sz w:val="32"/>
              <w:szCs w:val="32"/>
            </w:rPr>
            <w:tab/>
          </w:r>
          <w:r>
            <w:rPr>
              <w:rFonts w:hint="eastAsia" w:ascii="仿宋" w:hAnsi="仿宋" w:eastAsia="仿宋" w:cs="仿宋"/>
              <w:sz w:val="32"/>
              <w:szCs w:val="32"/>
            </w:rPr>
            <w:t>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_Toc27280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tabs>
              <w:tab w:val="right" w:pos="2000"/>
              <w:tab w:val="right" w:leader="hyphen" w:pos="1039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 </w:instrText>
          </w:r>
          <w:r>
            <w:rPr>
              <w:rFonts w:hint="eastAsia" w:ascii="仿宋" w:hAnsi="仿宋" w:eastAsia="仿宋" w:cs="仿宋"/>
              <w:sz w:val="32"/>
              <w:szCs w:val="32"/>
            </w:rPr>
            <w:fldChar w:fldCharType="separate"/>
          </w:r>
          <w:r>
            <w:rPr>
              <w:rFonts w:hint="eastAsia" w:ascii="仿宋" w:hAnsi="仿宋" w:eastAsia="仿宋" w:cs="仿宋"/>
              <w:sz w:val="32"/>
              <w:szCs w:val="32"/>
            </w:rPr>
            <w:t>第四章</w:t>
          </w:r>
          <w:r>
            <w:rPr>
              <w:rFonts w:hint="eastAsia" w:ascii="仿宋" w:hAnsi="仿宋" w:eastAsia="仿宋" w:cs="仿宋"/>
              <w:sz w:val="32"/>
              <w:szCs w:val="32"/>
            </w:rPr>
            <w:tab/>
          </w:r>
          <w:r>
            <w:rPr>
              <w:rFonts w:hint="eastAsia" w:ascii="仿宋" w:hAnsi="仿宋" w:eastAsia="仿宋" w:cs="仿宋"/>
              <w:sz w:val="32"/>
              <w:szCs w:val="32"/>
            </w:rPr>
            <w:t>评审程序和评定成交的标准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_Toc83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tabs>
              <w:tab w:val="right" w:pos="2000"/>
              <w:tab w:val="right" w:leader="hyphen" w:pos="1039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_Toc10004 </w:instrText>
          </w:r>
          <w:r>
            <w:rPr>
              <w:rFonts w:hint="eastAsia" w:ascii="仿宋" w:hAnsi="仿宋" w:eastAsia="仿宋" w:cs="仿宋"/>
              <w:sz w:val="32"/>
              <w:szCs w:val="32"/>
            </w:rPr>
            <w:fldChar w:fldCharType="separate"/>
          </w:r>
          <w:r>
            <w:rPr>
              <w:rFonts w:hint="eastAsia" w:ascii="仿宋" w:hAnsi="仿宋" w:eastAsia="仿宋" w:cs="仿宋"/>
              <w:sz w:val="32"/>
              <w:szCs w:val="32"/>
            </w:rPr>
            <w:t>第五章</w:t>
          </w:r>
          <w:r>
            <w:rPr>
              <w:rFonts w:hint="eastAsia" w:ascii="仿宋" w:hAnsi="仿宋" w:eastAsia="仿宋" w:cs="仿宋"/>
              <w:sz w:val="32"/>
              <w:szCs w:val="32"/>
            </w:rPr>
            <w:tab/>
          </w:r>
          <w:r>
            <w:rPr>
              <w:rFonts w:hint="eastAsia" w:ascii="仿宋" w:hAnsi="仿宋" w:eastAsia="仿宋" w:cs="仿宋"/>
              <w:sz w:val="32"/>
              <w:szCs w:val="32"/>
            </w:rPr>
            <w:t>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_Toc10004 </w:instrText>
          </w:r>
          <w:r>
            <w:rPr>
              <w:rFonts w:hint="eastAsia" w:ascii="仿宋" w:hAnsi="仿宋" w:eastAsia="仿宋" w:cs="仿宋"/>
              <w:sz w:val="32"/>
              <w:szCs w:val="32"/>
            </w:rPr>
            <w:fldChar w:fldCharType="separate"/>
          </w:r>
          <w:r>
            <w:rPr>
              <w:rFonts w:hint="eastAsia" w:ascii="仿宋" w:hAnsi="仿宋" w:eastAsia="仿宋" w:cs="仿宋"/>
              <w:sz w:val="32"/>
              <w:szCs w:val="32"/>
            </w:rPr>
            <w:t>62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keepNext w:val="0"/>
            <w:keepLines w:val="0"/>
            <w:pageBreakBefore w:val="0"/>
            <w:widowControl/>
            <w:tabs>
              <w:tab w:val="right" w:pos="2000"/>
              <w:tab w:val="right" w:leader="hyphen" w:pos="10390"/>
            </w:tabs>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_Toc167 </w:instrText>
          </w:r>
          <w:r>
            <w:rPr>
              <w:rFonts w:hint="eastAsia" w:ascii="仿宋" w:hAnsi="仿宋" w:eastAsia="仿宋" w:cs="仿宋"/>
              <w:sz w:val="32"/>
              <w:szCs w:val="32"/>
            </w:rPr>
            <w:fldChar w:fldCharType="separate"/>
          </w:r>
          <w:r>
            <w:rPr>
              <w:rFonts w:hint="eastAsia" w:ascii="仿宋" w:hAnsi="仿宋" w:eastAsia="仿宋" w:cs="仿宋"/>
              <w:sz w:val="32"/>
              <w:szCs w:val="32"/>
            </w:rPr>
            <w:t>第六章</w:t>
          </w:r>
          <w:r>
            <w:rPr>
              <w:rFonts w:hint="eastAsia" w:ascii="仿宋" w:hAnsi="仿宋" w:eastAsia="仿宋" w:cs="仿宋"/>
              <w:sz w:val="32"/>
              <w:szCs w:val="32"/>
            </w:rPr>
            <w:tab/>
          </w:r>
          <w:r>
            <w:rPr>
              <w:rFonts w:hint="eastAsia" w:ascii="仿宋" w:hAnsi="仿宋" w:eastAsia="仿宋" w:cs="仿宋"/>
              <w:sz w:val="32"/>
              <w:szCs w:val="32"/>
            </w:rPr>
            <w:t>合同主要条款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_Toc167 </w:instrText>
          </w:r>
          <w:r>
            <w:rPr>
              <w:rFonts w:hint="eastAsia" w:ascii="仿宋" w:hAnsi="仿宋" w:eastAsia="仿宋" w:cs="仿宋"/>
              <w:sz w:val="32"/>
              <w:szCs w:val="32"/>
            </w:rPr>
            <w:fldChar w:fldCharType="separate"/>
          </w:r>
          <w:r>
            <w:rPr>
              <w:rFonts w:hint="eastAsia" w:ascii="仿宋" w:hAnsi="仿宋" w:eastAsia="仿宋" w:cs="仿宋"/>
              <w:sz w:val="32"/>
              <w:szCs w:val="32"/>
            </w:rPr>
            <w:t>84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6"/>
            <w:tabs>
              <w:tab w:val="right" w:pos="1600"/>
              <w:tab w:val="right" w:leader="hyphen" w:pos="10390"/>
            </w:tabs>
          </w:pPr>
        </w:p>
        <w:p>
          <w:pPr>
            <w:pStyle w:val="3"/>
            <w:tabs>
              <w:tab w:val="left" w:pos="1538"/>
            </w:tabs>
            <w:ind w:left="0" w:right="16"/>
            <w:outlineLvl w:val="9"/>
          </w:pPr>
          <w:r>
            <w:fldChar w:fldCharType="end"/>
          </w:r>
        </w:p>
      </w:sdtContent>
    </w:sdt>
    <w:p>
      <w:pPr>
        <w:pStyle w:val="3"/>
        <w:tabs>
          <w:tab w:val="left" w:pos="1538"/>
        </w:tabs>
        <w:ind w:left="0" w:right="16"/>
        <w:outlineLvl w:val="0"/>
      </w:pPr>
      <w:bookmarkStart w:id="2" w:name="_Toc13121"/>
    </w:p>
    <w:p>
      <w:pPr>
        <w:pStyle w:val="3"/>
        <w:tabs>
          <w:tab w:val="left" w:pos="1538"/>
        </w:tabs>
        <w:ind w:left="0" w:right="16"/>
        <w:outlineLvl w:val="0"/>
      </w:pPr>
    </w:p>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538"/>
        </w:tabs>
        <w:ind w:left="0" w:right="16"/>
        <w:outlineLvl w:val="0"/>
      </w:pPr>
    </w:p>
    <w:p>
      <w:pPr>
        <w:pStyle w:val="3"/>
        <w:tabs>
          <w:tab w:val="left" w:pos="1538"/>
        </w:tabs>
        <w:ind w:left="0" w:right="16"/>
        <w:outlineLvl w:val="0"/>
      </w:pPr>
    </w:p>
    <w:p>
      <w:pPr>
        <w:pStyle w:val="3"/>
        <w:tabs>
          <w:tab w:val="left" w:pos="1538"/>
        </w:tabs>
        <w:ind w:left="0" w:right="16"/>
        <w:jc w:val="both"/>
        <w:outlineLvl w:val="0"/>
      </w:pPr>
    </w:p>
    <w:p>
      <w:pPr>
        <w:pStyle w:val="3"/>
        <w:tabs>
          <w:tab w:val="left" w:pos="1538"/>
        </w:tabs>
        <w:ind w:left="0" w:right="16"/>
        <w:outlineLvl w:val="0"/>
      </w:pPr>
      <w:r>
        <w:t>第一章</w:t>
      </w:r>
      <w:r>
        <w:tab/>
      </w:r>
      <w:r>
        <w:t>竞争性谈判公告</w:t>
      </w:r>
      <w:bookmarkEnd w:id="2"/>
    </w:p>
    <w:p>
      <w:pPr>
        <w:pStyle w:val="7"/>
        <w:keepNext w:val="0"/>
        <w:keepLines w:val="0"/>
        <w:pageBreakBefore w:val="0"/>
        <w:widowControl w:val="0"/>
        <w:kinsoku/>
        <w:wordWrap/>
        <w:overflowPunct/>
        <w:topLinePunct w:val="0"/>
        <w:autoSpaceDE w:val="0"/>
        <w:autoSpaceDN w:val="0"/>
        <w:bidi w:val="0"/>
        <w:adjustRightInd/>
        <w:snapToGrid/>
        <w:spacing w:before="92"/>
        <w:ind w:firstLine="562" w:firstLineChars="200"/>
        <w:textAlignment w:val="auto"/>
        <w:rPr>
          <w:b/>
          <w:bCs/>
        </w:rPr>
      </w:pP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bCs w:val="0"/>
          <w:sz w:val="28"/>
          <w:szCs w:val="28"/>
          <w:highlight w:val="none"/>
        </w:rPr>
      </w:pPr>
      <w:bookmarkStart w:id="3" w:name="第二章 供应商须知"/>
      <w:bookmarkEnd w:id="3"/>
      <w:bookmarkStart w:id="4" w:name="_bookmark1"/>
      <w:bookmarkEnd w:id="4"/>
      <w:bookmarkStart w:id="5" w:name="_Toc25478"/>
      <w:r>
        <w:rPr>
          <w:rFonts w:hint="eastAsia" w:ascii="仿宋" w:hAnsi="仿宋" w:eastAsia="仿宋" w:cs="仿宋"/>
          <w:b/>
          <w:bCs w:val="0"/>
          <w:sz w:val="28"/>
          <w:szCs w:val="28"/>
          <w:highlight w:val="none"/>
        </w:rPr>
        <w:t>项目概况</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cs="仿宋"/>
          <w:b w:val="0"/>
          <w:bCs/>
          <w:sz w:val="28"/>
          <w:szCs w:val="28"/>
          <w:highlight w:val="none"/>
          <w:u w:val="single"/>
          <w:lang w:eastAsia="zh-CN"/>
        </w:rPr>
        <w:t>武宣县民族小学教育集团智慧书法教室建设采购项目</w:t>
      </w:r>
      <w:r>
        <w:rPr>
          <w:rFonts w:hint="eastAsia" w:ascii="仿宋" w:hAnsi="仿宋" w:eastAsia="仿宋" w:cs="仿宋"/>
          <w:b w:val="0"/>
          <w:bCs/>
          <w:sz w:val="28"/>
          <w:szCs w:val="28"/>
          <w:highlight w:val="none"/>
        </w:rPr>
        <w:t xml:space="preserve">的潜在供应商应在广西来宾市武宣县人民政府门户网站 </w:t>
      </w:r>
      <w:r>
        <w:rPr>
          <w:rFonts w:hint="eastAsia" w:ascii="仿宋" w:hAnsi="仿宋" w:eastAsia="仿宋" w:cs="仿宋"/>
          <w:b w:val="0"/>
          <w:bCs/>
          <w:sz w:val="28"/>
          <w:szCs w:val="28"/>
          <w:highlight w:val="none"/>
        </w:rPr>
        <w:fldChar w:fldCharType="begin"/>
      </w:r>
      <w:r>
        <w:rPr>
          <w:rFonts w:hint="eastAsia" w:ascii="仿宋" w:hAnsi="仿宋" w:eastAsia="仿宋" w:cs="仿宋"/>
          <w:b w:val="0"/>
          <w:bCs/>
          <w:sz w:val="28"/>
          <w:szCs w:val="28"/>
          <w:highlight w:val="none"/>
        </w:rPr>
        <w:instrText xml:space="preserve"> HYPERLINK "http://www.wuxuan.gov.cn/" \h </w:instrText>
      </w:r>
      <w:r>
        <w:rPr>
          <w:rFonts w:hint="eastAsia" w:ascii="仿宋" w:hAnsi="仿宋" w:eastAsia="仿宋" w:cs="仿宋"/>
          <w:b w:val="0"/>
          <w:bCs/>
          <w:sz w:val="28"/>
          <w:szCs w:val="28"/>
          <w:highlight w:val="none"/>
        </w:rPr>
        <w:fldChar w:fldCharType="separate"/>
      </w:r>
      <w:r>
        <w:rPr>
          <w:rFonts w:hint="eastAsia" w:ascii="仿宋" w:hAnsi="仿宋" w:eastAsia="仿宋" w:cs="仿宋"/>
          <w:b w:val="0"/>
          <w:bCs/>
          <w:sz w:val="28"/>
          <w:szCs w:val="28"/>
          <w:highlight w:val="none"/>
        </w:rPr>
        <w:t>http://www.wuxuan.gov.cn“</w:t>
      </w:r>
      <w:r>
        <w:rPr>
          <w:rFonts w:hint="eastAsia" w:ascii="仿宋" w:hAnsi="仿宋" w:eastAsia="仿宋" w:cs="仿宋"/>
          <w:b w:val="0"/>
          <w:bCs/>
          <w:sz w:val="28"/>
          <w:szCs w:val="28"/>
          <w:highlight w:val="none"/>
        </w:rPr>
        <w:fldChar w:fldCharType="end"/>
      </w:r>
      <w:r>
        <w:rPr>
          <w:rFonts w:hint="eastAsia" w:ascii="仿宋" w:hAnsi="仿宋" w:eastAsia="仿宋" w:cs="仿宋"/>
          <w:b w:val="0"/>
          <w:bCs/>
          <w:sz w:val="28"/>
          <w:szCs w:val="28"/>
          <w:highlight w:val="none"/>
        </w:rPr>
        <w:t>公共资源交易”版块中下载获取采购文件，并于</w:t>
      </w:r>
      <w:r>
        <w:rPr>
          <w:rFonts w:hint="eastAsia" w:cs="仿宋"/>
          <w:b w:val="0"/>
          <w:bCs/>
          <w:sz w:val="28"/>
          <w:szCs w:val="28"/>
          <w:highlight w:val="none"/>
          <w:u w:val="single"/>
          <w:lang w:eastAsia="zh-CN"/>
        </w:rPr>
        <w:t>2020年11月</w:t>
      </w:r>
      <w:r>
        <w:rPr>
          <w:rFonts w:hint="eastAsia" w:cs="仿宋"/>
          <w:b w:val="0"/>
          <w:bCs/>
          <w:sz w:val="28"/>
          <w:szCs w:val="28"/>
          <w:highlight w:val="none"/>
          <w:u w:val="single"/>
          <w:lang w:val="en-US" w:eastAsia="zh-CN"/>
        </w:rPr>
        <w:t>23</w:t>
      </w:r>
      <w:r>
        <w:rPr>
          <w:rFonts w:hint="eastAsia" w:cs="仿宋"/>
          <w:b w:val="0"/>
          <w:bCs/>
          <w:sz w:val="28"/>
          <w:szCs w:val="28"/>
          <w:highlight w:val="none"/>
          <w:u w:val="single"/>
          <w:lang w:eastAsia="zh-CN"/>
        </w:rPr>
        <w:t>日10时00分</w:t>
      </w:r>
      <w:r>
        <w:rPr>
          <w:rFonts w:hint="eastAsia" w:ascii="仿宋" w:hAnsi="仿宋" w:eastAsia="仿宋" w:cs="仿宋"/>
          <w:b w:val="0"/>
          <w:bCs/>
          <w:sz w:val="28"/>
          <w:szCs w:val="28"/>
          <w:highlight w:val="none"/>
        </w:rPr>
        <w:t>（北京时间）前提交响应文件。</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bCs w:val="0"/>
          <w:sz w:val="28"/>
          <w:szCs w:val="28"/>
          <w:highlight w:val="none"/>
        </w:rPr>
      </w:pPr>
      <w:bookmarkStart w:id="6" w:name="一、项目基本情况"/>
      <w:bookmarkEnd w:id="6"/>
      <w:r>
        <w:rPr>
          <w:rFonts w:hint="eastAsia" w:ascii="仿宋" w:hAnsi="仿宋" w:eastAsia="仿宋" w:cs="仿宋"/>
          <w:b/>
          <w:bCs w:val="0"/>
          <w:sz w:val="28"/>
          <w:szCs w:val="28"/>
          <w:highlight w:val="none"/>
        </w:rPr>
        <w:t>一、项目基本情况</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rPr>
        <w:t>项目编号：</w:t>
      </w:r>
      <w:r>
        <w:rPr>
          <w:rFonts w:hint="eastAsia" w:cs="仿宋"/>
          <w:b w:val="0"/>
          <w:bCs/>
          <w:sz w:val="28"/>
          <w:szCs w:val="28"/>
          <w:highlight w:val="none"/>
          <w:lang w:eastAsia="zh-CN"/>
        </w:rPr>
        <w:t>LBWXZC2020-J1-00014-JGYZ</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eastAsia="zh-CN"/>
        </w:rPr>
        <w:t>采购计划文号</w:t>
      </w:r>
      <w:r>
        <w:rPr>
          <w:rFonts w:hint="eastAsia" w:ascii="仿宋" w:hAnsi="仿宋" w:eastAsia="仿宋" w:cs="仿宋"/>
          <w:b w:val="0"/>
          <w:bCs/>
          <w:sz w:val="28"/>
          <w:szCs w:val="28"/>
          <w:highlight w:val="none"/>
        </w:rPr>
        <w:t>：</w:t>
      </w:r>
      <w:r>
        <w:rPr>
          <w:rFonts w:hint="eastAsia" w:cs="仿宋"/>
          <w:b w:val="0"/>
          <w:bCs/>
          <w:sz w:val="28"/>
          <w:szCs w:val="28"/>
          <w:highlight w:val="none"/>
          <w:lang w:eastAsia="zh-CN"/>
        </w:rPr>
        <w:t>WXZC2020-J1-01552-001</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rPr>
        <w:t>项目名称：</w:t>
      </w:r>
      <w:r>
        <w:rPr>
          <w:rFonts w:hint="eastAsia" w:cs="仿宋"/>
          <w:b w:val="0"/>
          <w:bCs/>
          <w:sz w:val="28"/>
          <w:szCs w:val="28"/>
          <w:highlight w:val="none"/>
          <w:lang w:eastAsia="zh-CN"/>
        </w:rPr>
        <w:t>武宣县民族小学教育集团智慧书法教室建设采购项目</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采购采购方式：竞争性谈判</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预算金额：人民币</w:t>
      </w:r>
      <w:r>
        <w:rPr>
          <w:rFonts w:hint="eastAsia" w:cs="仿宋"/>
          <w:b w:val="0"/>
          <w:bCs/>
          <w:sz w:val="28"/>
          <w:szCs w:val="28"/>
          <w:highlight w:val="none"/>
          <w:lang w:eastAsia="zh-CN"/>
        </w:rPr>
        <w:t>肆拾玖万元整（￥490000.00元）</w:t>
      </w:r>
      <w:r>
        <w:rPr>
          <w:rFonts w:hint="eastAsia" w:ascii="仿宋" w:hAnsi="仿宋" w:eastAsia="仿宋" w:cs="仿宋"/>
          <w:b w:val="0"/>
          <w:bCs/>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采购需求：</w:t>
      </w:r>
      <w:r>
        <w:rPr>
          <w:rFonts w:hint="eastAsia" w:ascii="仿宋" w:hAnsi="仿宋" w:eastAsia="仿宋" w:cs="仿宋"/>
          <w:b w:val="0"/>
          <w:bCs/>
          <w:sz w:val="28"/>
          <w:szCs w:val="28"/>
          <w:highlight w:val="none"/>
          <w:lang w:eastAsia="zh-CN"/>
        </w:rPr>
        <w:t>武宣县民族小学教育集团智慧书法教室建设采购</w:t>
      </w:r>
      <w:r>
        <w:rPr>
          <w:rFonts w:hint="eastAsia" w:cs="仿宋"/>
          <w:b w:val="0"/>
          <w:bCs/>
          <w:sz w:val="28"/>
          <w:szCs w:val="28"/>
          <w:highlight w:val="none"/>
          <w:lang w:eastAsia="zh-CN"/>
        </w:rPr>
        <w:t>项目</w:t>
      </w:r>
      <w:r>
        <w:rPr>
          <w:rFonts w:hint="eastAsia" w:ascii="仿宋" w:hAnsi="仿宋" w:eastAsia="仿宋" w:cs="仿宋"/>
          <w:b w:val="0"/>
          <w:bCs/>
          <w:sz w:val="28"/>
          <w:szCs w:val="28"/>
          <w:highlight w:val="none"/>
          <w:lang w:eastAsia="zh-CN"/>
        </w:rPr>
        <w:t>一批</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rPr>
        <w:t>详见竞争性谈判文件。</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合同履行期限：自合同签订之日起 20 日内安装调试完毕经验收合格并交付使用。</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本项目不接受联合体</w:t>
      </w: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二、供应商的资格条件：</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rPr>
        <w:t>满足《中华人民共和国政府采购法》第二十二条规定。</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本项目不接受未购买本项目竞争性谈判文件的供应商竞标。</w:t>
      </w:r>
      <w:bookmarkStart w:id="7" w:name="三、获取竞争性谈判文件"/>
      <w:bookmarkEnd w:id="7"/>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三、获取竞争性谈判文件</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潜在供应商不需现场报名，自竞标公告发布之日起至</w:t>
      </w:r>
      <w:r>
        <w:rPr>
          <w:rFonts w:hint="eastAsia" w:ascii="仿宋" w:hAnsi="仿宋" w:eastAsia="仿宋" w:cs="仿宋"/>
          <w:b w:val="0"/>
          <w:bCs/>
          <w:sz w:val="28"/>
          <w:szCs w:val="28"/>
          <w:highlight w:val="none"/>
          <w:lang w:eastAsia="zh-CN"/>
        </w:rPr>
        <w:t>截标</w:t>
      </w:r>
      <w:r>
        <w:rPr>
          <w:rFonts w:hint="eastAsia" w:ascii="仿宋" w:hAnsi="仿宋" w:eastAsia="仿宋" w:cs="仿宋"/>
          <w:b w:val="0"/>
          <w:bCs/>
          <w:sz w:val="28"/>
          <w:szCs w:val="28"/>
          <w:highlight w:val="none"/>
        </w:rPr>
        <w:t>前，自然人均可在广西来宾市武宣县人民政府门户网站</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eastAsia="zh-CN"/>
        </w:rPr>
        <w:fldChar w:fldCharType="begin"/>
      </w:r>
      <w:r>
        <w:rPr>
          <w:rFonts w:hint="eastAsia" w:ascii="仿宋" w:hAnsi="仿宋" w:eastAsia="仿宋" w:cs="仿宋"/>
          <w:b w:val="0"/>
          <w:bCs/>
          <w:sz w:val="28"/>
          <w:szCs w:val="28"/>
          <w:highlight w:val="none"/>
          <w:lang w:eastAsia="zh-CN"/>
        </w:rPr>
        <w:instrText xml:space="preserve"> HYPERLINK "http://www.wuxuan.gov.cn/" \h </w:instrText>
      </w:r>
      <w:r>
        <w:rPr>
          <w:rFonts w:hint="eastAsia" w:ascii="仿宋" w:hAnsi="仿宋" w:eastAsia="仿宋" w:cs="仿宋"/>
          <w:b w:val="0"/>
          <w:bCs/>
          <w:sz w:val="28"/>
          <w:szCs w:val="28"/>
          <w:highlight w:val="none"/>
          <w:lang w:eastAsia="zh-CN"/>
        </w:rPr>
        <w:fldChar w:fldCharType="separate"/>
      </w:r>
      <w:r>
        <w:rPr>
          <w:rFonts w:hint="eastAsia" w:ascii="仿宋" w:hAnsi="仿宋" w:eastAsia="仿宋" w:cs="仿宋"/>
          <w:b w:val="0"/>
          <w:bCs/>
          <w:sz w:val="28"/>
          <w:szCs w:val="28"/>
          <w:highlight w:val="none"/>
          <w:lang w:eastAsia="zh-CN"/>
        </w:rPr>
        <w:t>http://www.wuxuan.gov.cn</w:t>
      </w:r>
      <w:r>
        <w:rPr>
          <w:rFonts w:hint="eastAsia" w:ascii="仿宋" w:hAnsi="仿宋" w:eastAsia="仿宋" w:cs="仿宋"/>
          <w:b w:val="0"/>
          <w:bCs/>
          <w:sz w:val="28"/>
          <w:szCs w:val="28"/>
          <w:highlight w:val="none"/>
          <w:lang w:eastAsia="zh-CN"/>
        </w:rPr>
        <w:fldChar w:fldCharType="end"/>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公共资源交易”版块中自行下载竞争性谈判采购文件电子版，如网站无法下载资料时，可以到武宣县公共资源交易中心（广西武宣县武宣镇城东路政务中心综合楼四楼）办公室下载资料，竞争性谈判采购文件电子版每套售价250 元(不再收取其他任何费用)，采购代理机构在供应商递交</w:t>
      </w:r>
      <w:r>
        <w:rPr>
          <w:rFonts w:hint="eastAsia" w:ascii="仿宋" w:hAnsi="仿宋" w:eastAsia="仿宋" w:cs="仿宋"/>
          <w:b w:val="0"/>
          <w:bCs/>
          <w:sz w:val="28"/>
          <w:szCs w:val="28"/>
          <w:highlight w:val="none"/>
          <w:lang w:eastAsia="zh-CN"/>
        </w:rPr>
        <w:t>竞标文件</w:t>
      </w:r>
      <w:r>
        <w:rPr>
          <w:rFonts w:hint="eastAsia" w:ascii="仿宋" w:hAnsi="仿宋" w:eastAsia="仿宋" w:cs="仿宋"/>
          <w:b w:val="0"/>
          <w:bCs/>
          <w:sz w:val="28"/>
          <w:szCs w:val="28"/>
          <w:highlight w:val="none"/>
        </w:rPr>
        <w:t>现场收取费用及开具凭证【请各供应商尽量合理安排时间，采购代理机构工作人员以购买竞争性谈判采购文件凭证接收</w:t>
      </w:r>
      <w:r>
        <w:rPr>
          <w:rFonts w:hint="eastAsia" w:ascii="仿宋" w:hAnsi="仿宋" w:eastAsia="仿宋" w:cs="仿宋"/>
          <w:b w:val="0"/>
          <w:bCs/>
          <w:sz w:val="28"/>
          <w:szCs w:val="28"/>
          <w:highlight w:val="none"/>
          <w:lang w:eastAsia="zh-CN"/>
        </w:rPr>
        <w:t>竞标文件</w:t>
      </w:r>
      <w:r>
        <w:rPr>
          <w:rFonts w:hint="eastAsia" w:ascii="仿宋" w:hAnsi="仿宋" w:eastAsia="仿宋" w:cs="仿宋"/>
          <w:b w:val="0"/>
          <w:bCs/>
          <w:sz w:val="28"/>
          <w:szCs w:val="28"/>
          <w:highlight w:val="none"/>
        </w:rPr>
        <w:t>。依据《国家税务总局关于增值税发票开具有关问题的公告》国家税务总局公告 2017 年第 16 号的规定，供应商在索取发票时，请提供纳税人识别号或统一社会信用代码。】</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rPr>
        <w:t>已获取</w:t>
      </w:r>
      <w:r>
        <w:rPr>
          <w:rFonts w:hint="eastAsia" w:ascii="仿宋" w:hAnsi="仿宋" w:eastAsia="仿宋" w:cs="仿宋"/>
          <w:b w:val="0"/>
          <w:bCs/>
          <w:sz w:val="28"/>
          <w:szCs w:val="28"/>
          <w:highlight w:val="none"/>
          <w:lang w:eastAsia="zh-CN"/>
        </w:rPr>
        <w:t>竞争性谈判文件</w:t>
      </w:r>
      <w:r>
        <w:rPr>
          <w:rFonts w:hint="eastAsia" w:ascii="仿宋" w:hAnsi="仿宋" w:eastAsia="仿宋" w:cs="仿宋"/>
          <w:b w:val="0"/>
          <w:bCs/>
          <w:sz w:val="28"/>
          <w:szCs w:val="28"/>
          <w:highlight w:val="none"/>
        </w:rPr>
        <w:t>的供应商不等于符合本项目的供应商资格。</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为配合采购人进行政府采购项目执行和备案，未在政采云注册的供应商可在获取</w:t>
      </w:r>
      <w:r>
        <w:rPr>
          <w:rFonts w:hint="eastAsia" w:ascii="仿宋" w:hAnsi="仿宋" w:eastAsia="仿宋" w:cs="仿宋"/>
          <w:b w:val="0"/>
          <w:bCs/>
          <w:sz w:val="28"/>
          <w:szCs w:val="28"/>
          <w:highlight w:val="none"/>
          <w:lang w:eastAsia="zh-CN"/>
        </w:rPr>
        <w:t>竞争性谈判文件</w:t>
      </w:r>
      <w:r>
        <w:rPr>
          <w:rFonts w:hint="eastAsia" w:ascii="仿宋" w:hAnsi="仿宋" w:eastAsia="仿宋" w:cs="仿宋"/>
          <w:b w:val="0"/>
          <w:bCs/>
          <w:sz w:val="28"/>
          <w:szCs w:val="28"/>
          <w:highlight w:val="none"/>
        </w:rPr>
        <w:t>后登录政采云进行注册，如在操作过程中遇到问题或者需要技术支持，请致电政采云客服热线：400-881-7190。</w:t>
      </w: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四、响应文件提交</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首次响应文件提交截止时间：</w:t>
      </w:r>
      <w:r>
        <w:rPr>
          <w:rFonts w:hint="eastAsia" w:cs="仿宋"/>
          <w:b w:val="0"/>
          <w:bCs/>
          <w:sz w:val="28"/>
          <w:szCs w:val="28"/>
          <w:highlight w:val="none"/>
          <w:lang w:eastAsia="zh-CN"/>
        </w:rPr>
        <w:t>2020年</w:t>
      </w:r>
      <w:bookmarkStart w:id="34" w:name="_GoBack"/>
      <w:bookmarkEnd w:id="34"/>
      <w:r>
        <w:rPr>
          <w:rFonts w:hint="eastAsia" w:cs="仿宋"/>
          <w:b w:val="0"/>
          <w:bCs/>
          <w:sz w:val="28"/>
          <w:szCs w:val="28"/>
          <w:highlight w:val="none"/>
          <w:lang w:eastAsia="zh-CN"/>
        </w:rPr>
        <w:t>11月</w:t>
      </w:r>
      <w:r>
        <w:rPr>
          <w:rFonts w:hint="eastAsia" w:cs="仿宋"/>
          <w:b w:val="0"/>
          <w:bCs/>
          <w:sz w:val="28"/>
          <w:szCs w:val="28"/>
          <w:highlight w:val="none"/>
          <w:lang w:val="en-US" w:eastAsia="zh-CN"/>
        </w:rPr>
        <w:t>23</w:t>
      </w:r>
      <w:r>
        <w:rPr>
          <w:rFonts w:hint="eastAsia" w:cs="仿宋"/>
          <w:b w:val="0"/>
          <w:bCs/>
          <w:sz w:val="28"/>
          <w:szCs w:val="28"/>
          <w:highlight w:val="none"/>
          <w:lang w:eastAsia="zh-CN"/>
        </w:rPr>
        <w:t>日10时00分</w:t>
      </w:r>
      <w:r>
        <w:rPr>
          <w:rFonts w:hint="eastAsia" w:ascii="仿宋" w:hAnsi="仿宋" w:eastAsia="仿宋" w:cs="仿宋"/>
          <w:b w:val="0"/>
          <w:bCs/>
          <w:sz w:val="28"/>
          <w:szCs w:val="28"/>
          <w:highlight w:val="none"/>
        </w:rPr>
        <w:t>（北京时间）</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rPr>
        <w:t>首次响应文件提交起止时间：</w:t>
      </w:r>
      <w:r>
        <w:rPr>
          <w:rFonts w:hint="eastAsia" w:cs="仿宋"/>
          <w:b w:val="0"/>
          <w:bCs/>
          <w:sz w:val="28"/>
          <w:szCs w:val="28"/>
          <w:highlight w:val="none"/>
          <w:lang w:eastAsia="zh-CN"/>
        </w:rPr>
        <w:t>2020年11月</w:t>
      </w:r>
      <w:r>
        <w:rPr>
          <w:rFonts w:hint="eastAsia" w:cs="仿宋"/>
          <w:b w:val="0"/>
          <w:bCs/>
          <w:sz w:val="28"/>
          <w:szCs w:val="28"/>
          <w:highlight w:val="none"/>
          <w:lang w:val="en-US" w:eastAsia="zh-CN"/>
        </w:rPr>
        <w:t>23</w:t>
      </w:r>
      <w:r>
        <w:rPr>
          <w:rFonts w:hint="eastAsia" w:cs="仿宋"/>
          <w:b w:val="0"/>
          <w:bCs/>
          <w:sz w:val="28"/>
          <w:szCs w:val="28"/>
          <w:highlight w:val="none"/>
          <w:lang w:eastAsia="zh-CN"/>
        </w:rPr>
        <w:t>日9时00分至10时00分</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eastAsia="zh-CN"/>
        </w:rPr>
        <w:t>首次响应文件提交地点</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武宣县公共资源交易中心（广西武宣县武宣镇城东路政务中心综合楼四楼大屏幕上显示的开标室）</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注：供应商应当在首次响应文件提交截止时间前，将响应文件密封送达</w:t>
      </w:r>
      <w:r>
        <w:rPr>
          <w:rFonts w:hint="eastAsia" w:ascii="仿宋" w:hAnsi="仿宋" w:eastAsia="仿宋" w:cs="仿宋"/>
          <w:b w:val="0"/>
          <w:bCs/>
          <w:sz w:val="28"/>
          <w:szCs w:val="28"/>
          <w:highlight w:val="none"/>
          <w:lang w:eastAsia="zh-CN"/>
        </w:rPr>
        <w:t>首次响应文件提交地点</w:t>
      </w:r>
      <w:r>
        <w:rPr>
          <w:rFonts w:hint="eastAsia" w:ascii="仿宋" w:hAnsi="仿宋" w:eastAsia="仿宋" w:cs="仿宋"/>
          <w:b w:val="0"/>
          <w:bCs/>
          <w:sz w:val="28"/>
          <w:szCs w:val="28"/>
          <w:highlight w:val="none"/>
        </w:rPr>
        <w:t>。在首次响应文件提交截止时间后送达的响应文件为无效文件，采购代理机构应当拒收。</w:t>
      </w: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bCs w:val="0"/>
          <w:sz w:val="28"/>
          <w:szCs w:val="28"/>
          <w:highlight w:val="none"/>
        </w:rPr>
        <w:t>五、开启</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时间：首次响应文件提交截止时间后</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rPr>
        <w:t>地点：</w:t>
      </w:r>
      <w:r>
        <w:rPr>
          <w:rFonts w:hint="eastAsia" w:ascii="仿宋" w:hAnsi="仿宋" w:eastAsia="仿宋" w:cs="仿宋"/>
          <w:b w:val="0"/>
          <w:bCs/>
          <w:sz w:val="28"/>
          <w:szCs w:val="28"/>
          <w:highlight w:val="none"/>
          <w:lang w:eastAsia="zh-CN"/>
        </w:rPr>
        <w:t>武宣县公共资源交易中心（广西武宣县武宣镇城东路政务中心综合楼评标室）</w:t>
      </w: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bCs w:val="0"/>
          <w:sz w:val="28"/>
          <w:szCs w:val="28"/>
          <w:highlight w:val="none"/>
        </w:rPr>
        <w:t>六、公告期限</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自本公告发布之日起 3 个工作日。</w:t>
      </w: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bCs w:val="0"/>
          <w:sz w:val="28"/>
          <w:szCs w:val="28"/>
          <w:highlight w:val="none"/>
        </w:rPr>
        <w:t>七、其他补充事宜</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rPr>
        <w:t>竞标保证金：</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竞标保证金：人民币</w:t>
      </w:r>
      <w:r>
        <w:rPr>
          <w:rFonts w:hint="eastAsia" w:cs="仿宋"/>
          <w:b w:val="0"/>
          <w:bCs/>
          <w:sz w:val="28"/>
          <w:szCs w:val="28"/>
          <w:highlight w:val="none"/>
          <w:lang w:eastAsia="zh-CN"/>
        </w:rPr>
        <w:t>玖仟元整（￥9000.00）</w:t>
      </w:r>
      <w:r>
        <w:rPr>
          <w:rFonts w:hint="eastAsia" w:ascii="仿宋" w:hAnsi="仿宋" w:eastAsia="仿宋" w:cs="仿宋"/>
          <w:b w:val="0"/>
          <w:bCs/>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竞标保证金的形式：银行转账、电汇或网上支付，禁止采用现钞交纳方式。采用银行转账、电汇或网上支付形式的，在投标截止时间前交到武宣县公共资源交易中心的竞标保证金指定账户，并注明项目名称或项目编号（以下银行任选一家，需备注项目编号：</w:t>
      </w:r>
      <w:r>
        <w:rPr>
          <w:rFonts w:hint="eastAsia" w:cs="仿宋"/>
          <w:b w:val="0"/>
          <w:bCs/>
          <w:sz w:val="28"/>
          <w:szCs w:val="28"/>
          <w:highlight w:val="none"/>
          <w:lang w:eastAsia="zh-CN"/>
        </w:rPr>
        <w:t>LBWXZC2020-J1-00014-JGYZ</w:t>
      </w:r>
      <w:r>
        <w:rPr>
          <w:rFonts w:hint="eastAsia" w:ascii="仿宋" w:hAnsi="仿宋" w:eastAsia="仿宋" w:cs="仿宋"/>
          <w:b w:val="0"/>
          <w:bCs/>
          <w:sz w:val="28"/>
          <w:szCs w:val="28"/>
          <w:highlight w:val="none"/>
        </w:rPr>
        <w:t>）。</w:t>
      </w:r>
      <w:r>
        <w:rPr>
          <w:rFonts w:hint="eastAsia" w:ascii="仿宋" w:hAnsi="仿宋" w:eastAsia="仿宋" w:cs="仿宋"/>
          <w:b/>
          <w:bCs w:val="0"/>
          <w:sz w:val="28"/>
          <w:szCs w:val="28"/>
          <w:highlight w:val="none"/>
        </w:rPr>
        <w:t>本项目不接受现金形式或从个人账户转出的</w:t>
      </w:r>
      <w:r>
        <w:rPr>
          <w:rFonts w:hint="eastAsia" w:ascii="仿宋" w:hAnsi="仿宋" w:eastAsia="仿宋" w:cs="仿宋"/>
          <w:b/>
          <w:bCs w:val="0"/>
          <w:sz w:val="28"/>
          <w:szCs w:val="28"/>
          <w:highlight w:val="none"/>
          <w:lang w:eastAsia="zh-CN"/>
        </w:rPr>
        <w:t>竞标保证金</w:t>
      </w:r>
      <w:r>
        <w:rPr>
          <w:rFonts w:hint="eastAsia" w:ascii="仿宋" w:hAnsi="仿宋" w:eastAsia="仿宋" w:cs="仿宋"/>
          <w:b/>
          <w:bCs w:val="0"/>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①开户名称：武宣县公共资源交易中心，</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 xml:space="preserve">开户银行：中国工商银行股份有限公司武宣县支行， </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银行账号：2108420029100126876；</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②开户名称：武宣县公共资源交易中心，</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开户银行：中国建设银行股份有限公司武宣支行，</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银行账号：4505011</w:t>
      </w:r>
      <w:r>
        <w:rPr>
          <w:rFonts w:hint="eastAsia" w:ascii="仿宋" w:hAnsi="仿宋" w:eastAsia="仿宋" w:cs="仿宋"/>
          <w:b w:val="0"/>
          <w:bCs/>
          <w:sz w:val="28"/>
          <w:szCs w:val="28"/>
          <w:highlight w:val="none"/>
          <w:lang w:val="en-US" w:eastAsia="zh-CN"/>
        </w:rPr>
        <w:t>0</w:t>
      </w:r>
      <w:r>
        <w:rPr>
          <w:rFonts w:hint="eastAsia" w:ascii="仿宋" w:hAnsi="仿宋" w:eastAsia="仿宋" w:cs="仿宋"/>
          <w:b w:val="0"/>
          <w:bCs/>
          <w:sz w:val="28"/>
          <w:szCs w:val="28"/>
          <w:highlight w:val="none"/>
        </w:rPr>
        <w:t>207700000304；</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③开户名称：武宣县公共资源交易中心，</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开户银行：柳州银行股份有限公司武宣支行，</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 xml:space="preserve">银行账号：72003500000000001769； </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④开户名称：武宣县公共资源交易中心，</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开户银行：中国农业银行股份有限公司武宣县支行，</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银行账号：20145101040013908；</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⑤开户名：武宣县公共资源交易中心，</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开户银行：中国邮政储蓄银行武宣县太平路支行，</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账号：945003010029856667，</w:t>
      </w: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供应商在递交响应文件时须同时递交以下材料并加盖供应商盖章：廉政承诺书原件（格式见竞争性谈判文件）、退保函原件（格式见竞争性谈判文件）、</w:t>
      </w:r>
      <w:r>
        <w:rPr>
          <w:rFonts w:hint="eastAsia" w:ascii="仿宋" w:hAnsi="仿宋" w:eastAsia="仿宋" w:cs="仿宋"/>
          <w:b/>
          <w:bCs w:val="0"/>
          <w:sz w:val="28"/>
          <w:szCs w:val="28"/>
          <w:highlight w:val="none"/>
          <w:lang w:eastAsia="zh-CN"/>
        </w:rPr>
        <w:t>竞标保证金</w:t>
      </w:r>
      <w:r>
        <w:rPr>
          <w:rFonts w:hint="eastAsia" w:ascii="仿宋" w:hAnsi="仿宋" w:eastAsia="仿宋" w:cs="仿宋"/>
          <w:b/>
          <w:bCs w:val="0"/>
          <w:sz w:val="28"/>
          <w:szCs w:val="28"/>
          <w:highlight w:val="none"/>
        </w:rPr>
        <w:t>转账底单复印件。</w:t>
      </w: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bCs w:val="0"/>
          <w:sz w:val="28"/>
          <w:szCs w:val="28"/>
          <w:highlight w:val="none"/>
        </w:rPr>
        <w:t>无论以何种形式交纳的</w:t>
      </w:r>
      <w:r>
        <w:rPr>
          <w:rFonts w:hint="eastAsia" w:ascii="仿宋" w:hAnsi="仿宋" w:eastAsia="仿宋" w:cs="仿宋"/>
          <w:b/>
          <w:bCs w:val="0"/>
          <w:sz w:val="28"/>
          <w:szCs w:val="28"/>
          <w:highlight w:val="none"/>
          <w:lang w:eastAsia="zh-CN"/>
        </w:rPr>
        <w:t>竞标保证金</w:t>
      </w:r>
      <w:r>
        <w:rPr>
          <w:rFonts w:hint="eastAsia" w:ascii="仿宋" w:hAnsi="仿宋" w:eastAsia="仿宋" w:cs="仿宋"/>
          <w:b/>
          <w:bCs w:val="0"/>
          <w:sz w:val="28"/>
          <w:szCs w:val="28"/>
          <w:highlight w:val="none"/>
        </w:rPr>
        <w:t>，</w:t>
      </w:r>
      <w:r>
        <w:rPr>
          <w:rFonts w:hint="eastAsia" w:ascii="仿宋" w:hAnsi="仿宋" w:eastAsia="仿宋" w:cs="仿宋"/>
          <w:b/>
          <w:bCs w:val="0"/>
          <w:sz w:val="28"/>
          <w:szCs w:val="28"/>
          <w:highlight w:val="none"/>
          <w:lang w:eastAsia="zh-CN"/>
        </w:rPr>
        <w:t>竞标保证金</w:t>
      </w:r>
      <w:r>
        <w:rPr>
          <w:rFonts w:hint="eastAsia" w:ascii="仿宋" w:hAnsi="仿宋" w:eastAsia="仿宋" w:cs="仿宋"/>
          <w:b/>
          <w:bCs w:val="0"/>
          <w:sz w:val="28"/>
          <w:szCs w:val="28"/>
          <w:highlight w:val="none"/>
        </w:rPr>
        <w:t>的退还均以转账或电汇形式退回供应商银行账户，按武宣县公共资源交易中心退还</w:t>
      </w:r>
      <w:r>
        <w:rPr>
          <w:rFonts w:hint="eastAsia" w:ascii="仿宋" w:hAnsi="仿宋" w:eastAsia="仿宋" w:cs="仿宋"/>
          <w:b/>
          <w:bCs w:val="0"/>
          <w:sz w:val="28"/>
          <w:szCs w:val="28"/>
          <w:highlight w:val="none"/>
          <w:lang w:eastAsia="zh-CN"/>
        </w:rPr>
        <w:t>竞标保证金</w:t>
      </w:r>
      <w:r>
        <w:rPr>
          <w:rFonts w:hint="eastAsia" w:ascii="仿宋" w:hAnsi="仿宋" w:eastAsia="仿宋" w:cs="仿宋"/>
          <w:b/>
          <w:bCs w:val="0"/>
          <w:sz w:val="28"/>
          <w:szCs w:val="28"/>
          <w:highlight w:val="none"/>
        </w:rPr>
        <w:t>流程执行。</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网上查询地址</w:t>
      </w:r>
      <w:r>
        <w:rPr>
          <w:rFonts w:hint="eastAsia" w:ascii="仿宋" w:hAnsi="仿宋" w:eastAsia="仿宋" w:cs="仿宋"/>
          <w:b w:val="0"/>
          <w:bCs/>
          <w:sz w:val="28"/>
          <w:szCs w:val="28"/>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fldChar w:fldCharType="begin"/>
      </w:r>
      <w:r>
        <w:rPr>
          <w:rFonts w:hint="eastAsia" w:ascii="仿宋" w:hAnsi="仿宋" w:eastAsia="仿宋" w:cs="仿宋"/>
          <w:b w:val="0"/>
          <w:bCs/>
          <w:sz w:val="28"/>
          <w:szCs w:val="28"/>
          <w:highlight w:val="none"/>
        </w:rPr>
        <w:instrText xml:space="preserve"> HYPERLINK "http://www.ccgp.gov.cn/" \h </w:instrText>
      </w:r>
      <w:r>
        <w:rPr>
          <w:rFonts w:hint="eastAsia" w:ascii="仿宋" w:hAnsi="仿宋" w:eastAsia="仿宋" w:cs="仿宋"/>
          <w:b w:val="0"/>
          <w:bCs/>
          <w:sz w:val="28"/>
          <w:szCs w:val="28"/>
          <w:highlight w:val="none"/>
        </w:rPr>
        <w:fldChar w:fldCharType="separate"/>
      </w:r>
      <w:r>
        <w:rPr>
          <w:rFonts w:hint="eastAsia" w:ascii="仿宋" w:hAnsi="仿宋" w:eastAsia="仿宋" w:cs="仿宋"/>
          <w:b w:val="0"/>
          <w:bCs/>
          <w:sz w:val="28"/>
          <w:szCs w:val="28"/>
          <w:highlight w:val="none"/>
        </w:rPr>
        <w:t>http://www.ccgp.gov.cn</w:t>
      </w:r>
      <w:r>
        <w:rPr>
          <w:rFonts w:hint="eastAsia" w:ascii="仿宋" w:hAnsi="仿宋" w:eastAsia="仿宋" w:cs="仿宋"/>
          <w:b w:val="0"/>
          <w:bCs/>
          <w:sz w:val="28"/>
          <w:szCs w:val="28"/>
          <w:highlight w:val="none"/>
        </w:rPr>
        <w:fldChar w:fldCharType="end"/>
      </w:r>
      <w:r>
        <w:rPr>
          <w:rFonts w:hint="eastAsia" w:ascii="仿宋" w:hAnsi="仿宋" w:eastAsia="仿宋" w:cs="仿宋"/>
          <w:b w:val="0"/>
          <w:bCs/>
          <w:sz w:val="28"/>
          <w:szCs w:val="28"/>
          <w:highlight w:val="none"/>
        </w:rPr>
        <w:t>（中国政府采购网）、</w:t>
      </w:r>
      <w:r>
        <w:rPr>
          <w:rFonts w:hint="eastAsia" w:ascii="仿宋" w:hAnsi="仿宋" w:eastAsia="仿宋" w:cs="仿宋"/>
          <w:b w:val="0"/>
          <w:bCs/>
          <w:sz w:val="28"/>
          <w:szCs w:val="28"/>
          <w:highlight w:val="none"/>
        </w:rPr>
        <w:fldChar w:fldCharType="begin"/>
      </w:r>
      <w:r>
        <w:rPr>
          <w:rFonts w:hint="eastAsia" w:ascii="仿宋" w:hAnsi="仿宋" w:eastAsia="仿宋" w:cs="仿宋"/>
          <w:b w:val="0"/>
          <w:bCs/>
          <w:sz w:val="28"/>
          <w:szCs w:val="28"/>
          <w:highlight w:val="none"/>
        </w:rPr>
        <w:instrText xml:space="preserve"> HYPERLINK "http://zfcg.gxzf.gov.cn/" \h </w:instrText>
      </w:r>
      <w:r>
        <w:rPr>
          <w:rFonts w:hint="eastAsia" w:ascii="仿宋" w:hAnsi="仿宋" w:eastAsia="仿宋" w:cs="仿宋"/>
          <w:b w:val="0"/>
          <w:bCs/>
          <w:sz w:val="28"/>
          <w:szCs w:val="28"/>
          <w:highlight w:val="none"/>
        </w:rPr>
        <w:fldChar w:fldCharType="separate"/>
      </w:r>
      <w:r>
        <w:rPr>
          <w:rFonts w:hint="eastAsia" w:ascii="仿宋" w:hAnsi="仿宋" w:eastAsia="仿宋" w:cs="仿宋"/>
          <w:b w:val="0"/>
          <w:bCs/>
          <w:sz w:val="28"/>
          <w:szCs w:val="28"/>
          <w:highlight w:val="none"/>
        </w:rPr>
        <w:t>http://zfcg.gxzf.gov.cn</w:t>
      </w:r>
      <w:r>
        <w:rPr>
          <w:rFonts w:hint="eastAsia" w:ascii="仿宋" w:hAnsi="仿宋" w:eastAsia="仿宋" w:cs="仿宋"/>
          <w:b w:val="0"/>
          <w:bCs/>
          <w:sz w:val="28"/>
          <w:szCs w:val="28"/>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（广西</w:t>
      </w:r>
      <w:r>
        <w:rPr>
          <w:rFonts w:hint="eastAsia" w:ascii="仿宋" w:hAnsi="仿宋" w:eastAsia="仿宋" w:cs="仿宋"/>
          <w:b w:val="0"/>
          <w:bCs/>
          <w:sz w:val="28"/>
          <w:szCs w:val="28"/>
          <w:highlight w:val="none"/>
          <w:lang w:eastAsia="zh-CN"/>
        </w:rPr>
        <w:t>壮族自治区</w:t>
      </w:r>
      <w:r>
        <w:rPr>
          <w:rFonts w:hint="eastAsia" w:ascii="仿宋" w:hAnsi="仿宋" w:eastAsia="仿宋" w:cs="仿宋"/>
          <w:b w:val="0"/>
          <w:bCs/>
          <w:sz w:val="28"/>
          <w:szCs w:val="28"/>
          <w:highlight w:val="none"/>
        </w:rPr>
        <w:t>政府采购网）、</w:t>
      </w:r>
      <w:r>
        <w:rPr>
          <w:rFonts w:hint="eastAsia" w:ascii="仿宋" w:hAnsi="仿宋" w:eastAsia="仿宋" w:cs="仿宋"/>
          <w:b w:val="0"/>
          <w:bCs/>
          <w:sz w:val="28"/>
          <w:szCs w:val="28"/>
          <w:highlight w:val="none"/>
        </w:rPr>
        <w:fldChar w:fldCharType="begin"/>
      </w:r>
      <w:r>
        <w:rPr>
          <w:rFonts w:hint="eastAsia" w:ascii="仿宋" w:hAnsi="仿宋" w:eastAsia="仿宋" w:cs="仿宋"/>
          <w:b w:val="0"/>
          <w:bCs/>
          <w:sz w:val="28"/>
          <w:szCs w:val="28"/>
          <w:highlight w:val="none"/>
        </w:rPr>
        <w:instrText xml:space="preserve"> HYPERLINK "http://www.wuxuan.gov.cn/" \h </w:instrText>
      </w:r>
      <w:r>
        <w:rPr>
          <w:rFonts w:hint="eastAsia" w:ascii="仿宋" w:hAnsi="仿宋" w:eastAsia="仿宋" w:cs="仿宋"/>
          <w:b w:val="0"/>
          <w:bCs/>
          <w:sz w:val="28"/>
          <w:szCs w:val="28"/>
          <w:highlight w:val="none"/>
        </w:rPr>
        <w:fldChar w:fldCharType="separate"/>
      </w:r>
      <w:r>
        <w:rPr>
          <w:rFonts w:hint="eastAsia" w:ascii="仿宋" w:hAnsi="仿宋" w:eastAsia="仿宋" w:cs="仿宋"/>
          <w:b w:val="0"/>
          <w:bCs/>
          <w:sz w:val="28"/>
          <w:szCs w:val="28"/>
          <w:highlight w:val="none"/>
        </w:rPr>
        <w:t>http://www.wuxuan.gov.cn</w:t>
      </w:r>
      <w:r>
        <w:rPr>
          <w:rFonts w:hint="eastAsia" w:ascii="仿宋" w:hAnsi="仿宋" w:eastAsia="仿宋" w:cs="仿宋"/>
          <w:b w:val="0"/>
          <w:bCs/>
          <w:sz w:val="28"/>
          <w:szCs w:val="28"/>
          <w:highlight w:val="none"/>
        </w:rPr>
        <w:fldChar w:fldCharType="end"/>
      </w:r>
      <w:r>
        <w:rPr>
          <w:rFonts w:hint="eastAsia" w:ascii="仿宋" w:hAnsi="仿宋" w:eastAsia="仿宋" w:cs="仿宋"/>
          <w:b w:val="0"/>
          <w:bCs/>
          <w:sz w:val="28"/>
          <w:szCs w:val="28"/>
          <w:highlight w:val="none"/>
        </w:rPr>
        <w:t>（广西来宾市武宣县人民政府门户网站）。</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rPr>
        <w:t>本项目需要落实的政府采购政策</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政府采购促进中小企业发展。</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政府采购支持采用本国产品的政策。</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强制采购节能产品；优先采购节能产品、环境标志产品。</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政府采购促进残疾人就业政策。</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政府采购支持监狱企业发展。</w:t>
      </w:r>
    </w:p>
    <w:p>
      <w:pPr>
        <w:pStyle w:val="7"/>
        <w:keepNext w:val="0"/>
        <w:keepLines w:val="0"/>
        <w:pageBreakBefore w:val="0"/>
        <w:widowControl w:val="0"/>
        <w:kinsoku/>
        <w:wordWrap/>
        <w:overflowPunct/>
        <w:topLinePunct w:val="0"/>
        <w:autoSpaceDE/>
        <w:autoSpaceDN/>
        <w:bidi w:val="0"/>
        <w:adjustRightInd/>
        <w:snapToGrid/>
        <w:spacing w:line="380" w:lineRule="exact"/>
        <w:ind w:firstLine="562"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bCs w:val="0"/>
          <w:sz w:val="28"/>
          <w:szCs w:val="28"/>
          <w:highlight w:val="none"/>
        </w:rPr>
        <w:t>八、凡对本次采购提出询问，请按以下方式联系</w:t>
      </w:r>
      <w:r>
        <w:rPr>
          <w:rFonts w:hint="eastAsia" w:ascii="仿宋" w:hAnsi="仿宋" w:eastAsia="仿宋" w:cs="仿宋"/>
          <w:b w:val="0"/>
          <w:bCs/>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rPr>
        <w:t>1</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rPr>
        <w:t>采购单位名称：</w:t>
      </w:r>
      <w:r>
        <w:rPr>
          <w:rFonts w:hint="eastAsia" w:ascii="仿宋" w:hAnsi="仿宋" w:eastAsia="仿宋" w:cs="仿宋"/>
          <w:b w:val="0"/>
          <w:bCs/>
          <w:sz w:val="28"/>
          <w:szCs w:val="28"/>
          <w:highlight w:val="none"/>
          <w:lang w:eastAsia="zh-CN"/>
        </w:rPr>
        <w:t>武宣县民族小学教育集团</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地址：武宣县城东新区武泰路</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联系人：</w:t>
      </w:r>
      <w:r>
        <w:rPr>
          <w:rFonts w:hint="eastAsia" w:ascii="仿宋" w:hAnsi="仿宋" w:eastAsia="仿宋" w:cs="仿宋"/>
          <w:b w:val="0"/>
          <w:bCs/>
          <w:sz w:val="28"/>
          <w:szCs w:val="28"/>
          <w:highlight w:val="none"/>
          <w:lang w:val="en-US" w:eastAsia="zh-CN"/>
        </w:rPr>
        <w:t>刘晓虹</w:t>
      </w:r>
      <w:r>
        <w:rPr>
          <w:rFonts w:hint="eastAsia" w:ascii="仿宋" w:hAnsi="仿宋" w:eastAsia="仿宋" w:cs="仿宋"/>
          <w:b w:val="0"/>
          <w:bCs/>
          <w:sz w:val="28"/>
          <w:szCs w:val="28"/>
          <w:highlight w:val="none"/>
        </w:rPr>
        <w:t>　　 联系电话：0772-6414515</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2</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rPr>
        <w:t>采购代理机构名称：广西金广元技术咨询有限公司</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地址：来宾市兴宾区民生路241号二楼</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项目负责人：罗建振  联系电话：0772-4056699   传真: 0772-4055599</w:t>
      </w:r>
    </w:p>
    <w:p>
      <w:pPr>
        <w:pStyle w:val="7"/>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3</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rPr>
        <w:t>监督部门：武宣县财政局政府采购监督管理股   联系电话：0772-5214660</w:t>
      </w:r>
    </w:p>
    <w:p>
      <w:pPr>
        <w:pStyle w:val="7"/>
        <w:spacing w:line="380" w:lineRule="exact"/>
        <w:ind w:firstLine="560" w:firstLineChars="200"/>
        <w:jc w:val="left"/>
        <w:rPr>
          <w:rFonts w:hint="eastAsia" w:ascii="仿宋" w:hAnsi="仿宋" w:eastAsia="仿宋" w:cs="仿宋"/>
          <w:b w:val="0"/>
          <w:bCs/>
          <w:sz w:val="28"/>
          <w:szCs w:val="28"/>
          <w:highlight w:val="none"/>
        </w:rPr>
      </w:pPr>
    </w:p>
    <w:p>
      <w:pPr>
        <w:pStyle w:val="7"/>
        <w:spacing w:line="380" w:lineRule="exact"/>
        <w:ind w:firstLine="560" w:firstLineChars="200"/>
        <w:jc w:val="left"/>
        <w:rPr>
          <w:rFonts w:hint="eastAsia" w:ascii="仿宋" w:hAnsi="仿宋" w:eastAsia="仿宋" w:cs="仿宋"/>
          <w:b w:val="0"/>
          <w:bCs/>
          <w:sz w:val="28"/>
          <w:szCs w:val="28"/>
          <w:highlight w:val="none"/>
          <w:lang w:eastAsia="zh-CN"/>
        </w:rPr>
      </w:pPr>
    </w:p>
    <w:p>
      <w:pPr>
        <w:pStyle w:val="7"/>
        <w:spacing w:line="380" w:lineRule="exact"/>
        <w:ind w:firstLine="5600" w:firstLineChars="2000"/>
        <w:jc w:val="left"/>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eastAsia="zh-CN"/>
        </w:rPr>
        <w:t>广西金广元技术咨询有限公司</w:t>
      </w:r>
    </w:p>
    <w:p>
      <w:pPr>
        <w:pStyle w:val="7"/>
        <w:spacing w:line="380" w:lineRule="exact"/>
        <w:ind w:firstLine="6720" w:firstLineChars="2400"/>
        <w:jc w:val="left"/>
        <w:rPr>
          <w:rFonts w:hint="eastAsia" w:eastAsia="仿宋"/>
          <w:b/>
          <w:sz w:val="32"/>
          <w:szCs w:val="32"/>
          <w:highlight w:val="none"/>
          <w:lang w:eastAsia="zh-CN"/>
        </w:rPr>
      </w:pPr>
      <w:r>
        <w:rPr>
          <w:rFonts w:hint="eastAsia" w:cs="仿宋"/>
          <w:b w:val="0"/>
          <w:bCs/>
          <w:sz w:val="28"/>
          <w:szCs w:val="28"/>
          <w:highlight w:val="none"/>
          <w:lang w:eastAsia="zh-CN"/>
        </w:rPr>
        <w:t>2020年11月</w:t>
      </w:r>
      <w:r>
        <w:rPr>
          <w:rFonts w:hint="eastAsia" w:cs="仿宋"/>
          <w:b w:val="0"/>
          <w:bCs/>
          <w:sz w:val="28"/>
          <w:szCs w:val="28"/>
          <w:highlight w:val="none"/>
          <w:lang w:val="en-US" w:eastAsia="zh-CN"/>
        </w:rPr>
        <w:t>17</w:t>
      </w:r>
      <w:r>
        <w:rPr>
          <w:rFonts w:hint="eastAsia" w:cs="仿宋"/>
          <w:b w:val="0"/>
          <w:bCs/>
          <w:sz w:val="28"/>
          <w:szCs w:val="28"/>
          <w:highlight w:val="none"/>
          <w:lang w:eastAsia="zh-CN"/>
        </w:rPr>
        <w:t>日</w:t>
      </w:r>
    </w:p>
    <w:p>
      <w:pPr>
        <w:pStyle w:val="3"/>
        <w:tabs>
          <w:tab w:val="left" w:pos="1538"/>
        </w:tabs>
        <w:ind w:left="0" w:right="13"/>
        <w:outlineLvl w:val="0"/>
      </w:pPr>
    </w:p>
    <w:p>
      <w:pPr>
        <w:pStyle w:val="3"/>
        <w:tabs>
          <w:tab w:val="left" w:pos="1538"/>
        </w:tabs>
        <w:ind w:left="0" w:right="13"/>
        <w:outlineLvl w:val="0"/>
      </w:pPr>
    </w:p>
    <w:p>
      <w:pPr>
        <w:pStyle w:val="3"/>
        <w:keepNext w:val="0"/>
        <w:keepLines w:val="0"/>
        <w:pageBreakBefore w:val="0"/>
        <w:widowControl w:val="0"/>
        <w:tabs>
          <w:tab w:val="left" w:pos="1538"/>
        </w:tabs>
        <w:kinsoku/>
        <w:wordWrap/>
        <w:overflowPunct/>
        <w:topLinePunct w:val="0"/>
        <w:autoSpaceDE w:val="0"/>
        <w:autoSpaceDN w:val="0"/>
        <w:bidi w:val="0"/>
        <w:adjustRightInd/>
        <w:snapToGrid/>
        <w:spacing w:line="240" w:lineRule="auto"/>
        <w:ind w:left="0" w:right="11"/>
        <w:textAlignment w:val="auto"/>
        <w:outlineLvl w:val="0"/>
      </w:pPr>
      <w:r>
        <w:t>第二章</w:t>
      </w:r>
      <w:r>
        <w:tab/>
      </w:r>
      <w:r>
        <w:t>供应商须知</w:t>
      </w:r>
      <w:bookmarkEnd w:id="5"/>
    </w:p>
    <w:p>
      <w:pPr>
        <w:pStyle w:val="4"/>
        <w:keepNext w:val="0"/>
        <w:keepLines w:val="0"/>
        <w:pageBreakBefore w:val="0"/>
        <w:widowControl w:val="0"/>
        <w:kinsoku/>
        <w:wordWrap/>
        <w:overflowPunct/>
        <w:topLinePunct w:val="0"/>
        <w:autoSpaceDE w:val="0"/>
        <w:autoSpaceDN w:val="0"/>
        <w:bidi w:val="0"/>
        <w:adjustRightInd/>
        <w:snapToGrid/>
        <w:spacing w:before="0" w:line="460" w:lineRule="exact"/>
        <w:ind w:left="0" w:right="0"/>
        <w:textAlignment w:val="auto"/>
      </w:pPr>
      <w:r>
        <w:t>供应商须知前附表</w:t>
      </w:r>
    </w:p>
    <w:tbl>
      <w:tblPr>
        <w:tblStyle w:val="12"/>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113" w:type="dxa"/>
        </w:tblCellMar>
      </w:tblPr>
      <w:tblGrid>
        <w:gridCol w:w="955"/>
        <w:gridCol w:w="9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81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vertAlign w:val="baseline"/>
              </w:rPr>
            </w:pPr>
            <w:r>
              <w:rPr>
                <w:rFonts w:hint="eastAsia" w:ascii="仿宋" w:hAnsi="仿宋" w:eastAsia="仿宋" w:cs="仿宋"/>
                <w:b/>
                <w:sz w:val="28"/>
                <w:szCs w:val="28"/>
              </w:rPr>
              <w:t>条款</w:t>
            </w:r>
            <w:r>
              <w:rPr>
                <w:rFonts w:hint="eastAsia" w:ascii="仿宋" w:hAnsi="仿宋" w:eastAsia="仿宋" w:cs="仿宋"/>
                <w:b/>
                <w:w w:val="99"/>
                <w:sz w:val="28"/>
                <w:szCs w:val="28"/>
              </w:rPr>
              <w:t>号</w:t>
            </w:r>
          </w:p>
        </w:tc>
        <w:tc>
          <w:tcPr>
            <w:tcW w:w="4548"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vertAlign w:val="baseline"/>
              </w:rPr>
            </w:pPr>
            <w:r>
              <w:rPr>
                <w:rFonts w:hint="eastAsia" w:ascii="仿宋" w:hAnsi="仿宋" w:eastAsia="仿宋" w:cs="仿宋"/>
                <w:b/>
                <w:sz w:val="28"/>
                <w:szCs w:val="28"/>
              </w:rPr>
              <w:t>内</w:t>
            </w:r>
            <w:r>
              <w:rPr>
                <w:rFonts w:hint="eastAsia" w:ascii="仿宋" w:hAnsi="仿宋" w:eastAsia="仿宋" w:cs="仿宋"/>
                <w:b/>
                <w:sz w:val="28"/>
                <w:szCs w:val="28"/>
              </w:rPr>
              <w:tab/>
            </w:r>
            <w:r>
              <w:rPr>
                <w:rFonts w:hint="eastAsia" w:ascii="仿宋" w:hAnsi="仿宋" w:eastAsia="仿宋" w:cs="仿宋"/>
                <w:b/>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b/>
                <w:sz w:val="28"/>
                <w:szCs w:val="28"/>
              </w:rPr>
            </w:pPr>
            <w:r>
              <w:rPr>
                <w:rFonts w:hint="eastAsia" w:ascii="仿宋" w:hAnsi="仿宋" w:eastAsia="仿宋" w:cs="仿宋"/>
                <w:b w:val="0"/>
                <w:bCs/>
                <w:sz w:val="28"/>
                <w:szCs w:val="28"/>
              </w:rPr>
              <w:t>3</w:t>
            </w:r>
          </w:p>
        </w:tc>
        <w:tc>
          <w:tcPr>
            <w:tcW w:w="4548"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b/>
                <w:sz w:val="28"/>
                <w:szCs w:val="28"/>
              </w:rPr>
            </w:pPr>
            <w:r>
              <w:rPr>
                <w:rFonts w:hint="eastAsia" w:ascii="仿宋" w:hAnsi="仿宋" w:eastAsia="仿宋" w:cs="仿宋"/>
                <w:sz w:val="28"/>
                <w:szCs w:val="28"/>
              </w:rPr>
              <w:t>供应商的资格条件：详见竞争性谈判公告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b w:val="0"/>
                <w:bCs/>
                <w:sz w:val="28"/>
                <w:szCs w:val="28"/>
              </w:rPr>
            </w:pPr>
            <w:r>
              <w:rPr>
                <w:rFonts w:hint="eastAsia" w:ascii="仿宋" w:hAnsi="仿宋" w:eastAsia="仿宋" w:cs="仿宋"/>
                <w:sz w:val="28"/>
                <w:szCs w:val="28"/>
              </w:rPr>
              <w:t>5.1</w:t>
            </w:r>
          </w:p>
        </w:tc>
        <w:tc>
          <w:tcPr>
            <w:tcW w:w="4548"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rPr>
            </w:pPr>
            <w:r>
              <w:rPr>
                <w:rFonts w:hint="eastAsia" w:ascii="仿宋" w:hAnsi="仿宋" w:eastAsia="仿宋" w:cs="仿宋"/>
                <w:sz w:val="28"/>
                <w:szCs w:val="28"/>
              </w:rPr>
              <w:t>是否接受联合体竞标: 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6.2</w:t>
            </w:r>
          </w:p>
        </w:tc>
        <w:tc>
          <w:tcPr>
            <w:tcW w:w="4548"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rPr>
            </w:pPr>
            <w:r>
              <w:rPr>
                <w:rFonts w:hint="eastAsia" w:ascii="仿宋" w:hAnsi="仿宋" w:eastAsia="仿宋" w:cs="仿宋"/>
                <w:sz w:val="28"/>
                <w:szCs w:val="28"/>
              </w:rPr>
              <w:t>是否允许分包：□允许/</w:t>
            </w:r>
            <w:r>
              <w:rPr>
                <w:rFonts w:hint="eastAsia" w:ascii="仿宋" w:hAnsi="仿宋" w:eastAsia="仿宋" w:cs="仿宋"/>
                <w:sz w:val="28"/>
                <w:szCs w:val="28"/>
                <w:lang w:eastAsia="zh-CN"/>
              </w:rPr>
              <w:sym w:font="Wingdings 2" w:char="0052"/>
            </w:r>
            <w:r>
              <w:rPr>
                <w:rFonts w:hint="eastAsia" w:ascii="仿宋" w:hAnsi="仿宋" w:eastAsia="仿宋" w:cs="仿宋"/>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12.1</w:t>
            </w:r>
          </w:p>
        </w:tc>
        <w:tc>
          <w:tcPr>
            <w:tcW w:w="4548" w:type="pct"/>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460" w:lineRule="exact"/>
              <w:ind w:left="0" w:right="0"/>
              <w:textAlignment w:val="auto"/>
              <w:rPr>
                <w:rFonts w:hint="eastAsia" w:ascii="仿宋" w:hAnsi="仿宋" w:eastAsia="仿宋" w:cs="仿宋"/>
                <w:b/>
                <w:sz w:val="28"/>
                <w:szCs w:val="28"/>
              </w:rPr>
            </w:pPr>
            <w:r>
              <w:rPr>
                <w:rFonts w:hint="eastAsia" w:ascii="仿宋" w:hAnsi="仿宋" w:eastAsia="仿宋" w:cs="仿宋"/>
                <w:b/>
                <w:sz w:val="28"/>
                <w:szCs w:val="28"/>
              </w:rPr>
              <w:t>资格证明文件</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adjustRightInd/>
              <w:snapToGrid/>
              <w:spacing w:before="0" w:after="0" w:line="460" w:lineRule="exact"/>
              <w:ind w:left="0" w:leftChars="0" w:right="0" w:rightChars="0"/>
              <w:jc w:val="both"/>
              <w:textAlignment w:val="auto"/>
              <w:rPr>
                <w:rFonts w:hint="eastAsia" w:ascii="仿宋" w:hAnsi="仿宋" w:eastAsia="仿宋" w:cs="仿宋"/>
                <w:sz w:val="28"/>
                <w:szCs w:val="28"/>
              </w:rPr>
            </w:pPr>
            <w:r>
              <w:rPr>
                <w:rFonts w:hint="eastAsia" w:ascii="仿宋" w:hAnsi="仿宋" w:eastAsia="仿宋" w:cs="仿宋"/>
                <w:spacing w:val="-3"/>
                <w:sz w:val="28"/>
                <w:szCs w:val="28"/>
                <w:lang w:val="en-US" w:eastAsia="zh-CN"/>
              </w:rPr>
              <w:t>1.</w:t>
            </w:r>
            <w:r>
              <w:rPr>
                <w:rFonts w:hint="eastAsia" w:ascii="仿宋" w:hAnsi="仿宋" w:eastAsia="仿宋" w:cs="仿宋"/>
                <w:spacing w:val="-3"/>
                <w:sz w:val="28"/>
                <w:szCs w:val="28"/>
              </w:rPr>
              <w:t>供应商合法的主体资格证明</w:t>
            </w:r>
            <w:r>
              <w:rPr>
                <w:rFonts w:hint="eastAsia" w:ascii="仿宋" w:hAnsi="仿宋" w:eastAsia="仿宋" w:cs="仿宋"/>
                <w:sz w:val="28"/>
                <w:szCs w:val="28"/>
              </w:rPr>
              <w:t>（</w:t>
            </w:r>
            <w:r>
              <w:rPr>
                <w:rFonts w:hint="eastAsia" w:ascii="仿宋" w:hAnsi="仿宋" w:eastAsia="仿宋" w:cs="仿宋"/>
                <w:spacing w:val="-3"/>
                <w:sz w:val="28"/>
                <w:szCs w:val="28"/>
              </w:rPr>
              <w:t>如营业执照、事业单位法人证书、执业许可证、自然人身份证等）</w:t>
            </w:r>
            <w:r>
              <w:rPr>
                <w:rFonts w:hint="eastAsia" w:ascii="仿宋" w:hAnsi="仿宋" w:eastAsia="仿宋" w:cs="仿宋"/>
                <w:sz w:val="28"/>
                <w:szCs w:val="28"/>
              </w:rPr>
              <w:t>复印件；（</w:t>
            </w:r>
            <w:r>
              <w:rPr>
                <w:rFonts w:hint="eastAsia" w:ascii="仿宋" w:hAnsi="仿宋" w:eastAsia="仿宋" w:cs="仿宋"/>
                <w:b/>
                <w:spacing w:val="-3"/>
                <w:sz w:val="28"/>
                <w:szCs w:val="28"/>
              </w:rPr>
              <w:t>必须提供，否</w:t>
            </w:r>
            <w:r>
              <w:rPr>
                <w:rFonts w:hint="eastAsia" w:ascii="仿宋" w:hAnsi="仿宋" w:eastAsia="仿宋" w:cs="仿宋"/>
                <w:b/>
                <w:sz w:val="28"/>
                <w:szCs w:val="28"/>
              </w:rPr>
              <w:t>则响应文件作无效处理</w:t>
            </w:r>
            <w:r>
              <w:rPr>
                <w:rFonts w:hint="eastAsia" w:ascii="仿宋" w:hAnsi="仿宋" w:eastAsia="仿宋" w:cs="仿宋"/>
                <w:sz w:val="28"/>
                <w:szCs w:val="28"/>
              </w:rPr>
              <w:t>）</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adjustRightInd/>
              <w:snapToGrid/>
              <w:spacing w:before="0" w:after="0" w:line="460" w:lineRule="exact"/>
              <w:ind w:left="0" w:leftChars="0" w:right="0" w:rightChars="0"/>
              <w:jc w:val="both"/>
              <w:textAlignment w:val="auto"/>
              <w:rPr>
                <w:rFonts w:hint="eastAsia" w:ascii="仿宋" w:hAnsi="仿宋" w:eastAsia="仿宋" w:cs="仿宋"/>
                <w:sz w:val="28"/>
                <w:szCs w:val="28"/>
              </w:rPr>
            </w:pPr>
            <w:r>
              <w:rPr>
                <w:rFonts w:hint="eastAsia" w:ascii="仿宋" w:hAnsi="仿宋" w:eastAsia="仿宋" w:cs="仿宋"/>
                <w:spacing w:val="-18"/>
                <w:sz w:val="28"/>
                <w:szCs w:val="28"/>
                <w:lang w:val="en-US" w:eastAsia="zh-CN"/>
              </w:rPr>
              <w:t>2.</w:t>
            </w:r>
            <w:r>
              <w:rPr>
                <w:rFonts w:hint="eastAsia" w:ascii="仿宋" w:hAnsi="仿宋" w:eastAsia="仿宋" w:cs="仿宋"/>
                <w:spacing w:val="-18"/>
                <w:sz w:val="28"/>
                <w:szCs w:val="28"/>
              </w:rPr>
              <w:t>供应商</w:t>
            </w:r>
            <w:r>
              <w:rPr>
                <w:rFonts w:hint="eastAsia" w:ascii="仿宋" w:hAnsi="仿宋" w:eastAsia="仿宋" w:cs="仿宋"/>
                <w:sz w:val="28"/>
                <w:szCs w:val="28"/>
                <w:u w:val="single"/>
                <w:lang w:eastAsia="zh-CN"/>
              </w:rPr>
              <w:t>2020年1月</w:t>
            </w:r>
            <w:r>
              <w:rPr>
                <w:rFonts w:hint="eastAsia" w:ascii="仿宋" w:hAnsi="仿宋" w:eastAsia="仿宋" w:cs="仿宋"/>
                <w:spacing w:val="-36"/>
                <w:sz w:val="28"/>
                <w:szCs w:val="28"/>
                <w:u w:val="single"/>
              </w:rPr>
              <w:t>至</w:t>
            </w:r>
            <w:r>
              <w:rPr>
                <w:rFonts w:hint="eastAsia" w:ascii="仿宋" w:hAnsi="仿宋" w:eastAsia="仿宋" w:cs="仿宋"/>
                <w:spacing w:val="-24"/>
                <w:sz w:val="28"/>
                <w:szCs w:val="28"/>
                <w:u w:val="single"/>
              </w:rPr>
              <w:t>今</w:t>
            </w:r>
            <w:r>
              <w:rPr>
                <w:rFonts w:hint="eastAsia" w:ascii="仿宋" w:hAnsi="仿宋" w:eastAsia="仿宋" w:cs="仿宋"/>
                <w:spacing w:val="-2"/>
                <w:sz w:val="28"/>
                <w:szCs w:val="28"/>
              </w:rPr>
              <w:t>任意</w:t>
            </w:r>
            <w:r>
              <w:rPr>
                <w:rFonts w:hint="eastAsia" w:ascii="仿宋" w:hAnsi="仿宋" w:eastAsia="仿宋" w:cs="仿宋"/>
                <w:sz w:val="28"/>
                <w:szCs w:val="28"/>
                <w:u w:val="single"/>
              </w:rPr>
              <w:t>一</w:t>
            </w:r>
            <w:r>
              <w:rPr>
                <w:rFonts w:hint="eastAsia" w:ascii="仿宋" w:hAnsi="仿宋" w:eastAsia="仿宋" w:cs="仿宋"/>
                <w:spacing w:val="-3"/>
                <w:sz w:val="28"/>
                <w:szCs w:val="28"/>
              </w:rPr>
              <w:t>个月的依法缴纳税费的凭据复印件或其他无欠税证明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或其他无欠税证明复印件；</w:t>
            </w:r>
            <w:r>
              <w:rPr>
                <w:rFonts w:hint="eastAsia" w:ascii="仿宋" w:hAnsi="仿宋" w:eastAsia="仿宋" w:cs="仿宋"/>
                <w:sz w:val="28"/>
                <w:szCs w:val="28"/>
              </w:rPr>
              <w:t>（</w:t>
            </w:r>
            <w:r>
              <w:rPr>
                <w:rFonts w:hint="eastAsia" w:ascii="仿宋" w:hAnsi="仿宋" w:eastAsia="仿宋" w:cs="仿宋"/>
                <w:b/>
                <w:spacing w:val="-3"/>
                <w:sz w:val="28"/>
                <w:szCs w:val="28"/>
              </w:rPr>
              <w:t>必须提供，</w:t>
            </w:r>
            <w:r>
              <w:rPr>
                <w:rFonts w:hint="eastAsia" w:ascii="仿宋" w:hAnsi="仿宋" w:eastAsia="仿宋" w:cs="仿宋"/>
                <w:b/>
                <w:sz w:val="28"/>
                <w:szCs w:val="28"/>
              </w:rPr>
              <w:t>否则响应文件作无效处理</w:t>
            </w:r>
            <w:r>
              <w:rPr>
                <w:rFonts w:hint="eastAsia" w:ascii="仿宋" w:hAnsi="仿宋" w:eastAsia="仿宋" w:cs="仿宋"/>
                <w:sz w:val="28"/>
                <w:szCs w:val="28"/>
              </w:rPr>
              <w:t>）</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adjustRightInd/>
              <w:snapToGrid/>
              <w:spacing w:before="0" w:after="0" w:line="460" w:lineRule="exact"/>
              <w:ind w:left="0" w:leftChars="0" w:right="0" w:rightChars="0"/>
              <w:jc w:val="both"/>
              <w:textAlignment w:val="auto"/>
              <w:rPr>
                <w:rFonts w:hint="eastAsia" w:ascii="仿宋" w:hAnsi="仿宋" w:eastAsia="仿宋" w:cs="仿宋"/>
                <w:sz w:val="28"/>
                <w:szCs w:val="28"/>
              </w:rPr>
            </w:pPr>
            <w:r>
              <w:rPr>
                <w:rFonts w:hint="eastAsia" w:ascii="仿宋" w:hAnsi="仿宋" w:eastAsia="仿宋" w:cs="仿宋"/>
                <w:spacing w:val="-18"/>
                <w:sz w:val="28"/>
                <w:szCs w:val="28"/>
                <w:lang w:val="en-US" w:eastAsia="zh-CN"/>
              </w:rPr>
              <w:t>3.</w:t>
            </w:r>
            <w:r>
              <w:rPr>
                <w:rFonts w:hint="eastAsia" w:ascii="仿宋" w:hAnsi="仿宋" w:eastAsia="仿宋" w:cs="仿宋"/>
                <w:spacing w:val="-18"/>
                <w:sz w:val="28"/>
                <w:szCs w:val="28"/>
              </w:rPr>
              <w:t>供应商</w:t>
            </w:r>
            <w:r>
              <w:rPr>
                <w:rFonts w:hint="eastAsia" w:ascii="仿宋" w:hAnsi="仿宋" w:eastAsia="仿宋" w:cs="仿宋"/>
                <w:sz w:val="28"/>
                <w:szCs w:val="28"/>
                <w:u w:val="single"/>
                <w:lang w:eastAsia="zh-CN"/>
              </w:rPr>
              <w:t>2020年1月</w:t>
            </w:r>
            <w:r>
              <w:rPr>
                <w:rFonts w:hint="eastAsia" w:ascii="仿宋" w:hAnsi="仿宋" w:eastAsia="仿宋" w:cs="仿宋"/>
                <w:spacing w:val="-36"/>
                <w:sz w:val="28"/>
                <w:szCs w:val="28"/>
                <w:u w:val="single"/>
              </w:rPr>
              <w:t>至</w:t>
            </w:r>
            <w:r>
              <w:rPr>
                <w:rFonts w:hint="eastAsia" w:ascii="仿宋" w:hAnsi="仿宋" w:eastAsia="仿宋" w:cs="仿宋"/>
                <w:spacing w:val="-24"/>
                <w:sz w:val="28"/>
                <w:szCs w:val="28"/>
                <w:u w:val="single"/>
              </w:rPr>
              <w:t>今</w:t>
            </w:r>
            <w:r>
              <w:rPr>
                <w:rFonts w:hint="eastAsia" w:ascii="仿宋" w:hAnsi="仿宋" w:eastAsia="仿宋" w:cs="仿宋"/>
                <w:spacing w:val="-2"/>
                <w:sz w:val="28"/>
                <w:szCs w:val="28"/>
              </w:rPr>
              <w:t>任意</w:t>
            </w:r>
            <w:r>
              <w:rPr>
                <w:rFonts w:hint="eastAsia" w:ascii="仿宋" w:hAnsi="仿宋" w:eastAsia="仿宋" w:cs="仿宋"/>
                <w:sz w:val="28"/>
                <w:szCs w:val="28"/>
                <w:u w:val="single"/>
              </w:rPr>
              <w:t>一</w:t>
            </w:r>
            <w:r>
              <w:rPr>
                <w:rFonts w:hint="eastAsia" w:ascii="仿宋" w:hAnsi="仿宋" w:eastAsia="仿宋" w:cs="仿宋"/>
                <w:spacing w:val="-3"/>
                <w:sz w:val="28"/>
                <w:szCs w:val="28"/>
              </w:rPr>
              <w:t>个月的依法缴纳社保费的缴费凭证（专用收据或社会保险缴纳清单</w:t>
            </w:r>
            <w:r>
              <w:rPr>
                <w:rFonts w:hint="eastAsia" w:ascii="仿宋" w:hAnsi="仿宋" w:eastAsia="仿宋" w:cs="仿宋"/>
                <w:sz w:val="28"/>
                <w:szCs w:val="28"/>
              </w:rPr>
              <w:t>）</w:t>
            </w:r>
            <w:r>
              <w:rPr>
                <w:rFonts w:hint="eastAsia" w:ascii="仿宋" w:hAnsi="仿宋" w:eastAsia="仿宋" w:cs="仿宋"/>
                <w:spacing w:val="-2"/>
                <w:sz w:val="28"/>
                <w:szCs w:val="28"/>
              </w:rPr>
              <w:t>复印件；无</w:t>
            </w:r>
            <w:r>
              <w:rPr>
                <w:rFonts w:hint="eastAsia" w:ascii="仿宋" w:hAnsi="仿宋" w:eastAsia="仿宋" w:cs="仿宋"/>
                <w:spacing w:val="-3"/>
                <w:sz w:val="28"/>
                <w:szCs w:val="28"/>
              </w:rPr>
              <w:t>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w:t>
            </w:r>
            <w:r>
              <w:rPr>
                <w:rFonts w:hint="eastAsia" w:ascii="仿宋" w:hAnsi="仿宋" w:eastAsia="仿宋" w:cs="仿宋"/>
                <w:spacing w:val="-2"/>
                <w:sz w:val="28"/>
                <w:szCs w:val="28"/>
              </w:rPr>
              <w:t>复印件；</w:t>
            </w:r>
            <w:r>
              <w:rPr>
                <w:rFonts w:hint="eastAsia" w:ascii="仿宋" w:hAnsi="仿宋" w:eastAsia="仿宋" w:cs="仿宋"/>
                <w:sz w:val="28"/>
                <w:szCs w:val="28"/>
              </w:rPr>
              <w:t>（</w:t>
            </w:r>
            <w:r>
              <w:rPr>
                <w:rFonts w:hint="eastAsia" w:ascii="仿宋" w:hAnsi="仿宋" w:eastAsia="仿宋" w:cs="仿宋"/>
                <w:b/>
                <w:sz w:val="28"/>
                <w:szCs w:val="28"/>
              </w:rPr>
              <w:t>必须提供，否则响应文件作无效处理</w:t>
            </w:r>
            <w:r>
              <w:rPr>
                <w:rFonts w:hint="eastAsia" w:ascii="仿宋" w:hAnsi="仿宋" w:eastAsia="仿宋" w:cs="仿宋"/>
                <w:sz w:val="28"/>
                <w:szCs w:val="28"/>
              </w:rPr>
              <w:t>）</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adjustRightInd/>
              <w:snapToGrid/>
              <w:spacing w:before="0" w:after="0" w:line="460" w:lineRule="exact"/>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rPr>
              <w:t>竞标声明</w:t>
            </w:r>
            <w:r>
              <w:rPr>
                <w:rFonts w:hint="eastAsia" w:ascii="仿宋" w:hAnsi="仿宋" w:eastAsia="仿宋" w:cs="仿宋"/>
                <w:sz w:val="28"/>
                <w:szCs w:val="28"/>
              </w:rPr>
              <w:t>（</w:t>
            </w:r>
            <w:r>
              <w:rPr>
                <w:rFonts w:hint="eastAsia" w:ascii="仿宋" w:hAnsi="仿宋" w:eastAsia="仿宋" w:cs="仿宋"/>
                <w:spacing w:val="-2"/>
                <w:sz w:val="28"/>
                <w:szCs w:val="28"/>
              </w:rPr>
              <w:t>格式后附</w:t>
            </w:r>
            <w:r>
              <w:rPr>
                <w:rFonts w:hint="eastAsia" w:ascii="仿宋" w:hAnsi="仿宋" w:eastAsia="仿宋" w:cs="仿宋"/>
                <w:sz w:val="28"/>
                <w:szCs w:val="28"/>
              </w:rPr>
              <w:t>）；（</w:t>
            </w:r>
            <w:r>
              <w:rPr>
                <w:rFonts w:hint="eastAsia" w:ascii="仿宋" w:hAnsi="仿宋" w:eastAsia="仿宋" w:cs="仿宋"/>
                <w:b/>
                <w:spacing w:val="-1"/>
                <w:sz w:val="28"/>
                <w:szCs w:val="28"/>
              </w:rPr>
              <w:t>必须提供，否则响应文件作无效</w:t>
            </w:r>
            <w:r>
              <w:rPr>
                <w:rFonts w:hint="eastAsia" w:ascii="仿宋" w:hAnsi="仿宋" w:eastAsia="仿宋" w:cs="仿宋"/>
                <w:b/>
                <w:sz w:val="28"/>
                <w:szCs w:val="28"/>
              </w:rPr>
              <w:t>处理</w:t>
            </w:r>
            <w:r>
              <w:rPr>
                <w:rFonts w:hint="eastAsia" w:ascii="仿宋" w:hAnsi="仿宋" w:eastAsia="仿宋" w:cs="仿宋"/>
                <w:sz w:val="28"/>
                <w:szCs w:val="28"/>
              </w:rPr>
              <w:t>）</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adjustRightInd/>
              <w:snapToGrid/>
              <w:spacing w:before="0" w:after="0" w:line="460" w:lineRule="exact"/>
              <w:ind w:left="0" w:leftChars="0" w:right="0" w:right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参加政府采购活动前在经营活动中没有重大违法记录，没有不良信用记录（供应商可在“信用中国”网站（www.creditchina.gov.cn）、中国政府采购网（www.ccgp.gov.cn）查询相关供应商主体信用记录，同时须将查询结果截图在响应文件中提交）。(</w:t>
            </w:r>
            <w:r>
              <w:rPr>
                <w:rFonts w:hint="eastAsia" w:ascii="仿宋" w:hAnsi="仿宋" w:eastAsia="仿宋" w:cs="仿宋"/>
                <w:b/>
                <w:spacing w:val="-1"/>
                <w:sz w:val="28"/>
                <w:szCs w:val="28"/>
              </w:rPr>
              <w:t>必须提供，否则响应文件作无效</w:t>
            </w:r>
            <w:r>
              <w:rPr>
                <w:rFonts w:hint="eastAsia" w:ascii="仿宋" w:hAnsi="仿宋" w:eastAsia="仿宋" w:cs="仿宋"/>
                <w:b/>
                <w:sz w:val="28"/>
                <w:szCs w:val="28"/>
              </w:rPr>
              <w:t>处理</w:t>
            </w:r>
            <w:r>
              <w:rPr>
                <w:rFonts w:hint="eastAsia" w:ascii="仿宋" w:hAnsi="仿宋" w:eastAsia="仿宋" w:cs="仿宋"/>
                <w:sz w:val="28"/>
                <w:szCs w:val="28"/>
                <w:lang w:val="en-US" w:eastAsia="zh-CN"/>
              </w:rPr>
              <w:t>)；</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adjustRightInd/>
              <w:snapToGrid/>
              <w:spacing w:before="0" w:after="0" w:line="460" w:lineRule="exact"/>
              <w:ind w:left="0" w:leftChars="0" w:right="0" w:rightChars="0"/>
              <w:jc w:val="both"/>
              <w:textAlignment w:val="auto"/>
              <w:rPr>
                <w:rFonts w:hint="eastAsia" w:ascii="仿宋" w:hAnsi="仿宋" w:eastAsia="仿宋" w:cs="仿宋"/>
                <w:sz w:val="28"/>
                <w:szCs w:val="28"/>
              </w:rPr>
            </w:pPr>
            <w:r>
              <w:rPr>
                <w:rFonts w:hint="eastAsia" w:ascii="仿宋" w:hAnsi="仿宋" w:eastAsia="仿宋" w:cs="仿宋"/>
                <w:spacing w:val="-3"/>
                <w:sz w:val="28"/>
                <w:szCs w:val="28"/>
                <w:lang w:val="en-US" w:eastAsia="zh-CN"/>
              </w:rPr>
              <w:t>6.</w:t>
            </w:r>
            <w:r>
              <w:rPr>
                <w:rFonts w:hint="eastAsia" w:ascii="仿宋" w:hAnsi="仿宋" w:eastAsia="仿宋" w:cs="仿宋"/>
                <w:spacing w:val="-3"/>
                <w:sz w:val="28"/>
                <w:szCs w:val="28"/>
              </w:rPr>
              <w:t>供应商直接控股、管理关系信息表</w:t>
            </w:r>
            <w:r>
              <w:rPr>
                <w:rFonts w:hint="eastAsia" w:ascii="仿宋" w:hAnsi="仿宋" w:eastAsia="仿宋" w:cs="仿宋"/>
                <w:sz w:val="28"/>
                <w:szCs w:val="28"/>
              </w:rPr>
              <w:t>（</w:t>
            </w:r>
            <w:r>
              <w:rPr>
                <w:rFonts w:hint="eastAsia" w:ascii="仿宋" w:hAnsi="仿宋" w:eastAsia="仿宋" w:cs="仿宋"/>
                <w:spacing w:val="-1"/>
                <w:sz w:val="28"/>
                <w:szCs w:val="28"/>
              </w:rPr>
              <w:t>格式后附</w:t>
            </w:r>
            <w:r>
              <w:rPr>
                <w:rFonts w:hint="eastAsia" w:ascii="仿宋" w:hAnsi="仿宋" w:eastAsia="仿宋" w:cs="仿宋"/>
                <w:sz w:val="28"/>
                <w:szCs w:val="28"/>
              </w:rPr>
              <w:t>）；（</w:t>
            </w:r>
            <w:r>
              <w:rPr>
                <w:rFonts w:hint="eastAsia" w:ascii="仿宋" w:hAnsi="仿宋" w:eastAsia="仿宋" w:cs="仿宋"/>
                <w:b/>
                <w:spacing w:val="-4"/>
                <w:sz w:val="28"/>
                <w:szCs w:val="28"/>
              </w:rPr>
              <w:t>必须提</w:t>
            </w:r>
            <w:r>
              <w:rPr>
                <w:rFonts w:hint="eastAsia" w:ascii="仿宋" w:hAnsi="仿宋" w:eastAsia="仿宋" w:cs="仿宋"/>
                <w:b/>
                <w:sz w:val="28"/>
                <w:szCs w:val="28"/>
              </w:rPr>
              <w:t>供，否则响应文件作无效处理</w:t>
            </w:r>
            <w:r>
              <w:rPr>
                <w:rFonts w:hint="eastAsia" w:ascii="仿宋" w:hAnsi="仿宋" w:eastAsia="仿宋" w:cs="仿宋"/>
                <w:sz w:val="28"/>
                <w:szCs w:val="28"/>
              </w:rPr>
              <w:t>）</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adjustRightInd/>
              <w:snapToGrid/>
              <w:spacing w:before="0" w:after="0" w:line="460" w:lineRule="exact"/>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7.</w:t>
            </w:r>
            <w:r>
              <w:rPr>
                <w:rFonts w:hint="eastAsia" w:ascii="仿宋" w:hAnsi="仿宋" w:eastAsia="仿宋" w:cs="仿宋"/>
                <w:spacing w:val="-4"/>
                <w:sz w:val="28"/>
                <w:szCs w:val="28"/>
              </w:rPr>
              <w:t>中小企业声明函或残疾人福利性单位声明函或竞标人属于监</w:t>
            </w:r>
            <w:r>
              <w:rPr>
                <w:rFonts w:hint="eastAsia" w:ascii="仿宋" w:hAnsi="仿宋" w:eastAsia="仿宋" w:cs="仿宋"/>
                <w:spacing w:val="-3"/>
                <w:sz w:val="28"/>
                <w:szCs w:val="28"/>
              </w:rPr>
              <w:t>狱企业的证明材料</w:t>
            </w:r>
            <w:r>
              <w:rPr>
                <w:rFonts w:hint="eastAsia" w:ascii="仿宋" w:hAnsi="仿宋" w:eastAsia="仿宋" w:cs="仿宋"/>
                <w:sz w:val="28"/>
                <w:szCs w:val="28"/>
              </w:rPr>
              <w:t>（</w:t>
            </w:r>
            <w:r>
              <w:rPr>
                <w:rFonts w:hint="eastAsia" w:ascii="仿宋" w:hAnsi="仿宋" w:eastAsia="仿宋" w:cs="仿宋"/>
                <w:spacing w:val="-1"/>
                <w:sz w:val="28"/>
                <w:szCs w:val="28"/>
              </w:rPr>
              <w:t>如有请提供</w:t>
            </w:r>
            <w:r>
              <w:rPr>
                <w:rFonts w:hint="eastAsia" w:ascii="仿宋" w:hAnsi="仿宋" w:eastAsia="仿宋" w:cs="仿宋"/>
                <w:sz w:val="28"/>
                <w:szCs w:val="28"/>
              </w:rPr>
              <w:t>）；</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adjustRightInd/>
              <w:snapToGrid/>
              <w:spacing w:before="0" w:after="0" w:line="460" w:lineRule="exact"/>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8.</w:t>
            </w:r>
            <w:r>
              <w:rPr>
                <w:rFonts w:hint="eastAsia" w:ascii="仿宋" w:hAnsi="仿宋" w:eastAsia="仿宋" w:cs="仿宋"/>
                <w:spacing w:val="-4"/>
                <w:sz w:val="28"/>
                <w:szCs w:val="28"/>
              </w:rPr>
              <w:t>除竞争性谈判文件规定必须提供以外，供应商认为需要提供</w:t>
            </w:r>
            <w:r>
              <w:rPr>
                <w:rFonts w:hint="eastAsia" w:ascii="仿宋" w:hAnsi="仿宋" w:eastAsia="仿宋" w:cs="仿宋"/>
                <w:spacing w:val="-2"/>
                <w:sz w:val="28"/>
                <w:szCs w:val="28"/>
              </w:rPr>
              <w:t>的其他证明材料；</w:t>
            </w:r>
          </w:p>
          <w:p>
            <w:pPr>
              <w:pStyle w:val="15"/>
              <w:keepNext w:val="0"/>
              <w:keepLines w:val="0"/>
              <w:pageBreakBefore w:val="0"/>
              <w:widowControl w:val="0"/>
              <w:kinsoku/>
              <w:wordWrap/>
              <w:overflowPunct/>
              <w:topLinePunct w:val="0"/>
              <w:autoSpaceDE w:val="0"/>
              <w:autoSpaceDN w:val="0"/>
              <w:bidi w:val="0"/>
              <w:adjustRightInd/>
              <w:snapToGrid/>
              <w:spacing w:before="0" w:line="460" w:lineRule="exact"/>
              <w:ind w:left="0" w:right="0"/>
              <w:textAlignment w:val="auto"/>
              <w:rPr>
                <w:rFonts w:hint="eastAsia" w:ascii="仿宋" w:hAnsi="仿宋" w:eastAsia="仿宋" w:cs="仿宋"/>
                <w:b/>
                <w:sz w:val="28"/>
                <w:szCs w:val="28"/>
              </w:rPr>
            </w:pPr>
            <w:r>
              <w:rPr>
                <w:rFonts w:hint="eastAsia" w:ascii="仿宋" w:hAnsi="仿宋" w:eastAsia="仿宋" w:cs="仿宋"/>
                <w:b/>
                <w:sz w:val="28"/>
                <w:szCs w:val="28"/>
              </w:rPr>
              <w:t>注：</w:t>
            </w:r>
          </w:p>
          <w:p>
            <w:pPr>
              <w:pStyle w:val="15"/>
              <w:keepNext w:val="0"/>
              <w:keepLines w:val="0"/>
              <w:pageBreakBefore w:val="0"/>
              <w:widowControl w:val="0"/>
              <w:numPr>
                <w:ilvl w:val="0"/>
                <w:numId w:val="0"/>
              </w:numPr>
              <w:tabs>
                <w:tab w:val="left" w:pos="944"/>
              </w:tabs>
              <w:kinsoku/>
              <w:wordWrap/>
              <w:overflowPunct/>
              <w:topLinePunct w:val="0"/>
              <w:autoSpaceDE w:val="0"/>
              <w:autoSpaceDN w:val="0"/>
              <w:bidi w:val="0"/>
              <w:adjustRightInd/>
              <w:snapToGrid/>
              <w:spacing w:before="0" w:after="0" w:line="460" w:lineRule="exact"/>
              <w:ind w:left="0" w:right="0" w:rightChars="0"/>
              <w:jc w:val="left"/>
              <w:textAlignment w:val="auto"/>
              <w:rPr>
                <w:rFonts w:hint="eastAsia" w:ascii="仿宋" w:hAnsi="仿宋" w:eastAsia="仿宋" w:cs="仿宋"/>
                <w:b/>
                <w:sz w:val="28"/>
                <w:szCs w:val="28"/>
              </w:rPr>
            </w:pPr>
            <w:r>
              <w:rPr>
                <w:rFonts w:hint="eastAsia" w:ascii="仿宋" w:hAnsi="仿宋" w:eastAsia="仿宋" w:cs="仿宋"/>
                <w:b/>
                <w:spacing w:val="-1"/>
                <w:sz w:val="28"/>
                <w:szCs w:val="28"/>
                <w:lang w:val="en-US" w:eastAsia="zh-CN"/>
              </w:rPr>
              <w:t>1.</w:t>
            </w:r>
            <w:r>
              <w:rPr>
                <w:rFonts w:hint="eastAsia" w:ascii="仿宋" w:hAnsi="仿宋" w:eastAsia="仿宋" w:cs="仿宋"/>
                <w:b/>
                <w:spacing w:val="-1"/>
                <w:sz w:val="28"/>
                <w:szCs w:val="28"/>
              </w:rPr>
              <w:t>以上标明“必须提供”的材料属于复印件的，必须加盖</w:t>
            </w:r>
            <w:r>
              <w:rPr>
                <w:rFonts w:hint="eastAsia" w:ascii="仿宋" w:hAnsi="仿宋" w:eastAsia="仿宋" w:cs="仿宋"/>
                <w:b/>
                <w:sz w:val="28"/>
                <w:szCs w:val="28"/>
              </w:rPr>
              <w:t>供应商公章，否则响应文件作无效处理。</w:t>
            </w:r>
          </w:p>
          <w:p>
            <w:pPr>
              <w:pStyle w:val="1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60" w:lineRule="exact"/>
              <w:ind w:left="0" w:right="0" w:rightChars="0"/>
              <w:jc w:val="left"/>
              <w:textAlignment w:val="auto"/>
              <w:rPr>
                <w:rFonts w:hint="eastAsia" w:ascii="仿宋" w:hAnsi="仿宋" w:eastAsia="仿宋" w:cs="仿宋"/>
                <w:b/>
                <w:sz w:val="28"/>
                <w:szCs w:val="28"/>
              </w:rPr>
            </w:pPr>
            <w:r>
              <w:rPr>
                <w:rFonts w:hint="eastAsia" w:ascii="仿宋" w:hAnsi="仿宋" w:eastAsia="仿宋" w:cs="仿宋"/>
                <w:b/>
                <w:spacing w:val="-1"/>
                <w:sz w:val="28"/>
                <w:szCs w:val="28"/>
                <w:lang w:val="en-US" w:eastAsia="zh-CN"/>
              </w:rPr>
              <w:t>2.</w:t>
            </w:r>
            <w:r>
              <w:rPr>
                <w:rFonts w:hint="eastAsia" w:ascii="仿宋" w:hAnsi="仿宋" w:eastAsia="仿宋" w:cs="仿宋"/>
                <w:b/>
                <w:spacing w:val="-1"/>
                <w:sz w:val="28"/>
                <w:szCs w:val="28"/>
              </w:rPr>
              <w:t>竞标声明必须由法定代表人在规定签章处逐一签字并加</w:t>
            </w:r>
            <w:r>
              <w:rPr>
                <w:rFonts w:hint="eastAsia" w:ascii="仿宋" w:hAnsi="仿宋" w:eastAsia="仿宋" w:cs="仿宋"/>
                <w:b/>
                <w:sz w:val="28"/>
                <w:szCs w:val="28"/>
              </w:rPr>
              <w:t>盖供应商公章，否则响应文件作无效处理。</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rPr>
            </w:pPr>
            <w:r>
              <w:rPr>
                <w:rFonts w:hint="eastAsia" w:ascii="仿宋" w:hAnsi="仿宋" w:eastAsia="仿宋" w:cs="仿宋"/>
                <w:b/>
                <w:spacing w:val="-1"/>
                <w:sz w:val="28"/>
                <w:szCs w:val="28"/>
                <w:lang w:val="en-US" w:eastAsia="zh-CN"/>
              </w:rPr>
              <w:t>3.</w:t>
            </w:r>
            <w:r>
              <w:rPr>
                <w:rFonts w:hint="eastAsia" w:ascii="仿宋" w:hAnsi="仿宋" w:eastAsia="仿宋" w:cs="仿宋"/>
                <w:b/>
                <w:spacing w:val="-1"/>
                <w:sz w:val="28"/>
                <w:szCs w:val="28"/>
              </w:rPr>
              <w:t>供应商直接控股、管理关系信息表必须由法定代表人或委托代理人在规定签章处逐一签字并加盖供应商公章，否则响</w:t>
            </w:r>
            <w:r>
              <w:rPr>
                <w:rFonts w:hint="eastAsia" w:ascii="仿宋" w:hAnsi="仿宋" w:eastAsia="仿宋" w:cs="仿宋"/>
                <w:b/>
                <w:sz w:val="28"/>
                <w:szCs w:val="28"/>
              </w:rPr>
              <w:t>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12.2</w:t>
            </w:r>
          </w:p>
        </w:tc>
        <w:tc>
          <w:tcPr>
            <w:tcW w:w="4548"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报价商务技术文件</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1.无串通竞标行为的承诺函（格式后附）；</w:t>
            </w:r>
            <w:r>
              <w:rPr>
                <w:rFonts w:hint="eastAsia" w:ascii="仿宋" w:hAnsi="仿宋" w:eastAsia="仿宋" w:cs="仿宋"/>
                <w:b/>
                <w:bCs/>
                <w:sz w:val="28"/>
                <w:szCs w:val="28"/>
                <w:lang w:val="en-US" w:eastAsia="zh-CN"/>
              </w:rPr>
              <w:t>（必须提供，否则响应文件作无效处理）</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2.竞标报价表（格式后附）；</w:t>
            </w:r>
            <w:r>
              <w:rPr>
                <w:rFonts w:hint="eastAsia" w:ascii="仿宋" w:hAnsi="仿宋" w:eastAsia="仿宋" w:cs="仿宋"/>
                <w:b/>
                <w:bCs/>
                <w:sz w:val="28"/>
                <w:szCs w:val="28"/>
                <w:lang w:val="en-US" w:eastAsia="zh-CN"/>
              </w:rPr>
              <w:t>（必须提供，否则响应文件作无效处理）</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3.法定代表人身份证明书及法定代表人有效身份证正反面复印件（格式后附）；</w:t>
            </w:r>
            <w:r>
              <w:rPr>
                <w:rFonts w:hint="eastAsia" w:ascii="仿宋" w:hAnsi="仿宋" w:eastAsia="仿宋" w:cs="仿宋"/>
                <w:b/>
                <w:bCs/>
                <w:sz w:val="28"/>
                <w:szCs w:val="28"/>
                <w:lang w:val="en-US" w:eastAsia="zh-CN"/>
              </w:rPr>
              <w:t>（必须提供，否则响应文件作无效处理）</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4.法定代表人授权委托书及委托代理人有效身份证正反面复印件（格式后附）；</w:t>
            </w:r>
            <w:r>
              <w:rPr>
                <w:rFonts w:hint="eastAsia" w:ascii="仿宋" w:hAnsi="仿宋" w:eastAsia="仿宋" w:cs="仿宋"/>
                <w:b/>
                <w:bCs/>
                <w:sz w:val="28"/>
                <w:szCs w:val="28"/>
                <w:lang w:val="en-US" w:eastAsia="zh-CN"/>
              </w:rPr>
              <w:t>（委托时必须提供，否则响应文件作无效处理）</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5.商务条款偏离表（格式后附）；</w:t>
            </w:r>
            <w:r>
              <w:rPr>
                <w:rFonts w:hint="eastAsia" w:ascii="仿宋" w:hAnsi="仿宋" w:eastAsia="仿宋" w:cs="仿宋"/>
                <w:b/>
                <w:bCs/>
                <w:sz w:val="28"/>
                <w:szCs w:val="28"/>
                <w:lang w:val="en-US" w:eastAsia="zh-CN"/>
              </w:rPr>
              <w:t>（必须提供，否则响应文件作无效处理）</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6.竞标保证金提交凭证；</w:t>
            </w:r>
            <w:r>
              <w:rPr>
                <w:rFonts w:hint="eastAsia" w:ascii="仿宋" w:hAnsi="仿宋" w:eastAsia="仿宋" w:cs="仿宋"/>
                <w:b/>
                <w:bCs/>
                <w:sz w:val="28"/>
                <w:szCs w:val="28"/>
                <w:lang w:val="en-US" w:eastAsia="zh-CN"/>
              </w:rPr>
              <w:t>（必须提供，否则响应文件作无效处理）</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7.技术偏离表（格式后附）；</w:t>
            </w:r>
            <w:r>
              <w:rPr>
                <w:rFonts w:hint="eastAsia" w:ascii="仿宋" w:hAnsi="仿宋" w:eastAsia="仿宋" w:cs="仿宋"/>
                <w:b/>
                <w:bCs/>
                <w:sz w:val="28"/>
                <w:szCs w:val="28"/>
                <w:lang w:val="en-US" w:eastAsia="zh-CN"/>
              </w:rPr>
              <w:t>（必须提供，否则响应文件作无效处理）</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8.对应采购需求的商务条款提供的其他文件资料；</w:t>
            </w:r>
          </w:p>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9.对应采购需求技术要求提供的其他文件资料；</w:t>
            </w:r>
          </w:p>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10.供应商认为需要提供的有关资料。</w:t>
            </w:r>
          </w:p>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w:t>
            </w:r>
          </w:p>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法定代表人授权委托书必须由法定代表人及委托代理人签字，并加盖供应商公章，否则响应文件作无效处理。</w:t>
            </w:r>
          </w:p>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以上标明“必须提供”材料复印件的，必须加盖供应商公章，否则响应文件作无效处理。</w:t>
            </w:r>
          </w:p>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以上材料未附格式的，由供应商自行拟定。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12.3</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ind w:left="0" w:leftChars="0" w:right="233"/>
              <w:textAlignment w:val="auto"/>
              <w:rPr>
                <w:rFonts w:hint="eastAsia" w:ascii="仿宋" w:hAnsi="仿宋" w:eastAsia="仿宋" w:cs="仿宋"/>
                <w:sz w:val="28"/>
                <w:szCs w:val="28"/>
              </w:rPr>
            </w:pPr>
            <w:r>
              <w:rPr>
                <w:rFonts w:hint="eastAsia" w:ascii="仿宋" w:hAnsi="仿宋" w:eastAsia="仿宋" w:cs="仿宋"/>
                <w:sz w:val="28"/>
                <w:szCs w:val="28"/>
              </w:rPr>
              <w:t>响应文件电子版。供应商在递交响应文件时，同时递交响应文件电子版。</w:t>
            </w:r>
          </w:p>
          <w:p>
            <w:pPr>
              <w:pStyle w:val="15"/>
              <w:keepNext w:val="0"/>
              <w:keepLines w:val="0"/>
              <w:pageBreakBefore w:val="0"/>
              <w:widowControl w:val="0"/>
              <w:numPr>
                <w:ilvl w:val="0"/>
                <w:numId w:val="1"/>
              </w:numPr>
              <w:tabs>
                <w:tab w:val="left" w:pos="391"/>
              </w:tabs>
              <w:kinsoku/>
              <w:wordWrap/>
              <w:overflowPunct/>
              <w:topLinePunct w:val="0"/>
              <w:autoSpaceDE w:val="0"/>
              <w:autoSpaceDN w:val="0"/>
              <w:bidi w:val="0"/>
              <w:snapToGrid/>
              <w:spacing w:before="2" w:after="0" w:line="460" w:lineRule="exact"/>
              <w:ind w:left="390" w:leftChars="0" w:right="0" w:hanging="284"/>
              <w:jc w:val="left"/>
              <w:textAlignment w:val="auto"/>
              <w:rPr>
                <w:rFonts w:hint="eastAsia" w:ascii="仿宋" w:hAnsi="仿宋" w:eastAsia="仿宋" w:cs="仿宋"/>
                <w:sz w:val="28"/>
                <w:szCs w:val="28"/>
              </w:rPr>
            </w:pPr>
            <w:r>
              <w:rPr>
                <w:rFonts w:hint="eastAsia" w:ascii="仿宋" w:hAnsi="仿宋" w:eastAsia="仿宋" w:cs="仿宋"/>
                <w:spacing w:val="-3"/>
                <w:sz w:val="28"/>
                <w:szCs w:val="28"/>
              </w:rPr>
              <w:t>响应文件电子版内容：与纸质响应文件全部内容一致。</w:t>
            </w:r>
          </w:p>
          <w:p>
            <w:pPr>
              <w:pStyle w:val="15"/>
              <w:keepNext w:val="0"/>
              <w:keepLines w:val="0"/>
              <w:pageBreakBefore w:val="0"/>
              <w:widowControl w:val="0"/>
              <w:numPr>
                <w:ilvl w:val="0"/>
                <w:numId w:val="1"/>
              </w:numPr>
              <w:tabs>
                <w:tab w:val="left" w:pos="391"/>
              </w:tabs>
              <w:kinsoku/>
              <w:wordWrap/>
              <w:overflowPunct/>
              <w:topLinePunct w:val="0"/>
              <w:autoSpaceDE w:val="0"/>
              <w:autoSpaceDN w:val="0"/>
              <w:bidi w:val="0"/>
              <w:snapToGrid/>
              <w:spacing w:before="42" w:after="0" w:line="460" w:lineRule="exact"/>
              <w:ind w:left="390" w:leftChars="0" w:right="0" w:hanging="284"/>
              <w:jc w:val="left"/>
              <w:textAlignment w:val="auto"/>
              <w:rPr>
                <w:rFonts w:hint="eastAsia" w:ascii="仿宋" w:hAnsi="仿宋" w:eastAsia="仿宋" w:cs="仿宋"/>
                <w:sz w:val="28"/>
                <w:szCs w:val="28"/>
              </w:rPr>
            </w:pPr>
            <w:r>
              <w:rPr>
                <w:rFonts w:hint="eastAsia" w:ascii="仿宋" w:hAnsi="仿宋" w:eastAsia="仿宋" w:cs="仿宋"/>
                <w:spacing w:val="-8"/>
                <w:sz w:val="28"/>
                <w:szCs w:val="28"/>
              </w:rPr>
              <w:t xml:space="preserve">响应文件电子版形式：可编辑的 </w:t>
            </w:r>
            <w:r>
              <w:rPr>
                <w:rFonts w:hint="eastAsia" w:ascii="仿宋" w:hAnsi="仿宋" w:eastAsia="仿宋" w:cs="仿宋"/>
                <w:sz w:val="28"/>
                <w:szCs w:val="28"/>
              </w:rPr>
              <w:t>word</w:t>
            </w:r>
            <w:r>
              <w:rPr>
                <w:rFonts w:hint="eastAsia" w:ascii="仿宋" w:hAnsi="仿宋" w:eastAsia="仿宋" w:cs="仿宋"/>
                <w:spacing w:val="-25"/>
                <w:sz w:val="28"/>
                <w:szCs w:val="28"/>
              </w:rPr>
              <w:t xml:space="preserve"> 文档格式 </w:t>
            </w:r>
            <w:r>
              <w:rPr>
                <w:rFonts w:hint="eastAsia" w:ascii="仿宋" w:hAnsi="仿宋" w:eastAsia="仿宋" w:cs="仿宋"/>
                <w:sz w:val="28"/>
                <w:szCs w:val="28"/>
              </w:rPr>
              <w:t>1</w:t>
            </w:r>
            <w:r>
              <w:rPr>
                <w:rFonts w:hint="eastAsia" w:ascii="仿宋" w:hAnsi="仿宋" w:eastAsia="仿宋" w:cs="仿宋"/>
                <w:spacing w:val="-24"/>
                <w:sz w:val="28"/>
                <w:szCs w:val="28"/>
              </w:rPr>
              <w:t xml:space="preserve"> 份。</w:t>
            </w:r>
          </w:p>
          <w:p>
            <w:pPr>
              <w:pStyle w:val="15"/>
              <w:keepNext w:val="0"/>
              <w:keepLines w:val="0"/>
              <w:pageBreakBefore w:val="0"/>
              <w:widowControl w:val="0"/>
              <w:numPr>
                <w:ilvl w:val="0"/>
                <w:numId w:val="1"/>
              </w:numPr>
              <w:tabs>
                <w:tab w:val="left" w:pos="392"/>
              </w:tabs>
              <w:kinsoku/>
              <w:wordWrap/>
              <w:overflowPunct/>
              <w:topLinePunct w:val="0"/>
              <w:autoSpaceDE w:val="0"/>
              <w:autoSpaceDN w:val="0"/>
              <w:bidi w:val="0"/>
              <w:snapToGrid/>
              <w:spacing w:before="40" w:after="0" w:line="460" w:lineRule="exact"/>
              <w:ind w:left="391" w:leftChars="0" w:right="0" w:hanging="284"/>
              <w:jc w:val="left"/>
              <w:textAlignment w:val="auto"/>
              <w:rPr>
                <w:rFonts w:hint="eastAsia" w:ascii="仿宋" w:hAnsi="仿宋" w:eastAsia="仿宋" w:cs="仿宋"/>
                <w:sz w:val="28"/>
                <w:szCs w:val="28"/>
              </w:rPr>
            </w:pPr>
            <w:r>
              <w:rPr>
                <w:rFonts w:hint="eastAsia" w:ascii="仿宋" w:hAnsi="仿宋" w:eastAsia="仿宋" w:cs="仿宋"/>
                <w:spacing w:val="-3"/>
                <w:sz w:val="28"/>
                <w:szCs w:val="28"/>
              </w:rPr>
              <w:t>响应文件电子版密封方式：响应文件电子版光盘</w:t>
            </w:r>
            <w:r>
              <w:rPr>
                <w:rFonts w:hint="eastAsia" w:ascii="仿宋" w:hAnsi="仿宋" w:eastAsia="仿宋" w:cs="仿宋"/>
                <w:sz w:val="28"/>
                <w:szCs w:val="28"/>
              </w:rPr>
              <w:t>（</w:t>
            </w:r>
            <w:r>
              <w:rPr>
                <w:rFonts w:hint="eastAsia" w:ascii="仿宋" w:hAnsi="仿宋" w:eastAsia="仿宋" w:cs="仿宋"/>
                <w:spacing w:val="67"/>
                <w:sz w:val="28"/>
                <w:szCs w:val="28"/>
              </w:rPr>
              <w:t>或</w:t>
            </w:r>
            <w:r>
              <w:rPr>
                <w:rFonts w:hint="eastAsia" w:ascii="仿宋" w:hAnsi="仿宋" w:eastAsia="仿宋" w:cs="仿宋"/>
                <w:sz w:val="28"/>
                <w:szCs w:val="28"/>
              </w:rPr>
              <w:t>U</w:t>
            </w:r>
            <w:r>
              <w:rPr>
                <w:rFonts w:hint="eastAsia" w:ascii="仿宋" w:hAnsi="仿宋" w:eastAsia="仿宋" w:cs="仿宋"/>
                <w:spacing w:val="-34"/>
                <w:sz w:val="28"/>
                <w:szCs w:val="28"/>
              </w:rPr>
              <w:t xml:space="preserve"> 盘</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jc w:val="both"/>
              <w:textAlignment w:val="auto"/>
              <w:rPr>
                <w:rFonts w:hint="eastAsia" w:ascii="仿宋" w:hAnsi="仿宋" w:eastAsia="仿宋" w:cs="仿宋"/>
                <w:b w:val="0"/>
                <w:bCs/>
                <w:spacing w:val="-1"/>
                <w:sz w:val="28"/>
                <w:szCs w:val="28"/>
                <w:lang w:val="en-US" w:eastAsia="zh-CN"/>
              </w:rPr>
            </w:pPr>
            <w:r>
              <w:rPr>
                <w:rFonts w:hint="eastAsia" w:ascii="仿宋" w:hAnsi="仿宋" w:eastAsia="仿宋" w:cs="仿宋"/>
                <w:sz w:val="28"/>
                <w:szCs w:val="28"/>
              </w:rPr>
              <w:t>与纸质版响应文件一并装入响应文件袋中。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15.2</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ind w:right="233"/>
              <w:jc w:val="both"/>
              <w:textAlignment w:val="auto"/>
              <w:rPr>
                <w:rFonts w:hint="eastAsia" w:ascii="仿宋" w:hAnsi="仿宋" w:eastAsia="仿宋" w:cs="仿宋"/>
                <w:sz w:val="28"/>
                <w:szCs w:val="28"/>
              </w:rPr>
            </w:pPr>
            <w:r>
              <w:rPr>
                <w:rFonts w:hint="eastAsia" w:ascii="仿宋" w:hAnsi="仿宋" w:eastAsia="仿宋" w:cs="仿宋"/>
                <w:sz w:val="28"/>
                <w:szCs w:val="28"/>
              </w:rPr>
              <w:t>竞标报价的价格构成为：竞标货物（包括备品备件、专用工具等）的价格（包括已在中国国内的进口货物完税后的仓库交货价、展室交货价或货架交货价），竞标货物运输（含保险）、安装（如有）、调试、检验、技术服务、培训和竞争性谈判文件要求提供的所有伴随服务、工程等费用和税费。</w:t>
            </w:r>
          </w:p>
          <w:p>
            <w:pPr>
              <w:pStyle w:val="15"/>
              <w:keepNext w:val="0"/>
              <w:keepLines w:val="0"/>
              <w:pageBreakBefore w:val="0"/>
              <w:widowControl w:val="0"/>
              <w:kinsoku/>
              <w:wordWrap/>
              <w:overflowPunct/>
              <w:topLinePunct w:val="0"/>
              <w:autoSpaceDE w:val="0"/>
              <w:autoSpaceDN w:val="0"/>
              <w:bidi w:val="0"/>
              <w:snapToGrid/>
              <w:spacing w:line="460" w:lineRule="exact"/>
              <w:ind w:right="232"/>
              <w:jc w:val="both"/>
              <w:textAlignment w:val="auto"/>
              <w:rPr>
                <w:rFonts w:hint="eastAsia" w:ascii="仿宋" w:hAnsi="仿宋" w:eastAsia="仿宋" w:cs="仿宋"/>
                <w:sz w:val="28"/>
                <w:szCs w:val="28"/>
              </w:rPr>
            </w:pPr>
            <w:r>
              <w:rPr>
                <w:rFonts w:hint="eastAsia" w:ascii="仿宋" w:hAnsi="仿宋" w:eastAsia="仿宋" w:cs="仿宋"/>
                <w:sz w:val="28"/>
                <w:szCs w:val="28"/>
              </w:rPr>
              <w:t>报价要求：供应商应当就“采购需求”中所竞标的每个分标的全部内容分别作完整唯一总价报价，供应商应当就所竞标的分标进行报价，不得存在漏项报价，否则响应文件作无效处理；供应商应当就所竞标的分标的单项内容作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16.1</w:t>
            </w:r>
          </w:p>
        </w:tc>
        <w:tc>
          <w:tcPr>
            <w:tcW w:w="4548"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right="0"/>
              <w:jc w:val="both"/>
              <w:textAlignment w:val="auto"/>
              <w:rPr>
                <w:rFonts w:hint="eastAsia" w:ascii="仿宋" w:hAnsi="仿宋" w:eastAsia="仿宋" w:cs="仿宋"/>
                <w:sz w:val="28"/>
                <w:szCs w:val="28"/>
              </w:rPr>
            </w:pPr>
            <w:r>
              <w:rPr>
                <w:rFonts w:hint="eastAsia" w:ascii="仿宋" w:hAnsi="仿宋" w:eastAsia="仿宋" w:cs="仿宋"/>
                <w:sz w:val="28"/>
                <w:szCs w:val="28"/>
              </w:rPr>
              <w:t>竞标有效期：自首次响应文件提交截止之日起 120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17.1</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ind w:right="1913"/>
              <w:textAlignment w:val="auto"/>
              <w:rPr>
                <w:rFonts w:hint="eastAsia" w:ascii="仿宋" w:hAnsi="仿宋" w:eastAsia="仿宋" w:cs="仿宋"/>
                <w:sz w:val="28"/>
                <w:szCs w:val="28"/>
              </w:rPr>
            </w:pPr>
            <w:r>
              <w:rPr>
                <w:rFonts w:hint="eastAsia" w:ascii="仿宋" w:hAnsi="仿宋" w:eastAsia="仿宋" w:cs="仿宋"/>
                <w:sz w:val="28"/>
                <w:szCs w:val="28"/>
              </w:rPr>
              <w:t>竞标保证金的交纳方式：详见竞争性谈判公告。</w:t>
            </w:r>
          </w:p>
          <w:p>
            <w:pPr>
              <w:pStyle w:val="15"/>
              <w:keepNext w:val="0"/>
              <w:keepLines w:val="0"/>
              <w:pageBreakBefore w:val="0"/>
              <w:widowControl w:val="0"/>
              <w:kinsoku/>
              <w:wordWrap/>
              <w:overflowPunct/>
              <w:topLinePunct w:val="0"/>
              <w:autoSpaceDE w:val="0"/>
              <w:autoSpaceDN w:val="0"/>
              <w:bidi w:val="0"/>
              <w:snapToGrid/>
              <w:spacing w:before="39" w:line="460" w:lineRule="exact"/>
              <w:ind w:right="1913"/>
              <w:textAlignment w:val="auto"/>
              <w:rPr>
                <w:rFonts w:hint="eastAsia" w:ascii="仿宋" w:hAnsi="仿宋" w:eastAsia="仿宋" w:cs="仿宋"/>
                <w:sz w:val="28"/>
                <w:szCs w:val="28"/>
              </w:rPr>
            </w:pPr>
            <w:r>
              <w:rPr>
                <w:rFonts w:hint="eastAsia" w:ascii="仿宋" w:hAnsi="仿宋" w:eastAsia="仿宋" w:cs="仿宋"/>
                <w:sz w:val="28"/>
                <w:szCs w:val="28"/>
              </w:rPr>
              <w:t>竞标保证金的金额：详见竞争性谈判公告。</w:t>
            </w:r>
          </w:p>
          <w:p>
            <w:pPr>
              <w:pStyle w:val="15"/>
              <w:keepNext w:val="0"/>
              <w:keepLines w:val="0"/>
              <w:pageBreakBefore w:val="0"/>
              <w:widowControl w:val="0"/>
              <w:kinsoku/>
              <w:wordWrap/>
              <w:overflowPunct/>
              <w:topLinePunct w:val="0"/>
              <w:autoSpaceDE w:val="0"/>
              <w:autoSpaceDN w:val="0"/>
              <w:bidi w:val="0"/>
              <w:snapToGrid/>
              <w:spacing w:before="3" w:line="460" w:lineRule="exact"/>
              <w:textAlignment w:val="auto"/>
              <w:rPr>
                <w:rFonts w:hint="eastAsia" w:ascii="仿宋" w:hAnsi="仿宋" w:eastAsia="仿宋" w:cs="仿宋"/>
                <w:sz w:val="28"/>
                <w:szCs w:val="28"/>
              </w:rPr>
            </w:pPr>
            <w:r>
              <w:rPr>
                <w:rFonts w:hint="eastAsia" w:ascii="仿宋" w:hAnsi="仿宋" w:eastAsia="仿宋" w:cs="仿宋"/>
                <w:sz w:val="28"/>
                <w:szCs w:val="28"/>
              </w:rPr>
              <w:t>相关要求：</w:t>
            </w:r>
          </w:p>
          <w:p>
            <w:pPr>
              <w:pStyle w:val="6"/>
              <w:keepNext w:val="0"/>
              <w:keepLines w:val="0"/>
              <w:pageBreakBefore w:val="0"/>
              <w:widowControl w:val="0"/>
              <w:kinsoku/>
              <w:wordWrap/>
              <w:overflowPunct/>
              <w:topLinePunct w:val="0"/>
              <w:autoSpaceDE w:val="0"/>
              <w:autoSpaceDN w:val="0"/>
              <w:bidi w:val="0"/>
              <w:adjustRightInd/>
              <w:snapToGrid/>
              <w:spacing w:before="42" w:line="460" w:lineRule="exact"/>
              <w:ind w:left="0" w:leftChars="0" w:right="421" w:firstLine="538" w:firstLineChars="200"/>
              <w:jc w:val="both"/>
              <w:textAlignment w:val="auto"/>
              <w:rPr>
                <w:rFonts w:hint="eastAsia" w:ascii="仿宋" w:hAnsi="仿宋" w:eastAsia="仿宋" w:cs="仿宋"/>
                <w:sz w:val="28"/>
                <w:szCs w:val="28"/>
              </w:rPr>
            </w:pPr>
            <w:r>
              <w:rPr>
                <w:rFonts w:hint="eastAsia" w:ascii="仿宋" w:hAnsi="仿宋" w:eastAsia="仿宋" w:cs="仿宋"/>
                <w:spacing w:val="-6"/>
                <w:sz w:val="28"/>
                <w:szCs w:val="28"/>
              </w:rPr>
              <w:t>竞标保证金的形式：银行转账、电汇或网上支付</w:t>
            </w:r>
            <w:r>
              <w:rPr>
                <w:rFonts w:hint="eastAsia" w:ascii="仿宋" w:hAnsi="仿宋" w:eastAsia="仿宋" w:cs="仿宋"/>
                <w:spacing w:val="-9"/>
                <w:sz w:val="28"/>
                <w:szCs w:val="28"/>
              </w:rPr>
              <w:t>，禁止采用现钞交纳方式。采用银行转账、电汇或网上支付形式的，在投标截止时间前交到武宣县公共资源交易中心的竞标保证</w:t>
            </w:r>
            <w:r>
              <w:rPr>
                <w:rFonts w:hint="eastAsia" w:ascii="仿宋" w:hAnsi="仿宋" w:eastAsia="仿宋" w:cs="仿宋"/>
                <w:spacing w:val="-5"/>
                <w:sz w:val="28"/>
                <w:szCs w:val="28"/>
              </w:rPr>
              <w:t>金指定账户，并注明项目名称或项目编号</w:t>
            </w:r>
            <w:r>
              <w:rPr>
                <w:rFonts w:hint="eastAsia" w:ascii="仿宋" w:hAnsi="仿宋" w:eastAsia="仿宋" w:cs="仿宋"/>
                <w:sz w:val="28"/>
                <w:szCs w:val="28"/>
              </w:rPr>
              <w:t>（</w:t>
            </w:r>
            <w:r>
              <w:rPr>
                <w:rFonts w:hint="eastAsia" w:ascii="仿宋" w:hAnsi="仿宋" w:eastAsia="仿宋" w:cs="仿宋"/>
                <w:spacing w:val="-4"/>
                <w:sz w:val="28"/>
                <w:szCs w:val="28"/>
              </w:rPr>
              <w:t>以下银行任选一家，需备注项目编</w:t>
            </w:r>
            <w:r>
              <w:rPr>
                <w:rFonts w:hint="eastAsia" w:ascii="仿宋" w:hAnsi="仿宋" w:eastAsia="仿宋" w:cs="仿宋"/>
                <w:spacing w:val="-1"/>
                <w:w w:val="95"/>
                <w:sz w:val="28"/>
                <w:szCs w:val="28"/>
              </w:rPr>
              <w:t>号：</w:t>
            </w:r>
            <w:r>
              <w:rPr>
                <w:rFonts w:hint="eastAsia" w:cs="仿宋"/>
                <w:spacing w:val="-1"/>
                <w:w w:val="95"/>
                <w:sz w:val="28"/>
                <w:szCs w:val="28"/>
                <w:lang w:eastAsia="zh-CN"/>
              </w:rPr>
              <w:t>LBWXZC2020-J1-00014-JGYZ</w:t>
            </w:r>
            <w:r>
              <w:rPr>
                <w:rFonts w:hint="eastAsia" w:ascii="仿宋" w:hAnsi="仿宋" w:eastAsia="仿宋" w:cs="仿宋"/>
                <w:spacing w:val="-1"/>
                <w:w w:val="95"/>
                <w:sz w:val="28"/>
                <w:szCs w:val="28"/>
              </w:rPr>
              <w:t>）</w:t>
            </w:r>
            <w:r>
              <w:rPr>
                <w:rFonts w:hint="eastAsia" w:ascii="仿宋" w:hAnsi="仿宋" w:eastAsia="仿宋" w:cs="仿宋"/>
                <w:spacing w:val="-6"/>
                <w:w w:val="95"/>
                <w:sz w:val="28"/>
                <w:szCs w:val="28"/>
              </w:rPr>
              <w:t>。本项目不接受现金形式或从个人账户转出</w:t>
            </w:r>
            <w:r>
              <w:rPr>
                <w:rFonts w:hint="eastAsia" w:ascii="仿宋" w:hAnsi="仿宋" w:eastAsia="仿宋" w:cs="仿宋"/>
                <w:spacing w:val="-6"/>
                <w:sz w:val="28"/>
                <w:szCs w:val="28"/>
              </w:rPr>
              <w:t>的</w:t>
            </w:r>
            <w:r>
              <w:rPr>
                <w:rFonts w:hint="eastAsia" w:ascii="仿宋" w:hAnsi="仿宋" w:eastAsia="仿宋" w:cs="仿宋"/>
                <w:spacing w:val="-6"/>
                <w:sz w:val="28"/>
                <w:szCs w:val="28"/>
                <w:lang w:eastAsia="zh-CN"/>
              </w:rPr>
              <w:t>竞标保证金</w:t>
            </w:r>
            <w:r>
              <w:rPr>
                <w:rFonts w:hint="eastAsia" w:ascii="仿宋" w:hAnsi="仿宋" w:eastAsia="仿宋" w:cs="仿宋"/>
                <w:spacing w:val="-6"/>
                <w:sz w:val="28"/>
                <w:szCs w:val="28"/>
              </w:rPr>
              <w:t>。</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①开户名称：武宣县公共资源交易中心，</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 xml:space="preserve">开户银行：中国工商银行股份有限公司武宣县支行， </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银行账号：2108420029100126876；</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②开户名称：武宣县公共资源交易中心，</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开户银行：中国建设银行股份有限公司武宣支行，</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银行账号：4505011</w:t>
            </w:r>
            <w:r>
              <w:rPr>
                <w:rFonts w:hint="eastAsia" w:ascii="仿宋" w:hAnsi="仿宋" w:eastAsia="仿宋" w:cs="仿宋"/>
                <w:spacing w:val="0"/>
                <w:kern w:val="48"/>
                <w:sz w:val="28"/>
                <w:szCs w:val="28"/>
                <w:lang w:val="en-US" w:eastAsia="zh-CN"/>
              </w:rPr>
              <w:t>0</w:t>
            </w:r>
            <w:r>
              <w:rPr>
                <w:rFonts w:hint="eastAsia" w:ascii="仿宋" w:hAnsi="仿宋" w:eastAsia="仿宋" w:cs="仿宋"/>
                <w:spacing w:val="0"/>
                <w:kern w:val="48"/>
                <w:sz w:val="28"/>
                <w:szCs w:val="28"/>
              </w:rPr>
              <w:t>207700000304；</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③开户名称：武宣县公共资源交易中心，</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开户银行：柳州银行股份有限公司武宣支行，</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 xml:space="preserve">银行账号：72003500000000001769； </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④开户名称：武宣县公共资源交易中心，</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开户银行：中国农业银行股份有限公司武宣县支行，</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银行账号：20145101040013908；</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⑤开户名：武宣县公共资源交易中心，</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0"/>
                <w:kern w:val="48"/>
                <w:sz w:val="28"/>
                <w:szCs w:val="28"/>
              </w:rPr>
            </w:pPr>
            <w:r>
              <w:rPr>
                <w:rFonts w:hint="eastAsia" w:ascii="仿宋" w:hAnsi="仿宋" w:eastAsia="仿宋" w:cs="仿宋"/>
                <w:spacing w:val="0"/>
                <w:kern w:val="48"/>
                <w:sz w:val="28"/>
                <w:szCs w:val="28"/>
              </w:rPr>
              <w:t>开户银行：中国邮政储蓄银行武宣县太平路支行，</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560" w:firstLineChars="200"/>
              <w:textAlignment w:val="auto"/>
              <w:rPr>
                <w:rFonts w:hint="eastAsia" w:ascii="仿宋" w:hAnsi="仿宋" w:eastAsia="仿宋" w:cs="仿宋"/>
                <w:spacing w:val="-3"/>
                <w:sz w:val="28"/>
                <w:szCs w:val="28"/>
                <w:lang w:eastAsia="zh-CN"/>
              </w:rPr>
            </w:pPr>
            <w:r>
              <w:rPr>
                <w:rFonts w:hint="eastAsia" w:ascii="仿宋" w:hAnsi="仿宋" w:eastAsia="仿宋" w:cs="仿宋"/>
                <w:spacing w:val="0"/>
                <w:kern w:val="48"/>
                <w:sz w:val="28"/>
                <w:szCs w:val="28"/>
              </w:rPr>
              <w:t>账号：945003010029856667</w:t>
            </w:r>
            <w:r>
              <w:rPr>
                <w:rFonts w:hint="eastAsia" w:ascii="仿宋" w:hAnsi="仿宋" w:cs="仿宋"/>
                <w:spacing w:val="0"/>
                <w:kern w:val="48"/>
                <w:sz w:val="28"/>
                <w:szCs w:val="28"/>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42" w:line="460" w:lineRule="exact"/>
              <w:ind w:left="0" w:leftChars="0" w:right="282" w:firstLine="550" w:firstLineChars="200"/>
              <w:textAlignment w:val="auto"/>
              <w:rPr>
                <w:rFonts w:hint="eastAsia" w:ascii="仿宋" w:hAnsi="仿宋" w:eastAsia="仿宋" w:cs="仿宋"/>
                <w:sz w:val="28"/>
                <w:szCs w:val="28"/>
              </w:rPr>
            </w:pPr>
            <w:r>
              <w:rPr>
                <w:rFonts w:hint="eastAsia" w:ascii="仿宋" w:hAnsi="仿宋" w:eastAsia="仿宋" w:cs="仿宋"/>
                <w:spacing w:val="-3"/>
                <w:sz w:val="28"/>
                <w:szCs w:val="28"/>
              </w:rPr>
              <w:t>供应商在递交响应文件时须同时递交以下材料并加盖供应商盖章：廉政承</w:t>
            </w:r>
            <w:r>
              <w:rPr>
                <w:rFonts w:hint="eastAsia" w:ascii="仿宋" w:hAnsi="仿宋" w:eastAsia="仿宋" w:cs="仿宋"/>
                <w:spacing w:val="-13"/>
                <w:sz w:val="28"/>
                <w:szCs w:val="28"/>
              </w:rPr>
              <w:t>诺书原件</w:t>
            </w:r>
            <w:r>
              <w:rPr>
                <w:rFonts w:hint="eastAsia" w:ascii="仿宋" w:hAnsi="仿宋" w:eastAsia="仿宋" w:cs="仿宋"/>
                <w:sz w:val="28"/>
                <w:szCs w:val="28"/>
              </w:rPr>
              <w:t>（格式见竞争性谈判文件</w:t>
            </w:r>
            <w:r>
              <w:rPr>
                <w:rFonts w:hint="eastAsia" w:ascii="仿宋" w:hAnsi="仿宋" w:eastAsia="仿宋" w:cs="仿宋"/>
                <w:spacing w:val="-39"/>
                <w:sz w:val="28"/>
                <w:szCs w:val="28"/>
              </w:rPr>
              <w:t>）</w:t>
            </w:r>
            <w:r>
              <w:rPr>
                <w:rFonts w:hint="eastAsia" w:ascii="仿宋" w:hAnsi="仿宋" w:eastAsia="仿宋" w:cs="仿宋"/>
                <w:spacing w:val="-15"/>
                <w:sz w:val="28"/>
                <w:szCs w:val="28"/>
              </w:rPr>
              <w:t>、退保函原件</w:t>
            </w:r>
            <w:r>
              <w:rPr>
                <w:rFonts w:hint="eastAsia" w:ascii="仿宋" w:hAnsi="仿宋" w:eastAsia="仿宋" w:cs="仿宋"/>
                <w:sz w:val="28"/>
                <w:szCs w:val="28"/>
              </w:rPr>
              <w:t>（格式见竞争性谈判文件</w:t>
            </w:r>
            <w:r>
              <w:rPr>
                <w:rFonts w:hint="eastAsia" w:ascii="仿宋" w:hAnsi="仿宋" w:eastAsia="仿宋" w:cs="仿宋"/>
                <w:spacing w:val="-39"/>
                <w:sz w:val="28"/>
                <w:szCs w:val="28"/>
              </w:rPr>
              <w:t>）</w:t>
            </w:r>
            <w:r>
              <w:rPr>
                <w:rFonts w:hint="eastAsia" w:ascii="仿宋" w:hAnsi="仿宋" w:eastAsia="仿宋" w:cs="仿宋"/>
                <w:spacing w:val="-14"/>
                <w:sz w:val="28"/>
                <w:szCs w:val="28"/>
              </w:rPr>
              <w:t>、</w:t>
            </w:r>
            <w:r>
              <w:rPr>
                <w:rFonts w:hint="eastAsia" w:ascii="仿宋" w:hAnsi="仿宋" w:eastAsia="仿宋" w:cs="仿宋"/>
                <w:spacing w:val="-5"/>
                <w:sz w:val="28"/>
                <w:szCs w:val="28"/>
                <w:lang w:eastAsia="zh-CN"/>
              </w:rPr>
              <w:t>竞标保证金</w:t>
            </w:r>
            <w:r>
              <w:rPr>
                <w:rFonts w:hint="eastAsia" w:ascii="仿宋" w:hAnsi="仿宋" w:eastAsia="仿宋" w:cs="仿宋"/>
                <w:spacing w:val="-5"/>
                <w:sz w:val="28"/>
                <w:szCs w:val="28"/>
              </w:rPr>
              <w:t>转账底单复印件。</w:t>
            </w:r>
          </w:p>
          <w:p>
            <w:pPr>
              <w:keepNext w:val="0"/>
              <w:keepLines w:val="0"/>
              <w:pageBreakBefore w:val="0"/>
              <w:widowControl w:val="0"/>
              <w:kinsoku/>
              <w:wordWrap/>
              <w:overflowPunct/>
              <w:topLinePunct w:val="0"/>
              <w:autoSpaceDE w:val="0"/>
              <w:autoSpaceDN w:val="0"/>
              <w:bidi w:val="0"/>
              <w:adjustRightInd/>
              <w:snapToGrid/>
              <w:spacing w:before="8" w:line="460" w:lineRule="exact"/>
              <w:ind w:right="370"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无论以何种形式交纳的</w:t>
            </w:r>
            <w:r>
              <w:rPr>
                <w:rFonts w:hint="eastAsia" w:ascii="仿宋" w:hAnsi="仿宋" w:eastAsia="仿宋" w:cs="仿宋"/>
                <w:b/>
                <w:sz w:val="28"/>
                <w:szCs w:val="28"/>
                <w:lang w:eastAsia="zh-CN"/>
              </w:rPr>
              <w:t>竞标保证金</w:t>
            </w:r>
            <w:r>
              <w:rPr>
                <w:rFonts w:hint="eastAsia" w:ascii="仿宋" w:hAnsi="仿宋" w:eastAsia="仿宋" w:cs="仿宋"/>
                <w:b/>
                <w:sz w:val="28"/>
                <w:szCs w:val="28"/>
              </w:rPr>
              <w:t>，</w:t>
            </w:r>
            <w:r>
              <w:rPr>
                <w:rFonts w:hint="eastAsia" w:ascii="仿宋" w:hAnsi="仿宋" w:eastAsia="仿宋" w:cs="仿宋"/>
                <w:b/>
                <w:sz w:val="28"/>
                <w:szCs w:val="28"/>
                <w:lang w:eastAsia="zh-CN"/>
              </w:rPr>
              <w:t>竞标保证金</w:t>
            </w:r>
            <w:r>
              <w:rPr>
                <w:rFonts w:hint="eastAsia" w:ascii="仿宋" w:hAnsi="仿宋" w:eastAsia="仿宋" w:cs="仿宋"/>
                <w:b/>
                <w:sz w:val="28"/>
                <w:szCs w:val="28"/>
              </w:rPr>
              <w:t>的退还均以转账或电汇形式退回供应商银行账户，按武宣县公共资源交易中心退还</w:t>
            </w:r>
            <w:r>
              <w:rPr>
                <w:rFonts w:hint="eastAsia" w:ascii="仿宋" w:hAnsi="仿宋" w:eastAsia="仿宋" w:cs="仿宋"/>
                <w:b/>
                <w:sz w:val="28"/>
                <w:szCs w:val="28"/>
                <w:lang w:eastAsia="zh-CN"/>
              </w:rPr>
              <w:t>竞标保证金</w:t>
            </w:r>
            <w:r>
              <w:rPr>
                <w:rFonts w:hint="eastAsia" w:ascii="仿宋" w:hAnsi="仿宋" w:eastAsia="仿宋" w:cs="仿宋"/>
                <w:b/>
                <w:sz w:val="28"/>
                <w:szCs w:val="28"/>
              </w:rPr>
              <w:t>流程执行。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18.2</w:t>
            </w:r>
          </w:p>
        </w:tc>
        <w:tc>
          <w:tcPr>
            <w:tcW w:w="4548" w:type="pct"/>
            <w:vAlign w:val="center"/>
          </w:tcPr>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b/>
                <w:sz w:val="28"/>
                <w:szCs w:val="28"/>
              </w:rPr>
            </w:pPr>
            <w:r>
              <w:rPr>
                <w:rFonts w:hint="eastAsia" w:ascii="仿宋" w:hAnsi="仿宋" w:eastAsia="仿宋" w:cs="仿宋"/>
                <w:sz w:val="28"/>
                <w:szCs w:val="28"/>
              </w:rPr>
              <w:t>响应文件份数：正本一份、副本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四</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20.1</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ind w:right="792"/>
              <w:jc w:val="both"/>
              <w:textAlignment w:val="auto"/>
              <w:rPr>
                <w:rFonts w:hint="eastAsia" w:ascii="仿宋" w:hAnsi="仿宋" w:eastAsia="仿宋" w:cs="仿宋"/>
                <w:sz w:val="28"/>
                <w:szCs w:val="28"/>
              </w:rPr>
            </w:pPr>
            <w:r>
              <w:rPr>
                <w:rFonts w:hint="eastAsia" w:ascii="仿宋" w:hAnsi="仿宋" w:eastAsia="仿宋" w:cs="仿宋"/>
                <w:sz w:val="28"/>
                <w:szCs w:val="28"/>
              </w:rPr>
              <w:t>首次响应文件提交起止时间：详见竞争性谈判公告。</w:t>
            </w:r>
          </w:p>
          <w:p>
            <w:pPr>
              <w:pStyle w:val="15"/>
              <w:keepNext w:val="0"/>
              <w:keepLines w:val="0"/>
              <w:pageBreakBefore w:val="0"/>
              <w:widowControl w:val="0"/>
              <w:kinsoku/>
              <w:wordWrap/>
              <w:overflowPunct/>
              <w:topLinePunct w:val="0"/>
              <w:autoSpaceDE w:val="0"/>
              <w:autoSpaceDN w:val="0"/>
              <w:bidi w:val="0"/>
              <w:snapToGrid/>
              <w:spacing w:before="39" w:line="460" w:lineRule="exact"/>
              <w:ind w:right="792"/>
              <w:jc w:val="both"/>
              <w:textAlignment w:val="auto"/>
              <w:rPr>
                <w:rFonts w:hint="eastAsia" w:ascii="仿宋" w:hAnsi="仿宋" w:eastAsia="仿宋" w:cs="仿宋"/>
                <w:sz w:val="28"/>
                <w:szCs w:val="28"/>
              </w:rPr>
            </w:pPr>
            <w:r>
              <w:rPr>
                <w:rFonts w:hint="eastAsia" w:ascii="仿宋" w:hAnsi="仿宋" w:eastAsia="仿宋" w:cs="仿宋"/>
                <w:sz w:val="28"/>
                <w:szCs w:val="28"/>
              </w:rPr>
              <w:t>首次响应文件提交截止时间：详见竞争性谈判公告。</w:t>
            </w:r>
          </w:p>
          <w:p>
            <w:pPr>
              <w:pStyle w:val="15"/>
              <w:keepNext w:val="0"/>
              <w:keepLines w:val="0"/>
              <w:pageBreakBefore w:val="0"/>
              <w:widowControl w:val="0"/>
              <w:kinsoku/>
              <w:wordWrap/>
              <w:overflowPunct/>
              <w:topLinePunct w:val="0"/>
              <w:autoSpaceDE w:val="0"/>
              <w:autoSpaceDN w:val="0"/>
              <w:bidi w:val="0"/>
              <w:snapToGrid/>
              <w:spacing w:before="39" w:line="460" w:lineRule="exact"/>
              <w:ind w:right="792"/>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首次响应文件提交地点</w:t>
            </w:r>
            <w:r>
              <w:rPr>
                <w:rFonts w:hint="eastAsia" w:ascii="仿宋" w:hAnsi="仿宋" w:eastAsia="仿宋" w:cs="仿宋"/>
                <w:sz w:val="28"/>
                <w:szCs w:val="28"/>
              </w:rPr>
              <w:t>：详见竞争性谈判公告。</w:t>
            </w:r>
          </w:p>
          <w:p>
            <w:pPr>
              <w:pStyle w:val="15"/>
              <w:keepNext w:val="0"/>
              <w:keepLines w:val="0"/>
              <w:pageBreakBefore w:val="0"/>
              <w:widowControl w:val="0"/>
              <w:kinsoku/>
              <w:wordWrap/>
              <w:overflowPunct/>
              <w:topLinePunct w:val="0"/>
              <w:autoSpaceDE w:val="0"/>
              <w:autoSpaceDN w:val="0"/>
              <w:bidi w:val="0"/>
              <w:snapToGrid/>
              <w:spacing w:line="460" w:lineRule="exact"/>
              <w:ind w:right="89"/>
              <w:textAlignment w:val="auto"/>
              <w:rPr>
                <w:rFonts w:hint="eastAsia" w:ascii="仿宋" w:hAnsi="仿宋" w:eastAsia="仿宋" w:cs="仿宋"/>
                <w:sz w:val="28"/>
                <w:szCs w:val="28"/>
              </w:rPr>
            </w:pPr>
            <w:r>
              <w:rPr>
                <w:rFonts w:hint="eastAsia" w:ascii="仿宋" w:hAnsi="仿宋" w:eastAsia="仿宋" w:cs="仿宋"/>
                <w:sz w:val="28"/>
                <w:szCs w:val="28"/>
              </w:rPr>
              <w:t>供应商应当在首次响应文件提交截止时间前，将响应文件密封送达</w:t>
            </w:r>
            <w:r>
              <w:rPr>
                <w:rFonts w:hint="eastAsia" w:ascii="仿宋" w:hAnsi="仿宋" w:eastAsia="仿宋" w:cs="仿宋"/>
                <w:sz w:val="28"/>
                <w:szCs w:val="28"/>
                <w:lang w:eastAsia="zh-CN"/>
              </w:rPr>
              <w:t>首次响应文件提交地点</w:t>
            </w:r>
            <w:r>
              <w:rPr>
                <w:rFonts w:hint="eastAsia" w:ascii="仿宋" w:hAnsi="仿宋" w:eastAsia="仿宋" w:cs="仿宋"/>
                <w:sz w:val="28"/>
                <w:szCs w:val="28"/>
              </w:rPr>
              <w:t>。在首次响应文件提交截止时间后送达的响应文件为无效文件，采购代理机构应当拒收。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24.1</w:t>
            </w:r>
          </w:p>
        </w:tc>
        <w:tc>
          <w:tcPr>
            <w:tcW w:w="4548" w:type="pct"/>
            <w:vAlign w:val="center"/>
          </w:tcPr>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谈判小组的人数：</w:t>
            </w:r>
            <w:r>
              <w:rPr>
                <w:rFonts w:hint="eastAsia" w:ascii="仿宋" w:hAnsi="仿宋" w:eastAsia="仿宋" w:cs="仿宋"/>
                <w:sz w:val="28"/>
                <w:szCs w:val="28"/>
                <w:u w:val="single"/>
              </w:rPr>
              <w:t xml:space="preserve"> 3 </w:t>
            </w:r>
            <w:r>
              <w:rPr>
                <w:rFonts w:hint="eastAsia" w:ascii="仿宋" w:hAnsi="仿宋" w:eastAsia="仿宋" w:cs="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24.3</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textAlignment w:val="auto"/>
              <w:rPr>
                <w:rFonts w:hint="eastAsia" w:ascii="仿宋" w:hAnsi="仿宋" w:eastAsia="仿宋" w:cs="仿宋"/>
                <w:sz w:val="28"/>
                <w:szCs w:val="28"/>
              </w:rPr>
            </w:pPr>
            <w:r>
              <w:rPr>
                <w:rFonts w:hint="eastAsia" w:ascii="仿宋" w:hAnsi="仿宋" w:eastAsia="仿宋" w:cs="仿宋"/>
                <w:sz w:val="28"/>
                <w:szCs w:val="28"/>
              </w:rPr>
              <w:t>首次响应文件的开启：在谈判小组的见证下由代理机构工作人员开启首次响应文件。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25.2</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ind w:right="89"/>
              <w:textAlignment w:val="auto"/>
              <w:rPr>
                <w:rFonts w:hint="eastAsia" w:ascii="仿宋" w:hAnsi="仿宋" w:eastAsia="仿宋" w:cs="仿宋"/>
                <w:sz w:val="28"/>
                <w:szCs w:val="28"/>
              </w:rPr>
            </w:pPr>
            <w:r>
              <w:rPr>
                <w:rFonts w:hint="eastAsia" w:ascii="仿宋" w:hAnsi="仿宋" w:eastAsia="仿宋" w:cs="仿宋"/>
                <w:sz w:val="28"/>
                <w:szCs w:val="28"/>
              </w:rPr>
              <w:t>提交响应文件截止时间前</w:t>
            </w:r>
            <w:r>
              <w:rPr>
                <w:rFonts w:hint="eastAsia" w:ascii="仿宋" w:hAnsi="仿宋" w:eastAsia="仿宋" w:cs="仿宋"/>
                <w:sz w:val="28"/>
                <w:szCs w:val="28"/>
                <w:lang w:eastAsia="zh-CN"/>
              </w:rPr>
              <w:t>，</w:t>
            </w:r>
            <w:r>
              <w:rPr>
                <w:rFonts w:hint="eastAsia" w:ascii="仿宋" w:hAnsi="仿宋" w:eastAsia="仿宋" w:cs="仿宋"/>
                <w:sz w:val="28"/>
                <w:szCs w:val="28"/>
              </w:rPr>
              <w:t>供应商</w:t>
            </w:r>
            <w:r>
              <w:rPr>
                <w:rFonts w:hint="eastAsia" w:ascii="仿宋" w:hAnsi="仿宋" w:eastAsia="仿宋" w:cs="仿宋"/>
                <w:sz w:val="28"/>
                <w:szCs w:val="28"/>
                <w:lang w:eastAsia="zh-CN"/>
              </w:rPr>
              <w:t>应</w:t>
            </w:r>
            <w:r>
              <w:rPr>
                <w:rFonts w:hint="eastAsia" w:ascii="仿宋" w:hAnsi="仿宋" w:eastAsia="仿宋" w:cs="仿宋"/>
                <w:sz w:val="28"/>
                <w:szCs w:val="28"/>
              </w:rPr>
              <w:t>进行信用查询</w:t>
            </w:r>
            <w:r>
              <w:rPr>
                <w:rFonts w:hint="eastAsia" w:ascii="仿宋" w:hAnsi="仿宋" w:eastAsia="仿宋" w:cs="仿宋"/>
                <w:sz w:val="28"/>
                <w:szCs w:val="28"/>
                <w:lang w:eastAsia="zh-CN"/>
              </w:rPr>
              <w:t>并把查询结果附在响应文件中</w:t>
            </w:r>
            <w:r>
              <w:rPr>
                <w:rFonts w:hint="eastAsia" w:ascii="仿宋" w:hAnsi="仿宋" w:eastAsia="仿宋" w:cs="仿宋"/>
                <w:sz w:val="28"/>
                <w:szCs w:val="28"/>
              </w:rPr>
              <w:t>。</w:t>
            </w:r>
          </w:p>
          <w:p>
            <w:pPr>
              <w:pStyle w:val="15"/>
              <w:keepNext w:val="0"/>
              <w:keepLines w:val="0"/>
              <w:pageBreakBefore w:val="0"/>
              <w:widowControl w:val="0"/>
              <w:kinsoku/>
              <w:wordWrap/>
              <w:overflowPunct/>
              <w:topLinePunct w:val="0"/>
              <w:autoSpaceDE w:val="0"/>
              <w:autoSpaceDN w:val="0"/>
              <w:bidi w:val="0"/>
              <w:snapToGrid/>
              <w:spacing w:line="460" w:lineRule="exact"/>
              <w:ind w:right="93"/>
              <w:textAlignment w:val="auto"/>
              <w:rPr>
                <w:rFonts w:hint="eastAsia" w:ascii="仿宋" w:hAnsi="仿宋" w:eastAsia="仿宋" w:cs="仿宋"/>
                <w:sz w:val="28"/>
                <w:szCs w:val="28"/>
              </w:rPr>
            </w:pPr>
            <w:r>
              <w:rPr>
                <w:rFonts w:hint="eastAsia" w:ascii="仿宋" w:hAnsi="仿宋" w:eastAsia="仿宋" w:cs="仿宋"/>
                <w:sz w:val="28"/>
                <w:szCs w:val="28"/>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25.2</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ind w:right="89"/>
              <w:jc w:val="both"/>
              <w:textAlignment w:val="auto"/>
              <w:rPr>
                <w:rFonts w:hint="eastAsia" w:ascii="仿宋" w:hAnsi="仿宋" w:eastAsia="仿宋" w:cs="仿宋"/>
                <w:sz w:val="28"/>
                <w:szCs w:val="28"/>
              </w:rPr>
            </w:pPr>
            <w:r>
              <w:rPr>
                <w:rFonts w:hint="eastAsia" w:ascii="仿宋" w:hAnsi="仿宋" w:eastAsia="仿宋" w:cs="仿宋"/>
                <w:spacing w:val="-10"/>
                <w:sz w:val="28"/>
                <w:szCs w:val="28"/>
              </w:rPr>
              <w:t>信用信息使用规则：对在“信用中国”网站(www.creditchina.gov.cn</w:t>
            </w:r>
            <w:r>
              <w:rPr>
                <w:rFonts w:hint="eastAsia" w:ascii="仿宋" w:hAnsi="仿宋" w:eastAsia="仿宋" w:cs="仿宋"/>
                <w:spacing w:val="-6"/>
                <w:sz w:val="28"/>
                <w:szCs w:val="28"/>
              </w:rPr>
              <w:t>)、中国政府采购网</w:t>
            </w:r>
            <w:r>
              <w:rPr>
                <w:rFonts w:hint="eastAsia" w:ascii="仿宋" w:hAnsi="仿宋" w:eastAsia="仿宋" w:cs="仿宋"/>
                <w:spacing w:val="-1"/>
                <w:sz w:val="28"/>
                <w:szCs w:val="28"/>
              </w:rPr>
              <w:t>(www.ccgp.gov.cn</w:t>
            </w:r>
            <w:r>
              <w:rPr>
                <w:rFonts w:hint="eastAsia" w:ascii="仿宋" w:hAnsi="仿宋" w:eastAsia="仿宋" w:cs="仿宋"/>
                <w:spacing w:val="-4"/>
                <w:sz w:val="28"/>
                <w:szCs w:val="28"/>
              </w:rPr>
              <w:t>)被列入失信被执行人、重大税收违法案件当</w:t>
            </w:r>
            <w:r>
              <w:rPr>
                <w:rFonts w:hint="eastAsia" w:ascii="仿宋" w:hAnsi="仿宋" w:eastAsia="仿宋" w:cs="仿宋"/>
                <w:spacing w:val="1"/>
                <w:sz w:val="28"/>
                <w:szCs w:val="28"/>
              </w:rPr>
              <w:t>事人名单、政府采购严重违法失信行为记录名单及其他不符合</w:t>
            </w:r>
            <w:r>
              <w:rPr>
                <w:rFonts w:hint="eastAsia" w:ascii="仿宋" w:hAnsi="仿宋" w:eastAsia="仿宋" w:cs="仿宋"/>
                <w:spacing w:val="-4"/>
                <w:sz w:val="28"/>
                <w:szCs w:val="28"/>
              </w:rPr>
              <w:t>《中华人民共和国政府采购法》第二十二条规定条件的供应商，</w:t>
            </w:r>
            <w:r>
              <w:rPr>
                <w:rFonts w:hint="eastAsia" w:ascii="仿宋" w:hAnsi="仿宋" w:eastAsia="仿宋" w:cs="仿宋"/>
                <w:spacing w:val="-5"/>
                <w:sz w:val="28"/>
                <w:szCs w:val="28"/>
              </w:rPr>
              <w:t>资格审查不通过，不得参与政府采购活动。两个以上的自然人、</w:t>
            </w:r>
            <w:r>
              <w:rPr>
                <w:rFonts w:hint="eastAsia" w:ascii="仿宋" w:hAnsi="仿宋" w:eastAsia="仿宋" w:cs="仿宋"/>
                <w:spacing w:val="1"/>
                <w:sz w:val="28"/>
                <w:szCs w:val="28"/>
              </w:rPr>
              <w:t>法人或者其他组织组成一个联合体，以一个供应商的身份共同</w:t>
            </w:r>
            <w:r>
              <w:rPr>
                <w:rFonts w:hint="eastAsia" w:ascii="仿宋" w:hAnsi="仿宋" w:eastAsia="仿宋" w:cs="仿宋"/>
                <w:sz w:val="28"/>
                <w:szCs w:val="28"/>
              </w:rPr>
              <w:t>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25.3</w:t>
            </w:r>
          </w:p>
        </w:tc>
        <w:tc>
          <w:tcPr>
            <w:tcW w:w="4548" w:type="pct"/>
            <w:vAlign w:val="center"/>
          </w:tcPr>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商务条款评审中允许负偏离的条款数为</w:t>
            </w:r>
            <w:r>
              <w:rPr>
                <w:rFonts w:hint="eastAsia" w:ascii="仿宋" w:hAnsi="仿宋" w:eastAsia="仿宋" w:cs="仿宋"/>
                <w:sz w:val="28"/>
                <w:szCs w:val="28"/>
                <w:u w:val="single"/>
              </w:rPr>
              <w:t xml:space="preserve"> 0 </w:t>
            </w:r>
            <w:r>
              <w:rPr>
                <w:rFonts w:hint="eastAsia" w:ascii="仿宋" w:hAnsi="仿宋" w:eastAsia="仿宋" w:cs="仿宋"/>
                <w:sz w:val="28"/>
                <w:szCs w:val="28"/>
              </w:rPr>
              <w:t>项。技术需求评审中允许负偏离的条款数为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 xml:space="preserve"> </w:t>
            </w:r>
            <w:r>
              <w:rPr>
                <w:rFonts w:hint="eastAsia" w:ascii="仿宋" w:hAnsi="仿宋" w:eastAsia="仿宋" w:cs="仿宋"/>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26.1</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textAlignment w:val="auto"/>
              <w:rPr>
                <w:rFonts w:hint="eastAsia" w:ascii="仿宋" w:hAnsi="仿宋" w:eastAsia="仿宋" w:cs="仿宋"/>
                <w:sz w:val="28"/>
                <w:szCs w:val="28"/>
              </w:rPr>
            </w:pPr>
            <w:r>
              <w:rPr>
                <w:rFonts w:hint="eastAsia" w:ascii="仿宋" w:hAnsi="仿宋" w:eastAsia="仿宋" w:cs="仿宋"/>
                <w:sz w:val="28"/>
                <w:szCs w:val="28"/>
              </w:rPr>
              <w:t>谈判的顺序：</w:t>
            </w:r>
          </w:p>
          <w:p>
            <w:pPr>
              <w:pStyle w:val="15"/>
              <w:keepNext w:val="0"/>
              <w:keepLines w:val="0"/>
              <w:pageBreakBefore w:val="0"/>
              <w:widowControl w:val="0"/>
              <w:numPr>
                <w:ilvl w:val="0"/>
                <w:numId w:val="0"/>
              </w:numPr>
              <w:tabs>
                <w:tab w:val="left" w:pos="390"/>
              </w:tabs>
              <w:kinsoku/>
              <w:wordWrap/>
              <w:overflowPunct/>
              <w:topLinePunct w:val="0"/>
              <w:autoSpaceDE w:val="0"/>
              <w:autoSpaceDN w:val="0"/>
              <w:bidi w:val="0"/>
              <w:snapToGrid/>
              <w:spacing w:before="42" w:after="0" w:line="460" w:lineRule="exact"/>
              <w:ind w:right="-44" w:rightChars="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sym w:font="Wingdings 2" w:char="0052"/>
            </w:r>
            <w:r>
              <w:rPr>
                <w:rFonts w:hint="eastAsia" w:ascii="仿宋" w:hAnsi="仿宋" w:eastAsia="仿宋" w:cs="仿宋"/>
                <w:spacing w:val="-5"/>
                <w:sz w:val="28"/>
                <w:szCs w:val="28"/>
                <w:lang w:eastAsia="zh-CN"/>
              </w:rPr>
              <w:t>按</w:t>
            </w:r>
            <w:r>
              <w:rPr>
                <w:rFonts w:hint="eastAsia" w:ascii="仿宋" w:hAnsi="仿宋" w:eastAsia="仿宋" w:cs="仿宋"/>
                <w:spacing w:val="-5"/>
                <w:sz w:val="28"/>
                <w:szCs w:val="28"/>
              </w:rPr>
              <w:t>提交响应文件的顺序，如谈判过程中某供应商不在场的情形，</w:t>
            </w:r>
            <w:r>
              <w:rPr>
                <w:rFonts w:hint="eastAsia" w:ascii="仿宋" w:hAnsi="仿宋" w:eastAsia="仿宋" w:cs="仿宋"/>
                <w:spacing w:val="-3"/>
                <w:sz w:val="28"/>
                <w:szCs w:val="28"/>
              </w:rPr>
              <w:t>由谈判小组确定谈判顺序。</w:t>
            </w:r>
          </w:p>
          <w:p>
            <w:pPr>
              <w:pStyle w:val="15"/>
              <w:keepNext w:val="0"/>
              <w:keepLines w:val="0"/>
              <w:pageBreakBefore w:val="0"/>
              <w:widowControl w:val="0"/>
              <w:kinsoku/>
              <w:wordWrap/>
              <w:overflowPunct/>
              <w:topLinePunct w:val="0"/>
              <w:autoSpaceDE w:val="0"/>
              <w:autoSpaceDN w:val="0"/>
              <w:bidi w:val="0"/>
              <w:snapToGrid/>
              <w:spacing w:before="2" w:line="460" w:lineRule="exact"/>
              <w:textAlignment w:val="auto"/>
              <w:rPr>
                <w:rFonts w:hint="eastAsia" w:ascii="仿宋" w:hAnsi="仿宋" w:eastAsia="仿宋" w:cs="仿宋"/>
                <w:sz w:val="28"/>
                <w:szCs w:val="28"/>
              </w:rPr>
            </w:pPr>
            <w:r>
              <w:rPr>
                <w:rFonts w:hint="eastAsia" w:ascii="仿宋" w:hAnsi="仿宋" w:eastAsia="仿宋" w:cs="仿宋"/>
                <w:sz w:val="28"/>
                <w:szCs w:val="28"/>
              </w:rPr>
              <w:t>□随机排序。</w:t>
            </w:r>
          </w:p>
          <w:p>
            <w:pPr>
              <w:pStyle w:val="15"/>
              <w:keepNext w:val="0"/>
              <w:keepLines w:val="0"/>
              <w:pageBreakBefore w:val="0"/>
              <w:widowControl w:val="0"/>
              <w:kinsoku/>
              <w:wordWrap/>
              <w:overflowPunct/>
              <w:topLinePunct w:val="0"/>
              <w:autoSpaceDE w:val="0"/>
              <w:autoSpaceDN w:val="0"/>
              <w:bidi w:val="0"/>
              <w:snapToGrid/>
              <w:spacing w:before="43" w:line="460" w:lineRule="exact"/>
              <w:ind w:right="89"/>
              <w:jc w:val="both"/>
              <w:textAlignment w:val="auto"/>
              <w:rPr>
                <w:rFonts w:hint="eastAsia" w:ascii="仿宋" w:hAnsi="仿宋" w:eastAsia="仿宋" w:cs="仿宋"/>
                <w:sz w:val="28"/>
                <w:szCs w:val="28"/>
              </w:rPr>
            </w:pPr>
            <w:r>
              <w:rPr>
                <w:rFonts w:hint="eastAsia" w:ascii="仿宋" w:hAnsi="仿宋" w:eastAsia="仿宋" w:cs="仿宋"/>
                <w:b/>
                <w:spacing w:val="1"/>
                <w:sz w:val="28"/>
                <w:szCs w:val="28"/>
              </w:rPr>
              <w:t>注：参与谈判前，供应商法定代表人或委托代理人必须向谈判</w:t>
            </w:r>
            <w:r>
              <w:rPr>
                <w:rFonts w:hint="eastAsia" w:ascii="仿宋" w:hAnsi="仿宋" w:eastAsia="仿宋" w:cs="仿宋"/>
                <w:b/>
                <w:spacing w:val="-2"/>
                <w:sz w:val="28"/>
                <w:szCs w:val="28"/>
              </w:rPr>
              <w:t>小组出示本人有效证件原件[有效证件可以是身份证</w:t>
            </w:r>
            <w:r>
              <w:rPr>
                <w:rFonts w:hint="eastAsia" w:ascii="仿宋" w:hAnsi="仿宋" w:eastAsia="仿宋" w:cs="仿宋"/>
                <w:b/>
                <w:sz w:val="28"/>
                <w:szCs w:val="28"/>
              </w:rPr>
              <w:t>（含临时身份证明</w:t>
            </w:r>
            <w:r>
              <w:rPr>
                <w:rFonts w:hint="eastAsia" w:ascii="仿宋" w:hAnsi="仿宋" w:eastAsia="仿宋" w:cs="仿宋"/>
                <w:b/>
                <w:spacing w:val="-10"/>
                <w:sz w:val="28"/>
                <w:szCs w:val="28"/>
              </w:rPr>
              <w:t>）</w:t>
            </w:r>
            <w:r>
              <w:rPr>
                <w:rFonts w:hint="eastAsia" w:ascii="仿宋" w:hAnsi="仿宋" w:eastAsia="仿宋" w:cs="仿宋"/>
                <w:b/>
                <w:spacing w:val="-6"/>
                <w:sz w:val="28"/>
                <w:szCs w:val="28"/>
              </w:rPr>
              <w:t>、机动车驾驶证、社会保障卡或护照的其中一项]。若</w:t>
            </w:r>
            <w:r>
              <w:rPr>
                <w:rFonts w:hint="eastAsia" w:ascii="仿宋" w:hAnsi="仿宋" w:eastAsia="仿宋" w:cs="仿宋"/>
                <w:b/>
                <w:spacing w:val="1"/>
                <w:sz w:val="28"/>
                <w:szCs w:val="28"/>
              </w:rPr>
              <w:t>参与谈判的委托代理人不属于响应文件中承诺的授权委托代理</w:t>
            </w:r>
            <w:r>
              <w:rPr>
                <w:rFonts w:hint="eastAsia" w:ascii="仿宋" w:hAnsi="仿宋" w:eastAsia="仿宋" w:cs="仿宋"/>
                <w:b/>
                <w:sz w:val="28"/>
                <w:szCs w:val="28"/>
              </w:rPr>
              <w:t>人的，应当同时出示法定代表人授权委托书原件，否则谈判小组将有权拒绝其参与谈判。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26.2</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textAlignment w:val="auto"/>
              <w:rPr>
                <w:rFonts w:hint="eastAsia" w:ascii="仿宋" w:hAnsi="仿宋" w:eastAsia="仿宋" w:cs="仿宋"/>
                <w:sz w:val="28"/>
                <w:szCs w:val="28"/>
              </w:rPr>
            </w:pPr>
            <w:r>
              <w:rPr>
                <w:rFonts w:hint="eastAsia" w:ascii="仿宋" w:hAnsi="仿宋" w:eastAsia="仿宋" w:cs="仿宋"/>
                <w:sz w:val="28"/>
                <w:szCs w:val="28"/>
              </w:rPr>
              <w:t>可能实质性变动的内容：</w:t>
            </w:r>
          </w:p>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b/>
                <w:sz w:val="28"/>
                <w:szCs w:val="28"/>
              </w:rPr>
            </w:pPr>
            <w:r>
              <w:rPr>
                <w:rFonts w:hint="eastAsia" w:ascii="仿宋" w:hAnsi="仿宋" w:eastAsia="仿宋" w:cs="仿宋"/>
                <w:sz w:val="28"/>
                <w:szCs w:val="28"/>
              </w:rPr>
              <w:t>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29</w:t>
            </w:r>
          </w:p>
        </w:tc>
        <w:tc>
          <w:tcPr>
            <w:tcW w:w="4548"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textAlignment w:val="auto"/>
              <w:rPr>
                <w:rFonts w:hint="eastAsia" w:ascii="仿宋" w:hAnsi="仿宋" w:eastAsia="仿宋" w:cs="仿宋"/>
                <w:sz w:val="28"/>
                <w:szCs w:val="28"/>
              </w:rPr>
            </w:pPr>
            <w:r>
              <w:rPr>
                <w:rFonts w:hint="eastAsia" w:ascii="仿宋" w:hAnsi="仿宋" w:eastAsia="仿宋" w:cs="仿宋"/>
                <w:sz w:val="28"/>
                <w:szCs w:val="28"/>
              </w:rPr>
              <w:t>评审价相同时，按照最后报价由低到高顺序依次推荐；最后报价相同时，按以下原则确定成交候选人的顺序：</w:t>
            </w:r>
          </w:p>
          <w:p>
            <w:pPr>
              <w:pStyle w:val="15"/>
              <w:keepNext w:val="0"/>
              <w:keepLines w:val="0"/>
              <w:pageBreakBefore w:val="0"/>
              <w:widowControl w:val="0"/>
              <w:numPr>
                <w:ilvl w:val="0"/>
                <w:numId w:val="0"/>
              </w:numPr>
              <w:tabs>
                <w:tab w:val="left" w:pos="394"/>
              </w:tabs>
              <w:kinsoku/>
              <w:wordWrap/>
              <w:overflowPunct/>
              <w:topLinePunct w:val="0"/>
              <w:autoSpaceDE w:val="0"/>
              <w:autoSpaceDN w:val="0"/>
              <w:bidi w:val="0"/>
              <w:snapToGrid/>
              <w:spacing w:before="39" w:after="0" w:line="460" w:lineRule="exact"/>
              <w:ind w:right="89" w:rightChars="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sym w:font="Wingdings 2" w:char="0052"/>
            </w:r>
            <w:r>
              <w:rPr>
                <w:rFonts w:hint="eastAsia" w:ascii="仿宋" w:hAnsi="仿宋" w:eastAsia="仿宋" w:cs="仿宋"/>
                <w:spacing w:val="1"/>
                <w:sz w:val="28"/>
                <w:szCs w:val="28"/>
              </w:rPr>
              <w:t>依次按节能环保产品累计金额高的优先、带“▲”的实质性</w:t>
            </w:r>
            <w:r>
              <w:rPr>
                <w:rFonts w:hint="eastAsia" w:ascii="仿宋" w:hAnsi="仿宋" w:eastAsia="仿宋" w:cs="仿宋"/>
                <w:sz w:val="28"/>
                <w:szCs w:val="28"/>
              </w:rPr>
              <w:t>要求正偏离项数多的优先、均无正偏离或正偏离项数一致时负偏离项数少的优先、质量保证期长优先、交货期短优先、故障</w:t>
            </w:r>
            <w:r>
              <w:rPr>
                <w:rFonts w:hint="eastAsia" w:ascii="仿宋" w:hAnsi="仿宋" w:eastAsia="仿宋" w:cs="仿宋"/>
                <w:spacing w:val="-3"/>
                <w:sz w:val="28"/>
                <w:szCs w:val="28"/>
              </w:rPr>
              <w:t>响应时间短优先的顺序排列。</w:t>
            </w:r>
          </w:p>
          <w:p>
            <w:pPr>
              <w:pStyle w:val="2"/>
              <w:keepNext w:val="0"/>
              <w:keepLines w:val="0"/>
              <w:pageBreakBefore w:val="0"/>
              <w:widowControl w:val="0"/>
              <w:kinsoku/>
              <w:wordWrap/>
              <w:overflowPunct/>
              <w:topLinePunct w:val="0"/>
              <w:autoSpaceDE w:val="0"/>
              <w:autoSpaceDN w:val="0"/>
              <w:bidi w:val="0"/>
              <w:snapToGrid/>
              <w:spacing w:line="46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□由谈判小组推荐代表随机抽取。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pStyle w:val="15"/>
              <w:keepNext w:val="0"/>
              <w:keepLines w:val="0"/>
              <w:pageBreakBefore w:val="0"/>
              <w:widowControl w:val="0"/>
              <w:kinsoku/>
              <w:wordWrap/>
              <w:overflowPunct/>
              <w:topLinePunct w:val="0"/>
              <w:autoSpaceDE w:val="0"/>
              <w:autoSpaceDN w:val="0"/>
              <w:bidi w:val="0"/>
              <w:snapToGrid/>
              <w:spacing w:line="460" w:lineRule="exact"/>
              <w:ind w:left="0" w:leftChars="0" w:right="182" w:rightChars="0"/>
              <w:jc w:val="center"/>
              <w:textAlignment w:val="auto"/>
              <w:rPr>
                <w:rFonts w:hint="eastAsia" w:ascii="仿宋" w:hAnsi="仿宋" w:eastAsia="仿宋" w:cs="仿宋"/>
                <w:sz w:val="28"/>
                <w:szCs w:val="28"/>
              </w:rPr>
            </w:pPr>
            <w:r>
              <w:rPr>
                <w:rFonts w:hint="eastAsia" w:ascii="仿宋" w:hAnsi="仿宋" w:eastAsia="仿宋" w:cs="仿宋"/>
                <w:sz w:val="28"/>
                <w:szCs w:val="28"/>
              </w:rPr>
              <w:t>30.2</w:t>
            </w:r>
          </w:p>
        </w:tc>
        <w:tc>
          <w:tcPr>
            <w:tcW w:w="4548" w:type="pct"/>
            <w:vAlign w:val="top"/>
          </w:tcPr>
          <w:p>
            <w:pPr>
              <w:pStyle w:val="15"/>
              <w:keepNext w:val="0"/>
              <w:keepLines w:val="0"/>
              <w:pageBreakBefore w:val="0"/>
              <w:widowControl w:val="0"/>
              <w:kinsoku/>
              <w:wordWrap/>
              <w:overflowPunct/>
              <w:topLinePunct w:val="0"/>
              <w:autoSpaceDE w:val="0"/>
              <w:autoSpaceDN w:val="0"/>
              <w:bidi w:val="0"/>
              <w:snapToGrid/>
              <w:spacing w:before="39" w:line="460" w:lineRule="exact"/>
              <w:ind w:right="-58"/>
              <w:jc w:val="both"/>
              <w:textAlignment w:val="auto"/>
              <w:rPr>
                <w:rFonts w:hint="eastAsia" w:ascii="仿宋" w:hAnsi="仿宋" w:eastAsia="仿宋" w:cs="仿宋"/>
                <w:sz w:val="28"/>
                <w:szCs w:val="28"/>
              </w:rPr>
            </w:pPr>
            <w:r>
              <w:rPr>
                <w:rFonts w:hint="eastAsia" w:ascii="仿宋" w:hAnsi="仿宋" w:eastAsia="仿宋" w:cs="仿宋"/>
                <w:spacing w:val="-13"/>
                <w:sz w:val="28"/>
                <w:szCs w:val="28"/>
              </w:rPr>
              <w:t>根据《中华人民共和国政府采购法实施条例》第四十三条及《政</w:t>
            </w:r>
            <w:r>
              <w:rPr>
                <w:rFonts w:hint="eastAsia" w:ascii="仿宋" w:hAnsi="仿宋" w:eastAsia="仿宋" w:cs="仿宋"/>
                <w:spacing w:val="-8"/>
                <w:sz w:val="28"/>
                <w:szCs w:val="28"/>
              </w:rPr>
              <w:t>府采购非招标采购方式管理办法》</w:t>
            </w:r>
            <w:r>
              <w:rPr>
                <w:rFonts w:hint="eastAsia" w:ascii="仿宋" w:hAnsi="仿宋" w:eastAsia="仿宋" w:cs="仿宋"/>
                <w:spacing w:val="-3"/>
                <w:sz w:val="28"/>
                <w:szCs w:val="28"/>
              </w:rPr>
              <w:t>（</w:t>
            </w:r>
            <w:r>
              <w:rPr>
                <w:rFonts w:hint="eastAsia" w:ascii="仿宋" w:hAnsi="仿宋" w:eastAsia="仿宋" w:cs="仿宋"/>
                <w:spacing w:val="-17"/>
                <w:sz w:val="28"/>
                <w:szCs w:val="28"/>
              </w:rPr>
              <w:t xml:space="preserve">财政部 </w:t>
            </w:r>
            <w:r>
              <w:rPr>
                <w:rFonts w:hint="eastAsia" w:ascii="仿宋" w:hAnsi="仿宋" w:eastAsia="仿宋" w:cs="仿宋"/>
                <w:sz w:val="28"/>
                <w:szCs w:val="28"/>
              </w:rPr>
              <w:t>74</w:t>
            </w:r>
            <w:r>
              <w:rPr>
                <w:rFonts w:hint="eastAsia" w:ascii="仿宋" w:hAnsi="仿宋" w:eastAsia="仿宋" w:cs="仿宋"/>
                <w:spacing w:val="-34"/>
                <w:sz w:val="28"/>
                <w:szCs w:val="28"/>
              </w:rPr>
              <w:t xml:space="preserve"> 号</w:t>
            </w:r>
            <w:r>
              <w:rPr>
                <w:rFonts w:hint="eastAsia" w:ascii="仿宋" w:hAnsi="仿宋" w:eastAsia="仿宋" w:cs="仿宋"/>
                <w:spacing w:val="-3"/>
                <w:sz w:val="28"/>
                <w:szCs w:val="28"/>
              </w:rPr>
              <w:t>）</w:t>
            </w:r>
            <w:r>
              <w:rPr>
                <w:rFonts w:hint="eastAsia" w:ascii="仿宋" w:hAnsi="仿宋" w:eastAsia="仿宋" w:cs="仿宋"/>
                <w:spacing w:val="-2"/>
                <w:sz w:val="28"/>
                <w:szCs w:val="28"/>
              </w:rPr>
              <w:t>第十八条规</w:t>
            </w:r>
            <w:r>
              <w:rPr>
                <w:rFonts w:hint="eastAsia" w:ascii="仿宋" w:hAnsi="仿宋" w:eastAsia="仿宋" w:cs="仿宋"/>
                <w:spacing w:val="-3"/>
                <w:sz w:val="28"/>
                <w:szCs w:val="28"/>
              </w:rPr>
              <w:t>定，成交结果公告内容包括成交供应商名称、地址和成交金额，</w:t>
            </w:r>
            <w:r>
              <w:rPr>
                <w:rFonts w:hint="eastAsia" w:ascii="仿宋" w:hAnsi="仿宋" w:eastAsia="仿宋" w:cs="仿宋"/>
                <w:sz w:val="28"/>
                <w:szCs w:val="28"/>
              </w:rPr>
              <w:t>主要成交标的的名称、规格型号、数量、单价、服务要求。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pStyle w:val="15"/>
              <w:keepNext w:val="0"/>
              <w:keepLines w:val="0"/>
              <w:pageBreakBefore w:val="0"/>
              <w:widowControl w:val="0"/>
              <w:kinsoku/>
              <w:wordWrap/>
              <w:overflowPunct/>
              <w:topLinePunct w:val="0"/>
              <w:autoSpaceDE w:val="0"/>
              <w:autoSpaceDN w:val="0"/>
              <w:bidi w:val="0"/>
              <w:snapToGrid/>
              <w:spacing w:before="176" w:line="460" w:lineRule="exact"/>
              <w:ind w:left="0" w:leftChars="0" w:right="182" w:rightChars="0"/>
              <w:jc w:val="center"/>
              <w:textAlignment w:val="auto"/>
              <w:rPr>
                <w:rFonts w:hint="eastAsia" w:ascii="仿宋" w:hAnsi="仿宋" w:eastAsia="仿宋" w:cs="仿宋"/>
                <w:sz w:val="28"/>
                <w:szCs w:val="28"/>
              </w:rPr>
            </w:pPr>
            <w:r>
              <w:rPr>
                <w:rFonts w:hint="eastAsia" w:ascii="仿宋" w:hAnsi="仿宋" w:eastAsia="仿宋" w:cs="仿宋"/>
                <w:sz w:val="28"/>
                <w:szCs w:val="28"/>
              </w:rPr>
              <w:t>31.1</w:t>
            </w:r>
          </w:p>
        </w:tc>
        <w:tc>
          <w:tcPr>
            <w:tcW w:w="4548" w:type="pct"/>
            <w:vAlign w:val="top"/>
          </w:tcPr>
          <w:p>
            <w:pPr>
              <w:pStyle w:val="15"/>
              <w:keepNext w:val="0"/>
              <w:keepLines w:val="0"/>
              <w:pageBreakBefore w:val="0"/>
              <w:widowControl w:val="0"/>
              <w:kinsoku/>
              <w:wordWrap/>
              <w:overflowPunct/>
              <w:topLinePunct w:val="0"/>
              <w:autoSpaceDE w:val="0"/>
              <w:autoSpaceDN w:val="0"/>
              <w:bidi w:val="0"/>
              <w:snapToGrid/>
              <w:spacing w:before="41" w:line="460" w:lineRule="exact"/>
              <w:textAlignment w:val="auto"/>
              <w:rPr>
                <w:rFonts w:hint="eastAsia" w:ascii="仿宋" w:hAnsi="仿宋" w:eastAsia="仿宋" w:cs="仿宋"/>
                <w:sz w:val="28"/>
                <w:szCs w:val="28"/>
              </w:rPr>
            </w:pPr>
            <w:r>
              <w:rPr>
                <w:rFonts w:hint="eastAsia" w:ascii="仿宋" w:hAnsi="仿宋" w:eastAsia="仿宋" w:cs="仿宋"/>
                <w:sz w:val="28"/>
                <w:szCs w:val="28"/>
              </w:rPr>
              <w:t>履约保证金金额：</w:t>
            </w:r>
            <w:r>
              <w:rPr>
                <w:rFonts w:hint="eastAsia" w:ascii="仿宋" w:hAnsi="仿宋" w:eastAsia="仿宋" w:cs="仿宋"/>
                <w:sz w:val="28"/>
                <w:szCs w:val="28"/>
                <w:lang w:eastAsia="zh-CN"/>
              </w:rPr>
              <w:t>无</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pStyle w:val="15"/>
              <w:keepNext w:val="0"/>
              <w:keepLines w:val="0"/>
              <w:pageBreakBefore w:val="0"/>
              <w:widowControl w:val="0"/>
              <w:kinsoku/>
              <w:wordWrap/>
              <w:overflowPunct/>
              <w:topLinePunct w:val="0"/>
              <w:autoSpaceDE w:val="0"/>
              <w:autoSpaceDN w:val="0"/>
              <w:bidi w:val="0"/>
              <w:snapToGrid/>
              <w:spacing w:before="238" w:line="460" w:lineRule="exact"/>
              <w:ind w:left="0" w:leftChars="0" w:right="182" w:rightChars="0"/>
              <w:jc w:val="center"/>
              <w:textAlignment w:val="auto"/>
              <w:rPr>
                <w:rFonts w:hint="eastAsia" w:ascii="仿宋" w:hAnsi="仿宋" w:eastAsia="仿宋" w:cs="仿宋"/>
                <w:sz w:val="28"/>
                <w:szCs w:val="28"/>
              </w:rPr>
            </w:pPr>
            <w:r>
              <w:rPr>
                <w:rFonts w:hint="eastAsia" w:ascii="仿宋" w:hAnsi="仿宋" w:eastAsia="仿宋" w:cs="仿宋"/>
                <w:sz w:val="28"/>
                <w:szCs w:val="28"/>
              </w:rPr>
              <w:t>32.1</w:t>
            </w:r>
          </w:p>
        </w:tc>
        <w:tc>
          <w:tcPr>
            <w:tcW w:w="4548" w:type="pct"/>
            <w:vAlign w:val="top"/>
          </w:tcPr>
          <w:p>
            <w:pPr>
              <w:pStyle w:val="15"/>
              <w:keepNext w:val="0"/>
              <w:keepLines w:val="0"/>
              <w:pageBreakBefore w:val="0"/>
              <w:widowControl w:val="0"/>
              <w:kinsoku/>
              <w:wordWrap/>
              <w:overflowPunct/>
              <w:topLinePunct w:val="0"/>
              <w:autoSpaceDE w:val="0"/>
              <w:autoSpaceDN w:val="0"/>
              <w:bidi w:val="0"/>
              <w:snapToGrid/>
              <w:spacing w:line="460" w:lineRule="exact"/>
              <w:ind w:right="89" w:rightChars="0"/>
              <w:textAlignment w:val="auto"/>
              <w:rPr>
                <w:rFonts w:hint="eastAsia" w:ascii="仿宋" w:hAnsi="仿宋" w:eastAsia="仿宋" w:cs="仿宋"/>
                <w:b/>
                <w:sz w:val="28"/>
                <w:szCs w:val="28"/>
              </w:rPr>
            </w:pPr>
            <w:r>
              <w:rPr>
                <w:rFonts w:hint="eastAsia" w:ascii="仿宋" w:hAnsi="仿宋" w:eastAsia="仿宋" w:cs="仿宋"/>
                <w:sz w:val="28"/>
                <w:szCs w:val="28"/>
              </w:rPr>
              <w:t>签订合同携带的证明材料：营业执照副本原件、单位授权委托书及被授权人身份证原件等其它证明材料。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pStyle w:val="15"/>
              <w:keepNext w:val="0"/>
              <w:keepLines w:val="0"/>
              <w:pageBreakBefore w:val="0"/>
              <w:widowControl w:val="0"/>
              <w:kinsoku/>
              <w:wordWrap/>
              <w:overflowPunct/>
              <w:topLinePunct w:val="0"/>
              <w:autoSpaceDE w:val="0"/>
              <w:autoSpaceDN w:val="0"/>
              <w:bidi w:val="0"/>
              <w:snapToGrid/>
              <w:spacing w:before="240" w:line="460" w:lineRule="exact"/>
              <w:ind w:left="0" w:leftChars="0" w:right="18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33</w:t>
            </w:r>
          </w:p>
        </w:tc>
        <w:tc>
          <w:tcPr>
            <w:tcW w:w="4548" w:type="pct"/>
            <w:vAlign w:val="top"/>
          </w:tcPr>
          <w:p>
            <w:pPr>
              <w:pStyle w:val="15"/>
              <w:keepNext w:val="0"/>
              <w:keepLines w:val="0"/>
              <w:pageBreakBefore w:val="0"/>
              <w:widowControl w:val="0"/>
              <w:kinsoku/>
              <w:wordWrap/>
              <w:overflowPunct/>
              <w:topLinePunct w:val="0"/>
              <w:autoSpaceDE w:val="0"/>
              <w:autoSpaceDN w:val="0"/>
              <w:bidi w:val="0"/>
              <w:snapToGrid/>
              <w:spacing w:before="39" w:line="460" w:lineRule="exact"/>
              <w:textAlignment w:val="auto"/>
              <w:rPr>
                <w:rFonts w:hint="eastAsia" w:ascii="仿宋" w:hAnsi="仿宋" w:eastAsia="仿宋" w:cs="仿宋"/>
                <w:sz w:val="28"/>
                <w:szCs w:val="28"/>
              </w:rPr>
            </w:pPr>
            <w:r>
              <w:rPr>
                <w:rFonts w:hint="eastAsia" w:ascii="仿宋" w:hAnsi="仿宋" w:eastAsia="仿宋" w:cs="仿宋"/>
                <w:sz w:val="28"/>
                <w:szCs w:val="28"/>
              </w:rPr>
              <w:t>政府采购合同公告。</w:t>
            </w:r>
          </w:p>
          <w:p>
            <w:pPr>
              <w:pStyle w:val="15"/>
              <w:keepNext w:val="0"/>
              <w:keepLines w:val="0"/>
              <w:pageBreakBefore w:val="0"/>
              <w:widowControl w:val="0"/>
              <w:kinsoku/>
              <w:wordWrap/>
              <w:overflowPunct/>
              <w:topLinePunct w:val="0"/>
              <w:autoSpaceDE w:val="0"/>
              <w:autoSpaceDN w:val="0"/>
              <w:bidi w:val="0"/>
              <w:snapToGrid/>
              <w:spacing w:before="39" w:line="460" w:lineRule="exact"/>
              <w:textAlignment w:val="auto"/>
              <w:rPr>
                <w:rFonts w:hint="eastAsia" w:ascii="仿宋" w:hAnsi="仿宋" w:eastAsia="仿宋" w:cs="仿宋"/>
                <w:sz w:val="28"/>
                <w:szCs w:val="28"/>
              </w:rPr>
            </w:pPr>
            <w:r>
              <w:rPr>
                <w:rFonts w:hint="eastAsia" w:ascii="仿宋" w:hAnsi="仿宋" w:eastAsia="仿宋" w:cs="仿宋"/>
                <w:sz w:val="28"/>
                <w:szCs w:val="28"/>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pStyle w:val="15"/>
              <w:keepNext w:val="0"/>
              <w:keepLines w:val="0"/>
              <w:pageBreakBefore w:val="0"/>
              <w:widowControl w:val="0"/>
              <w:kinsoku/>
              <w:wordWrap/>
              <w:overflowPunct/>
              <w:topLinePunct w:val="0"/>
              <w:autoSpaceDE w:val="0"/>
              <w:autoSpaceDN w:val="0"/>
              <w:bidi w:val="0"/>
              <w:snapToGrid/>
              <w:spacing w:line="460" w:lineRule="exact"/>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35.1</w:t>
            </w:r>
          </w:p>
        </w:tc>
        <w:tc>
          <w:tcPr>
            <w:tcW w:w="4548" w:type="pct"/>
            <w:vAlign w:val="top"/>
          </w:tcPr>
          <w:p>
            <w:pPr>
              <w:pStyle w:val="15"/>
              <w:keepNext w:val="0"/>
              <w:keepLines w:val="0"/>
              <w:pageBreakBefore w:val="0"/>
              <w:widowControl w:val="0"/>
              <w:numPr>
                <w:ilvl w:val="0"/>
                <w:numId w:val="0"/>
              </w:numPr>
              <w:tabs>
                <w:tab w:val="left" w:pos="391"/>
              </w:tabs>
              <w:kinsoku/>
              <w:wordWrap/>
              <w:overflowPunct/>
              <w:topLinePunct w:val="0"/>
              <w:autoSpaceDE w:val="0"/>
              <w:autoSpaceDN w:val="0"/>
              <w:bidi w:val="0"/>
              <w:snapToGrid/>
              <w:spacing w:before="39" w:after="0" w:line="460" w:lineRule="exact"/>
              <w:ind w:right="0" w:rightChars="0"/>
              <w:jc w:val="left"/>
              <w:textAlignment w:val="auto"/>
              <w:rPr>
                <w:rFonts w:hint="eastAsia" w:ascii="仿宋" w:hAnsi="仿宋" w:eastAsia="仿宋" w:cs="仿宋"/>
                <w:sz w:val="28"/>
                <w:szCs w:val="28"/>
              </w:rPr>
            </w:pPr>
            <w:r>
              <w:rPr>
                <w:rFonts w:hint="eastAsia" w:ascii="仿宋" w:hAnsi="仿宋" w:eastAsia="仿宋" w:cs="仿宋"/>
                <w:spacing w:val="-3"/>
                <w:sz w:val="28"/>
                <w:szCs w:val="28"/>
                <w:lang w:val="en-US" w:eastAsia="zh-CN"/>
              </w:rPr>
              <w:t>1.</w:t>
            </w:r>
            <w:r>
              <w:rPr>
                <w:rFonts w:hint="eastAsia" w:ascii="仿宋" w:hAnsi="仿宋" w:eastAsia="仿宋" w:cs="仿宋"/>
                <w:spacing w:val="-3"/>
                <w:sz w:val="28"/>
                <w:szCs w:val="28"/>
              </w:rPr>
              <w:t>采购代理费收取方式：</w:t>
            </w:r>
          </w:p>
          <w:p>
            <w:pPr>
              <w:pStyle w:val="15"/>
              <w:keepNext w:val="0"/>
              <w:keepLines w:val="0"/>
              <w:pageBreakBefore w:val="0"/>
              <w:widowControl w:val="0"/>
              <w:kinsoku/>
              <w:wordWrap/>
              <w:overflowPunct/>
              <w:topLinePunct w:val="0"/>
              <w:autoSpaceDE w:val="0"/>
              <w:autoSpaceDN w:val="0"/>
              <w:bidi w:val="0"/>
              <w:snapToGrid/>
              <w:spacing w:before="42" w:line="460" w:lineRule="exact"/>
              <w:ind w:right="89"/>
              <w:textAlignment w:val="auto"/>
              <w:rPr>
                <w:rFonts w:hint="eastAsia" w:ascii="仿宋" w:hAnsi="仿宋" w:eastAsia="仿宋" w:cs="仿宋"/>
                <w:sz w:val="28"/>
                <w:szCs w:val="28"/>
              </w:rPr>
            </w:pPr>
            <w:r>
              <w:rPr>
                <w:rFonts w:hint="eastAsia" w:ascii="仿宋" w:hAnsi="仿宋" w:eastAsia="仿宋" w:cs="仿宋"/>
                <w:sz w:val="28"/>
                <w:szCs w:val="28"/>
                <w:lang w:eastAsia="zh-CN"/>
              </w:rPr>
              <w:sym w:font="Wingdings 2" w:char="0052"/>
            </w:r>
            <w:r>
              <w:rPr>
                <w:rFonts w:hint="eastAsia" w:ascii="仿宋" w:hAnsi="仿宋" w:eastAsia="仿宋" w:cs="仿宋"/>
                <w:sz w:val="28"/>
                <w:szCs w:val="28"/>
              </w:rPr>
              <w:t>本项目代理服务费按如下规定由</w:t>
            </w:r>
            <w:r>
              <w:rPr>
                <w:rFonts w:hint="eastAsia" w:ascii="仿宋" w:hAnsi="仿宋" w:eastAsia="仿宋" w:cs="仿宋"/>
                <w:sz w:val="28"/>
                <w:szCs w:val="28"/>
                <w:u w:val="single"/>
              </w:rPr>
              <w:t>成交供应商</w:t>
            </w:r>
            <w:r>
              <w:rPr>
                <w:rFonts w:hint="eastAsia" w:ascii="仿宋" w:hAnsi="仿宋" w:eastAsia="仿宋" w:cs="仿宋"/>
                <w:sz w:val="28"/>
                <w:szCs w:val="28"/>
              </w:rPr>
              <w:t>在领取成交通知书前，一次性向采购代理机构支付。</w:t>
            </w:r>
          </w:p>
          <w:p>
            <w:pPr>
              <w:pStyle w:val="15"/>
              <w:keepNext w:val="0"/>
              <w:keepLines w:val="0"/>
              <w:pageBreakBefore w:val="0"/>
              <w:widowControl w:val="0"/>
              <w:kinsoku/>
              <w:wordWrap/>
              <w:overflowPunct/>
              <w:topLinePunct w:val="0"/>
              <w:autoSpaceDE w:val="0"/>
              <w:autoSpaceDN w:val="0"/>
              <w:bidi w:val="0"/>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sym w:font="Wingdings 2" w:char="00A3"/>
            </w:r>
            <w:r>
              <w:rPr>
                <w:rFonts w:hint="eastAsia" w:ascii="仿宋" w:hAnsi="仿宋" w:eastAsia="仿宋" w:cs="仿宋"/>
                <w:sz w:val="28"/>
                <w:szCs w:val="28"/>
              </w:rPr>
              <w:t>采购人支付。</w:t>
            </w:r>
          </w:p>
          <w:p>
            <w:pPr>
              <w:pStyle w:val="15"/>
              <w:keepNext w:val="0"/>
              <w:keepLines w:val="0"/>
              <w:pageBreakBefore w:val="0"/>
              <w:widowControl w:val="0"/>
              <w:numPr>
                <w:ilvl w:val="0"/>
                <w:numId w:val="0"/>
              </w:numPr>
              <w:tabs>
                <w:tab w:val="left" w:pos="391"/>
              </w:tabs>
              <w:kinsoku/>
              <w:wordWrap/>
              <w:overflowPunct/>
              <w:topLinePunct w:val="0"/>
              <w:autoSpaceDE w:val="0"/>
              <w:autoSpaceDN w:val="0"/>
              <w:bidi w:val="0"/>
              <w:snapToGrid/>
              <w:spacing w:before="42" w:after="0" w:line="460" w:lineRule="exact"/>
              <w:ind w:right="0" w:rightChars="0"/>
              <w:jc w:val="left"/>
              <w:textAlignment w:val="auto"/>
              <w:rPr>
                <w:rFonts w:hint="eastAsia" w:ascii="仿宋" w:hAnsi="仿宋" w:eastAsia="仿宋" w:cs="仿宋"/>
                <w:sz w:val="28"/>
                <w:szCs w:val="28"/>
              </w:rPr>
            </w:pPr>
            <w:r>
              <w:rPr>
                <w:rFonts w:hint="eastAsia" w:ascii="仿宋" w:hAnsi="仿宋" w:eastAsia="仿宋" w:cs="仿宋"/>
                <w:spacing w:val="-3"/>
                <w:sz w:val="28"/>
                <w:szCs w:val="28"/>
                <w:lang w:val="en-US" w:eastAsia="zh-CN"/>
              </w:rPr>
              <w:t>2.</w:t>
            </w:r>
            <w:r>
              <w:rPr>
                <w:rFonts w:hint="eastAsia" w:ascii="仿宋" w:hAnsi="仿宋" w:eastAsia="仿宋" w:cs="仿宋"/>
                <w:spacing w:val="-3"/>
                <w:sz w:val="28"/>
                <w:szCs w:val="28"/>
              </w:rPr>
              <w:t>采购代理费收取标准：</w:t>
            </w:r>
          </w:p>
          <w:p>
            <w:pPr>
              <w:pStyle w:val="15"/>
              <w:keepNext w:val="0"/>
              <w:keepLines w:val="0"/>
              <w:pageBreakBefore w:val="0"/>
              <w:widowControl w:val="0"/>
              <w:kinsoku/>
              <w:wordWrap/>
              <w:overflowPunct/>
              <w:topLinePunct w:val="0"/>
              <w:autoSpaceDE w:val="0"/>
              <w:autoSpaceDN w:val="0"/>
              <w:bidi w:val="0"/>
              <w:snapToGrid/>
              <w:spacing w:before="42" w:line="460" w:lineRule="exact"/>
              <w:ind w:right="72"/>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以分标（□成交金额/□采购预算/□暂定成交金额/□其他</w:t>
            </w:r>
            <w:r>
              <w:rPr>
                <w:rFonts w:hint="eastAsia" w:ascii="仿宋" w:hAnsi="仿宋" w:eastAsia="仿宋" w:cs="仿宋"/>
                <w:sz w:val="28"/>
                <w:szCs w:val="28"/>
                <w:u w:val="single"/>
              </w:rPr>
              <w:t xml:space="preserve"> </w:t>
            </w:r>
            <w:r>
              <w:rPr>
                <w:rFonts w:hint="eastAsia" w:ascii="仿宋" w:hAnsi="仿宋" w:eastAsia="仿宋" w:cs="仿宋"/>
                <w:sz w:val="28"/>
                <w:szCs w:val="28"/>
              </w:rPr>
              <w:t>）为计费额，按本须知正文第 35.1条规定的（</w:t>
            </w:r>
            <w:r>
              <w:rPr>
                <w:rFonts w:hint="eastAsia" w:ascii="仿宋" w:hAnsi="仿宋" w:eastAsia="仿宋" w:cs="仿宋"/>
                <w:sz w:val="28"/>
                <w:szCs w:val="28"/>
                <w:lang w:eastAsia="zh-CN"/>
              </w:rPr>
              <w:t>□</w:t>
            </w:r>
            <w:r>
              <w:rPr>
                <w:rFonts w:hint="eastAsia" w:ascii="仿宋" w:hAnsi="仿宋" w:eastAsia="仿宋" w:cs="仿宋"/>
                <w:sz w:val="28"/>
                <w:szCs w:val="28"/>
              </w:rPr>
              <w:t>货物类/</w:t>
            </w:r>
            <w:r>
              <w:rPr>
                <w:rFonts w:hint="eastAsia" w:ascii="仿宋" w:hAnsi="仿宋" w:eastAsia="仿宋" w:cs="仿宋"/>
                <w:sz w:val="28"/>
                <w:szCs w:val="28"/>
                <w:lang w:eastAsia="zh-CN"/>
              </w:rPr>
              <w:t>□</w:t>
            </w:r>
            <w:r>
              <w:rPr>
                <w:rFonts w:hint="eastAsia" w:ascii="仿宋" w:hAnsi="仿宋" w:eastAsia="仿宋" w:cs="仿宋"/>
                <w:sz w:val="28"/>
                <w:szCs w:val="28"/>
              </w:rPr>
              <w:t>服务类</w:t>
            </w:r>
            <w:r>
              <w:rPr>
                <w:rFonts w:hint="eastAsia" w:ascii="仿宋" w:hAnsi="仿宋" w:eastAsia="仿宋" w:cs="仿宋"/>
                <w:spacing w:val="-3"/>
                <w:sz w:val="28"/>
                <w:szCs w:val="28"/>
              </w:rPr>
              <w:t>/□工程类</w:t>
            </w:r>
            <w:r>
              <w:rPr>
                <w:rFonts w:hint="eastAsia" w:ascii="仿宋" w:hAnsi="仿宋" w:eastAsia="仿宋" w:cs="仿宋"/>
                <w:spacing w:val="-5"/>
                <w:sz w:val="28"/>
                <w:szCs w:val="28"/>
              </w:rPr>
              <w:t>）</w:t>
            </w:r>
            <w:r>
              <w:rPr>
                <w:rFonts w:hint="eastAsia" w:ascii="仿宋" w:hAnsi="仿宋" w:eastAsia="仿宋" w:cs="仿宋"/>
                <w:spacing w:val="-3"/>
                <w:sz w:val="28"/>
                <w:szCs w:val="28"/>
              </w:rPr>
              <w:t>标准采用差额定率累进法计算出收费基准</w:t>
            </w:r>
            <w:r>
              <w:rPr>
                <w:rFonts w:hint="eastAsia" w:ascii="仿宋" w:hAnsi="仿宋" w:eastAsia="仿宋" w:cs="仿宋"/>
                <w:spacing w:val="9"/>
                <w:sz w:val="28"/>
                <w:szCs w:val="28"/>
              </w:rPr>
              <w:t>价格，采购代理收费以（□收费基准价格</w:t>
            </w:r>
            <w:r>
              <w:rPr>
                <w:rFonts w:hint="eastAsia" w:ascii="仿宋" w:hAnsi="仿宋" w:eastAsia="仿宋" w:cs="仿宋"/>
                <w:spacing w:val="8"/>
                <w:sz w:val="28"/>
                <w:szCs w:val="28"/>
              </w:rPr>
              <w:t>/□收费基准价格下</w:t>
            </w:r>
            <w:r>
              <w:rPr>
                <w:rFonts w:hint="eastAsia" w:ascii="仿宋" w:hAnsi="仿宋" w:eastAsia="仿宋" w:cs="仿宋"/>
                <w:sz w:val="28"/>
                <w:szCs w:val="28"/>
              </w:rPr>
              <w:t>浮</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pacing w:val="-2"/>
                <w:sz w:val="28"/>
                <w:szCs w:val="28"/>
              </w:rPr>
              <w:t>□收费基准价格上浮</w:t>
            </w:r>
            <w:r>
              <w:rPr>
                <w:rFonts w:hint="eastAsia" w:ascii="仿宋" w:hAnsi="仿宋" w:eastAsia="仿宋" w:cs="仿宋"/>
                <w:spacing w:val="69"/>
                <w:sz w:val="28"/>
                <w:szCs w:val="28"/>
                <w:u w:val="single"/>
              </w:rPr>
              <w:t xml:space="preserve"> %</w:t>
            </w:r>
            <w:r>
              <w:rPr>
                <w:rFonts w:hint="eastAsia" w:ascii="仿宋" w:hAnsi="仿宋" w:eastAsia="仿宋" w:cs="仿宋"/>
                <w:sz w:val="28"/>
                <w:szCs w:val="28"/>
              </w:rPr>
              <w:t>）</w:t>
            </w:r>
            <w:r>
              <w:rPr>
                <w:rFonts w:hint="eastAsia" w:ascii="仿宋" w:hAnsi="仿宋" w:eastAsia="仿宋" w:cs="仿宋"/>
                <w:spacing w:val="-2"/>
                <w:sz w:val="28"/>
                <w:szCs w:val="28"/>
              </w:rPr>
              <w:t>收取。</w:t>
            </w:r>
          </w:p>
          <w:p>
            <w:pPr>
              <w:pStyle w:val="15"/>
              <w:keepNext w:val="0"/>
              <w:keepLines w:val="0"/>
              <w:pageBreakBefore w:val="0"/>
              <w:widowControl w:val="0"/>
              <w:kinsoku/>
              <w:wordWrap/>
              <w:overflowPunct/>
              <w:topLinePunct w:val="0"/>
              <w:autoSpaceDE w:val="0"/>
              <w:autoSpaceDN w:val="0"/>
              <w:bidi w:val="0"/>
              <w:snapToGrid/>
              <w:spacing w:before="6" w:line="460" w:lineRule="exact"/>
              <w:ind w:right="0" w:rightChars="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sym w:font="Wingdings 2" w:char="0052"/>
            </w:r>
            <w:r>
              <w:rPr>
                <w:rFonts w:hint="eastAsia" w:ascii="仿宋" w:hAnsi="仿宋" w:eastAsia="仿宋" w:cs="仿宋"/>
                <w:sz w:val="28"/>
                <w:szCs w:val="28"/>
              </w:rPr>
              <w:t>固定采购代理收费：</w:t>
            </w:r>
            <w:r>
              <w:rPr>
                <w:rFonts w:hint="eastAsia" w:ascii="仿宋" w:hAnsi="仿宋" w:eastAsia="仿宋" w:cs="仿宋"/>
                <w:sz w:val="28"/>
                <w:szCs w:val="28"/>
                <w:highlight w:val="none"/>
                <w:u w:val="single"/>
                <w:lang w:eastAsia="zh-CN"/>
              </w:rPr>
              <w:t>壹万元整（￥10000.00元）</w:t>
            </w:r>
            <w:r>
              <w:rPr>
                <w:rFonts w:hint="eastAsia" w:ascii="仿宋" w:hAnsi="仿宋" w:eastAsia="仿宋" w:cs="仿宋"/>
                <w:sz w:val="28"/>
                <w:szCs w:val="28"/>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pStyle w:val="15"/>
              <w:keepNext w:val="0"/>
              <w:keepLines w:val="0"/>
              <w:pageBreakBefore w:val="0"/>
              <w:widowControl w:val="0"/>
              <w:kinsoku/>
              <w:wordWrap/>
              <w:overflowPunct/>
              <w:topLinePunct w:val="0"/>
              <w:autoSpaceDE w:val="0"/>
              <w:autoSpaceDN w:val="0"/>
              <w:bidi w:val="0"/>
              <w:snapToGrid/>
              <w:spacing w:before="39" w:line="460" w:lineRule="exact"/>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36.2</w:t>
            </w:r>
          </w:p>
        </w:tc>
        <w:tc>
          <w:tcPr>
            <w:tcW w:w="4548" w:type="pct"/>
            <w:vAlign w:val="top"/>
          </w:tcPr>
          <w:p>
            <w:pPr>
              <w:pStyle w:val="15"/>
              <w:keepNext w:val="0"/>
              <w:keepLines w:val="0"/>
              <w:pageBreakBefore w:val="0"/>
              <w:widowControl w:val="0"/>
              <w:kinsoku/>
              <w:wordWrap w:val="0"/>
              <w:overflowPunct/>
              <w:topLinePunct w:val="0"/>
              <w:autoSpaceDE w:val="0"/>
              <w:autoSpaceDN w:val="0"/>
              <w:bidi w:val="0"/>
              <w:adjustRightInd/>
              <w:snapToGrid/>
              <w:spacing w:before="0" w:line="460" w:lineRule="exact"/>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接收质疑函方式：以书面形式。</w:t>
            </w:r>
          </w:p>
          <w:p>
            <w:pPr>
              <w:pStyle w:val="15"/>
              <w:keepNext w:val="0"/>
              <w:keepLines w:val="0"/>
              <w:pageBreakBefore w:val="0"/>
              <w:widowControl w:val="0"/>
              <w:kinsoku/>
              <w:wordWrap w:val="0"/>
              <w:overflowPunct/>
              <w:topLinePunct w:val="0"/>
              <w:autoSpaceDE w:val="0"/>
              <w:autoSpaceDN w:val="0"/>
              <w:bidi w:val="0"/>
              <w:adjustRightInd/>
              <w:snapToGrid/>
              <w:spacing w:before="0" w:line="460" w:lineRule="exact"/>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质疑联系部门及联系方式：</w:t>
            </w:r>
            <w:r>
              <w:rPr>
                <w:rFonts w:hint="eastAsia" w:ascii="仿宋" w:hAnsi="仿宋" w:eastAsia="仿宋" w:cs="仿宋"/>
                <w:spacing w:val="0"/>
                <w:sz w:val="28"/>
                <w:szCs w:val="28"/>
                <w:lang w:eastAsia="zh-CN"/>
              </w:rPr>
              <w:t>广西金广元技术咨询有限公司</w:t>
            </w:r>
            <w:r>
              <w:rPr>
                <w:rFonts w:hint="eastAsia" w:ascii="仿宋" w:hAnsi="仿宋" w:eastAsia="仿宋" w:cs="仿宋"/>
                <w:spacing w:val="0"/>
                <w:sz w:val="28"/>
                <w:szCs w:val="28"/>
              </w:rPr>
              <w:t>招标部，</w:t>
            </w:r>
          </w:p>
          <w:p>
            <w:pPr>
              <w:pStyle w:val="15"/>
              <w:keepNext w:val="0"/>
              <w:keepLines w:val="0"/>
              <w:pageBreakBefore w:val="0"/>
              <w:widowControl w:val="0"/>
              <w:kinsoku/>
              <w:wordWrap w:val="0"/>
              <w:overflowPunct/>
              <w:topLinePunct w:val="0"/>
              <w:autoSpaceDE w:val="0"/>
              <w:autoSpaceDN w:val="0"/>
              <w:bidi w:val="0"/>
              <w:adjustRightInd/>
              <w:snapToGrid/>
              <w:spacing w:before="0" w:line="460" w:lineRule="exact"/>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联系电话：</w:t>
            </w:r>
            <w:r>
              <w:rPr>
                <w:rFonts w:hint="eastAsia" w:ascii="仿宋" w:hAnsi="仿宋" w:eastAsia="仿宋" w:cs="仿宋"/>
                <w:spacing w:val="0"/>
                <w:sz w:val="28"/>
                <w:szCs w:val="28"/>
                <w:lang w:eastAsia="zh-CN"/>
              </w:rPr>
              <w:t>0772-4056699</w:t>
            </w:r>
            <w:r>
              <w:rPr>
                <w:rFonts w:hint="eastAsia" w:ascii="仿宋" w:hAnsi="仿宋" w:eastAsia="仿宋" w:cs="仿宋"/>
                <w:spacing w:val="0"/>
                <w:sz w:val="28"/>
                <w:szCs w:val="28"/>
              </w:rPr>
              <w:t>，通讯地址：</w:t>
            </w:r>
            <w:r>
              <w:rPr>
                <w:rFonts w:hint="eastAsia" w:ascii="仿宋" w:hAnsi="仿宋" w:eastAsia="仿宋" w:cs="仿宋"/>
                <w:spacing w:val="0"/>
                <w:sz w:val="28"/>
                <w:szCs w:val="28"/>
                <w:lang w:eastAsia="zh-CN"/>
              </w:rPr>
              <w:t>广西金广元技术咨询有限公司</w:t>
            </w:r>
            <w:r>
              <w:rPr>
                <w:rFonts w:hint="eastAsia" w:ascii="仿宋" w:hAnsi="仿宋" w:eastAsia="仿宋" w:cs="仿宋"/>
                <w:spacing w:val="0"/>
                <w:sz w:val="28"/>
                <w:szCs w:val="28"/>
              </w:rPr>
              <w:t>招标部(</w:t>
            </w:r>
            <w:r>
              <w:rPr>
                <w:rFonts w:hint="eastAsia" w:ascii="仿宋" w:hAnsi="仿宋" w:eastAsia="仿宋" w:cs="仿宋"/>
                <w:spacing w:val="0"/>
                <w:sz w:val="28"/>
                <w:szCs w:val="28"/>
                <w:lang w:eastAsia="zh-CN"/>
              </w:rPr>
              <w:t>来宾市兴宾区民生路241号二楼</w:t>
            </w:r>
            <w:r>
              <w:rPr>
                <w:rFonts w:hint="eastAsia" w:ascii="仿宋" w:hAnsi="仿宋" w:eastAsia="仿宋" w:cs="仿宋"/>
                <w:spacing w:val="0"/>
                <w:sz w:val="28"/>
                <w:szCs w:val="28"/>
              </w:rPr>
              <w:t>)</w:t>
            </w:r>
          </w:p>
          <w:p>
            <w:pPr>
              <w:pStyle w:val="15"/>
              <w:keepNext w:val="0"/>
              <w:keepLines w:val="0"/>
              <w:pageBreakBefore w:val="0"/>
              <w:widowControl w:val="0"/>
              <w:kinsoku/>
              <w:wordWrap w:val="0"/>
              <w:overflowPunct/>
              <w:topLinePunct w:val="0"/>
              <w:autoSpaceDE w:val="0"/>
              <w:autoSpaceDN w:val="0"/>
              <w:bidi w:val="0"/>
              <w:adjustRightInd/>
              <w:snapToGrid/>
              <w:spacing w:before="0" w:line="4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pacing w:val="0"/>
                <w:sz w:val="28"/>
                <w:szCs w:val="28"/>
              </w:rPr>
              <w:t>业务时间：每天8时00分</w:t>
            </w:r>
            <w:r>
              <w:rPr>
                <w:rFonts w:hint="eastAsia" w:ascii="仿宋" w:hAnsi="仿宋" w:eastAsia="仿宋" w:cs="仿宋"/>
                <w:spacing w:val="0"/>
                <w:sz w:val="28"/>
                <w:szCs w:val="28"/>
                <w:lang w:eastAsia="zh-CN"/>
              </w:rPr>
              <w:t>至</w:t>
            </w:r>
            <w:r>
              <w:rPr>
                <w:rFonts w:hint="eastAsia" w:ascii="仿宋" w:hAnsi="仿宋" w:eastAsia="仿宋" w:cs="仿宋"/>
                <w:spacing w:val="0"/>
                <w:sz w:val="28"/>
                <w:szCs w:val="28"/>
              </w:rPr>
              <w:t>12时00分，</w:t>
            </w:r>
            <w:r>
              <w:rPr>
                <w:rFonts w:hint="eastAsia" w:ascii="仿宋" w:hAnsi="仿宋" w:eastAsia="仿宋" w:cs="仿宋"/>
                <w:spacing w:val="0"/>
                <w:sz w:val="28"/>
                <w:szCs w:val="28"/>
                <w:lang w:val="en-US" w:eastAsia="zh-CN"/>
              </w:rPr>
              <w:t>15</w:t>
            </w:r>
            <w:r>
              <w:rPr>
                <w:rFonts w:hint="eastAsia" w:ascii="仿宋" w:hAnsi="仿宋" w:eastAsia="仿宋" w:cs="仿宋"/>
                <w:spacing w:val="0"/>
                <w:sz w:val="28"/>
                <w:szCs w:val="28"/>
              </w:rPr>
              <w:t>时00分</w:t>
            </w:r>
            <w:r>
              <w:rPr>
                <w:rFonts w:hint="eastAsia" w:ascii="仿宋" w:hAnsi="仿宋" w:eastAsia="仿宋" w:cs="仿宋"/>
                <w:spacing w:val="0"/>
                <w:sz w:val="28"/>
                <w:szCs w:val="28"/>
                <w:lang w:eastAsia="zh-CN"/>
              </w:rPr>
              <w:t>至</w:t>
            </w:r>
            <w:r>
              <w:rPr>
                <w:rFonts w:hint="eastAsia" w:ascii="仿宋" w:hAnsi="仿宋" w:eastAsia="仿宋" w:cs="仿宋"/>
                <w:spacing w:val="0"/>
                <w:sz w:val="28"/>
                <w:szCs w:val="28"/>
                <w:lang w:val="en-US" w:eastAsia="zh-CN"/>
              </w:rPr>
              <w:t>18</w:t>
            </w:r>
            <w:r>
              <w:rPr>
                <w:rFonts w:hint="eastAsia" w:ascii="仿宋" w:hAnsi="仿宋" w:eastAsia="仿宋" w:cs="仿宋"/>
                <w:spacing w:val="0"/>
                <w:sz w:val="28"/>
                <w:szCs w:val="28"/>
              </w:rPr>
              <w:t>时00分，双休日和法定节假日不办理业务。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13" w:type="dxa"/>
          </w:tblCellMar>
        </w:tblPrEx>
        <w:trPr>
          <w:trHeight w:val="483" w:hRule="atLeast"/>
          <w:jc w:val="center"/>
        </w:trPr>
        <w:tc>
          <w:tcPr>
            <w:tcW w:w="451" w:type="pct"/>
            <w:vAlign w:val="center"/>
          </w:tcPr>
          <w:p>
            <w:pPr>
              <w:pStyle w:val="15"/>
              <w:keepNext w:val="0"/>
              <w:keepLines w:val="0"/>
              <w:pageBreakBefore w:val="0"/>
              <w:widowControl w:val="0"/>
              <w:kinsoku/>
              <w:wordWrap/>
              <w:overflowPunct/>
              <w:topLinePunct w:val="0"/>
              <w:autoSpaceDE w:val="0"/>
              <w:autoSpaceDN w:val="0"/>
              <w:bidi w:val="0"/>
              <w:snapToGrid/>
              <w:spacing w:line="460" w:lineRule="exact"/>
              <w:ind w:left="0" w:leftChars="0" w:right="0" w:rightChars="0"/>
              <w:jc w:val="center"/>
              <w:textAlignment w:val="auto"/>
              <w:rPr>
                <w:rFonts w:hint="eastAsia" w:ascii="仿宋" w:hAnsi="仿宋" w:eastAsia="仿宋" w:cs="仿宋"/>
                <w:sz w:val="28"/>
                <w:szCs w:val="28"/>
              </w:rPr>
            </w:pPr>
          </w:p>
        </w:tc>
        <w:tc>
          <w:tcPr>
            <w:tcW w:w="4548" w:type="pct"/>
            <w:vAlign w:val="top"/>
          </w:tcPr>
          <w:p>
            <w:pPr>
              <w:pStyle w:val="15"/>
              <w:keepNext w:val="0"/>
              <w:keepLines w:val="0"/>
              <w:pageBreakBefore w:val="0"/>
              <w:widowControl w:val="0"/>
              <w:numPr>
                <w:ilvl w:val="0"/>
                <w:numId w:val="0"/>
              </w:numPr>
              <w:tabs>
                <w:tab w:val="left" w:pos="394"/>
              </w:tabs>
              <w:kinsoku/>
              <w:wordWrap/>
              <w:overflowPunct/>
              <w:topLinePunct w:val="0"/>
              <w:autoSpaceDE w:val="0"/>
              <w:autoSpaceDN w:val="0"/>
              <w:bidi w:val="0"/>
              <w:snapToGrid/>
              <w:spacing w:before="39" w:after="0" w:line="460" w:lineRule="exact"/>
              <w:ind w:right="-58" w:rightChars="0"/>
              <w:jc w:val="left"/>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本文件中描述供应商的“公章”是指根据我国对公章的管理</w:t>
            </w:r>
            <w:r>
              <w:rPr>
                <w:rFonts w:hint="eastAsia" w:ascii="仿宋" w:hAnsi="仿宋" w:eastAsia="仿宋" w:cs="仿宋"/>
                <w:sz w:val="28"/>
                <w:szCs w:val="28"/>
              </w:rPr>
              <w:t>规定，用供应商法定主体行为名称制作的印章，除本文件有特殊规定外，供应商的财务章、部门</w:t>
            </w:r>
            <w:r>
              <w:rPr>
                <w:rFonts w:hint="eastAsia" w:ascii="仿宋" w:hAnsi="仿宋" w:eastAsia="仿宋" w:cs="仿宋"/>
                <w:sz w:val="28"/>
                <w:szCs w:val="28"/>
                <w:lang w:eastAsia="zh-CN"/>
              </w:rPr>
              <w:t>章</w:t>
            </w:r>
            <w:r>
              <w:rPr>
                <w:rFonts w:hint="eastAsia" w:ascii="仿宋" w:hAnsi="仿宋" w:eastAsia="仿宋" w:cs="仿宋"/>
                <w:sz w:val="28"/>
                <w:szCs w:val="28"/>
              </w:rPr>
              <w:t>、分公司章、工会章、合</w:t>
            </w:r>
            <w:r>
              <w:rPr>
                <w:rFonts w:hint="eastAsia" w:ascii="仿宋" w:hAnsi="仿宋" w:eastAsia="仿宋" w:cs="仿宋"/>
                <w:spacing w:val="-3"/>
                <w:sz w:val="28"/>
                <w:szCs w:val="28"/>
              </w:rPr>
              <w:t>同章、竞标专用章、业务专用章及银行的转账章、现金收讫章、现金付讫章等其它形式印章均不能代替公章。</w:t>
            </w:r>
          </w:p>
          <w:p>
            <w:pPr>
              <w:pStyle w:val="15"/>
              <w:keepNext w:val="0"/>
              <w:keepLines w:val="0"/>
              <w:pageBreakBefore w:val="0"/>
              <w:widowControl w:val="0"/>
              <w:numPr>
                <w:ilvl w:val="0"/>
                <w:numId w:val="0"/>
              </w:numPr>
              <w:tabs>
                <w:tab w:val="left" w:pos="394"/>
              </w:tabs>
              <w:kinsoku/>
              <w:wordWrap/>
              <w:overflowPunct/>
              <w:topLinePunct w:val="0"/>
              <w:autoSpaceDE w:val="0"/>
              <w:autoSpaceDN w:val="0"/>
              <w:bidi w:val="0"/>
              <w:snapToGrid/>
              <w:spacing w:before="8" w:after="0" w:line="460" w:lineRule="exact"/>
              <w:ind w:right="89" w:rightChars="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rPr>
              <w:t>供应商为其他组织或自然人时，本竞争性谈判文件规定的法</w:t>
            </w:r>
            <w:r>
              <w:rPr>
                <w:rFonts w:hint="eastAsia" w:ascii="仿宋" w:hAnsi="仿宋" w:eastAsia="仿宋" w:cs="仿宋"/>
                <w:sz w:val="28"/>
                <w:szCs w:val="28"/>
              </w:rPr>
              <w:t>定代表人指负责人或自然人。本竞争性谈判文件所称负责人是指参加竞标的其他组织营业执照上的负责人，本竞争性谈判文</w:t>
            </w:r>
            <w:r>
              <w:rPr>
                <w:rFonts w:hint="eastAsia" w:ascii="仿宋" w:hAnsi="仿宋" w:eastAsia="仿宋" w:cs="仿宋"/>
                <w:spacing w:val="-3"/>
                <w:sz w:val="28"/>
                <w:szCs w:val="28"/>
              </w:rPr>
              <w:t>件所称自然人指参与竞标的自然人本人。</w:t>
            </w:r>
          </w:p>
          <w:p>
            <w:pPr>
              <w:pStyle w:val="15"/>
              <w:keepNext w:val="0"/>
              <w:keepLines w:val="0"/>
              <w:pageBreakBefore w:val="0"/>
              <w:widowControl w:val="0"/>
              <w:numPr>
                <w:ilvl w:val="0"/>
                <w:numId w:val="0"/>
              </w:numPr>
              <w:tabs>
                <w:tab w:val="left" w:pos="394"/>
              </w:tabs>
              <w:kinsoku/>
              <w:wordWrap/>
              <w:overflowPunct/>
              <w:topLinePunct w:val="0"/>
              <w:autoSpaceDE w:val="0"/>
              <w:autoSpaceDN w:val="0"/>
              <w:bidi w:val="0"/>
              <w:snapToGrid/>
              <w:spacing w:before="7" w:after="0" w:line="460" w:lineRule="exact"/>
              <w:ind w:right="76" w:rightChars="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本文件中描述供应商的“签字”是指供应商的法定代表人或</w:t>
            </w:r>
            <w:r>
              <w:rPr>
                <w:rFonts w:hint="eastAsia" w:ascii="仿宋" w:hAnsi="仿宋" w:eastAsia="仿宋" w:cs="仿宋"/>
                <w:spacing w:val="14"/>
                <w:sz w:val="28"/>
                <w:szCs w:val="28"/>
              </w:rPr>
              <w:t>委托代理人亲自在文件规定签署处亲笔写上个人的名字的行</w:t>
            </w:r>
            <w:r>
              <w:rPr>
                <w:rFonts w:hint="eastAsia" w:ascii="仿宋" w:hAnsi="仿宋" w:eastAsia="仿宋" w:cs="仿宋"/>
                <w:spacing w:val="1"/>
                <w:sz w:val="28"/>
                <w:szCs w:val="28"/>
              </w:rPr>
              <w:t>为，私章、签字章、印鉴、影印等其它形式均不能代替亲笔签</w:t>
            </w:r>
            <w:r>
              <w:rPr>
                <w:rFonts w:hint="eastAsia" w:ascii="仿宋" w:hAnsi="仿宋" w:eastAsia="仿宋" w:cs="仿宋"/>
                <w:sz w:val="28"/>
                <w:szCs w:val="28"/>
              </w:rPr>
              <w:t>字。</w:t>
            </w:r>
          </w:p>
          <w:p>
            <w:pPr>
              <w:pStyle w:val="15"/>
              <w:keepNext w:val="0"/>
              <w:keepLines w:val="0"/>
              <w:pageBreakBefore w:val="0"/>
              <w:widowControl w:val="0"/>
              <w:kinsoku/>
              <w:wordWrap/>
              <w:overflowPunct/>
              <w:topLinePunct w:val="0"/>
              <w:autoSpaceDE w:val="0"/>
              <w:autoSpaceDN w:val="0"/>
              <w:bidi w:val="0"/>
              <w:snapToGrid/>
              <w:spacing w:before="39" w:line="4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自然人竞标的，竞争性谈判文件规定盖章的地方自然人可以加盖手指指印。</w:t>
            </w:r>
          </w:p>
        </w:tc>
      </w:tr>
    </w:tbl>
    <w:p>
      <w:pPr>
        <w:spacing w:after="0" w:line="341" w:lineRule="exact"/>
        <w:rPr>
          <w:rFonts w:hint="eastAsia" w:ascii="仿宋" w:eastAsia="仿宋"/>
          <w:sz w:val="28"/>
        </w:rPr>
        <w:sectPr>
          <w:headerReference r:id="rId3" w:type="default"/>
          <w:footerReference r:id="rId4" w:type="default"/>
          <w:pgSz w:w="11910" w:h="16840"/>
          <w:pgMar w:top="1140" w:right="680" w:bottom="1420" w:left="840" w:header="884" w:footer="1167" w:gutter="0"/>
          <w:pgNumType w:fmt="decimal" w:start="1"/>
        </w:sectPr>
      </w:pPr>
    </w:p>
    <w:p>
      <w:pPr>
        <w:spacing w:before="0" w:line="751" w:lineRule="exact"/>
        <w:ind w:left="1699" w:right="1713" w:firstLine="0"/>
        <w:jc w:val="center"/>
        <w:rPr>
          <w:rFonts w:hint="eastAsia" w:ascii="方正小标宋简体" w:eastAsia="方正小标宋简体"/>
          <w:sz w:val="44"/>
        </w:rPr>
      </w:pPr>
      <w:r>
        <w:rPr>
          <w:rFonts w:hint="eastAsia" w:ascii="方正小标宋简体" w:eastAsia="方正小标宋简体"/>
          <w:sz w:val="44"/>
        </w:rPr>
        <w:t>供应商须知正文</w:t>
      </w:r>
    </w:p>
    <w:p>
      <w:pPr>
        <w:pStyle w:val="5"/>
        <w:spacing w:before="244"/>
        <w:ind w:left="1699" w:right="1712"/>
        <w:jc w:val="center"/>
        <w:rPr>
          <w:rFonts w:hint="eastAsia" w:ascii="仿宋" w:eastAsia="仿宋"/>
        </w:rPr>
      </w:pPr>
      <w:r>
        <w:rPr>
          <w:rFonts w:hint="eastAsia" w:ascii="仿宋" w:eastAsia="仿宋"/>
        </w:rPr>
        <w:t>一、总则</w:t>
      </w:r>
    </w:p>
    <w:p>
      <w:pPr>
        <w:pStyle w:val="7"/>
        <w:spacing w:before="8"/>
        <w:rPr>
          <w:b/>
          <w:sz w:val="36"/>
        </w:rPr>
      </w:pPr>
    </w:p>
    <w:p>
      <w:pPr>
        <w:pStyle w:val="6"/>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0" w:after="0" w:line="460" w:lineRule="exact"/>
        <w:ind w:right="0" w:rightChars="0" w:firstLine="562" w:firstLineChars="200"/>
        <w:jc w:val="both"/>
        <w:textAlignment w:val="auto"/>
      </w:pPr>
      <w:r>
        <w:rPr>
          <w:rFonts w:hint="eastAsia"/>
          <w:lang w:val="en-US" w:eastAsia="zh-CN"/>
        </w:rPr>
        <w:t>1.</w:t>
      </w:r>
      <w:r>
        <w:t>适用范围</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93" w:after="0" w:line="460" w:lineRule="exact"/>
        <w:ind w:right="759" w:rightChars="0" w:firstLine="536" w:firstLineChars="200"/>
        <w:jc w:val="both"/>
        <w:textAlignment w:val="auto"/>
        <w:rPr>
          <w:sz w:val="28"/>
        </w:rPr>
      </w:pPr>
      <w:r>
        <w:rPr>
          <w:rFonts w:hint="eastAsia"/>
          <w:spacing w:val="-6"/>
          <w:sz w:val="28"/>
          <w:lang w:val="en-US" w:eastAsia="zh-CN"/>
        </w:rPr>
        <w:t>1.1</w:t>
      </w:r>
      <w:r>
        <w:rPr>
          <w:spacing w:val="-6"/>
          <w:sz w:val="28"/>
        </w:rPr>
        <w:t>适用法律：本项目采购人、采购代理机构、供应商、谈判小组的</w:t>
      </w:r>
      <w:r>
        <w:rPr>
          <w:spacing w:val="-10"/>
          <w:sz w:val="28"/>
        </w:rPr>
        <w:t>相关行为均受《中华人民共和国政府采购法》《中华人民共和国政府采购</w:t>
      </w:r>
      <w:r>
        <w:rPr>
          <w:spacing w:val="-11"/>
          <w:sz w:val="28"/>
        </w:rPr>
        <w:t>法实施条例》《政府采购非招标采购方式管理办法》及本项目本级和上级</w:t>
      </w:r>
      <w:r>
        <w:rPr>
          <w:spacing w:val="-3"/>
          <w:sz w:val="28"/>
        </w:rPr>
        <w:t>财政部门政府采购有关规定的约束和保护。</w:t>
      </w:r>
    </w:p>
    <w:p>
      <w:pPr>
        <w:pStyle w:val="14"/>
        <w:keepNext w:val="0"/>
        <w:keepLines w:val="0"/>
        <w:pageBreakBefore w:val="0"/>
        <w:widowControl w:val="0"/>
        <w:numPr>
          <w:ilvl w:val="0"/>
          <w:numId w:val="0"/>
        </w:numPr>
        <w:tabs>
          <w:tab w:val="left" w:pos="1855"/>
        </w:tabs>
        <w:kinsoku/>
        <w:wordWrap/>
        <w:overflowPunct/>
        <w:topLinePunct w:val="0"/>
        <w:autoSpaceDE w:val="0"/>
        <w:autoSpaceDN w:val="0"/>
        <w:bidi w:val="0"/>
        <w:adjustRightInd/>
        <w:snapToGrid/>
        <w:spacing w:before="6" w:after="0" w:line="460" w:lineRule="exact"/>
        <w:ind w:right="757" w:rightChars="0" w:firstLine="500" w:firstLineChars="200"/>
        <w:jc w:val="both"/>
        <w:textAlignment w:val="auto"/>
        <w:rPr>
          <w:sz w:val="28"/>
        </w:rPr>
      </w:pPr>
      <w:r>
        <w:rPr>
          <w:rFonts w:hint="eastAsia"/>
          <w:spacing w:val="-15"/>
          <w:sz w:val="28"/>
          <w:lang w:val="en-US" w:eastAsia="zh-CN"/>
        </w:rPr>
        <w:t>1.2</w:t>
      </w:r>
      <w:r>
        <w:rPr>
          <w:spacing w:val="-15"/>
          <w:sz w:val="28"/>
        </w:rPr>
        <w:t>本竞争性谈判文件适用于本项目的所有采购程序和环节（</w:t>
      </w:r>
      <w:r>
        <w:rPr>
          <w:spacing w:val="-13"/>
          <w:sz w:val="28"/>
        </w:rPr>
        <w:t>法律、法</w:t>
      </w:r>
      <w:r>
        <w:rPr>
          <w:spacing w:val="-15"/>
          <w:sz w:val="28"/>
        </w:rPr>
        <w:t>规另有规定的，从其规定</w:t>
      </w:r>
      <w:r>
        <w:rPr>
          <w:spacing w:val="-13"/>
          <w:sz w:val="28"/>
        </w:rPr>
        <w:t>）。</w:t>
      </w:r>
    </w:p>
    <w:p>
      <w:pPr>
        <w:pStyle w:val="6"/>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3" w:after="0" w:line="460" w:lineRule="exact"/>
        <w:ind w:right="0" w:rightChars="0" w:firstLine="562" w:firstLineChars="200"/>
        <w:jc w:val="both"/>
        <w:textAlignment w:val="auto"/>
      </w:pPr>
      <w:r>
        <w:rPr>
          <w:rFonts w:hint="eastAsia"/>
          <w:lang w:val="en-US" w:eastAsia="zh-CN"/>
        </w:rPr>
        <w:t>2.</w:t>
      </w:r>
      <w:r>
        <w:t>定义</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90" w:after="0" w:line="460" w:lineRule="exact"/>
        <w:ind w:right="0" w:rightChars="0" w:firstLine="532" w:firstLineChars="200"/>
        <w:jc w:val="left"/>
        <w:textAlignment w:val="auto"/>
        <w:rPr>
          <w:sz w:val="28"/>
        </w:rPr>
      </w:pPr>
      <w:r>
        <w:rPr>
          <w:rFonts w:hint="eastAsia"/>
          <w:spacing w:val="-7"/>
          <w:sz w:val="28"/>
          <w:lang w:val="en-US" w:eastAsia="zh-CN"/>
        </w:rPr>
        <w:t>2.1</w:t>
      </w:r>
      <w:r>
        <w:rPr>
          <w:spacing w:val="-7"/>
          <w:sz w:val="28"/>
        </w:rPr>
        <w:t>“采购人”是指依法进行采购的国家机关、事业单位、团体组织。</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93" w:after="0" w:line="460" w:lineRule="exact"/>
        <w:ind w:right="0" w:rightChars="0" w:firstLine="548" w:firstLineChars="200"/>
        <w:jc w:val="left"/>
        <w:textAlignment w:val="auto"/>
        <w:rPr>
          <w:sz w:val="28"/>
        </w:rPr>
      </w:pPr>
      <w:r>
        <w:rPr>
          <w:rFonts w:hint="eastAsia"/>
          <w:spacing w:val="-3"/>
          <w:sz w:val="28"/>
          <w:lang w:val="en-US" w:eastAsia="zh-CN"/>
        </w:rPr>
        <w:t>2.2</w:t>
      </w:r>
      <w:r>
        <w:rPr>
          <w:spacing w:val="-3"/>
          <w:sz w:val="28"/>
        </w:rPr>
        <w:t>“采购代理机构”是指</w:t>
      </w:r>
      <w:r>
        <w:rPr>
          <w:rFonts w:hint="eastAsia"/>
          <w:spacing w:val="-3"/>
          <w:sz w:val="28"/>
          <w:lang w:eastAsia="zh-CN"/>
        </w:rPr>
        <w:t>广西金广元技术咨询有限公司</w:t>
      </w:r>
      <w:r>
        <w:rPr>
          <w:spacing w:val="-3"/>
          <w:sz w:val="28"/>
        </w:rPr>
        <w:t>。</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90" w:after="0" w:line="460" w:lineRule="exact"/>
        <w:ind w:right="757" w:rightChars="0" w:firstLine="560" w:firstLineChars="200"/>
        <w:jc w:val="left"/>
        <w:textAlignment w:val="auto"/>
        <w:rPr>
          <w:sz w:val="28"/>
        </w:rPr>
      </w:pPr>
      <w:r>
        <w:rPr>
          <w:rFonts w:hint="eastAsia"/>
          <w:sz w:val="28"/>
          <w:lang w:val="en-US" w:eastAsia="zh-CN"/>
        </w:rPr>
        <w:t>2.3</w:t>
      </w:r>
      <w:r>
        <w:rPr>
          <w:sz w:val="28"/>
        </w:rPr>
        <w:t>“供应商”是指向采购人提供货物、工程或者服务的法人、其他</w:t>
      </w:r>
      <w:r>
        <w:rPr>
          <w:spacing w:val="-2"/>
          <w:sz w:val="28"/>
        </w:rPr>
        <w:t>组织或者自然人。</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618" w:rightChars="0" w:firstLine="532" w:firstLineChars="200"/>
        <w:jc w:val="left"/>
        <w:textAlignment w:val="auto"/>
        <w:rPr>
          <w:sz w:val="28"/>
        </w:rPr>
      </w:pPr>
      <w:r>
        <w:rPr>
          <w:rFonts w:hint="eastAsia"/>
          <w:spacing w:val="-7"/>
          <w:sz w:val="28"/>
          <w:lang w:val="en-US" w:eastAsia="zh-CN"/>
        </w:rPr>
        <w:t>2.4</w:t>
      </w:r>
      <w:r>
        <w:rPr>
          <w:spacing w:val="-7"/>
          <w:sz w:val="28"/>
        </w:rPr>
        <w:t xml:space="preserve">“货物”是指各种形态和种类的物品，包括原材料、燃料、设备 </w:t>
      </w:r>
      <w:r>
        <w:rPr>
          <w:sz w:val="28"/>
        </w:rPr>
        <w:t>、产品等。</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755" w:rightChars="0" w:firstLine="528" w:firstLineChars="200"/>
        <w:jc w:val="both"/>
        <w:textAlignment w:val="auto"/>
        <w:rPr>
          <w:sz w:val="28"/>
        </w:rPr>
      </w:pPr>
      <w:r>
        <w:rPr>
          <w:rFonts w:hint="eastAsia"/>
          <w:spacing w:val="-8"/>
          <w:sz w:val="28"/>
          <w:lang w:val="en-US" w:eastAsia="zh-CN"/>
        </w:rPr>
        <w:t>2.5</w:t>
      </w:r>
      <w:r>
        <w:rPr>
          <w:spacing w:val="-8"/>
          <w:sz w:val="28"/>
        </w:rPr>
        <w:t>“配套</w:t>
      </w:r>
      <w:r>
        <w:rPr>
          <w:sz w:val="28"/>
        </w:rPr>
        <w:t>（</w:t>
      </w:r>
      <w:r>
        <w:rPr>
          <w:spacing w:val="-3"/>
          <w:sz w:val="28"/>
        </w:rPr>
        <w:t>售后</w:t>
      </w:r>
      <w:r>
        <w:rPr>
          <w:spacing w:val="-22"/>
          <w:sz w:val="28"/>
        </w:rPr>
        <w:t>）</w:t>
      </w:r>
      <w:r>
        <w:rPr>
          <w:spacing w:val="-3"/>
          <w:sz w:val="28"/>
        </w:rPr>
        <w:t>服务” 是指包含但不限于供应商须承担的备品</w:t>
      </w:r>
      <w:r>
        <w:rPr>
          <w:spacing w:val="-10"/>
          <w:sz w:val="28"/>
        </w:rPr>
        <w:t>备件、包装、运输、装卸、保险、货到就位以及安装、调试、培训、保修</w:t>
      </w:r>
      <w:r>
        <w:rPr>
          <w:spacing w:val="-3"/>
          <w:sz w:val="28"/>
        </w:rPr>
        <w:t>和其他类似的义务。</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757" w:rightChars="0" w:firstLine="560" w:firstLineChars="200"/>
        <w:jc w:val="left"/>
        <w:textAlignment w:val="auto"/>
        <w:rPr>
          <w:sz w:val="28"/>
        </w:rPr>
      </w:pPr>
      <w:r>
        <w:rPr>
          <w:rFonts w:hint="eastAsia"/>
          <w:sz w:val="28"/>
          <w:lang w:val="en-US" w:eastAsia="zh-CN"/>
        </w:rPr>
        <w:t>2.6</w:t>
      </w:r>
      <w:r>
        <w:rPr>
          <w:sz w:val="28"/>
        </w:rPr>
        <w:t>“书面形式”是指合同书、信件和数据电文（包括电报、电传、</w:t>
      </w:r>
      <w:r>
        <w:rPr>
          <w:spacing w:val="-3"/>
          <w:sz w:val="28"/>
        </w:rPr>
        <w:t>传真、电子数据交换和电子邮件）等可以有形地表现所载内容的形式。</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1" w:after="0" w:line="460" w:lineRule="exact"/>
        <w:ind w:right="747" w:rightChars="0" w:firstLine="508" w:firstLineChars="200"/>
        <w:jc w:val="left"/>
        <w:textAlignment w:val="auto"/>
        <w:rPr>
          <w:sz w:val="28"/>
        </w:rPr>
      </w:pPr>
      <w:r>
        <w:rPr>
          <w:rFonts w:hint="eastAsia"/>
          <w:spacing w:val="-13"/>
          <w:sz w:val="28"/>
          <w:lang w:val="en-US" w:eastAsia="zh-CN"/>
        </w:rPr>
        <w:t>2.7</w:t>
      </w:r>
      <w:r>
        <w:rPr>
          <w:spacing w:val="-13"/>
          <w:sz w:val="28"/>
        </w:rPr>
        <w:t>“响应文件”是指：供应商根据本文件要求，编制包含报价、技术</w:t>
      </w:r>
      <w:r>
        <w:rPr>
          <w:spacing w:val="-15"/>
          <w:sz w:val="28"/>
        </w:rPr>
        <w:t>和服务等所有内容的文件。</w:t>
      </w:r>
    </w:p>
    <w:p>
      <w:pPr>
        <w:pStyle w:val="14"/>
        <w:keepNext w:val="0"/>
        <w:keepLines w:val="0"/>
        <w:pageBreakBefore w:val="0"/>
        <w:widowControl w:val="0"/>
        <w:numPr>
          <w:ilvl w:val="0"/>
          <w:numId w:val="0"/>
        </w:numPr>
        <w:tabs>
          <w:tab w:val="left" w:pos="1824"/>
        </w:tabs>
        <w:kinsoku/>
        <w:wordWrap/>
        <w:overflowPunct/>
        <w:topLinePunct w:val="0"/>
        <w:autoSpaceDE w:val="0"/>
        <w:autoSpaceDN w:val="0"/>
        <w:bidi w:val="0"/>
        <w:adjustRightInd/>
        <w:snapToGrid/>
        <w:spacing w:before="3" w:after="0" w:line="460" w:lineRule="exact"/>
        <w:ind w:right="677" w:rightChars="0" w:firstLine="532" w:firstLineChars="200"/>
        <w:jc w:val="both"/>
        <w:textAlignment w:val="auto"/>
        <w:rPr>
          <w:sz w:val="28"/>
        </w:rPr>
      </w:pPr>
      <w:r>
        <w:rPr>
          <w:rFonts w:hint="eastAsia"/>
          <w:spacing w:val="-7"/>
          <w:sz w:val="28"/>
          <w:lang w:val="en-US" w:eastAsia="zh-CN"/>
        </w:rPr>
        <w:t>2.8</w:t>
      </w:r>
      <w:r>
        <w:rPr>
          <w:spacing w:val="-7"/>
          <w:sz w:val="28"/>
        </w:rPr>
        <w:t>“实质性要求”是指竞争性谈判文件中已经指明不满足则响应文</w:t>
      </w:r>
      <w:r>
        <w:rPr>
          <w:spacing w:val="-5"/>
          <w:sz w:val="28"/>
        </w:rPr>
        <w:t xml:space="preserve">件按无效响应处理的条款，或不能负偏离的条款，或采购需求中带“▲” </w:t>
      </w:r>
      <w:r>
        <w:rPr>
          <w:sz w:val="28"/>
        </w:rPr>
        <w:t>的条款。</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28" w:firstLineChars="200"/>
        <w:textAlignment w:val="auto"/>
      </w:pPr>
      <w:r>
        <w:rPr>
          <w:rFonts w:hint="eastAsia"/>
          <w:spacing w:val="-8"/>
          <w:sz w:val="28"/>
          <w:lang w:val="en-US" w:eastAsia="zh-CN"/>
        </w:rPr>
        <w:t>2.9</w:t>
      </w:r>
      <w:r>
        <w:rPr>
          <w:spacing w:val="-8"/>
          <w:sz w:val="28"/>
        </w:rPr>
        <w:t>“正偏离”，是指响应文件对竞争性谈判文件“采购需求”中有关条款作出优于条款要求并有利于采购人的响应情形；“负偏离”，是指</w:t>
      </w:r>
      <w:r>
        <w:rPr>
          <w:spacing w:val="-11"/>
          <w:sz w:val="28"/>
        </w:rPr>
        <w:t>响应文件对竞争性谈判文件“采购需求”中有关条款作出的响应不满足条</w:t>
      </w:r>
      <w:r>
        <w:rPr>
          <w:spacing w:val="-7"/>
        </w:rPr>
        <w:t>款要求导致采购人要求不能得到满足的情形。“满足”是指响应文件对竞</w:t>
      </w:r>
      <w:r>
        <w:rPr>
          <w:spacing w:val="-11"/>
        </w:rPr>
        <w:t>争性谈判文件“采购需求”中有关条款作出无“负偏离”或“正偏离”的</w:t>
      </w:r>
      <w:r>
        <w:t>情形。</w:t>
      </w:r>
    </w:p>
    <w:p>
      <w:pPr>
        <w:pStyle w:val="14"/>
        <w:keepNext w:val="0"/>
        <w:keepLines w:val="0"/>
        <w:pageBreakBefore w:val="0"/>
        <w:widowControl w:val="0"/>
        <w:numPr>
          <w:ilvl w:val="0"/>
          <w:numId w:val="0"/>
        </w:numPr>
        <w:tabs>
          <w:tab w:val="left" w:pos="1980"/>
        </w:tabs>
        <w:kinsoku/>
        <w:wordWrap/>
        <w:overflowPunct/>
        <w:topLinePunct w:val="0"/>
        <w:autoSpaceDE w:val="0"/>
        <w:autoSpaceDN w:val="0"/>
        <w:bidi w:val="0"/>
        <w:adjustRightInd/>
        <w:snapToGrid/>
        <w:spacing w:before="6" w:after="0" w:line="460" w:lineRule="exact"/>
        <w:ind w:right="618" w:rightChars="0" w:firstLine="528" w:firstLineChars="200"/>
        <w:jc w:val="left"/>
        <w:textAlignment w:val="auto"/>
        <w:rPr>
          <w:sz w:val="28"/>
        </w:rPr>
      </w:pPr>
      <w:r>
        <w:rPr>
          <w:rFonts w:hint="eastAsia"/>
          <w:spacing w:val="-8"/>
          <w:sz w:val="28"/>
          <w:lang w:val="en-US" w:eastAsia="zh-CN"/>
        </w:rPr>
        <w:t>2.10</w:t>
      </w:r>
      <w:r>
        <w:rPr>
          <w:spacing w:val="-8"/>
          <w:sz w:val="28"/>
        </w:rPr>
        <w:t>“允许负偏离的条款”是指采购需求中的不属于“实质性要求” 的条款。</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752" w:rightChars="0" w:firstLine="560" w:firstLineChars="200"/>
        <w:jc w:val="left"/>
        <w:textAlignment w:val="auto"/>
        <w:rPr>
          <w:sz w:val="28"/>
        </w:rPr>
      </w:pPr>
      <w:r>
        <w:rPr>
          <w:rFonts w:hint="eastAsia"/>
          <w:sz w:val="28"/>
          <w:lang w:val="en-US" w:eastAsia="zh-CN"/>
        </w:rPr>
        <w:t>2.11</w:t>
      </w:r>
      <w:r>
        <w:rPr>
          <w:sz w:val="28"/>
        </w:rPr>
        <w:t>响应文件对竞争性谈判文件中的实质性要求应当作出无偏离或</w:t>
      </w:r>
      <w:r>
        <w:rPr>
          <w:spacing w:val="-3"/>
          <w:sz w:val="28"/>
        </w:rPr>
        <w:t>正偏离响应，实质性要求不允许负偏离。</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752" w:rightChars="0" w:firstLine="560" w:firstLineChars="200"/>
        <w:jc w:val="left"/>
        <w:textAlignment w:val="auto"/>
        <w:rPr>
          <w:sz w:val="28"/>
        </w:rPr>
      </w:pPr>
      <w:r>
        <w:rPr>
          <w:rFonts w:hint="eastAsia"/>
          <w:sz w:val="28"/>
          <w:lang w:val="en-US" w:eastAsia="zh-CN"/>
        </w:rPr>
        <w:t>2.12</w:t>
      </w:r>
      <w:r>
        <w:rPr>
          <w:sz w:val="28"/>
        </w:rPr>
        <w:t>技术参数或配置缺项漏项的，或商务条款未承诺的视同为该项负偏离。</w:t>
      </w:r>
    </w:p>
    <w:p>
      <w:pPr>
        <w:pStyle w:val="14"/>
        <w:keepNext w:val="0"/>
        <w:keepLines w:val="0"/>
        <w:pageBreakBefore w:val="0"/>
        <w:widowControl w:val="0"/>
        <w:numPr>
          <w:ilvl w:val="0"/>
          <w:numId w:val="0"/>
        </w:numPr>
        <w:tabs>
          <w:tab w:val="left" w:pos="1867"/>
        </w:tabs>
        <w:kinsoku/>
        <w:wordWrap/>
        <w:overflowPunct/>
        <w:topLinePunct w:val="0"/>
        <w:autoSpaceDE w:val="0"/>
        <w:autoSpaceDN w:val="0"/>
        <w:bidi w:val="0"/>
        <w:adjustRightInd/>
        <w:snapToGrid/>
        <w:spacing w:before="3" w:after="0" w:line="460" w:lineRule="exact"/>
        <w:ind w:right="758" w:rightChars="0" w:firstLine="528" w:firstLineChars="200"/>
        <w:jc w:val="left"/>
        <w:textAlignment w:val="auto"/>
        <w:rPr>
          <w:sz w:val="28"/>
        </w:rPr>
      </w:pPr>
      <w:r>
        <w:rPr>
          <w:rFonts w:hint="eastAsia"/>
          <w:spacing w:val="-8"/>
          <w:sz w:val="28"/>
          <w:lang w:val="en-US" w:eastAsia="zh-CN"/>
        </w:rPr>
        <w:t>2.13</w:t>
      </w:r>
      <w:r>
        <w:rPr>
          <w:spacing w:val="-8"/>
          <w:sz w:val="28"/>
        </w:rPr>
        <w:t xml:space="preserve">“竞标”是指供应商获取竞争性谈判文件、提交响应文件并希 </w:t>
      </w:r>
      <w:r>
        <w:rPr>
          <w:spacing w:val="-6"/>
          <w:sz w:val="28"/>
        </w:rPr>
        <w:t>望获得标的的行为。</w:t>
      </w:r>
    </w:p>
    <w:p>
      <w:pPr>
        <w:pStyle w:val="14"/>
        <w:keepNext w:val="0"/>
        <w:keepLines w:val="0"/>
        <w:pageBreakBefore w:val="0"/>
        <w:widowControl w:val="0"/>
        <w:numPr>
          <w:ilvl w:val="0"/>
          <w:numId w:val="0"/>
        </w:numPr>
        <w:tabs>
          <w:tab w:val="left" w:pos="1867"/>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val="en-US" w:eastAsia="zh-CN"/>
        </w:rPr>
        <w:t>2.14</w:t>
      </w:r>
      <w:r>
        <w:rPr>
          <w:spacing w:val="-3"/>
          <w:sz w:val="28"/>
        </w:rPr>
        <w:t>“首次报价”是指供应商提交的首次响应文件中的竞标报价。</w:t>
      </w:r>
    </w:p>
    <w:p>
      <w:pPr>
        <w:pStyle w:val="14"/>
        <w:keepNext w:val="0"/>
        <w:keepLines w:val="0"/>
        <w:pageBreakBefore w:val="0"/>
        <w:widowControl w:val="0"/>
        <w:numPr>
          <w:ilvl w:val="0"/>
          <w:numId w:val="0"/>
        </w:numPr>
        <w:tabs>
          <w:tab w:val="left" w:pos="1867"/>
        </w:tabs>
        <w:kinsoku/>
        <w:wordWrap/>
        <w:overflowPunct/>
        <w:topLinePunct w:val="0"/>
        <w:autoSpaceDE w:val="0"/>
        <w:autoSpaceDN w:val="0"/>
        <w:bidi w:val="0"/>
        <w:adjustRightInd/>
        <w:snapToGrid/>
        <w:spacing w:before="90" w:after="0" w:line="460" w:lineRule="exact"/>
        <w:ind w:right="759" w:rightChars="0" w:firstLine="532" w:firstLineChars="200"/>
        <w:jc w:val="left"/>
        <w:textAlignment w:val="auto"/>
        <w:rPr>
          <w:sz w:val="28"/>
        </w:rPr>
      </w:pPr>
      <w:r>
        <w:rPr>
          <w:rFonts w:hint="eastAsia"/>
          <w:spacing w:val="-7"/>
          <w:sz w:val="28"/>
          <w:lang w:val="en-US" w:eastAsia="zh-CN"/>
        </w:rPr>
        <w:t>2.15</w:t>
      </w:r>
      <w:r>
        <w:rPr>
          <w:spacing w:val="-7"/>
          <w:sz w:val="28"/>
        </w:rPr>
        <w:t>“评审价”是指供应商提交的最后报价并经修正和政策功能价</w:t>
      </w:r>
      <w:r>
        <w:rPr>
          <w:spacing w:val="-6"/>
          <w:sz w:val="28"/>
        </w:rPr>
        <w:t>格扣除后的价格。</w:t>
      </w:r>
    </w:p>
    <w:p>
      <w:pPr>
        <w:pStyle w:val="6"/>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0" w:after="0" w:line="460" w:lineRule="exact"/>
        <w:ind w:right="0" w:rightChars="0" w:firstLine="562" w:firstLineChars="200"/>
        <w:jc w:val="left"/>
        <w:textAlignment w:val="auto"/>
      </w:pPr>
      <w:r>
        <w:rPr>
          <w:rFonts w:hint="eastAsia"/>
          <w:lang w:val="en-US" w:eastAsia="zh-CN"/>
        </w:rPr>
        <w:t>3.</w:t>
      </w:r>
      <w:r>
        <w:t>供应商的资格条件：详见“供应商须知前附表”。</w:t>
      </w:r>
    </w:p>
    <w:p>
      <w:pPr>
        <w:pStyle w:val="14"/>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92" w:after="0" w:line="460" w:lineRule="exact"/>
        <w:ind w:right="0" w:rightChars="0" w:firstLine="562" w:firstLineChars="200"/>
        <w:jc w:val="left"/>
        <w:textAlignment w:val="auto"/>
        <w:rPr>
          <w:b/>
          <w:sz w:val="28"/>
        </w:rPr>
      </w:pPr>
      <w:r>
        <w:rPr>
          <w:rFonts w:hint="eastAsia"/>
          <w:b/>
          <w:sz w:val="28"/>
          <w:lang w:val="en-US" w:eastAsia="zh-CN"/>
        </w:rPr>
        <w:t>4.</w:t>
      </w:r>
      <w:r>
        <w:rPr>
          <w:b/>
          <w:sz w:val="28"/>
        </w:rPr>
        <w:t>竞标费用</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91" w:after="0" w:line="460" w:lineRule="exact"/>
        <w:ind w:right="759" w:rightChars="0" w:firstLine="540" w:firstLineChars="200"/>
        <w:jc w:val="both"/>
        <w:textAlignment w:val="auto"/>
        <w:rPr>
          <w:sz w:val="28"/>
        </w:rPr>
      </w:pPr>
      <w:r>
        <w:rPr>
          <w:rFonts w:hint="eastAsia"/>
          <w:spacing w:val="-5"/>
          <w:sz w:val="28"/>
          <w:lang w:val="en-US" w:eastAsia="zh-CN"/>
        </w:rPr>
        <w:t>4.1</w:t>
      </w:r>
      <w:r>
        <w:rPr>
          <w:spacing w:val="-5"/>
          <w:sz w:val="28"/>
        </w:rPr>
        <w:t>竞标费用：供应商应自行承担获取竞争性谈判文件、所有与编制</w:t>
      </w:r>
      <w:r>
        <w:rPr>
          <w:spacing w:val="-6"/>
          <w:sz w:val="28"/>
        </w:rPr>
        <w:t>和提交响应文件有关的费用</w:t>
      </w:r>
      <w:r>
        <w:rPr>
          <w:sz w:val="28"/>
        </w:rPr>
        <w:t>（</w:t>
      </w:r>
      <w:r>
        <w:rPr>
          <w:spacing w:val="-3"/>
          <w:sz w:val="28"/>
        </w:rPr>
        <w:t>竞争性谈判文件有相关规定的除外</w:t>
      </w:r>
      <w:r>
        <w:rPr>
          <w:spacing w:val="-28"/>
          <w:sz w:val="28"/>
        </w:rPr>
        <w:t>）</w:t>
      </w:r>
      <w:r>
        <w:rPr>
          <w:spacing w:val="-14"/>
          <w:sz w:val="28"/>
        </w:rPr>
        <w:t>，不论</w:t>
      </w:r>
      <w:r>
        <w:rPr>
          <w:spacing w:val="-3"/>
          <w:sz w:val="28"/>
        </w:rPr>
        <w:t>竞标结果如何，均应自行承担。</w:t>
      </w:r>
    </w:p>
    <w:p>
      <w:pPr>
        <w:pStyle w:val="6"/>
        <w:keepNext w:val="0"/>
        <w:keepLines w:val="0"/>
        <w:pageBreakBefore w:val="0"/>
        <w:widowControl w:val="0"/>
        <w:numPr>
          <w:ilvl w:val="0"/>
          <w:numId w:val="0"/>
        </w:numPr>
        <w:tabs>
          <w:tab w:val="left" w:pos="1592"/>
        </w:tabs>
        <w:kinsoku/>
        <w:wordWrap/>
        <w:overflowPunct/>
        <w:topLinePunct w:val="0"/>
        <w:autoSpaceDE w:val="0"/>
        <w:autoSpaceDN w:val="0"/>
        <w:bidi w:val="0"/>
        <w:adjustRightInd/>
        <w:snapToGrid/>
        <w:spacing w:before="5" w:after="0" w:line="460" w:lineRule="exact"/>
        <w:ind w:right="0" w:rightChars="0" w:firstLine="562" w:firstLineChars="200"/>
        <w:jc w:val="left"/>
        <w:textAlignment w:val="auto"/>
        <w:rPr>
          <w:sz w:val="26"/>
        </w:rPr>
      </w:pPr>
      <w:r>
        <w:rPr>
          <w:rFonts w:hint="eastAsia"/>
          <w:lang w:val="en-US" w:eastAsia="zh-CN"/>
        </w:rPr>
        <w:t>5.</w:t>
      </w:r>
      <w:r>
        <w:t>联合体竞标</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8"/>
        </w:rPr>
      </w:pPr>
      <w:r>
        <w:rPr>
          <w:rFonts w:hint="eastAsia"/>
          <w:spacing w:val="-3"/>
          <w:sz w:val="28"/>
          <w:lang w:val="en-US" w:eastAsia="zh-CN"/>
        </w:rPr>
        <w:t>5.1</w:t>
      </w:r>
      <w:r>
        <w:rPr>
          <w:spacing w:val="-3"/>
          <w:sz w:val="28"/>
        </w:rPr>
        <w:t>本项目是否接受联合体竞标，详见“供应商须知前附表”。</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93" w:after="0" w:line="460" w:lineRule="exact"/>
        <w:ind w:right="0" w:rightChars="0" w:firstLine="552" w:firstLineChars="200"/>
        <w:jc w:val="left"/>
        <w:textAlignment w:val="auto"/>
        <w:rPr>
          <w:sz w:val="28"/>
        </w:rPr>
      </w:pPr>
      <w:r>
        <w:rPr>
          <w:rFonts w:hint="eastAsia"/>
          <w:spacing w:val="-2"/>
          <w:sz w:val="28"/>
          <w:lang w:val="en-US" w:eastAsia="zh-CN"/>
        </w:rPr>
        <w:t>5.2</w:t>
      </w:r>
      <w:r>
        <w:rPr>
          <w:spacing w:val="-2"/>
          <w:sz w:val="28"/>
        </w:rPr>
        <w:t>联合体竞标要求:</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90" w:after="0" w:line="460" w:lineRule="exact"/>
        <w:ind w:right="752" w:rightChars="0" w:firstLine="560" w:firstLineChars="200"/>
        <w:jc w:val="both"/>
        <w:textAlignment w:val="auto"/>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两个以上供应商可以组成一个竞标联合体，以一个供应商的身</w:t>
      </w:r>
      <w:r>
        <w:rPr>
          <w:spacing w:val="-7"/>
          <w:sz w:val="28"/>
        </w:rPr>
        <w:t>份共同参加竞标。联合体竞标的，须提供《联合体竞标协议书》</w:t>
      </w:r>
      <w:r>
        <w:rPr>
          <w:sz w:val="28"/>
        </w:rPr>
        <w:t>（</w:t>
      </w:r>
      <w:r>
        <w:rPr>
          <w:spacing w:val="-6"/>
          <w:sz w:val="28"/>
        </w:rPr>
        <w:t>格式后</w:t>
      </w:r>
      <w:r>
        <w:rPr>
          <w:sz w:val="28"/>
        </w:rPr>
        <w:t>附）。</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6" w:after="0" w:line="460" w:lineRule="exact"/>
        <w:ind w:right="754" w:rightChars="0" w:firstLine="560" w:firstLineChars="200"/>
        <w:jc w:val="both"/>
        <w:textAlignment w:val="auto"/>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以联合体形式参加竞标的，联合体各方均应当具备《中华人民</w:t>
      </w:r>
      <w:r>
        <w:rPr>
          <w:spacing w:val="-10"/>
          <w:sz w:val="28"/>
        </w:rPr>
        <w:t>共和国政府采购法》第二十二条第一款规定的基本条件</w:t>
      </w:r>
      <w:r>
        <w:rPr>
          <w:sz w:val="28"/>
        </w:rPr>
        <w:t>（</w:t>
      </w:r>
      <w:r>
        <w:rPr>
          <w:spacing w:val="-3"/>
          <w:sz w:val="28"/>
        </w:rPr>
        <w:t>涉及行政许可范</w:t>
      </w:r>
      <w:r>
        <w:rPr>
          <w:spacing w:val="-6"/>
          <w:sz w:val="28"/>
        </w:rPr>
        <w:t>围的内容，联合体各方均应具备相应资质</w:t>
      </w:r>
      <w:r>
        <w:rPr>
          <w:spacing w:val="-29"/>
          <w:sz w:val="28"/>
        </w:rPr>
        <w:t>）</w:t>
      </w:r>
      <w:r>
        <w:rPr>
          <w:spacing w:val="-6"/>
          <w:sz w:val="28"/>
        </w:rPr>
        <w:t>。本项目有特殊要求规定供应</w:t>
      </w:r>
      <w:r>
        <w:rPr>
          <w:spacing w:val="-11"/>
          <w:sz w:val="28"/>
        </w:rPr>
        <w:t>商特定条件的，联合体各方中至少应当有一方符合竞争性谈判文件规定的</w:t>
      </w:r>
      <w:r>
        <w:rPr>
          <w:spacing w:val="-8"/>
          <w:sz w:val="28"/>
        </w:rPr>
        <w:t>特定条件。</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6" w:after="0" w:line="460" w:lineRule="exact"/>
        <w:ind w:right="754" w:rightChars="0" w:firstLine="560" w:firstLineChars="200"/>
        <w:jc w:val="both"/>
        <w:textAlignment w:val="auto"/>
        <w:rPr>
          <w:sz w:val="28"/>
        </w:rPr>
      </w:pPr>
      <w:r>
        <w:rPr>
          <w:rFonts w:hint="eastAsia"/>
          <w:sz w:val="28"/>
          <w:lang w:eastAsia="zh-CN"/>
        </w:rPr>
        <w:t>（</w:t>
      </w:r>
      <w:r>
        <w:rPr>
          <w:rFonts w:hint="eastAsia"/>
          <w:sz w:val="28"/>
          <w:lang w:val="en-US" w:eastAsia="zh-CN"/>
        </w:rPr>
        <w:t>3</w:t>
      </w:r>
      <w:r>
        <w:rPr>
          <w:rFonts w:hint="eastAsia"/>
          <w:sz w:val="28"/>
          <w:lang w:eastAsia="zh-CN"/>
        </w:rPr>
        <w:t>）</w:t>
      </w:r>
      <w:r>
        <w:rPr>
          <w:sz w:val="28"/>
        </w:rPr>
        <w:t>联合体各方之间应当签订联合竞标协议，协议书应当明确主体方（或牵头方）并明确约定联合体各方承担的工作和相应的责任（各方承担责任与义务的分工应当符合采购需求，否则，联合体竞标无效），并将联合竞标协议连同响应文件一并提交采购代理机构。联合体各方应当共同与采购人签订采购合同，就采购合同约定的事项对采购人承担连带责任。</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0" w:after="0" w:line="460" w:lineRule="exact"/>
        <w:ind w:right="676" w:rightChars="0" w:firstLine="560" w:firstLineChars="200"/>
        <w:jc w:val="left"/>
        <w:textAlignment w:val="auto"/>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以联合体形式参加政府采购活动的，联合体各方不得再单独参</w:t>
      </w:r>
      <w:r>
        <w:rPr>
          <w:spacing w:val="-4"/>
          <w:sz w:val="28"/>
        </w:rPr>
        <w:t>加或者与其他供应商另外组成联合体参加同一合同项下的政府采购活动。</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0" w:after="0" w:line="460" w:lineRule="exact"/>
        <w:ind w:right="618"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5</w:t>
      </w:r>
      <w:r>
        <w:rPr>
          <w:rFonts w:hint="eastAsia"/>
          <w:spacing w:val="-3"/>
          <w:sz w:val="28"/>
          <w:lang w:eastAsia="zh-CN"/>
        </w:rPr>
        <w:t>）</w:t>
      </w:r>
      <w:r>
        <w:rPr>
          <w:spacing w:val="-3"/>
          <w:sz w:val="28"/>
        </w:rPr>
        <w:t>联合体中有同类资质的供应商按照联合体分工承担相同工作的，应当按照资质等级较低的供应商确定资质等级。</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0"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6</w:t>
      </w:r>
      <w:r>
        <w:rPr>
          <w:rFonts w:hint="eastAsia"/>
          <w:sz w:val="28"/>
          <w:lang w:eastAsia="zh-CN"/>
        </w:rPr>
        <w:t>）</w:t>
      </w:r>
      <w:r>
        <w:rPr>
          <w:sz w:val="28"/>
        </w:rPr>
        <w:t>联合体竞标业绩、履约能力计算，按照联合体其中较高的一方</w:t>
      </w:r>
      <w:r>
        <w:rPr>
          <w:spacing w:val="-1"/>
          <w:sz w:val="28"/>
        </w:rPr>
        <w:t>认定并计算。</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0" w:after="0" w:line="460" w:lineRule="exact"/>
        <w:ind w:right="753" w:rightChars="0" w:firstLine="560" w:firstLineChars="200"/>
        <w:jc w:val="left"/>
        <w:textAlignment w:val="auto"/>
        <w:rPr>
          <w:sz w:val="28"/>
        </w:rPr>
      </w:pPr>
      <w:r>
        <w:rPr>
          <w:rFonts w:hint="eastAsia"/>
          <w:sz w:val="28"/>
          <w:lang w:eastAsia="zh-CN"/>
        </w:rPr>
        <w:t>（</w:t>
      </w:r>
      <w:r>
        <w:rPr>
          <w:rFonts w:hint="eastAsia"/>
          <w:sz w:val="28"/>
          <w:lang w:val="en-US" w:eastAsia="zh-CN"/>
        </w:rPr>
        <w:t>7</w:t>
      </w:r>
      <w:r>
        <w:rPr>
          <w:rFonts w:hint="eastAsia"/>
          <w:sz w:val="28"/>
          <w:lang w:eastAsia="zh-CN"/>
        </w:rPr>
        <w:t>）</w:t>
      </w:r>
      <w:r>
        <w:rPr>
          <w:sz w:val="28"/>
        </w:rPr>
        <w:t>供应商为联合体的，可以由联合体中的一方或者多方共同交纳</w:t>
      </w:r>
      <w:r>
        <w:rPr>
          <w:spacing w:val="-3"/>
          <w:sz w:val="28"/>
        </w:rPr>
        <w:t>保证金，其交纳的保证金对联合体各方均具有约束力。</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0" w:after="0" w:line="460" w:lineRule="exact"/>
        <w:ind w:right="753" w:rightChars="0" w:firstLine="560" w:firstLineChars="200"/>
        <w:jc w:val="left"/>
        <w:textAlignment w:val="auto"/>
        <w:rPr>
          <w:sz w:val="28"/>
        </w:rPr>
      </w:pPr>
      <w:r>
        <w:rPr>
          <w:rFonts w:hint="eastAsia"/>
          <w:sz w:val="28"/>
          <w:lang w:eastAsia="zh-CN"/>
        </w:rPr>
        <w:t>（</w:t>
      </w:r>
      <w:r>
        <w:rPr>
          <w:rFonts w:hint="eastAsia"/>
          <w:sz w:val="28"/>
          <w:lang w:val="en-US" w:eastAsia="zh-CN"/>
        </w:rPr>
        <w:t>8</w:t>
      </w:r>
      <w:r>
        <w:rPr>
          <w:rFonts w:hint="eastAsia"/>
          <w:sz w:val="28"/>
          <w:lang w:eastAsia="zh-CN"/>
        </w:rPr>
        <w:t>）</w:t>
      </w:r>
      <w:r>
        <w:rPr>
          <w:sz w:val="28"/>
        </w:rPr>
        <w:t>联合体各方均应按照竞争性谈判文件的规定分别提交资格证明文件。</w:t>
      </w:r>
    </w:p>
    <w:p>
      <w:pPr>
        <w:pStyle w:val="14"/>
        <w:keepNext w:val="0"/>
        <w:keepLines w:val="0"/>
        <w:pageBreakBefore w:val="0"/>
        <w:widowControl w:val="0"/>
        <w:numPr>
          <w:ilvl w:val="0"/>
          <w:numId w:val="0"/>
        </w:numPr>
        <w:tabs>
          <w:tab w:val="left" w:pos="1797"/>
        </w:tabs>
        <w:kinsoku/>
        <w:wordWrap/>
        <w:overflowPunct/>
        <w:topLinePunct w:val="0"/>
        <w:autoSpaceDE w:val="0"/>
        <w:autoSpaceDN w:val="0"/>
        <w:bidi w:val="0"/>
        <w:adjustRightInd/>
        <w:snapToGrid/>
        <w:spacing w:before="0" w:after="0" w:line="460" w:lineRule="exact"/>
        <w:ind w:right="754" w:rightChars="0" w:firstLine="544" w:firstLineChars="200"/>
        <w:jc w:val="both"/>
        <w:textAlignment w:val="auto"/>
        <w:rPr>
          <w:sz w:val="28"/>
        </w:rPr>
      </w:pPr>
      <w:r>
        <w:rPr>
          <w:rFonts w:hint="eastAsia"/>
          <w:spacing w:val="-4"/>
          <w:sz w:val="28"/>
          <w:lang w:val="en-US" w:eastAsia="zh-CN"/>
        </w:rPr>
        <w:t>5.3</w:t>
      </w:r>
      <w:r>
        <w:rPr>
          <w:spacing w:val="-4"/>
          <w:sz w:val="28"/>
        </w:rPr>
        <w:t>根据《政府采购促进中小企业发展暂行办法》第六条规定，“鼓</w:t>
      </w:r>
      <w:r>
        <w:rPr>
          <w:spacing w:val="-11"/>
          <w:sz w:val="28"/>
        </w:rPr>
        <w:t>励大中型企业和其他自然人、法人或者其他组织与小型、微型企业组成联</w:t>
      </w:r>
      <w:r>
        <w:rPr>
          <w:spacing w:val="-8"/>
          <w:sz w:val="28"/>
        </w:rPr>
        <w:t>合体共同参加非专门面向中小企业的政府采购活动。联合协议中约定，小</w:t>
      </w:r>
      <w:r>
        <w:rPr>
          <w:spacing w:val="-5"/>
          <w:sz w:val="28"/>
        </w:rPr>
        <w:t xml:space="preserve">型、微型企业的协议合同金额占到联合体协议合同总金额 </w:t>
      </w:r>
      <w:r>
        <w:rPr>
          <w:sz w:val="28"/>
        </w:rPr>
        <w:t>30%</w:t>
      </w:r>
      <w:r>
        <w:rPr>
          <w:spacing w:val="-2"/>
          <w:sz w:val="28"/>
        </w:rPr>
        <w:t>以上的，可</w:t>
      </w:r>
      <w:r>
        <w:rPr>
          <w:spacing w:val="-12"/>
          <w:sz w:val="28"/>
        </w:rPr>
        <w:t xml:space="preserve">给予联合体 </w:t>
      </w:r>
      <w:r>
        <w:rPr>
          <w:sz w:val="28"/>
        </w:rPr>
        <w:t>2%-3%</w:t>
      </w:r>
      <w:r>
        <w:rPr>
          <w:spacing w:val="-5"/>
          <w:sz w:val="28"/>
        </w:rPr>
        <w:t>的价格扣除。联合体各方均为小型、微型企业的，联合</w:t>
      </w:r>
      <w:r>
        <w:rPr>
          <w:spacing w:val="-10"/>
          <w:sz w:val="28"/>
        </w:rPr>
        <w:t>体视同为小型、微型企业享受本办法第四条、第五条规定的扶持政策。组</w:t>
      </w:r>
      <w:r>
        <w:rPr>
          <w:spacing w:val="-11"/>
          <w:sz w:val="28"/>
        </w:rPr>
        <w:t>成联合体的大中型企业和其他自然人、法人或者其他组织，与小型、微型</w:t>
      </w:r>
      <w:r>
        <w:rPr>
          <w:spacing w:val="-7"/>
          <w:sz w:val="28"/>
        </w:rPr>
        <w:t>企业之间不得存在投资关系。”</w:t>
      </w:r>
    </w:p>
    <w:p>
      <w:pPr>
        <w:pStyle w:val="6"/>
        <w:keepNext w:val="0"/>
        <w:keepLines w:val="0"/>
        <w:pageBreakBefore w:val="0"/>
        <w:widowControl w:val="0"/>
        <w:numPr>
          <w:ilvl w:val="0"/>
          <w:numId w:val="0"/>
        </w:numPr>
        <w:tabs>
          <w:tab w:val="left" w:pos="1592"/>
        </w:tabs>
        <w:kinsoku/>
        <w:wordWrap/>
        <w:overflowPunct/>
        <w:topLinePunct w:val="0"/>
        <w:autoSpaceDE w:val="0"/>
        <w:autoSpaceDN w:val="0"/>
        <w:bidi w:val="0"/>
        <w:adjustRightInd/>
        <w:snapToGrid/>
        <w:spacing w:before="0" w:after="0" w:line="460" w:lineRule="exact"/>
        <w:ind w:right="0" w:rightChars="0" w:firstLine="562" w:firstLineChars="200"/>
        <w:jc w:val="left"/>
        <w:textAlignment w:val="auto"/>
        <w:rPr>
          <w:sz w:val="26"/>
        </w:rPr>
      </w:pPr>
      <w:r>
        <w:rPr>
          <w:rFonts w:hint="eastAsia"/>
          <w:lang w:val="en-US" w:eastAsia="zh-CN"/>
        </w:rPr>
        <w:t>6.</w:t>
      </w:r>
      <w:r>
        <w:t>转包与分包</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76" w:after="0" w:line="460" w:lineRule="exact"/>
        <w:ind w:right="759" w:rightChars="0" w:firstLine="536" w:firstLineChars="200"/>
        <w:jc w:val="left"/>
        <w:textAlignment w:val="auto"/>
        <w:rPr>
          <w:sz w:val="28"/>
        </w:rPr>
      </w:pPr>
      <w:r>
        <w:rPr>
          <w:rFonts w:hint="eastAsia"/>
          <w:spacing w:val="-6"/>
          <w:sz w:val="28"/>
          <w:lang w:val="en-US" w:eastAsia="zh-CN"/>
        </w:rPr>
        <w:t>6.1</w:t>
      </w:r>
      <w:r>
        <w:rPr>
          <w:spacing w:val="-6"/>
          <w:sz w:val="28"/>
        </w:rPr>
        <w:t>本项目是否允许分包详见“供应商须知前附表”，本项目不允许</w:t>
      </w:r>
      <w:r>
        <w:rPr>
          <w:spacing w:val="-1"/>
          <w:sz w:val="28"/>
        </w:rPr>
        <w:t>违法分包 。</w:t>
      </w:r>
    </w:p>
    <w:p>
      <w:pPr>
        <w:pStyle w:val="6"/>
        <w:keepNext w:val="0"/>
        <w:keepLines w:val="0"/>
        <w:pageBreakBefore w:val="0"/>
        <w:widowControl w:val="0"/>
        <w:numPr>
          <w:ilvl w:val="0"/>
          <w:numId w:val="0"/>
        </w:numPr>
        <w:tabs>
          <w:tab w:val="left" w:pos="1592"/>
        </w:tabs>
        <w:kinsoku/>
        <w:wordWrap/>
        <w:overflowPunct/>
        <w:topLinePunct w:val="0"/>
        <w:autoSpaceDE w:val="0"/>
        <w:autoSpaceDN w:val="0"/>
        <w:bidi w:val="0"/>
        <w:adjustRightInd/>
        <w:snapToGrid/>
        <w:spacing w:before="4" w:after="0" w:line="460" w:lineRule="exact"/>
        <w:ind w:right="0" w:rightChars="0" w:firstLine="562" w:firstLineChars="200"/>
        <w:jc w:val="left"/>
        <w:textAlignment w:val="auto"/>
        <w:rPr>
          <w:sz w:val="26"/>
        </w:rPr>
      </w:pPr>
      <w:r>
        <w:rPr>
          <w:rFonts w:hint="eastAsia"/>
          <w:lang w:val="en-US" w:eastAsia="zh-CN"/>
        </w:rPr>
        <w:t>7.</w:t>
      </w:r>
      <w:r>
        <w:t>特别说明</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90" w:after="0" w:line="460" w:lineRule="exact"/>
        <w:ind w:right="757" w:rightChars="0" w:firstLine="540" w:firstLineChars="200"/>
        <w:jc w:val="both"/>
        <w:textAlignment w:val="auto"/>
        <w:rPr>
          <w:sz w:val="23"/>
        </w:rPr>
      </w:pPr>
      <w:r>
        <w:rPr>
          <w:rFonts w:hint="eastAsia"/>
          <w:spacing w:val="-5"/>
          <w:sz w:val="28"/>
          <w:lang w:val="en-US" w:eastAsia="zh-CN"/>
        </w:rPr>
        <w:t>7.1</w:t>
      </w:r>
      <w:r>
        <w:rPr>
          <w:spacing w:val="-5"/>
          <w:sz w:val="28"/>
        </w:rPr>
        <w:t>提供相同品牌产品的不同供应商参加同一合同项下竞标的，以其</w:t>
      </w:r>
      <w:r>
        <w:rPr>
          <w:spacing w:val="-10"/>
          <w:sz w:val="28"/>
        </w:rPr>
        <w:t>中通过资格审查、符合性审查、谈判且最后报价最低的参加报价评审；最</w:t>
      </w:r>
      <w:r>
        <w:rPr>
          <w:spacing w:val="-11"/>
          <w:sz w:val="28"/>
        </w:rPr>
        <w:t>后报价相同的，由采购人或者采购人委托谈判小组按照竞争性谈判文件规</w:t>
      </w:r>
      <w:r>
        <w:rPr>
          <w:spacing w:val="-9"/>
          <w:sz w:val="28"/>
        </w:rPr>
        <w:t>定的方式确定一个参加评标的供应商，竞争性谈判文件未规定的采取随机</w:t>
      </w:r>
      <w:r>
        <w:rPr>
          <w:spacing w:val="-3"/>
          <w:sz w:val="28"/>
        </w:rPr>
        <w:t>抽取方式确定，其他响应文件作无效处理。</w:t>
      </w:r>
    </w:p>
    <w:p>
      <w:pPr>
        <w:pStyle w:val="7"/>
        <w:keepNext w:val="0"/>
        <w:keepLines w:val="0"/>
        <w:pageBreakBefore w:val="0"/>
        <w:widowControl w:val="0"/>
        <w:kinsoku/>
        <w:wordWrap/>
        <w:overflowPunct/>
        <w:topLinePunct w:val="0"/>
        <w:autoSpaceDE w:val="0"/>
        <w:autoSpaceDN w:val="0"/>
        <w:bidi w:val="0"/>
        <w:adjustRightInd/>
        <w:snapToGrid/>
        <w:spacing w:before="62" w:line="460" w:lineRule="exact"/>
        <w:ind w:right="759" w:firstLine="520" w:firstLineChars="200"/>
        <w:textAlignment w:val="auto"/>
      </w:pPr>
      <w:r>
        <w:rPr>
          <w:spacing w:val="-10"/>
        </w:rPr>
        <w:t>非单一产品采购项目，多家供应商提供的核心产品品牌相同的，按前</w:t>
      </w:r>
      <w:r>
        <w:rPr>
          <w:spacing w:val="-1"/>
        </w:rPr>
        <w:t>款规定处理。</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0" w:after="0" w:line="460" w:lineRule="exact"/>
        <w:ind w:right="757" w:rightChars="0" w:firstLine="536" w:firstLineChars="200"/>
        <w:jc w:val="both"/>
        <w:textAlignment w:val="auto"/>
        <w:rPr>
          <w:sz w:val="28"/>
        </w:rPr>
      </w:pPr>
      <w:r>
        <w:rPr>
          <w:rFonts w:hint="eastAsia"/>
          <w:spacing w:val="-6"/>
          <w:sz w:val="28"/>
          <w:lang w:val="en-US" w:eastAsia="zh-CN"/>
        </w:rPr>
        <w:t>7.2</w:t>
      </w:r>
      <w:r>
        <w:rPr>
          <w:spacing w:val="-6"/>
          <w:sz w:val="28"/>
        </w:rPr>
        <w:t>供应商竞标所使用的资格、信誉、荣誉、业绩与企业认证必须为</w:t>
      </w:r>
      <w:r>
        <w:rPr>
          <w:spacing w:val="-2"/>
          <w:sz w:val="28"/>
        </w:rPr>
        <w:t>该供应商所拥有。</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0" w:after="0" w:line="460" w:lineRule="exact"/>
        <w:ind w:right="748" w:rightChars="0" w:firstLine="544" w:firstLineChars="200"/>
        <w:jc w:val="both"/>
        <w:textAlignment w:val="auto"/>
        <w:rPr>
          <w:sz w:val="28"/>
        </w:rPr>
      </w:pPr>
      <w:r>
        <w:rPr>
          <w:rFonts w:hint="eastAsia"/>
          <w:spacing w:val="-4"/>
          <w:sz w:val="28"/>
          <w:lang w:val="en-US" w:eastAsia="zh-CN"/>
        </w:rPr>
        <w:t>7.3</w:t>
      </w:r>
      <w:r>
        <w:rPr>
          <w:spacing w:val="-4"/>
          <w:sz w:val="28"/>
        </w:rPr>
        <w:t>供应商应仔细阅读竞争性谈判文件的所有内容，按照竞争性谈判</w:t>
      </w:r>
      <w:r>
        <w:rPr>
          <w:spacing w:val="4"/>
          <w:sz w:val="28"/>
        </w:rPr>
        <w:t>文件的要求提交响应文件，并对所提供的全部资料的真实性承担法律责</w:t>
      </w:r>
      <w:r>
        <w:rPr>
          <w:sz w:val="28"/>
        </w:rPr>
        <w:t>任。</w:t>
      </w:r>
    </w:p>
    <w:p>
      <w:pPr>
        <w:pStyle w:val="1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after="0" w:line="460" w:lineRule="exact"/>
        <w:ind w:right="618" w:rightChars="0" w:firstLine="548" w:firstLineChars="200"/>
        <w:jc w:val="left"/>
        <w:textAlignment w:val="auto"/>
        <w:rPr>
          <w:sz w:val="28"/>
        </w:rPr>
      </w:pPr>
      <w:r>
        <w:rPr>
          <w:rFonts w:hint="eastAsia"/>
          <w:spacing w:val="-3"/>
          <w:sz w:val="28"/>
          <w:lang w:val="en-US" w:eastAsia="zh-CN"/>
        </w:rPr>
        <w:t>7.4</w:t>
      </w:r>
      <w:r>
        <w:rPr>
          <w:spacing w:val="-3"/>
          <w:sz w:val="28"/>
        </w:rPr>
        <w:t>供应商在竞标活动中提供任何虚假材料,其响应文件作无效处理， 并报监管部门查处；签订合同后发现的,成交供应商须依照《中华人民共</w:t>
      </w:r>
      <w:r>
        <w:rPr>
          <w:spacing w:val="-9"/>
          <w:sz w:val="28"/>
        </w:rPr>
        <w:t>和国消费者权益保护法》规定赔偿采购人，且民事赔偿并不免除违法供应</w:t>
      </w:r>
      <w:r>
        <w:rPr>
          <w:spacing w:val="-6"/>
          <w:sz w:val="28"/>
        </w:rPr>
        <w:t>商的行政与刑事责任。</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4" w:after="0" w:line="460" w:lineRule="exact"/>
        <w:ind w:right="757" w:rightChars="0" w:firstLine="540" w:firstLineChars="200"/>
        <w:jc w:val="left"/>
        <w:textAlignment w:val="auto"/>
        <w:rPr>
          <w:sz w:val="28"/>
        </w:rPr>
      </w:pPr>
      <w:r>
        <w:rPr>
          <w:rFonts w:hint="eastAsia"/>
          <w:spacing w:val="-5"/>
          <w:sz w:val="28"/>
          <w:lang w:val="en-US" w:eastAsia="zh-CN"/>
        </w:rPr>
        <w:t>7.5</w:t>
      </w:r>
      <w:r>
        <w:rPr>
          <w:spacing w:val="-5"/>
          <w:sz w:val="28"/>
        </w:rPr>
        <w:t>在政府采购活动中，采购人员及相关人员与供应商有下列利害关</w:t>
      </w:r>
      <w:r>
        <w:rPr>
          <w:spacing w:val="-3"/>
          <w:sz w:val="28"/>
        </w:rPr>
        <w:t>系之一的，应当回避：</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0" w:rightChars="0" w:firstLine="516" w:firstLineChars="200"/>
        <w:jc w:val="left"/>
        <w:textAlignment w:val="auto"/>
        <w:rPr>
          <w:sz w:val="28"/>
        </w:rPr>
      </w:pPr>
      <w:r>
        <w:rPr>
          <w:rFonts w:hint="eastAsia"/>
          <w:spacing w:val="-11"/>
          <w:sz w:val="28"/>
          <w:lang w:eastAsia="zh-CN"/>
        </w:rPr>
        <w:t>（</w:t>
      </w:r>
      <w:r>
        <w:rPr>
          <w:rFonts w:hint="eastAsia"/>
          <w:spacing w:val="-11"/>
          <w:sz w:val="28"/>
          <w:lang w:val="en-US" w:eastAsia="zh-CN"/>
        </w:rPr>
        <w:t>1</w:t>
      </w:r>
      <w:r>
        <w:rPr>
          <w:rFonts w:hint="eastAsia"/>
          <w:spacing w:val="-11"/>
          <w:sz w:val="28"/>
          <w:lang w:eastAsia="zh-CN"/>
        </w:rPr>
        <w:t>）</w:t>
      </w:r>
      <w:r>
        <w:rPr>
          <w:spacing w:val="-11"/>
          <w:sz w:val="28"/>
        </w:rPr>
        <w:t xml:space="preserve">参加采购活动前 </w:t>
      </w:r>
      <w:r>
        <w:rPr>
          <w:sz w:val="28"/>
        </w:rPr>
        <w:t>3</w:t>
      </w:r>
      <w:r>
        <w:rPr>
          <w:spacing w:val="-9"/>
          <w:sz w:val="28"/>
        </w:rPr>
        <w:t xml:space="preserve"> 年内与供应商存在劳动关系；</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90" w:after="0" w:line="460" w:lineRule="exact"/>
        <w:ind w:right="0" w:rightChars="0" w:firstLine="516" w:firstLineChars="200"/>
        <w:jc w:val="left"/>
        <w:textAlignment w:val="auto"/>
        <w:rPr>
          <w:sz w:val="28"/>
        </w:rPr>
      </w:pPr>
      <w:r>
        <w:rPr>
          <w:rFonts w:hint="eastAsia"/>
          <w:spacing w:val="-11"/>
          <w:sz w:val="28"/>
          <w:lang w:eastAsia="zh-CN"/>
        </w:rPr>
        <w:t>（</w:t>
      </w:r>
      <w:r>
        <w:rPr>
          <w:rFonts w:hint="eastAsia"/>
          <w:spacing w:val="-11"/>
          <w:sz w:val="28"/>
          <w:lang w:val="en-US" w:eastAsia="zh-CN"/>
        </w:rPr>
        <w:t>2</w:t>
      </w:r>
      <w:r>
        <w:rPr>
          <w:rFonts w:hint="eastAsia"/>
          <w:spacing w:val="-11"/>
          <w:sz w:val="28"/>
          <w:lang w:eastAsia="zh-CN"/>
        </w:rPr>
        <w:t>）</w:t>
      </w:r>
      <w:r>
        <w:rPr>
          <w:spacing w:val="-11"/>
          <w:sz w:val="28"/>
        </w:rPr>
        <w:t xml:space="preserve">参加采购活动前 </w:t>
      </w:r>
      <w:r>
        <w:rPr>
          <w:sz w:val="28"/>
        </w:rPr>
        <w:t>3</w:t>
      </w:r>
      <w:r>
        <w:rPr>
          <w:spacing w:val="-9"/>
          <w:sz w:val="28"/>
        </w:rPr>
        <w:t xml:space="preserve"> 年内担任供应商的董事、监事；</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92" w:after="0" w:line="460" w:lineRule="exact"/>
        <w:ind w:right="0" w:rightChars="0" w:firstLine="516" w:firstLineChars="200"/>
        <w:jc w:val="left"/>
        <w:textAlignment w:val="auto"/>
        <w:rPr>
          <w:sz w:val="28"/>
        </w:rPr>
      </w:pPr>
      <w:r>
        <w:rPr>
          <w:rFonts w:hint="eastAsia"/>
          <w:spacing w:val="-11"/>
          <w:sz w:val="28"/>
          <w:lang w:eastAsia="zh-CN"/>
        </w:rPr>
        <w:t>（</w:t>
      </w:r>
      <w:r>
        <w:rPr>
          <w:rFonts w:hint="eastAsia"/>
          <w:spacing w:val="-11"/>
          <w:sz w:val="28"/>
          <w:lang w:val="en-US" w:eastAsia="zh-CN"/>
        </w:rPr>
        <w:t>3</w:t>
      </w:r>
      <w:r>
        <w:rPr>
          <w:rFonts w:hint="eastAsia"/>
          <w:spacing w:val="-11"/>
          <w:sz w:val="28"/>
          <w:lang w:eastAsia="zh-CN"/>
        </w:rPr>
        <w:t>）</w:t>
      </w:r>
      <w:r>
        <w:rPr>
          <w:spacing w:val="-11"/>
          <w:sz w:val="28"/>
        </w:rPr>
        <w:t xml:space="preserve">参加采购活动前 </w:t>
      </w:r>
      <w:r>
        <w:rPr>
          <w:sz w:val="28"/>
        </w:rPr>
        <w:t>3</w:t>
      </w:r>
      <w:r>
        <w:rPr>
          <w:spacing w:val="-9"/>
          <w:sz w:val="28"/>
        </w:rPr>
        <w:t xml:space="preserve"> 年内是供应商的控股股东或者实际控制人；</w:t>
      </w:r>
    </w:p>
    <w:p>
      <w:pPr>
        <w:pStyle w:val="14"/>
        <w:keepNext w:val="0"/>
        <w:keepLines w:val="0"/>
        <w:pageBreakBefore w:val="0"/>
        <w:widowControl w:val="0"/>
        <w:numPr>
          <w:ilvl w:val="0"/>
          <w:numId w:val="0"/>
        </w:numPr>
        <w:tabs>
          <w:tab w:val="left" w:pos="2016"/>
        </w:tabs>
        <w:kinsoku/>
        <w:wordWrap/>
        <w:overflowPunct/>
        <w:topLinePunct w:val="0"/>
        <w:autoSpaceDE w:val="0"/>
        <w:autoSpaceDN w:val="0"/>
        <w:bidi w:val="0"/>
        <w:adjustRightInd/>
        <w:snapToGrid/>
        <w:spacing w:before="90" w:after="0" w:line="460" w:lineRule="exact"/>
        <w:ind w:right="753" w:rightChars="0" w:firstLine="560" w:firstLineChars="200"/>
        <w:jc w:val="left"/>
        <w:textAlignment w:val="auto"/>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与供应商的法定代表人或者负责人有夫妻、直系血亲、三代以</w:t>
      </w:r>
      <w:r>
        <w:rPr>
          <w:spacing w:val="-3"/>
          <w:sz w:val="28"/>
        </w:rPr>
        <w:t>内旁系血亲或者近姻亲关系；</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0" w:after="0" w:line="460" w:lineRule="exact"/>
        <w:ind w:right="614" w:rightChars="0" w:firstLine="540" w:firstLineChars="200"/>
        <w:jc w:val="left"/>
        <w:textAlignment w:val="auto"/>
        <w:rPr>
          <w:sz w:val="28"/>
        </w:rPr>
      </w:pPr>
      <w:r>
        <w:rPr>
          <w:rFonts w:hint="eastAsia"/>
          <w:spacing w:val="-5"/>
          <w:sz w:val="28"/>
          <w:lang w:eastAsia="zh-CN"/>
        </w:rPr>
        <w:t>（</w:t>
      </w:r>
      <w:r>
        <w:rPr>
          <w:rFonts w:hint="eastAsia"/>
          <w:spacing w:val="-5"/>
          <w:sz w:val="28"/>
          <w:lang w:val="en-US" w:eastAsia="zh-CN"/>
        </w:rPr>
        <w:t>5</w:t>
      </w:r>
      <w:r>
        <w:rPr>
          <w:rFonts w:hint="eastAsia"/>
          <w:spacing w:val="-5"/>
          <w:sz w:val="28"/>
          <w:lang w:eastAsia="zh-CN"/>
        </w:rPr>
        <w:t>）</w:t>
      </w:r>
      <w:r>
        <w:rPr>
          <w:spacing w:val="-5"/>
          <w:sz w:val="28"/>
        </w:rPr>
        <w:t xml:space="preserve">与供应商有其他可能影响政府采购活动公平、公正进行的关系 </w:t>
      </w:r>
      <w:r>
        <w:rPr>
          <w:spacing w:val="-6"/>
          <w:sz w:val="28"/>
        </w:rPr>
        <w:t>。供应商认为采购人员及相关人员与其他供应商有利害关系的，可以向</w:t>
      </w:r>
    </w:p>
    <w:p>
      <w:pPr>
        <w:pStyle w:val="7"/>
        <w:keepNext w:val="0"/>
        <w:keepLines w:val="0"/>
        <w:pageBreakBefore w:val="0"/>
        <w:widowControl w:val="0"/>
        <w:kinsoku/>
        <w:wordWrap/>
        <w:overflowPunct/>
        <w:topLinePunct w:val="0"/>
        <w:autoSpaceDE w:val="0"/>
        <w:autoSpaceDN w:val="0"/>
        <w:bidi w:val="0"/>
        <w:adjustRightInd/>
        <w:snapToGrid/>
        <w:spacing w:line="460" w:lineRule="exact"/>
        <w:ind w:right="753" w:firstLine="528" w:firstLineChars="200"/>
        <w:jc w:val="both"/>
        <w:textAlignment w:val="auto"/>
      </w:pPr>
      <w:r>
        <w:rPr>
          <w:spacing w:val="-8"/>
        </w:rPr>
        <w:t>采购人或者采购代理机构书面提出回避申请，并说明理由。采购人或者采购代理机构应当及时询问被申请回避人员，有利害关系的被申请回避人员</w:t>
      </w:r>
      <w:r>
        <w:rPr>
          <w:spacing w:val="-6"/>
        </w:rPr>
        <w:t>应当回避。</w:t>
      </w:r>
    </w:p>
    <w:p>
      <w:pPr>
        <w:pStyle w:val="14"/>
        <w:keepNext w:val="0"/>
        <w:keepLines w:val="0"/>
        <w:pageBreakBefore w:val="0"/>
        <w:widowControl w:val="0"/>
        <w:numPr>
          <w:ilvl w:val="0"/>
          <w:numId w:val="0"/>
        </w:numPr>
        <w:tabs>
          <w:tab w:val="left" w:pos="1798"/>
        </w:tabs>
        <w:kinsoku/>
        <w:wordWrap/>
        <w:overflowPunct/>
        <w:topLinePunct w:val="0"/>
        <w:autoSpaceDE w:val="0"/>
        <w:autoSpaceDN w:val="0"/>
        <w:bidi w:val="0"/>
        <w:adjustRightInd/>
        <w:snapToGrid/>
        <w:spacing w:before="0" w:after="0" w:line="460" w:lineRule="exact"/>
        <w:ind w:right="755" w:rightChars="0" w:firstLine="540" w:firstLineChars="200"/>
        <w:jc w:val="left"/>
        <w:textAlignment w:val="auto"/>
        <w:rPr>
          <w:sz w:val="28"/>
        </w:rPr>
      </w:pPr>
      <w:r>
        <w:rPr>
          <w:rFonts w:hint="eastAsia"/>
          <w:spacing w:val="-5"/>
          <w:sz w:val="28"/>
          <w:lang w:val="en-US" w:eastAsia="zh-CN"/>
        </w:rPr>
        <w:t>7.6</w:t>
      </w:r>
      <w:r>
        <w:rPr>
          <w:spacing w:val="-5"/>
          <w:sz w:val="28"/>
        </w:rPr>
        <w:t>有下列情形之一的视为供应商相互串通竞标，响应文件将被视为</w:t>
      </w:r>
      <w:r>
        <w:rPr>
          <w:sz w:val="28"/>
        </w:rPr>
        <w:t>无效：</w:t>
      </w:r>
    </w:p>
    <w:p>
      <w:pPr>
        <w:pStyle w:val="14"/>
        <w:keepNext w:val="0"/>
        <w:keepLines w:val="0"/>
        <w:pageBreakBefore w:val="0"/>
        <w:widowControl w:val="0"/>
        <w:numPr>
          <w:ilvl w:val="0"/>
          <w:numId w:val="0"/>
        </w:numPr>
        <w:tabs>
          <w:tab w:val="left" w:pos="2016"/>
        </w:tabs>
        <w:kinsoku/>
        <w:wordWrap/>
        <w:overflowPunct/>
        <w:topLinePunct w:val="0"/>
        <w:autoSpaceDE w:val="0"/>
        <w:autoSpaceDN w:val="0"/>
        <w:bidi w:val="0"/>
        <w:adjustRightInd/>
        <w:snapToGrid/>
        <w:spacing w:before="1" w:after="0" w:line="460" w:lineRule="exact"/>
        <w:ind w:right="755" w:rightChars="0" w:firstLine="556" w:firstLineChars="200"/>
        <w:jc w:val="left"/>
        <w:textAlignment w:val="auto"/>
        <w:rPr>
          <w:sz w:val="28"/>
        </w:rPr>
      </w:pPr>
      <w:r>
        <w:rPr>
          <w:rFonts w:hint="eastAsia"/>
          <w:spacing w:val="-1"/>
          <w:sz w:val="28"/>
          <w:lang w:eastAsia="zh-CN"/>
        </w:rPr>
        <w:t>（</w:t>
      </w:r>
      <w:r>
        <w:rPr>
          <w:rFonts w:hint="eastAsia"/>
          <w:spacing w:val="-1"/>
          <w:sz w:val="28"/>
          <w:lang w:val="en-US" w:eastAsia="zh-CN"/>
        </w:rPr>
        <w:t>1</w:t>
      </w:r>
      <w:r>
        <w:rPr>
          <w:rFonts w:hint="eastAsia"/>
          <w:spacing w:val="-1"/>
          <w:sz w:val="28"/>
          <w:lang w:eastAsia="zh-CN"/>
        </w:rPr>
        <w:t>）</w:t>
      </w:r>
      <w:r>
        <w:rPr>
          <w:spacing w:val="-1"/>
          <w:sz w:val="28"/>
        </w:rPr>
        <w:t>不同供应商的响应文件由同一单位或者个人编制；或不同供应</w:t>
      </w:r>
      <w:r>
        <w:rPr>
          <w:spacing w:val="-15"/>
          <w:sz w:val="28"/>
        </w:rPr>
        <w:t xml:space="preserve">商报名的 </w:t>
      </w:r>
      <w:r>
        <w:rPr>
          <w:sz w:val="28"/>
        </w:rPr>
        <w:t>IP</w:t>
      </w:r>
      <w:r>
        <w:rPr>
          <w:spacing w:val="-12"/>
          <w:sz w:val="28"/>
        </w:rPr>
        <w:t xml:space="preserve"> 地址一致的；</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不同供应商委托同一单位或者个人办理竞标事宜；</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3</w:t>
      </w:r>
      <w:r>
        <w:rPr>
          <w:rFonts w:hint="eastAsia"/>
          <w:spacing w:val="-3"/>
          <w:sz w:val="28"/>
          <w:lang w:eastAsia="zh-CN"/>
        </w:rPr>
        <w:t>）</w:t>
      </w:r>
      <w:r>
        <w:rPr>
          <w:spacing w:val="-3"/>
          <w:sz w:val="28"/>
        </w:rPr>
        <w:t>不同的供应商的响应文件载明的项目管理员为同一个人；</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93"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4</w:t>
      </w:r>
      <w:r>
        <w:rPr>
          <w:rFonts w:hint="eastAsia"/>
          <w:spacing w:val="-3"/>
          <w:sz w:val="28"/>
          <w:lang w:eastAsia="zh-CN"/>
        </w:rPr>
        <w:t>）</w:t>
      </w:r>
      <w:r>
        <w:rPr>
          <w:spacing w:val="-3"/>
          <w:sz w:val="28"/>
        </w:rPr>
        <w:t>不同供应商的响应文件异常一致或报价呈规律性差异；</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3"/>
        </w:rPr>
      </w:pPr>
      <w:r>
        <w:rPr>
          <w:rFonts w:hint="eastAsia"/>
          <w:spacing w:val="-3"/>
          <w:sz w:val="28"/>
          <w:lang w:eastAsia="zh-CN"/>
        </w:rPr>
        <w:t>（</w:t>
      </w:r>
      <w:r>
        <w:rPr>
          <w:rFonts w:hint="eastAsia"/>
          <w:spacing w:val="-3"/>
          <w:sz w:val="28"/>
          <w:lang w:val="en-US" w:eastAsia="zh-CN"/>
        </w:rPr>
        <w:t>5</w:t>
      </w:r>
      <w:r>
        <w:rPr>
          <w:rFonts w:hint="eastAsia"/>
          <w:spacing w:val="-3"/>
          <w:sz w:val="28"/>
          <w:lang w:eastAsia="zh-CN"/>
        </w:rPr>
        <w:t>）</w:t>
      </w:r>
      <w:r>
        <w:rPr>
          <w:spacing w:val="-3"/>
          <w:sz w:val="28"/>
        </w:rPr>
        <w:t>不同供应商的响应文件相互混装；</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62"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6</w:t>
      </w:r>
      <w:r>
        <w:rPr>
          <w:rFonts w:hint="eastAsia"/>
          <w:spacing w:val="-3"/>
          <w:sz w:val="28"/>
          <w:lang w:eastAsia="zh-CN"/>
        </w:rPr>
        <w:t>）</w:t>
      </w:r>
      <w:r>
        <w:rPr>
          <w:spacing w:val="-3"/>
          <w:sz w:val="28"/>
        </w:rPr>
        <w:t>不同供应商的竞标保证金从同一单位或者个人账户转出。</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92" w:after="0" w:line="460" w:lineRule="exact"/>
        <w:ind w:right="0" w:rightChars="0" w:firstLine="548" w:firstLineChars="200"/>
        <w:jc w:val="left"/>
        <w:textAlignment w:val="auto"/>
        <w:rPr>
          <w:sz w:val="28"/>
        </w:rPr>
      </w:pPr>
      <w:r>
        <w:rPr>
          <w:rFonts w:hint="eastAsia"/>
          <w:spacing w:val="-3"/>
          <w:sz w:val="28"/>
          <w:lang w:val="en-US" w:eastAsia="zh-CN"/>
        </w:rPr>
        <w:t>7.7</w:t>
      </w:r>
      <w:r>
        <w:rPr>
          <w:spacing w:val="-3"/>
          <w:sz w:val="28"/>
        </w:rPr>
        <w:t>供应商有下列情形之一的，属于恶意串通行为：</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90"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供应商直接或者间接从采购人或者采购代理机构处获得其他供</w:t>
      </w:r>
      <w:r>
        <w:rPr>
          <w:spacing w:val="-3"/>
          <w:sz w:val="28"/>
        </w:rPr>
        <w:t>应商的相关信息并修改其响应文件；</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0" w:after="0" w:line="460" w:lineRule="exact"/>
        <w:ind w:right="757" w:rightChars="0" w:firstLine="556" w:firstLineChars="200"/>
        <w:jc w:val="left"/>
        <w:textAlignment w:val="auto"/>
        <w:rPr>
          <w:sz w:val="28"/>
        </w:rPr>
      </w:pPr>
      <w:r>
        <w:rPr>
          <w:rFonts w:hint="eastAsia"/>
          <w:spacing w:val="-1"/>
          <w:sz w:val="28"/>
          <w:lang w:eastAsia="zh-CN"/>
        </w:rPr>
        <w:t>（</w:t>
      </w:r>
      <w:r>
        <w:rPr>
          <w:rFonts w:hint="eastAsia"/>
          <w:spacing w:val="-1"/>
          <w:sz w:val="28"/>
          <w:lang w:val="en-US" w:eastAsia="zh-CN"/>
        </w:rPr>
        <w:t>2</w:t>
      </w:r>
      <w:r>
        <w:rPr>
          <w:rFonts w:hint="eastAsia"/>
          <w:spacing w:val="-1"/>
          <w:sz w:val="28"/>
          <w:lang w:eastAsia="zh-CN"/>
        </w:rPr>
        <w:t>）</w:t>
      </w:r>
      <w:r>
        <w:rPr>
          <w:spacing w:val="-1"/>
          <w:sz w:val="28"/>
        </w:rPr>
        <w:t>供应商按照采购人或者采购代理机构的授意撤换、修改响应文</w:t>
      </w:r>
      <w:r>
        <w:rPr>
          <w:sz w:val="28"/>
        </w:rPr>
        <w:t>件；</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0"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3</w:t>
      </w:r>
      <w:r>
        <w:rPr>
          <w:rFonts w:hint="eastAsia"/>
          <w:sz w:val="28"/>
          <w:lang w:eastAsia="zh-CN"/>
        </w:rPr>
        <w:t>）</w:t>
      </w:r>
      <w:r>
        <w:rPr>
          <w:sz w:val="28"/>
        </w:rPr>
        <w:t>供应商之间协商报价、技术方案等响应文件或者响应文件的实</w:t>
      </w:r>
      <w:r>
        <w:rPr>
          <w:spacing w:val="-1"/>
          <w:sz w:val="28"/>
        </w:rPr>
        <w:t>质性内容；</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0"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属于同一集团、协会、商会等组织成员的供应商按照该组织要</w:t>
      </w:r>
      <w:r>
        <w:rPr>
          <w:spacing w:val="-3"/>
          <w:sz w:val="28"/>
        </w:rPr>
        <w:t>求协同参加政府采购活动；</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0" w:after="0" w:line="460" w:lineRule="exact"/>
        <w:ind w:right="755" w:rightChars="0" w:firstLine="548" w:firstLineChars="200"/>
        <w:jc w:val="both"/>
        <w:textAlignment w:val="auto"/>
        <w:rPr>
          <w:sz w:val="28"/>
        </w:rPr>
      </w:pPr>
      <w:r>
        <w:rPr>
          <w:rFonts w:hint="eastAsia"/>
          <w:spacing w:val="-3"/>
          <w:sz w:val="28"/>
          <w:lang w:eastAsia="zh-CN"/>
        </w:rPr>
        <w:t>（</w:t>
      </w:r>
      <w:r>
        <w:rPr>
          <w:rFonts w:hint="eastAsia"/>
          <w:spacing w:val="-3"/>
          <w:sz w:val="28"/>
          <w:lang w:val="en-US" w:eastAsia="zh-CN"/>
        </w:rPr>
        <w:t>5</w:t>
      </w:r>
      <w:r>
        <w:rPr>
          <w:rFonts w:hint="eastAsia"/>
          <w:spacing w:val="-3"/>
          <w:sz w:val="28"/>
          <w:lang w:eastAsia="zh-CN"/>
        </w:rPr>
        <w:t>）</w:t>
      </w:r>
      <w:r>
        <w:rPr>
          <w:spacing w:val="-3"/>
          <w:sz w:val="28"/>
        </w:rPr>
        <w:t>供应商之间事先约定一致抬高或者压低报价,或者在政府采购</w:t>
      </w:r>
      <w:r>
        <w:rPr>
          <w:sz w:val="28"/>
        </w:rPr>
        <w:t>活动中事先约定轮流以高价位或者低价位成交,或者事先约定由某一特定</w:t>
      </w:r>
      <w:r>
        <w:rPr>
          <w:spacing w:val="-3"/>
          <w:sz w:val="28"/>
        </w:rPr>
        <w:t>供应商成交,然后再参加竞标；</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0" w:after="0" w:line="460" w:lineRule="exact"/>
        <w:ind w:right="757" w:rightChars="0" w:firstLine="560" w:firstLineChars="200"/>
        <w:jc w:val="left"/>
        <w:textAlignment w:val="auto"/>
        <w:rPr>
          <w:sz w:val="28"/>
        </w:rPr>
      </w:pPr>
      <w:r>
        <w:rPr>
          <w:rFonts w:hint="eastAsia"/>
          <w:sz w:val="28"/>
          <w:lang w:eastAsia="zh-CN"/>
        </w:rPr>
        <w:t>（</w:t>
      </w:r>
      <w:r>
        <w:rPr>
          <w:rFonts w:hint="eastAsia"/>
          <w:sz w:val="28"/>
          <w:lang w:val="en-US" w:eastAsia="zh-CN"/>
        </w:rPr>
        <w:t>6</w:t>
      </w:r>
      <w:r>
        <w:rPr>
          <w:rFonts w:hint="eastAsia"/>
          <w:sz w:val="28"/>
          <w:lang w:eastAsia="zh-CN"/>
        </w:rPr>
        <w:t>）</w:t>
      </w:r>
      <w:r>
        <w:rPr>
          <w:sz w:val="28"/>
        </w:rPr>
        <w:t>供应商之间商定部分供应商放弃参加政府采购活动或者放弃成交；</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0"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7</w:t>
      </w:r>
      <w:r>
        <w:rPr>
          <w:rFonts w:hint="eastAsia"/>
          <w:sz w:val="28"/>
          <w:lang w:eastAsia="zh-CN"/>
        </w:rPr>
        <w:t>）</w:t>
      </w:r>
      <w:r>
        <w:rPr>
          <w:sz w:val="28"/>
        </w:rPr>
        <w:t>供应商与采购人或者采购代理机构之间、供应商相互之间，为</w:t>
      </w:r>
      <w:r>
        <w:rPr>
          <w:spacing w:val="-3"/>
          <w:sz w:val="28"/>
        </w:rPr>
        <w:t>谋求特定供应商成交或者排斥其他供应商的其他串通行为。</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0" w:after="0" w:line="460" w:lineRule="exact"/>
        <w:ind w:right="757" w:rightChars="0" w:firstLine="540" w:firstLineChars="200"/>
        <w:jc w:val="left"/>
        <w:textAlignment w:val="auto"/>
        <w:rPr>
          <w:sz w:val="28"/>
        </w:rPr>
      </w:pPr>
      <w:r>
        <w:rPr>
          <w:rFonts w:hint="eastAsia"/>
          <w:spacing w:val="-5"/>
          <w:sz w:val="28"/>
          <w:lang w:val="en-US" w:eastAsia="zh-CN"/>
        </w:rPr>
        <w:t>7.8</w:t>
      </w:r>
      <w:r>
        <w:rPr>
          <w:spacing w:val="-5"/>
          <w:sz w:val="28"/>
        </w:rPr>
        <w:t>关联供应商不得参加同一合同项下政府采购活动，否则响应文件</w:t>
      </w:r>
      <w:r>
        <w:rPr>
          <w:spacing w:val="-1"/>
          <w:sz w:val="28"/>
        </w:rPr>
        <w:t>将被视为无效：</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0" w:after="0" w:line="460" w:lineRule="exact"/>
        <w:ind w:right="753" w:rightChars="0" w:firstLine="560" w:firstLineChars="200"/>
        <w:jc w:val="left"/>
        <w:textAlignment w:val="auto"/>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单位负责人为同一人或者存在直接控股、管理关系的不同的供</w:t>
      </w:r>
      <w:r>
        <w:rPr>
          <w:spacing w:val="-3"/>
          <w:sz w:val="28"/>
        </w:rPr>
        <w:t>应商，不得参加同一合同项下的政府采购活动；</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2" w:after="0" w:line="460" w:lineRule="exact"/>
        <w:ind w:right="753" w:rightChars="0" w:firstLine="560" w:firstLineChars="200"/>
        <w:jc w:val="both"/>
        <w:textAlignment w:val="auto"/>
      </w:pPr>
      <w:r>
        <w:rPr>
          <w:rFonts w:hint="eastAsia"/>
          <w:sz w:val="28"/>
          <w:lang w:eastAsia="zh-CN"/>
        </w:rPr>
        <w:t>（</w:t>
      </w:r>
      <w:r>
        <w:rPr>
          <w:rFonts w:hint="eastAsia"/>
          <w:sz w:val="28"/>
          <w:lang w:val="en-US" w:eastAsia="zh-CN"/>
        </w:rPr>
        <w:t>2</w:t>
      </w:r>
      <w:r>
        <w:rPr>
          <w:rFonts w:hint="eastAsia"/>
          <w:sz w:val="28"/>
          <w:lang w:eastAsia="zh-CN"/>
        </w:rPr>
        <w:t>）</w:t>
      </w:r>
      <w:r>
        <w:rPr>
          <w:sz w:val="28"/>
        </w:rPr>
        <w:t>生产厂商授权给供应商后自己不得参加同一合同项下的政府采</w:t>
      </w:r>
      <w:r>
        <w:rPr>
          <w:spacing w:val="-11"/>
          <w:sz w:val="28"/>
        </w:rPr>
        <w:t>购活动；生产厂商对同一品牌同一型号的货物，仅能委托一个代理商参加</w:t>
      </w:r>
      <w:r>
        <w:rPr>
          <w:sz w:val="28"/>
        </w:rPr>
        <w:t>竞标。</w:t>
      </w:r>
    </w:p>
    <w:p>
      <w:pPr>
        <w:pStyle w:val="4"/>
        <w:keepNext w:val="0"/>
        <w:keepLines w:val="0"/>
        <w:pageBreakBefore w:val="0"/>
        <w:widowControl w:val="0"/>
        <w:kinsoku/>
        <w:wordWrap/>
        <w:overflowPunct/>
        <w:topLinePunct w:val="0"/>
        <w:autoSpaceDE w:val="0"/>
        <w:autoSpaceDN w:val="0"/>
        <w:bidi w:val="0"/>
        <w:adjustRightInd/>
        <w:snapToGrid/>
        <w:spacing w:before="1" w:line="460" w:lineRule="exact"/>
        <w:ind w:firstLine="720" w:firstLineChars="200"/>
        <w:textAlignment w:val="auto"/>
        <w:outlineLvl w:val="9"/>
      </w:pPr>
    </w:p>
    <w:p>
      <w:pPr>
        <w:pStyle w:val="4"/>
        <w:keepNext w:val="0"/>
        <w:keepLines w:val="0"/>
        <w:pageBreakBefore w:val="0"/>
        <w:widowControl w:val="0"/>
        <w:kinsoku/>
        <w:wordWrap/>
        <w:overflowPunct/>
        <w:topLinePunct w:val="0"/>
        <w:autoSpaceDE w:val="0"/>
        <w:autoSpaceDN w:val="0"/>
        <w:bidi w:val="0"/>
        <w:adjustRightInd/>
        <w:snapToGrid/>
        <w:spacing w:before="1" w:line="460" w:lineRule="exact"/>
        <w:ind w:left="0" w:leftChars="0" w:firstLine="0" w:firstLineChars="0"/>
        <w:jc w:val="center"/>
        <w:textAlignment w:val="auto"/>
      </w:pPr>
      <w:r>
        <w:rPr>
          <w:rFonts w:hint="eastAsia"/>
          <w:lang w:val="en-US" w:eastAsia="zh-CN"/>
        </w:rPr>
        <w:t xml:space="preserve">           </w:t>
      </w:r>
      <w:r>
        <w:t>二、竞争性谈判文件</w:t>
      </w:r>
    </w:p>
    <w:p>
      <w:pPr>
        <w:pStyle w:val="6"/>
        <w:keepNext w:val="0"/>
        <w:keepLines w:val="0"/>
        <w:pageBreakBefore w:val="0"/>
        <w:widowControl w:val="0"/>
        <w:numPr>
          <w:ilvl w:val="0"/>
          <w:numId w:val="0"/>
        </w:numPr>
        <w:tabs>
          <w:tab w:val="left" w:pos="1592"/>
        </w:tabs>
        <w:kinsoku/>
        <w:wordWrap/>
        <w:overflowPunct/>
        <w:topLinePunct w:val="0"/>
        <w:autoSpaceDE w:val="0"/>
        <w:autoSpaceDN w:val="0"/>
        <w:bidi w:val="0"/>
        <w:adjustRightInd/>
        <w:snapToGrid/>
        <w:spacing w:before="411" w:after="0" w:line="460" w:lineRule="exact"/>
        <w:ind w:right="0" w:rightChars="0" w:firstLine="562" w:firstLineChars="200"/>
        <w:jc w:val="left"/>
        <w:textAlignment w:val="auto"/>
        <w:rPr>
          <w:sz w:val="26"/>
        </w:rPr>
      </w:pPr>
      <w:r>
        <w:rPr>
          <w:rFonts w:hint="eastAsia"/>
          <w:lang w:val="en-US" w:eastAsia="zh-CN"/>
        </w:rPr>
        <w:t>8.</w:t>
      </w:r>
      <w:r>
        <w:t>竞争性谈判文件的构成</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1" w:after="0" w:line="460" w:lineRule="exact"/>
        <w:ind w:right="0" w:rightChars="0" w:firstLine="552" w:firstLineChars="200"/>
        <w:jc w:val="left"/>
        <w:textAlignment w:val="auto"/>
        <w:rPr>
          <w:sz w:val="28"/>
        </w:rPr>
      </w:pPr>
      <w:r>
        <w:rPr>
          <w:rFonts w:hint="eastAsia"/>
          <w:spacing w:val="-2"/>
          <w:sz w:val="28"/>
          <w:lang w:eastAsia="zh-CN"/>
        </w:rPr>
        <w:t>（</w:t>
      </w:r>
      <w:r>
        <w:rPr>
          <w:rFonts w:hint="eastAsia"/>
          <w:spacing w:val="-2"/>
          <w:sz w:val="28"/>
          <w:lang w:val="en-US" w:eastAsia="zh-CN"/>
        </w:rPr>
        <w:t>1）</w:t>
      </w:r>
      <w:r>
        <w:rPr>
          <w:spacing w:val="-2"/>
          <w:sz w:val="28"/>
        </w:rPr>
        <w:t>竞争性谈判公告；</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2" w:after="0" w:line="460" w:lineRule="exact"/>
        <w:ind w:right="0" w:rightChars="0" w:firstLine="556" w:firstLineChars="200"/>
        <w:jc w:val="left"/>
        <w:textAlignment w:val="auto"/>
        <w:rPr>
          <w:sz w:val="28"/>
        </w:rPr>
      </w:pPr>
      <w:r>
        <w:rPr>
          <w:rFonts w:hint="eastAsia"/>
          <w:spacing w:val="-1"/>
          <w:sz w:val="28"/>
          <w:lang w:eastAsia="zh-CN"/>
        </w:rPr>
        <w:t>（</w:t>
      </w:r>
      <w:r>
        <w:rPr>
          <w:rFonts w:hint="eastAsia"/>
          <w:spacing w:val="-1"/>
          <w:sz w:val="28"/>
          <w:lang w:val="en-US" w:eastAsia="zh-CN"/>
        </w:rPr>
        <w:t>2</w:t>
      </w:r>
      <w:r>
        <w:rPr>
          <w:rFonts w:hint="eastAsia"/>
          <w:spacing w:val="-1"/>
          <w:sz w:val="28"/>
          <w:lang w:eastAsia="zh-CN"/>
        </w:rPr>
        <w:t>）</w:t>
      </w:r>
      <w:r>
        <w:rPr>
          <w:spacing w:val="-1"/>
          <w:sz w:val="28"/>
        </w:rPr>
        <w:t>供应商须知；</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56" w:firstLineChars="200"/>
        <w:textAlignment w:val="auto"/>
        <w:rPr>
          <w:sz w:val="23"/>
        </w:rPr>
      </w:pPr>
      <w:r>
        <w:rPr>
          <w:rFonts w:hint="eastAsia"/>
          <w:spacing w:val="-1"/>
          <w:sz w:val="28"/>
          <w:lang w:eastAsia="zh-CN"/>
        </w:rPr>
        <w:t>（</w:t>
      </w:r>
      <w:r>
        <w:rPr>
          <w:rFonts w:hint="eastAsia"/>
          <w:spacing w:val="-1"/>
          <w:sz w:val="28"/>
          <w:lang w:val="en-US" w:eastAsia="zh-CN"/>
        </w:rPr>
        <w:t>3</w:t>
      </w:r>
      <w:r>
        <w:rPr>
          <w:rFonts w:hint="eastAsia"/>
          <w:spacing w:val="-1"/>
          <w:sz w:val="28"/>
          <w:lang w:eastAsia="zh-CN"/>
        </w:rPr>
        <w:t>）</w:t>
      </w:r>
      <w:r>
        <w:rPr>
          <w:spacing w:val="-1"/>
          <w:sz w:val="28"/>
        </w:rPr>
        <w:t>采购需求；</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62" w:after="0" w:line="460" w:lineRule="exact"/>
        <w:ind w:right="0" w:rightChars="0" w:firstLine="556" w:firstLineChars="200"/>
        <w:jc w:val="left"/>
        <w:textAlignment w:val="auto"/>
        <w:rPr>
          <w:rFonts w:hint="eastAsia" w:eastAsia="仿宋"/>
          <w:sz w:val="28"/>
          <w:lang w:eastAsia="zh-CN"/>
        </w:rPr>
      </w:pPr>
      <w:r>
        <w:rPr>
          <w:rFonts w:hint="eastAsia"/>
          <w:spacing w:val="-1"/>
          <w:sz w:val="28"/>
          <w:lang w:eastAsia="zh-CN"/>
        </w:rPr>
        <w:t>（</w:t>
      </w:r>
      <w:r>
        <w:rPr>
          <w:rFonts w:hint="eastAsia"/>
          <w:spacing w:val="-1"/>
          <w:sz w:val="28"/>
          <w:lang w:val="en-US" w:eastAsia="zh-CN"/>
        </w:rPr>
        <w:t>4</w:t>
      </w:r>
      <w:r>
        <w:rPr>
          <w:rFonts w:hint="eastAsia"/>
          <w:spacing w:val="-1"/>
          <w:sz w:val="28"/>
          <w:lang w:eastAsia="zh-CN"/>
        </w:rPr>
        <w:t>）</w:t>
      </w:r>
      <w:r>
        <w:rPr>
          <w:spacing w:val="-1"/>
          <w:sz w:val="28"/>
        </w:rPr>
        <w:t>响应文件格式</w:t>
      </w:r>
      <w:r>
        <w:rPr>
          <w:rFonts w:hint="eastAsia"/>
          <w:spacing w:val="-1"/>
          <w:sz w:val="28"/>
          <w:lang w:eastAsia="zh-CN"/>
        </w:rPr>
        <w:t>；</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2" w:after="0" w:line="460" w:lineRule="exact"/>
        <w:ind w:right="0" w:rightChars="0" w:firstLine="552" w:firstLineChars="200"/>
        <w:jc w:val="left"/>
        <w:textAlignment w:val="auto"/>
        <w:rPr>
          <w:sz w:val="28"/>
        </w:rPr>
      </w:pPr>
      <w:r>
        <w:rPr>
          <w:rFonts w:hint="eastAsia"/>
          <w:spacing w:val="-2"/>
          <w:sz w:val="28"/>
          <w:lang w:eastAsia="zh-CN"/>
        </w:rPr>
        <w:t>（</w:t>
      </w:r>
      <w:r>
        <w:rPr>
          <w:rFonts w:hint="eastAsia"/>
          <w:spacing w:val="-2"/>
          <w:sz w:val="28"/>
          <w:lang w:val="en-US" w:eastAsia="zh-CN"/>
        </w:rPr>
        <w:t>5</w:t>
      </w:r>
      <w:r>
        <w:rPr>
          <w:rFonts w:hint="eastAsia"/>
          <w:spacing w:val="-2"/>
          <w:sz w:val="28"/>
          <w:lang w:eastAsia="zh-CN"/>
        </w:rPr>
        <w:t>）</w:t>
      </w:r>
      <w:r>
        <w:rPr>
          <w:spacing w:val="-2"/>
          <w:sz w:val="28"/>
        </w:rPr>
        <w:t>合同主要条款；</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6</w:t>
      </w:r>
      <w:r>
        <w:rPr>
          <w:rFonts w:hint="eastAsia"/>
          <w:spacing w:val="-3"/>
          <w:sz w:val="28"/>
          <w:lang w:eastAsia="zh-CN"/>
        </w:rPr>
        <w:t>）</w:t>
      </w:r>
      <w:r>
        <w:rPr>
          <w:spacing w:val="-3"/>
          <w:sz w:val="28"/>
        </w:rPr>
        <w:t>评审程序和评定成交的标准；</w:t>
      </w:r>
    </w:p>
    <w:p>
      <w:pPr>
        <w:pStyle w:val="6"/>
        <w:keepNext w:val="0"/>
        <w:keepLines w:val="0"/>
        <w:pageBreakBefore w:val="0"/>
        <w:widowControl w:val="0"/>
        <w:numPr>
          <w:ilvl w:val="0"/>
          <w:numId w:val="0"/>
        </w:numPr>
        <w:tabs>
          <w:tab w:val="left" w:pos="1592"/>
        </w:tabs>
        <w:kinsoku/>
        <w:wordWrap/>
        <w:overflowPunct/>
        <w:topLinePunct w:val="0"/>
        <w:autoSpaceDE w:val="0"/>
        <w:autoSpaceDN w:val="0"/>
        <w:bidi w:val="0"/>
        <w:adjustRightInd/>
        <w:snapToGrid/>
        <w:spacing w:before="93" w:after="0" w:line="460" w:lineRule="exact"/>
        <w:ind w:right="0" w:rightChars="0" w:firstLine="562" w:firstLineChars="200"/>
        <w:jc w:val="left"/>
        <w:textAlignment w:val="auto"/>
        <w:rPr>
          <w:sz w:val="26"/>
        </w:rPr>
      </w:pPr>
      <w:r>
        <w:rPr>
          <w:rFonts w:hint="eastAsia"/>
          <w:lang w:val="en-US" w:eastAsia="zh-CN"/>
        </w:rPr>
        <w:t>9.</w:t>
      </w:r>
      <w:r>
        <w:t>供应商的询问</w:t>
      </w:r>
    </w:p>
    <w:p>
      <w:pPr>
        <w:pStyle w:val="7"/>
        <w:keepNext w:val="0"/>
        <w:keepLines w:val="0"/>
        <w:pageBreakBefore w:val="0"/>
        <w:widowControl w:val="0"/>
        <w:kinsoku/>
        <w:wordWrap/>
        <w:overflowPunct/>
        <w:topLinePunct w:val="0"/>
        <w:autoSpaceDE w:val="0"/>
        <w:autoSpaceDN w:val="0"/>
        <w:bidi w:val="0"/>
        <w:adjustRightInd/>
        <w:snapToGrid/>
        <w:spacing w:before="90" w:line="460" w:lineRule="exact"/>
        <w:ind w:right="755" w:firstLine="528" w:firstLineChars="200"/>
        <w:jc w:val="both"/>
        <w:textAlignment w:val="auto"/>
      </w:pPr>
      <w:r>
        <w:rPr>
          <w:spacing w:val="-8"/>
        </w:rPr>
        <w:t>供应商应认真阅读谈判文件的采购需求，如供应商对竞争性谈判文件</w:t>
      </w:r>
      <w:r>
        <w:rPr>
          <w:spacing w:val="-12"/>
        </w:rPr>
        <w:t>有疑问的，如要求采购人作出澄清或修改的，供应商尽可能在提交首次响</w:t>
      </w:r>
      <w:r>
        <w:rPr>
          <w:spacing w:val="-3"/>
        </w:rPr>
        <w:t>应文件截止之日前，以书面形式向采购人、采购代理机构提出。</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6" w:after="0" w:line="460" w:lineRule="exact"/>
        <w:ind w:right="0" w:rightChars="0" w:firstLine="562" w:firstLineChars="200"/>
        <w:jc w:val="left"/>
        <w:textAlignment w:val="auto"/>
        <w:rPr>
          <w:sz w:val="26"/>
        </w:rPr>
      </w:pPr>
      <w:r>
        <w:rPr>
          <w:rFonts w:hint="eastAsia"/>
          <w:lang w:val="en-US" w:eastAsia="zh-CN"/>
        </w:rPr>
        <w:t>10.</w:t>
      </w:r>
      <w:r>
        <w:t>竞争性谈判文件的澄清和修改</w:t>
      </w:r>
    </w:p>
    <w:p>
      <w:pPr>
        <w:pStyle w:val="7"/>
        <w:keepNext w:val="0"/>
        <w:keepLines w:val="0"/>
        <w:pageBreakBefore w:val="0"/>
        <w:widowControl w:val="0"/>
        <w:kinsoku/>
        <w:wordWrap/>
        <w:overflowPunct/>
        <w:topLinePunct w:val="0"/>
        <w:autoSpaceDE w:val="0"/>
        <w:autoSpaceDN w:val="0"/>
        <w:bidi w:val="0"/>
        <w:adjustRightInd/>
        <w:snapToGrid/>
        <w:spacing w:before="90" w:line="460" w:lineRule="exact"/>
        <w:ind w:right="748" w:firstLine="528" w:firstLineChars="200"/>
        <w:jc w:val="both"/>
        <w:textAlignment w:val="auto"/>
      </w:pPr>
      <w:r>
        <w:rPr>
          <w:spacing w:val="-8"/>
        </w:rPr>
        <w:t>提交首次响应文件截止之日前，采购人、采购代理机构或者谈判小组</w:t>
      </w:r>
      <w:r>
        <w:rPr>
          <w:spacing w:val="-9"/>
        </w:rPr>
        <w:t>可以对已发出的谈判文件进行必要的澄清或者修改，澄清或者修改的内容</w:t>
      </w:r>
      <w:r>
        <w:rPr>
          <w:spacing w:val="4"/>
        </w:rPr>
        <w:t>作为谈判文件的组成部分。澄清或者修改的内容可能影响响应文件编制</w:t>
      </w:r>
      <w:r>
        <w:rPr>
          <w:spacing w:val="-10"/>
        </w:rPr>
        <w:t>的，采购人、采购代理机构或者谈判小组应当在提交首次响应文件截止之</w:t>
      </w:r>
      <w:r>
        <w:rPr>
          <w:spacing w:val="-38"/>
        </w:rPr>
        <w:t xml:space="preserve">日 </w:t>
      </w:r>
      <w:r>
        <w:t>3</w:t>
      </w:r>
      <w:r>
        <w:rPr>
          <w:spacing w:val="-16"/>
        </w:rPr>
        <w:t xml:space="preserve"> 个工作日前，以书面形式通知所有接收谈判文件的供应商，不足 </w:t>
      </w:r>
      <w:r>
        <w:t>3</w:t>
      </w:r>
      <w:r>
        <w:rPr>
          <w:spacing w:val="-34"/>
        </w:rPr>
        <w:t xml:space="preserve"> 个</w:t>
      </w:r>
      <w:r>
        <w:rPr>
          <w:spacing w:val="-12"/>
        </w:rPr>
        <w:t>工作日的，应当顺延提交首次响应文件截止之日。</w:t>
      </w:r>
    </w:p>
    <w:p>
      <w:pPr>
        <w:pStyle w:val="7"/>
        <w:keepNext w:val="0"/>
        <w:keepLines w:val="0"/>
        <w:pageBreakBefore w:val="0"/>
        <w:widowControl w:val="0"/>
        <w:kinsoku/>
        <w:wordWrap/>
        <w:overflowPunct/>
        <w:topLinePunct w:val="0"/>
        <w:autoSpaceDE w:val="0"/>
        <w:autoSpaceDN w:val="0"/>
        <w:bidi w:val="0"/>
        <w:adjustRightInd/>
        <w:snapToGrid/>
        <w:spacing w:before="8" w:line="460" w:lineRule="exact"/>
        <w:ind w:firstLine="440" w:firstLineChars="200"/>
        <w:textAlignment w:val="auto"/>
        <w:rPr>
          <w:sz w:val="22"/>
        </w:rPr>
      </w:pPr>
    </w:p>
    <w:p>
      <w:pPr>
        <w:pStyle w:val="4"/>
        <w:keepNext w:val="0"/>
        <w:keepLines w:val="0"/>
        <w:pageBreakBefore w:val="0"/>
        <w:widowControl w:val="0"/>
        <w:kinsoku/>
        <w:wordWrap/>
        <w:overflowPunct/>
        <w:topLinePunct w:val="0"/>
        <w:autoSpaceDE w:val="0"/>
        <w:autoSpaceDN w:val="0"/>
        <w:bidi w:val="0"/>
        <w:adjustRightInd/>
        <w:snapToGrid/>
        <w:spacing w:line="460" w:lineRule="exact"/>
        <w:ind w:firstLine="720" w:firstLineChars="200"/>
        <w:textAlignment w:val="auto"/>
      </w:pPr>
      <w:r>
        <w:t>三、响应文件的编制</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412" w:after="0" w:line="460" w:lineRule="exact"/>
        <w:ind w:right="0" w:rightChars="0" w:firstLine="554" w:firstLineChars="200"/>
        <w:jc w:val="left"/>
        <w:textAlignment w:val="auto"/>
        <w:rPr>
          <w:b/>
          <w:bCs/>
          <w:sz w:val="26"/>
        </w:rPr>
      </w:pPr>
      <w:r>
        <w:rPr>
          <w:rFonts w:hint="eastAsia"/>
          <w:b/>
          <w:bCs/>
          <w:spacing w:val="-2"/>
          <w:sz w:val="28"/>
          <w:lang w:val="en-US" w:eastAsia="zh-CN"/>
        </w:rPr>
        <w:t>11.</w:t>
      </w:r>
      <w:r>
        <w:rPr>
          <w:b/>
          <w:bCs/>
          <w:spacing w:val="-2"/>
          <w:sz w:val="28"/>
        </w:rPr>
        <w:t>响应文件的编制原则</w:t>
      </w:r>
    </w:p>
    <w:p>
      <w:pPr>
        <w:pStyle w:val="7"/>
        <w:keepNext w:val="0"/>
        <w:keepLines w:val="0"/>
        <w:pageBreakBefore w:val="0"/>
        <w:widowControl w:val="0"/>
        <w:kinsoku/>
        <w:wordWrap/>
        <w:overflowPunct/>
        <w:topLinePunct w:val="0"/>
        <w:autoSpaceDE w:val="0"/>
        <w:autoSpaceDN w:val="0"/>
        <w:bidi w:val="0"/>
        <w:adjustRightInd/>
        <w:snapToGrid/>
        <w:spacing w:before="90" w:line="460" w:lineRule="exact"/>
        <w:ind w:right="755" w:firstLine="532" w:firstLineChars="200"/>
        <w:jc w:val="both"/>
        <w:textAlignment w:val="auto"/>
      </w:pPr>
      <w:r>
        <w:rPr>
          <w:spacing w:val="-7"/>
        </w:rPr>
        <w:t>供应商应当按照竞争性谈判文件的要求编制响应文件，并对其提交的</w:t>
      </w:r>
      <w:r>
        <w:rPr>
          <w:spacing w:val="-12"/>
        </w:rPr>
        <w:t>响应文件的真实性、合法性承担法律责任。响应文件应当对竞争性谈判文</w:t>
      </w:r>
      <w:r>
        <w:rPr>
          <w:spacing w:val="-3"/>
        </w:rPr>
        <w:t>件作出实质性响应。</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6" w:after="0" w:line="460" w:lineRule="exact"/>
        <w:ind w:right="757" w:rightChars="0" w:firstLine="562" w:firstLineChars="200"/>
        <w:jc w:val="left"/>
        <w:textAlignment w:val="auto"/>
        <w:rPr>
          <w:sz w:val="26"/>
        </w:rPr>
      </w:pPr>
      <w:r>
        <w:rPr>
          <w:rFonts w:hint="eastAsia"/>
          <w:b/>
          <w:bCs/>
          <w:sz w:val="28"/>
          <w:lang w:val="en-US" w:eastAsia="zh-CN"/>
        </w:rPr>
        <w:t>12.</w:t>
      </w:r>
      <w:r>
        <w:rPr>
          <w:b/>
          <w:bCs/>
          <w:sz w:val="28"/>
        </w:rPr>
        <w:t>响应文件的组成：</w:t>
      </w:r>
      <w:r>
        <w:rPr>
          <w:sz w:val="28"/>
        </w:rPr>
        <w:t>响应文件由资格证明文件、报价商务技术文件</w:t>
      </w:r>
      <w:r>
        <w:rPr>
          <w:spacing w:val="-1"/>
          <w:sz w:val="28"/>
        </w:rPr>
        <w:t>两部分组成。</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val="en-US" w:eastAsia="zh-CN"/>
        </w:rPr>
        <w:t>12.1</w:t>
      </w:r>
      <w:r>
        <w:rPr>
          <w:spacing w:val="-3"/>
          <w:sz w:val="28"/>
        </w:rPr>
        <w:t>资格证明文件：详见须知前附表</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8"/>
        </w:rPr>
      </w:pPr>
      <w:r>
        <w:rPr>
          <w:rFonts w:hint="eastAsia"/>
          <w:spacing w:val="-3"/>
          <w:sz w:val="28"/>
          <w:lang w:val="en-US" w:eastAsia="zh-CN"/>
        </w:rPr>
        <w:t>12.2</w:t>
      </w:r>
      <w:r>
        <w:rPr>
          <w:spacing w:val="-3"/>
          <w:sz w:val="28"/>
        </w:rPr>
        <w:t>报价商务技术文件：详见须知前附表</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2" w:after="0" w:line="460" w:lineRule="exact"/>
        <w:ind w:right="0" w:rightChars="0" w:firstLine="548" w:firstLineChars="200"/>
        <w:jc w:val="left"/>
        <w:textAlignment w:val="auto"/>
        <w:rPr>
          <w:sz w:val="28"/>
        </w:rPr>
      </w:pPr>
      <w:r>
        <w:rPr>
          <w:rFonts w:hint="eastAsia"/>
          <w:spacing w:val="-3"/>
          <w:sz w:val="28"/>
          <w:lang w:val="en-US" w:eastAsia="zh-CN"/>
        </w:rPr>
        <w:t>12.3</w:t>
      </w:r>
      <w:r>
        <w:rPr>
          <w:spacing w:val="-3"/>
          <w:sz w:val="28"/>
        </w:rPr>
        <w:t>响应文件电子版：详见须知前附表</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90" w:after="0" w:line="460" w:lineRule="exact"/>
        <w:ind w:right="0" w:rightChars="0" w:firstLine="562" w:firstLineChars="200"/>
        <w:jc w:val="left"/>
        <w:textAlignment w:val="auto"/>
        <w:rPr>
          <w:sz w:val="26"/>
        </w:rPr>
      </w:pPr>
      <w:r>
        <w:rPr>
          <w:rFonts w:hint="eastAsia"/>
          <w:b/>
          <w:bCs/>
          <w:sz w:val="28"/>
          <w:lang w:val="en-US" w:eastAsia="zh-CN"/>
        </w:rPr>
        <w:t>13.</w:t>
      </w:r>
      <w:r>
        <w:rPr>
          <w:b/>
          <w:bCs/>
          <w:sz w:val="28"/>
        </w:rPr>
        <w:t>计量单位</w:t>
      </w:r>
    </w:p>
    <w:p>
      <w:pPr>
        <w:pStyle w:val="7"/>
        <w:keepNext w:val="0"/>
        <w:keepLines w:val="0"/>
        <w:pageBreakBefore w:val="0"/>
        <w:widowControl w:val="0"/>
        <w:kinsoku/>
        <w:wordWrap/>
        <w:overflowPunct/>
        <w:topLinePunct w:val="0"/>
        <w:autoSpaceDE w:val="0"/>
        <w:autoSpaceDN w:val="0"/>
        <w:bidi w:val="0"/>
        <w:adjustRightInd/>
        <w:snapToGrid/>
        <w:spacing w:before="93" w:line="460" w:lineRule="exact"/>
        <w:ind w:right="676" w:firstLine="524" w:firstLineChars="200"/>
        <w:jc w:val="both"/>
        <w:textAlignment w:val="auto"/>
        <w:rPr>
          <w:spacing w:val="-3"/>
        </w:rPr>
      </w:pPr>
      <w:r>
        <w:rPr>
          <w:spacing w:val="-9"/>
        </w:rPr>
        <w:t>竞争性谈判文件已有明确规定的，使用竞争性谈判文件规定的计量单</w:t>
      </w:r>
      <w:r>
        <w:rPr>
          <w:spacing w:val="-7"/>
        </w:rPr>
        <w:t xml:space="preserve">位；竞争性谈判文件没有规定的，应采用中华人民共和国法定计量单位， </w:t>
      </w:r>
      <w:r>
        <w:rPr>
          <w:spacing w:val="-3"/>
        </w:rPr>
        <w:t>货币种类为人民币，否则视同未响应。</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3" w:after="0" w:line="460" w:lineRule="exact"/>
        <w:ind w:right="0" w:rightChars="0" w:firstLine="558" w:firstLineChars="200"/>
        <w:jc w:val="left"/>
        <w:textAlignment w:val="auto"/>
        <w:rPr>
          <w:sz w:val="26"/>
        </w:rPr>
      </w:pPr>
      <w:r>
        <w:rPr>
          <w:rFonts w:hint="eastAsia"/>
          <w:b/>
          <w:bCs/>
          <w:spacing w:val="-1"/>
          <w:sz w:val="28"/>
          <w:lang w:val="en-US" w:eastAsia="zh-CN"/>
        </w:rPr>
        <w:t>14.</w:t>
      </w:r>
      <w:r>
        <w:rPr>
          <w:b/>
          <w:bCs/>
          <w:spacing w:val="-1"/>
          <w:sz w:val="28"/>
        </w:rPr>
        <w:t>竞标的风险</w:t>
      </w:r>
    </w:p>
    <w:p>
      <w:pPr>
        <w:pStyle w:val="7"/>
        <w:keepNext w:val="0"/>
        <w:keepLines w:val="0"/>
        <w:pageBreakBefore w:val="0"/>
        <w:widowControl w:val="0"/>
        <w:kinsoku/>
        <w:wordWrap/>
        <w:overflowPunct/>
        <w:topLinePunct w:val="0"/>
        <w:autoSpaceDE w:val="0"/>
        <w:autoSpaceDN w:val="0"/>
        <w:bidi w:val="0"/>
        <w:adjustRightInd/>
        <w:snapToGrid/>
        <w:spacing w:before="62" w:line="460" w:lineRule="exact"/>
        <w:ind w:right="748" w:firstLine="532" w:firstLineChars="200"/>
        <w:jc w:val="both"/>
        <w:textAlignment w:val="auto"/>
      </w:pPr>
      <w:r>
        <w:rPr>
          <w:spacing w:val="-7"/>
        </w:rPr>
        <w:t>供应商没有按照竞争性谈判文件要求提供全部资料，或者供应商没有</w:t>
      </w:r>
      <w:r>
        <w:rPr>
          <w:spacing w:val="4"/>
        </w:rPr>
        <w:t>对竞争性谈判文件在各方面作出实质性响应可能导致其响应文件作无效</w:t>
      </w:r>
      <w:r>
        <w:rPr>
          <w:spacing w:val="-3"/>
        </w:rPr>
        <w:t>处理，是供应商应当考虑的风险。</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6" w:after="0" w:line="460" w:lineRule="exact"/>
        <w:ind w:right="0" w:rightChars="0" w:firstLine="558" w:firstLineChars="200"/>
        <w:jc w:val="left"/>
        <w:textAlignment w:val="auto"/>
        <w:rPr>
          <w:sz w:val="26"/>
        </w:rPr>
      </w:pPr>
      <w:r>
        <w:rPr>
          <w:rFonts w:hint="eastAsia"/>
          <w:b/>
          <w:bCs/>
          <w:spacing w:val="-1"/>
          <w:sz w:val="28"/>
          <w:lang w:val="en-US" w:eastAsia="zh-CN"/>
        </w:rPr>
        <w:t>15.</w:t>
      </w:r>
      <w:r>
        <w:rPr>
          <w:b/>
          <w:bCs/>
          <w:spacing w:val="-1"/>
          <w:sz w:val="28"/>
        </w:rPr>
        <w:t>竞标报价要求</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8"/>
        </w:rPr>
      </w:pPr>
      <w:r>
        <w:rPr>
          <w:rFonts w:hint="eastAsia"/>
          <w:spacing w:val="-3"/>
          <w:sz w:val="28"/>
          <w:lang w:val="en-US" w:eastAsia="zh-CN"/>
        </w:rPr>
        <w:t>15.1</w:t>
      </w:r>
      <w:r>
        <w:rPr>
          <w:spacing w:val="-3"/>
          <w:sz w:val="28"/>
        </w:rPr>
        <w:t>竞标报价应按竞争性谈判文件中“竞标报价表”格式填写。</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2" w:after="0" w:line="460" w:lineRule="exact"/>
        <w:ind w:right="0" w:rightChars="0" w:firstLine="548" w:firstLineChars="200"/>
        <w:jc w:val="left"/>
        <w:textAlignment w:val="auto"/>
        <w:rPr>
          <w:sz w:val="28"/>
        </w:rPr>
      </w:pPr>
      <w:r>
        <w:rPr>
          <w:rFonts w:hint="eastAsia"/>
          <w:spacing w:val="-3"/>
          <w:sz w:val="28"/>
          <w:lang w:val="en-US" w:eastAsia="zh-CN"/>
        </w:rPr>
        <w:t>15.2</w:t>
      </w:r>
      <w:r>
        <w:rPr>
          <w:spacing w:val="-3"/>
          <w:sz w:val="28"/>
        </w:rPr>
        <w:t>竞标报价的价格构成及报价要求见“供应商须知前附表”。</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0" w:after="0" w:line="460" w:lineRule="exact"/>
        <w:ind w:right="0" w:rightChars="0" w:firstLine="556" w:firstLineChars="200"/>
        <w:jc w:val="left"/>
        <w:textAlignment w:val="auto"/>
        <w:rPr>
          <w:sz w:val="28"/>
        </w:rPr>
      </w:pPr>
      <w:r>
        <w:rPr>
          <w:rFonts w:hint="eastAsia"/>
          <w:spacing w:val="-1"/>
          <w:sz w:val="28"/>
          <w:lang w:val="en-US" w:eastAsia="zh-CN"/>
        </w:rPr>
        <w:t>15.3</w:t>
      </w:r>
      <w:r>
        <w:rPr>
          <w:spacing w:val="-1"/>
          <w:sz w:val="28"/>
        </w:rPr>
        <w:t>报价要求</w:t>
      </w:r>
    </w:p>
    <w:p>
      <w:pPr>
        <w:pStyle w:val="14"/>
        <w:keepNext w:val="0"/>
        <w:keepLines w:val="0"/>
        <w:pageBreakBefore w:val="0"/>
        <w:widowControl w:val="0"/>
        <w:numPr>
          <w:ilvl w:val="0"/>
          <w:numId w:val="0"/>
        </w:numPr>
        <w:tabs>
          <w:tab w:val="left" w:pos="2288"/>
        </w:tabs>
        <w:kinsoku/>
        <w:wordWrap/>
        <w:overflowPunct/>
        <w:topLinePunct w:val="0"/>
        <w:autoSpaceDE w:val="0"/>
        <w:autoSpaceDN w:val="0"/>
        <w:bidi w:val="0"/>
        <w:adjustRightInd/>
        <w:snapToGrid/>
        <w:spacing w:before="93" w:after="0" w:line="460" w:lineRule="exact"/>
        <w:ind w:right="754" w:rightChars="0" w:firstLine="560" w:firstLineChars="200"/>
        <w:jc w:val="both"/>
        <w:textAlignment w:val="auto"/>
        <w:rPr>
          <w:sz w:val="28"/>
        </w:rPr>
      </w:pPr>
      <w:r>
        <w:rPr>
          <w:rFonts w:hint="eastAsia"/>
          <w:sz w:val="28"/>
          <w:lang w:val="en-US" w:eastAsia="zh-CN"/>
        </w:rPr>
        <w:t>15.3.1</w:t>
      </w:r>
      <w:r>
        <w:rPr>
          <w:sz w:val="28"/>
        </w:rPr>
        <w:t>供应商报价（包含首次报价、最后报价）超过所竞标分标规</w:t>
      </w:r>
      <w:r>
        <w:rPr>
          <w:spacing w:val="-3"/>
          <w:sz w:val="28"/>
        </w:rPr>
        <w:t>定的采购预算金额或者最高限价的，其响应文件将作无效处理。</w:t>
      </w:r>
    </w:p>
    <w:p>
      <w:pPr>
        <w:pStyle w:val="14"/>
        <w:keepNext w:val="0"/>
        <w:keepLines w:val="0"/>
        <w:pageBreakBefore w:val="0"/>
        <w:widowControl w:val="0"/>
        <w:numPr>
          <w:ilvl w:val="0"/>
          <w:numId w:val="0"/>
        </w:numPr>
        <w:tabs>
          <w:tab w:val="left" w:pos="2288"/>
        </w:tabs>
        <w:kinsoku/>
        <w:wordWrap/>
        <w:overflowPunct/>
        <w:topLinePunct w:val="0"/>
        <w:autoSpaceDE w:val="0"/>
        <w:autoSpaceDN w:val="0"/>
        <w:bidi w:val="0"/>
        <w:adjustRightInd/>
        <w:snapToGrid/>
        <w:spacing w:before="3" w:after="0" w:line="460" w:lineRule="exact"/>
        <w:ind w:right="754" w:rightChars="0" w:firstLine="560" w:firstLineChars="200"/>
        <w:jc w:val="both"/>
        <w:textAlignment w:val="auto"/>
        <w:rPr>
          <w:sz w:val="28"/>
        </w:rPr>
      </w:pPr>
      <w:r>
        <w:rPr>
          <w:rFonts w:hint="eastAsia"/>
          <w:sz w:val="28"/>
          <w:lang w:val="en-US" w:eastAsia="zh-CN"/>
        </w:rPr>
        <w:t>15.3.2</w:t>
      </w:r>
      <w:r>
        <w:rPr>
          <w:sz w:val="28"/>
        </w:rPr>
        <w:t>供应商报价（包含首次报价、最后报价）超过竞争性谈判文</w:t>
      </w:r>
      <w:r>
        <w:rPr>
          <w:spacing w:val="-5"/>
          <w:sz w:val="28"/>
        </w:rPr>
        <w:t>件分项采购预算金额或者最高限价的</w:t>
      </w:r>
      <w:r>
        <w:rPr>
          <w:sz w:val="28"/>
        </w:rPr>
        <w:t>（</w:t>
      </w:r>
      <w:r>
        <w:rPr>
          <w:spacing w:val="-2"/>
          <w:sz w:val="28"/>
        </w:rPr>
        <w:t>如有要求</w:t>
      </w:r>
      <w:r>
        <w:rPr>
          <w:spacing w:val="-28"/>
          <w:sz w:val="28"/>
        </w:rPr>
        <w:t>）</w:t>
      </w:r>
      <w:r>
        <w:rPr>
          <w:spacing w:val="-7"/>
          <w:sz w:val="28"/>
        </w:rPr>
        <w:t>，其响应文件将作无效处理。</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3" w:after="0" w:line="460" w:lineRule="exact"/>
        <w:ind w:right="0" w:rightChars="0" w:firstLine="558" w:firstLineChars="200"/>
        <w:jc w:val="left"/>
        <w:textAlignment w:val="auto"/>
        <w:rPr>
          <w:b/>
          <w:bCs/>
          <w:sz w:val="26"/>
        </w:rPr>
      </w:pPr>
      <w:r>
        <w:rPr>
          <w:rFonts w:hint="eastAsia"/>
          <w:b/>
          <w:bCs/>
          <w:spacing w:val="-1"/>
          <w:sz w:val="28"/>
          <w:lang w:val="en-US" w:eastAsia="zh-CN"/>
        </w:rPr>
        <w:t>16.</w:t>
      </w:r>
      <w:r>
        <w:rPr>
          <w:b/>
          <w:bCs/>
          <w:spacing w:val="-1"/>
          <w:sz w:val="28"/>
        </w:rPr>
        <w:t>竞标有效期</w:t>
      </w:r>
    </w:p>
    <w:p>
      <w:pPr>
        <w:pStyle w:val="14"/>
        <w:keepNext w:val="0"/>
        <w:keepLines w:val="0"/>
        <w:pageBreakBefore w:val="0"/>
        <w:widowControl w:val="0"/>
        <w:numPr>
          <w:ilvl w:val="0"/>
          <w:numId w:val="0"/>
        </w:numPr>
        <w:tabs>
          <w:tab w:val="left" w:pos="1938"/>
        </w:tabs>
        <w:kinsoku/>
        <w:wordWrap/>
        <w:overflowPunct/>
        <w:topLinePunct w:val="0"/>
        <w:autoSpaceDE w:val="0"/>
        <w:autoSpaceDN w:val="0"/>
        <w:bidi w:val="0"/>
        <w:adjustRightInd/>
        <w:snapToGrid/>
        <w:spacing w:before="93" w:after="0" w:line="460" w:lineRule="exact"/>
        <w:ind w:right="0" w:rightChars="0" w:firstLine="548" w:firstLineChars="200"/>
        <w:jc w:val="both"/>
        <w:textAlignment w:val="auto"/>
        <w:rPr>
          <w:sz w:val="28"/>
        </w:rPr>
      </w:pPr>
      <w:r>
        <w:rPr>
          <w:rFonts w:hint="eastAsia"/>
          <w:spacing w:val="-3"/>
          <w:sz w:val="28"/>
          <w:lang w:val="en-US" w:eastAsia="zh-CN"/>
        </w:rPr>
        <w:t>16.1</w:t>
      </w:r>
      <w:r>
        <w:rPr>
          <w:spacing w:val="-3"/>
          <w:sz w:val="28"/>
        </w:rPr>
        <w:t>竞标有效期应按“供应商须知前附表”规定的期限。</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90" w:after="0" w:line="460" w:lineRule="exact"/>
        <w:ind w:right="752" w:rightChars="0" w:firstLine="560" w:firstLineChars="200"/>
        <w:jc w:val="both"/>
        <w:textAlignment w:val="auto"/>
        <w:rPr>
          <w:sz w:val="28"/>
        </w:rPr>
      </w:pPr>
      <w:r>
        <w:rPr>
          <w:rFonts w:hint="eastAsia"/>
          <w:sz w:val="28"/>
          <w:lang w:val="en-US" w:eastAsia="zh-CN"/>
        </w:rPr>
        <w:t>16.2</w:t>
      </w:r>
      <w:r>
        <w:rPr>
          <w:sz w:val="28"/>
        </w:rPr>
        <w:t>竞标有效期是指为保证采购人有足够的时间在提交响应文件后</w:t>
      </w:r>
      <w:r>
        <w:rPr>
          <w:spacing w:val="-10"/>
          <w:sz w:val="28"/>
        </w:rPr>
        <w:t>完成评审、确定成交供应商、合同签订等工作而要求供应商提交的响应文</w:t>
      </w:r>
      <w:r>
        <w:rPr>
          <w:spacing w:val="-7"/>
          <w:sz w:val="28"/>
        </w:rPr>
        <w:t>件在一定时间内保持有效的期限。</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5" w:after="0" w:line="460" w:lineRule="exact"/>
        <w:ind w:right="0" w:rightChars="0" w:firstLine="548" w:firstLineChars="200"/>
        <w:jc w:val="both"/>
        <w:textAlignment w:val="auto"/>
        <w:rPr>
          <w:sz w:val="28"/>
        </w:rPr>
      </w:pPr>
      <w:r>
        <w:rPr>
          <w:rFonts w:hint="eastAsia"/>
          <w:spacing w:val="-3"/>
          <w:sz w:val="28"/>
          <w:lang w:val="en-US" w:eastAsia="zh-CN"/>
        </w:rPr>
        <w:t>16.3</w:t>
      </w:r>
      <w:r>
        <w:rPr>
          <w:spacing w:val="-3"/>
          <w:sz w:val="28"/>
        </w:rPr>
        <w:t>供应商的响应文件在竞标有效期内均保持有效。</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90" w:after="0" w:line="460" w:lineRule="exact"/>
        <w:ind w:right="0" w:rightChars="0" w:firstLine="558" w:firstLineChars="200"/>
        <w:jc w:val="left"/>
        <w:textAlignment w:val="auto"/>
        <w:rPr>
          <w:b/>
          <w:bCs/>
          <w:sz w:val="26"/>
        </w:rPr>
      </w:pPr>
      <w:r>
        <w:rPr>
          <w:rFonts w:hint="eastAsia"/>
          <w:b/>
          <w:bCs/>
          <w:spacing w:val="-1"/>
          <w:sz w:val="28"/>
          <w:lang w:val="en-US" w:eastAsia="zh-CN"/>
        </w:rPr>
        <w:t>17.</w:t>
      </w:r>
      <w:r>
        <w:rPr>
          <w:b/>
          <w:bCs/>
          <w:spacing w:val="-1"/>
          <w:sz w:val="28"/>
        </w:rPr>
        <w:t>竞标保证金</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3" w:after="0" w:line="460" w:lineRule="exact"/>
        <w:ind w:right="0" w:rightChars="0" w:firstLine="548" w:firstLineChars="200"/>
        <w:jc w:val="left"/>
        <w:textAlignment w:val="auto"/>
        <w:rPr>
          <w:sz w:val="28"/>
        </w:rPr>
      </w:pPr>
      <w:r>
        <w:rPr>
          <w:rFonts w:hint="eastAsia"/>
          <w:spacing w:val="-3"/>
          <w:sz w:val="28"/>
          <w:lang w:val="en-US" w:eastAsia="zh-CN"/>
        </w:rPr>
        <w:t>17.1</w:t>
      </w:r>
      <w:r>
        <w:rPr>
          <w:spacing w:val="-3"/>
          <w:sz w:val="28"/>
        </w:rPr>
        <w:t>供应商须按“供应商须知前附表”的规定提交竞标保证金。</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0" w:after="0" w:line="460" w:lineRule="exact"/>
        <w:ind w:right="0" w:rightChars="0" w:firstLine="552" w:firstLineChars="200"/>
        <w:jc w:val="left"/>
        <w:textAlignment w:val="auto"/>
        <w:rPr>
          <w:sz w:val="28"/>
        </w:rPr>
      </w:pPr>
      <w:r>
        <w:rPr>
          <w:rFonts w:hint="eastAsia"/>
          <w:spacing w:val="-2"/>
          <w:sz w:val="28"/>
          <w:lang w:val="en-US" w:eastAsia="zh-CN"/>
        </w:rPr>
        <w:t>17.2</w:t>
      </w:r>
      <w:r>
        <w:rPr>
          <w:spacing w:val="-2"/>
          <w:sz w:val="28"/>
        </w:rPr>
        <w:t>竞标保证金的退还</w:t>
      </w:r>
    </w:p>
    <w:p>
      <w:pPr>
        <w:pStyle w:val="14"/>
        <w:keepNext w:val="0"/>
        <w:keepLines w:val="0"/>
        <w:pageBreakBefore w:val="0"/>
        <w:widowControl w:val="0"/>
        <w:numPr>
          <w:ilvl w:val="0"/>
          <w:numId w:val="0"/>
        </w:numPr>
        <w:tabs>
          <w:tab w:val="left" w:pos="2271"/>
        </w:tabs>
        <w:kinsoku/>
        <w:wordWrap/>
        <w:overflowPunct/>
        <w:topLinePunct w:val="0"/>
        <w:autoSpaceDE w:val="0"/>
        <w:autoSpaceDN w:val="0"/>
        <w:bidi w:val="0"/>
        <w:adjustRightInd/>
        <w:snapToGrid/>
        <w:spacing w:before="92" w:after="0" w:line="460" w:lineRule="exact"/>
        <w:ind w:right="760" w:rightChars="0" w:firstLine="496" w:firstLineChars="200"/>
        <w:jc w:val="left"/>
        <w:textAlignment w:val="auto"/>
        <w:rPr>
          <w:sz w:val="28"/>
        </w:rPr>
      </w:pPr>
      <w:r>
        <w:rPr>
          <w:rFonts w:hint="eastAsia"/>
          <w:spacing w:val="-16"/>
          <w:sz w:val="28"/>
          <w:lang w:val="en-US" w:eastAsia="zh-CN"/>
        </w:rPr>
        <w:t>17.2.1</w:t>
      </w:r>
      <w:r>
        <w:rPr>
          <w:spacing w:val="-16"/>
          <w:sz w:val="28"/>
        </w:rPr>
        <w:t xml:space="preserve">未成交供应商的竞标保证金自成交通知书发出之日起 </w:t>
      </w:r>
      <w:r>
        <w:rPr>
          <w:sz w:val="28"/>
        </w:rPr>
        <w:t>5</w:t>
      </w:r>
      <w:r>
        <w:rPr>
          <w:spacing w:val="-15"/>
          <w:sz w:val="28"/>
        </w:rPr>
        <w:t xml:space="preserve"> 个工作日内退还，退还方式如下：</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1</w:t>
      </w:r>
      <w:r>
        <w:rPr>
          <w:rFonts w:hint="eastAsia"/>
          <w:spacing w:val="-3"/>
          <w:sz w:val="28"/>
          <w:lang w:eastAsia="zh-CN"/>
        </w:rPr>
        <w:t>）</w:t>
      </w:r>
      <w:r>
        <w:rPr>
          <w:spacing w:val="-3"/>
          <w:sz w:val="28"/>
        </w:rPr>
        <w:t>采用银行转账方式的，以转账方式退回到供应商银行账户。</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91" w:after="0" w:line="460" w:lineRule="exact"/>
        <w:ind w:right="748" w:rightChars="0" w:firstLine="560" w:firstLineChars="200"/>
        <w:jc w:val="both"/>
        <w:textAlignment w:val="auto"/>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采用支票、汇票或本票方式的，以转账方式退回到供应商银行</w:t>
      </w:r>
      <w:r>
        <w:rPr>
          <w:spacing w:val="4"/>
          <w:sz w:val="28"/>
        </w:rPr>
        <w:t>账户或由供应商代表持相关授权证明材料至</w:t>
      </w:r>
      <w:r>
        <w:rPr>
          <w:spacing w:val="4"/>
          <w:sz w:val="28"/>
          <w:u w:val="single"/>
        </w:rPr>
        <w:t>竞标保证金收取单位</w:t>
      </w:r>
      <w:r>
        <w:rPr>
          <w:spacing w:val="4"/>
          <w:sz w:val="28"/>
        </w:rPr>
        <w:t>办理支</w:t>
      </w:r>
      <w:r>
        <w:rPr>
          <w:spacing w:val="-3"/>
          <w:sz w:val="28"/>
        </w:rPr>
        <w:t>票、汇票或本票原件退还手续。</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6"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3</w:t>
      </w:r>
      <w:r>
        <w:rPr>
          <w:rFonts w:hint="eastAsia"/>
          <w:sz w:val="28"/>
          <w:lang w:eastAsia="zh-CN"/>
        </w:rPr>
        <w:t>）</w:t>
      </w:r>
      <w:r>
        <w:rPr>
          <w:sz w:val="28"/>
        </w:rPr>
        <w:t>采用银行、保险机构出具的保函方式的，由供应商代表持相关</w:t>
      </w:r>
      <w:r>
        <w:rPr>
          <w:spacing w:val="-2"/>
          <w:sz w:val="28"/>
        </w:rPr>
        <w:t>授权证明材料至</w:t>
      </w:r>
      <w:r>
        <w:rPr>
          <w:spacing w:val="-3"/>
          <w:sz w:val="28"/>
          <w:u w:val="single"/>
        </w:rPr>
        <w:t>竞标保证金收取单位</w:t>
      </w:r>
      <w:r>
        <w:rPr>
          <w:spacing w:val="-3"/>
          <w:sz w:val="28"/>
        </w:rPr>
        <w:t>办理保函原件退还手续。</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44" w:firstLineChars="200"/>
        <w:textAlignment w:val="auto"/>
        <w:rPr>
          <w:sz w:val="23"/>
        </w:rPr>
      </w:pPr>
      <w:r>
        <w:rPr>
          <w:rFonts w:hint="eastAsia"/>
          <w:spacing w:val="-4"/>
          <w:sz w:val="28"/>
          <w:lang w:val="en-US" w:eastAsia="zh-CN"/>
        </w:rPr>
        <w:t>17.2.2</w:t>
      </w:r>
      <w:r>
        <w:rPr>
          <w:spacing w:val="-4"/>
          <w:sz w:val="28"/>
        </w:rPr>
        <w:t xml:space="preserve">成交供应商的竞标保证金自签订合同之日起 </w:t>
      </w:r>
      <w:r>
        <w:rPr>
          <w:sz w:val="28"/>
        </w:rPr>
        <w:t>5</w:t>
      </w:r>
      <w:r>
        <w:rPr>
          <w:spacing w:val="-5"/>
          <w:sz w:val="28"/>
        </w:rPr>
        <w:t xml:space="preserve"> 个工作日内退</w:t>
      </w:r>
      <w:r>
        <w:rPr>
          <w:spacing w:val="-4"/>
          <w:sz w:val="28"/>
        </w:rPr>
        <w:t>还，退还方式同未成交供应商的竞标保证金的退还方式。</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62" w:after="0" w:line="460" w:lineRule="exact"/>
        <w:ind w:right="0" w:rightChars="0" w:firstLine="552" w:firstLineChars="200"/>
        <w:jc w:val="left"/>
        <w:textAlignment w:val="auto"/>
        <w:rPr>
          <w:sz w:val="28"/>
        </w:rPr>
      </w:pPr>
      <w:r>
        <w:rPr>
          <w:rFonts w:hint="eastAsia"/>
          <w:spacing w:val="-2"/>
          <w:sz w:val="28"/>
          <w:lang w:val="en-US" w:eastAsia="zh-CN"/>
        </w:rPr>
        <w:t>17.3</w:t>
      </w:r>
      <w:r>
        <w:rPr>
          <w:spacing w:val="-2"/>
          <w:sz w:val="28"/>
        </w:rPr>
        <w:t>竞标保证金不计息。</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2" w:after="0" w:line="460" w:lineRule="exact"/>
        <w:ind w:right="0" w:rightChars="0" w:firstLine="548" w:firstLineChars="200"/>
        <w:jc w:val="left"/>
        <w:textAlignment w:val="auto"/>
        <w:rPr>
          <w:sz w:val="28"/>
        </w:rPr>
      </w:pPr>
      <w:r>
        <w:rPr>
          <w:rFonts w:hint="eastAsia"/>
          <w:spacing w:val="-3"/>
          <w:sz w:val="28"/>
          <w:lang w:val="en-US" w:eastAsia="zh-CN"/>
        </w:rPr>
        <w:t>17.4</w:t>
      </w:r>
      <w:r>
        <w:rPr>
          <w:spacing w:val="-3"/>
          <w:sz w:val="28"/>
        </w:rPr>
        <w:t>供应商有下列情形之一的，竞标保证金将不予退还：</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1</w:t>
      </w:r>
      <w:r>
        <w:rPr>
          <w:rFonts w:hint="eastAsia"/>
          <w:spacing w:val="-3"/>
          <w:sz w:val="28"/>
          <w:lang w:eastAsia="zh-CN"/>
        </w:rPr>
        <w:t>）</w:t>
      </w:r>
      <w:r>
        <w:rPr>
          <w:spacing w:val="-3"/>
          <w:sz w:val="28"/>
        </w:rPr>
        <w:t>供应商在提交响应文件截止时间后撤回响应文件的；</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3"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供应商在响应文件中提供虚假材料的；</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90"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3</w:t>
      </w:r>
      <w:r>
        <w:rPr>
          <w:rFonts w:hint="eastAsia"/>
          <w:sz w:val="28"/>
          <w:lang w:eastAsia="zh-CN"/>
        </w:rPr>
        <w:t>）</w:t>
      </w:r>
      <w:r>
        <w:rPr>
          <w:sz w:val="28"/>
        </w:rPr>
        <w:t>除因不可抗力或竞争性谈判文件认可的情形以外，成交供应商</w:t>
      </w:r>
      <w:r>
        <w:rPr>
          <w:spacing w:val="-3"/>
          <w:sz w:val="28"/>
        </w:rPr>
        <w:t>不与采购人签订合同的；</w:t>
      </w:r>
    </w:p>
    <w:p>
      <w:pPr>
        <w:pStyle w:val="14"/>
        <w:keepNext w:val="0"/>
        <w:keepLines w:val="0"/>
        <w:pageBreakBefore w:val="0"/>
        <w:widowControl w:val="0"/>
        <w:numPr>
          <w:ilvl w:val="0"/>
          <w:numId w:val="0"/>
        </w:numPr>
        <w:tabs>
          <w:tab w:val="left" w:pos="1869"/>
        </w:tabs>
        <w:kinsoku/>
        <w:wordWrap/>
        <w:overflowPunct/>
        <w:topLinePunct w:val="0"/>
        <w:autoSpaceDE w:val="0"/>
        <w:autoSpaceDN w:val="0"/>
        <w:bidi w:val="0"/>
        <w:adjustRightInd/>
        <w:snapToGrid/>
        <w:spacing w:before="0"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4</w:t>
      </w:r>
      <w:r>
        <w:rPr>
          <w:rFonts w:hint="eastAsia"/>
          <w:spacing w:val="-3"/>
          <w:sz w:val="28"/>
          <w:lang w:eastAsia="zh-CN"/>
        </w:rPr>
        <w:t>）</w:t>
      </w:r>
      <w:r>
        <w:rPr>
          <w:spacing w:val="-3"/>
          <w:sz w:val="28"/>
        </w:rPr>
        <w:t>供应商与采购人、其他供应商或者采购代理机构恶意串通的；</w:t>
      </w:r>
    </w:p>
    <w:p>
      <w:pPr>
        <w:pStyle w:val="14"/>
        <w:keepNext w:val="0"/>
        <w:keepLines w:val="0"/>
        <w:pageBreakBefore w:val="0"/>
        <w:widowControl w:val="0"/>
        <w:numPr>
          <w:ilvl w:val="0"/>
          <w:numId w:val="0"/>
        </w:numPr>
        <w:tabs>
          <w:tab w:val="left" w:pos="1870"/>
        </w:tabs>
        <w:kinsoku/>
        <w:wordWrap/>
        <w:overflowPunct/>
        <w:topLinePunct w:val="0"/>
        <w:autoSpaceDE w:val="0"/>
        <w:autoSpaceDN w:val="0"/>
        <w:bidi w:val="0"/>
        <w:adjustRightInd/>
        <w:snapToGrid/>
        <w:spacing w:before="92"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5</w:t>
      </w:r>
      <w:r>
        <w:rPr>
          <w:rFonts w:hint="eastAsia"/>
          <w:spacing w:val="-3"/>
          <w:sz w:val="28"/>
          <w:lang w:eastAsia="zh-CN"/>
        </w:rPr>
        <w:t>）</w:t>
      </w:r>
      <w:r>
        <w:rPr>
          <w:spacing w:val="-3"/>
          <w:sz w:val="28"/>
        </w:rPr>
        <w:t>竞争性谈判文件规定的其他情形。</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90" w:after="0" w:line="460" w:lineRule="exact"/>
        <w:ind w:right="0" w:rightChars="0" w:firstLine="554" w:firstLineChars="200"/>
        <w:jc w:val="left"/>
        <w:textAlignment w:val="auto"/>
        <w:rPr>
          <w:b/>
          <w:bCs/>
          <w:sz w:val="26"/>
          <w:highlight w:val="none"/>
        </w:rPr>
      </w:pPr>
      <w:r>
        <w:rPr>
          <w:rFonts w:hint="eastAsia"/>
          <w:b/>
          <w:bCs/>
          <w:spacing w:val="-2"/>
          <w:sz w:val="28"/>
          <w:highlight w:val="none"/>
          <w:lang w:val="en-US" w:eastAsia="zh-CN"/>
        </w:rPr>
        <w:t>18.</w:t>
      </w:r>
      <w:r>
        <w:rPr>
          <w:b/>
          <w:bCs/>
          <w:spacing w:val="-2"/>
          <w:sz w:val="28"/>
          <w:highlight w:val="none"/>
        </w:rPr>
        <w:t>响应文件编制的要求</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93" w:after="0" w:line="460" w:lineRule="exact"/>
        <w:ind w:right="621" w:rightChars="0" w:firstLine="560" w:firstLineChars="200"/>
        <w:jc w:val="left"/>
        <w:textAlignment w:val="auto"/>
        <w:rPr>
          <w:sz w:val="28"/>
          <w:highlight w:val="none"/>
        </w:rPr>
      </w:pPr>
      <w:r>
        <w:rPr>
          <w:rFonts w:hint="eastAsia"/>
          <w:sz w:val="28"/>
          <w:highlight w:val="none"/>
          <w:lang w:val="en-US" w:eastAsia="zh-CN"/>
        </w:rPr>
        <w:t>18.1</w:t>
      </w:r>
      <w:r>
        <w:rPr>
          <w:sz w:val="28"/>
          <w:highlight w:val="none"/>
        </w:rPr>
        <w:t>供应商应按本竞争性谈判文件规定的格式和顺序编制、装订响</w:t>
      </w:r>
      <w:r>
        <w:rPr>
          <w:spacing w:val="-15"/>
          <w:sz w:val="28"/>
          <w:highlight w:val="none"/>
        </w:rPr>
        <w:t>应文件并标注页码，响应文件内容不完整、编排混乱导致响应文件被误读、漏读或者查找不到相关内容的，是供应商的责任。</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3" w:after="0" w:line="460" w:lineRule="exact"/>
        <w:ind w:right="751" w:rightChars="0" w:firstLine="560" w:firstLineChars="200"/>
        <w:jc w:val="both"/>
        <w:textAlignment w:val="auto"/>
        <w:rPr>
          <w:sz w:val="28"/>
          <w:highlight w:val="none"/>
        </w:rPr>
      </w:pPr>
      <w:r>
        <w:rPr>
          <w:rFonts w:hint="eastAsia"/>
          <w:sz w:val="28"/>
          <w:highlight w:val="none"/>
          <w:lang w:val="en-US" w:eastAsia="zh-CN"/>
        </w:rPr>
        <w:t>18.2</w:t>
      </w:r>
      <w:r>
        <w:rPr>
          <w:sz w:val="28"/>
          <w:highlight w:val="none"/>
        </w:rPr>
        <w:t>响应文件应按资格证明文件、报价商务技术文件分别编制，资</w:t>
      </w:r>
      <w:r>
        <w:rPr>
          <w:spacing w:val="-9"/>
          <w:sz w:val="28"/>
          <w:highlight w:val="none"/>
        </w:rPr>
        <w:t>格证明文件、报价商务技术文件按顺序装订成册。响应文件正本一份，副</w:t>
      </w:r>
      <w:r>
        <w:rPr>
          <w:spacing w:val="-23"/>
          <w:sz w:val="28"/>
          <w:highlight w:val="none"/>
        </w:rPr>
        <w:t>本份数详见“供应商须知前附表”，响应文件的封面应注明“正本”、“副</w:t>
      </w:r>
      <w:r>
        <w:rPr>
          <w:spacing w:val="-13"/>
          <w:sz w:val="28"/>
          <w:highlight w:val="none"/>
        </w:rPr>
        <w:t>本”字样。由于响应文件装订松散而造成的丢失或其他情况导致的不利后</w:t>
      </w:r>
      <w:r>
        <w:rPr>
          <w:spacing w:val="-8"/>
          <w:sz w:val="28"/>
          <w:highlight w:val="none"/>
        </w:rPr>
        <w:t>果由供应商自行承担。</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9" w:after="0" w:line="460" w:lineRule="exact"/>
        <w:ind w:right="752" w:rightChars="0" w:firstLine="560" w:firstLineChars="200"/>
        <w:jc w:val="both"/>
        <w:textAlignment w:val="auto"/>
        <w:rPr>
          <w:sz w:val="28"/>
          <w:highlight w:val="none"/>
        </w:rPr>
      </w:pPr>
      <w:r>
        <w:rPr>
          <w:rFonts w:hint="eastAsia"/>
          <w:sz w:val="28"/>
          <w:highlight w:val="none"/>
          <w:lang w:val="en-US" w:eastAsia="zh-CN"/>
        </w:rPr>
        <w:t>18.3</w:t>
      </w:r>
      <w:r>
        <w:rPr>
          <w:sz w:val="28"/>
          <w:highlight w:val="none"/>
        </w:rPr>
        <w:t>响应文件的正本应打印或用不褪色的墨水填写，响应文件正本</w:t>
      </w:r>
      <w:r>
        <w:rPr>
          <w:spacing w:val="-10"/>
          <w:sz w:val="28"/>
          <w:highlight w:val="none"/>
        </w:rPr>
        <w:t>除本“供应商须知”中规定的可提供复印件外均须提供原件，副本可为正</w:t>
      </w:r>
      <w:r>
        <w:rPr>
          <w:spacing w:val="-7"/>
          <w:sz w:val="28"/>
          <w:highlight w:val="none"/>
        </w:rPr>
        <w:t>本签字、盖章后的复印件，当副本和正本不一致时，以正本为准。</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752" w:rightChars="0" w:firstLine="560" w:firstLineChars="200"/>
        <w:jc w:val="both"/>
        <w:textAlignment w:val="auto"/>
        <w:rPr>
          <w:sz w:val="28"/>
        </w:rPr>
      </w:pPr>
      <w:r>
        <w:rPr>
          <w:rFonts w:hint="eastAsia"/>
          <w:sz w:val="28"/>
          <w:lang w:val="en-US" w:eastAsia="zh-CN"/>
        </w:rPr>
        <w:t>18.4</w:t>
      </w:r>
      <w:r>
        <w:rPr>
          <w:sz w:val="28"/>
        </w:rPr>
        <w:t>响应文件须由供应商在规定位置盖公章并由法定代表人或委托</w:t>
      </w:r>
      <w:r>
        <w:rPr>
          <w:spacing w:val="-3"/>
          <w:sz w:val="28"/>
        </w:rPr>
        <w:t>代理人签字，否则其响应文件作无效处理。</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0" w:after="0" w:line="460" w:lineRule="exact"/>
        <w:ind w:right="616" w:rightChars="0" w:firstLine="544" w:firstLineChars="200"/>
        <w:jc w:val="both"/>
        <w:textAlignment w:val="auto"/>
        <w:rPr>
          <w:sz w:val="28"/>
        </w:rPr>
      </w:pPr>
      <w:r>
        <w:rPr>
          <w:rFonts w:hint="eastAsia"/>
          <w:spacing w:val="-4"/>
          <w:sz w:val="28"/>
          <w:lang w:val="en-US" w:eastAsia="zh-CN"/>
        </w:rPr>
        <w:t>18.5</w:t>
      </w:r>
      <w:r>
        <w:rPr>
          <w:spacing w:val="-4"/>
          <w:sz w:val="28"/>
        </w:rPr>
        <w:t>响应文件中标注的供应商名称应与主体资格证明</w:t>
      </w:r>
      <w:r>
        <w:rPr>
          <w:spacing w:val="-3"/>
          <w:sz w:val="28"/>
        </w:rPr>
        <w:t>（如营业执照、</w:t>
      </w:r>
      <w:r>
        <w:rPr>
          <w:spacing w:val="-18"/>
          <w:sz w:val="28"/>
        </w:rPr>
        <w:t>事业单位法人证书、执业许可证、个体工商户营业执照、自然人身份证等</w:t>
      </w:r>
      <w:r>
        <w:rPr>
          <w:sz w:val="28"/>
        </w:rPr>
        <w:t xml:space="preserve">） </w:t>
      </w:r>
      <w:r>
        <w:rPr>
          <w:spacing w:val="-3"/>
          <w:sz w:val="28"/>
        </w:rPr>
        <w:t>和公章一致，否则其响应文件作无效处理。</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2" w:after="0" w:line="460" w:lineRule="exact"/>
        <w:ind w:right="752" w:rightChars="0" w:firstLine="560" w:firstLineChars="200"/>
        <w:jc w:val="both"/>
        <w:textAlignment w:val="auto"/>
        <w:rPr>
          <w:sz w:val="28"/>
        </w:rPr>
      </w:pPr>
      <w:r>
        <w:rPr>
          <w:rFonts w:hint="eastAsia"/>
          <w:sz w:val="28"/>
          <w:lang w:val="en-US" w:eastAsia="zh-CN"/>
        </w:rPr>
        <w:t>18.6</w:t>
      </w:r>
      <w:r>
        <w:rPr>
          <w:sz w:val="28"/>
        </w:rPr>
        <w:t>响应文件应尽量避免涂改、行间插字或删除。如果出现上述情</w:t>
      </w:r>
      <w:r>
        <w:rPr>
          <w:spacing w:val="-10"/>
          <w:sz w:val="28"/>
        </w:rPr>
        <w:t>况，改动之处应由供应商的法定代表人或其委托代理人签字或盖章。响应</w:t>
      </w:r>
      <w:r>
        <w:rPr>
          <w:spacing w:val="-7"/>
          <w:sz w:val="28"/>
        </w:rPr>
        <w:t>文件因字迹潦草或表达不清所引起的后果由供应商承担。</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4" w:after="0" w:line="460" w:lineRule="exact"/>
        <w:ind w:right="0" w:rightChars="0" w:firstLine="554" w:firstLineChars="200"/>
        <w:jc w:val="left"/>
        <w:textAlignment w:val="auto"/>
        <w:rPr>
          <w:sz w:val="26"/>
        </w:rPr>
      </w:pPr>
      <w:r>
        <w:rPr>
          <w:rFonts w:hint="eastAsia"/>
          <w:b/>
          <w:bCs/>
          <w:spacing w:val="-2"/>
          <w:sz w:val="28"/>
          <w:lang w:val="en-US" w:eastAsia="zh-CN"/>
        </w:rPr>
        <w:t>19.</w:t>
      </w:r>
      <w:r>
        <w:rPr>
          <w:b/>
          <w:bCs/>
          <w:spacing w:val="-2"/>
          <w:sz w:val="28"/>
        </w:rPr>
        <w:t>响应文件的密封和提交</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48" w:firstLineChars="200"/>
        <w:textAlignment w:val="auto"/>
      </w:pPr>
      <w:r>
        <w:rPr>
          <w:rFonts w:hint="eastAsia"/>
          <w:spacing w:val="-3"/>
          <w:sz w:val="28"/>
          <w:lang w:val="en-US" w:eastAsia="zh-CN"/>
        </w:rPr>
        <w:t>19.1</w:t>
      </w:r>
      <w:r>
        <w:rPr>
          <w:spacing w:val="-3"/>
          <w:sz w:val="28"/>
        </w:rPr>
        <w:t>响应文件正、副本全部装入一个或多个包封袋</w:t>
      </w:r>
      <w:r>
        <w:rPr>
          <w:sz w:val="28"/>
        </w:rPr>
        <w:t>/</w:t>
      </w:r>
      <w:r>
        <w:rPr>
          <w:spacing w:val="-8"/>
          <w:sz w:val="28"/>
        </w:rPr>
        <w:t>箱</w:t>
      </w:r>
      <w:r>
        <w:rPr>
          <w:spacing w:val="-3"/>
          <w:sz w:val="28"/>
        </w:rPr>
        <w:t>（</w:t>
      </w:r>
      <w:r>
        <w:rPr>
          <w:sz w:val="28"/>
        </w:rPr>
        <w:t>响应文件的</w:t>
      </w:r>
      <w:r>
        <w:rPr>
          <w:spacing w:val="-10"/>
          <w:sz w:val="28"/>
        </w:rPr>
        <w:t>补充、修改可另行单独递交</w:t>
      </w:r>
      <w:r>
        <w:rPr>
          <w:spacing w:val="-75"/>
          <w:sz w:val="28"/>
        </w:rPr>
        <w:t>）</w:t>
      </w:r>
      <w:r>
        <w:rPr>
          <w:spacing w:val="-11"/>
          <w:sz w:val="28"/>
        </w:rPr>
        <w:t>中并加以密封，封口处必须加盖供应商公章、</w:t>
      </w:r>
      <w:r>
        <w:t>法定代表人或委托代理人签字，以示密封。</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92" w:after="0" w:line="460" w:lineRule="exact"/>
        <w:ind w:right="752" w:rightChars="0" w:firstLine="560" w:firstLineChars="200"/>
        <w:jc w:val="left"/>
        <w:textAlignment w:val="auto"/>
        <w:rPr>
          <w:sz w:val="28"/>
        </w:rPr>
      </w:pPr>
      <w:r>
        <w:rPr>
          <w:rFonts w:hint="eastAsia"/>
          <w:sz w:val="28"/>
          <w:lang w:val="en-US" w:eastAsia="zh-CN"/>
        </w:rPr>
        <w:t>19.2</w:t>
      </w:r>
      <w:r>
        <w:rPr>
          <w:sz w:val="28"/>
        </w:rPr>
        <w:t>响应文件外层包装封面上应标记“项目名称、项目编号、供应</w:t>
      </w:r>
      <w:r>
        <w:rPr>
          <w:spacing w:val="-3"/>
          <w:sz w:val="28"/>
        </w:rPr>
        <w:t>商名称、所竞分标、首次响应文件提交截止时间前不得启封”字样。</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val="en-US" w:eastAsia="zh-CN"/>
        </w:rPr>
        <w:t>19.3</w:t>
      </w:r>
      <w:r>
        <w:rPr>
          <w:spacing w:val="-3"/>
          <w:sz w:val="28"/>
        </w:rPr>
        <w:t>未按上述规定密封的响应文件将被拒收。</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90" w:after="0" w:line="460" w:lineRule="exact"/>
        <w:ind w:right="0" w:rightChars="0" w:firstLine="558" w:firstLineChars="200"/>
        <w:jc w:val="left"/>
        <w:textAlignment w:val="auto"/>
        <w:rPr>
          <w:sz w:val="26"/>
        </w:rPr>
      </w:pPr>
      <w:r>
        <w:rPr>
          <w:rFonts w:hint="eastAsia"/>
          <w:b/>
          <w:bCs/>
          <w:spacing w:val="-1"/>
          <w:sz w:val="28"/>
          <w:lang w:val="en-US" w:eastAsia="zh-CN"/>
        </w:rPr>
        <w:t>20.</w:t>
      </w:r>
      <w:r>
        <w:rPr>
          <w:b/>
          <w:bCs/>
          <w:spacing w:val="-1"/>
          <w:sz w:val="28"/>
        </w:rPr>
        <w:t>响应文件的提交</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93" w:after="0" w:line="460" w:lineRule="exact"/>
        <w:ind w:right="753" w:rightChars="0" w:firstLine="560" w:firstLineChars="200"/>
        <w:jc w:val="left"/>
        <w:textAlignment w:val="auto"/>
        <w:rPr>
          <w:sz w:val="28"/>
        </w:rPr>
      </w:pPr>
      <w:r>
        <w:rPr>
          <w:rFonts w:hint="eastAsia"/>
          <w:sz w:val="28"/>
          <w:lang w:val="en-US" w:eastAsia="zh-CN"/>
        </w:rPr>
        <w:t>20.1</w:t>
      </w:r>
      <w:r>
        <w:rPr>
          <w:sz w:val="28"/>
        </w:rPr>
        <w:t>供应商必须在“供应商须知前附表”规定的响应文件接收时间</w:t>
      </w:r>
      <w:r>
        <w:rPr>
          <w:spacing w:val="-3"/>
          <w:sz w:val="28"/>
        </w:rPr>
        <w:t>和地点提交响应文件。</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752" w:rightChars="0" w:firstLine="560" w:firstLineChars="200"/>
        <w:jc w:val="left"/>
        <w:textAlignment w:val="auto"/>
        <w:rPr>
          <w:sz w:val="28"/>
        </w:rPr>
      </w:pPr>
      <w:r>
        <w:rPr>
          <w:rFonts w:hint="eastAsia"/>
          <w:sz w:val="28"/>
          <w:lang w:val="en-US" w:eastAsia="zh-CN"/>
        </w:rPr>
        <w:t>20.2</w:t>
      </w:r>
      <w:r>
        <w:rPr>
          <w:sz w:val="28"/>
        </w:rPr>
        <w:t>采购代理机构工作人员收到响应文件后，应当如实记载响应文</w:t>
      </w:r>
      <w:r>
        <w:rPr>
          <w:spacing w:val="-1"/>
          <w:sz w:val="28"/>
        </w:rPr>
        <w:t>件的密封情况。</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752" w:rightChars="0" w:firstLine="560" w:firstLineChars="200"/>
        <w:jc w:val="left"/>
        <w:textAlignment w:val="auto"/>
        <w:rPr>
          <w:sz w:val="28"/>
        </w:rPr>
      </w:pPr>
      <w:r>
        <w:rPr>
          <w:rFonts w:hint="eastAsia"/>
          <w:sz w:val="28"/>
          <w:lang w:val="en-US" w:eastAsia="zh-CN"/>
        </w:rPr>
        <w:t>20.3</w:t>
      </w:r>
      <w:r>
        <w:rPr>
          <w:sz w:val="28"/>
        </w:rPr>
        <w:t>未在规定时间内送达或者未按照竞争性谈判文件要求密封或标</w:t>
      </w:r>
      <w:r>
        <w:rPr>
          <w:spacing w:val="-3"/>
          <w:sz w:val="28"/>
        </w:rPr>
        <w:t>记的响应文件，采购代理机构必须拒收。</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3" w:after="0" w:line="460" w:lineRule="exact"/>
        <w:ind w:right="0" w:rightChars="0" w:firstLine="550" w:firstLineChars="200"/>
        <w:jc w:val="left"/>
        <w:textAlignment w:val="auto"/>
        <w:rPr>
          <w:sz w:val="26"/>
        </w:rPr>
      </w:pPr>
      <w:r>
        <w:rPr>
          <w:rFonts w:hint="eastAsia"/>
          <w:b/>
          <w:bCs/>
          <w:spacing w:val="-3"/>
          <w:sz w:val="28"/>
          <w:lang w:val="en-US" w:eastAsia="zh-CN"/>
        </w:rPr>
        <w:t>21.</w:t>
      </w:r>
      <w:r>
        <w:rPr>
          <w:b/>
          <w:bCs/>
          <w:spacing w:val="-3"/>
          <w:sz w:val="28"/>
        </w:rPr>
        <w:t>首次响应文件的补充、修改与撤回</w:t>
      </w:r>
    </w:p>
    <w:p>
      <w:pPr>
        <w:pStyle w:val="7"/>
        <w:keepNext w:val="0"/>
        <w:keepLines w:val="0"/>
        <w:pageBreakBefore w:val="0"/>
        <w:widowControl w:val="0"/>
        <w:kinsoku/>
        <w:wordWrap/>
        <w:overflowPunct/>
        <w:topLinePunct w:val="0"/>
        <w:autoSpaceDE w:val="0"/>
        <w:autoSpaceDN w:val="0"/>
        <w:bidi w:val="0"/>
        <w:adjustRightInd/>
        <w:snapToGrid/>
        <w:spacing w:before="90" w:line="460" w:lineRule="exact"/>
        <w:ind w:right="619" w:firstLine="528" w:firstLineChars="200"/>
        <w:textAlignment w:val="auto"/>
      </w:pPr>
      <w:r>
        <w:rPr>
          <w:spacing w:val="-8"/>
        </w:rPr>
        <w:t>供应商在首次响应文件提交截止时间前，可以对所提交的响应文件进</w:t>
      </w:r>
      <w:r>
        <w:rPr>
          <w:spacing w:val="-12"/>
        </w:rPr>
        <w:t>行补充、修改或者撤回，并书面通知采购人、采购代理机构。补充、修改</w:t>
      </w:r>
      <w:r>
        <w:rPr>
          <w:spacing w:val="-19"/>
        </w:rPr>
        <w:t xml:space="preserve">的内容作为响应文件的组成部分。补充、修改的内容与响应文件不一致的， </w:t>
      </w:r>
      <w:r>
        <w:rPr>
          <w:spacing w:val="-3"/>
        </w:rPr>
        <w:t>以补充、修改的内容为准。</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676" w:rightChars="0" w:firstLine="538" w:firstLineChars="200"/>
        <w:jc w:val="both"/>
        <w:textAlignment w:val="auto"/>
        <w:rPr>
          <w:b/>
          <w:bCs/>
          <w:spacing w:val="-10"/>
          <w:sz w:val="28"/>
        </w:rPr>
      </w:pPr>
      <w:r>
        <w:rPr>
          <w:rFonts w:hint="eastAsia"/>
          <w:b/>
          <w:bCs/>
          <w:spacing w:val="-6"/>
          <w:sz w:val="28"/>
          <w:lang w:val="en-US" w:eastAsia="zh-CN"/>
        </w:rPr>
        <w:t>22.</w:t>
      </w:r>
      <w:r>
        <w:rPr>
          <w:b/>
          <w:bCs/>
          <w:spacing w:val="-6"/>
          <w:sz w:val="28"/>
        </w:rPr>
        <w:t>采购人和采购代理机构对所接收的响应文件除“第四章 评审程序</w:t>
      </w:r>
      <w:r>
        <w:rPr>
          <w:b/>
          <w:bCs/>
          <w:spacing w:val="-5"/>
          <w:sz w:val="28"/>
        </w:rPr>
        <w:t>和评定成交的标准”</w:t>
      </w:r>
      <w:r>
        <w:rPr>
          <w:b/>
          <w:bCs/>
          <w:sz w:val="28"/>
        </w:rPr>
        <w:t>8.6</w:t>
      </w:r>
      <w:r>
        <w:rPr>
          <w:b/>
          <w:bCs/>
          <w:spacing w:val="-8"/>
          <w:sz w:val="28"/>
        </w:rPr>
        <w:t xml:space="preserve"> 条规定的情形外，在首次响应文件提交截止时间</w:t>
      </w:r>
      <w:r>
        <w:rPr>
          <w:b/>
          <w:bCs/>
          <w:spacing w:val="-9"/>
          <w:sz w:val="28"/>
        </w:rPr>
        <w:t xml:space="preserve">止提交响应文件的供应商不足 </w:t>
      </w:r>
      <w:r>
        <w:rPr>
          <w:b/>
          <w:bCs/>
          <w:sz w:val="28"/>
        </w:rPr>
        <w:t>3</w:t>
      </w:r>
      <w:r>
        <w:rPr>
          <w:b/>
          <w:bCs/>
          <w:spacing w:val="-10"/>
          <w:sz w:val="28"/>
        </w:rPr>
        <w:t xml:space="preserve"> 家的，应当由供应商签字退领响应文件。</w:t>
      </w:r>
    </w:p>
    <w:p>
      <w:pPr>
        <w:pStyle w:val="7"/>
        <w:keepNext w:val="0"/>
        <w:keepLines w:val="0"/>
        <w:pageBreakBefore w:val="0"/>
        <w:widowControl w:val="0"/>
        <w:kinsoku/>
        <w:wordWrap/>
        <w:overflowPunct/>
        <w:topLinePunct w:val="0"/>
        <w:autoSpaceDE w:val="0"/>
        <w:autoSpaceDN w:val="0"/>
        <w:bidi w:val="0"/>
        <w:adjustRightInd/>
        <w:snapToGrid/>
        <w:spacing w:before="90" w:line="460" w:lineRule="exact"/>
        <w:ind w:right="619" w:firstLine="514" w:firstLineChars="200"/>
        <w:textAlignment w:val="auto"/>
        <w:rPr>
          <w:spacing w:val="-12"/>
        </w:rPr>
      </w:pPr>
      <w:r>
        <w:rPr>
          <w:b/>
          <w:bCs/>
          <w:spacing w:val="-12"/>
        </w:rPr>
        <w:t>23.供应商在首次响应文件提交截止时间后向采购人、采购代理机构书面申请撤回响应文件的，将根据本须知正文 17.4 的规定不予退还其竞标保证金，除此之外采购人和采购代理机构对已开启的响应文件概不退回。</w:t>
      </w:r>
    </w:p>
    <w:p>
      <w:pPr>
        <w:pStyle w:val="7"/>
        <w:keepNext w:val="0"/>
        <w:keepLines w:val="0"/>
        <w:pageBreakBefore w:val="0"/>
        <w:widowControl w:val="0"/>
        <w:kinsoku/>
        <w:wordWrap/>
        <w:overflowPunct/>
        <w:topLinePunct w:val="0"/>
        <w:autoSpaceDE w:val="0"/>
        <w:autoSpaceDN w:val="0"/>
        <w:bidi w:val="0"/>
        <w:adjustRightInd/>
        <w:snapToGrid/>
        <w:spacing w:line="460" w:lineRule="exact"/>
        <w:ind w:firstLine="440" w:firstLineChars="200"/>
        <w:textAlignment w:val="auto"/>
        <w:rPr>
          <w:sz w:val="22"/>
        </w:rPr>
      </w:pPr>
    </w:p>
    <w:p>
      <w:pPr>
        <w:pStyle w:val="4"/>
        <w:keepNext w:val="0"/>
        <w:keepLines w:val="0"/>
        <w:pageBreakBefore w:val="0"/>
        <w:widowControl w:val="0"/>
        <w:kinsoku/>
        <w:wordWrap/>
        <w:overflowPunct/>
        <w:topLinePunct w:val="0"/>
        <w:autoSpaceDE w:val="0"/>
        <w:autoSpaceDN w:val="0"/>
        <w:bidi w:val="0"/>
        <w:adjustRightInd/>
        <w:snapToGrid/>
        <w:spacing w:line="460" w:lineRule="exact"/>
        <w:ind w:right="873" w:firstLine="2160" w:firstLineChars="600"/>
        <w:jc w:val="both"/>
        <w:textAlignment w:val="auto"/>
      </w:pPr>
      <w:r>
        <w:t>四、评审及谈判</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412" w:after="0" w:line="460" w:lineRule="exact"/>
        <w:ind w:right="0" w:rightChars="0" w:firstLine="562" w:firstLineChars="200"/>
        <w:jc w:val="left"/>
        <w:textAlignment w:val="auto"/>
      </w:pPr>
      <w:r>
        <w:rPr>
          <w:rFonts w:hint="eastAsia"/>
          <w:lang w:val="en-US" w:eastAsia="zh-CN"/>
        </w:rPr>
        <w:t>24.</w:t>
      </w:r>
      <w:r>
        <w:t>谈判小组成立</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64" w:firstLineChars="200"/>
        <w:textAlignment w:val="auto"/>
      </w:pPr>
      <w:r>
        <w:rPr>
          <w:rFonts w:hint="eastAsia"/>
          <w:spacing w:val="1"/>
          <w:sz w:val="28"/>
          <w:lang w:val="en-US" w:eastAsia="zh-CN"/>
        </w:rPr>
        <w:t>24.1</w:t>
      </w:r>
      <w:r>
        <w:rPr>
          <w:spacing w:val="1"/>
          <w:sz w:val="28"/>
        </w:rPr>
        <w:t xml:space="preserve">竞争性谈判小组成立：谈判小组由采购人代表和评审专家共 </w:t>
      </w:r>
      <w:r>
        <w:rPr>
          <w:sz w:val="28"/>
        </w:rPr>
        <w:t xml:space="preserve">3 </w:t>
      </w:r>
      <w:r>
        <w:rPr>
          <w:spacing w:val="-10"/>
          <w:sz w:val="28"/>
        </w:rPr>
        <w:t>人以上单数组成，其中评审专家人数不得少于竞争性谈判小组成员总数的2/3。采购人不得以评审专家身份参加本部门或本单位采购项目的评审。采购代理机构人员不得参加本机构代理的采购项目的评审。达到公开招标</w:t>
      </w:r>
      <w:r>
        <w:rPr>
          <w:spacing w:val="-12"/>
          <w:sz w:val="28"/>
        </w:rPr>
        <w:t>数额标准的货物或者服务采购项目，或者达到招标规模标准的政府采购工</w:t>
      </w:r>
      <w:r>
        <w:rPr>
          <w:spacing w:val="-12"/>
        </w:rPr>
        <w:t xml:space="preserve">程，竞争性谈判小组应当由 </w:t>
      </w:r>
      <w:r>
        <w:t>5</w:t>
      </w:r>
      <w:r>
        <w:rPr>
          <w:spacing w:val="-12"/>
        </w:rPr>
        <w:t xml:space="preserve"> 人以上单数组成。人数见“供应商须知前附表”。</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0" w:after="0" w:line="460" w:lineRule="exact"/>
        <w:ind w:right="619" w:rightChars="0" w:firstLine="560" w:firstLineChars="200"/>
        <w:jc w:val="left"/>
        <w:textAlignment w:val="auto"/>
        <w:rPr>
          <w:sz w:val="28"/>
        </w:rPr>
      </w:pPr>
      <w:r>
        <w:rPr>
          <w:rFonts w:hint="eastAsia"/>
          <w:sz w:val="28"/>
          <w:lang w:val="en-US" w:eastAsia="zh-CN"/>
        </w:rPr>
        <w:t>24.2</w:t>
      </w:r>
      <w:r>
        <w:rPr>
          <w:sz w:val="28"/>
        </w:rPr>
        <w:t>评审专家应当从政府采购评审专家库内相关专业的专家名单中</w:t>
      </w:r>
      <w:r>
        <w:rPr>
          <w:spacing w:val="-10"/>
          <w:sz w:val="28"/>
        </w:rPr>
        <w:t>随机抽取。技术复杂、专业性强的竞争性谈判采购项目，通过随机方式难</w:t>
      </w:r>
      <w:r>
        <w:rPr>
          <w:spacing w:val="-19"/>
          <w:sz w:val="28"/>
        </w:rPr>
        <w:t>以确定合适的评审专家的，经主管预算单位同意，可以自行选定评审专家。</w:t>
      </w:r>
      <w:r>
        <w:rPr>
          <w:spacing w:val="-11"/>
          <w:sz w:val="28"/>
        </w:rPr>
        <w:t xml:space="preserve">技术复杂、专业性强的竞争性谈判采购项目，评审专家中应当包含 </w:t>
      </w:r>
      <w:r>
        <w:rPr>
          <w:sz w:val="28"/>
        </w:rPr>
        <w:t>1</w:t>
      </w:r>
      <w:r>
        <w:rPr>
          <w:spacing w:val="-24"/>
          <w:sz w:val="28"/>
        </w:rPr>
        <w:t xml:space="preserve"> 名法律专家。</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5" w:after="0" w:line="460" w:lineRule="exact"/>
        <w:ind w:right="0" w:rightChars="0" w:firstLine="548" w:firstLineChars="200"/>
        <w:jc w:val="left"/>
        <w:textAlignment w:val="auto"/>
        <w:rPr>
          <w:sz w:val="28"/>
        </w:rPr>
      </w:pPr>
      <w:r>
        <w:rPr>
          <w:rFonts w:hint="eastAsia"/>
          <w:spacing w:val="-3"/>
          <w:sz w:val="28"/>
          <w:lang w:val="en-US" w:eastAsia="zh-CN"/>
        </w:rPr>
        <w:t>24.3</w:t>
      </w:r>
      <w:r>
        <w:rPr>
          <w:spacing w:val="-3"/>
          <w:sz w:val="28"/>
        </w:rPr>
        <w:t>响应文件的开启：具体开启方式详见“供应商须知前附表”。</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90" w:after="0" w:line="460" w:lineRule="exact"/>
        <w:ind w:right="0" w:rightChars="0" w:firstLine="562" w:firstLineChars="200"/>
        <w:jc w:val="left"/>
        <w:textAlignment w:val="auto"/>
      </w:pPr>
      <w:r>
        <w:rPr>
          <w:rFonts w:hint="eastAsia"/>
          <w:lang w:val="en-US" w:eastAsia="zh-CN"/>
        </w:rPr>
        <w:t>25.</w:t>
      </w:r>
      <w:r>
        <w:t>响应文件评审程序</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2" w:after="0" w:line="460" w:lineRule="exact"/>
        <w:ind w:right="0" w:rightChars="0" w:firstLine="548" w:firstLineChars="200"/>
        <w:jc w:val="both"/>
        <w:textAlignment w:val="auto"/>
        <w:rPr>
          <w:sz w:val="28"/>
        </w:rPr>
      </w:pPr>
      <w:r>
        <w:rPr>
          <w:rFonts w:hint="eastAsia"/>
          <w:spacing w:val="-3"/>
          <w:sz w:val="28"/>
          <w:lang w:val="en-US" w:eastAsia="zh-CN"/>
        </w:rPr>
        <w:t>25.1</w:t>
      </w:r>
      <w:r>
        <w:rPr>
          <w:spacing w:val="-3"/>
          <w:sz w:val="28"/>
        </w:rPr>
        <w:t>谈判小组确认竞争性谈判文件。</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0" w:after="0" w:line="460" w:lineRule="exact"/>
        <w:ind w:right="757" w:rightChars="0" w:firstLine="508" w:firstLineChars="200"/>
        <w:jc w:val="both"/>
        <w:textAlignment w:val="auto"/>
        <w:rPr>
          <w:sz w:val="28"/>
        </w:rPr>
      </w:pPr>
      <w:r>
        <w:rPr>
          <w:rFonts w:hint="eastAsia"/>
          <w:spacing w:val="-13"/>
          <w:sz w:val="28"/>
          <w:lang w:val="en-US" w:eastAsia="zh-CN"/>
        </w:rPr>
        <w:t>25.2</w:t>
      </w:r>
      <w:r>
        <w:rPr>
          <w:spacing w:val="-13"/>
          <w:sz w:val="28"/>
        </w:rPr>
        <w:t xml:space="preserve">资格审查详见第四章“评审程序和评定成交的标准”第 </w:t>
      </w:r>
      <w:r>
        <w:rPr>
          <w:sz w:val="28"/>
        </w:rPr>
        <w:t>7</w:t>
      </w:r>
      <w:r>
        <w:rPr>
          <w:spacing w:val="-29"/>
          <w:sz w:val="28"/>
        </w:rPr>
        <w:t xml:space="preserve"> 条“资</w:t>
      </w:r>
      <w:r>
        <w:rPr>
          <w:spacing w:val="-16"/>
          <w:sz w:val="28"/>
        </w:rPr>
        <w:t>格审查”，其中信用查询详见“供应商须知前附表” 。</w:t>
      </w:r>
    </w:p>
    <w:p>
      <w:pPr>
        <w:pStyle w:val="14"/>
        <w:keepNext w:val="0"/>
        <w:keepLines w:val="0"/>
        <w:pageBreakBefore w:val="0"/>
        <w:widowControl w:val="0"/>
        <w:numPr>
          <w:ilvl w:val="0"/>
          <w:numId w:val="0"/>
        </w:numPr>
        <w:tabs>
          <w:tab w:val="left" w:pos="1978"/>
        </w:tabs>
        <w:kinsoku/>
        <w:wordWrap/>
        <w:overflowPunct/>
        <w:topLinePunct w:val="0"/>
        <w:autoSpaceDE w:val="0"/>
        <w:autoSpaceDN w:val="0"/>
        <w:bidi w:val="0"/>
        <w:adjustRightInd/>
        <w:snapToGrid/>
        <w:spacing w:before="0" w:after="0" w:line="460" w:lineRule="exact"/>
        <w:ind w:right="757" w:rightChars="0" w:firstLine="544" w:firstLineChars="200"/>
        <w:jc w:val="both"/>
        <w:textAlignment w:val="auto"/>
        <w:rPr>
          <w:sz w:val="28"/>
        </w:rPr>
      </w:pPr>
      <w:r>
        <w:rPr>
          <w:rFonts w:hint="eastAsia"/>
          <w:spacing w:val="-4"/>
          <w:sz w:val="28"/>
          <w:lang w:val="en-US" w:eastAsia="zh-CN"/>
        </w:rPr>
        <w:t>25.3</w:t>
      </w:r>
      <w:r>
        <w:rPr>
          <w:spacing w:val="-4"/>
          <w:sz w:val="28"/>
        </w:rPr>
        <w:t xml:space="preserve">符合性审查详见第四章“评审程序和评定成交的标准”第 </w:t>
      </w:r>
      <w:r>
        <w:rPr>
          <w:sz w:val="28"/>
        </w:rPr>
        <w:t>8</w:t>
      </w:r>
      <w:r>
        <w:rPr>
          <w:spacing w:val="-8"/>
          <w:sz w:val="28"/>
        </w:rPr>
        <w:t xml:space="preserve"> 条</w:t>
      </w:r>
      <w:r>
        <w:rPr>
          <w:spacing w:val="-11"/>
          <w:sz w:val="28"/>
        </w:rPr>
        <w:t>“符合性审查”，其中商务条款评审和技术需求评审技术需求评审中允许</w:t>
      </w:r>
      <w:r>
        <w:rPr>
          <w:spacing w:val="-3"/>
          <w:sz w:val="28"/>
        </w:rPr>
        <w:t>负偏离的条款数详见“供应商须知前附表”。</w:t>
      </w:r>
    </w:p>
    <w:p>
      <w:pPr>
        <w:pStyle w:val="14"/>
        <w:keepNext w:val="0"/>
        <w:keepLines w:val="0"/>
        <w:pageBreakBefore w:val="0"/>
        <w:widowControl w:val="0"/>
        <w:numPr>
          <w:ilvl w:val="0"/>
          <w:numId w:val="0"/>
        </w:numPr>
        <w:tabs>
          <w:tab w:val="left" w:pos="2288"/>
        </w:tabs>
        <w:kinsoku/>
        <w:wordWrap/>
        <w:overflowPunct/>
        <w:topLinePunct w:val="0"/>
        <w:autoSpaceDE w:val="0"/>
        <w:autoSpaceDN w:val="0"/>
        <w:bidi w:val="0"/>
        <w:adjustRightInd/>
        <w:snapToGrid/>
        <w:spacing w:before="2" w:after="0" w:line="460" w:lineRule="exact"/>
        <w:ind w:right="754" w:rightChars="0" w:firstLine="560" w:firstLineChars="200"/>
        <w:jc w:val="both"/>
        <w:textAlignment w:val="auto"/>
        <w:rPr>
          <w:sz w:val="28"/>
        </w:rPr>
      </w:pPr>
      <w:r>
        <w:rPr>
          <w:rFonts w:hint="eastAsia"/>
          <w:sz w:val="28"/>
          <w:lang w:val="en-US" w:eastAsia="zh-CN"/>
        </w:rPr>
        <w:t>25.3.1</w:t>
      </w:r>
      <w:r>
        <w:rPr>
          <w:sz w:val="28"/>
        </w:rPr>
        <w:t>谈判小组在对响应文件进行符合性审查时，可以要求供应商</w:t>
      </w:r>
      <w:r>
        <w:rPr>
          <w:spacing w:val="-10"/>
          <w:sz w:val="28"/>
        </w:rPr>
        <w:t>对响应文件中含义不明确、同类问题表述不一致或者有明显文字和计算错</w:t>
      </w:r>
      <w:r>
        <w:rPr>
          <w:spacing w:val="-11"/>
          <w:sz w:val="28"/>
        </w:rPr>
        <w:t>误的内容等作出必要的澄清、说明或者更正。供应商的澄清、说明或者更</w:t>
      </w:r>
      <w:r>
        <w:rPr>
          <w:spacing w:val="-7"/>
          <w:sz w:val="28"/>
        </w:rPr>
        <w:t>正不得超出响应文件的范围或者改变响应文件的实质性内容。</w:t>
      </w:r>
    </w:p>
    <w:p>
      <w:pPr>
        <w:pStyle w:val="14"/>
        <w:keepNext w:val="0"/>
        <w:keepLines w:val="0"/>
        <w:pageBreakBefore w:val="0"/>
        <w:widowControl w:val="0"/>
        <w:numPr>
          <w:ilvl w:val="0"/>
          <w:numId w:val="0"/>
        </w:numPr>
        <w:tabs>
          <w:tab w:val="left" w:pos="2288"/>
        </w:tabs>
        <w:kinsoku/>
        <w:wordWrap/>
        <w:overflowPunct/>
        <w:topLinePunct w:val="0"/>
        <w:autoSpaceDE w:val="0"/>
        <w:autoSpaceDN w:val="0"/>
        <w:bidi w:val="0"/>
        <w:adjustRightInd/>
        <w:snapToGrid/>
        <w:spacing w:before="6" w:after="0" w:line="460" w:lineRule="exact"/>
        <w:ind w:right="676" w:rightChars="0" w:firstLine="560" w:firstLineChars="200"/>
        <w:jc w:val="both"/>
        <w:textAlignment w:val="auto"/>
        <w:rPr>
          <w:sz w:val="28"/>
        </w:rPr>
      </w:pPr>
      <w:r>
        <w:rPr>
          <w:rFonts w:hint="eastAsia"/>
          <w:sz w:val="28"/>
          <w:lang w:val="en-US" w:eastAsia="zh-CN"/>
        </w:rPr>
        <w:t>25.3.2</w:t>
      </w:r>
      <w:r>
        <w:rPr>
          <w:sz w:val="28"/>
        </w:rPr>
        <w:t>谈判小组要求供应商澄清、说明或者更正响应文件应当以书</w:t>
      </w:r>
      <w:r>
        <w:rPr>
          <w:spacing w:val="-10"/>
          <w:sz w:val="28"/>
        </w:rPr>
        <w:t>面形式作出。供应商的澄清、说明或者更正应当以书面形式按照谈判小组</w:t>
      </w:r>
      <w:r>
        <w:rPr>
          <w:spacing w:val="-13"/>
          <w:sz w:val="28"/>
        </w:rPr>
        <w:t>的要求作出明确的澄清、说明或者更正，未按谈判小组的要求作出明确澄</w:t>
      </w:r>
      <w:r>
        <w:rPr>
          <w:spacing w:val="-11"/>
          <w:sz w:val="28"/>
        </w:rPr>
        <w:t>清、说明或者更正的供应商的响应文件将按照有利于采购人的原则由谈判</w:t>
      </w:r>
      <w:r>
        <w:rPr>
          <w:spacing w:val="-12"/>
          <w:sz w:val="28"/>
        </w:rPr>
        <w:t>小组进行判定。供应商的澄清、说明或者更正应当由法定代表人或其授权</w:t>
      </w:r>
      <w:r>
        <w:rPr>
          <w:spacing w:val="-8"/>
          <w:sz w:val="28"/>
        </w:rPr>
        <w:t>代表签字或者加盖公章。由授权代表签字的，应当附法定代表人授权书。</w:t>
      </w:r>
      <w:r>
        <w:rPr>
          <w:spacing w:val="-3"/>
          <w:sz w:val="28"/>
        </w:rPr>
        <w:t>供应商为自然人的，应当由本人签字并附身份证明。</w:t>
      </w:r>
    </w:p>
    <w:p>
      <w:pPr>
        <w:pStyle w:val="14"/>
        <w:keepNext w:val="0"/>
        <w:keepLines w:val="0"/>
        <w:pageBreakBefore w:val="0"/>
        <w:widowControl w:val="0"/>
        <w:numPr>
          <w:ilvl w:val="0"/>
          <w:numId w:val="0"/>
        </w:numPr>
        <w:tabs>
          <w:tab w:val="left" w:pos="2288"/>
        </w:tabs>
        <w:kinsoku/>
        <w:wordWrap/>
        <w:overflowPunct/>
        <w:topLinePunct w:val="0"/>
        <w:autoSpaceDE w:val="0"/>
        <w:autoSpaceDN w:val="0"/>
        <w:bidi w:val="0"/>
        <w:adjustRightInd/>
        <w:snapToGrid/>
        <w:spacing w:before="10" w:after="0" w:line="460" w:lineRule="exact"/>
        <w:ind w:right="754" w:rightChars="0" w:firstLine="560" w:firstLineChars="200"/>
        <w:jc w:val="both"/>
        <w:textAlignment w:val="auto"/>
        <w:rPr>
          <w:sz w:val="28"/>
        </w:rPr>
      </w:pPr>
      <w:r>
        <w:rPr>
          <w:rFonts w:hint="eastAsia"/>
          <w:sz w:val="28"/>
          <w:lang w:val="en-US" w:eastAsia="zh-CN"/>
        </w:rPr>
        <w:t>25.3.3</w:t>
      </w:r>
      <w:r>
        <w:rPr>
          <w:sz w:val="28"/>
        </w:rPr>
        <w:t>谈判小组对响应文件进行评审，未实质性响应谈判文件的响</w:t>
      </w:r>
      <w:r>
        <w:rPr>
          <w:spacing w:val="-3"/>
          <w:sz w:val="28"/>
        </w:rPr>
        <w:t>应文件按无效处理，谈判小组应当告知有关供应商。</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0" w:after="0" w:line="460" w:lineRule="exact"/>
        <w:ind w:right="0" w:rightChars="0" w:firstLine="562" w:firstLineChars="200"/>
        <w:jc w:val="left"/>
        <w:textAlignment w:val="auto"/>
      </w:pPr>
      <w:r>
        <w:rPr>
          <w:rFonts w:hint="eastAsia"/>
          <w:lang w:val="en-US" w:eastAsia="zh-CN"/>
        </w:rPr>
        <w:t>26.</w:t>
      </w:r>
      <w:r>
        <w:t>谈判</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40" w:firstLineChars="200"/>
        <w:textAlignment w:val="auto"/>
      </w:pPr>
      <w:r>
        <w:rPr>
          <w:rFonts w:hint="eastAsia"/>
          <w:spacing w:val="-5"/>
          <w:sz w:val="28"/>
          <w:lang w:val="en-US" w:eastAsia="zh-CN"/>
        </w:rPr>
        <w:t>26.1</w:t>
      </w:r>
      <w:r>
        <w:rPr>
          <w:spacing w:val="-5"/>
          <w:sz w:val="28"/>
        </w:rPr>
        <w:t>谈判小组按照“供应商须知前附表” 确定的顺序，集中与单一</w:t>
      </w:r>
      <w:r>
        <w:rPr>
          <w:spacing w:val="-10"/>
          <w:sz w:val="28"/>
        </w:rPr>
        <w:t>供应商分别进行谈判，并给予所有参加谈判的供应商平等的谈判机会。符</w:t>
      </w:r>
      <w:r>
        <w:rPr>
          <w:spacing w:val="-6"/>
        </w:rPr>
        <w:t>合谈判资格的供应商应当在接到谈判通知后规定时间内参加谈判，未在规</w:t>
      </w:r>
      <w:r>
        <w:rPr>
          <w:spacing w:val="-12"/>
        </w:rPr>
        <w:t>定时间内参加谈判的，视同放弃参加谈判权利，其响应文件按无效响应处</w:t>
      </w:r>
      <w:r>
        <w:t>理。</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6" w:after="0" w:line="460" w:lineRule="exact"/>
        <w:ind w:right="676" w:rightChars="0" w:firstLine="560" w:firstLineChars="200"/>
        <w:jc w:val="both"/>
        <w:textAlignment w:val="auto"/>
        <w:rPr>
          <w:sz w:val="28"/>
        </w:rPr>
      </w:pPr>
      <w:r>
        <w:rPr>
          <w:rFonts w:hint="eastAsia"/>
          <w:sz w:val="28"/>
          <w:lang w:val="en-US" w:eastAsia="zh-CN"/>
        </w:rPr>
        <w:t>26.2</w:t>
      </w:r>
      <w:r>
        <w:rPr>
          <w:sz w:val="28"/>
        </w:rPr>
        <w:t>在谈判过程中，谈判小组可以根据竞争性谈判文件和谈判情况</w:t>
      </w:r>
      <w:r>
        <w:rPr>
          <w:spacing w:val="-8"/>
          <w:sz w:val="28"/>
        </w:rPr>
        <w:t>实质性变动采购需求中的技术、服务要求以及合同草案条款，但不得变动</w:t>
      </w:r>
      <w:r>
        <w:rPr>
          <w:spacing w:val="-6"/>
          <w:sz w:val="28"/>
        </w:rPr>
        <w:t>竞争性谈判文件中的其他内容，实质性变动的内容须经采购人代表确认。</w:t>
      </w:r>
      <w:r>
        <w:rPr>
          <w:spacing w:val="-3"/>
          <w:sz w:val="28"/>
        </w:rPr>
        <w:t>可能实质性变动的内容详见“供应商须知前附表”。</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6" w:after="0" w:line="460" w:lineRule="exact"/>
        <w:ind w:right="723" w:rightChars="0" w:firstLine="560" w:firstLineChars="200"/>
        <w:jc w:val="both"/>
        <w:textAlignment w:val="auto"/>
        <w:rPr>
          <w:sz w:val="28"/>
        </w:rPr>
      </w:pPr>
      <w:r>
        <w:rPr>
          <w:rFonts w:hint="eastAsia"/>
          <w:sz w:val="28"/>
          <w:lang w:val="en-US" w:eastAsia="zh-CN"/>
        </w:rPr>
        <w:t>26.3</w:t>
      </w:r>
      <w:r>
        <w:rPr>
          <w:sz w:val="28"/>
        </w:rPr>
        <w:t>对竞争性谈判文件作出的实质性变动是竞争性谈判文件的有效</w:t>
      </w:r>
      <w:r>
        <w:rPr>
          <w:spacing w:val="-15"/>
          <w:sz w:val="28"/>
        </w:rPr>
        <w:t>组成部分，谈判小组应当及时以书面形式同时通知所有参加谈判的供应商。</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752" w:rightChars="0" w:firstLine="560" w:firstLineChars="200"/>
        <w:jc w:val="both"/>
        <w:textAlignment w:val="auto"/>
        <w:rPr>
          <w:sz w:val="28"/>
        </w:rPr>
      </w:pPr>
      <w:r>
        <w:rPr>
          <w:rFonts w:hint="eastAsia"/>
          <w:sz w:val="28"/>
          <w:lang w:val="en-US" w:eastAsia="zh-CN"/>
        </w:rPr>
        <w:t>26.4</w:t>
      </w:r>
      <w:r>
        <w:rPr>
          <w:sz w:val="28"/>
        </w:rPr>
        <w:t>供应商应当按照竞争性谈判文件的变动情况和谈判小组的要求</w:t>
      </w:r>
      <w:r>
        <w:rPr>
          <w:spacing w:val="-10"/>
          <w:sz w:val="28"/>
        </w:rPr>
        <w:t>重新提交响应文件，并由其法定代表人或授权代表签字或者加盖公章。由</w:t>
      </w:r>
      <w:r>
        <w:rPr>
          <w:spacing w:val="-11"/>
          <w:sz w:val="28"/>
        </w:rPr>
        <w:t>授权代表签字的，应当附法定代表人授权书。供应商为自然人的，应当由</w:t>
      </w:r>
      <w:r>
        <w:rPr>
          <w:spacing w:val="-13"/>
          <w:sz w:val="28"/>
        </w:rPr>
        <w:t>本人签字并附身份证明。参加谈判的供应商未在规定时间内重新提交响应</w:t>
      </w:r>
      <w:r>
        <w:rPr>
          <w:spacing w:val="-8"/>
          <w:sz w:val="28"/>
        </w:rPr>
        <w:t>文件的，视同放弃提交权利，其响应文件作无效处理。</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6" w:after="0" w:line="460" w:lineRule="exact"/>
        <w:ind w:right="757" w:rightChars="0" w:firstLine="464" w:firstLineChars="200"/>
        <w:jc w:val="both"/>
        <w:textAlignment w:val="auto"/>
        <w:rPr>
          <w:sz w:val="28"/>
        </w:rPr>
      </w:pPr>
      <w:r>
        <w:rPr>
          <w:rFonts w:hint="eastAsia"/>
          <w:spacing w:val="-24"/>
          <w:sz w:val="28"/>
          <w:lang w:val="en-US" w:eastAsia="zh-CN"/>
        </w:rPr>
        <w:t>26.5</w:t>
      </w:r>
      <w:r>
        <w:rPr>
          <w:spacing w:val="-24"/>
          <w:sz w:val="28"/>
        </w:rPr>
        <w:t>谈判中，谈判的任何一方不得透露与谈判有关的其他供应商的技术</w:t>
      </w:r>
      <w:r>
        <w:rPr>
          <w:spacing w:val="-20"/>
          <w:sz w:val="28"/>
        </w:rPr>
        <w:t>资料、价格和其他信息。</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0" w:after="0" w:line="460" w:lineRule="exact"/>
        <w:ind w:right="887" w:rightChars="0" w:firstLine="548" w:firstLineChars="200"/>
        <w:jc w:val="left"/>
        <w:textAlignment w:val="auto"/>
        <w:rPr>
          <w:sz w:val="28"/>
        </w:rPr>
      </w:pPr>
      <w:r>
        <w:rPr>
          <w:rFonts w:hint="eastAsia"/>
          <w:spacing w:val="-3"/>
          <w:sz w:val="28"/>
          <w:lang w:val="en-US" w:eastAsia="zh-CN"/>
        </w:rPr>
        <w:t>26.6</w:t>
      </w:r>
      <w:r>
        <w:rPr>
          <w:spacing w:val="-3"/>
          <w:sz w:val="28"/>
        </w:rPr>
        <w:t>采购代理机构对谈判过程和重要谈判内容进行记录，谈判双方在记录上签字确认。</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0" w:after="0" w:line="460" w:lineRule="exact"/>
        <w:ind w:right="887" w:rightChars="0" w:firstLine="548" w:firstLineChars="200"/>
        <w:jc w:val="left"/>
        <w:textAlignment w:val="auto"/>
        <w:rPr>
          <w:sz w:val="28"/>
        </w:rPr>
      </w:pPr>
      <w:r>
        <w:rPr>
          <w:rFonts w:hint="eastAsia"/>
          <w:spacing w:val="-3"/>
          <w:sz w:val="28"/>
          <w:lang w:val="en-US" w:eastAsia="zh-CN"/>
        </w:rPr>
        <w:t>26.7</w:t>
      </w:r>
      <w:r>
        <w:rPr>
          <w:spacing w:val="-3"/>
          <w:sz w:val="28"/>
        </w:rPr>
        <w:t>谈判过程中重新提交的响应文件，供应商可以在开启前补充、修改。</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0" w:after="0" w:line="460" w:lineRule="exact"/>
        <w:ind w:right="0" w:rightChars="0" w:firstLine="562" w:firstLineChars="200"/>
        <w:jc w:val="left"/>
        <w:textAlignment w:val="auto"/>
      </w:pPr>
      <w:r>
        <w:rPr>
          <w:rFonts w:hint="eastAsia"/>
          <w:lang w:val="en-US" w:eastAsia="zh-CN"/>
        </w:rPr>
        <w:t>27.</w:t>
      </w:r>
      <w:r>
        <w:t>最后报价</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85" w:after="0" w:line="460" w:lineRule="exact"/>
        <w:ind w:right="752" w:rightChars="0" w:firstLine="560" w:firstLineChars="200"/>
        <w:jc w:val="both"/>
        <w:textAlignment w:val="auto"/>
        <w:rPr>
          <w:sz w:val="28"/>
        </w:rPr>
      </w:pPr>
      <w:r>
        <w:rPr>
          <w:rFonts w:hint="eastAsia"/>
          <w:sz w:val="28"/>
          <w:lang w:val="en-US" w:eastAsia="zh-CN"/>
        </w:rPr>
        <w:t>27.1</w:t>
      </w:r>
      <w:r>
        <w:rPr>
          <w:sz w:val="28"/>
        </w:rPr>
        <w:t xml:space="preserve">竞争性谈判文件能够详细列明采购标的的技术、服务要求的， </w:t>
      </w:r>
      <w:r>
        <w:rPr>
          <w:spacing w:val="-10"/>
          <w:sz w:val="28"/>
        </w:rPr>
        <w:t xml:space="preserve">谈判结束后，谈判小组应当要求所有继续参加谈判的供应商在规定时间内密封提交最后报价，提交最后报价的供应商不得少于 </w:t>
      </w:r>
      <w:r>
        <w:rPr>
          <w:sz w:val="28"/>
        </w:rPr>
        <w:t>3</w:t>
      </w:r>
      <w:r>
        <w:rPr>
          <w:spacing w:val="-25"/>
          <w:sz w:val="28"/>
        </w:rPr>
        <w:t xml:space="preserve"> 家。</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676" w:rightChars="0" w:firstLine="560" w:firstLineChars="200"/>
        <w:jc w:val="both"/>
        <w:textAlignment w:val="auto"/>
        <w:rPr>
          <w:sz w:val="28"/>
        </w:rPr>
      </w:pPr>
      <w:r>
        <w:rPr>
          <w:rFonts w:hint="eastAsia"/>
          <w:sz w:val="28"/>
          <w:lang w:val="en-US" w:eastAsia="zh-CN"/>
        </w:rPr>
        <w:t>27.2</w:t>
      </w:r>
      <w:r>
        <w:rPr>
          <w:sz w:val="28"/>
        </w:rPr>
        <w:t>竞争性谈判文件不能详细列明采购标的的技术、服务要求，需</w:t>
      </w:r>
      <w:r>
        <w:rPr>
          <w:spacing w:val="-7"/>
          <w:sz w:val="28"/>
        </w:rPr>
        <w:t>经谈判由供应商提供最后设计方案或解决方案的，谈判结束后，谈判小组</w:t>
      </w:r>
      <w:r>
        <w:rPr>
          <w:spacing w:val="-6"/>
          <w:sz w:val="28"/>
        </w:rPr>
        <w:t xml:space="preserve">应当按照少数服从多数的原则投票推荐 </w:t>
      </w:r>
      <w:r>
        <w:rPr>
          <w:sz w:val="28"/>
        </w:rPr>
        <w:t>3 家以上供应商的设计方案或者</w:t>
      </w:r>
      <w:r>
        <w:rPr>
          <w:spacing w:val="-9"/>
          <w:sz w:val="28"/>
        </w:rPr>
        <w:t>解决方案，并要求其在规定时间内密封提交最后报价。供应商未在规定时</w:t>
      </w:r>
      <w:r>
        <w:rPr>
          <w:spacing w:val="-7"/>
          <w:sz w:val="28"/>
        </w:rPr>
        <w:t>间内提交最后报价的，视同放弃最后报价权利，其响应文件作无效处理。</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 w:after="0" w:line="460" w:lineRule="exact"/>
        <w:ind w:right="0" w:rightChars="0" w:firstLine="548" w:firstLineChars="200"/>
        <w:jc w:val="both"/>
        <w:textAlignment w:val="auto"/>
        <w:rPr>
          <w:sz w:val="28"/>
        </w:rPr>
      </w:pPr>
      <w:r>
        <w:rPr>
          <w:rFonts w:hint="eastAsia"/>
          <w:spacing w:val="-3"/>
          <w:sz w:val="28"/>
          <w:lang w:val="en-US" w:eastAsia="zh-CN"/>
        </w:rPr>
        <w:t>27.3</w:t>
      </w:r>
      <w:r>
        <w:rPr>
          <w:spacing w:val="-3"/>
          <w:sz w:val="28"/>
        </w:rPr>
        <w:t>最后报价是供应商响应文件的有效组成部分。</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60" w:firstLineChars="200"/>
        <w:textAlignment w:val="auto"/>
      </w:pPr>
      <w:r>
        <w:rPr>
          <w:rFonts w:hint="eastAsia"/>
          <w:sz w:val="28"/>
          <w:lang w:val="en-US" w:eastAsia="zh-CN"/>
        </w:rPr>
        <w:t>27.4</w:t>
      </w:r>
      <w:r>
        <w:rPr>
          <w:sz w:val="28"/>
        </w:rPr>
        <w:t>已经提交响应文件的供应商，在提交最后报价之前，可以根据</w:t>
      </w:r>
      <w:r>
        <w:rPr>
          <w:spacing w:val="-12"/>
        </w:rPr>
        <w:t>谈判情况退出谈判。采购人、采购代理机构将退还退出谈判的供应商的保</w:t>
      </w:r>
      <w:r>
        <w:t>证金。</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0" w:after="0" w:line="460" w:lineRule="exact"/>
        <w:ind w:right="752" w:rightChars="0" w:firstLine="560" w:firstLineChars="200"/>
        <w:jc w:val="left"/>
        <w:textAlignment w:val="auto"/>
        <w:rPr>
          <w:sz w:val="28"/>
        </w:rPr>
      </w:pPr>
      <w:r>
        <w:rPr>
          <w:rFonts w:hint="eastAsia"/>
          <w:sz w:val="28"/>
          <w:lang w:val="en-US" w:eastAsia="zh-CN"/>
        </w:rPr>
        <w:t>27.5</w:t>
      </w:r>
      <w:r>
        <w:rPr>
          <w:sz w:val="28"/>
        </w:rPr>
        <w:t>谈判小组收齐某一分标最后报价后统一开启，谈判小组对最后</w:t>
      </w:r>
      <w:r>
        <w:rPr>
          <w:spacing w:val="-3"/>
          <w:sz w:val="28"/>
        </w:rPr>
        <w:t>报价进行有效性、完整性和响应程度的审查。</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0" w:after="0" w:line="460" w:lineRule="exact"/>
        <w:ind w:right="752" w:rightChars="0" w:firstLine="560" w:firstLineChars="200"/>
        <w:jc w:val="left"/>
        <w:textAlignment w:val="auto"/>
        <w:rPr>
          <w:sz w:val="28"/>
        </w:rPr>
      </w:pPr>
      <w:r>
        <w:rPr>
          <w:rFonts w:hint="eastAsia"/>
          <w:sz w:val="28"/>
          <w:lang w:val="en-US" w:eastAsia="zh-CN"/>
        </w:rPr>
        <w:t>27.6</w:t>
      </w:r>
      <w:r>
        <w:rPr>
          <w:sz w:val="28"/>
        </w:rPr>
        <w:t>响应文件首次及最后报价出现前后不一致的，按照下列规定修正：</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0" w:after="0" w:line="460" w:lineRule="exact"/>
        <w:ind w:right="755" w:rightChars="0" w:firstLine="560" w:firstLineChars="200"/>
        <w:jc w:val="left"/>
        <w:textAlignment w:val="auto"/>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响应文件中报价表内容与响应文件中相应内容不一致的，以报</w:t>
      </w:r>
      <w:r>
        <w:rPr>
          <w:spacing w:val="-1"/>
          <w:sz w:val="28"/>
        </w:rPr>
        <w:t>价表为准；</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0"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大写金额和小写金额不一致的，以大写金额为准；</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80"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3</w:t>
      </w:r>
      <w:r>
        <w:rPr>
          <w:rFonts w:hint="eastAsia"/>
          <w:sz w:val="28"/>
          <w:lang w:eastAsia="zh-CN"/>
        </w:rPr>
        <w:t>）</w:t>
      </w:r>
      <w:r>
        <w:rPr>
          <w:sz w:val="28"/>
        </w:rPr>
        <w:t>单价金额小数点或者百分比有明显错位的，以报价表的总价为</w:t>
      </w:r>
      <w:r>
        <w:rPr>
          <w:spacing w:val="-2"/>
          <w:sz w:val="28"/>
        </w:rPr>
        <w:t>准，并修改单价；</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3"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总价金额与按单价汇总金额不一致的，以单价金额计算结果为准。</w:t>
      </w:r>
    </w:p>
    <w:p>
      <w:pPr>
        <w:pStyle w:val="7"/>
        <w:keepNext w:val="0"/>
        <w:keepLines w:val="0"/>
        <w:pageBreakBefore w:val="0"/>
        <w:widowControl w:val="0"/>
        <w:kinsoku/>
        <w:wordWrap/>
        <w:overflowPunct/>
        <w:topLinePunct w:val="0"/>
        <w:autoSpaceDE w:val="0"/>
        <w:autoSpaceDN w:val="0"/>
        <w:bidi w:val="0"/>
        <w:adjustRightInd/>
        <w:snapToGrid/>
        <w:spacing w:before="3" w:line="460" w:lineRule="exact"/>
        <w:ind w:right="676" w:firstLine="560" w:firstLineChars="200"/>
        <w:jc w:val="both"/>
        <w:textAlignment w:val="auto"/>
      </w:pPr>
      <w:r>
        <w:t>同时出现两种以上不一致的，按照以上（1）-（4）规定的顺序逐条进行修正。修正后的报价经供应商确认后产生约束力，供应商不确认的，其响应文件作无效处理。</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4" w:after="0" w:line="460" w:lineRule="exact"/>
        <w:ind w:right="751" w:rightChars="0" w:firstLine="560" w:firstLineChars="200"/>
        <w:jc w:val="left"/>
        <w:textAlignment w:val="auto"/>
        <w:rPr>
          <w:sz w:val="28"/>
        </w:rPr>
      </w:pPr>
      <w:r>
        <w:rPr>
          <w:rFonts w:hint="eastAsia"/>
          <w:sz w:val="28"/>
          <w:lang w:val="en-US" w:eastAsia="zh-CN"/>
        </w:rPr>
        <w:t>27.7</w:t>
      </w:r>
      <w:r>
        <w:rPr>
          <w:sz w:val="28"/>
        </w:rPr>
        <w:t xml:space="preserve">经供应商确认修正后的首次及最后报价若超过采购预算金额， </w:t>
      </w:r>
      <w:r>
        <w:rPr>
          <w:spacing w:val="-3"/>
          <w:sz w:val="28"/>
        </w:rPr>
        <w:t>供应商的响应文件作无效处理。</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0" w:after="0" w:line="460" w:lineRule="exact"/>
        <w:ind w:right="0" w:rightChars="0" w:firstLine="548" w:firstLineChars="200"/>
        <w:jc w:val="left"/>
        <w:textAlignment w:val="auto"/>
        <w:rPr>
          <w:sz w:val="28"/>
        </w:rPr>
      </w:pPr>
      <w:r>
        <w:rPr>
          <w:rFonts w:hint="eastAsia"/>
          <w:spacing w:val="-3"/>
          <w:sz w:val="28"/>
          <w:lang w:val="en-US" w:eastAsia="zh-CN"/>
        </w:rPr>
        <w:t>27.8</w:t>
      </w:r>
      <w:r>
        <w:rPr>
          <w:spacing w:val="-3"/>
          <w:sz w:val="28"/>
        </w:rPr>
        <w:t>经供应商确认修正后的最后报价作为评审及签订合同的依据。</w:t>
      </w:r>
    </w:p>
    <w:p>
      <w:pPr>
        <w:pStyle w:val="14"/>
        <w:keepNext w:val="0"/>
        <w:keepLines w:val="0"/>
        <w:pageBreakBefore w:val="0"/>
        <w:widowControl w:val="0"/>
        <w:numPr>
          <w:ilvl w:val="0"/>
          <w:numId w:val="0"/>
        </w:numPr>
        <w:tabs>
          <w:tab w:val="left" w:pos="2010"/>
        </w:tabs>
        <w:kinsoku/>
        <w:wordWrap/>
        <w:overflowPunct/>
        <w:topLinePunct w:val="0"/>
        <w:autoSpaceDE w:val="0"/>
        <w:autoSpaceDN w:val="0"/>
        <w:bidi w:val="0"/>
        <w:adjustRightInd/>
        <w:snapToGrid/>
        <w:spacing w:before="92" w:after="0" w:line="460" w:lineRule="exact"/>
        <w:ind w:right="751" w:rightChars="0" w:firstLine="560" w:firstLineChars="200"/>
        <w:jc w:val="left"/>
        <w:textAlignment w:val="auto"/>
        <w:rPr>
          <w:sz w:val="28"/>
        </w:rPr>
      </w:pPr>
      <w:r>
        <w:rPr>
          <w:rFonts w:hint="eastAsia"/>
          <w:sz w:val="28"/>
          <w:lang w:val="en-US" w:eastAsia="zh-CN"/>
        </w:rPr>
        <w:t>27.9</w:t>
      </w:r>
      <w:r>
        <w:rPr>
          <w:sz w:val="28"/>
        </w:rPr>
        <w:t>最后报价结束后，谈判小组不得再与供应商进行任何形式的商谈。</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3" w:after="0" w:line="460" w:lineRule="exact"/>
        <w:ind w:right="640" w:rightChars="0" w:firstLine="558" w:firstLineChars="200"/>
        <w:jc w:val="left"/>
        <w:textAlignment w:val="auto"/>
      </w:pPr>
      <w:r>
        <w:rPr>
          <w:rFonts w:hint="eastAsia"/>
          <w:spacing w:val="-1"/>
          <w:lang w:val="en-US" w:eastAsia="zh-CN"/>
        </w:rPr>
        <w:t>28.</w:t>
      </w:r>
      <w:r>
        <w:rPr>
          <w:spacing w:val="-1"/>
        </w:rPr>
        <w:t xml:space="preserve">政府采购政策性扣除:详见第四章“评审程序和评定成交的标准” </w:t>
      </w:r>
      <w:r>
        <w:t>第五部分“最后报价政府采购政策性扣除”。</w:t>
      </w:r>
    </w:p>
    <w:p>
      <w:pPr>
        <w:pStyle w:val="14"/>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4" w:after="0" w:line="460" w:lineRule="exact"/>
        <w:ind w:right="640" w:rightChars="0" w:firstLine="558" w:firstLineChars="200"/>
        <w:jc w:val="left"/>
        <w:textAlignment w:val="auto"/>
        <w:rPr>
          <w:b/>
          <w:sz w:val="28"/>
        </w:rPr>
      </w:pPr>
      <w:r>
        <w:rPr>
          <w:rFonts w:hint="eastAsia"/>
          <w:b/>
          <w:spacing w:val="-1"/>
          <w:sz w:val="28"/>
          <w:lang w:val="en-US" w:eastAsia="zh-CN"/>
        </w:rPr>
        <w:t>29.</w:t>
      </w:r>
      <w:r>
        <w:rPr>
          <w:b/>
          <w:spacing w:val="-1"/>
          <w:sz w:val="28"/>
        </w:rPr>
        <w:t xml:space="preserve">成交候选人推荐原则:详见第四章“评审程序和评定成交的标准” </w:t>
      </w:r>
      <w:r>
        <w:rPr>
          <w:b/>
          <w:spacing w:val="-10"/>
          <w:sz w:val="28"/>
        </w:rPr>
        <w:t>第六部分和第七部分，评审价相同时，按照最后报价由低到高顺序依次推</w:t>
      </w:r>
      <w:r>
        <w:rPr>
          <w:b/>
          <w:spacing w:val="-13"/>
          <w:sz w:val="28"/>
        </w:rPr>
        <w:t>荐；最后报价相同时，按以下原则确定成交候选人的顺序详见“供应商须知前附表”。</w:t>
      </w:r>
    </w:p>
    <w:p>
      <w:pPr>
        <w:pStyle w:val="14"/>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6" w:after="0" w:line="460" w:lineRule="exact"/>
        <w:ind w:right="0" w:rightChars="0" w:firstLine="562" w:firstLineChars="200"/>
        <w:jc w:val="left"/>
        <w:textAlignment w:val="auto"/>
        <w:rPr>
          <w:b/>
          <w:sz w:val="28"/>
        </w:rPr>
      </w:pPr>
      <w:r>
        <w:rPr>
          <w:rFonts w:hint="eastAsia"/>
          <w:b/>
          <w:sz w:val="28"/>
          <w:lang w:val="en-US" w:eastAsia="zh-CN"/>
        </w:rPr>
        <w:t>30.</w:t>
      </w:r>
      <w:r>
        <w:rPr>
          <w:b/>
          <w:sz w:val="28"/>
        </w:rPr>
        <w:t>确定成交供应商及结果公告</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40" w:firstLineChars="200"/>
        <w:textAlignment w:val="auto"/>
      </w:pPr>
      <w:r>
        <w:rPr>
          <w:rFonts w:hint="eastAsia"/>
          <w:spacing w:val="-5"/>
          <w:sz w:val="28"/>
          <w:lang w:val="en-US" w:eastAsia="zh-CN"/>
        </w:rPr>
        <w:t>30.1</w:t>
      </w:r>
      <w:r>
        <w:rPr>
          <w:spacing w:val="-5"/>
          <w:sz w:val="28"/>
        </w:rPr>
        <w:t xml:space="preserve">采购代理机构应当在评审结束后 </w:t>
      </w:r>
      <w:r>
        <w:rPr>
          <w:sz w:val="28"/>
        </w:rPr>
        <w:t>2</w:t>
      </w:r>
      <w:r>
        <w:rPr>
          <w:spacing w:val="-5"/>
          <w:sz w:val="28"/>
        </w:rPr>
        <w:t xml:space="preserve"> 个工作日内将评审报告送采</w:t>
      </w:r>
      <w:r>
        <w:rPr>
          <w:spacing w:val="-12"/>
          <w:sz w:val="28"/>
        </w:rPr>
        <w:t xml:space="preserve">购人确认。采购人应当在收到评审报告后 </w:t>
      </w:r>
      <w:r>
        <w:rPr>
          <w:sz w:val="28"/>
        </w:rPr>
        <w:t>5</w:t>
      </w:r>
      <w:r>
        <w:rPr>
          <w:spacing w:val="-12"/>
          <w:sz w:val="28"/>
        </w:rPr>
        <w:t xml:space="preserve"> 个工作日内，将评审报告提出</w:t>
      </w:r>
      <w:r>
        <w:rPr>
          <w:spacing w:val="-7"/>
          <w:sz w:val="28"/>
        </w:rPr>
        <w:t>的排名第一的成交候选人确定为成交供应商，也可以书面授权谈判小组直</w:t>
      </w:r>
      <w:r>
        <w:rPr>
          <w:spacing w:val="-11"/>
        </w:rPr>
        <w:t>接确定成交供应商。采购人逾期未确定成交供应商且不提出异议的，视为</w:t>
      </w:r>
      <w:r>
        <w:rPr>
          <w:spacing w:val="-3"/>
        </w:rPr>
        <w:t>确定评审报告提出的排名第一的成交候选人为成交供应商。</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0" w:after="0" w:line="460" w:lineRule="exact"/>
        <w:ind w:right="755" w:rightChars="0" w:firstLine="532" w:firstLineChars="200"/>
        <w:jc w:val="left"/>
        <w:textAlignment w:val="auto"/>
      </w:pPr>
      <w:r>
        <w:rPr>
          <w:rFonts w:hint="eastAsia"/>
          <w:spacing w:val="-7"/>
          <w:sz w:val="28"/>
          <w:lang w:val="en-US" w:eastAsia="zh-CN"/>
        </w:rPr>
        <w:t>30.2</w:t>
      </w:r>
      <w:r>
        <w:rPr>
          <w:spacing w:val="-7"/>
          <w:sz w:val="28"/>
        </w:rPr>
        <w:t xml:space="preserve">采购代理机构应当在成交供应商确定后 </w:t>
      </w:r>
      <w:r>
        <w:rPr>
          <w:sz w:val="28"/>
        </w:rPr>
        <w:t>2</w:t>
      </w:r>
      <w:r>
        <w:rPr>
          <w:spacing w:val="-10"/>
          <w:sz w:val="28"/>
        </w:rPr>
        <w:t xml:space="preserve"> 个工作日内，在省级</w:t>
      </w:r>
      <w:r>
        <w:rPr>
          <w:spacing w:val="-7"/>
          <w:sz w:val="28"/>
        </w:rPr>
        <w:t>以上财政部门指定的媒体上公告成交结果，成交公告内容详见“供应商</w:t>
      </w:r>
      <w:r>
        <w:rPr>
          <w:spacing w:val="-5"/>
          <w:sz w:val="28"/>
        </w:rPr>
        <w:t>须知前附表”。同时向成交供应商发出成交通知书。采购人或采购代理</w:t>
      </w:r>
      <w:r>
        <w:rPr>
          <w:spacing w:val="-4"/>
          <w:sz w:val="28"/>
        </w:rPr>
        <w:t>机构发出成交通知书前，应当对成交供应商信用进行查询，对列入失信被执行人、重大税收违法案件当事人名单、政府采购严重违法失信行为</w:t>
      </w:r>
      <w:r>
        <w:rPr>
          <w:spacing w:val="-11"/>
          <w:sz w:val="28"/>
        </w:rPr>
        <w:t>记录名单及其他不符合《中华人民共和国政府采</w:t>
      </w:r>
      <w:r>
        <w:rPr>
          <w:spacing w:val="-4"/>
          <w:sz w:val="28"/>
        </w:rPr>
        <w:t>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竞争性谈判文件一并保存。</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0" w:after="0" w:line="460" w:lineRule="exact"/>
        <w:ind w:right="0" w:rightChars="0" w:firstLine="562" w:firstLineChars="200"/>
        <w:jc w:val="left"/>
        <w:textAlignment w:val="auto"/>
      </w:pPr>
      <w:r>
        <w:rPr>
          <w:rFonts w:hint="eastAsia"/>
          <w:lang w:val="en-US" w:eastAsia="zh-CN"/>
        </w:rPr>
        <w:t>31.</w:t>
      </w:r>
      <w:r>
        <w:t>履约保证金</w:t>
      </w:r>
    </w:p>
    <w:p>
      <w:pPr>
        <w:pStyle w:val="14"/>
        <w:keepNext w:val="0"/>
        <w:keepLines w:val="0"/>
        <w:pageBreakBefore w:val="0"/>
        <w:widowControl w:val="0"/>
        <w:numPr>
          <w:ilvl w:val="0"/>
          <w:numId w:val="0"/>
        </w:numPr>
        <w:tabs>
          <w:tab w:val="left" w:pos="1925"/>
        </w:tabs>
        <w:kinsoku/>
        <w:wordWrap/>
        <w:overflowPunct/>
        <w:topLinePunct w:val="0"/>
        <w:autoSpaceDE w:val="0"/>
        <w:autoSpaceDN w:val="0"/>
        <w:bidi w:val="0"/>
        <w:adjustRightInd/>
        <w:snapToGrid/>
        <w:spacing w:before="93" w:after="0" w:line="460" w:lineRule="exact"/>
        <w:ind w:right="758" w:rightChars="0" w:firstLine="548" w:firstLineChars="200"/>
        <w:jc w:val="left"/>
        <w:textAlignment w:val="auto"/>
      </w:pPr>
      <w:r>
        <w:rPr>
          <w:rFonts w:hint="eastAsia"/>
          <w:spacing w:val="-3"/>
          <w:sz w:val="28"/>
          <w:lang w:val="en-US" w:eastAsia="zh-CN"/>
        </w:rPr>
        <w:t>31.1</w:t>
      </w:r>
      <w:r>
        <w:rPr>
          <w:spacing w:val="-3"/>
          <w:sz w:val="28"/>
        </w:rPr>
        <w:t>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pPr>
        <w:pStyle w:val="14"/>
        <w:keepNext w:val="0"/>
        <w:keepLines w:val="0"/>
        <w:pageBreakBefore w:val="0"/>
        <w:widowControl w:val="0"/>
        <w:numPr>
          <w:ilvl w:val="0"/>
          <w:numId w:val="0"/>
        </w:numPr>
        <w:tabs>
          <w:tab w:val="left" w:pos="2016"/>
        </w:tabs>
        <w:kinsoku/>
        <w:wordWrap/>
        <w:overflowPunct/>
        <w:topLinePunct w:val="0"/>
        <w:autoSpaceDE w:val="0"/>
        <w:autoSpaceDN w:val="0"/>
        <w:bidi w:val="0"/>
        <w:adjustRightInd/>
        <w:snapToGrid/>
        <w:spacing w:before="92" w:after="0" w:line="460" w:lineRule="exact"/>
        <w:ind w:right="618" w:rightChars="0" w:firstLine="560" w:firstLineChars="200"/>
        <w:jc w:val="both"/>
        <w:textAlignment w:val="auto"/>
        <w:rPr>
          <w:sz w:val="28"/>
        </w:rPr>
      </w:pPr>
      <w:r>
        <w:rPr>
          <w:rFonts w:hint="eastAsia"/>
          <w:sz w:val="28"/>
          <w:lang w:val="en-US" w:eastAsia="zh-CN"/>
        </w:rPr>
        <w:t>32.2</w:t>
      </w:r>
      <w:r>
        <w:rPr>
          <w:sz w:val="28"/>
        </w:rPr>
        <w:t>签订合同后，如成交供应商不按双方签订的合同规定履约，则</w:t>
      </w:r>
      <w:r>
        <w:rPr>
          <w:spacing w:val="-16"/>
          <w:sz w:val="28"/>
        </w:rPr>
        <w:t>没收其全部履约保证金，履约保证金不足以赔偿损失的，按实际损失赔偿。</w:t>
      </w:r>
    </w:p>
    <w:p>
      <w:pPr>
        <w:pStyle w:val="14"/>
        <w:keepNext w:val="0"/>
        <w:keepLines w:val="0"/>
        <w:pageBreakBefore w:val="0"/>
        <w:widowControl w:val="0"/>
        <w:numPr>
          <w:ilvl w:val="0"/>
          <w:numId w:val="0"/>
        </w:numPr>
        <w:tabs>
          <w:tab w:val="left" w:pos="2016"/>
        </w:tabs>
        <w:kinsoku/>
        <w:wordWrap/>
        <w:overflowPunct/>
        <w:topLinePunct w:val="0"/>
        <w:autoSpaceDE w:val="0"/>
        <w:autoSpaceDN w:val="0"/>
        <w:bidi w:val="0"/>
        <w:adjustRightInd/>
        <w:snapToGrid/>
        <w:spacing w:before="4" w:after="0" w:line="460" w:lineRule="exact"/>
        <w:ind w:right="753" w:rightChars="0" w:firstLine="560" w:firstLineChars="200"/>
        <w:jc w:val="both"/>
        <w:textAlignment w:val="auto"/>
        <w:rPr>
          <w:sz w:val="28"/>
        </w:rPr>
      </w:pPr>
      <w:r>
        <w:rPr>
          <w:rFonts w:hint="eastAsia"/>
          <w:sz w:val="28"/>
          <w:lang w:val="en-US" w:eastAsia="zh-CN"/>
        </w:rPr>
        <w:t>32.3</w:t>
      </w:r>
      <w:r>
        <w:rPr>
          <w:sz w:val="28"/>
        </w:rPr>
        <w:t>在履约保证金退还日期前，若成交供应商的开户名称、开户银</w:t>
      </w:r>
      <w:r>
        <w:rPr>
          <w:spacing w:val="-10"/>
          <w:sz w:val="28"/>
        </w:rPr>
        <w:t>行、帐号有变动的，请以书面形式通知履约保证金收取单位，否则由此产</w:t>
      </w:r>
      <w:r>
        <w:rPr>
          <w:spacing w:val="-7"/>
          <w:sz w:val="28"/>
        </w:rPr>
        <w:t>生的后果由成交供应商自负。</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3" w:after="0" w:line="460" w:lineRule="exact"/>
        <w:ind w:right="0" w:rightChars="0" w:firstLine="562" w:firstLineChars="200"/>
        <w:jc w:val="left"/>
        <w:textAlignment w:val="auto"/>
      </w:pPr>
      <w:r>
        <w:rPr>
          <w:rFonts w:hint="eastAsia"/>
          <w:lang w:val="en-US" w:eastAsia="zh-CN"/>
        </w:rPr>
        <w:t>32.</w:t>
      </w:r>
      <w:r>
        <w:t>签订合同</w:t>
      </w:r>
    </w:p>
    <w:p>
      <w:pPr>
        <w:pStyle w:val="14"/>
        <w:keepNext w:val="0"/>
        <w:keepLines w:val="0"/>
        <w:pageBreakBefore w:val="0"/>
        <w:widowControl w:val="0"/>
        <w:numPr>
          <w:ilvl w:val="0"/>
          <w:numId w:val="0"/>
        </w:numPr>
        <w:tabs>
          <w:tab w:val="left" w:pos="2016"/>
        </w:tabs>
        <w:kinsoku/>
        <w:wordWrap/>
        <w:overflowPunct/>
        <w:topLinePunct w:val="0"/>
        <w:autoSpaceDE w:val="0"/>
        <w:autoSpaceDN w:val="0"/>
        <w:bidi w:val="0"/>
        <w:adjustRightInd/>
        <w:snapToGrid/>
        <w:spacing w:before="93" w:after="0" w:line="460" w:lineRule="exact"/>
        <w:ind w:right="755" w:rightChars="0" w:firstLine="560" w:firstLineChars="200"/>
        <w:jc w:val="left"/>
        <w:textAlignment w:val="auto"/>
        <w:rPr>
          <w:spacing w:val="-3"/>
          <w:sz w:val="28"/>
        </w:rPr>
      </w:pPr>
      <w:r>
        <w:rPr>
          <w:rFonts w:hint="eastAsia"/>
          <w:sz w:val="28"/>
          <w:lang w:val="en-US" w:eastAsia="zh-CN"/>
        </w:rPr>
        <w:t>32.1</w:t>
      </w:r>
      <w:r>
        <w:rPr>
          <w:sz w:val="28"/>
        </w:rPr>
        <w:t>成交供应商在收到成交通知书后，按须知前附表规定向采购人</w:t>
      </w:r>
      <w:r>
        <w:rPr>
          <w:spacing w:val="-3"/>
          <w:sz w:val="28"/>
        </w:rPr>
        <w:t>出示相关证明材料，经采购人核验合格后方可签订合同。</w:t>
      </w:r>
    </w:p>
    <w:p>
      <w:pPr>
        <w:pStyle w:val="14"/>
        <w:keepNext w:val="0"/>
        <w:keepLines w:val="0"/>
        <w:pageBreakBefore w:val="0"/>
        <w:widowControl w:val="0"/>
        <w:numPr>
          <w:ilvl w:val="0"/>
          <w:numId w:val="0"/>
        </w:numPr>
        <w:tabs>
          <w:tab w:val="left" w:pos="2016"/>
        </w:tabs>
        <w:kinsoku/>
        <w:wordWrap/>
        <w:overflowPunct/>
        <w:topLinePunct w:val="0"/>
        <w:autoSpaceDE w:val="0"/>
        <w:autoSpaceDN w:val="0"/>
        <w:bidi w:val="0"/>
        <w:adjustRightInd/>
        <w:snapToGrid/>
        <w:spacing w:before="93" w:after="0" w:line="460" w:lineRule="exact"/>
        <w:ind w:right="755" w:rightChars="0" w:firstLine="548" w:firstLineChars="200"/>
        <w:jc w:val="left"/>
        <w:textAlignment w:val="auto"/>
        <w:rPr>
          <w:spacing w:val="-3"/>
          <w:sz w:val="28"/>
        </w:rPr>
      </w:pPr>
      <w:r>
        <w:rPr>
          <w:rFonts w:hint="eastAsia"/>
          <w:spacing w:val="-3"/>
          <w:sz w:val="28"/>
          <w:lang w:val="en-US" w:eastAsia="zh-CN"/>
        </w:rPr>
        <w:t>32.2</w:t>
      </w:r>
      <w:r>
        <w:rPr>
          <w:spacing w:val="-3"/>
          <w:sz w:val="28"/>
        </w:rPr>
        <w:t>签订合同时间：按成交通知书的规定与采购人签订政府采购合同。</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60" w:firstLineChars="200"/>
        <w:textAlignment w:val="auto"/>
        <w:rPr>
          <w:sz w:val="23"/>
        </w:rPr>
      </w:pPr>
      <w:r>
        <w:rPr>
          <w:rFonts w:hint="eastAsia"/>
          <w:sz w:val="28"/>
          <w:lang w:val="en-US" w:eastAsia="zh-CN"/>
        </w:rPr>
        <w:t>32.3</w:t>
      </w:r>
      <w:r>
        <w:rPr>
          <w:sz w:val="28"/>
        </w:rPr>
        <w:t>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62" w:after="0" w:line="460" w:lineRule="exact"/>
        <w:ind w:right="0" w:rightChars="0" w:firstLine="562" w:firstLineChars="200"/>
        <w:jc w:val="left"/>
        <w:textAlignment w:val="auto"/>
      </w:pPr>
      <w:r>
        <w:rPr>
          <w:rFonts w:hint="eastAsia"/>
          <w:lang w:val="en-US" w:eastAsia="zh-CN"/>
        </w:rPr>
        <w:t>33.</w:t>
      </w:r>
      <w:r>
        <w:t>政府采购合同公告</w:t>
      </w:r>
    </w:p>
    <w:p>
      <w:pPr>
        <w:pStyle w:val="7"/>
        <w:keepNext w:val="0"/>
        <w:keepLines w:val="0"/>
        <w:pageBreakBefore w:val="0"/>
        <w:widowControl w:val="0"/>
        <w:kinsoku/>
        <w:wordWrap/>
        <w:overflowPunct/>
        <w:topLinePunct w:val="0"/>
        <w:autoSpaceDE w:val="0"/>
        <w:autoSpaceDN w:val="0"/>
        <w:bidi w:val="0"/>
        <w:adjustRightInd/>
        <w:snapToGrid/>
        <w:spacing w:before="92" w:line="460" w:lineRule="exact"/>
        <w:ind w:right="748" w:firstLine="524" w:firstLineChars="200"/>
        <w:jc w:val="both"/>
        <w:textAlignment w:val="auto"/>
      </w:pPr>
      <w:r>
        <w:rPr>
          <w:spacing w:val="-9"/>
        </w:rPr>
        <w:t>根据《中华人民共和国政府采购法实施条例》第五十条规定，采购人</w:t>
      </w:r>
      <w:r>
        <w:rPr>
          <w:spacing w:val="-10"/>
        </w:rPr>
        <w:t xml:space="preserve">应当自政府采购合同签订之日起 </w:t>
      </w:r>
      <w:r>
        <w:t>2</w:t>
      </w:r>
      <w:r>
        <w:rPr>
          <w:spacing w:val="-14"/>
        </w:rPr>
        <w:t xml:space="preserve"> 个工作日内，将政府采购合同在省级以</w:t>
      </w:r>
      <w:r>
        <w:rPr>
          <w:spacing w:val="4"/>
        </w:rPr>
        <w:t>上人民政府财政部门指定的媒体上公告，但政府采购合同中涉及国家秘</w:t>
      </w:r>
      <w:r>
        <w:rPr>
          <w:spacing w:val="-3"/>
        </w:rPr>
        <w:t>密、商业秘密的内容除外。</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7" w:after="0" w:line="460" w:lineRule="exact"/>
        <w:ind w:right="0" w:rightChars="0" w:firstLine="562" w:firstLineChars="200"/>
        <w:jc w:val="left"/>
        <w:textAlignment w:val="auto"/>
      </w:pPr>
      <w:r>
        <w:rPr>
          <w:rFonts w:hint="eastAsia"/>
          <w:lang w:val="en-US" w:eastAsia="zh-CN"/>
        </w:rPr>
        <w:t>34.</w:t>
      </w:r>
      <w:r>
        <w:t>适用法律</w:t>
      </w:r>
    </w:p>
    <w:p>
      <w:pPr>
        <w:pStyle w:val="7"/>
        <w:keepNext w:val="0"/>
        <w:keepLines w:val="0"/>
        <w:pageBreakBefore w:val="0"/>
        <w:widowControl w:val="0"/>
        <w:kinsoku/>
        <w:wordWrap/>
        <w:overflowPunct/>
        <w:topLinePunct w:val="0"/>
        <w:autoSpaceDE w:val="0"/>
        <w:autoSpaceDN w:val="0"/>
        <w:bidi w:val="0"/>
        <w:adjustRightInd/>
        <w:snapToGrid/>
        <w:spacing w:before="90" w:line="460" w:lineRule="exact"/>
        <w:ind w:right="757" w:firstLine="508" w:firstLineChars="200"/>
        <w:jc w:val="both"/>
        <w:textAlignment w:val="auto"/>
      </w:pPr>
      <w:r>
        <w:rPr>
          <w:spacing w:val="-13"/>
        </w:rPr>
        <w:t>采购当事人的一切活动均适用于《中华人民共和国政府采购法》</w:t>
      </w:r>
      <w:r>
        <w:rPr>
          <w:spacing w:val="-62"/>
        </w:rPr>
        <w:t>、《中</w:t>
      </w:r>
      <w:r>
        <w:rPr>
          <w:spacing w:val="-19"/>
        </w:rPr>
        <w:t>华人民共和国政府采购法实施条例》、《政府采购非招标采购方式管理办</w:t>
      </w:r>
      <w:r>
        <w:rPr>
          <w:spacing w:val="-2"/>
        </w:rPr>
        <w:t>法》及相关规定。</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5" w:after="0" w:line="460" w:lineRule="exact"/>
        <w:ind w:right="0" w:rightChars="0" w:firstLine="562" w:firstLineChars="200"/>
        <w:jc w:val="left"/>
        <w:textAlignment w:val="auto"/>
        <w:rPr>
          <w:highlight w:val="none"/>
        </w:rPr>
      </w:pPr>
      <w:r>
        <w:rPr>
          <w:rFonts w:hint="eastAsia"/>
          <w:highlight w:val="none"/>
          <w:lang w:val="en-US" w:eastAsia="zh-CN"/>
        </w:rPr>
        <w:t>35.</w:t>
      </w:r>
      <w:r>
        <w:rPr>
          <w:highlight w:val="none"/>
        </w:rPr>
        <w:t>其它内容</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8"/>
          <w:highlight w:val="none"/>
        </w:rPr>
      </w:pPr>
      <w:r>
        <w:rPr>
          <w:rFonts w:hint="eastAsia"/>
          <w:spacing w:val="-3"/>
          <w:sz w:val="28"/>
          <w:highlight w:val="none"/>
          <w:lang w:val="en-US" w:eastAsia="zh-CN"/>
        </w:rPr>
        <w:t>35.1</w:t>
      </w:r>
      <w:r>
        <w:rPr>
          <w:spacing w:val="-3"/>
          <w:sz w:val="28"/>
          <w:highlight w:val="none"/>
        </w:rPr>
        <w:t>代理服务收费标准详见“供应商须知前附表”：</w:t>
      </w:r>
    </w:p>
    <w:p>
      <w:pPr>
        <w:pStyle w:val="14"/>
        <w:keepNext w:val="0"/>
        <w:keepLines w:val="0"/>
        <w:pageBreakBefore w:val="0"/>
        <w:widowControl w:val="0"/>
        <w:numPr>
          <w:ilvl w:val="0"/>
          <w:numId w:val="0"/>
        </w:numPr>
        <w:tabs>
          <w:tab w:val="left" w:pos="1937"/>
        </w:tabs>
        <w:kinsoku/>
        <w:wordWrap/>
        <w:overflowPunct/>
        <w:topLinePunct w:val="0"/>
        <w:autoSpaceDE w:val="0"/>
        <w:autoSpaceDN w:val="0"/>
        <w:bidi w:val="0"/>
        <w:adjustRightInd/>
        <w:snapToGrid/>
        <w:spacing w:before="93" w:after="0" w:line="460" w:lineRule="exact"/>
        <w:ind w:right="0" w:rightChars="0" w:firstLine="548" w:firstLineChars="200"/>
        <w:jc w:val="left"/>
        <w:textAlignment w:val="auto"/>
        <w:rPr>
          <w:sz w:val="28"/>
          <w:highlight w:val="none"/>
        </w:rPr>
      </w:pPr>
      <w:r>
        <w:rPr>
          <w:rFonts w:hint="eastAsia"/>
          <w:spacing w:val="-3"/>
          <w:sz w:val="28"/>
          <w:highlight w:val="none"/>
          <w:lang w:val="en-US" w:eastAsia="zh-CN"/>
        </w:rPr>
        <w:t>35.2</w:t>
      </w:r>
      <w:r>
        <w:rPr>
          <w:spacing w:val="-3"/>
          <w:sz w:val="28"/>
          <w:highlight w:val="none"/>
        </w:rPr>
        <w:t>采购代理机构的银行账户：</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0" w:after="0" w:line="460" w:lineRule="exact"/>
        <w:ind w:right="0" w:rightChars="0" w:firstLine="560" w:firstLineChars="200"/>
        <w:jc w:val="left"/>
        <w:textAlignment w:val="auto"/>
        <w:rPr>
          <w:rFonts w:hint="eastAsia"/>
          <w:b w:val="0"/>
          <w:bCs w:val="0"/>
          <w:highlight w:val="none"/>
          <w:lang w:val="en-US" w:eastAsia="zh-CN"/>
        </w:rPr>
      </w:pPr>
      <w:r>
        <w:rPr>
          <w:rFonts w:hint="eastAsia"/>
          <w:b w:val="0"/>
          <w:bCs w:val="0"/>
          <w:highlight w:val="none"/>
          <w:lang w:val="en-US" w:eastAsia="zh-CN"/>
        </w:rPr>
        <w:t>开户名称：广西金广元技术咨询有限公司来宾分公司</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0" w:after="0" w:line="460" w:lineRule="exact"/>
        <w:ind w:right="0" w:rightChars="0" w:firstLine="560" w:firstLineChars="200"/>
        <w:jc w:val="left"/>
        <w:textAlignment w:val="auto"/>
        <w:rPr>
          <w:rFonts w:hint="eastAsia"/>
          <w:b w:val="0"/>
          <w:bCs w:val="0"/>
          <w:highlight w:val="none"/>
          <w:lang w:val="en-US" w:eastAsia="zh-CN"/>
        </w:rPr>
      </w:pPr>
      <w:r>
        <w:rPr>
          <w:rFonts w:hint="eastAsia"/>
          <w:b w:val="0"/>
          <w:bCs w:val="0"/>
          <w:highlight w:val="none"/>
          <w:lang w:val="en-US" w:eastAsia="zh-CN"/>
        </w:rPr>
        <w:t>开户银行：中国建设银行股份有限公司来宾河东支行</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0" w:after="0" w:line="460" w:lineRule="exact"/>
        <w:ind w:right="0" w:rightChars="0" w:firstLine="560" w:firstLineChars="200"/>
        <w:jc w:val="left"/>
        <w:textAlignment w:val="auto"/>
        <w:rPr>
          <w:rFonts w:hint="eastAsia"/>
          <w:b w:val="0"/>
          <w:bCs w:val="0"/>
          <w:highlight w:val="none"/>
          <w:lang w:val="en-US" w:eastAsia="zh-CN"/>
        </w:rPr>
      </w:pPr>
      <w:r>
        <w:rPr>
          <w:rFonts w:hint="eastAsia"/>
          <w:b w:val="0"/>
          <w:bCs w:val="0"/>
          <w:highlight w:val="none"/>
          <w:lang w:val="en-US" w:eastAsia="zh-CN"/>
        </w:rPr>
        <w:t>开户账号：45001100675052500674</w:t>
      </w:r>
    </w:p>
    <w:p>
      <w:pPr>
        <w:pStyle w:val="6"/>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0" w:after="0" w:line="460" w:lineRule="exact"/>
        <w:ind w:right="0" w:rightChars="0" w:firstLine="562" w:firstLineChars="200"/>
        <w:jc w:val="left"/>
        <w:textAlignment w:val="auto"/>
      </w:pPr>
      <w:r>
        <w:rPr>
          <w:rFonts w:hint="eastAsia"/>
          <w:lang w:val="en-US" w:eastAsia="zh-CN"/>
        </w:rPr>
        <w:t>36.</w:t>
      </w:r>
      <w:r>
        <w:t>询问、质疑和投诉</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88" w:after="0" w:line="460" w:lineRule="exact"/>
        <w:ind w:right="752" w:rightChars="0" w:firstLine="560" w:firstLineChars="200"/>
        <w:jc w:val="both"/>
        <w:textAlignment w:val="auto"/>
        <w:rPr>
          <w:sz w:val="28"/>
        </w:rPr>
      </w:pPr>
      <w:r>
        <w:rPr>
          <w:rFonts w:hint="eastAsia"/>
          <w:sz w:val="28"/>
          <w:lang w:val="en-US" w:eastAsia="zh-CN"/>
        </w:rPr>
        <w:t>36.1</w:t>
      </w:r>
      <w:r>
        <w:rPr>
          <w:sz w:val="28"/>
        </w:rPr>
        <w:t>供应商对政府采购活动事项有疑问的，可以向采购人、采购代</w:t>
      </w:r>
      <w:r>
        <w:rPr>
          <w:spacing w:val="-13"/>
          <w:sz w:val="28"/>
        </w:rPr>
        <w:t xml:space="preserve">理机构提出询问，采购人或者采购代理机构应当在 </w:t>
      </w:r>
      <w:r>
        <w:rPr>
          <w:sz w:val="28"/>
        </w:rPr>
        <w:t>3</w:t>
      </w:r>
      <w:r>
        <w:rPr>
          <w:spacing w:val="-9"/>
          <w:sz w:val="28"/>
        </w:rPr>
        <w:t xml:space="preserve"> 个工作日内对供应商</w:t>
      </w:r>
      <w:r>
        <w:rPr>
          <w:spacing w:val="-6"/>
          <w:sz w:val="28"/>
        </w:rPr>
        <w:t>依法提出的询问作出答复。</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4" w:after="0" w:line="460" w:lineRule="exact"/>
        <w:ind w:right="619" w:rightChars="0" w:firstLine="560" w:firstLineChars="200"/>
        <w:jc w:val="left"/>
        <w:textAlignment w:val="auto"/>
        <w:rPr>
          <w:sz w:val="28"/>
        </w:rPr>
      </w:pPr>
      <w:r>
        <w:rPr>
          <w:rFonts w:hint="eastAsia"/>
          <w:sz w:val="28"/>
          <w:lang w:val="en-US" w:eastAsia="zh-CN"/>
        </w:rPr>
        <w:t>36.2</w:t>
      </w:r>
      <w:r>
        <w:rPr>
          <w:sz w:val="28"/>
        </w:rPr>
        <w:t>供应商认为竞争性谈判文件、采购过程或成交结果使自己的合</w:t>
      </w:r>
      <w:r>
        <w:rPr>
          <w:spacing w:val="-10"/>
          <w:sz w:val="28"/>
        </w:rPr>
        <w:t>法权益受到损害的，应当在知道或者应知其权益受到损害之日起七个工作</w:t>
      </w:r>
      <w:r>
        <w:rPr>
          <w:spacing w:val="-18"/>
          <w:sz w:val="28"/>
        </w:rPr>
        <w:t>日内，以书面形式向采购人、采购代理机构提出质疑，接收质疑函的方式、</w:t>
      </w:r>
      <w:r>
        <w:rPr>
          <w:spacing w:val="-9"/>
          <w:sz w:val="28"/>
        </w:rPr>
        <w:t>联系部门、联系电话和通讯地址等信息详见本须知前附表。具体质疑起算</w:t>
      </w:r>
      <w:r>
        <w:rPr>
          <w:spacing w:val="-7"/>
          <w:sz w:val="28"/>
        </w:rPr>
        <w:t>时间如下：</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9"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对可以质疑的竞争性谈判文件提出质疑的，为收到竞争性谈判</w:t>
      </w:r>
      <w:r>
        <w:rPr>
          <w:spacing w:val="-1"/>
          <w:sz w:val="28"/>
        </w:rPr>
        <w:t>文件之日；</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对采购过程提出质疑的，为各采购程序环节结束之日；</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0"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3</w:t>
      </w:r>
      <w:r>
        <w:rPr>
          <w:rFonts w:hint="eastAsia"/>
          <w:spacing w:val="-3"/>
          <w:sz w:val="28"/>
          <w:lang w:eastAsia="zh-CN"/>
        </w:rPr>
        <w:t>）</w:t>
      </w:r>
      <w:r>
        <w:rPr>
          <w:spacing w:val="-3"/>
          <w:sz w:val="28"/>
        </w:rPr>
        <w:t>对成交结果提出质疑的，为成交结果公告期限届满之日。</w:t>
      </w:r>
    </w:p>
    <w:p>
      <w:pPr>
        <w:pStyle w:val="7"/>
        <w:keepNext w:val="0"/>
        <w:keepLines w:val="0"/>
        <w:pageBreakBefore w:val="0"/>
        <w:widowControl w:val="0"/>
        <w:kinsoku/>
        <w:wordWrap/>
        <w:overflowPunct/>
        <w:topLinePunct w:val="0"/>
        <w:autoSpaceDE w:val="0"/>
        <w:autoSpaceDN w:val="0"/>
        <w:bidi w:val="0"/>
        <w:adjustRightInd/>
        <w:snapToGrid/>
        <w:spacing w:before="4" w:line="460" w:lineRule="exact"/>
        <w:ind w:firstLine="560" w:firstLineChars="200"/>
        <w:textAlignment w:val="auto"/>
      </w:pPr>
      <w:r>
        <w:t>供应商对采购人或采购代理机构的质疑答复不满意或者采购人或采购代理机构未在规定时间内作出答复的，可以在答复期满后十五个工作日内向同级采购监管部门投诉。</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92" w:after="0" w:line="460" w:lineRule="exact"/>
        <w:ind w:right="752" w:rightChars="0" w:firstLine="560" w:firstLineChars="200"/>
        <w:jc w:val="both"/>
        <w:textAlignment w:val="auto"/>
        <w:rPr>
          <w:sz w:val="28"/>
        </w:rPr>
      </w:pPr>
      <w:r>
        <w:rPr>
          <w:rFonts w:hint="eastAsia"/>
          <w:sz w:val="28"/>
          <w:lang w:val="en-US" w:eastAsia="zh-CN"/>
        </w:rPr>
        <w:t>36.3</w:t>
      </w:r>
      <w:r>
        <w:rPr>
          <w:sz w:val="28"/>
        </w:rPr>
        <w:t>供应商提出的询问或者质疑超出采购人对采购代理机构委托授</w:t>
      </w:r>
      <w:r>
        <w:rPr>
          <w:spacing w:val="-9"/>
          <w:sz w:val="28"/>
        </w:rPr>
        <w:t>权范围的，采购代理机构应当告知供应商向采购人提出。政府采购评审专</w:t>
      </w:r>
      <w:r>
        <w:rPr>
          <w:spacing w:val="-6"/>
          <w:sz w:val="28"/>
        </w:rPr>
        <w:t>家应当配合采购人或者采购代理机构答复供应商的询问和质疑。</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4" w:after="0" w:line="460" w:lineRule="exact"/>
        <w:ind w:right="752" w:rightChars="0" w:firstLine="560" w:firstLineChars="200"/>
        <w:jc w:val="both"/>
        <w:textAlignment w:val="auto"/>
        <w:rPr>
          <w:sz w:val="28"/>
        </w:rPr>
      </w:pPr>
      <w:r>
        <w:rPr>
          <w:rFonts w:hint="eastAsia"/>
          <w:sz w:val="28"/>
          <w:lang w:val="en-US" w:eastAsia="zh-CN"/>
        </w:rPr>
        <w:t>36.4</w:t>
      </w:r>
      <w:r>
        <w:rPr>
          <w:sz w:val="28"/>
        </w:rPr>
        <w:t>质疑、投诉应当采用书面形式，质疑函、投诉书均应明确阐述</w:t>
      </w:r>
      <w:r>
        <w:rPr>
          <w:spacing w:val="-10"/>
          <w:sz w:val="28"/>
        </w:rPr>
        <w:t>竞争性谈判文件、采购过程或成交结果中使自己合法权益受到损害的实质</w:t>
      </w:r>
      <w:r>
        <w:rPr>
          <w:spacing w:val="-11"/>
          <w:sz w:val="28"/>
        </w:rPr>
        <w:t>性内容，提供相关事实、法律依据和证据及其来源或线索，便于有关单位</w:t>
      </w:r>
      <w:r>
        <w:rPr>
          <w:spacing w:val="-7"/>
          <w:sz w:val="28"/>
        </w:rPr>
        <w:t>调查、答复和处理。</w:t>
      </w:r>
    </w:p>
    <w:p>
      <w:pPr>
        <w:pStyle w:val="7"/>
        <w:keepNext w:val="0"/>
        <w:keepLines w:val="0"/>
        <w:pageBreakBefore w:val="0"/>
        <w:widowControl w:val="0"/>
        <w:kinsoku/>
        <w:wordWrap/>
        <w:overflowPunct/>
        <w:topLinePunct w:val="0"/>
        <w:autoSpaceDE w:val="0"/>
        <w:autoSpaceDN w:val="0"/>
        <w:bidi w:val="0"/>
        <w:adjustRightInd/>
        <w:snapToGrid/>
        <w:spacing w:line="460" w:lineRule="exact"/>
        <w:ind w:right="749" w:firstLine="532" w:firstLineChars="200"/>
        <w:jc w:val="both"/>
        <w:textAlignment w:val="auto"/>
      </w:pPr>
      <w:r>
        <w:rPr>
          <w:spacing w:val="-7"/>
        </w:rPr>
        <w:t>供应商提出质疑应当提交质疑函和必要的证明材料，针对同一采购程</w:t>
      </w:r>
      <w:r>
        <w:rPr>
          <w:spacing w:val="4"/>
        </w:rPr>
        <w:t>序环节的质疑必须在法定质疑期内一次性提出。质疑函应当包括下列内</w:t>
      </w:r>
      <w:r>
        <w:t>容：</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0"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1</w:t>
      </w:r>
      <w:r>
        <w:rPr>
          <w:rFonts w:hint="eastAsia"/>
          <w:spacing w:val="-3"/>
          <w:sz w:val="28"/>
          <w:lang w:eastAsia="zh-CN"/>
        </w:rPr>
        <w:t>）</w:t>
      </w:r>
      <w:r>
        <w:rPr>
          <w:spacing w:val="-3"/>
          <w:sz w:val="28"/>
        </w:rPr>
        <w:t>供应商的姓名或者名称、地址、邮编、联系人及联系电话；</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87"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质疑项目的名称、编号；</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3" w:after="0" w:line="46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3</w:t>
      </w:r>
      <w:r>
        <w:rPr>
          <w:rFonts w:hint="eastAsia"/>
          <w:spacing w:val="-3"/>
          <w:sz w:val="28"/>
          <w:lang w:eastAsia="zh-CN"/>
        </w:rPr>
        <w:t>）</w:t>
      </w:r>
      <w:r>
        <w:rPr>
          <w:spacing w:val="-3"/>
          <w:sz w:val="28"/>
        </w:rPr>
        <w:t>具体、明确的质疑事项和与质疑事项相关的请求；</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0" w:after="0" w:line="460" w:lineRule="exact"/>
        <w:ind w:right="0" w:rightChars="0" w:firstLine="556" w:firstLineChars="200"/>
        <w:jc w:val="left"/>
        <w:textAlignment w:val="auto"/>
        <w:rPr>
          <w:sz w:val="28"/>
        </w:rPr>
      </w:pPr>
      <w:r>
        <w:rPr>
          <w:rFonts w:hint="eastAsia"/>
          <w:spacing w:val="-1"/>
          <w:sz w:val="28"/>
          <w:lang w:eastAsia="zh-CN"/>
        </w:rPr>
        <w:t>（</w:t>
      </w:r>
      <w:r>
        <w:rPr>
          <w:rFonts w:hint="eastAsia"/>
          <w:spacing w:val="-1"/>
          <w:sz w:val="28"/>
          <w:lang w:val="en-US" w:eastAsia="zh-CN"/>
        </w:rPr>
        <w:t>4</w:t>
      </w:r>
      <w:r>
        <w:rPr>
          <w:rFonts w:hint="eastAsia"/>
          <w:spacing w:val="-1"/>
          <w:sz w:val="28"/>
          <w:lang w:eastAsia="zh-CN"/>
        </w:rPr>
        <w:t>）</w:t>
      </w:r>
      <w:r>
        <w:rPr>
          <w:spacing w:val="-1"/>
          <w:sz w:val="28"/>
        </w:rPr>
        <w:t>事实依据；</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2" w:after="0" w:line="460" w:lineRule="exact"/>
        <w:ind w:right="0" w:rightChars="0" w:firstLine="552" w:firstLineChars="200"/>
        <w:jc w:val="left"/>
        <w:textAlignment w:val="auto"/>
        <w:rPr>
          <w:sz w:val="28"/>
        </w:rPr>
      </w:pPr>
      <w:r>
        <w:rPr>
          <w:rFonts w:hint="eastAsia"/>
          <w:spacing w:val="-2"/>
          <w:sz w:val="28"/>
          <w:lang w:eastAsia="zh-CN"/>
        </w:rPr>
        <w:t>（</w:t>
      </w:r>
      <w:r>
        <w:rPr>
          <w:rFonts w:hint="eastAsia"/>
          <w:spacing w:val="-2"/>
          <w:sz w:val="28"/>
          <w:lang w:val="en-US" w:eastAsia="zh-CN"/>
        </w:rPr>
        <w:t>5</w:t>
      </w:r>
      <w:r>
        <w:rPr>
          <w:rFonts w:hint="eastAsia"/>
          <w:spacing w:val="-2"/>
          <w:sz w:val="28"/>
          <w:lang w:eastAsia="zh-CN"/>
        </w:rPr>
        <w:t>）</w:t>
      </w:r>
      <w:r>
        <w:rPr>
          <w:spacing w:val="-2"/>
          <w:sz w:val="28"/>
        </w:rPr>
        <w:t>必要的法律依据；</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0" w:after="0" w:line="460" w:lineRule="exact"/>
        <w:ind w:right="0" w:rightChars="0" w:firstLine="552" w:firstLineChars="200"/>
        <w:jc w:val="left"/>
        <w:textAlignment w:val="auto"/>
        <w:rPr>
          <w:sz w:val="28"/>
        </w:rPr>
      </w:pPr>
      <w:r>
        <w:rPr>
          <w:rFonts w:hint="eastAsia"/>
          <w:spacing w:val="-2"/>
          <w:sz w:val="28"/>
          <w:lang w:eastAsia="zh-CN"/>
        </w:rPr>
        <w:t>（</w:t>
      </w:r>
      <w:r>
        <w:rPr>
          <w:rFonts w:hint="eastAsia"/>
          <w:spacing w:val="-2"/>
          <w:sz w:val="28"/>
          <w:lang w:val="en-US" w:eastAsia="zh-CN"/>
        </w:rPr>
        <w:t>6</w:t>
      </w:r>
      <w:r>
        <w:rPr>
          <w:rFonts w:hint="eastAsia"/>
          <w:spacing w:val="-2"/>
          <w:sz w:val="28"/>
          <w:lang w:eastAsia="zh-CN"/>
        </w:rPr>
        <w:t>）</w:t>
      </w:r>
      <w:r>
        <w:rPr>
          <w:spacing w:val="-2"/>
          <w:sz w:val="28"/>
        </w:rPr>
        <w:t>提出质疑的日期。</w:t>
      </w:r>
    </w:p>
    <w:p>
      <w:pPr>
        <w:pStyle w:val="7"/>
        <w:keepNext w:val="0"/>
        <w:keepLines w:val="0"/>
        <w:pageBreakBefore w:val="0"/>
        <w:widowControl w:val="0"/>
        <w:kinsoku/>
        <w:wordWrap/>
        <w:overflowPunct/>
        <w:topLinePunct w:val="0"/>
        <w:autoSpaceDE w:val="0"/>
        <w:autoSpaceDN w:val="0"/>
        <w:bidi w:val="0"/>
        <w:adjustRightInd/>
        <w:snapToGrid/>
        <w:spacing w:before="93" w:line="460" w:lineRule="exact"/>
        <w:ind w:right="618" w:firstLine="488" w:firstLineChars="200"/>
        <w:textAlignment w:val="auto"/>
        <w:rPr>
          <w:rFonts w:hint="eastAsia" w:eastAsia="仿宋"/>
          <w:lang w:eastAsia="zh-CN"/>
        </w:rPr>
      </w:pPr>
      <w:r>
        <w:rPr>
          <w:spacing w:val="-18"/>
        </w:rPr>
        <w:t xml:space="preserve">供应商为自然人的，应当由本人签字；供应商为法人或者其他组织的， </w:t>
      </w:r>
      <w:r>
        <w:rPr>
          <w:spacing w:val="-9"/>
        </w:rPr>
        <w:t>应当由法定代表人、主要负责人，或者其委托代理人签字或者盖章，并加盖公章</w:t>
      </w:r>
      <w:r>
        <w:rPr>
          <w:rFonts w:hint="eastAsia"/>
          <w:spacing w:val="-9"/>
          <w:lang w:eastAsia="zh-CN"/>
        </w:rPr>
        <w:t>。</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3" w:after="0" w:line="460" w:lineRule="exact"/>
        <w:ind w:right="616" w:rightChars="0" w:firstLine="560" w:firstLineChars="200"/>
        <w:jc w:val="left"/>
        <w:textAlignment w:val="auto"/>
        <w:rPr>
          <w:sz w:val="28"/>
        </w:rPr>
        <w:sectPr>
          <w:pgSz w:w="11910" w:h="16840"/>
          <w:pgMar w:top="1140" w:right="680" w:bottom="1420" w:left="840" w:header="884" w:footer="1167" w:gutter="0"/>
          <w:pgNumType w:fmt="decimal"/>
        </w:sectPr>
      </w:pPr>
      <w:r>
        <w:rPr>
          <w:rFonts w:hint="eastAsia"/>
          <w:sz w:val="28"/>
          <w:lang w:val="en-US" w:eastAsia="zh-CN"/>
        </w:rPr>
        <w:t>36.5</w:t>
      </w:r>
      <w:r>
        <w:rPr>
          <w:sz w:val="28"/>
        </w:rPr>
        <w:t>投诉的权利。质疑供应商对采购人、采购代理机构的答复不满</w:t>
      </w:r>
      <w:r>
        <w:rPr>
          <w:spacing w:val="-10"/>
          <w:sz w:val="28"/>
        </w:rPr>
        <w:t>意，或者采购人、采购代理机构未在规定时间内作出答复的，可以在答复</w:t>
      </w:r>
      <w:r>
        <w:rPr>
          <w:spacing w:val="-24"/>
          <w:sz w:val="28"/>
        </w:rPr>
        <w:t xml:space="preserve">期满后 </w:t>
      </w:r>
      <w:r>
        <w:rPr>
          <w:sz w:val="28"/>
        </w:rPr>
        <w:t>15</w:t>
      </w:r>
      <w:r>
        <w:rPr>
          <w:spacing w:val="-21"/>
          <w:sz w:val="28"/>
        </w:rPr>
        <w:t xml:space="preserve"> 个工作日内向《政府采购质疑和投诉办法》</w:t>
      </w:r>
      <w:r>
        <w:rPr>
          <w:sz w:val="28"/>
        </w:rPr>
        <w:t>（</w:t>
      </w:r>
      <w:r>
        <w:rPr>
          <w:spacing w:val="-13"/>
          <w:sz w:val="28"/>
        </w:rPr>
        <w:t xml:space="preserve">财政部令第 </w:t>
      </w:r>
      <w:r>
        <w:rPr>
          <w:sz w:val="28"/>
        </w:rPr>
        <w:t>94</w:t>
      </w:r>
      <w:r>
        <w:rPr>
          <w:spacing w:val="-34"/>
          <w:sz w:val="28"/>
        </w:rPr>
        <w:t xml:space="preserve"> 号</w:t>
      </w:r>
      <w:r>
        <w:rPr>
          <w:sz w:val="28"/>
        </w:rPr>
        <w:t xml:space="preserve">） </w:t>
      </w:r>
      <w:r>
        <w:rPr>
          <w:spacing w:val="-3"/>
          <w:sz w:val="28"/>
        </w:rPr>
        <w:t>第六条规定的财政部门提起投诉。</w:t>
      </w:r>
    </w:p>
    <w:p>
      <w:pPr>
        <w:spacing w:before="55" w:line="392" w:lineRule="exact"/>
        <w:ind w:left="746" w:right="0" w:firstLine="0"/>
        <w:jc w:val="left"/>
        <w:rPr>
          <w:rFonts w:hint="eastAsia" w:ascii="黑体" w:eastAsia="黑体"/>
          <w:sz w:val="32"/>
        </w:rPr>
      </w:pPr>
      <w:r>
        <w:rPr>
          <w:rFonts w:hint="eastAsia" w:ascii="黑体" w:eastAsia="黑体"/>
          <w:sz w:val="32"/>
        </w:rPr>
        <w:t>附件 1：</w:t>
      </w:r>
    </w:p>
    <w:p>
      <w:pPr>
        <w:spacing w:before="0" w:line="690" w:lineRule="exact"/>
        <w:ind w:left="784" w:right="0" w:firstLine="0"/>
        <w:jc w:val="left"/>
        <w:rPr>
          <w:rFonts w:hint="eastAsia" w:ascii="方正小标宋简体" w:eastAsia="方正小标宋简体"/>
          <w:sz w:val="40"/>
        </w:rPr>
      </w:pPr>
      <w:r>
        <mc:AlternateContent>
          <mc:Choice Requires="wps">
            <w:drawing>
              <wp:anchor distT="0" distB="0" distL="114300" distR="114300" simplePos="0" relativeHeight="248070144" behindDoc="1" locked="0" layoutInCell="1" allowOverlap="1">
                <wp:simplePos x="0" y="0"/>
                <wp:positionH relativeFrom="page">
                  <wp:posOffset>988695</wp:posOffset>
                </wp:positionH>
                <wp:positionV relativeFrom="paragraph">
                  <wp:posOffset>411480</wp:posOffset>
                </wp:positionV>
                <wp:extent cx="5674995" cy="396240"/>
                <wp:effectExtent l="0" t="0" r="1905" b="3810"/>
                <wp:wrapNone/>
                <wp:docPr id="23" name="矩形 23"/>
                <wp:cNvGraphicFramePr/>
                <a:graphic xmlns:a="http://schemas.openxmlformats.org/drawingml/2006/main">
                  <a:graphicData uri="http://schemas.microsoft.com/office/word/2010/wordprocessingShape">
                    <wps:wsp>
                      <wps:cNvSpPr/>
                      <wps:spPr>
                        <a:xfrm>
                          <a:off x="0" y="0"/>
                          <a:ext cx="5674995" cy="39624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77.85pt;margin-top:32.4pt;height:31.2pt;width:446.85pt;mso-position-horizontal-relative:page;z-index:-255246336;mso-width-relative:page;mso-height-relative:page;" fillcolor="#FFFFFF" filled="t" stroked="f" coordsize="21600,21600" o:gfxdata="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peVhg1wAAAAsBAAAPAAAAAAAAAAEA&#10;IAAAACIAAABkcnMvZG93bnJldi54bWxQSwECFAAUAAAACACHTuJArzUiBJ4BAAAeAwAADgAAAAAA&#10;AAABACAAAAAmAQAAZHJzL2Uyb0RvYy54bWxQSwUGAAAAAAYABgBZAQAANgUAAAAA&#10;">
                <v:fill on="t" focussize="0,0"/>
                <v:stroke on="f"/>
                <v:imagedata o:title=""/>
                <o:lock v:ext="edit" aspectratio="f"/>
                <v:textbox>
                  <w:txbxContent>
                    <w:p/>
                  </w:txbxContent>
                </v:textbox>
              </v:rect>
            </w:pict>
          </mc:Fallback>
        </mc:AlternateContent>
      </w:r>
      <w:r>
        <w:rPr>
          <w:rFonts w:hint="eastAsia" w:ascii="方正小标宋简体" w:eastAsia="方正小标宋简体"/>
          <w:sz w:val="40"/>
        </w:rPr>
        <w:t>广西壮族自治区政府采购项目合同验收书（格式）</w:t>
      </w:r>
    </w:p>
    <w:p>
      <w:pPr>
        <w:pStyle w:val="7"/>
        <w:spacing w:before="8"/>
        <w:rPr>
          <w:rFonts w:ascii="方正小标宋简体"/>
          <w:sz w:val="29"/>
        </w:rPr>
      </w:pPr>
    </w:p>
    <w:p>
      <w:pPr>
        <w:pStyle w:val="7"/>
        <w:spacing w:before="62" w:line="242" w:lineRule="auto"/>
        <w:ind w:left="746" w:right="755" w:firstLine="480"/>
        <w:jc w:val="both"/>
      </w:pPr>
      <w:r>
        <w:rPr>
          <w:spacing w:val="-3"/>
        </w:rPr>
        <w:t>根据政府采购项目</w:t>
      </w:r>
      <w:r>
        <w:t>（</w:t>
      </w:r>
      <w:r>
        <w:rPr>
          <w:spacing w:val="-1"/>
          <w:u w:val="single"/>
        </w:rPr>
        <w:t xml:space="preserve">采购合同编号： </w:t>
      </w:r>
      <w:r>
        <w:t>）</w:t>
      </w:r>
      <w:r>
        <w:rPr>
          <w:spacing w:val="-3"/>
        </w:rPr>
        <w:t>的约定，我单位对</w:t>
      </w:r>
      <w:r>
        <w:t>（</w:t>
      </w:r>
      <w:r>
        <w:rPr>
          <w:u w:val="single"/>
        </w:rPr>
        <w:t xml:space="preserve"> 项目名</w:t>
      </w:r>
      <w:r>
        <w:rPr>
          <w:spacing w:val="-261"/>
          <w:u w:val="single"/>
        </w:rPr>
        <w:t>称</w:t>
      </w:r>
      <w:r>
        <w:t>）</w:t>
      </w:r>
      <w:r>
        <w:rPr>
          <w:spacing w:val="1"/>
        </w:rPr>
        <w:t xml:space="preserve"> 政府采购项目成交供应商</w:t>
      </w:r>
      <w:r>
        <w:t>（</w:t>
      </w:r>
      <w:r>
        <w:rPr>
          <w:spacing w:val="17"/>
          <w:u w:val="single"/>
        </w:rPr>
        <w:t xml:space="preserve"> 公司名称 </w:t>
      </w:r>
      <w:r>
        <w:t>）</w:t>
      </w:r>
      <w:r>
        <w:rPr>
          <w:spacing w:val="7"/>
        </w:rPr>
        <w:t xml:space="preserve"> 提供的货物</w:t>
      </w:r>
      <w:r>
        <w:t>（</w:t>
      </w:r>
      <w:r>
        <w:rPr>
          <w:spacing w:val="-2"/>
        </w:rPr>
        <w:t>或工程、 服务）</w:t>
      </w:r>
      <w:r>
        <w:rPr>
          <w:spacing w:val="-3"/>
        </w:rPr>
        <w:t>进行了验收，验收情况如下：</w:t>
      </w:r>
    </w:p>
    <w:tbl>
      <w:tblPr>
        <w:tblStyle w:val="11"/>
        <w:tblW w:w="0" w:type="auto"/>
        <w:tblInd w:w="4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6"/>
        <w:gridCol w:w="826"/>
        <w:gridCol w:w="1623"/>
        <w:gridCol w:w="800"/>
        <w:gridCol w:w="2622"/>
        <w:gridCol w:w="203"/>
        <w:gridCol w:w="935"/>
        <w:gridCol w:w="13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trPr>
        <w:tc>
          <w:tcPr>
            <w:tcW w:w="3635" w:type="dxa"/>
            <w:gridSpan w:val="3"/>
          </w:tcPr>
          <w:p>
            <w:pPr>
              <w:pStyle w:val="15"/>
              <w:spacing w:before="98"/>
              <w:ind w:left="1218"/>
              <w:rPr>
                <w:rFonts w:hint="eastAsia" w:ascii="仿宋" w:eastAsia="仿宋"/>
                <w:sz w:val="24"/>
              </w:rPr>
            </w:pPr>
            <w:r>
              <w:rPr>
                <w:rFonts w:hint="eastAsia" w:ascii="仿宋" w:eastAsia="仿宋"/>
                <w:sz w:val="24"/>
              </w:rPr>
              <w:t>验收方式：</w:t>
            </w:r>
          </w:p>
        </w:tc>
        <w:tc>
          <w:tcPr>
            <w:tcW w:w="5917" w:type="dxa"/>
            <w:gridSpan w:val="5"/>
          </w:tcPr>
          <w:p>
            <w:pPr>
              <w:pStyle w:val="15"/>
              <w:spacing w:before="98"/>
              <w:ind w:left="1685"/>
              <w:rPr>
                <w:rFonts w:hint="eastAsia" w:ascii="仿宋" w:hAnsi="仿宋" w:eastAsia="仿宋"/>
                <w:sz w:val="24"/>
              </w:rPr>
            </w:pPr>
            <w:r>
              <w:rPr>
                <w:rFonts w:hint="eastAsia" w:ascii="仿宋" w:hAnsi="仿宋" w:eastAsia="仿宋"/>
                <w:sz w:val="24"/>
              </w:rPr>
              <w:t>□自行验收 □委托验收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186" w:type="dxa"/>
          </w:tcPr>
          <w:p>
            <w:pPr>
              <w:pStyle w:val="15"/>
              <w:spacing w:before="170"/>
              <w:ind w:left="352"/>
              <w:rPr>
                <w:rFonts w:hint="eastAsia" w:ascii="仿宋" w:eastAsia="仿宋"/>
                <w:sz w:val="24"/>
              </w:rPr>
            </w:pPr>
            <w:r>
              <w:rPr>
                <w:rFonts w:hint="eastAsia" w:ascii="仿宋" w:eastAsia="仿宋"/>
                <w:sz w:val="24"/>
              </w:rPr>
              <w:t>序号</w:t>
            </w:r>
          </w:p>
        </w:tc>
        <w:tc>
          <w:tcPr>
            <w:tcW w:w="2449" w:type="dxa"/>
            <w:gridSpan w:val="2"/>
          </w:tcPr>
          <w:p>
            <w:pPr>
              <w:pStyle w:val="15"/>
              <w:spacing w:before="170"/>
              <w:ind w:left="955" w:right="953"/>
              <w:jc w:val="center"/>
              <w:rPr>
                <w:rFonts w:hint="eastAsia" w:ascii="仿宋" w:eastAsia="仿宋"/>
                <w:sz w:val="24"/>
              </w:rPr>
            </w:pPr>
            <w:r>
              <w:rPr>
                <w:rFonts w:hint="eastAsia" w:ascii="仿宋" w:eastAsia="仿宋"/>
                <w:sz w:val="24"/>
              </w:rPr>
              <w:t>名称</w:t>
            </w:r>
          </w:p>
        </w:tc>
        <w:tc>
          <w:tcPr>
            <w:tcW w:w="3625" w:type="dxa"/>
            <w:gridSpan w:val="3"/>
          </w:tcPr>
          <w:p>
            <w:pPr>
              <w:pStyle w:val="15"/>
              <w:spacing w:line="320" w:lineRule="atLeast"/>
              <w:ind w:left="840" w:right="1" w:hanging="838"/>
              <w:rPr>
                <w:rFonts w:hint="eastAsia" w:ascii="仿宋" w:eastAsia="仿宋"/>
                <w:sz w:val="24"/>
              </w:rPr>
            </w:pPr>
            <w:r>
              <w:rPr>
                <w:rFonts w:hint="eastAsia" w:ascii="仿宋" w:eastAsia="仿宋"/>
                <w:sz w:val="24"/>
              </w:rPr>
              <w:t>货物型号规格、标准及配置等（或服务内容、标准）</w:t>
            </w:r>
          </w:p>
        </w:tc>
        <w:tc>
          <w:tcPr>
            <w:tcW w:w="935" w:type="dxa"/>
          </w:tcPr>
          <w:p>
            <w:pPr>
              <w:pStyle w:val="15"/>
              <w:spacing w:before="170"/>
              <w:ind w:left="210"/>
              <w:rPr>
                <w:rFonts w:hint="eastAsia" w:ascii="仿宋" w:eastAsia="仿宋"/>
                <w:sz w:val="24"/>
              </w:rPr>
            </w:pPr>
            <w:r>
              <w:rPr>
                <w:rFonts w:hint="eastAsia" w:ascii="仿宋" w:eastAsia="仿宋"/>
                <w:sz w:val="24"/>
              </w:rPr>
              <w:t>数量</w:t>
            </w:r>
          </w:p>
        </w:tc>
        <w:tc>
          <w:tcPr>
            <w:tcW w:w="1357" w:type="dxa"/>
          </w:tcPr>
          <w:p>
            <w:pPr>
              <w:pStyle w:val="15"/>
              <w:spacing w:before="170"/>
              <w:ind w:left="422"/>
              <w:rPr>
                <w:rFonts w:hint="eastAsia" w:ascii="仿宋" w:eastAsia="仿宋"/>
                <w:sz w:val="24"/>
              </w:rPr>
            </w:pPr>
            <w:r>
              <w:rPr>
                <w:rFonts w:hint="eastAsia" w:ascii="仿宋" w:eastAsia="仿宋"/>
                <w:sz w:val="24"/>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186" w:type="dxa"/>
          </w:tcPr>
          <w:p>
            <w:pPr>
              <w:pStyle w:val="15"/>
              <w:rPr>
                <w:rFonts w:ascii="Times New Roman"/>
                <w:sz w:val="24"/>
              </w:rPr>
            </w:pPr>
          </w:p>
        </w:tc>
        <w:tc>
          <w:tcPr>
            <w:tcW w:w="2449" w:type="dxa"/>
            <w:gridSpan w:val="2"/>
          </w:tcPr>
          <w:p>
            <w:pPr>
              <w:pStyle w:val="15"/>
              <w:rPr>
                <w:rFonts w:ascii="Times New Roman"/>
                <w:sz w:val="24"/>
              </w:rPr>
            </w:pPr>
          </w:p>
        </w:tc>
        <w:tc>
          <w:tcPr>
            <w:tcW w:w="3625" w:type="dxa"/>
            <w:gridSpan w:val="3"/>
          </w:tcPr>
          <w:p>
            <w:pPr>
              <w:pStyle w:val="15"/>
              <w:rPr>
                <w:rFonts w:ascii="Times New Roman"/>
                <w:sz w:val="24"/>
              </w:rPr>
            </w:pPr>
          </w:p>
        </w:tc>
        <w:tc>
          <w:tcPr>
            <w:tcW w:w="935" w:type="dxa"/>
          </w:tcPr>
          <w:p>
            <w:pPr>
              <w:pStyle w:val="15"/>
              <w:rPr>
                <w:rFonts w:ascii="Times New Roman"/>
                <w:sz w:val="24"/>
              </w:rPr>
            </w:pPr>
          </w:p>
        </w:tc>
        <w:tc>
          <w:tcPr>
            <w:tcW w:w="1357" w:type="dxa"/>
          </w:tcPr>
          <w:p>
            <w:pPr>
              <w:pStyle w:val="15"/>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186" w:type="dxa"/>
          </w:tcPr>
          <w:p>
            <w:pPr>
              <w:pStyle w:val="15"/>
              <w:rPr>
                <w:rFonts w:ascii="Times New Roman"/>
                <w:sz w:val="24"/>
              </w:rPr>
            </w:pPr>
          </w:p>
        </w:tc>
        <w:tc>
          <w:tcPr>
            <w:tcW w:w="2449" w:type="dxa"/>
            <w:gridSpan w:val="2"/>
          </w:tcPr>
          <w:p>
            <w:pPr>
              <w:pStyle w:val="15"/>
              <w:rPr>
                <w:rFonts w:ascii="Times New Roman"/>
                <w:sz w:val="24"/>
              </w:rPr>
            </w:pPr>
          </w:p>
        </w:tc>
        <w:tc>
          <w:tcPr>
            <w:tcW w:w="3625" w:type="dxa"/>
            <w:gridSpan w:val="3"/>
          </w:tcPr>
          <w:p>
            <w:pPr>
              <w:pStyle w:val="15"/>
              <w:rPr>
                <w:rFonts w:ascii="Times New Roman"/>
                <w:sz w:val="24"/>
              </w:rPr>
            </w:pPr>
          </w:p>
        </w:tc>
        <w:tc>
          <w:tcPr>
            <w:tcW w:w="935" w:type="dxa"/>
          </w:tcPr>
          <w:p>
            <w:pPr>
              <w:pStyle w:val="15"/>
              <w:rPr>
                <w:rFonts w:ascii="Times New Roman"/>
                <w:sz w:val="24"/>
              </w:rPr>
            </w:pPr>
          </w:p>
        </w:tc>
        <w:tc>
          <w:tcPr>
            <w:tcW w:w="1357" w:type="dxa"/>
          </w:tcPr>
          <w:p>
            <w:pPr>
              <w:pStyle w:val="15"/>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186" w:type="dxa"/>
          </w:tcPr>
          <w:p>
            <w:pPr>
              <w:pStyle w:val="15"/>
              <w:rPr>
                <w:rFonts w:ascii="Times New Roman"/>
                <w:sz w:val="24"/>
              </w:rPr>
            </w:pPr>
          </w:p>
        </w:tc>
        <w:tc>
          <w:tcPr>
            <w:tcW w:w="2449" w:type="dxa"/>
            <w:gridSpan w:val="2"/>
          </w:tcPr>
          <w:p>
            <w:pPr>
              <w:pStyle w:val="15"/>
              <w:rPr>
                <w:rFonts w:ascii="Times New Roman"/>
                <w:sz w:val="24"/>
              </w:rPr>
            </w:pPr>
          </w:p>
        </w:tc>
        <w:tc>
          <w:tcPr>
            <w:tcW w:w="3625" w:type="dxa"/>
            <w:gridSpan w:val="3"/>
          </w:tcPr>
          <w:p>
            <w:pPr>
              <w:pStyle w:val="15"/>
              <w:rPr>
                <w:rFonts w:ascii="Times New Roman"/>
                <w:sz w:val="24"/>
              </w:rPr>
            </w:pPr>
          </w:p>
        </w:tc>
        <w:tc>
          <w:tcPr>
            <w:tcW w:w="935" w:type="dxa"/>
          </w:tcPr>
          <w:p>
            <w:pPr>
              <w:pStyle w:val="15"/>
              <w:rPr>
                <w:rFonts w:ascii="Times New Roman"/>
                <w:sz w:val="24"/>
              </w:rPr>
            </w:pPr>
          </w:p>
        </w:tc>
        <w:tc>
          <w:tcPr>
            <w:tcW w:w="1357" w:type="dxa"/>
          </w:tcPr>
          <w:p>
            <w:pPr>
              <w:pStyle w:val="15"/>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7260" w:type="dxa"/>
            <w:gridSpan w:val="6"/>
          </w:tcPr>
          <w:p>
            <w:pPr>
              <w:pStyle w:val="15"/>
              <w:spacing w:before="93"/>
              <w:ind w:left="3308" w:right="3292"/>
              <w:jc w:val="center"/>
              <w:rPr>
                <w:rFonts w:hint="eastAsia" w:ascii="仿宋" w:eastAsia="仿宋"/>
                <w:sz w:val="24"/>
              </w:rPr>
            </w:pPr>
            <w:r>
              <w:rPr>
                <w:rFonts w:hint="eastAsia" w:ascii="仿宋" w:eastAsia="仿宋"/>
                <w:sz w:val="24"/>
              </w:rPr>
              <w:t>合 计</w:t>
            </w:r>
          </w:p>
        </w:tc>
        <w:tc>
          <w:tcPr>
            <w:tcW w:w="935" w:type="dxa"/>
          </w:tcPr>
          <w:p>
            <w:pPr>
              <w:pStyle w:val="15"/>
              <w:rPr>
                <w:rFonts w:ascii="Times New Roman"/>
                <w:sz w:val="24"/>
              </w:rPr>
            </w:pPr>
          </w:p>
        </w:tc>
        <w:tc>
          <w:tcPr>
            <w:tcW w:w="1357" w:type="dxa"/>
          </w:tcPr>
          <w:p>
            <w:pPr>
              <w:pStyle w:val="15"/>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9552" w:type="dxa"/>
            <w:gridSpan w:val="8"/>
          </w:tcPr>
          <w:p>
            <w:pPr>
              <w:pStyle w:val="15"/>
              <w:tabs>
                <w:tab w:val="left" w:pos="2169"/>
                <w:tab w:val="left" w:pos="2649"/>
                <w:tab w:val="left" w:pos="3129"/>
                <w:tab w:val="left" w:pos="3609"/>
                <w:tab w:val="left" w:pos="4089"/>
                <w:tab w:val="left" w:pos="4569"/>
                <w:tab w:val="left" w:pos="5049"/>
                <w:tab w:val="left" w:pos="5529"/>
              </w:tabs>
              <w:spacing w:before="112"/>
              <w:ind w:left="249"/>
              <w:rPr>
                <w:rFonts w:hint="eastAsia" w:ascii="仿宋" w:eastAsia="仿宋"/>
                <w:sz w:val="24"/>
              </w:rPr>
            </w:pPr>
            <w:r>
              <w:rPr>
                <w:rFonts w:hint="eastAsia" w:ascii="仿宋" w:eastAsia="仿宋"/>
                <w:sz w:val="24"/>
              </w:rPr>
              <w:t>合计大写金额：</w:t>
            </w:r>
            <w:r>
              <w:rPr>
                <w:rFonts w:hint="eastAsia" w:ascii="仿宋" w:eastAsia="仿宋"/>
                <w:sz w:val="24"/>
              </w:rPr>
              <w:tab/>
            </w:r>
            <w:r>
              <w:rPr>
                <w:rFonts w:hint="eastAsia" w:ascii="仿宋" w:eastAsia="仿宋"/>
                <w:sz w:val="24"/>
              </w:rPr>
              <w:t>仟</w:t>
            </w:r>
            <w:r>
              <w:rPr>
                <w:rFonts w:hint="eastAsia" w:ascii="仿宋" w:eastAsia="仿宋"/>
                <w:sz w:val="24"/>
              </w:rPr>
              <w:tab/>
            </w:r>
            <w:r>
              <w:rPr>
                <w:rFonts w:hint="eastAsia" w:ascii="仿宋" w:eastAsia="仿宋"/>
                <w:sz w:val="24"/>
              </w:rPr>
              <w:t>佰</w:t>
            </w:r>
            <w:r>
              <w:rPr>
                <w:rFonts w:hint="eastAsia" w:ascii="仿宋" w:eastAsia="仿宋"/>
                <w:sz w:val="24"/>
              </w:rPr>
              <w:tab/>
            </w:r>
            <w:r>
              <w:rPr>
                <w:rFonts w:hint="eastAsia" w:ascii="仿宋" w:eastAsia="仿宋"/>
                <w:sz w:val="24"/>
              </w:rPr>
              <w:t>拾</w:t>
            </w:r>
            <w:r>
              <w:rPr>
                <w:rFonts w:hint="eastAsia" w:ascii="仿宋" w:eastAsia="仿宋"/>
                <w:sz w:val="24"/>
              </w:rPr>
              <w:tab/>
            </w:r>
            <w:r>
              <w:rPr>
                <w:rFonts w:hint="eastAsia" w:ascii="仿宋" w:eastAsia="仿宋"/>
                <w:sz w:val="24"/>
              </w:rPr>
              <w:t>万</w:t>
            </w:r>
            <w:r>
              <w:rPr>
                <w:rFonts w:hint="eastAsia" w:ascii="仿宋" w:eastAsia="仿宋"/>
                <w:sz w:val="24"/>
              </w:rPr>
              <w:tab/>
            </w:r>
            <w:r>
              <w:rPr>
                <w:rFonts w:hint="eastAsia" w:ascii="仿宋" w:eastAsia="仿宋"/>
                <w:sz w:val="24"/>
              </w:rPr>
              <w:t>仟</w:t>
            </w:r>
            <w:r>
              <w:rPr>
                <w:rFonts w:hint="eastAsia" w:ascii="仿宋" w:eastAsia="仿宋"/>
                <w:sz w:val="24"/>
              </w:rPr>
              <w:tab/>
            </w:r>
            <w:r>
              <w:rPr>
                <w:rFonts w:hint="eastAsia" w:ascii="仿宋" w:eastAsia="仿宋"/>
                <w:sz w:val="24"/>
              </w:rPr>
              <w:t>佰</w:t>
            </w:r>
            <w:r>
              <w:rPr>
                <w:rFonts w:hint="eastAsia" w:ascii="仿宋" w:eastAsia="仿宋"/>
                <w:sz w:val="24"/>
              </w:rPr>
              <w:tab/>
            </w:r>
            <w:r>
              <w:rPr>
                <w:rFonts w:hint="eastAsia" w:ascii="仿宋" w:eastAsia="仿宋"/>
                <w:sz w:val="24"/>
              </w:rPr>
              <w:t>拾</w:t>
            </w:r>
            <w:r>
              <w:rPr>
                <w:rFonts w:hint="eastAsia" w:ascii="仿宋" w:eastAsia="仿宋"/>
                <w:sz w:val="24"/>
              </w:rPr>
              <w:tab/>
            </w:r>
            <w:r>
              <w:rPr>
                <w:rFonts w:hint="eastAsia" w:ascii="仿宋" w:eastAsia="仿宋"/>
                <w:sz w:val="24"/>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2012" w:type="dxa"/>
            <w:gridSpan w:val="2"/>
          </w:tcPr>
          <w:p>
            <w:pPr>
              <w:pStyle w:val="15"/>
              <w:spacing w:before="102"/>
              <w:ind w:left="285"/>
              <w:rPr>
                <w:rFonts w:hint="eastAsia" w:ascii="仿宋" w:eastAsia="仿宋"/>
                <w:sz w:val="24"/>
              </w:rPr>
            </w:pPr>
            <w:r>
              <w:rPr>
                <w:rFonts w:hint="eastAsia" w:ascii="仿宋" w:eastAsia="仿宋"/>
                <w:sz w:val="24"/>
              </w:rPr>
              <w:t>实际供货日期</w:t>
            </w:r>
          </w:p>
        </w:tc>
        <w:tc>
          <w:tcPr>
            <w:tcW w:w="2423" w:type="dxa"/>
            <w:gridSpan w:val="2"/>
          </w:tcPr>
          <w:p>
            <w:pPr>
              <w:pStyle w:val="15"/>
              <w:rPr>
                <w:rFonts w:ascii="Times New Roman"/>
                <w:sz w:val="24"/>
              </w:rPr>
            </w:pPr>
          </w:p>
        </w:tc>
        <w:tc>
          <w:tcPr>
            <w:tcW w:w="2622" w:type="dxa"/>
          </w:tcPr>
          <w:p>
            <w:pPr>
              <w:pStyle w:val="15"/>
              <w:spacing w:before="102"/>
              <w:ind w:left="359"/>
              <w:rPr>
                <w:rFonts w:hint="eastAsia" w:ascii="仿宋" w:eastAsia="仿宋"/>
                <w:sz w:val="24"/>
              </w:rPr>
            </w:pPr>
            <w:r>
              <w:rPr>
                <w:rFonts w:hint="eastAsia" w:ascii="仿宋" w:eastAsia="仿宋"/>
                <w:sz w:val="24"/>
              </w:rPr>
              <w:t>合同交货验收日期</w:t>
            </w:r>
          </w:p>
        </w:tc>
        <w:tc>
          <w:tcPr>
            <w:tcW w:w="2495" w:type="dxa"/>
            <w:gridSpan w:val="3"/>
          </w:tcPr>
          <w:p>
            <w:pPr>
              <w:pStyle w:val="15"/>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2012" w:type="dxa"/>
            <w:gridSpan w:val="2"/>
          </w:tcPr>
          <w:p>
            <w:pPr>
              <w:pStyle w:val="15"/>
              <w:rPr>
                <w:rFonts w:ascii="Times New Roman"/>
                <w:sz w:val="24"/>
              </w:rPr>
            </w:pPr>
          </w:p>
        </w:tc>
        <w:tc>
          <w:tcPr>
            <w:tcW w:w="2423" w:type="dxa"/>
            <w:gridSpan w:val="2"/>
          </w:tcPr>
          <w:p>
            <w:pPr>
              <w:pStyle w:val="15"/>
              <w:rPr>
                <w:rFonts w:ascii="Times New Roman"/>
                <w:sz w:val="24"/>
              </w:rPr>
            </w:pPr>
          </w:p>
        </w:tc>
        <w:tc>
          <w:tcPr>
            <w:tcW w:w="2622" w:type="dxa"/>
          </w:tcPr>
          <w:p>
            <w:pPr>
              <w:pStyle w:val="15"/>
              <w:rPr>
                <w:rFonts w:ascii="Times New Roman"/>
                <w:sz w:val="24"/>
              </w:rPr>
            </w:pPr>
          </w:p>
        </w:tc>
        <w:tc>
          <w:tcPr>
            <w:tcW w:w="2495" w:type="dxa"/>
            <w:gridSpan w:val="3"/>
          </w:tcPr>
          <w:p>
            <w:pPr>
              <w:pStyle w:val="15"/>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trPr>
        <w:tc>
          <w:tcPr>
            <w:tcW w:w="2012" w:type="dxa"/>
            <w:gridSpan w:val="2"/>
          </w:tcPr>
          <w:p>
            <w:pPr>
              <w:pStyle w:val="15"/>
              <w:rPr>
                <w:rFonts w:ascii="仿宋"/>
                <w:sz w:val="24"/>
              </w:rPr>
            </w:pPr>
          </w:p>
          <w:p>
            <w:pPr>
              <w:pStyle w:val="15"/>
              <w:spacing w:before="181"/>
              <w:ind w:left="107"/>
              <w:rPr>
                <w:rFonts w:hint="eastAsia" w:ascii="仿宋" w:eastAsia="仿宋"/>
                <w:sz w:val="24"/>
              </w:rPr>
            </w:pPr>
            <w:r>
              <w:rPr>
                <w:rFonts w:hint="eastAsia" w:ascii="仿宋" w:eastAsia="仿宋"/>
                <w:sz w:val="24"/>
              </w:rPr>
              <w:t>验收具体内容</w:t>
            </w:r>
          </w:p>
        </w:tc>
        <w:tc>
          <w:tcPr>
            <w:tcW w:w="7540" w:type="dxa"/>
            <w:gridSpan w:val="6"/>
          </w:tcPr>
          <w:p>
            <w:pPr>
              <w:pStyle w:val="15"/>
              <w:spacing w:before="9" w:line="249" w:lineRule="auto"/>
              <w:ind w:left="106" w:right="211"/>
              <w:jc w:val="both"/>
              <w:rPr>
                <w:rFonts w:hint="eastAsia" w:ascii="仿宋" w:eastAsia="仿宋"/>
                <w:sz w:val="24"/>
              </w:rPr>
            </w:pPr>
            <w:r>
              <w:rPr>
                <w:rFonts w:hint="eastAsia" w:ascii="仿宋" w:eastAsia="仿宋"/>
                <w:sz w:val="24"/>
              </w:rPr>
              <w:t>（应按采购合同、竞争性谈判文件、竞标响应文件及验收方案等进行验收；并核对成交供应商在安装调试等方面是否违反合同约定或服务规范要求、提供的质量保证证明材料是否齐全、应有的配件及附件是</w:t>
            </w:r>
          </w:p>
          <w:p>
            <w:pPr>
              <w:pStyle w:val="15"/>
              <w:spacing w:line="292" w:lineRule="exact"/>
              <w:ind w:left="106"/>
              <w:rPr>
                <w:rFonts w:hint="eastAsia" w:ascii="仿宋" w:eastAsia="仿宋"/>
                <w:sz w:val="24"/>
              </w:rPr>
            </w:pPr>
            <w:r>
              <w:rPr>
                <w:rFonts w:hint="eastAsia" w:ascii="仿宋" w:eastAsia="仿宋"/>
                <w:sz w:val="24"/>
              </w:rPr>
              <w:t>否达到合同约定等。可附件)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0" w:hRule="atLeast"/>
        </w:trPr>
        <w:tc>
          <w:tcPr>
            <w:tcW w:w="2012" w:type="dxa"/>
            <w:gridSpan w:val="2"/>
            <w:vMerge w:val="restart"/>
          </w:tcPr>
          <w:p>
            <w:pPr>
              <w:pStyle w:val="15"/>
              <w:rPr>
                <w:rFonts w:ascii="仿宋"/>
                <w:sz w:val="24"/>
              </w:rPr>
            </w:pPr>
          </w:p>
          <w:p>
            <w:pPr>
              <w:pStyle w:val="15"/>
              <w:rPr>
                <w:rFonts w:ascii="仿宋"/>
                <w:sz w:val="24"/>
              </w:rPr>
            </w:pPr>
          </w:p>
          <w:p>
            <w:pPr>
              <w:pStyle w:val="15"/>
              <w:spacing w:before="1"/>
              <w:rPr>
                <w:rFonts w:ascii="仿宋"/>
                <w:sz w:val="18"/>
              </w:rPr>
            </w:pPr>
          </w:p>
          <w:p>
            <w:pPr>
              <w:pStyle w:val="15"/>
              <w:ind w:left="107"/>
              <w:rPr>
                <w:rFonts w:hint="eastAsia" w:ascii="仿宋" w:eastAsia="仿宋"/>
                <w:sz w:val="24"/>
              </w:rPr>
            </w:pPr>
            <w:r>
              <w:rPr>
                <w:rFonts w:hint="eastAsia" w:ascii="仿宋" w:eastAsia="仿宋"/>
                <w:sz w:val="24"/>
              </w:rPr>
              <w:t>验收小组意见</w:t>
            </w:r>
          </w:p>
        </w:tc>
        <w:tc>
          <w:tcPr>
            <w:tcW w:w="7540" w:type="dxa"/>
            <w:gridSpan w:val="6"/>
          </w:tcPr>
          <w:p>
            <w:pPr>
              <w:pStyle w:val="15"/>
              <w:spacing w:before="7"/>
              <w:rPr>
                <w:rFonts w:ascii="仿宋"/>
                <w:sz w:val="26"/>
              </w:rPr>
            </w:pPr>
          </w:p>
          <w:p>
            <w:pPr>
              <w:pStyle w:val="15"/>
              <w:ind w:left="238"/>
              <w:rPr>
                <w:rFonts w:hint="eastAsia" w:ascii="仿宋" w:eastAsia="仿宋"/>
                <w:sz w:val="24"/>
              </w:rPr>
            </w:pPr>
            <w:r>
              <w:rPr>
                <w:rFonts w:hint="eastAsia" w:ascii="仿宋" w:eastAsia="仿宋"/>
                <w:sz w:val="24"/>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2" w:hRule="atLeast"/>
        </w:trPr>
        <w:tc>
          <w:tcPr>
            <w:tcW w:w="2012" w:type="dxa"/>
            <w:gridSpan w:val="2"/>
            <w:vMerge w:val="continue"/>
            <w:tcBorders>
              <w:top w:val="nil"/>
            </w:tcBorders>
          </w:tcPr>
          <w:p>
            <w:pPr>
              <w:rPr>
                <w:sz w:val="2"/>
                <w:szCs w:val="2"/>
              </w:rPr>
            </w:pPr>
          </w:p>
        </w:tc>
        <w:tc>
          <w:tcPr>
            <w:tcW w:w="7540" w:type="dxa"/>
            <w:gridSpan w:val="6"/>
          </w:tcPr>
          <w:p>
            <w:pPr>
              <w:pStyle w:val="15"/>
              <w:spacing w:before="45"/>
              <w:ind w:left="238"/>
              <w:rPr>
                <w:rFonts w:hint="eastAsia" w:ascii="仿宋" w:eastAsia="仿宋"/>
                <w:sz w:val="24"/>
              </w:rPr>
            </w:pPr>
            <w:r>
              <w:rPr>
                <w:rFonts w:hint="eastAsia" w:ascii="仿宋" w:eastAsia="仿宋"/>
                <w:sz w:val="24"/>
              </w:rPr>
              <w:t>有异议的意见和说明理由：</w:t>
            </w:r>
          </w:p>
          <w:p>
            <w:pPr>
              <w:pStyle w:val="15"/>
              <w:spacing w:before="10"/>
              <w:rPr>
                <w:rFonts w:ascii="仿宋"/>
                <w:sz w:val="22"/>
              </w:rPr>
            </w:pPr>
          </w:p>
          <w:p>
            <w:pPr>
              <w:pStyle w:val="15"/>
              <w:spacing w:before="1"/>
              <w:ind w:left="238"/>
              <w:rPr>
                <w:rFonts w:hint="eastAsia" w:ascii="仿宋" w:eastAsia="仿宋"/>
                <w:sz w:val="24"/>
              </w:rPr>
            </w:pPr>
            <w:r>
              <w:rPr>
                <w:rFonts w:hint="eastAsia" w:ascii="仿宋" w:eastAsia="仿宋"/>
                <w:sz w:val="24"/>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9552" w:type="dxa"/>
            <w:gridSpan w:val="8"/>
          </w:tcPr>
          <w:p>
            <w:pPr>
              <w:pStyle w:val="15"/>
              <w:spacing w:before="105"/>
              <w:ind w:left="107"/>
              <w:rPr>
                <w:rFonts w:hint="eastAsia" w:ascii="仿宋" w:eastAsia="仿宋"/>
                <w:sz w:val="24"/>
              </w:rPr>
            </w:pPr>
            <w:r>
              <w:rPr>
                <w:rFonts w:hint="eastAsia" w:ascii="仿宋" w:eastAsia="仿宋"/>
                <w:sz w:val="24"/>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9552" w:type="dxa"/>
            <w:gridSpan w:val="8"/>
          </w:tcPr>
          <w:p>
            <w:pPr>
              <w:pStyle w:val="15"/>
              <w:spacing w:before="9"/>
              <w:ind w:left="107"/>
              <w:rPr>
                <w:rFonts w:hint="eastAsia" w:ascii="仿宋" w:eastAsia="仿宋"/>
                <w:sz w:val="24"/>
              </w:rPr>
            </w:pPr>
            <w:r>
              <w:rPr>
                <w:rFonts w:hint="eastAsia" w:ascii="仿宋" w:eastAsia="仿宋"/>
                <w:sz w:val="24"/>
              </w:rPr>
              <w:t>监督人员或其他相关人员签字：</w:t>
            </w:r>
          </w:p>
          <w:p>
            <w:pPr>
              <w:pStyle w:val="15"/>
              <w:spacing w:before="10"/>
              <w:rPr>
                <w:rFonts w:ascii="仿宋"/>
                <w:sz w:val="22"/>
              </w:rPr>
            </w:pPr>
          </w:p>
          <w:p>
            <w:pPr>
              <w:pStyle w:val="15"/>
              <w:spacing w:before="1" w:line="289" w:lineRule="exact"/>
              <w:ind w:left="182"/>
              <w:rPr>
                <w:rFonts w:hint="eastAsia" w:ascii="仿宋" w:eastAsia="仿宋"/>
                <w:sz w:val="24"/>
              </w:rPr>
            </w:pPr>
            <w:r>
              <w:rPr>
                <w:rFonts w:hint="eastAsia" w:ascii="仿宋" w:eastAsia="仿宋"/>
                <w:sz w:val="24"/>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4435" w:type="dxa"/>
            <w:gridSpan w:val="4"/>
            <w:tcBorders>
              <w:right w:val="nil"/>
            </w:tcBorders>
          </w:tcPr>
          <w:p>
            <w:pPr>
              <w:pStyle w:val="15"/>
              <w:spacing w:before="11"/>
              <w:ind w:left="107"/>
              <w:rPr>
                <w:rFonts w:hint="eastAsia" w:ascii="仿宋" w:eastAsia="仿宋"/>
                <w:sz w:val="24"/>
              </w:rPr>
            </w:pPr>
            <w:r>
              <w:rPr>
                <w:rFonts w:hint="eastAsia" w:ascii="仿宋" w:eastAsia="仿宋"/>
                <w:sz w:val="24"/>
              </w:rPr>
              <w:t>成交供应商负责人签字或盖章：</w:t>
            </w:r>
          </w:p>
          <w:p>
            <w:pPr>
              <w:pStyle w:val="15"/>
              <w:rPr>
                <w:rFonts w:ascii="仿宋"/>
                <w:sz w:val="24"/>
              </w:rPr>
            </w:pPr>
          </w:p>
          <w:p>
            <w:pPr>
              <w:pStyle w:val="15"/>
              <w:rPr>
                <w:rFonts w:ascii="仿宋"/>
                <w:sz w:val="24"/>
              </w:rPr>
            </w:pPr>
          </w:p>
          <w:p>
            <w:pPr>
              <w:pStyle w:val="15"/>
              <w:spacing w:before="9"/>
              <w:rPr>
                <w:rFonts w:ascii="仿宋"/>
                <w:sz w:val="21"/>
              </w:rPr>
            </w:pPr>
          </w:p>
          <w:p>
            <w:pPr>
              <w:pStyle w:val="15"/>
              <w:tabs>
                <w:tab w:val="left" w:pos="3227"/>
                <w:tab w:val="left" w:pos="3707"/>
                <w:tab w:val="left" w:pos="4187"/>
              </w:tabs>
              <w:spacing w:line="289" w:lineRule="exact"/>
              <w:ind w:left="107" w:right="-15"/>
              <w:rPr>
                <w:rFonts w:hint="eastAsia" w:ascii="仿宋" w:eastAsia="仿宋"/>
                <w:sz w:val="24"/>
              </w:rPr>
            </w:pPr>
            <w:r>
              <w:rPr>
                <w:rFonts w:hint="eastAsia" w:ascii="仿宋" w:eastAsia="仿宋"/>
                <w:sz w:val="24"/>
              </w:rPr>
              <w:t>联系电话：</w:t>
            </w:r>
            <w:r>
              <w:rPr>
                <w:rFonts w:hint="eastAsia" w:ascii="仿宋" w:eastAsia="仿宋"/>
                <w:sz w:val="24"/>
              </w:rPr>
              <w:tab/>
            </w: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tc>
        <w:tc>
          <w:tcPr>
            <w:tcW w:w="5117" w:type="dxa"/>
            <w:gridSpan w:val="4"/>
            <w:tcBorders>
              <w:left w:val="nil"/>
            </w:tcBorders>
          </w:tcPr>
          <w:p>
            <w:pPr>
              <w:pStyle w:val="15"/>
              <w:spacing w:before="11"/>
              <w:ind w:left="350"/>
              <w:rPr>
                <w:rFonts w:hint="eastAsia" w:ascii="仿宋" w:eastAsia="仿宋"/>
                <w:sz w:val="24"/>
              </w:rPr>
            </w:pPr>
            <w:r>
              <w:rPr>
                <w:rFonts w:hint="eastAsia" w:ascii="仿宋" w:eastAsia="仿宋"/>
                <w:sz w:val="24"/>
              </w:rPr>
              <w:t>采购人或受托机构的意见（盖章）：</w:t>
            </w:r>
          </w:p>
          <w:p>
            <w:pPr>
              <w:pStyle w:val="15"/>
              <w:rPr>
                <w:rFonts w:ascii="仿宋"/>
                <w:sz w:val="24"/>
              </w:rPr>
            </w:pPr>
          </w:p>
          <w:p>
            <w:pPr>
              <w:pStyle w:val="15"/>
              <w:rPr>
                <w:rFonts w:ascii="仿宋"/>
                <w:sz w:val="24"/>
              </w:rPr>
            </w:pPr>
          </w:p>
          <w:p>
            <w:pPr>
              <w:pStyle w:val="15"/>
              <w:spacing w:before="9"/>
              <w:rPr>
                <w:rFonts w:ascii="仿宋"/>
                <w:sz w:val="21"/>
              </w:rPr>
            </w:pPr>
          </w:p>
          <w:p>
            <w:pPr>
              <w:pStyle w:val="15"/>
              <w:tabs>
                <w:tab w:val="left" w:pos="3710"/>
                <w:tab w:val="left" w:pos="4190"/>
                <w:tab w:val="left" w:pos="4670"/>
              </w:tabs>
              <w:spacing w:line="289" w:lineRule="exact"/>
              <w:ind w:left="350"/>
              <w:rPr>
                <w:rFonts w:hint="eastAsia" w:ascii="仿宋" w:eastAsia="仿宋"/>
                <w:sz w:val="24"/>
              </w:rPr>
            </w:pPr>
            <w:r>
              <w:rPr>
                <w:rFonts w:hint="eastAsia" w:ascii="仿宋" w:eastAsia="仿宋"/>
                <w:sz w:val="24"/>
              </w:rPr>
              <w:t>联系电话：</w:t>
            </w:r>
            <w:r>
              <w:rPr>
                <w:rFonts w:hint="eastAsia" w:ascii="仿宋" w:eastAsia="仿宋"/>
                <w:sz w:val="24"/>
              </w:rPr>
              <w:tab/>
            </w: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tc>
      </w:tr>
    </w:tbl>
    <w:p>
      <w:pPr>
        <w:spacing w:after="0" w:line="289" w:lineRule="exact"/>
        <w:rPr>
          <w:rFonts w:hint="eastAsia" w:ascii="仿宋" w:eastAsia="仿宋"/>
          <w:sz w:val="24"/>
        </w:rPr>
        <w:sectPr>
          <w:pgSz w:w="11910" w:h="16840"/>
          <w:pgMar w:top="1140" w:right="680" w:bottom="1420" w:left="840" w:header="884" w:footer="1167" w:gutter="0"/>
          <w:pgNumType w:fmt="decimal"/>
        </w:sectPr>
      </w:pPr>
    </w:p>
    <w:p>
      <w:pPr>
        <w:spacing w:before="55"/>
        <w:ind w:left="746" w:right="0" w:firstLine="0"/>
        <w:jc w:val="left"/>
        <w:rPr>
          <w:rFonts w:hint="eastAsia" w:ascii="黑体" w:eastAsia="黑体"/>
          <w:sz w:val="32"/>
        </w:rPr>
      </w:pPr>
      <w:r>
        <w:rPr>
          <w:rFonts w:hint="eastAsia" w:ascii="黑体" w:eastAsia="黑体"/>
          <w:spacing w:val="-27"/>
          <w:sz w:val="32"/>
        </w:rPr>
        <w:t xml:space="preserve">附件 </w:t>
      </w:r>
      <w:r>
        <w:rPr>
          <w:rFonts w:hint="eastAsia" w:ascii="黑体" w:eastAsia="黑体"/>
          <w:spacing w:val="-10"/>
          <w:sz w:val="32"/>
        </w:rPr>
        <w:t>2：</w:t>
      </w:r>
    </w:p>
    <w:p>
      <w:pPr>
        <w:spacing w:before="429"/>
        <w:ind w:left="-2" w:right="0" w:firstLine="0"/>
        <w:jc w:val="left"/>
        <w:rPr>
          <w:rFonts w:hint="eastAsia" w:ascii="方正小标宋简体" w:eastAsia="方正小标宋简体"/>
          <w:sz w:val="40"/>
        </w:rPr>
      </w:pPr>
      <w:r>
        <w:br w:type="column"/>
      </w:r>
      <w:r>
        <w:rPr>
          <w:rFonts w:hint="eastAsia" w:ascii="方正小标宋简体" w:eastAsia="方正小标宋简体"/>
          <w:sz w:val="40"/>
        </w:rPr>
        <w:t>政府采购项目履约保证金退付意见书</w:t>
      </w:r>
    </w:p>
    <w:p>
      <w:pPr>
        <w:spacing w:after="0"/>
        <w:jc w:val="left"/>
        <w:rPr>
          <w:rFonts w:hint="eastAsia" w:ascii="方正小标宋简体" w:eastAsia="方正小标宋简体"/>
          <w:sz w:val="40"/>
        </w:rPr>
        <w:sectPr>
          <w:type w:val="continuous"/>
          <w:pgSz w:w="11910" w:h="16840"/>
          <w:pgMar w:top="1580" w:right="680" w:bottom="280" w:left="840" w:header="720" w:footer="720" w:gutter="0"/>
          <w:pgNumType w:fmt="decimal"/>
          <w:cols w:equalWidth="0" w:num="2">
            <w:col w:w="1947" w:space="40"/>
            <w:col w:w="8403"/>
          </w:cols>
        </w:sectPr>
      </w:pPr>
    </w:p>
    <w:p>
      <w:pPr>
        <w:pStyle w:val="7"/>
        <w:rPr>
          <w:rFonts w:ascii="方正小标宋简体"/>
          <w:sz w:val="20"/>
        </w:rPr>
      </w:pPr>
    </w:p>
    <w:p>
      <w:pPr>
        <w:pStyle w:val="7"/>
        <w:spacing w:before="16"/>
        <w:rPr>
          <w:rFonts w:ascii="方正小标宋简体"/>
          <w:sz w:val="12"/>
        </w:rPr>
      </w:pPr>
    </w:p>
    <w:tbl>
      <w:tblPr>
        <w:tblStyle w:val="11"/>
        <w:tblW w:w="0" w:type="auto"/>
        <w:tblInd w:w="7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16" w:type="dxa"/>
            <w:vMerge w:val="restart"/>
          </w:tcPr>
          <w:p>
            <w:pPr>
              <w:pStyle w:val="15"/>
              <w:rPr>
                <w:rFonts w:ascii="方正小标宋简体"/>
                <w:sz w:val="24"/>
              </w:rPr>
            </w:pPr>
          </w:p>
          <w:p>
            <w:pPr>
              <w:pStyle w:val="15"/>
              <w:rPr>
                <w:rFonts w:ascii="方正小标宋简体"/>
                <w:sz w:val="24"/>
              </w:rPr>
            </w:pPr>
          </w:p>
          <w:p>
            <w:pPr>
              <w:pStyle w:val="15"/>
              <w:rPr>
                <w:rFonts w:ascii="方正小标宋简体"/>
                <w:sz w:val="24"/>
              </w:rPr>
            </w:pPr>
          </w:p>
          <w:p>
            <w:pPr>
              <w:pStyle w:val="15"/>
              <w:spacing w:before="11"/>
              <w:rPr>
                <w:rFonts w:ascii="方正小标宋简体"/>
                <w:sz w:val="33"/>
              </w:rPr>
            </w:pPr>
          </w:p>
          <w:p>
            <w:pPr>
              <w:pStyle w:val="15"/>
              <w:spacing w:line="242" w:lineRule="auto"/>
              <w:ind w:left="287" w:right="276"/>
              <w:jc w:val="both"/>
              <w:rPr>
                <w:rFonts w:hint="eastAsia" w:ascii="仿宋" w:eastAsia="仿宋"/>
                <w:sz w:val="24"/>
              </w:rPr>
            </w:pPr>
            <w:r>
              <w:rPr>
                <w:rFonts w:hint="eastAsia" w:ascii="仿宋" w:eastAsia="仿宋"/>
                <w:sz w:val="24"/>
              </w:rPr>
              <w:t>供应商申请</w:t>
            </w:r>
          </w:p>
        </w:tc>
        <w:tc>
          <w:tcPr>
            <w:tcW w:w="8009" w:type="dxa"/>
          </w:tcPr>
          <w:p>
            <w:pPr>
              <w:pStyle w:val="15"/>
              <w:spacing w:before="151"/>
              <w:ind w:left="107"/>
              <w:rPr>
                <w:rFonts w:hint="eastAsia" w:ascii="仿宋" w:eastAsia="仿宋"/>
                <w:sz w:val="24"/>
              </w:rPr>
            </w:pPr>
            <w:r>
              <w:rPr>
                <w:rFonts w:hint="eastAsia" w:ascii="仿宋" w:eastAsia="仿宋"/>
                <w:sz w:val="24"/>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16" w:type="dxa"/>
            <w:vMerge w:val="continue"/>
            <w:tcBorders>
              <w:top w:val="nil"/>
            </w:tcBorders>
          </w:tcPr>
          <w:p>
            <w:pPr>
              <w:rPr>
                <w:sz w:val="2"/>
                <w:szCs w:val="2"/>
              </w:rPr>
            </w:pPr>
          </w:p>
        </w:tc>
        <w:tc>
          <w:tcPr>
            <w:tcW w:w="8009" w:type="dxa"/>
          </w:tcPr>
          <w:p>
            <w:pPr>
              <w:pStyle w:val="15"/>
              <w:spacing w:before="148"/>
              <w:ind w:left="107"/>
              <w:rPr>
                <w:rFonts w:hint="eastAsia" w:ascii="仿宋" w:eastAsia="仿宋"/>
                <w:sz w:val="24"/>
              </w:rPr>
            </w:pPr>
            <w:r>
              <w:rPr>
                <w:rFonts w:hint="eastAsia" w:ascii="仿宋" w:eastAsia="仿宋"/>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5" w:hRule="atLeast"/>
        </w:trPr>
        <w:tc>
          <w:tcPr>
            <w:tcW w:w="816" w:type="dxa"/>
            <w:vMerge w:val="continue"/>
            <w:tcBorders>
              <w:top w:val="nil"/>
            </w:tcBorders>
          </w:tcPr>
          <w:p>
            <w:pPr>
              <w:rPr>
                <w:sz w:val="2"/>
                <w:szCs w:val="2"/>
              </w:rPr>
            </w:pPr>
          </w:p>
        </w:tc>
        <w:tc>
          <w:tcPr>
            <w:tcW w:w="8009" w:type="dxa"/>
          </w:tcPr>
          <w:p>
            <w:pPr>
              <w:pStyle w:val="15"/>
              <w:spacing w:before="10"/>
              <w:rPr>
                <w:rFonts w:ascii="方正小标宋简体"/>
                <w:sz w:val="17"/>
              </w:rPr>
            </w:pPr>
          </w:p>
          <w:p>
            <w:pPr>
              <w:pStyle w:val="15"/>
              <w:tabs>
                <w:tab w:val="left" w:pos="2704"/>
                <w:tab w:val="left" w:pos="4547"/>
                <w:tab w:val="left" w:pos="5747"/>
                <w:tab w:val="left" w:pos="6947"/>
              </w:tabs>
              <w:spacing w:before="1" w:line="242" w:lineRule="auto"/>
              <w:ind w:left="107" w:right="86" w:firstLine="480"/>
              <w:jc w:val="both"/>
              <w:rPr>
                <w:rFonts w:hint="eastAsia" w:ascii="仿宋" w:eastAsia="仿宋"/>
                <w:sz w:val="24"/>
              </w:rPr>
            </w:pPr>
            <w:r>
              <w:rPr>
                <w:rFonts w:hint="eastAsia" w:ascii="仿宋" w:eastAsia="仿宋"/>
                <w:spacing w:val="7"/>
                <w:sz w:val="24"/>
              </w:rPr>
              <w:t>该项目</w:t>
            </w:r>
            <w:r>
              <w:rPr>
                <w:rFonts w:hint="eastAsia" w:ascii="仿宋" w:eastAsia="仿宋"/>
                <w:spacing w:val="4"/>
                <w:sz w:val="24"/>
              </w:rPr>
              <w:t>已</w:t>
            </w:r>
            <w:r>
              <w:rPr>
                <w:rFonts w:hint="eastAsia" w:ascii="仿宋" w:eastAsia="仿宋"/>
                <w:spacing w:val="7"/>
                <w:sz w:val="24"/>
              </w:rPr>
              <w:t>于</w:t>
            </w:r>
            <w:r>
              <w:rPr>
                <w:rFonts w:hint="eastAsia" w:ascii="仿宋" w:eastAsia="仿宋"/>
                <w:spacing w:val="7"/>
                <w:sz w:val="24"/>
                <w:u w:val="single"/>
              </w:rPr>
              <w:t xml:space="preserve"> </w:t>
            </w:r>
            <w:r>
              <w:rPr>
                <w:rFonts w:hint="eastAsia" w:ascii="仿宋" w:eastAsia="仿宋"/>
                <w:spacing w:val="7"/>
                <w:sz w:val="24"/>
                <w:u w:val="single"/>
              </w:rPr>
              <w:tab/>
            </w:r>
            <w:r>
              <w:rPr>
                <w:rFonts w:hint="eastAsia" w:ascii="仿宋" w:eastAsia="仿宋"/>
                <w:spacing w:val="4"/>
                <w:sz w:val="24"/>
              </w:rPr>
              <w:t>年</w:t>
            </w:r>
            <w:r>
              <w:rPr>
                <w:rFonts w:hint="eastAsia" w:ascii="仿宋" w:eastAsia="仿宋"/>
                <w:spacing w:val="4"/>
                <w:sz w:val="24"/>
                <w:u w:val="single"/>
              </w:rPr>
              <w:t xml:space="preserve">   </w:t>
            </w:r>
            <w:r>
              <w:rPr>
                <w:rFonts w:hint="eastAsia" w:ascii="仿宋" w:eastAsia="仿宋"/>
                <w:spacing w:val="17"/>
                <w:sz w:val="24"/>
                <w:u w:val="single"/>
              </w:rPr>
              <w:t xml:space="preserve"> </w:t>
            </w:r>
            <w:r>
              <w:rPr>
                <w:rFonts w:hint="eastAsia" w:ascii="仿宋" w:eastAsia="仿宋"/>
                <w:spacing w:val="4"/>
                <w:sz w:val="24"/>
              </w:rPr>
              <w:t>月</w:t>
            </w:r>
            <w:r>
              <w:rPr>
                <w:rFonts w:hint="eastAsia" w:ascii="仿宋" w:eastAsia="仿宋"/>
                <w:spacing w:val="4"/>
                <w:sz w:val="24"/>
                <w:u w:val="single"/>
              </w:rPr>
              <w:t xml:space="preserve">    </w:t>
            </w:r>
            <w:r>
              <w:rPr>
                <w:rFonts w:hint="eastAsia" w:ascii="仿宋" w:eastAsia="仿宋"/>
                <w:spacing w:val="17"/>
                <w:sz w:val="24"/>
                <w:u w:val="single"/>
              </w:rPr>
              <w:t xml:space="preserve"> </w:t>
            </w:r>
            <w:r>
              <w:rPr>
                <w:rFonts w:hint="eastAsia" w:ascii="仿宋" w:eastAsia="仿宋"/>
                <w:spacing w:val="4"/>
                <w:sz w:val="24"/>
              </w:rPr>
              <w:t>日</w:t>
            </w:r>
            <w:r>
              <w:rPr>
                <w:rFonts w:hint="eastAsia" w:ascii="仿宋" w:eastAsia="仿宋"/>
                <w:spacing w:val="7"/>
                <w:sz w:val="24"/>
              </w:rPr>
              <w:t>验</w:t>
            </w:r>
            <w:r>
              <w:rPr>
                <w:rFonts w:hint="eastAsia" w:ascii="仿宋" w:eastAsia="仿宋"/>
                <w:spacing w:val="4"/>
                <w:sz w:val="24"/>
              </w:rPr>
              <w:t>收</w:t>
            </w:r>
            <w:r>
              <w:rPr>
                <w:rFonts w:hint="eastAsia" w:ascii="仿宋" w:eastAsia="仿宋"/>
                <w:spacing w:val="7"/>
                <w:sz w:val="24"/>
              </w:rPr>
              <w:t>并交付</w:t>
            </w:r>
            <w:r>
              <w:rPr>
                <w:rFonts w:hint="eastAsia" w:ascii="仿宋" w:eastAsia="仿宋"/>
                <w:spacing w:val="4"/>
                <w:sz w:val="24"/>
              </w:rPr>
              <w:t>使</w:t>
            </w:r>
            <w:r>
              <w:rPr>
                <w:rFonts w:hint="eastAsia" w:ascii="仿宋" w:eastAsia="仿宋"/>
                <w:spacing w:val="7"/>
                <w:sz w:val="24"/>
              </w:rPr>
              <w:t>用</w:t>
            </w:r>
            <w:r>
              <w:rPr>
                <w:rFonts w:hint="eastAsia" w:ascii="仿宋" w:eastAsia="仿宋"/>
                <w:spacing w:val="4"/>
                <w:sz w:val="24"/>
              </w:rPr>
              <w:t>。</w:t>
            </w:r>
            <w:r>
              <w:rPr>
                <w:rFonts w:hint="eastAsia" w:ascii="仿宋" w:eastAsia="仿宋"/>
                <w:spacing w:val="7"/>
                <w:sz w:val="24"/>
              </w:rPr>
              <w:t>根据</w:t>
            </w:r>
            <w:r>
              <w:rPr>
                <w:rFonts w:hint="eastAsia" w:ascii="仿宋" w:eastAsia="仿宋"/>
                <w:spacing w:val="4"/>
                <w:sz w:val="24"/>
              </w:rPr>
              <w:t>合</w:t>
            </w:r>
            <w:r>
              <w:rPr>
                <w:rFonts w:hint="eastAsia" w:ascii="仿宋" w:eastAsia="仿宋"/>
                <w:spacing w:val="7"/>
                <w:sz w:val="24"/>
              </w:rPr>
              <w:t>同规</w:t>
            </w:r>
            <w:r>
              <w:rPr>
                <w:rFonts w:hint="eastAsia" w:ascii="仿宋" w:eastAsia="仿宋"/>
                <w:sz w:val="24"/>
              </w:rPr>
              <w:t>定，该项目的履约保证金期限于</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rPr>
              <w:t>年</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rPr>
              <w:t>月</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rPr>
              <w:t>日已满</w:t>
            </w:r>
            <w:r>
              <w:rPr>
                <w:rFonts w:hint="eastAsia" w:ascii="仿宋" w:eastAsia="仿宋"/>
                <w:spacing w:val="-14"/>
                <w:sz w:val="24"/>
              </w:rPr>
              <w:t xml:space="preserve">， </w:t>
            </w:r>
            <w:r>
              <w:rPr>
                <w:rFonts w:hint="eastAsia" w:ascii="仿宋" w:eastAsia="仿宋"/>
                <w:sz w:val="24"/>
              </w:rPr>
              <w:t>请将履约保证金</w:t>
            </w:r>
          </w:p>
          <w:p>
            <w:pPr>
              <w:pStyle w:val="15"/>
              <w:tabs>
                <w:tab w:val="left" w:pos="4667"/>
                <w:tab w:val="left" w:pos="7062"/>
              </w:tabs>
              <w:spacing w:before="6" w:line="242" w:lineRule="auto"/>
              <w:ind w:left="107" w:right="-29"/>
              <w:rPr>
                <w:rFonts w:hint="eastAsia" w:ascii="仿宋" w:hAnsi="仿宋" w:eastAsia="仿宋"/>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hint="eastAsia" w:ascii="仿宋" w:hAnsi="仿宋" w:eastAsia="仿宋"/>
                <w:sz w:val="24"/>
              </w:rPr>
              <w:t>（大写）¥</w:t>
            </w:r>
            <w:r>
              <w:rPr>
                <w:rFonts w:hint="eastAsia" w:ascii="仿宋" w:hAnsi="仿宋" w:eastAsia="仿宋"/>
                <w:sz w:val="24"/>
                <w:u w:val="single"/>
              </w:rPr>
              <w:t xml:space="preserve"> </w:t>
            </w:r>
            <w:r>
              <w:rPr>
                <w:rFonts w:hint="eastAsia" w:ascii="仿宋" w:hAnsi="仿宋" w:eastAsia="仿宋"/>
                <w:sz w:val="24"/>
                <w:u w:val="single"/>
              </w:rPr>
              <w:tab/>
            </w:r>
            <w:r>
              <w:rPr>
                <w:rFonts w:hint="eastAsia" w:ascii="仿宋" w:hAnsi="仿宋" w:eastAsia="仿宋"/>
                <w:spacing w:val="-3"/>
                <w:sz w:val="24"/>
              </w:rPr>
              <w:t>（</w:t>
            </w:r>
            <w:r>
              <w:rPr>
                <w:rFonts w:hint="eastAsia" w:ascii="仿宋" w:hAnsi="仿宋" w:eastAsia="仿宋"/>
                <w:sz w:val="24"/>
              </w:rPr>
              <w:t>小写</w:t>
            </w:r>
            <w:r>
              <w:rPr>
                <w:rFonts w:hint="eastAsia" w:ascii="仿宋" w:hAnsi="仿宋" w:eastAsia="仿宋"/>
                <w:spacing w:val="-11"/>
                <w:sz w:val="24"/>
              </w:rPr>
              <w:t xml:space="preserve">） </w:t>
            </w:r>
            <w:r>
              <w:rPr>
                <w:rFonts w:hint="eastAsia" w:ascii="仿宋" w:hAnsi="仿宋" w:eastAsia="仿宋"/>
                <w:sz w:val="24"/>
              </w:rPr>
              <w:t>退付到达以下帐户。</w:t>
            </w:r>
          </w:p>
          <w:p>
            <w:pPr>
              <w:pStyle w:val="15"/>
              <w:spacing w:before="1" w:line="242" w:lineRule="auto"/>
              <w:ind w:left="107" w:right="6689"/>
              <w:jc w:val="both"/>
              <w:rPr>
                <w:rFonts w:hint="eastAsia" w:ascii="仿宋" w:eastAsia="仿宋"/>
                <w:sz w:val="24"/>
              </w:rPr>
            </w:pPr>
            <w:r>
              <w:rPr>
                <w:rFonts w:hint="eastAsia" w:ascii="仿宋" w:eastAsia="仿宋"/>
                <w:sz w:val="24"/>
              </w:rPr>
              <w:t>单位名称： 开户银行： 帐 号 ：</w:t>
            </w:r>
          </w:p>
          <w:p>
            <w:pPr>
              <w:pStyle w:val="15"/>
              <w:spacing w:before="4"/>
              <w:ind w:left="107"/>
              <w:rPr>
                <w:rFonts w:hint="eastAsia" w:ascii="仿宋" w:eastAsia="仿宋"/>
                <w:sz w:val="24"/>
              </w:rPr>
            </w:pPr>
            <w:r>
              <w:rPr>
                <w:rFonts w:hint="eastAsia" w:ascii="仿宋" w:eastAsia="仿宋"/>
                <w:sz w:val="24"/>
              </w:rPr>
              <w:t>联系人及电话：</w:t>
            </w:r>
          </w:p>
          <w:p>
            <w:pPr>
              <w:pStyle w:val="15"/>
              <w:spacing w:before="16"/>
              <w:rPr>
                <w:rFonts w:ascii="方正小标宋简体"/>
                <w:sz w:val="17"/>
              </w:rPr>
            </w:pPr>
          </w:p>
          <w:p>
            <w:pPr>
              <w:pStyle w:val="15"/>
              <w:ind w:left="4902"/>
              <w:rPr>
                <w:rFonts w:hint="eastAsia" w:ascii="仿宋" w:eastAsia="仿宋"/>
                <w:sz w:val="24"/>
              </w:rPr>
            </w:pPr>
            <w:r>
              <w:rPr>
                <w:rFonts w:hint="eastAsia" w:ascii="仿宋" w:eastAsia="仿宋"/>
                <w:sz w:val="24"/>
              </w:rPr>
              <w:t>供应商签章：</w:t>
            </w:r>
          </w:p>
          <w:p>
            <w:pPr>
              <w:pStyle w:val="15"/>
              <w:tabs>
                <w:tab w:val="left" w:pos="6762"/>
                <w:tab w:val="left" w:pos="7482"/>
              </w:tabs>
              <w:spacing w:before="4" w:line="292" w:lineRule="exact"/>
              <w:ind w:left="6042"/>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816" w:type="dxa"/>
          </w:tcPr>
          <w:p>
            <w:pPr>
              <w:pStyle w:val="15"/>
              <w:spacing w:before="7"/>
              <w:rPr>
                <w:rFonts w:ascii="方正小标宋简体"/>
                <w:sz w:val="18"/>
              </w:rPr>
            </w:pPr>
          </w:p>
          <w:p>
            <w:pPr>
              <w:pStyle w:val="15"/>
              <w:spacing w:line="242" w:lineRule="auto"/>
              <w:ind w:left="287" w:right="276"/>
              <w:jc w:val="both"/>
              <w:rPr>
                <w:rFonts w:hint="eastAsia" w:ascii="仿宋" w:eastAsia="仿宋"/>
                <w:sz w:val="24"/>
              </w:rPr>
            </w:pPr>
            <w:r>
              <w:rPr>
                <w:rFonts w:hint="eastAsia" w:ascii="仿宋" w:eastAsia="仿宋"/>
                <w:sz w:val="24"/>
              </w:rPr>
              <w:t>采购单位意见</w:t>
            </w:r>
          </w:p>
        </w:tc>
        <w:tc>
          <w:tcPr>
            <w:tcW w:w="8009" w:type="dxa"/>
          </w:tcPr>
          <w:p>
            <w:pPr>
              <w:pStyle w:val="15"/>
              <w:spacing w:before="10"/>
              <w:rPr>
                <w:rFonts w:ascii="方正小标宋简体"/>
                <w:sz w:val="17"/>
              </w:rPr>
            </w:pPr>
          </w:p>
          <w:p>
            <w:pPr>
              <w:pStyle w:val="15"/>
              <w:spacing w:before="1"/>
              <w:ind w:left="107"/>
              <w:rPr>
                <w:rFonts w:hint="eastAsia" w:ascii="仿宋" w:eastAsia="仿宋"/>
                <w:sz w:val="24"/>
              </w:rPr>
            </w:pPr>
            <w:r>
              <w:rPr>
                <w:rFonts w:hint="eastAsia" w:ascii="仿宋" w:eastAsia="仿宋"/>
                <w:sz w:val="24"/>
              </w:rPr>
              <w:t>退付意见：是否同意退付履约保证金及退付金额：</w:t>
            </w:r>
          </w:p>
          <w:p>
            <w:pPr>
              <w:pStyle w:val="15"/>
              <w:spacing w:before="9"/>
              <w:rPr>
                <w:rFonts w:ascii="方正小标宋简体"/>
                <w:sz w:val="35"/>
              </w:rPr>
            </w:pPr>
          </w:p>
          <w:p>
            <w:pPr>
              <w:pStyle w:val="15"/>
              <w:ind w:left="107"/>
              <w:rPr>
                <w:rFonts w:hint="eastAsia" w:ascii="仿宋" w:eastAsia="仿宋"/>
                <w:sz w:val="24"/>
              </w:rPr>
            </w:pPr>
            <w:r>
              <w:rPr>
                <w:rFonts w:hint="eastAsia" w:ascii="仿宋" w:eastAsia="仿宋"/>
                <w:sz w:val="24"/>
              </w:rPr>
              <w:t>联系人及电话：</w:t>
            </w:r>
          </w:p>
          <w:p>
            <w:pPr>
              <w:pStyle w:val="15"/>
              <w:spacing w:before="15"/>
              <w:rPr>
                <w:rFonts w:ascii="方正小标宋简体"/>
                <w:sz w:val="17"/>
              </w:rPr>
            </w:pPr>
          </w:p>
          <w:p>
            <w:pPr>
              <w:pStyle w:val="15"/>
              <w:spacing w:before="1"/>
              <w:ind w:left="4787"/>
              <w:rPr>
                <w:rFonts w:hint="eastAsia" w:ascii="仿宋" w:eastAsia="仿宋"/>
                <w:sz w:val="24"/>
              </w:rPr>
            </w:pPr>
            <w:r>
              <w:rPr>
                <w:rFonts w:hint="eastAsia" w:ascii="仿宋" w:eastAsia="仿宋"/>
                <w:sz w:val="24"/>
              </w:rPr>
              <w:t>采购单位签章：</w:t>
            </w:r>
          </w:p>
          <w:p>
            <w:pPr>
              <w:pStyle w:val="15"/>
              <w:tabs>
                <w:tab w:val="left" w:pos="6762"/>
                <w:tab w:val="left" w:pos="7482"/>
              </w:tabs>
              <w:spacing w:before="4"/>
              <w:ind w:left="6042"/>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816" w:type="dxa"/>
          </w:tcPr>
          <w:p>
            <w:pPr>
              <w:pStyle w:val="15"/>
              <w:spacing w:before="7"/>
              <w:rPr>
                <w:rFonts w:ascii="方正小标宋简体"/>
                <w:sz w:val="26"/>
              </w:rPr>
            </w:pPr>
          </w:p>
          <w:p>
            <w:pPr>
              <w:pStyle w:val="15"/>
              <w:spacing w:line="242" w:lineRule="auto"/>
              <w:ind w:left="287" w:right="276"/>
              <w:jc w:val="both"/>
              <w:rPr>
                <w:rFonts w:hint="eastAsia" w:ascii="仿宋" w:eastAsia="仿宋"/>
                <w:sz w:val="24"/>
              </w:rPr>
            </w:pPr>
            <w:r>
              <w:rPr>
                <w:rFonts w:hint="eastAsia" w:ascii="仿宋" w:eastAsia="仿宋"/>
                <w:sz w:val="24"/>
              </w:rPr>
              <w:t>财务部门意见</w:t>
            </w:r>
          </w:p>
        </w:tc>
        <w:tc>
          <w:tcPr>
            <w:tcW w:w="8009" w:type="dxa"/>
          </w:tcPr>
          <w:p>
            <w:pPr>
              <w:pStyle w:val="15"/>
              <w:tabs>
                <w:tab w:val="left" w:pos="1427"/>
                <w:tab w:val="left" w:pos="2267"/>
                <w:tab w:val="left" w:pos="3227"/>
              </w:tabs>
              <w:spacing w:line="487" w:lineRule="auto"/>
              <w:ind w:left="107" w:right="3809"/>
              <w:rPr>
                <w:rFonts w:hint="eastAsia" w:ascii="仿宋" w:eastAsia="仿宋"/>
                <w:sz w:val="24"/>
              </w:rPr>
            </w:pPr>
            <w:r>
              <w:rPr>
                <w:rFonts w:hint="eastAsia" w:ascii="仿宋" w:eastAsia="仿宋"/>
                <w:sz w:val="24"/>
              </w:rPr>
              <w:t>此表于</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rPr>
              <w:t>年</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rPr>
              <w:t>月</w:t>
            </w:r>
            <w:r>
              <w:rPr>
                <w:rFonts w:hint="eastAsia" w:ascii="仿宋" w:eastAsia="仿宋"/>
                <w:sz w:val="24"/>
                <w:u w:val="single"/>
              </w:rPr>
              <w:t xml:space="preserve"> </w:t>
            </w:r>
            <w:r>
              <w:rPr>
                <w:rFonts w:hint="eastAsia" w:ascii="仿宋" w:eastAsia="仿宋"/>
                <w:sz w:val="24"/>
                <w:u w:val="single"/>
              </w:rPr>
              <w:tab/>
            </w:r>
            <w:r>
              <w:rPr>
                <w:rFonts w:hint="eastAsia" w:ascii="仿宋" w:eastAsia="仿宋"/>
                <w:sz w:val="24"/>
              </w:rPr>
              <w:t>日收到</w:t>
            </w:r>
            <w:r>
              <w:rPr>
                <w:rFonts w:hint="eastAsia" w:ascii="仿宋" w:eastAsia="仿宋"/>
                <w:spacing w:val="-17"/>
                <w:sz w:val="24"/>
              </w:rPr>
              <w:t>。</w:t>
            </w:r>
            <w:r>
              <w:rPr>
                <w:rFonts w:hint="eastAsia" w:ascii="仿宋" w:eastAsia="仿宋"/>
                <w:sz w:val="24"/>
              </w:rPr>
              <w:t>会计审核：</w:t>
            </w:r>
          </w:p>
          <w:p>
            <w:pPr>
              <w:pStyle w:val="15"/>
              <w:spacing w:line="307" w:lineRule="exact"/>
              <w:ind w:left="107"/>
              <w:rPr>
                <w:rFonts w:hint="eastAsia" w:ascii="仿宋" w:eastAsia="仿宋"/>
                <w:sz w:val="24"/>
              </w:rPr>
            </w:pPr>
            <w:r>
              <w:rPr>
                <w:rFonts w:hint="eastAsia" w:ascii="仿宋" w:eastAsia="仿宋"/>
                <w:sz w:val="24"/>
              </w:rPr>
              <w:t>财务负责人审核：</w:t>
            </w:r>
          </w:p>
          <w:p>
            <w:pPr>
              <w:pStyle w:val="15"/>
              <w:spacing w:before="4" w:line="620" w:lineRule="atLeast"/>
              <w:ind w:left="107" w:right="5729"/>
              <w:rPr>
                <w:rFonts w:hint="eastAsia" w:ascii="仿宋" w:eastAsia="仿宋"/>
                <w:sz w:val="24"/>
              </w:rPr>
            </w:pPr>
            <w:r>
              <w:rPr>
                <w:rFonts w:hint="eastAsia" w:ascii="仿宋" w:eastAsia="仿宋"/>
                <w:sz w:val="24"/>
              </w:rPr>
              <w:t xml:space="preserve">单位负责人签字： </w:t>
            </w:r>
            <w:r>
              <w:rPr>
                <w:rFonts w:hint="eastAsia" w:ascii="仿宋" w:eastAsia="仿宋"/>
                <w:spacing w:val="-2"/>
                <w:sz w:val="24"/>
              </w:rPr>
              <w:t>出纳办理转帐日期：</w:t>
            </w:r>
          </w:p>
        </w:tc>
      </w:tr>
    </w:tbl>
    <w:p>
      <w:pPr>
        <w:pStyle w:val="7"/>
        <w:rPr>
          <w:rFonts w:ascii="方正小标宋简体"/>
          <w:sz w:val="4"/>
        </w:rPr>
      </w:pPr>
    </w:p>
    <w:p>
      <w:pPr>
        <w:pStyle w:val="6"/>
        <w:spacing w:before="62" w:line="417" w:lineRule="auto"/>
        <w:ind w:left="746" w:right="753" w:firstLine="4"/>
      </w:pPr>
      <w:r>
        <w:t>注：供应商凭经采购单位审批的退付意见书到履约保证金收取单位财务部门办理履约保证金退付事宜。</w:t>
      </w:r>
    </w:p>
    <w:p>
      <w:pPr>
        <w:spacing w:after="0" w:line="417" w:lineRule="auto"/>
        <w:sectPr>
          <w:type w:val="continuous"/>
          <w:pgSz w:w="11910" w:h="16840"/>
          <w:pgMar w:top="1580" w:right="680" w:bottom="280" w:left="840" w:header="720" w:footer="720" w:gutter="0"/>
          <w:pgNumType w:fmt="decimal"/>
        </w:sectPr>
      </w:pPr>
    </w:p>
    <w:p>
      <w:pPr>
        <w:tabs>
          <w:tab w:val="left" w:pos="1540"/>
        </w:tabs>
        <w:spacing w:before="105"/>
        <w:ind w:left="0" w:right="16" w:firstLine="0"/>
        <w:jc w:val="center"/>
        <w:outlineLvl w:val="0"/>
        <w:rPr>
          <w:rFonts w:hint="eastAsia" w:ascii="方正小标宋简体" w:eastAsia="方正小标宋简体"/>
          <w:sz w:val="44"/>
        </w:rPr>
      </w:pPr>
      <w:bookmarkStart w:id="8" w:name="采购需求"/>
      <w:bookmarkEnd w:id="8"/>
      <w:bookmarkStart w:id="9" w:name="_bookmark2"/>
      <w:bookmarkEnd w:id="9"/>
      <w:bookmarkStart w:id="10" w:name="_Toc27280"/>
      <w:r>
        <w:rPr>
          <w:rFonts w:hint="eastAsia" w:ascii="方正小标宋简体" w:eastAsia="方正小标宋简体"/>
          <w:sz w:val="44"/>
        </w:rPr>
        <w:t>第三章</w:t>
      </w:r>
      <w:r>
        <w:rPr>
          <w:rFonts w:hint="eastAsia" w:ascii="方正小标宋简体" w:eastAsia="方正小标宋简体"/>
          <w:sz w:val="44"/>
        </w:rPr>
        <w:tab/>
      </w:r>
      <w:r>
        <w:rPr>
          <w:rFonts w:hint="eastAsia" w:ascii="方正小标宋简体" w:eastAsia="方正小标宋简体"/>
          <w:sz w:val="44"/>
        </w:rPr>
        <w:t>采购需求</w:t>
      </w:r>
      <w:bookmarkEnd w:id="10"/>
    </w:p>
    <w:p>
      <w:pPr>
        <w:spacing w:before="260"/>
        <w:ind w:left="1699" w:right="1710" w:firstLine="0"/>
        <w:jc w:val="center"/>
        <w:rPr>
          <w:rFonts w:hint="eastAsia" w:ascii="方正小标宋简体" w:eastAsia="方正小标宋简体"/>
          <w:sz w:val="36"/>
        </w:rPr>
      </w:pPr>
      <w:r>
        <w:rPr>
          <w:rFonts w:hint="eastAsia" w:ascii="方正小标宋简体" w:eastAsia="方正小标宋简体"/>
          <w:sz w:val="36"/>
        </w:rPr>
        <w:t>采购项目技术规格、参数及要求</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sz w:val="28"/>
          <w:szCs w:val="28"/>
        </w:rPr>
        <w:t>说明：</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rFonts w:hint="eastAsia"/>
          <w:sz w:val="28"/>
          <w:szCs w:val="28"/>
          <w:lang w:val="en-US" w:eastAsia="zh-CN"/>
        </w:rPr>
        <w:t>1.</w:t>
      </w:r>
      <w:r>
        <w:rPr>
          <w:sz w:val="28"/>
          <w:szCs w:val="28"/>
        </w:rPr>
        <w:t>根据《政府采购促进中小企业发展暂行办法》（财库〔2011〕181 号）的规定，如供应商为小型微型企业，可给予价格扣除，具体详见“第四章 评审程序和评定成交的标准”。</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rFonts w:hint="eastAsia"/>
          <w:sz w:val="28"/>
          <w:szCs w:val="28"/>
          <w:lang w:val="en-US" w:eastAsia="zh-CN"/>
        </w:rPr>
        <w:t>2.</w:t>
      </w:r>
      <w:r>
        <w:rPr>
          <w:sz w:val="28"/>
          <w:szCs w:val="28"/>
        </w:rPr>
        <w:t>根据《财政部司法部关于政府采购支持监狱企业发展有关问题的通知》（财库〔2014〕68 号）的规定，如供应商为监狱企业，可给予价格扣除，具体详见“第四章 评审程序和评定成交的标准”。</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rFonts w:hint="eastAsia"/>
          <w:sz w:val="28"/>
          <w:szCs w:val="28"/>
          <w:lang w:val="en-US" w:eastAsia="zh-CN"/>
        </w:rPr>
        <w:t>3.</w:t>
      </w:r>
      <w:r>
        <w:rPr>
          <w:sz w:val="28"/>
          <w:szCs w:val="28"/>
        </w:rPr>
        <w:t>根据《关于促进残疾人就业政府采购政策的通知》（财库〔2017〕141 号）的规定，如供应商为残疾人福利性单位，可给予价格扣除，具体详见“第四章 评审程序和评定成交的标准”。</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rFonts w:hint="eastAsia"/>
          <w:sz w:val="28"/>
          <w:szCs w:val="28"/>
          <w:lang w:val="en-US" w:eastAsia="zh-CN"/>
        </w:rPr>
        <w:t>4.</w:t>
      </w:r>
      <w:r>
        <w:rPr>
          <w:sz w:val="28"/>
          <w:szCs w:val="28"/>
        </w:rPr>
        <w:t>根据《财政部 发展改革委 生态环境部 市场监管总局关于调整优化节能产品、环境标志产品政府采购执行机制的通知》（财库〔2019〕9 号）和《关于印发节能产品政府采购品目清单的通知》（财库〔2019〕19 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rFonts w:hint="eastAsia"/>
          <w:sz w:val="28"/>
          <w:szCs w:val="28"/>
          <w:lang w:val="en-US" w:eastAsia="zh-CN"/>
        </w:rPr>
        <w:t>5.</w:t>
      </w:r>
      <w:r>
        <w:rPr>
          <w:sz w:val="28"/>
          <w:szCs w:val="28"/>
        </w:rPr>
        <w:t>根据《财政部 发展改革委 生态环境部 市场监管总局关于调整优化节能产品、环境标志产品政府采购执行机制的通知》（财库〔2019〕9 号）和《关于印发环境标志产品政府采购品目清单的通知》（财库〔2019〕18 号）的规定，如本项目包含的配套货物属于环境标志产品政府采购品目清单内的产品时，应优先采购，具体详见“第四章 评审程序和评定成交的标准”。</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rFonts w:hint="eastAsia"/>
          <w:sz w:val="28"/>
          <w:szCs w:val="28"/>
          <w:lang w:val="en-US" w:eastAsia="zh-CN"/>
        </w:rPr>
        <w:t>6.</w:t>
      </w:r>
      <w:r>
        <w:rPr>
          <w:sz w:val="28"/>
          <w:szCs w:val="28"/>
        </w:rPr>
        <w:t>《无线局域网产品政府采购实施意见》（财库［2005］366 号）的规定，如本项目包含的配套货物属于无线局域网产品和含有无线局域网功能的计算机、通信设备、打印机、复印机、投影仪等产品时，应优先采购， 具体详见“第四章 评审程序和评定成交的标准”。</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rFonts w:hint="eastAsia"/>
          <w:sz w:val="28"/>
          <w:szCs w:val="28"/>
          <w:lang w:val="en-US" w:eastAsia="zh-CN"/>
        </w:rPr>
        <w:t>7.</w:t>
      </w:r>
      <w:r>
        <w:rPr>
          <w:sz w:val="28"/>
          <w:szCs w:val="28"/>
        </w:rPr>
        <w:t>“实质性要求”是指竞争性谈判文件中已经指明不满足则响应文件按无效响应处理的条款，或不能负偏离的条款，或采购需求中带“▲” 的条款。</w:t>
      </w:r>
    </w:p>
    <w:p>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sz w:val="28"/>
          <w:szCs w:val="28"/>
        </w:rPr>
      </w:pPr>
      <w:r>
        <w:rPr>
          <w:rFonts w:hint="eastAsia"/>
          <w:sz w:val="28"/>
          <w:szCs w:val="28"/>
          <w:lang w:val="en-US" w:eastAsia="zh-CN"/>
        </w:rPr>
        <w:t>8.</w:t>
      </w:r>
      <w:r>
        <w:rPr>
          <w:sz w:val="28"/>
          <w:szCs w:val="28"/>
        </w:rPr>
        <w:t>采购需求中出现的品牌、型号或生产供应商仅起参考作用，不属于指定品牌、型号或生产供应商的情形。供应商可参照或选用其他相当的品牌、型号或生产供应商替代。</w:t>
      </w:r>
    </w:p>
    <w:p>
      <w:pPr>
        <w:pStyle w:val="6"/>
        <w:spacing w:after="10" w:line="358" w:lineRule="exact"/>
        <w:outlineLvl w:val="9"/>
      </w:pPr>
    </w:p>
    <w:p>
      <w:pPr>
        <w:pStyle w:val="6"/>
        <w:keepNext w:val="0"/>
        <w:keepLines w:val="0"/>
        <w:pageBreakBefore w:val="0"/>
        <w:widowControl w:val="0"/>
        <w:kinsoku/>
        <w:wordWrap/>
        <w:overflowPunct/>
        <w:topLinePunct w:val="0"/>
        <w:autoSpaceDE w:val="0"/>
        <w:autoSpaceDN w:val="0"/>
        <w:bidi w:val="0"/>
        <w:spacing w:after="10" w:line="420" w:lineRule="exact"/>
        <w:ind w:left="0" w:leftChars="0" w:firstLine="0" w:firstLineChars="0"/>
        <w:textAlignment w:val="auto"/>
      </w:pPr>
      <w:r>
        <w:t>一、采购项目需求一览表</w:t>
      </w:r>
    </w:p>
    <w:p>
      <w:pPr>
        <w:keepNext w:val="0"/>
        <w:keepLines w:val="0"/>
        <w:pageBreakBefore w:val="0"/>
        <w:widowControl w:val="0"/>
        <w:kinsoku/>
        <w:wordWrap/>
        <w:overflowPunct/>
        <w:topLinePunct w:val="0"/>
        <w:autoSpaceDE w:val="0"/>
        <w:autoSpaceDN w:val="0"/>
        <w:bidi w:val="0"/>
        <w:spacing w:line="420" w:lineRule="exact"/>
        <w:textAlignment w:val="auto"/>
      </w:pPr>
    </w:p>
    <w:tbl>
      <w:tblPr>
        <w:tblStyle w:val="12"/>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125"/>
        <w:gridCol w:w="915"/>
        <w:gridCol w:w="825"/>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pStyle w:val="2"/>
              <w:keepNext w:val="0"/>
              <w:keepLines w:val="0"/>
              <w:pageBreakBefore w:val="0"/>
              <w:widowControl w:val="0"/>
              <w:kinsoku/>
              <w:wordWrap/>
              <w:overflowPunct/>
              <w:topLinePunct w:val="0"/>
              <w:autoSpaceDE w:val="0"/>
              <w:autoSpaceDN w:val="0"/>
              <w:bidi w:val="0"/>
              <w:spacing w:line="42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序号</w:t>
            </w:r>
          </w:p>
        </w:tc>
        <w:tc>
          <w:tcPr>
            <w:tcW w:w="1125" w:type="dxa"/>
            <w:vAlign w:val="center"/>
          </w:tcPr>
          <w:p>
            <w:pPr>
              <w:pStyle w:val="2"/>
              <w:keepNext w:val="0"/>
              <w:keepLines w:val="0"/>
              <w:pageBreakBefore w:val="0"/>
              <w:widowControl w:val="0"/>
              <w:kinsoku/>
              <w:wordWrap/>
              <w:overflowPunct/>
              <w:topLinePunct w:val="0"/>
              <w:autoSpaceDE w:val="0"/>
              <w:autoSpaceDN w:val="0"/>
              <w:bidi w:val="0"/>
              <w:spacing w:line="42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名称</w:t>
            </w:r>
          </w:p>
        </w:tc>
        <w:tc>
          <w:tcPr>
            <w:tcW w:w="915" w:type="dxa"/>
            <w:vAlign w:val="center"/>
          </w:tcPr>
          <w:p>
            <w:pPr>
              <w:pStyle w:val="2"/>
              <w:keepNext w:val="0"/>
              <w:keepLines w:val="0"/>
              <w:pageBreakBefore w:val="0"/>
              <w:widowControl w:val="0"/>
              <w:kinsoku/>
              <w:wordWrap/>
              <w:overflowPunct/>
              <w:topLinePunct w:val="0"/>
              <w:autoSpaceDE w:val="0"/>
              <w:autoSpaceDN w:val="0"/>
              <w:bidi w:val="0"/>
              <w:spacing w:line="42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数量</w:t>
            </w:r>
          </w:p>
        </w:tc>
        <w:tc>
          <w:tcPr>
            <w:tcW w:w="825" w:type="dxa"/>
            <w:vAlign w:val="center"/>
          </w:tcPr>
          <w:p>
            <w:pPr>
              <w:pStyle w:val="2"/>
              <w:keepNext w:val="0"/>
              <w:keepLines w:val="0"/>
              <w:pageBreakBefore w:val="0"/>
              <w:widowControl w:val="0"/>
              <w:kinsoku/>
              <w:wordWrap/>
              <w:overflowPunct/>
              <w:topLinePunct w:val="0"/>
              <w:autoSpaceDE w:val="0"/>
              <w:autoSpaceDN w:val="0"/>
              <w:bidi w:val="0"/>
              <w:spacing w:line="42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单位</w:t>
            </w:r>
          </w:p>
        </w:tc>
        <w:tc>
          <w:tcPr>
            <w:tcW w:w="6735" w:type="dxa"/>
            <w:vAlign w:val="center"/>
          </w:tcPr>
          <w:p>
            <w:pPr>
              <w:pStyle w:val="2"/>
              <w:keepNext w:val="0"/>
              <w:keepLines w:val="0"/>
              <w:pageBreakBefore w:val="0"/>
              <w:widowControl w:val="0"/>
              <w:kinsoku/>
              <w:wordWrap/>
              <w:overflowPunct/>
              <w:topLinePunct w:val="0"/>
              <w:autoSpaceDE w:val="0"/>
              <w:autoSpaceDN w:val="0"/>
              <w:bidi w:val="0"/>
              <w:spacing w:line="42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型号规格及技术需求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交互式数字临摹台</w:t>
            </w:r>
          </w:p>
        </w:tc>
        <w:tc>
          <w:tcPr>
            <w:tcW w:w="91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36</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1.★一体化设计，无需外接任何辅助主机系统，基于iOS或者Android系统，</w:t>
            </w:r>
            <w:r>
              <w:rPr>
                <w:rFonts w:hint="eastAsia" w:ascii="仿宋" w:hAnsi="仿宋" w:eastAsia="仿宋" w:cs="仿宋"/>
                <w:kern w:val="0"/>
                <w:sz w:val="28"/>
                <w:szCs w:val="28"/>
                <w:highlight w:val="yellow"/>
              </w:rPr>
              <w:t>CPU不低于四核（64 位），主频≥1.2GHz；运存≥2G DDR3，存储≥8GB EMMC</w:t>
            </w:r>
            <w:r>
              <w:rPr>
                <w:rFonts w:hint="eastAsia" w:cs="仿宋"/>
                <w:kern w:val="0"/>
                <w:sz w:val="28"/>
                <w:szCs w:val="28"/>
                <w:highlight w:val="yellow"/>
                <w:lang w:eastAsia="zh-CN"/>
              </w:rPr>
              <w:t>，</w:t>
            </w:r>
            <w:r>
              <w:rPr>
                <w:rFonts w:hint="eastAsia" w:ascii="仿宋" w:hAnsi="仿宋" w:eastAsia="仿宋" w:cs="仿宋"/>
                <w:kern w:val="0"/>
                <w:sz w:val="28"/>
                <w:szCs w:val="28"/>
              </w:rPr>
              <w:t>方便后续远程升级。高清临摹：支持学生用宣纸、毛笔传统的方式进行高清临摹（能清楚临摹长宽均不大于1厘米的电子字帖）。</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2.★临摹台支持网络供电功能，只需要在临摹台的网络接口插入一根网线，即可实现临摹台的供电和网络接入的功能。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支持八点触控功能，用手指直接操控系统；支持分屏触控功能，支持临摹台左边一半能触控，即左边可以播放例字视频，并可以根据学习进度和需求暂停或者快进以及音量大小调节；右边一半不能触控功能，右边排版好当前播放的例字字帖，可以实现摹帖和临帖；支持手指双击碑帖自动放大缩小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4.高可视角度：80/80/80/80 （上下左右）；</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5.摹帖屏可承重60kg以上无裂痕；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6.防水：临摹屏支持防水功能；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7.耐磨：临摹区面板可抗击100000次以上自然摩擦无划痕；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8.护眼功能：发光柔和护眼，亮度低于260cd/m2；</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9.支持RJ45接口，100M自适应；</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10.支持WiFi接口，802.11b/g/n；</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11.摹帖屏显示尺寸：＞45cm×25cm；分辨率：1920×1080；</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12.内置音箱；</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13.为增加学生使用的便利性和安全性，临摹台外置分体式接口：耳机插孔、USB接口、电源开关，并将分体式接口嵌入在临摹桌桌面前侧（学生座位一侧）；</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14.支持自主学习模式下的碑帖临摹功能；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15.支持触控点签功能；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16.★支持一键系统整体升级功能；支持一键自动更新碑帖功能；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17.★自动开机，直接进入学生自主学习软件界面，通过学校、班级、账号、密码登录，直接触控操作4套软件系统：练习系统、碑帖系统、名家介绍、名家课堂系统；</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18.碑帖系统：支持碑帖手指八点触控放大缩小功能，支持临帖电子毛毡功能，电子毛毡能触控放大缩小，位置随意摆放，支持碑帖通过年代、字体、作者搜索选择功能；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19.★练习系统：支持字体排版功能，支持书体、作者、字形、笔类、笔画、偏旁、结构排版字体，支持字格数量的设置功能，支持米字格、田字格、九宫格、田回格、大方格多种背景随意变化，支持一键清空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20.★名家课堂系统：必须是带出版方标识，具备自主知识产权的专家视频课程。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21.支持触控件方式调节音量和亮度的功能；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22.支持统一授课模式、自主模式两种模式自动切换，模式切换由老师控制；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23.★支持学生通过自己账号登陆书法学习平台，拍照上传自己的书法作品，支持将软笔书写过程进行录制上传，同时支持查看自己的历史作品和书写过程视频记录（该功能需配备教学互动系统）；</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24.★临摹台的学习书法软件平台有“润笔”和“洗笔”按钮，通过软件触控操作，智能笔洗自动出水。</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w:t>
            </w:r>
            <w:r>
              <w:rPr>
                <w:rFonts w:hint="eastAsia" w:cs="仿宋"/>
                <w:kern w:val="0"/>
                <w:sz w:val="28"/>
                <w:szCs w:val="28"/>
                <w:lang w:val="en-US" w:eastAsia="zh-CN"/>
              </w:rPr>
              <w:t>5</w:t>
            </w:r>
            <w:r>
              <w:rPr>
                <w:rFonts w:hint="eastAsia" w:ascii="仿宋" w:hAnsi="仿宋" w:eastAsia="仿宋" w:cs="仿宋"/>
                <w:kern w:val="0"/>
                <w:sz w:val="28"/>
                <w:szCs w:val="28"/>
              </w:rPr>
              <w:t>.★投标人必须提供原厂授权书，必须提供包含有“交互”、“数字”、“临摹台”关键字的软件著作权证书和检测报告复印件盖章（原件备查）。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2</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书法教学互动系统</w:t>
            </w:r>
          </w:p>
        </w:tc>
        <w:tc>
          <w:tcPr>
            <w:tcW w:w="91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2</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1.互动模块（终端硬件）与现有学生端临摹台的硬件无缝对接，硬件要嵌入到现有的学生书法桌上；互动学生端硬件同时具有笔架功能，支持同时挂三只毛笔；</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2.通过USB连接交互式数字临摹台进行供电，要求USB线隐蔽，USB线在桌面上不外露，</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3.现有学生端临摹台的软件完全支持互动模块的终端硬件；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4.帧速率不低于24帧；</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5.互动模块（教师端软件）嵌入到现有教师中控台软件中，并智能控制每一个学生端临摹台；</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6.现有的中控台软件要求能直接调度互动模块软件；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7.教师端软件支持采集学生用毛笔书写的作品，并自动按学生姓名存储学生作品；</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8.具备学生座位图功能，老师可管理班级、学生，并对学生进行排坐，形成清晰的座位图；</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9.★老师直接双击座位图上的学生姓名即可查看该学生书写过程，支持老师通过控制系统切换每一个学生的书写过程实时传输到大屏和其他同学的临摹台上欣赏查看；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10.实时查看：中控台上根据学生座位图同时显示所有学生的实时书写过程画面；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11.★一键收取作业:教师在中控台上可一键收取作业，作业按照学生座位图的顺序和位置关系进行排列。</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12.★自动纠错：系统具备自动纠错功能，通过与临摹的原帖进行对比自动标注学生临摹作品的问题部位；</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13.支持书写过程分享到本班，便于老师与同学实时观看其他同学的书写过程及作品；</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14.统一授课模式下，所有互动终端均由老师控制；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15.支持老师对任一学生的作品进行查看、讲评，并通过互动系统供其它学生观看讲评；</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16.★投标人必须提供原厂授权书，必须提供包含有“教学互动”关键字的软件著作权证书和检测报复印件盖章（原件备查）。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3</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教师中控条案</w:t>
            </w:r>
          </w:p>
        </w:tc>
        <w:tc>
          <w:tcPr>
            <w:tcW w:w="91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台</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1.规格：180cm×80cm×75cm，实木结构；</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2.古典书桌设计，烤漆处理；</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3.全部卯榫结构；</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4.支持将本方案中的中控、教师手绘屏、直播系统集成在中控条案中；</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5.门字砚：20cm×13cm×4cm，材质：鱼子石；</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6.毛笔笔架：36cm×36cm×10cm，材质: 鸡翅木；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7.笔洗：7.9cm×20cm，材质：优质陶瓷；</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8.砚台水滴：陶瓷；</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9.镇尺：加重型黑梓木；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10.笔搁：卧式笔架，材质：实木；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11.毛毡：1×2米，可以水洗反复使用；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12.笔筒：12.5cm×9.5cm，材质: 黑檀；</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13.毛笔套装：笔头材质为纯狼毫；笔杆材质：天然黑湘妃；大号毛笔尺寸：出锋3.8cm、口径1.1cm、全长26.5cm；中号毛笔：出锋3.3cm、口径0.9cm、全长26.0cm；小号毛笔：出锋2.8cm，口径0.8cm，全长25.5cm；</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14.配套实木方凳1个。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4</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书法临摹桌</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18</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张</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1.仿古设计，弧形腿，材质：松木；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2.规格≥134cm×60cm×75cm；</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3.交互式数字临摹台能无缝嵌入至书法桌，嵌入后临摹台与书法桌表面水平，为一体化设计；</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4.★书法桌前板具有嵌入式临摹台开关，音频接口，USB接口；桌面厚度不能低于3.5厘米。</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5.专业笔搁；</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6.配套实木方凳2个。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5</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智能笔洗系统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18</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教师端通过书法教学系统软件控制笔洗，具备一键启用、禁用笔洗系统和教师端一键洗笔功能，当启用笔洗系统时，学生可以通过临摹台控制自己座位上的笔洗，当开启一键洗笔功能时，洗笔系统会自动出水；</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2.洗笔系统具备触点式开关控制模式、临摹台控制模式和教师端系统一键洗笔模式；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3.触点式开关控制模式下，学生每启动一次触点开关，获得30秒的洗笔时间，30秒后笔洗自动关闭；</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4.★学生触控临摹台软件界面控制笔洗，可以选择润笔功能、洗笔功能选项，学生可以根据需要进行选择；</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5.教师端系统一键洗笔功能下，教师端系统可以一键开启所有临摹台的笔洗，学生获得30秒的洗笔时间，30秒后笔洗自动关闭；</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6.★笔洗系统启动后，笔洗漏斗内始终保持至少2cm高水位的存水量，以方便洗笔；</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7.★笔洗系统的出水口不超过桌面(在笔洗漏斗的上口平面以下）、笔洗系统的漏斗具有防溢出功能。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8.★投标人必须提供原厂授权书，必须提供包含有“智能笔洗系统”关键字的软件著作权证书复印件盖章（原件备查）。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6</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多教室同步授课系统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1.★系统硬件：便携式硬件，支持HDMI接口和网络接口，2个USB接口，长*宽*高≤7cm*7cm*3cm，质量≤400克。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系统软件：能同步传输教师现场授课的声音、课程界面、点评操作界面、教师上课场景、以及老师亲自用毛笔示范的过程；为方便支持多楼、多教室的同步传输，传输方式必须支持网络接口方式（使用学校已有的局域网，不可增加其他的传输线路）。</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3.★支持其他教室的老师能独立使用连接在多教室同步授课系统便携式硬件上的拍摄设备进行书写示范直播，并同步到大屏。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4.教师端支持开启、关闭同步教室授课功能。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5.教师端针对多个同步教室，具备自动编号功能。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6.★投标人必须提供原厂授权书，必须跟交互式数字临摹台为同一厂家，必须提供包含有“多教室同步”关键字的软件著作权证书复印件盖章（原件备查）。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7</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书画教学展示台</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1.拍摄架：全金属构架,铝合金底座；</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2.★支持每台摄像机360度旋转，拍摄幅面可以达到A2幅面（A4幅面的4倍），可清晰拍摄软硬笔的书写；</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3.配置3台摄像机从不同角度拍摄；</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4.★摄像机3台，网络接口，规格：≥138mm×58mm×68mm；帧速率：每秒大于30帧；</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5．★红外镜头3个。规格：≥48×65mm；镜头光圈：F1.2-2.8；接口：CS接口，支持手动调节焦距；</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6．★提供原厂授权书和产品实物图片（图片放置在投标文件技术偏离表的本条响应文字参数的下面，验收以投标提供的实物图片为准）。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8</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书法教学直播系统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1．系统支持连接书画教学展示台的三台摄像机同时拍摄直播、录像，其中两台摄像机从正上方和左侧方45度进行同时拍摄录课，另一台摄像机从正面录制教师授课画面；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软件界面同时显示正面、侧面、特写三个画面，并在画面上进行标识，画面上清楚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3.支持快镜头播放、暂停功能；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4.支持慢镜头播放、暂停功能；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5.★支持摄像机自动录音功能，软件调节声音大小；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6.支持在画面上任意批注功能；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7.★教师在示范书写的时候，可以在界面同时展现要示范的例字的视频、例字多个字体、例字的多个碑帖，方便老师临写，字帖可随意放大缩小，可随意放在软件界面的任何位置；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8.支持一键抓图、看图功能；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9.★投标人必须提供原厂授权书，必须提供包含有“教学直播”关键字的软件著作权证书和检测报告复印件盖章（原件备查）。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9</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场景式网络课堂教学系统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numPr>
                <w:ilvl w:val="0"/>
                <w:numId w:val="2"/>
              </w:numPr>
              <w:ind w:left="0" w:leftChars="0" w:right="0" w:rightChars="0"/>
              <w:jc w:val="left"/>
              <w:rPr>
                <w:rFonts w:hint="default" w:ascii="仿宋" w:hAnsi="仿宋" w:eastAsia="仿宋" w:cs="仿宋"/>
                <w:sz w:val="28"/>
                <w:szCs w:val="28"/>
                <w:lang w:val="en-US" w:eastAsia="zh-CN"/>
              </w:rPr>
            </w:pPr>
            <w:r>
              <w:rPr>
                <w:rFonts w:hint="eastAsia" w:ascii="仿宋" w:hAnsi="仿宋" w:eastAsia="仿宋" w:cs="仿宋"/>
                <w:kern w:val="0"/>
                <w:sz w:val="28"/>
                <w:szCs w:val="28"/>
              </w:rPr>
              <w:t>★教师现场直播授课时可切换不同的三维场景，三维场景支持不低于4个不同位置的场景大屏设置，不同的大屏可同时播放不同的内容。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2.★直播授课时可将视频设置到三维场景的场景大屏，并在所有学生端同时进行播放。</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3.★直播授课时，教师能同时调入6个或以上视频、3个或以上的摄像机、以及3个或以上的ppt在同一个界面上进行播放，并且上述的每个画面都可分别进行大小调整，学生端能同时观看上述的所有画面。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4.教师可针对正在授课的任意一个视频设置任意的播放位置，并立即生效。</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5.场景式课堂平台的视频课程包括现场直播或回放两种模式。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6.★可将教师的实时授课画面设置到三维场景的场景大屏并同时播放，并同步传输至学生端。</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7.在直播授课时能设置字幕动画，并立即生效、学生进行观看。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8.★支持授课的教师与学生可进行视频互动，并且同堂听课的所有学生能同步观看师生之间的互动。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9.★三维场景支持远景、近景、特写，直播授课过程中教师可以任意切换三种方式，切换后学生端立即生效、进行观看。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10.★三维场景支持摇臂、进、退的动画模式，直播授课过程中教师可以任意切换三种动画模式，切换后学生端立即生效、进行观看。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11.教师授课端可预览所有学生端摄像头，并可放大查看任意一个学生的学生端画面。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12.支持传输控制、减少噪点和减少阴影的设置。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13.★支持视频的亮度、对比度、伽马值、色调的设置。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14.支持设置帧率、颜色空间和输出大小。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15.教师授课直播时可切换为画中画方式。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16.★现场直播授课的同时，系统可自动录制直播课堂的所有视频或者授课过程，并形成课程供学生进行回放观看。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17.现场直播授课时，所有学生能通过文字的方式进行交流。</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18.学生可方便的查看“未开始”、“直播中”、“历史直播”的课程列表。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19.教师在直播授课时可设置让图像翻转。</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20.系统支持网络转播功能。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21.支持单独对音频进行音量大小、播放位置的设置。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22.支持字幕编辑功能，并可选择字体、大小、颜色。</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23.支持文字和图片的滚动设置，支持设置滚动方向和速度。</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24.文字样式可设置加粗、下划线、删除线、倾斜。</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25.教师在直播授课时支持随时插入PPT并进行及时播放。</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26.支持课程分类查看课程，方便查看推荐的热门课程和全部课程。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27.支持查看学习记录的功能。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28.支持举手发言功能。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29.支持老师禁言或请出的功能。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30.支持查看同堂听课的在线人数。</w:t>
            </w:r>
          </w:p>
          <w:p>
            <w:pPr>
              <w:widowControl/>
              <w:numPr>
                <w:ilvl w:val="0"/>
                <w:numId w:val="0"/>
              </w:numPr>
              <w:ind w:right="0" w:rightChars="0"/>
              <w:jc w:val="left"/>
              <w:rPr>
                <w:rFonts w:hint="default" w:ascii="仿宋" w:hAnsi="仿宋" w:eastAsia="仿宋" w:cs="仿宋"/>
                <w:sz w:val="28"/>
                <w:szCs w:val="28"/>
                <w:lang w:val="en-US" w:eastAsia="zh-CN"/>
              </w:rPr>
            </w:pPr>
            <w:r>
              <w:rPr>
                <w:rFonts w:hint="eastAsia" w:cs="仿宋"/>
                <w:kern w:val="0"/>
                <w:sz w:val="28"/>
                <w:szCs w:val="28"/>
                <w:lang w:val="en-US" w:eastAsia="zh-CN"/>
              </w:rPr>
              <w:t>31</w:t>
            </w:r>
            <w:r>
              <w:rPr>
                <w:rFonts w:hint="eastAsia" w:ascii="仿宋" w:hAnsi="仿宋" w:eastAsia="仿宋" w:cs="仿宋"/>
                <w:kern w:val="0"/>
                <w:sz w:val="28"/>
                <w:szCs w:val="28"/>
                <w:lang w:val="en-US" w:eastAsia="zh-CN"/>
              </w:rPr>
              <w:t>.★现场必须提供</w:t>
            </w:r>
            <w:r>
              <w:rPr>
                <w:rFonts w:hint="eastAsia" w:cs="仿宋"/>
                <w:kern w:val="0"/>
                <w:sz w:val="28"/>
                <w:szCs w:val="28"/>
                <w:lang w:val="en-US" w:eastAsia="zh-CN"/>
              </w:rPr>
              <w:t>带有</w:t>
            </w:r>
            <w:r>
              <w:rPr>
                <w:rFonts w:hint="eastAsia" w:ascii="仿宋" w:hAnsi="仿宋" w:eastAsia="仿宋" w:cs="仿宋"/>
                <w:kern w:val="0"/>
                <w:sz w:val="28"/>
                <w:szCs w:val="28"/>
                <w:lang w:val="en-US" w:eastAsia="zh-CN"/>
              </w:rPr>
              <w:t>★</w:t>
            </w:r>
            <w:r>
              <w:rPr>
                <w:rFonts w:hint="eastAsia" w:cs="仿宋"/>
                <w:kern w:val="0"/>
                <w:sz w:val="28"/>
                <w:szCs w:val="28"/>
                <w:lang w:val="en-US" w:eastAsia="zh-CN"/>
              </w:rPr>
              <w:t>号</w:t>
            </w:r>
            <w:r>
              <w:rPr>
                <w:rFonts w:hint="eastAsia" w:ascii="仿宋" w:hAnsi="仿宋" w:eastAsia="仿宋" w:cs="仿宋"/>
                <w:kern w:val="0"/>
                <w:sz w:val="28"/>
                <w:szCs w:val="28"/>
                <w:lang w:val="en-US" w:eastAsia="zh-CN"/>
              </w:rPr>
              <w:t>的</w:t>
            </w:r>
            <w:r>
              <w:rPr>
                <w:rFonts w:hint="eastAsia" w:cs="仿宋"/>
                <w:kern w:val="0"/>
                <w:sz w:val="28"/>
                <w:szCs w:val="28"/>
                <w:lang w:val="en-US" w:eastAsia="zh-CN"/>
              </w:rPr>
              <w:t>功能演示</w:t>
            </w:r>
            <w:r>
              <w:rPr>
                <w:rFonts w:hint="eastAsia" w:ascii="仿宋" w:hAnsi="仿宋" w:eastAsia="仿宋" w:cs="仿宋"/>
                <w:kern w:val="0"/>
                <w:sz w:val="28"/>
                <w:szCs w:val="28"/>
                <w:lang w:val="en-US" w:eastAsia="zh-CN"/>
              </w:rPr>
              <w:t>视频，即</w:t>
            </w:r>
            <w:r>
              <w:rPr>
                <w:rFonts w:hint="eastAsia" w:cs="仿宋"/>
                <w:kern w:val="0"/>
                <w:sz w:val="28"/>
                <w:szCs w:val="28"/>
                <w:lang w:val="en-US" w:eastAsia="zh-CN"/>
              </w:rPr>
              <w:t>视频演示</w:t>
            </w:r>
            <w:r>
              <w:rPr>
                <w:rFonts w:hint="eastAsia" w:ascii="仿宋" w:hAnsi="仿宋" w:eastAsia="仿宋" w:cs="仿宋"/>
                <w:kern w:val="0"/>
                <w:sz w:val="28"/>
                <w:szCs w:val="28"/>
                <w:lang w:val="en-US" w:eastAsia="zh-CN"/>
              </w:rPr>
              <w:t>第1、2、3、6、8、9、10、13、16条参数，不满足废标。</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w:t>
            </w:r>
            <w:r>
              <w:rPr>
                <w:rFonts w:hint="eastAsia" w:cs="仿宋"/>
                <w:kern w:val="0"/>
                <w:sz w:val="28"/>
                <w:szCs w:val="28"/>
                <w:lang w:val="en-US" w:eastAsia="zh-CN"/>
              </w:rPr>
              <w:t>2</w:t>
            </w:r>
            <w:r>
              <w:rPr>
                <w:rFonts w:hint="eastAsia" w:ascii="仿宋" w:hAnsi="仿宋" w:eastAsia="仿宋" w:cs="仿宋"/>
                <w:kern w:val="0"/>
                <w:sz w:val="28"/>
                <w:szCs w:val="28"/>
              </w:rPr>
              <w:t>.★必须跟交互式数字临摹台为同一厂家，提供原厂授权书。</w:t>
            </w:r>
          </w:p>
          <w:p>
            <w:pPr>
              <w:widowControl/>
              <w:numPr>
                <w:ilvl w:val="0"/>
                <w:numId w:val="0"/>
              </w:numPr>
              <w:ind w:right="0" w:rightChars="0"/>
              <w:jc w:val="left"/>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10</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书法教学查询系统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1.碑帖资源查询可实现通过年代、作者、字帖名字进行智能化检索，并可任意放大缩小拖动字帖。</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2.支持通过原图模式、高光模式、荧光模式、红外模式、3D模式进行碑帖的查看欣赏以及临摹。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3.创作碑帖素材查询可通过关键字检索功能来搜索相应的碑帖素材。</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4.★支持输入文字、拼音搜索功能，支持教育部推荐临摹、教育部推荐欣赏选项按钮；支持黑白反向功能，原贴是白底黑字的可以直接转换成黑底白字，原贴是黑底白字的可以直接转换成白底黑字。</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全部碑帖，包含篆、隶、草、楷、行五种字体，不少于10000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6.支持任意批注功能。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7.★投标人必须提供原厂授权书，必须提供包含有“书法”、“教学”、“查询”关键字的软件著作权证书和检测报告复印件盖章（原件备查）。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11</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书法教学视频资源平台</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1.人性化界面，方便进行控制、查询、播放及备课调整功能。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2.内置和教材同步的高清毛笔书法示范讲解视频。</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3.含各年级课时的毛笔示范视频，针对每一个字，每一个笔画都有教学视频。</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4.每个视频都配有教学音频讲解。</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5.视频资源均为国内知名书法家亲自书写，每个字的视频为高清拍摄，方便观察运笔方式。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6.视频资源按照每一例字的结构、笔画、结体规律进行分类，可以一键式调取任一课时内的视频资料。</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7.支持老师管理密码功能。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8.支持任意批注功能。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9.★投标人必须提供原厂授权书，必须提供包含有“教学”、“视频资源”关键字的软件著作权证书和检测报告复印件盖章（原件备查）。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12</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书法字帖排版系统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1.★支持1-500个字内，任意字体数量排版功能，随意设置字格大小，调节字格的宽、高，支持鼠标滚轮选择模板。</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2.支持拼音搜索，可同时输入多字拼音，直接搜索多字；支持多字文本搜索；支持书写字体历史记录功能。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3.★内含每个字的笔顺动画，字体分解动画，字体笔顺分解序列图。支持在软件界面直接点播现代书法家书写的颜欧柳赵及字体中偏旁、例字的视频功能。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4.可以实时同步临摹台显示。</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5.支持字帖文件随意排版及混排。</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6.支持电子字帖全屏显示，通过调整排版规格控制每个字的大小和位置。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7.内置篆、隶、楷、行、草五种软笔字体字帖文件，不少于2万字以上字帖库资源。</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8.支持米字格、回字格、九宫格、田字格、大方格选项。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9.★支持集字练习功能；支持一键排版六步教学法功能。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10.支持边看边练功能，左边是书法家视频教学，右边是学生临摹书法家字帖功能；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11.支持字体使用的历史记录功能；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12.支持老师自定义适合自己教学的排版模板功能；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13.支持一字多体排版功能；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14.★投标人必须提供原厂授权书，必须提供包含有“字帖排版”关键字的软件著作权证书和检测报告复印件盖章（原件备查）。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13</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书法集创系统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★1.支持折扇、团扇、条幅、横幅、斗方、对联、中堂等模式集字创作功能，从1言到500言随意编辑排版功能，支持字体大小缩放功能；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2.支持自定义创作作品类型功能；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★3.支持字体自适应大小功能，后面排版的字体自动适应第一个排版好的字体大小；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★4.支持自适应角度调整，字体智能化自动调整摆放角度；</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5.支持文件新建、修改、保存、放大缩小、临摹功能； </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包含重修三门记、陋室铭、六体千字文、灵隐禅师塔铭、黄庭经、淮云院记、后赤壁赋、归来辞去、道德经、东铭、大学、感兴诗并序、多宝塔碑、颜勤礼碑、颜家庙碑、颜体合成创作、赵体合成创作等多个创作字体模块内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7.支持一键还原功能；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8.支持文字和拼音搜索功能；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9.支持双模式教学，即老师统一授课集创模块以及学生自主学习集创功能模块；</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10.在配置互动模块时，支持老师一键收取学习集创练习作品的功能；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11.★投标人必须提供原厂授权书，提供包含有“集”、“创”关键字的软件著作权证书和检测报告复印件盖章（原件备查）。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14</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书法课程讲义系统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1.系统全部课程不少于700课时。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包含颜体1、颜体2、欧、柳、赵5套基本课程，每套课程各128课时，均是独立的软件模块，支持查看范字的书写要点讲解，书写示范视频讲解，单钩、双钩、笔法、示意图，核心示范字的文字演变，每课时都有书法知识点讲解。</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包括跟教育部配套教材相匹配的课程128课时（可在教育部通过的11套教材里面任选1套），均是独立的软件模块，支持查看范字的书写要点讲解，书写示范视频讲解，单钩、双钩、笔法、示意图，核心示范字的文字演变，每课时都有书法知识点讲解。</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4．★颜欧柳赵及教育部教材的配套讲义中，支持课程临摹练习界面可一键统一变换字体、字格，可变换需要练习的字帖；</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5．颜欧柳赵及教育部教材的配套讲义中，支持所有示范字可一键变换字体、字格，可变换需要讲解的字帖；</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颜欧柳赵及教育部教材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7．★投标人必须提供原厂授权书，必须提供包含有“书法”“课程”关键字的软件著作权证书和检测报告复印件盖章（原件备查）。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15</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三笔字板书示范书写软件</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1.软件支持选用白板、黑板、宣纸和画布四种模式作为背景底纹；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2.软件支持米字格、田字格、田回格、九宫格、方格和无格作为写字用底格；</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3.软件排版支持从一字格到十五字格共十种不同排版方式；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4.★笔类：支持毛笔、铅笔、钢笔、艺术笔、粉笔、刀笔、水彩笔、艺术笔1、艺术笔2、艺术笔3、艺术笔4等不少于12种笔类的书写功能。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5.软件支持标注和具有橡皮擦功能；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6.支持笔锋粗细、浓度、锐利可调控；</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7.支持色板，颜色可自由设置，1600万色；</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8.具有全屏显示功能；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9.支持在字体排版软件界面、视频资源库软件界面、视频直播软件界面、碑帖查询软件界面、课程讲义软件界面进行批注、点评功能；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10.支持一键清屏功能。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11.★投标人必须提供原厂授权书，必须提供包含有“三笔字板书示范书写”关键字的软件著作权证书复印件盖章（原件备查）。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16</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高清网络多通道同步传输系统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36</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点</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1.网络类型：RJ45、无线WiFi；</w:t>
            </w:r>
            <w:r>
              <w:rPr>
                <w:rFonts w:hint="eastAsia" w:ascii="仿宋" w:hAnsi="仿宋" w:eastAsia="仿宋" w:cs="仿宋"/>
                <w:kern w:val="0"/>
                <w:sz w:val="28"/>
                <w:szCs w:val="28"/>
              </w:rPr>
              <w:br w:type="page"/>
            </w:r>
            <w:r>
              <w:rPr>
                <w:rFonts w:hint="eastAsia" w:ascii="仿宋" w:hAnsi="仿宋" w:eastAsia="仿宋" w:cs="仿宋"/>
                <w:kern w:val="0"/>
                <w:sz w:val="28"/>
                <w:szCs w:val="28"/>
              </w:rPr>
              <w:t>2.通过网络将教师端软件系统同步传输到交互式数字临摹台；</w:t>
            </w:r>
            <w:r>
              <w:rPr>
                <w:rFonts w:hint="eastAsia" w:ascii="仿宋" w:hAnsi="仿宋" w:eastAsia="仿宋" w:cs="仿宋"/>
                <w:kern w:val="0"/>
                <w:sz w:val="28"/>
                <w:szCs w:val="28"/>
              </w:rPr>
              <w:br w:type="page"/>
            </w:r>
            <w:r>
              <w:rPr>
                <w:rFonts w:hint="eastAsia" w:ascii="仿宋" w:hAnsi="仿宋" w:eastAsia="仿宋" w:cs="仿宋"/>
                <w:kern w:val="0"/>
                <w:sz w:val="28"/>
                <w:szCs w:val="28"/>
              </w:rPr>
              <w:t>3.传输内容：教师端视频、教师端音频、教师端图片、教师端文本；</w:t>
            </w:r>
            <w:r>
              <w:rPr>
                <w:rFonts w:hint="eastAsia" w:ascii="仿宋" w:hAnsi="仿宋" w:eastAsia="仿宋" w:cs="仿宋"/>
                <w:kern w:val="0"/>
                <w:sz w:val="28"/>
                <w:szCs w:val="28"/>
              </w:rPr>
              <w:br w:type="page"/>
            </w:r>
            <w:r>
              <w:rPr>
                <w:rFonts w:hint="eastAsia" w:ascii="仿宋" w:hAnsi="仿宋" w:eastAsia="仿宋" w:cs="仿宋"/>
                <w:kern w:val="0"/>
                <w:sz w:val="28"/>
                <w:szCs w:val="28"/>
              </w:rPr>
              <w:t>4.网络带宽：支持100M/1000M网络；</w:t>
            </w:r>
            <w:r>
              <w:rPr>
                <w:rFonts w:hint="eastAsia" w:ascii="仿宋" w:hAnsi="仿宋" w:eastAsia="仿宋" w:cs="仿宋"/>
                <w:kern w:val="0"/>
                <w:sz w:val="28"/>
                <w:szCs w:val="28"/>
              </w:rPr>
              <w:br w:type="page"/>
            </w:r>
            <w:r>
              <w:rPr>
                <w:rFonts w:hint="eastAsia" w:ascii="仿宋" w:hAnsi="仿宋" w:eastAsia="仿宋" w:cs="仿宋"/>
                <w:kern w:val="0"/>
                <w:sz w:val="28"/>
                <w:szCs w:val="28"/>
              </w:rPr>
              <w:t>5.支持网络到所有终端。</w:t>
            </w:r>
            <w:r>
              <w:rPr>
                <w:rFonts w:hint="eastAsia" w:ascii="仿宋" w:hAnsi="仿宋" w:eastAsia="仿宋" w:cs="仿宋"/>
                <w:kern w:val="0"/>
                <w:sz w:val="28"/>
                <w:szCs w:val="28"/>
              </w:rPr>
              <w:br w:type="page"/>
            </w:r>
            <w:r>
              <w:rPr>
                <w:rFonts w:hint="eastAsia" w:ascii="仿宋" w:hAnsi="仿宋" w:eastAsia="仿宋" w:cs="仿宋"/>
                <w:kern w:val="0"/>
                <w:sz w:val="28"/>
                <w:szCs w:val="28"/>
              </w:rPr>
              <w:t>6.★投标人必须提供原厂授权书，必须提供包含有“多通道同步”关键字的软件著作权证书复印件盖章（原件备查）。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17</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学生镇尺</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36</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对</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专业镇尺。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18</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配套书籍</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10</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本</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1.全方位书法教学指导书籍；</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2.本书籍必须是具有正规书号的出版物；</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3.本书籍包括但不少于8个基本笔画、6对基本笔法、5种基本结构、4色基本墨法、3条基本原则、20项结构法则的详细讲解。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19</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学生毛笔</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36</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支</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学生练习专用毛笔。</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坚毫中锋。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20</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多功能墨盒</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36</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个</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★嵌入式多功能墨盒，嵌入在学生桌面；墨盒分为盛水和盛墨区域，集刮笔、舔笔、润笔功能于一体；支持防挥发功能（墨汁百日内不干）。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21</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毛毡</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180</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张</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规格：不小于30×50cm；</w:t>
            </w:r>
            <w:r>
              <w:rPr>
                <w:rFonts w:hint="eastAsia" w:ascii="仿宋" w:hAnsi="仿宋" w:eastAsia="仿宋" w:cs="仿宋"/>
                <w:kern w:val="0"/>
                <w:sz w:val="28"/>
                <w:szCs w:val="28"/>
              </w:rPr>
              <w:br w:type="textWrapping"/>
            </w:r>
            <w:r>
              <w:rPr>
                <w:rFonts w:hint="eastAsia" w:ascii="仿宋" w:hAnsi="仿宋" w:eastAsia="仿宋" w:cs="仿宋"/>
                <w:kern w:val="0"/>
                <w:sz w:val="28"/>
                <w:szCs w:val="28"/>
              </w:rPr>
              <w:t>★支持铺在交互式临摹台上，再铺上宣纸临摹，还能清晰的看见1cm大小的电子字帖。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22</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临摹专用纸</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36</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包</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书法专用临摹纸，100张/包。</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吸墨性好，且不透墨。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23</w:t>
            </w:r>
          </w:p>
        </w:tc>
        <w:tc>
          <w:tcPr>
            <w:tcW w:w="11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中控系统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台</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1.开机界面即是数字书法教学系统平台界面，通过主机系统直接控制书法直播系统、大屏、软件等软硬件；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2.支持统一授课模式，把教师端软件直接同步到学生端交互式数字临摹台；</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3.教师在控制系统软件平台上直接可以切换到自主学习模式，学生独立使用临摹台上的学生端软件；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4.教师在控制系统软件平台上可以对某个或某组学生自主学习控制功能；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5.支持自动洗笔器的统一控制；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6.系统平台有独立的音乐背景模块软件；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★7.控制系统硬件规格：</w:t>
            </w:r>
            <w:r>
              <w:rPr>
                <w:rFonts w:hint="eastAsia" w:ascii="仿宋" w:hAnsi="仿宋" w:eastAsia="仿宋" w:cs="仿宋"/>
                <w:kern w:val="0"/>
                <w:sz w:val="28"/>
                <w:szCs w:val="28"/>
              </w:rPr>
              <w:br w:type="textWrapping"/>
            </w:r>
            <w:r>
              <w:rPr>
                <w:rFonts w:hint="eastAsia" w:ascii="仿宋" w:hAnsi="仿宋" w:eastAsia="仿宋" w:cs="仿宋"/>
                <w:kern w:val="0"/>
                <w:sz w:val="28"/>
                <w:szCs w:val="28"/>
              </w:rPr>
              <w:t>CPU：酷睿I7；</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内存：8G；</w:t>
            </w:r>
            <w:r>
              <w:rPr>
                <w:rFonts w:hint="eastAsia" w:ascii="仿宋" w:hAnsi="仿宋" w:eastAsia="仿宋" w:cs="仿宋"/>
                <w:kern w:val="0"/>
                <w:sz w:val="28"/>
                <w:szCs w:val="28"/>
              </w:rPr>
              <w:br w:type="textWrapping"/>
            </w:r>
            <w:r>
              <w:rPr>
                <w:rFonts w:hint="eastAsia" w:ascii="仿宋" w:hAnsi="仿宋" w:eastAsia="仿宋" w:cs="仿宋"/>
                <w:kern w:val="0"/>
                <w:sz w:val="28"/>
                <w:szCs w:val="28"/>
                <w:highlight w:val="yellow"/>
              </w:rPr>
              <w:t>硬盘：≥256G SSD + 2TB；</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8.板书专用手写屏规格：</w:t>
            </w:r>
            <w:r>
              <w:rPr>
                <w:rFonts w:hint="eastAsia" w:ascii="仿宋" w:hAnsi="仿宋" w:eastAsia="仿宋" w:cs="仿宋"/>
                <w:kern w:val="0"/>
                <w:sz w:val="28"/>
                <w:szCs w:val="28"/>
              </w:rPr>
              <w:br w:type="textWrapping"/>
            </w:r>
            <w:r>
              <w:rPr>
                <w:rFonts w:hint="eastAsia" w:ascii="仿宋" w:hAnsi="仿宋" w:eastAsia="仿宋" w:cs="仿宋"/>
                <w:kern w:val="0"/>
                <w:sz w:val="28"/>
                <w:szCs w:val="28"/>
              </w:rPr>
              <w:t>显示尺寸：21.5寸（16:9）；</w:t>
            </w:r>
            <w:r>
              <w:rPr>
                <w:rFonts w:hint="eastAsia" w:ascii="仿宋" w:hAnsi="仿宋" w:eastAsia="仿宋" w:cs="仿宋"/>
                <w:kern w:val="0"/>
                <w:sz w:val="28"/>
                <w:szCs w:val="28"/>
              </w:rPr>
              <w:br w:type="textWrapping"/>
            </w:r>
            <w:r>
              <w:rPr>
                <w:rFonts w:hint="eastAsia" w:ascii="仿宋" w:hAnsi="仿宋" w:eastAsia="仿宋" w:cs="仿宋"/>
                <w:kern w:val="0"/>
                <w:sz w:val="28"/>
                <w:szCs w:val="28"/>
              </w:rPr>
              <w:t>解析度：1920*1080；</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对比度：1000:1；</w:t>
            </w:r>
            <w:r>
              <w:rPr>
                <w:rFonts w:hint="eastAsia" w:ascii="仿宋" w:hAnsi="仿宋" w:eastAsia="仿宋" w:cs="仿宋"/>
                <w:kern w:val="0"/>
                <w:sz w:val="28"/>
                <w:szCs w:val="28"/>
              </w:rPr>
              <w:br w:type="textWrapping"/>
            </w:r>
            <w:r>
              <w:rPr>
                <w:rFonts w:hint="eastAsia" w:ascii="仿宋" w:hAnsi="仿宋" w:eastAsia="仿宋" w:cs="仿宋"/>
                <w:kern w:val="0"/>
                <w:sz w:val="28"/>
                <w:szCs w:val="28"/>
              </w:rPr>
              <w:t>感应方式：电磁式；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分辨率：2000Lpi；</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反应速度：200点/秒；</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压感：2048级；</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压感笔1支。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24</w:t>
            </w:r>
          </w:p>
        </w:tc>
        <w:tc>
          <w:tcPr>
            <w:tcW w:w="1125" w:type="dxa"/>
            <w:vAlign w:val="center"/>
          </w:tcPr>
          <w:p>
            <w:pPr>
              <w:widowControl/>
              <w:ind w:left="0" w:leftChars="0" w:right="0" w:rightChars="0"/>
              <w:jc w:val="center"/>
              <w:rPr>
                <w:rFonts w:hint="eastAsia" w:ascii="仿宋" w:hAnsi="仿宋" w:eastAsia="仿宋" w:cs="仿宋"/>
                <w:kern w:val="0"/>
                <w:sz w:val="28"/>
                <w:szCs w:val="28"/>
              </w:rPr>
            </w:pPr>
            <w:r>
              <w:rPr>
                <w:rFonts w:hint="eastAsia" w:ascii="仿宋" w:hAnsi="仿宋" w:eastAsia="仿宋" w:cs="仿宋"/>
                <w:kern w:val="0"/>
                <w:sz w:val="28"/>
                <w:szCs w:val="28"/>
              </w:rPr>
              <w:t>86寸一体机</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套</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一、质量与接口架构要求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（一）质量要求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 整机电磁干扰ITE达到国标GB/T9254-2008 Class B等级要求，满足教学环境多电子设备共用，无需采取任何电磁辐射防护措施，不接受GB/T9254-2008 ITE Class A等级产品。</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2.整机两侧副屏可支持多种媒介进行板书书写，便于老师完整书写教学内容。整机书写面板采用耐磨玻璃材质，长期书写情况下面板磨损导致的雾度不超过1%。</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 机身具备防盐雾锈蚀特性，且满足GB4943.1-2011标准中的防火要求。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 整机表面覆盖玻璃选用国标优等品，光学变形、点状缺陷、尺寸偏差、弯曲度、透射比等均符合GB11614-2009平板玻璃标准。</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 玻璃表面采用纳米材料镀膜环保工艺，书写更加顺滑，防眩光效果更加优异。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 整机书写面板采用防眩光全钢化防爆玻璃面板，面板的碎片状态、抗冲击性、霰弹袋冲击性能、耐热冲击性能均通过国家强制玻璃标准，表面应力≥100Mpa,适应学校复杂环境，保障教学安全。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（二）整机接口架构要求与网络性能要求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1.整机需具备以下接口（响应文件中必须提供国家认可的第三方检测机构所出具的关于接口检测报告复印件）：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侧置输入接口具备≥1路HDMI、≥1路RS232、≥1路TypeC；</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侧置输出接口具备≥1路音频输出、≥1路触控输出USB；</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前置输入接口具备≥1路TypeC、≥2路USB3.0。</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 整机内置无线网络模块，PC模块无任何外接或转接天线、网卡可同时实现Wi-Fi无线上网连接和AP无线热点发射。响应文件中必须提供国家认可的第三方检测机构所出具的关于该功能检测报告复印件。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 Wi-Fi和AP热点均支持双频2.4G &amp; 5G ，满足IEEE 802.11 a/b/g/n/ac标准。</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 内置独立无线物联网模块，整机关机状态下，在无互联网网络连接（RJ45有线网、Wi-Fi无线网不连接）及本地中控设备（RS232、USB等中控接口不连接）的情况下，能够通过集控等软件远程开机，提升设备远程控制的可靠性。</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 整机无需外接无线网卡，在Windows系统下可实现WiFi无线上网连接、AP无线热点发射、BT蓝牙连接功能。响应文件中必须提供国家认可的第三方检测机构所出具的关于该功能检测报告复印件。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二、整体结构与内置电脑系统要求：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（一）结构要求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 整机采用三拼接平面一体化设计，无推拉式结构及外露连接线，外观简洁；采用一体设计，外部无任何可见内部功能模块连接线。</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 整机屏幕采用≥86英寸 UHD超高清LED 液晶屏，显示比例16:9，屏幕图像分辨率3840*2160，具备防眩光效果。两侧屏幕均支持普通粉笔、液体粉笔、水溶性粉笔等直接书写。</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 整机屏幕拥有更高的色域，色域值≥NTSC 90%，满足DCI-P3色彩显示标准（≥100% DCI-P3)，显示画面颜色细节更加丰富，颜色还原度更高。响应文件中必须提供国家认可的第三方检测机构所出具的关于该功能检测报告复印件。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 整机采用全贴合技术，钢化玻璃和液晶显示层无间隙，减少显示面板与玻璃间的偏光、散射，画面显示更加清晰通透、可视角度更广、视差更小。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★5.采用智能电子产品一键式设计：具备独立按键，通过轻按按键实现节能熄屏/唤醒，长按按键实现关机。响应文件中必须提供国家认可的第三方检测机构所出具的关于该功能检测报告复印件。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6.支持主动电容笔书写，书写时手掌掌托接触屏幕时不会对笔的书写造成干扰，提高授课效率。</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 内置无线传屏接收端，无需外接接收部件，无线传屏发射器与整机匹配后即可实现传屏功能。响应文件中必须提供国家认可的第三方检测机构所出具的关于该功能检测报告复印件。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 整机内置2.1声道音响，前朝向（避免中高音损失）15W中高音扬声器2个，后朝向20W低音扬声器1个，额定总功率50W，音质更加清晰和有质感。</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 整机采用左右双侧边栏虚拟按键设计，通过侧边栏可调用音量增加/减少、亮度增加/减少、批注、主页等。响应文件中必须提供国家认可的第三方检测机构所出具的关于该功能检测报告复印件。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 整机支持蓝牙Bluetooth 4.2标准，能连接外部蓝牙音箱播放音频，也能接收外部手机通过蓝牙发送的文件。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（二）内置电脑系统要求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1.内置触摸中控菜单，将信号源通道切换、亮度对比度调节、声音图像调节等整合到同一菜单下，无须实体按键，在任意显示通道下均可通过手势在屏幕上调取该触摸菜单，操作方便快捷。</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2.处理器：≥Intel i5性能相当或以上；内存：≥8G笔记本内存；硬盘：256G 或以上SSD固态硬盘；内置WiFi：应达到IEEE 802.11n标准；内置网卡：10M/100M/1000M。</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3.采用模块化电脑方案，抽拉内置式，采用120pin或以上接口，实现无单独接线的插拔，低噪音热管传导散热设计。</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 具有独立非外扩展的电脑USB接口：电脑上至少具备3个USB3.0 TypeA接口。具有独立非外扩展的视频输出接口：≥1路HDMI 。</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 PC模块的USB接口须为冗余备份接口，在正常使用整机的内置摄像头、内置麦克风功能时，USB接口不被占用，确保教师有足够的接口外接存储设备及显示设备。</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 PC模块支持不断电情况下热插拔，以便快速维护或替换模块。</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 具有硬件自检功能，可联动自身部件级硬件埋点自检且通过接口传递一体机自检数据。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三、触控系统要求：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 采用电容触控技术，支持Windows系统中进行20点或以上触控。响应文件中必须提供国家认可的第三方检测机构所出具的关于该功能检测报告复印件。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 触摸屏具有防光干扰功能，能在照度100K LUX（勒克司）环境下仍能正常工作。</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3.触摸框免驱：Windows XP、Windows 7、Windows 8、Windows 8.1、 Windows 10、Linux、Mac Os系统外置电脑操作系统接入时，无需安装触摸框驱动。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四、整机软硬件配置要求：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（一）整机硬件要求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 整机内置非独立的高清摄像头，对角角度≥120度，像素值≥800万，可拍摄更全的教室画面及提升画质，支持远程巡课等应用。具备摄像头工作指示灯，摄像头运行时，有指示灯提示。</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 整机内置非独立外扩展的阵列麦克风，可用于对教室环境音频进行采集。响应文件中必须提供国家认可的第三方检测机构所出具的关于该功能检测报告复印件。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 外接电脑设备连接整机且触摸信号连通时，外接电脑设备可直接读取整机前置USB接口的移动存储设备数据，连接整机前置USB接口的翻页笔、无线键鼠等外接设备可直接使用于外接电脑，无需重复部署。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 整机具备前置和侧置Type-C共两路接口，通过Type-C接口实现音视频输入，外接电脑设备通过标准TypeC线连接至整机TypeC口，即可把外接电脑设备画面投到整机上，同时在整机上操作画面，可实现触摸电脑的操作，无需再连接触控USB线。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 外接电脑设备通过标准TypeC线连接至整机TypeC口，可直接调用整机内置的摄像头、麦克风、扬声器，在外接电脑即可拍摄教室画面。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 支持课堂简易录播（轻录播）功能，录制屏幕及整机半径4米内课堂现场音频。响应文件中必须提供国家认可的第三方检测机构所出具的关于该功能检测报告复印件。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（二）软件要求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 整机关机状态下，通过长按电源键进入设置界面后，可点击屏幕选择恢复整机系统及Windows操作系统到出厂默认状态，无需额外工具辅助。</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 在任意信号源通道下，支持十指长按屏幕5秒和遥控器两种方式实现触摸锁定及解锁，触摸锁定时整机无法被触控操作，可避免课间学生随意操作整机。</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 支持通道自动跳转功能，如整机处于正常使用状态，HDMI信号接入时，能自动识别并切换到对应的HDMI信号源通道，且断开后能回到上一通道，自动跳转前支持选择确认，待确认后再跳转。</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 支持通道记忆功能，开机默认回到最近一次关机时的显示通道。</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 支持外接信号输入时自动唤醒功能，整机处于关机通电状态，外接电脑显示信号通过HDMI传输线连接至整机时，整机可智能识别外接电脑设备信号输入并自动开机。</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 黑暗环境自动节能：当整机处于黑暗环境中并无人操作，一分钟后整机将可以自动进入熄屏模式。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 整机能感应并自动调节屏幕亮度来达到在不同光照环境下的不同亮度显示效果，此功能可自行开启或关闭。响应文件中必须提供国家认可的第三方检测机构所出具的关于该功能检测报告复印件。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五、PPT工具要求：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1.无需打开其他任何软件，播放PPT时即可实现书写、擦除功能；</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2.无需打开其他任何软件，播放PPT时即可支持课件页面预览、页面跳转及上下翻页；</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3.无需打开其他任何软件，播放PPT时即可支持板中板功能：支持调用板中板辅助教学，可直接批注及加页，不影响课件主画面；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4.无需打开其他任何软件，播放PPT时即可支持将课件及板书内容直接生成二维码分享，且扫码后支持在手机端生成二维码进行再次分享，支持点赞；支持发送课件链接至邮箱，方便教师下载保存课件板书内容；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5.无需打开其他任何软件，播放PPT时即可在PPT内调用放大镜、聚光灯小工具。</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★6.一键切换画面显示比例：整机支持通过机身前置物理按键一键切换画面比例（4:3与16:9），可对不同页面比例的PPT课件实现全屏展示。</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六、教学软件要求：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(一)电脑端教学软件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1.备授课一体化，具有备课模式及授课模式，且操作界面根据备课和授课使用场景不同而区别设计，符合采购人使用需求。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★2.备课模式工具栏会自动根据老师账号中关联的学科不同而提供相对应的教学工具，例如英语学科会出现英汉字典工具，数学学科则出现几何工具，无需老师自行选择。</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3.支持课件云存储，无需使用 U 盘等存储设备，老师只需联网登录即可获取云课件，并支持课件云分享，可将课件直接分享给其他用户，只需输入其他用户手机号即可。</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4.支持课件云同步，课件上的所有修改、操作均可实时同步至云端，无需单独保存上传，确保多终端调用同个课件均为最新版本。</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互动分类游戏：支持创建互动分类游戏，可自定义不同类别及相对应的对象，实现将不同对象拖拽到对应的类别容器中可自动辨识分类，分类正确或错误均有相应提示。类别和对象的样式、数量均可以自定义设置。系统须提供不少于10种游戏模板，直接选择并输入相应内容即可轻松生成互动分类游戏，提升课堂趣味性。</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6.支持软件联网自动静默升级，无需用户手动更新。</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7.课件背景：提供不少于12 种以上背景模板供老师选择，持自定义背景。</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8.美术画板：支持美术画板工具，提供铅笔、毛笔、油画笔，可实现模拟调色盘功能，老师可自由选择不同颜色进行混合调色，搭配出任意色彩。</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9.快捷抠图：无需借助专业图片处理软件，即可在白板软件中对导入的图片进行快捷抠图、去背景，处理后的图片主体边缘没有明显毛边，可导出保存成 PNG 格式。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11.数学公式编辑器：支持复杂数学公式输入，提供不少于 20 个数学符号及模板，输出的公式内容支持不同颜色标记及二次编辑。</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★13.古诗词资源：</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1)提供古诗词、古文资源，包含原文、翻译、背景介绍、作者介绍、朗诵音频等。</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2)支持用户根据年级、朝代、诗人等进行分类查找，也可直接搜索诗词、古文名称或作者名查找。</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3)提供不少于9种古诗词专用背景模板，老师可贴合古诗词意境选择合适背景进行教学。</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4)每篇古诗词、古文均提供原文及翻译、背景介绍、作者介绍等，同时支持一键跳转打开网页，展示对应的背景或作者介绍。</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5)支持老师备课时对原文进行注释、标重点等操作，方便老师讲解重点字词。</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6)提供原文朗读功能，全部诗词、古文均配备专业朗读配音，且支持老师在备课时对朗读音频进行打点操作，上课时可播放提前选择好的片段。</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14.工具自定义：支持自定义设置授课模式白板工具按钮，老师可自行选择符合自身教学需要的教学工具，且教学工具自定义结果可与课件内容云端同步保存。</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★15.立体几何：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1)支持绘制立方体、圆柱体等立体几何图形。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2)支持任意调节立体几何图形的尺寸，改变长宽高比例。</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3)支持沿任意方向旋转立体几何。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4)支持为长方体6个面分别涂色，并且可通过任意旋转观察涂色与未涂色的表面。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5)支持立体图形吸附功能：移动立体图形相互靠近时，可智能识别并吸附，便于老师精确操作组合图形。</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16.本地系统资源：为采购人提供多年级，各学科对应课程的图片及动画素材资源库。</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17.资源云同步：用户登录后，可与资源分享平台同步教学资源。教师可分别查找分享平台上的云端资源、学校资源和个人资源，并拖拽到白板软件中使用。网络资源包含课件、素材、试题和微课等几大类别的资源。支持用户通过预先设置好的教学进度进行资源的快速筛选。</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（二）移动端教学软件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1.支持Android 5.0及以上、iOS 9.0及以上系统的设备使用。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2.不需借助任何外接设备，只需手机与交互智能平板能访问互联网，即可进行移动授课。</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3.在手机与交互智能平板的备授课软件上登录同一账号后，设备间会通过账号识别自动连接，无需用户手动连接。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4.在手机上登录账号后，支持以列表的方式查看该账号里所有的云课件，并支持打开其中某份课件在线预览，预览时支持显示缩略图目录，支持通过缩略图目录跳页。</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5.预览模式下的云课件支持元素拖拽、克隆、置顶、删除等互动功能，支持在手机上进行思维导图、课堂活动等操作。</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6.支持云课件通过微信好友、朋友圈、手机号（可调用手机通讯录）、二维码、普通链接、加密链接等方式分享，同时支持将分享的有效期设置为1天/7天/30天/永久中的一种。</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7.通过扫码等方式获取课件后，在课件列表下拉刷新即可显示待接收课件，选择所需课件点击接收，即可将该课件接收至个人的云课件列表。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8.在课件列表内，可以对所有课件和课件组进行移动、删除和重命名，可以多选课件和课件组进行移动和删除操作。</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9.交互智能平板上的备授课软件登录同一账号后，即可在手机端选择任意课件开始授课。在其它电脑端上的备授课软件登录同一账号后，需要先打开至少1份课件，才能在手机端对已打开的课件开始授课。</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开始授课后，无需同一局域网下，即可支持在手机上控制交互智能平板的课件翻页，支持使用缩略图目录跳页，且支持使用手机音量键翻页。批注功能：支持在手机屏幕上书写和擦除批注，并实时同步至交互智能平板上，且支持3种笔粗细和5种笔颜色。相机功能：支持调用手机摄像头拍照并直接上传到交互智能平板的课件中，包含文档、普通和彩图3种拍照模式。拍照后可以在手机上编辑图片，上传后可以在交互智能平板上旋转、缩放、置顶和克隆图片。支持上传手机系统相册里的图片，一次最多上传9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11.开始授课后，在同一局域网下，支持传屏与摄像功能。传屏功能：支持将手机屏幕实时同步至交互智能平板上，支持用窗口或全屏的方式显示。摄像功能：支持将手机摄像头的画面实时同步至交互智能平板上，且支持根据不同的环境情况作2个调节(若光线较暗支持打开闪光灯；若网络环境较差支持切换画面清晰度)。支持用窗口或全屏的方式显示。</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12.开始授课后，互动课堂用户会在状态栏出现互动课堂工具入口。推送课件：支持在手机上推送课件到学生平板，支持整份推送和单页推送。答题功能：支持在手机上发起答题，包含单选、多选、判断3种体型。可以设置倒计时和标记答案，可以在手机上结束答题并显示答题数据。抢答功能：支持在手机上发起抢答。抽选功能：支持在手机上发起抽选。锁屏：支持在手机上控制锁屏来锁定学生平板屏幕。</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七、售后服务要求：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1.成交供应商提供全国24小时免费电话保修、二维码扫描保修、区域化驻地技术工程师专线保修；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2.成交供应商提供微信售后报修服务：快速输入相关问题及所在区域进行在线保修，服务人员实时在线提供客服专线报修，能够的解决售后故障问题带来的使用不便；</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3.成交供应商提供微信问题查询服务：提供八大模块的问题查询及解决方案，现场完成简单故障的快速修复指导。</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八、其它要求：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为避免虚假中标及区分虚假中标的过错方，投标时需提供制造商的技术参数确认表并加盖制造商公章，制造商提供技术参数确认表的情况下确认虚假中标，则处罚制造商，如不能提供技术参数确认表的情况下确认虚假中标，按照招标法对中标人及制造商一并处罚。</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打“★”号条款为重要技术参数，投标人必须满足否则投标无效。中标公告发布后3个工作日内，中标单位必须提供与标书技术要求及功能符合的全部样品一套至用户处进行整体性能与标书文件核对作为项目合同签订的标准依据，如出现所提供样品不符招标要求或无法提供所有样品，均视为虚假应标处理并根据招标法及标书要求追究法律责任。违约责任：如提供的实物样品未满足发标文件要求，则按虚假应标处理，将上报政府采购监管部门，根据《中华人民共和国政府采购法实施条例》将其列入黑名单，由财政部门列入不良行为记录名单，禁止其1至3年内参加政府采购活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3、为确保货物质量，中标人必须在供货时提供生产厂家针对此项目的售后服务保证函原件、供货证明原件并加盖生产厂家公章，否则不予验收。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w:t>
            </w:r>
          </w:p>
        </w:tc>
        <w:tc>
          <w:tcPr>
            <w:tcW w:w="1125" w:type="dxa"/>
            <w:vAlign w:val="center"/>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复合木地板</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120</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12mm复合木地板，包含材料及人工费。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6</w:t>
            </w:r>
          </w:p>
        </w:tc>
        <w:tc>
          <w:tcPr>
            <w:tcW w:w="1125" w:type="dxa"/>
            <w:vAlign w:val="center"/>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木地板配套地脚线</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42</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M</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室内装修专用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27</w:t>
            </w:r>
          </w:p>
        </w:tc>
        <w:tc>
          <w:tcPr>
            <w:tcW w:w="1125" w:type="dxa"/>
            <w:vAlign w:val="center"/>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智慧照明系统</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项</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防近视，护眼节能灯，严格按照卫健委标准实施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28</w:t>
            </w:r>
          </w:p>
        </w:tc>
        <w:tc>
          <w:tcPr>
            <w:tcW w:w="1125" w:type="dxa"/>
            <w:vAlign w:val="center"/>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吊顶</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120</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60cm *60cm 铝扣板吊顶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29</w:t>
            </w:r>
          </w:p>
        </w:tc>
        <w:tc>
          <w:tcPr>
            <w:tcW w:w="1125" w:type="dxa"/>
            <w:vAlign w:val="center"/>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隔墙建造</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项</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轻质建筑材料，防火、环保、隔音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30</w:t>
            </w:r>
          </w:p>
        </w:tc>
        <w:tc>
          <w:tcPr>
            <w:tcW w:w="1125" w:type="dxa"/>
            <w:vAlign w:val="center"/>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电路改造</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批</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rPr>
              <w:t>国标2.5㎡、4㎡、6㎡铜芯电线、PVC线管。辅料、含人工及开关插座面板。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31</w:t>
            </w:r>
          </w:p>
        </w:tc>
        <w:tc>
          <w:tcPr>
            <w:tcW w:w="1125" w:type="dxa"/>
            <w:vAlign w:val="center"/>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材料搬运费</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项</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32</w:t>
            </w:r>
          </w:p>
        </w:tc>
        <w:tc>
          <w:tcPr>
            <w:tcW w:w="1125" w:type="dxa"/>
            <w:vAlign w:val="center"/>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施工中垃圾清运费</w:t>
            </w:r>
          </w:p>
        </w:tc>
        <w:tc>
          <w:tcPr>
            <w:tcW w:w="915" w:type="dxa"/>
            <w:vAlign w:val="center"/>
          </w:tcPr>
          <w:p>
            <w:pPr>
              <w:widowControl/>
              <w:ind w:left="0" w:leftChars="0" w:right="0" w:rightChars="0"/>
              <w:jc w:val="center"/>
              <w:rPr>
                <w:rFonts w:hint="eastAsia" w:ascii="仿宋" w:hAnsi="仿宋" w:eastAsia="仿宋" w:cs="仿宋"/>
                <w:sz w:val="28"/>
                <w:szCs w:val="28"/>
                <w:lang w:val="en-US" w:eastAsia="zh-CN"/>
              </w:rPr>
            </w:pPr>
            <w:r>
              <w:rPr>
                <w:rFonts w:hint="eastAsia" w:ascii="仿宋" w:hAnsi="仿宋" w:eastAsia="仿宋" w:cs="仿宋"/>
                <w:kern w:val="0"/>
                <w:sz w:val="28"/>
                <w:szCs w:val="28"/>
              </w:rPr>
              <w:t>1</w:t>
            </w:r>
          </w:p>
        </w:tc>
        <w:tc>
          <w:tcPr>
            <w:tcW w:w="825" w:type="dxa"/>
            <w:vAlign w:val="center"/>
          </w:tcPr>
          <w:p>
            <w:pPr>
              <w:widowControl/>
              <w:ind w:left="0" w:leftChars="0" w:right="0" w:rightChars="0"/>
              <w:jc w:val="center"/>
              <w:rPr>
                <w:rFonts w:hint="eastAsia" w:ascii="仿宋" w:hAnsi="仿宋" w:eastAsia="仿宋" w:cs="仿宋"/>
                <w:sz w:val="28"/>
                <w:szCs w:val="28"/>
                <w:lang w:eastAsia="zh-CN"/>
              </w:rPr>
            </w:pPr>
            <w:r>
              <w:rPr>
                <w:rFonts w:hint="eastAsia" w:ascii="仿宋" w:hAnsi="仿宋" w:eastAsia="仿宋" w:cs="仿宋"/>
                <w:kern w:val="0"/>
                <w:sz w:val="28"/>
                <w:szCs w:val="28"/>
              </w:rPr>
              <w:t>项</w:t>
            </w:r>
          </w:p>
        </w:tc>
        <w:tc>
          <w:tcPr>
            <w:tcW w:w="6735" w:type="dxa"/>
            <w:vAlign w:val="top"/>
          </w:tcPr>
          <w:p>
            <w:pPr>
              <w:widowControl/>
              <w:ind w:left="0" w:leftChars="0" w:right="0" w:rightChars="0"/>
              <w:jc w:val="left"/>
              <w:rPr>
                <w:rFonts w:hint="eastAsia" w:ascii="仿宋" w:hAnsi="仿宋" w:eastAsia="仿宋" w:cs="仿宋"/>
                <w:sz w:val="28"/>
                <w:szCs w:val="28"/>
                <w:lang w:eastAsia="zh-CN"/>
              </w:rPr>
            </w:pPr>
            <w:r>
              <w:rPr>
                <w:rFonts w:hint="eastAsia" w:ascii="仿宋" w:hAnsi="仿宋" w:eastAsia="仿宋" w:cs="仿宋"/>
                <w:kern w:val="0"/>
                <w:sz w:val="28"/>
                <w:szCs w:val="28"/>
                <w:lang w:eastAsia="zh-CN"/>
              </w:rPr>
              <w:t>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center"/>
          </w:tcPr>
          <w:p>
            <w:pPr>
              <w:widowControl/>
              <w:ind w:left="0" w:leftChars="0" w:right="0" w:rightChars="0"/>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r>
              <w:rPr>
                <w:rFonts w:hint="eastAsia" w:cs="仿宋"/>
                <w:kern w:val="0"/>
                <w:sz w:val="28"/>
                <w:szCs w:val="28"/>
                <w:lang w:val="en-US" w:eastAsia="zh-CN"/>
              </w:rPr>
              <w:t>3</w:t>
            </w:r>
          </w:p>
        </w:tc>
        <w:tc>
          <w:tcPr>
            <w:tcW w:w="112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无线音箱</w:t>
            </w:r>
          </w:p>
        </w:tc>
        <w:tc>
          <w:tcPr>
            <w:tcW w:w="91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825" w:type="dxa"/>
            <w:vAlign w:val="center"/>
          </w:tcPr>
          <w:p>
            <w:pPr>
              <w:widowControl/>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对</w:t>
            </w:r>
          </w:p>
        </w:tc>
        <w:tc>
          <w:tcPr>
            <w:tcW w:w="6735" w:type="dxa"/>
            <w:vAlign w:val="top"/>
          </w:tcPr>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有一组立体声音源输入；一路有线话筒输入（插口带DC+6V极相电源）；一路USB数字无线话筒输入；一组副箱功率输出。本机设置话筒的音调、音量，音乐音量独立调节。本机还具有高保真、高清晰、低噪音等特点。PCB采用FR4双面贴片工艺性能更稳定可靠，可广泛应用于电教室、多媒体教室、会议室等场所的扩音。功能简介：本机由前级放大、音频混合放大、功率放大、噪音控制器、电源、喇叭和音箱等组成。驱动器:5寸全频 驱动器 频率响应:线路输入20Hz-20KHz;话筒60Hz-18KHz话筒音调控制:高音 3KHz±12dB  低音 100Hz±12dB额定输入电平:话筒,20mV（非平衡） 线路:300mV失真度:≤0.5%信噪比: ≥76dB(A计权)输出功率: 输出功率：2×(50---60)W 喇叭:5寸同轴全频单元最大消耗功率:100W电源:交流220V±10％ /50Hz</w:t>
            </w:r>
          </w:p>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无线麦克使用全球通用的蓝牙技术。发射器与接收器无需任何设置，开机自动对频，对频成功有提示音，在装有蓝牙功放（蓝牙接收机）的任意教室全部匹配、通用。</w:t>
            </w:r>
          </w:p>
          <w:p>
            <w:pPr>
              <w:widowControl/>
              <w:ind w:left="0" w:leftChars="0" w:right="0" w:rightChars="0"/>
              <w:jc w:val="left"/>
              <w:rPr>
                <w:rFonts w:hint="eastAsia" w:ascii="仿宋" w:hAnsi="仿宋" w:eastAsia="仿宋" w:cs="仿宋"/>
                <w:kern w:val="0"/>
                <w:sz w:val="28"/>
                <w:szCs w:val="28"/>
              </w:rPr>
            </w:pPr>
            <w:r>
              <w:rPr>
                <w:rFonts w:hint="eastAsia" w:cs="仿宋"/>
                <w:kern w:val="0"/>
                <w:sz w:val="28"/>
                <w:szCs w:val="28"/>
                <w:lang w:eastAsia="zh-CN"/>
              </w:rPr>
              <w:t>★</w:t>
            </w:r>
            <w:r>
              <w:rPr>
                <w:rFonts w:hint="eastAsia" w:ascii="仿宋" w:hAnsi="仿宋" w:eastAsia="仿宋" w:cs="仿宋"/>
                <w:kern w:val="0"/>
                <w:sz w:val="28"/>
                <w:szCs w:val="28"/>
              </w:rPr>
              <w:t>支持一键静音功能；</w:t>
            </w:r>
            <w:r>
              <w:rPr>
                <w:rFonts w:hint="eastAsia" w:ascii="仿宋" w:hAnsi="仿宋" w:eastAsia="仿宋" w:cs="仿宋"/>
                <w:kern w:val="0"/>
                <w:sz w:val="28"/>
                <w:szCs w:val="28"/>
              </w:rPr>
              <w:br w:type="textWrapping"/>
            </w:r>
            <w:r>
              <w:rPr>
                <w:rFonts w:hint="eastAsia" w:cs="仿宋"/>
                <w:kern w:val="0"/>
                <w:sz w:val="28"/>
                <w:szCs w:val="28"/>
                <w:lang w:eastAsia="zh-CN"/>
              </w:rPr>
              <w:t>★</w:t>
            </w:r>
            <w:r>
              <w:rPr>
                <w:rFonts w:hint="eastAsia" w:ascii="仿宋" w:hAnsi="仿宋" w:eastAsia="仿宋" w:cs="仿宋"/>
                <w:kern w:val="0"/>
                <w:sz w:val="28"/>
                <w:szCs w:val="28"/>
              </w:rPr>
              <w:t>支持音量调节：可调节麦克风音量的大小，并具有关机记忆功能；</w:t>
            </w:r>
            <w:r>
              <w:rPr>
                <w:rFonts w:hint="eastAsia" w:ascii="仿宋" w:hAnsi="仿宋" w:eastAsia="仿宋" w:cs="仿宋"/>
                <w:kern w:val="0"/>
                <w:sz w:val="28"/>
                <w:szCs w:val="28"/>
              </w:rPr>
              <w:br w:type="textWrapping"/>
            </w:r>
            <w:r>
              <w:rPr>
                <w:rFonts w:hint="eastAsia" w:cs="仿宋"/>
                <w:kern w:val="0"/>
                <w:sz w:val="28"/>
                <w:szCs w:val="28"/>
                <w:lang w:eastAsia="zh-CN"/>
              </w:rPr>
              <w:t>★</w:t>
            </w:r>
            <w:r>
              <w:rPr>
                <w:rFonts w:hint="eastAsia" w:ascii="仿宋" w:hAnsi="仿宋" w:eastAsia="仿宋" w:cs="仿宋"/>
                <w:kern w:val="0"/>
                <w:sz w:val="28"/>
                <w:szCs w:val="28"/>
              </w:rPr>
              <w:t>支持内置麦克风及外置麦克风。使用内置麦克风，可手持使用，也可插在衣领、口袋，或用挂绳挂于胸前使用；在同时使用激光教鞭、遥控电脑PPT等功能时建议使用外置3.5mm插头的头戴麦克风或领夹式麦克风插入外接麦克风插孔，可获得最佳的拾音效果；</w:t>
            </w:r>
            <w:r>
              <w:rPr>
                <w:rFonts w:hint="eastAsia" w:ascii="仿宋" w:hAnsi="仿宋" w:eastAsia="仿宋" w:cs="仿宋"/>
                <w:kern w:val="0"/>
                <w:sz w:val="28"/>
                <w:szCs w:val="28"/>
              </w:rPr>
              <w:br w:type="textWrapping"/>
            </w:r>
            <w:r>
              <w:rPr>
                <w:rFonts w:hint="eastAsia" w:cs="仿宋"/>
                <w:kern w:val="0"/>
                <w:sz w:val="28"/>
                <w:szCs w:val="28"/>
                <w:lang w:eastAsia="zh-CN"/>
              </w:rPr>
              <w:t>★</w:t>
            </w:r>
            <w:r>
              <w:rPr>
                <w:rFonts w:hint="eastAsia" w:ascii="仿宋" w:hAnsi="仿宋" w:eastAsia="仿宋" w:cs="仿宋"/>
                <w:kern w:val="0"/>
                <w:sz w:val="28"/>
                <w:szCs w:val="28"/>
              </w:rPr>
              <w:t>支持激光笔教鞭；</w:t>
            </w:r>
            <w:r>
              <w:rPr>
                <w:rFonts w:hint="eastAsia" w:ascii="仿宋" w:hAnsi="仿宋" w:eastAsia="仿宋" w:cs="仿宋"/>
                <w:kern w:val="0"/>
                <w:sz w:val="28"/>
                <w:szCs w:val="28"/>
              </w:rPr>
              <w:br w:type="textWrapping"/>
            </w:r>
            <w:r>
              <w:rPr>
                <w:rFonts w:hint="eastAsia" w:cs="仿宋"/>
                <w:kern w:val="0"/>
                <w:sz w:val="28"/>
                <w:szCs w:val="28"/>
                <w:lang w:eastAsia="zh-CN"/>
              </w:rPr>
              <w:t>★</w:t>
            </w:r>
            <w:r>
              <w:rPr>
                <w:rFonts w:hint="eastAsia" w:ascii="仿宋" w:hAnsi="仿宋" w:eastAsia="仿宋" w:cs="仿宋"/>
                <w:kern w:val="0"/>
                <w:sz w:val="28"/>
                <w:szCs w:val="28"/>
              </w:rPr>
              <w:t>支持PPT翻页和一键黑屏/恢复功能，可配合投影仪或者电脑展示讲解使用。PPT 翻页模块支持热插拔，无需装驱动软件,无需连接接收模块就可使用PPT 翻页功能；（选配）</w:t>
            </w:r>
            <w:r>
              <w:rPr>
                <w:rFonts w:hint="eastAsia" w:ascii="仿宋" w:hAnsi="仿宋" w:eastAsia="仿宋" w:cs="仿宋"/>
                <w:kern w:val="0"/>
                <w:sz w:val="28"/>
                <w:szCs w:val="28"/>
              </w:rPr>
              <w:br w:type="textWrapping"/>
            </w:r>
            <w:r>
              <w:rPr>
                <w:rFonts w:hint="eastAsia" w:cs="仿宋"/>
                <w:kern w:val="0"/>
                <w:sz w:val="28"/>
                <w:szCs w:val="28"/>
                <w:lang w:eastAsia="zh-CN"/>
              </w:rPr>
              <w:t>★</w:t>
            </w:r>
            <w:r>
              <w:rPr>
                <w:rFonts w:hint="eastAsia" w:ascii="仿宋" w:hAnsi="仿宋" w:eastAsia="仿宋" w:cs="仿宋"/>
                <w:kern w:val="0"/>
                <w:sz w:val="28"/>
                <w:szCs w:val="28"/>
              </w:rPr>
              <w:t>支持3.5mm音频输入和麦克风输入；</w:t>
            </w:r>
            <w:r>
              <w:rPr>
                <w:rFonts w:hint="eastAsia" w:ascii="仿宋" w:hAnsi="仿宋" w:eastAsia="仿宋" w:cs="仿宋"/>
                <w:kern w:val="0"/>
                <w:sz w:val="28"/>
                <w:szCs w:val="28"/>
              </w:rPr>
              <w:br w:type="textWrapping"/>
            </w:r>
            <w:r>
              <w:rPr>
                <w:rFonts w:hint="eastAsia" w:cs="仿宋"/>
                <w:kern w:val="0"/>
                <w:sz w:val="28"/>
                <w:szCs w:val="28"/>
                <w:lang w:eastAsia="zh-CN"/>
              </w:rPr>
              <w:t>★</w:t>
            </w:r>
            <w:r>
              <w:rPr>
                <w:rFonts w:hint="eastAsia" w:ascii="仿宋" w:hAnsi="仿宋" w:eastAsia="仿宋" w:cs="仿宋"/>
                <w:kern w:val="0"/>
                <w:sz w:val="28"/>
                <w:szCs w:val="28"/>
              </w:rPr>
              <w:t>数字无线话筒开机自动近距离对码,六级对码功率实时可调,每次开机产生新的ID码，有效适应WIFI干扰，解决对码难问题；</w:t>
            </w:r>
            <w:r>
              <w:rPr>
                <w:rFonts w:hint="eastAsia" w:ascii="仿宋" w:hAnsi="仿宋" w:eastAsia="仿宋" w:cs="仿宋"/>
                <w:kern w:val="0"/>
                <w:sz w:val="28"/>
                <w:szCs w:val="28"/>
              </w:rPr>
              <w:br w:type="textWrapping"/>
            </w:r>
            <w:r>
              <w:rPr>
                <w:rFonts w:hint="eastAsia" w:cs="仿宋"/>
                <w:kern w:val="0"/>
                <w:sz w:val="28"/>
                <w:szCs w:val="28"/>
                <w:lang w:eastAsia="zh-CN"/>
              </w:rPr>
              <w:t>★</w:t>
            </w:r>
            <w:r>
              <w:rPr>
                <w:rFonts w:hint="eastAsia" w:ascii="仿宋" w:hAnsi="仿宋" w:eastAsia="仿宋" w:cs="仿宋"/>
                <w:kern w:val="0"/>
                <w:sz w:val="28"/>
                <w:szCs w:val="28"/>
              </w:rPr>
              <w:t>全新噪声消除电路设计，可有效降低开关机噪声；</w:t>
            </w:r>
          </w:p>
          <w:p>
            <w:pPr>
              <w:widowControl/>
              <w:ind w:left="0" w:leftChars="0" w:right="0" w:rightChars="0"/>
              <w:jc w:val="left"/>
              <w:rPr>
                <w:rFonts w:hint="eastAsia" w:ascii="仿宋" w:hAnsi="仿宋" w:eastAsia="仿宋" w:cs="仿宋"/>
                <w:kern w:val="0"/>
                <w:sz w:val="28"/>
                <w:szCs w:val="28"/>
              </w:rPr>
            </w:pPr>
            <w:r>
              <w:rPr>
                <w:rFonts w:hint="eastAsia" w:cs="仿宋"/>
                <w:kern w:val="0"/>
                <w:sz w:val="28"/>
                <w:szCs w:val="28"/>
                <w:lang w:eastAsia="zh-CN"/>
              </w:rPr>
              <w:t>★</w:t>
            </w:r>
            <w:r>
              <w:rPr>
                <w:rFonts w:hint="eastAsia" w:ascii="仿宋" w:hAnsi="仿宋" w:eastAsia="仿宋" w:cs="仿宋"/>
                <w:kern w:val="0"/>
                <w:sz w:val="28"/>
                <w:szCs w:val="28"/>
              </w:rPr>
              <w:t xml:space="preserve">液晶显示，显示信号强度，对频方式，电量（充电显示），工作频道，音量， PPT功能等，可定制logo品牌等显示内容；                                            </w:t>
            </w:r>
            <w:r>
              <w:rPr>
                <w:rFonts w:hint="eastAsia" w:cs="仿宋"/>
                <w:kern w:val="0"/>
                <w:sz w:val="28"/>
                <w:szCs w:val="28"/>
                <w:lang w:eastAsia="zh-CN"/>
              </w:rPr>
              <w:t>★</w:t>
            </w:r>
            <w:r>
              <w:rPr>
                <w:rFonts w:hint="eastAsia" w:ascii="仿宋" w:hAnsi="仿宋" w:eastAsia="仿宋" w:cs="仿宋"/>
                <w:kern w:val="0"/>
                <w:sz w:val="28"/>
                <w:szCs w:val="28"/>
              </w:rPr>
              <w:t>麦克内置650MA锂电池，电池连续工作时间不低于20小时, 待机时间60天。麦克充电口采用与Android手机通用的Micro USB接口</w:t>
            </w:r>
          </w:p>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音量大小调节等功能键采用硅胶静音按键，360度旋转背夹设计</w:t>
            </w:r>
          </w:p>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蓝牙麦克小巧、轻便，便于携带，可手持、颈挂。</w:t>
            </w:r>
          </w:p>
          <w:p>
            <w:pPr>
              <w:widowControl/>
              <w:ind w:left="0" w:leftChars="0" w:right="0" w:rightChars="0"/>
              <w:jc w:val="left"/>
              <w:rPr>
                <w:rFonts w:hint="eastAsia" w:ascii="仿宋" w:hAnsi="仿宋" w:eastAsia="仿宋" w:cs="仿宋"/>
                <w:kern w:val="0"/>
                <w:sz w:val="28"/>
                <w:szCs w:val="28"/>
              </w:rPr>
            </w:pPr>
            <w:r>
              <w:rPr>
                <w:rFonts w:hint="eastAsia" w:ascii="仿宋" w:hAnsi="仿宋" w:eastAsia="仿宋" w:cs="仿宋"/>
                <w:kern w:val="0"/>
                <w:sz w:val="28"/>
                <w:szCs w:val="28"/>
              </w:rPr>
              <w:t>对频距离小于2米，近距离优先连接，大于13米有效通讯距离，无断频、无干扰。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5" w:type="dxa"/>
            <w:gridSpan w:val="5"/>
            <w:vAlign w:val="top"/>
          </w:tcPr>
          <w:p>
            <w:pPr>
              <w:keepNext w:val="0"/>
              <w:keepLines w:val="0"/>
              <w:pageBreakBefore w:val="0"/>
              <w:widowControl w:val="0"/>
              <w:kinsoku/>
              <w:wordWrap/>
              <w:overflowPunct/>
              <w:topLinePunct w:val="0"/>
              <w:autoSpaceDE w:val="0"/>
              <w:autoSpaceDN w:val="0"/>
              <w:bidi w:val="0"/>
              <w:snapToGrid w:val="0"/>
              <w:spacing w:before="119" w:line="420" w:lineRule="exact"/>
              <w:ind w:right="0" w:right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备注</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snapToGrid w:val="0"/>
              <w:spacing w:before="119" w:line="420" w:lineRule="exact"/>
              <w:ind w:right="0" w:rightChars="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eastAsia="zh-CN"/>
              </w:rPr>
              <w:t>1. 一体机主要部件，遵照国家强制标准以及厂家标准提供3年质保服务</w:t>
            </w:r>
            <w:r>
              <w:rPr>
                <w:rFonts w:hint="eastAsia" w:cs="仿宋"/>
                <w:sz w:val="28"/>
                <w:szCs w:val="28"/>
                <w:lang w:eastAsia="zh-CN"/>
              </w:rPr>
              <w:t>。</w:t>
            </w:r>
          </w:p>
        </w:tc>
      </w:tr>
    </w:tbl>
    <w:p>
      <w:pPr>
        <w:pStyle w:val="2"/>
        <w:keepNext w:val="0"/>
        <w:keepLines w:val="0"/>
        <w:pageBreakBefore w:val="0"/>
        <w:widowControl w:val="0"/>
        <w:kinsoku/>
        <w:wordWrap/>
        <w:overflowPunct/>
        <w:topLinePunct w:val="0"/>
        <w:autoSpaceDE w:val="0"/>
        <w:autoSpaceDN w:val="0"/>
        <w:bidi w:val="0"/>
        <w:snapToGrid/>
        <w:spacing w:line="420" w:lineRule="exact"/>
        <w:textAlignment w:val="auto"/>
      </w:pPr>
    </w:p>
    <w:p>
      <w:pPr>
        <w:pStyle w:val="2"/>
        <w:keepNext w:val="0"/>
        <w:keepLines w:val="0"/>
        <w:pageBreakBefore w:val="0"/>
        <w:widowControl w:val="0"/>
        <w:kinsoku/>
        <w:wordWrap/>
        <w:overflowPunct/>
        <w:topLinePunct w:val="0"/>
        <w:autoSpaceDE w:val="0"/>
        <w:autoSpaceDN w:val="0"/>
        <w:bidi w:val="0"/>
        <w:snapToGrid/>
        <w:spacing w:line="420" w:lineRule="exact"/>
        <w:textAlignment w:val="auto"/>
      </w:pPr>
    </w:p>
    <w:p>
      <w:pPr>
        <w:keepNext w:val="0"/>
        <w:keepLines w:val="0"/>
        <w:pageBreakBefore w:val="0"/>
        <w:widowControl w:val="0"/>
        <w:numPr>
          <w:ilvl w:val="0"/>
          <w:numId w:val="3"/>
        </w:numPr>
        <w:kinsoku/>
        <w:wordWrap/>
        <w:overflowPunct/>
        <w:topLinePunct w:val="0"/>
        <w:autoSpaceDE w:val="0"/>
        <w:autoSpaceDN w:val="0"/>
        <w:bidi w:val="0"/>
        <w:adjustRightInd/>
        <w:snapToGrid/>
        <w:spacing w:before="0" w:line="420" w:lineRule="exact"/>
        <w:ind w:right="0" w:firstLine="562" w:firstLineChars="200"/>
        <w:jc w:val="left"/>
        <w:textAlignment w:val="auto"/>
        <w:rPr>
          <w:rFonts w:hint="eastAsia"/>
          <w:b/>
          <w:sz w:val="28"/>
          <w:lang w:eastAsia="zh-CN"/>
        </w:rPr>
      </w:pPr>
      <w:r>
        <w:rPr>
          <w:b/>
          <w:sz w:val="28"/>
        </w:rPr>
        <w:t>核心产</w:t>
      </w:r>
      <w:r>
        <w:rPr>
          <w:rFonts w:hint="eastAsia"/>
          <w:b/>
          <w:sz w:val="28"/>
          <w:lang w:eastAsia="zh-CN"/>
        </w:rPr>
        <w:t>品（</w:t>
      </w:r>
      <w:r>
        <w:rPr>
          <w:rFonts w:hint="eastAsia"/>
          <w:b/>
          <w:sz w:val="28"/>
          <w:lang w:val="en-US" w:eastAsia="zh-CN"/>
        </w:rPr>
        <w:t>1</w:t>
      </w:r>
      <w:r>
        <w:rPr>
          <w:rFonts w:hint="eastAsia"/>
          <w:b/>
          <w:sz w:val="28"/>
          <w:lang w:eastAsia="zh-CN"/>
        </w:rPr>
        <w:t>）</w:t>
      </w:r>
      <w:r>
        <w:rPr>
          <w:b/>
          <w:sz w:val="28"/>
        </w:rPr>
        <w:t>：</w:t>
      </w:r>
      <w:r>
        <w:rPr>
          <w:rFonts w:hint="eastAsia"/>
          <w:b/>
          <w:sz w:val="28"/>
          <w:lang w:eastAsia="zh-CN"/>
        </w:rPr>
        <w:t>本表的</w:t>
      </w:r>
      <w:r>
        <w:rPr>
          <w:b/>
          <w:sz w:val="28"/>
        </w:rPr>
        <w:t xml:space="preserve">核心产品为第 </w:t>
      </w:r>
      <w:r>
        <w:rPr>
          <w:rFonts w:hint="eastAsia"/>
          <w:b/>
          <w:sz w:val="28"/>
          <w:lang w:val="en-US" w:eastAsia="zh-CN"/>
        </w:rPr>
        <w:t>9</w:t>
      </w:r>
      <w:r>
        <w:rPr>
          <w:b/>
          <w:sz w:val="28"/>
        </w:rPr>
        <w:t xml:space="preserve"> 项产品</w:t>
      </w:r>
      <w:r>
        <w:rPr>
          <w:rFonts w:hint="eastAsia"/>
          <w:b/>
          <w:sz w:val="28"/>
          <w:lang w:eastAsia="zh-CN"/>
        </w:rPr>
        <w:t>：场景式网络课堂。</w:t>
      </w:r>
    </w:p>
    <w:p>
      <w:pPr>
        <w:pStyle w:val="2"/>
        <w:numPr>
          <w:ilvl w:val="0"/>
          <w:numId w:val="0"/>
        </w:numPr>
        <w:ind w:firstLine="1124" w:firstLineChars="400"/>
        <w:rPr>
          <w:rFonts w:hint="default"/>
          <w:lang w:val="en-US" w:eastAsia="zh-CN"/>
        </w:rPr>
      </w:pPr>
      <w:r>
        <w:rPr>
          <w:rFonts w:ascii="仿宋" w:hAnsi="仿宋" w:eastAsia="仿宋" w:cs="仿宋"/>
          <w:b/>
          <w:color w:val="auto"/>
          <w:sz w:val="28"/>
          <w:szCs w:val="22"/>
          <w:lang w:val="zh-CN" w:eastAsia="zh-CN" w:bidi="zh-CN"/>
        </w:rPr>
        <w:t>核心产品</w:t>
      </w:r>
      <w:r>
        <w:rPr>
          <w:rFonts w:hint="eastAsia" w:ascii="仿宋" w:hAnsi="仿宋" w:eastAsia="仿宋" w:cs="仿宋"/>
          <w:b/>
          <w:color w:val="auto"/>
          <w:sz w:val="28"/>
          <w:szCs w:val="22"/>
          <w:lang w:val="zh-CN" w:eastAsia="zh-CN" w:bidi="zh-CN"/>
        </w:rPr>
        <w:t>（</w:t>
      </w:r>
      <w:r>
        <w:rPr>
          <w:rFonts w:hint="eastAsia" w:ascii="仿宋" w:hAnsi="仿宋" w:eastAsia="仿宋" w:cs="仿宋"/>
          <w:b/>
          <w:color w:val="auto"/>
          <w:sz w:val="28"/>
          <w:szCs w:val="22"/>
          <w:lang w:val="en-US" w:eastAsia="zh-CN" w:bidi="zh-CN"/>
        </w:rPr>
        <w:t>2</w:t>
      </w:r>
      <w:r>
        <w:rPr>
          <w:rFonts w:hint="eastAsia" w:ascii="仿宋" w:hAnsi="仿宋" w:eastAsia="仿宋" w:cs="仿宋"/>
          <w:b/>
          <w:color w:val="auto"/>
          <w:sz w:val="28"/>
          <w:szCs w:val="22"/>
          <w:lang w:val="zh-CN" w:eastAsia="zh-CN" w:bidi="zh-CN"/>
        </w:rPr>
        <w:t>）</w:t>
      </w:r>
      <w:r>
        <w:rPr>
          <w:rFonts w:ascii="仿宋" w:hAnsi="仿宋" w:eastAsia="仿宋" w:cs="仿宋"/>
          <w:b/>
          <w:color w:val="auto"/>
          <w:sz w:val="28"/>
          <w:szCs w:val="22"/>
          <w:lang w:val="zh-CN" w:eastAsia="zh-CN" w:bidi="zh-CN"/>
        </w:rPr>
        <w:t>：</w:t>
      </w:r>
      <w:r>
        <w:rPr>
          <w:rFonts w:hint="eastAsia" w:ascii="仿宋" w:hAnsi="仿宋" w:eastAsia="仿宋" w:cs="仿宋"/>
          <w:b/>
          <w:color w:val="auto"/>
          <w:sz w:val="28"/>
          <w:szCs w:val="22"/>
          <w:lang w:val="zh-CN" w:eastAsia="zh-CN" w:bidi="zh-CN"/>
        </w:rPr>
        <w:t>本表的</w:t>
      </w:r>
      <w:r>
        <w:rPr>
          <w:rFonts w:ascii="仿宋" w:hAnsi="仿宋" w:eastAsia="仿宋" w:cs="仿宋"/>
          <w:b/>
          <w:color w:val="auto"/>
          <w:sz w:val="28"/>
          <w:szCs w:val="22"/>
          <w:lang w:val="zh-CN" w:eastAsia="zh-CN" w:bidi="zh-CN"/>
        </w:rPr>
        <w:t xml:space="preserve">核心产品为第 </w:t>
      </w:r>
      <w:r>
        <w:rPr>
          <w:rFonts w:hint="eastAsia" w:ascii="仿宋" w:hAnsi="仿宋" w:eastAsia="仿宋" w:cs="仿宋"/>
          <w:b/>
          <w:color w:val="auto"/>
          <w:sz w:val="28"/>
          <w:szCs w:val="22"/>
          <w:lang w:val="en-US" w:eastAsia="zh-CN" w:bidi="zh-CN"/>
        </w:rPr>
        <w:t>24</w:t>
      </w:r>
      <w:r>
        <w:rPr>
          <w:rFonts w:ascii="仿宋" w:hAnsi="仿宋" w:eastAsia="仿宋" w:cs="仿宋"/>
          <w:b/>
          <w:color w:val="auto"/>
          <w:sz w:val="28"/>
          <w:szCs w:val="22"/>
          <w:lang w:val="zh-CN" w:eastAsia="zh-CN" w:bidi="zh-CN"/>
        </w:rPr>
        <w:t xml:space="preserve"> 项产品</w:t>
      </w:r>
      <w:r>
        <w:rPr>
          <w:rFonts w:hint="eastAsia" w:ascii="仿宋" w:hAnsi="仿宋" w:eastAsia="仿宋" w:cs="仿宋"/>
          <w:b/>
          <w:color w:val="auto"/>
          <w:sz w:val="28"/>
          <w:szCs w:val="22"/>
          <w:lang w:val="zh-CN" w:eastAsia="zh-CN" w:bidi="zh-CN"/>
        </w:rPr>
        <w:t>：</w:t>
      </w:r>
      <w:r>
        <w:rPr>
          <w:rFonts w:hint="eastAsia" w:ascii="仿宋" w:hAnsi="仿宋" w:eastAsia="仿宋" w:cs="仿宋"/>
          <w:b/>
          <w:color w:val="auto"/>
          <w:sz w:val="28"/>
          <w:szCs w:val="22"/>
          <w:lang w:val="en-US" w:eastAsia="zh-CN" w:bidi="zh-CN"/>
        </w:rPr>
        <w:t>86寸一体机</w:t>
      </w:r>
      <w:r>
        <w:rPr>
          <w:rFonts w:hint="eastAsia" w:ascii="仿宋" w:hAnsi="仿宋" w:eastAsia="仿宋" w:cs="仿宋"/>
          <w:b/>
          <w:color w:val="auto"/>
          <w:sz w:val="28"/>
          <w:szCs w:val="2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104" w:line="420" w:lineRule="exact"/>
        <w:ind w:right="3455" w:firstLine="562" w:firstLineChars="200"/>
        <w:jc w:val="left"/>
        <w:textAlignment w:val="auto"/>
        <w:rPr>
          <w:b/>
          <w:sz w:val="28"/>
        </w:rPr>
      </w:pPr>
      <w:r>
        <w:rPr>
          <w:b/>
          <w:sz w:val="28"/>
        </w:rPr>
        <w:t>三、商务条款:</w:t>
      </w:r>
    </w:p>
    <w:p>
      <w:pPr>
        <w:pStyle w:val="14"/>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420" w:lineRule="exact"/>
        <w:ind w:right="758" w:rightChars="0" w:firstLine="540" w:firstLineChars="200"/>
        <w:jc w:val="left"/>
        <w:textAlignment w:val="auto"/>
        <w:rPr>
          <w:sz w:val="28"/>
        </w:rPr>
      </w:pPr>
      <w:r>
        <w:rPr>
          <w:rFonts w:hint="eastAsia"/>
          <w:spacing w:val="-5"/>
          <w:sz w:val="28"/>
          <w:lang w:val="en-US" w:eastAsia="zh-CN"/>
        </w:rPr>
        <w:t>1.</w:t>
      </w:r>
      <w:r>
        <w:rPr>
          <w:spacing w:val="-5"/>
          <w:sz w:val="28"/>
        </w:rPr>
        <w:t xml:space="preserve">质保期：免费维护保修期验收合格之日起不少于 </w:t>
      </w:r>
      <w:r>
        <w:rPr>
          <w:sz w:val="28"/>
        </w:rPr>
        <w:t>1</w:t>
      </w:r>
      <w:r>
        <w:rPr>
          <w:spacing w:val="-9"/>
          <w:sz w:val="28"/>
        </w:rPr>
        <w:t xml:space="preserve"> 年；保修期内</w:t>
      </w:r>
      <w:r>
        <w:rPr>
          <w:spacing w:val="-3"/>
          <w:sz w:val="28"/>
        </w:rPr>
        <w:t>出现故障，需派出足够技术人员到达现场处理故障，并承担一切费用；</w:t>
      </w:r>
    </w:p>
    <w:p>
      <w:pPr>
        <w:pStyle w:val="7"/>
        <w:keepNext w:val="0"/>
        <w:keepLines w:val="0"/>
        <w:pageBreakBefore w:val="0"/>
        <w:widowControl w:val="0"/>
        <w:kinsoku/>
        <w:wordWrap/>
        <w:overflowPunct/>
        <w:topLinePunct w:val="0"/>
        <w:autoSpaceDE w:val="0"/>
        <w:autoSpaceDN w:val="0"/>
        <w:bidi w:val="0"/>
        <w:adjustRightInd/>
        <w:snapToGrid/>
        <w:spacing w:before="61" w:line="420" w:lineRule="exact"/>
        <w:ind w:right="755" w:firstLine="516" w:firstLineChars="200"/>
        <w:textAlignment w:val="auto"/>
      </w:pPr>
      <w:r>
        <w:rPr>
          <w:rFonts w:hint="eastAsia"/>
          <w:spacing w:val="-11"/>
          <w:sz w:val="28"/>
          <w:lang w:val="en-US" w:eastAsia="zh-CN"/>
        </w:rPr>
        <w:t>2.</w:t>
      </w:r>
      <w:r>
        <w:rPr>
          <w:spacing w:val="-11"/>
          <w:sz w:val="28"/>
        </w:rPr>
        <w:t>配套</w:t>
      </w:r>
      <w:r>
        <w:rPr>
          <w:sz w:val="28"/>
        </w:rPr>
        <w:t>（</w:t>
      </w:r>
      <w:r>
        <w:rPr>
          <w:spacing w:val="-2"/>
          <w:sz w:val="28"/>
        </w:rPr>
        <w:t>售后</w:t>
      </w:r>
      <w:r>
        <w:rPr>
          <w:spacing w:val="-20"/>
          <w:sz w:val="28"/>
        </w:rPr>
        <w:t>）</w:t>
      </w:r>
      <w:r>
        <w:rPr>
          <w:spacing w:val="-6"/>
          <w:sz w:val="28"/>
        </w:rPr>
        <w:t>服务：质保期内由成交人负责保修，具体是指在规定</w:t>
      </w:r>
      <w:r>
        <w:rPr>
          <w:spacing w:val="-12"/>
          <w:sz w:val="28"/>
        </w:rPr>
        <w:t>时限或成交人承诺时限内，因设备和货物不能正常使用需要维修维护而产</w:t>
      </w:r>
      <w:r>
        <w:rPr>
          <w:spacing w:val="-9"/>
        </w:rPr>
        <w:t>生的所有费用均由成交人负责支付，包括人员上门、设备货物及配件的更</w:t>
      </w:r>
      <w:r>
        <w:rPr>
          <w:spacing w:val="-3"/>
        </w:rPr>
        <w:t>换和运输等，服务内容如下：</w:t>
      </w:r>
    </w:p>
    <w:p>
      <w:pPr>
        <w:pStyle w:val="14"/>
        <w:keepNext w:val="0"/>
        <w:keepLines w:val="0"/>
        <w:pageBreakBefore w:val="0"/>
        <w:widowControl w:val="0"/>
        <w:numPr>
          <w:ilvl w:val="0"/>
          <w:numId w:val="0"/>
        </w:numPr>
        <w:tabs>
          <w:tab w:val="left" w:pos="2007"/>
        </w:tabs>
        <w:kinsoku/>
        <w:wordWrap/>
        <w:overflowPunct/>
        <w:topLinePunct w:val="0"/>
        <w:autoSpaceDE w:val="0"/>
        <w:autoSpaceDN w:val="0"/>
        <w:bidi w:val="0"/>
        <w:adjustRightInd/>
        <w:snapToGrid/>
        <w:spacing w:before="0" w:after="0" w:line="420" w:lineRule="exact"/>
        <w:ind w:right="618" w:rightChars="0" w:firstLine="532" w:firstLineChars="200"/>
        <w:jc w:val="both"/>
        <w:textAlignment w:val="auto"/>
        <w:rPr>
          <w:sz w:val="28"/>
        </w:rPr>
      </w:pPr>
      <w:r>
        <w:rPr>
          <w:rFonts w:hint="eastAsia"/>
          <w:spacing w:val="-7"/>
          <w:sz w:val="28"/>
          <w:lang w:eastAsia="zh-CN"/>
        </w:rPr>
        <w:t>（</w:t>
      </w:r>
      <w:r>
        <w:rPr>
          <w:rFonts w:hint="eastAsia"/>
          <w:spacing w:val="-7"/>
          <w:sz w:val="28"/>
          <w:lang w:val="en-US" w:eastAsia="zh-CN"/>
        </w:rPr>
        <w:t>1</w:t>
      </w:r>
      <w:r>
        <w:rPr>
          <w:rFonts w:hint="eastAsia"/>
          <w:spacing w:val="-7"/>
          <w:sz w:val="28"/>
          <w:lang w:eastAsia="zh-CN"/>
        </w:rPr>
        <w:t>）</w:t>
      </w:r>
      <w:r>
        <w:rPr>
          <w:spacing w:val="-7"/>
          <w:sz w:val="28"/>
        </w:rPr>
        <w:t>成交人应根据采购人指定的地点由成交人送货上门、负责安装、</w:t>
      </w:r>
      <w:r>
        <w:rPr>
          <w:spacing w:val="-5"/>
          <w:sz w:val="28"/>
        </w:rPr>
        <w:t>调试；负责提供相关培训服务。</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0" w:after="0" w:line="420" w:lineRule="exact"/>
        <w:ind w:right="752" w:rightChars="0" w:firstLine="560" w:firstLineChars="200"/>
        <w:jc w:val="both"/>
        <w:textAlignment w:val="auto"/>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在成交人承诺的保修期内，设备保修包换所需要的配件均是原</w:t>
      </w:r>
      <w:r>
        <w:rPr>
          <w:spacing w:val="-3"/>
          <w:sz w:val="28"/>
        </w:rPr>
        <w:t>厂原装，不得使用兼容产品。</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0" w:after="0" w:line="420" w:lineRule="exact"/>
        <w:ind w:right="752" w:rightChars="0" w:firstLine="560" w:firstLineChars="200"/>
        <w:jc w:val="both"/>
        <w:textAlignment w:val="auto"/>
        <w:rPr>
          <w:sz w:val="28"/>
        </w:rPr>
      </w:pPr>
      <w:r>
        <w:rPr>
          <w:rFonts w:hint="eastAsia"/>
          <w:sz w:val="28"/>
          <w:lang w:eastAsia="zh-CN"/>
        </w:rPr>
        <w:t>（</w:t>
      </w:r>
      <w:r>
        <w:rPr>
          <w:rFonts w:hint="eastAsia"/>
          <w:sz w:val="28"/>
          <w:lang w:val="en-US" w:eastAsia="zh-CN"/>
        </w:rPr>
        <w:t>3</w:t>
      </w:r>
      <w:r>
        <w:rPr>
          <w:rFonts w:hint="eastAsia"/>
          <w:sz w:val="28"/>
          <w:lang w:eastAsia="zh-CN"/>
        </w:rPr>
        <w:t>）</w:t>
      </w:r>
      <w:r>
        <w:rPr>
          <w:sz w:val="28"/>
        </w:rPr>
        <w:t>售后服务按厂家承诺执行。超过厂家承诺标准的，按成交人提</w:t>
      </w:r>
      <w:r>
        <w:rPr>
          <w:spacing w:val="-3"/>
          <w:sz w:val="28"/>
        </w:rPr>
        <w:t>交的售后服务承诺书执行。定期回访以及对设备进行维护。</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20" w:lineRule="exact"/>
        <w:ind w:right="758" w:rightChars="0" w:firstLine="540" w:firstLineChars="200"/>
        <w:jc w:val="both"/>
        <w:textAlignment w:val="auto"/>
        <w:rPr>
          <w:sz w:val="28"/>
        </w:rPr>
      </w:pPr>
      <w:r>
        <w:rPr>
          <w:rFonts w:hint="eastAsia"/>
          <w:spacing w:val="-5"/>
          <w:sz w:val="28"/>
          <w:lang w:val="en-US" w:eastAsia="zh-CN"/>
        </w:rPr>
        <w:t>3.</w:t>
      </w:r>
      <w:r>
        <w:rPr>
          <w:spacing w:val="-5"/>
          <w:sz w:val="28"/>
        </w:rPr>
        <w:t xml:space="preserve">交付或者实施时间及地点：自合同签订之日起 </w:t>
      </w:r>
      <w:r>
        <w:rPr>
          <w:sz w:val="28"/>
        </w:rPr>
        <w:t>20</w:t>
      </w:r>
      <w:r>
        <w:rPr>
          <w:spacing w:val="-6"/>
          <w:sz w:val="28"/>
        </w:rPr>
        <w:t xml:space="preserve"> 日内安装调试完</w:t>
      </w:r>
      <w:r>
        <w:rPr>
          <w:spacing w:val="-5"/>
          <w:sz w:val="28"/>
        </w:rPr>
        <w:t>毕经验收合格并交付使用;地点：采购人指定地点。</w:t>
      </w:r>
    </w:p>
    <w:p>
      <w:pPr>
        <w:pStyle w:val="14"/>
        <w:keepNext w:val="0"/>
        <w:keepLines w:val="0"/>
        <w:pageBreakBefore w:val="0"/>
        <w:widowControl w:val="0"/>
        <w:numPr>
          <w:ilvl w:val="0"/>
          <w:numId w:val="0"/>
        </w:numPr>
        <w:tabs>
          <w:tab w:val="left" w:pos="1588"/>
        </w:tabs>
        <w:kinsoku/>
        <w:wordWrap/>
        <w:overflowPunct/>
        <w:topLinePunct w:val="0"/>
        <w:autoSpaceDE w:val="0"/>
        <w:autoSpaceDN w:val="0"/>
        <w:bidi w:val="0"/>
        <w:adjustRightInd/>
        <w:snapToGrid/>
        <w:spacing w:before="0" w:after="0" w:line="420" w:lineRule="exact"/>
        <w:ind w:right="755" w:rightChars="0" w:firstLine="516" w:firstLineChars="200"/>
        <w:jc w:val="both"/>
        <w:textAlignment w:val="auto"/>
        <w:rPr>
          <w:sz w:val="28"/>
        </w:rPr>
      </w:pPr>
      <w:r>
        <w:rPr>
          <w:rFonts w:hint="eastAsia"/>
          <w:spacing w:val="-11"/>
          <w:sz w:val="28"/>
          <w:lang w:val="en-US" w:eastAsia="zh-CN"/>
        </w:rPr>
        <w:t>4.</w:t>
      </w:r>
      <w:r>
        <w:rPr>
          <w:spacing w:val="-11"/>
          <w:sz w:val="28"/>
        </w:rPr>
        <w:t>付款方式、时间和条件：货物验收合格并交付正常使用后7</w:t>
      </w:r>
      <w:r>
        <w:rPr>
          <w:rFonts w:hint="eastAsia"/>
          <w:spacing w:val="-11"/>
          <w:sz w:val="28"/>
          <w:lang w:val="en-US" w:eastAsia="zh-CN"/>
        </w:rPr>
        <w:t>个</w:t>
      </w:r>
      <w:r>
        <w:rPr>
          <w:spacing w:val="-11"/>
          <w:sz w:val="28"/>
        </w:rPr>
        <w:t>工作日内甲方向乙方支付合同总金额的9</w:t>
      </w:r>
      <w:r>
        <w:rPr>
          <w:rFonts w:hint="eastAsia"/>
          <w:spacing w:val="-11"/>
          <w:sz w:val="28"/>
          <w:lang w:val="en-US" w:eastAsia="zh-CN"/>
        </w:rPr>
        <w:t>8</w:t>
      </w:r>
      <w:r>
        <w:rPr>
          <w:spacing w:val="-11"/>
          <w:sz w:val="28"/>
        </w:rPr>
        <w:t xml:space="preserve"> %，余下的 </w:t>
      </w:r>
      <w:r>
        <w:rPr>
          <w:rFonts w:hint="eastAsia"/>
          <w:spacing w:val="-11"/>
          <w:sz w:val="28"/>
          <w:lang w:val="en-US" w:eastAsia="zh-CN"/>
        </w:rPr>
        <w:t>2</w:t>
      </w:r>
      <w:r>
        <w:rPr>
          <w:spacing w:val="-11"/>
          <w:sz w:val="28"/>
        </w:rPr>
        <w:t xml:space="preserve"> %于质量保证期届满之日起7</w:t>
      </w:r>
      <w:r>
        <w:rPr>
          <w:rFonts w:hint="eastAsia"/>
          <w:spacing w:val="-11"/>
          <w:sz w:val="28"/>
          <w:lang w:val="en-US" w:eastAsia="zh-CN"/>
        </w:rPr>
        <w:t>个</w:t>
      </w:r>
      <w:r>
        <w:rPr>
          <w:spacing w:val="-11"/>
          <w:sz w:val="28"/>
        </w:rPr>
        <w:t>工作日内一次性支付完毕（不计利息）。</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20" w:lineRule="exact"/>
        <w:ind w:right="755" w:rightChars="0" w:firstLine="528" w:firstLineChars="200"/>
        <w:jc w:val="both"/>
        <w:textAlignment w:val="auto"/>
        <w:rPr>
          <w:sz w:val="28"/>
        </w:rPr>
      </w:pPr>
      <w:r>
        <w:rPr>
          <w:rFonts w:hint="eastAsia"/>
          <w:spacing w:val="-8"/>
          <w:sz w:val="28"/>
          <w:lang w:val="en-US" w:eastAsia="zh-CN"/>
        </w:rPr>
        <w:t>5.</w:t>
      </w:r>
      <w:r>
        <w:rPr>
          <w:spacing w:val="-8"/>
          <w:sz w:val="28"/>
        </w:rPr>
        <w:t>产品质量：所提供竞标产品必须是全新、完整、未使用过的。承诺</w:t>
      </w:r>
      <w:r>
        <w:rPr>
          <w:spacing w:val="-11"/>
          <w:sz w:val="28"/>
        </w:rPr>
        <w:t>在质保期内对货物提供免费保修，所有非故意性损坏以及在正常使用范围</w:t>
      </w:r>
      <w:r>
        <w:rPr>
          <w:spacing w:val="-8"/>
          <w:sz w:val="28"/>
        </w:rPr>
        <w:t>内造成的损坏均提供免费维修</w:t>
      </w:r>
      <w:r>
        <w:rPr>
          <w:spacing w:val="-3"/>
          <w:sz w:val="28"/>
        </w:rPr>
        <w:t>（</w:t>
      </w:r>
      <w:r>
        <w:rPr>
          <w:spacing w:val="-8"/>
          <w:sz w:val="28"/>
        </w:rPr>
        <w:t>免费保养、维修、更换零部件，如同一故障出现三次，成交供应商必须更换全新设备</w:t>
      </w:r>
      <w:r>
        <w:rPr>
          <w:spacing w:val="-27"/>
          <w:sz w:val="28"/>
        </w:rPr>
        <w:t>）</w:t>
      </w:r>
      <w:r>
        <w:rPr>
          <w:spacing w:val="-6"/>
          <w:sz w:val="28"/>
        </w:rPr>
        <w:t>。在质保期内因货物质量而</w:t>
      </w:r>
      <w:r>
        <w:rPr>
          <w:spacing w:val="-5"/>
          <w:sz w:val="28"/>
        </w:rPr>
        <w:t>造成的项目延误或返工，其全部费用由成交供应商负责</w:t>
      </w:r>
    </w:p>
    <w:p>
      <w:pPr>
        <w:pStyle w:val="6"/>
        <w:keepNext w:val="0"/>
        <w:keepLines w:val="0"/>
        <w:pageBreakBefore w:val="0"/>
        <w:widowControl w:val="0"/>
        <w:kinsoku/>
        <w:wordWrap/>
        <w:overflowPunct/>
        <w:topLinePunct w:val="0"/>
        <w:autoSpaceDE w:val="0"/>
        <w:autoSpaceDN w:val="0"/>
        <w:bidi w:val="0"/>
        <w:adjustRightInd/>
        <w:snapToGrid/>
        <w:spacing w:line="420" w:lineRule="exact"/>
        <w:ind w:left="0" w:leftChars="0" w:firstLine="562" w:firstLineChars="200"/>
        <w:textAlignment w:val="auto"/>
      </w:pPr>
      <w:r>
        <w:t>四、进口产品说明</w:t>
      </w:r>
    </w:p>
    <w:p>
      <w:pPr>
        <w:pStyle w:val="7"/>
        <w:keepNext w:val="0"/>
        <w:keepLines w:val="0"/>
        <w:pageBreakBefore w:val="0"/>
        <w:widowControl w:val="0"/>
        <w:kinsoku/>
        <w:wordWrap/>
        <w:overflowPunct/>
        <w:topLinePunct w:val="0"/>
        <w:autoSpaceDE w:val="0"/>
        <w:autoSpaceDN w:val="0"/>
        <w:bidi w:val="0"/>
        <w:adjustRightInd/>
        <w:snapToGrid/>
        <w:spacing w:before="113" w:line="420" w:lineRule="exact"/>
        <w:ind w:right="759" w:firstLine="520" w:firstLineChars="200"/>
        <w:jc w:val="both"/>
        <w:textAlignment w:val="auto"/>
      </w:pPr>
      <w:r>
        <w:rPr>
          <w:spacing w:val="-10"/>
        </w:rPr>
        <w:t>本项目货物不接受进口产品</w:t>
      </w:r>
      <w:r>
        <w:rPr>
          <w:spacing w:val="-3"/>
        </w:rPr>
        <w:t>（</w:t>
      </w:r>
      <w:r>
        <w:rPr>
          <w:spacing w:val="-4"/>
        </w:rPr>
        <w:t>即通过中国海关报关验放进入中国境内</w:t>
      </w:r>
      <w:r>
        <w:rPr>
          <w:spacing w:val="-3"/>
        </w:rPr>
        <w:t>且产自关境外的产品</w:t>
      </w:r>
      <w:r>
        <w:rPr>
          <w:spacing w:val="-44"/>
        </w:rPr>
        <w:t>）</w:t>
      </w:r>
      <w:r>
        <w:rPr>
          <w:spacing w:val="-8"/>
        </w:rPr>
        <w:t>参与竞标，如有此类产品参与竞标的</w:t>
      </w:r>
      <w:r>
        <w:rPr>
          <w:b/>
        </w:rPr>
        <w:t>响应文件作无效处理</w:t>
      </w:r>
      <w:r>
        <w:t>。</w:t>
      </w:r>
    </w:p>
    <w:p>
      <w:pPr>
        <w:pStyle w:val="6"/>
        <w:keepNext w:val="0"/>
        <w:keepLines w:val="0"/>
        <w:pageBreakBefore w:val="0"/>
        <w:widowControl w:val="0"/>
        <w:kinsoku/>
        <w:wordWrap/>
        <w:overflowPunct/>
        <w:topLinePunct w:val="0"/>
        <w:autoSpaceDE w:val="0"/>
        <w:autoSpaceDN w:val="0"/>
        <w:bidi w:val="0"/>
        <w:adjustRightInd/>
        <w:snapToGrid/>
        <w:spacing w:line="420" w:lineRule="exact"/>
        <w:ind w:left="0" w:leftChars="0" w:firstLine="562" w:firstLineChars="200"/>
        <w:textAlignment w:val="auto"/>
      </w:pPr>
      <w:r>
        <w:t>五、验收标准</w:t>
      </w:r>
    </w:p>
    <w:p>
      <w:pPr>
        <w:pStyle w:val="7"/>
        <w:keepNext w:val="0"/>
        <w:keepLines w:val="0"/>
        <w:pageBreakBefore w:val="0"/>
        <w:widowControl w:val="0"/>
        <w:kinsoku/>
        <w:wordWrap/>
        <w:overflowPunct/>
        <w:topLinePunct w:val="0"/>
        <w:autoSpaceDE w:val="0"/>
        <w:autoSpaceDN w:val="0"/>
        <w:bidi w:val="0"/>
        <w:adjustRightInd/>
        <w:snapToGrid/>
        <w:spacing w:before="121" w:line="420" w:lineRule="exact"/>
        <w:ind w:right="755" w:firstLine="520" w:firstLineChars="200"/>
        <w:jc w:val="both"/>
        <w:textAlignment w:val="auto"/>
      </w:pPr>
      <w:r>
        <w:rPr>
          <w:spacing w:val="-10"/>
        </w:rPr>
        <w:t>验收时，采购人对成交供应商所交货物依照成交供应商的响应文件所</w:t>
      </w:r>
      <w:r>
        <w:rPr>
          <w:spacing w:val="-11"/>
        </w:rPr>
        <w:t>承诺的技术规格要求和国家有关标准进行现场验收。性能达到技术要求的</w:t>
      </w:r>
      <w:r>
        <w:rPr>
          <w:spacing w:val="-12"/>
        </w:rPr>
        <w:t>给予签收，若有一项指标不满足其承诺的不予签收，并按照政府采购相关</w:t>
      </w:r>
      <w:r>
        <w:rPr>
          <w:spacing w:val="-9"/>
        </w:rPr>
        <w:t>法律法规和合同约定条款进行处罚，由此造成的项目延误等所有责任均由</w:t>
      </w:r>
      <w:r>
        <w:rPr>
          <w:spacing w:val="-6"/>
        </w:rPr>
        <w:t>成交供应商承担。</w:t>
      </w:r>
    </w:p>
    <w:p>
      <w:pPr>
        <w:keepNext w:val="0"/>
        <w:keepLines w:val="0"/>
        <w:pageBreakBefore w:val="0"/>
        <w:widowControl w:val="0"/>
        <w:kinsoku/>
        <w:wordWrap/>
        <w:overflowPunct/>
        <w:topLinePunct w:val="0"/>
        <w:autoSpaceDE w:val="0"/>
        <w:autoSpaceDN w:val="0"/>
        <w:bidi w:val="0"/>
        <w:adjustRightInd/>
        <w:snapToGrid/>
        <w:spacing w:after="0" w:line="460" w:lineRule="exact"/>
        <w:ind w:firstLine="440" w:firstLineChars="200"/>
        <w:jc w:val="both"/>
        <w:textAlignment w:val="auto"/>
        <w:sectPr>
          <w:pgSz w:w="11910" w:h="16840"/>
          <w:pgMar w:top="1140" w:right="680" w:bottom="1420" w:left="840" w:header="884" w:footer="1167" w:gutter="0"/>
          <w:pgNumType w:fmt="decimal"/>
        </w:sectPr>
      </w:pPr>
    </w:p>
    <w:p>
      <w:pPr>
        <w:pStyle w:val="3"/>
        <w:tabs>
          <w:tab w:val="left" w:pos="1759"/>
        </w:tabs>
        <w:ind w:left="0" w:right="11"/>
        <w:outlineLvl w:val="0"/>
      </w:pPr>
      <w:bookmarkStart w:id="11" w:name="第四章  评审程序和评定成交的标准"/>
      <w:bookmarkEnd w:id="11"/>
      <w:bookmarkStart w:id="12" w:name="_bookmark3"/>
      <w:bookmarkEnd w:id="12"/>
      <w:bookmarkStart w:id="13" w:name="_Toc83"/>
      <w:r>
        <w:t>第四章</w:t>
      </w:r>
      <w:r>
        <w:tab/>
      </w:r>
      <w:r>
        <w:t>评审程序和评定成交的标准</w:t>
      </w:r>
      <w:bookmarkEnd w:id="13"/>
    </w:p>
    <w:p>
      <w:pPr>
        <w:pStyle w:val="6"/>
        <w:keepNext w:val="0"/>
        <w:keepLines w:val="0"/>
        <w:pageBreakBefore w:val="0"/>
        <w:widowControl w:val="0"/>
        <w:kinsoku/>
        <w:wordWrap/>
        <w:overflowPunct/>
        <w:topLinePunct w:val="0"/>
        <w:autoSpaceDE w:val="0"/>
        <w:autoSpaceDN w:val="0"/>
        <w:bidi w:val="0"/>
        <w:adjustRightInd/>
        <w:snapToGrid/>
        <w:spacing w:before="423" w:line="460" w:lineRule="exact"/>
        <w:ind w:left="0" w:leftChars="0" w:firstLine="562" w:firstLineChars="200"/>
        <w:textAlignment w:val="auto"/>
      </w:pPr>
      <w:r>
        <w:t>一、谈判小组成立</w:t>
      </w:r>
    </w:p>
    <w:p>
      <w:pPr>
        <w:pStyle w:val="14"/>
        <w:keepNext w:val="0"/>
        <w:keepLines w:val="0"/>
        <w:pageBreakBefore w:val="0"/>
        <w:widowControl w:val="0"/>
        <w:numPr>
          <w:ilvl w:val="0"/>
          <w:numId w:val="0"/>
        </w:numPr>
        <w:tabs>
          <w:tab w:val="left" w:pos="1596"/>
        </w:tabs>
        <w:kinsoku/>
        <w:wordWrap/>
        <w:overflowPunct/>
        <w:topLinePunct w:val="0"/>
        <w:autoSpaceDE w:val="0"/>
        <w:autoSpaceDN w:val="0"/>
        <w:bidi w:val="0"/>
        <w:adjustRightInd/>
        <w:snapToGrid/>
        <w:spacing w:before="102" w:after="0" w:line="460" w:lineRule="exact"/>
        <w:ind w:right="618" w:rightChars="0" w:firstLine="504" w:firstLineChars="200"/>
        <w:jc w:val="left"/>
        <w:textAlignment w:val="auto"/>
        <w:rPr>
          <w:sz w:val="28"/>
        </w:rPr>
      </w:pPr>
      <w:r>
        <w:rPr>
          <w:rFonts w:hint="eastAsia"/>
          <w:spacing w:val="-14"/>
          <w:sz w:val="28"/>
          <w:lang w:val="en-US" w:eastAsia="zh-CN"/>
        </w:rPr>
        <w:t>1.</w:t>
      </w:r>
      <w:r>
        <w:rPr>
          <w:spacing w:val="-14"/>
          <w:sz w:val="28"/>
        </w:rPr>
        <w:t xml:space="preserve">竞争性谈判小组成立：谈判小组由采购人代表和评审专家共 </w:t>
      </w:r>
      <w:r>
        <w:rPr>
          <w:sz w:val="28"/>
        </w:rPr>
        <w:t>3</w:t>
      </w:r>
      <w:r>
        <w:rPr>
          <w:spacing w:val="-23"/>
          <w:sz w:val="28"/>
        </w:rPr>
        <w:t xml:space="preserve"> 人以</w:t>
      </w:r>
      <w:r>
        <w:rPr>
          <w:spacing w:val="-19"/>
          <w:sz w:val="28"/>
        </w:rPr>
        <w:t xml:space="preserve">上单数组成，其中评审专家人数不得少于竞争性谈判小组成员总数的 </w:t>
      </w:r>
      <w:r>
        <w:rPr>
          <w:spacing w:val="-2"/>
          <w:sz w:val="28"/>
        </w:rPr>
        <w:t>2/3</w:t>
      </w:r>
      <w:r>
        <w:rPr>
          <w:sz w:val="28"/>
        </w:rPr>
        <w:t>。</w:t>
      </w:r>
      <w:r>
        <w:rPr>
          <w:spacing w:val="-6"/>
          <w:sz w:val="28"/>
        </w:rPr>
        <w:t>采购人不得以评审专家身份参加本部门或本单位采购项目的评审。采购代</w:t>
      </w:r>
      <w:r>
        <w:rPr>
          <w:spacing w:val="-9"/>
          <w:sz w:val="28"/>
        </w:rPr>
        <w:t>理机构人员不得参加本机构代理的采购项目的评审。达到公开招标数额标</w:t>
      </w:r>
      <w:r>
        <w:rPr>
          <w:spacing w:val="-11"/>
          <w:sz w:val="28"/>
        </w:rPr>
        <w:t>准的货物或者服务采购项目，或者达到招标规模标准的政府采购工程，竞</w:t>
      </w:r>
      <w:r>
        <w:rPr>
          <w:spacing w:val="-14"/>
          <w:sz w:val="28"/>
        </w:rPr>
        <w:t xml:space="preserve">争性谈判小组应当由 </w:t>
      </w:r>
      <w:r>
        <w:rPr>
          <w:sz w:val="28"/>
        </w:rPr>
        <w:t>5</w:t>
      </w:r>
      <w:r>
        <w:rPr>
          <w:spacing w:val="-9"/>
          <w:sz w:val="28"/>
        </w:rPr>
        <w:t xml:space="preserve"> 人以上单数组成。人数见“供应商须知前附表”</w:t>
      </w:r>
    </w:p>
    <w:p>
      <w:pPr>
        <w:pStyle w:val="14"/>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4" w:after="0" w:line="460" w:lineRule="exact"/>
        <w:ind w:right="676" w:rightChars="0" w:firstLine="576" w:firstLineChars="200"/>
        <w:jc w:val="both"/>
        <w:textAlignment w:val="auto"/>
        <w:rPr>
          <w:sz w:val="28"/>
        </w:rPr>
      </w:pPr>
      <w:r>
        <w:rPr>
          <w:rFonts w:hint="eastAsia"/>
          <w:spacing w:val="4"/>
          <w:sz w:val="28"/>
          <w:lang w:val="en-US" w:eastAsia="zh-CN"/>
        </w:rPr>
        <w:t>2.</w:t>
      </w:r>
      <w:r>
        <w:rPr>
          <w:spacing w:val="4"/>
          <w:sz w:val="28"/>
        </w:rPr>
        <w:t>评审专家应当从政府采购评审专家库内相关专业的专家名单中随</w:t>
      </w:r>
      <w:r>
        <w:rPr>
          <w:spacing w:val="-10"/>
          <w:sz w:val="28"/>
        </w:rPr>
        <w:t>机抽取。技术复杂、专业性强的竞争性谈判采购项目，通过随机方式难以</w:t>
      </w:r>
      <w:r>
        <w:rPr>
          <w:spacing w:val="-8"/>
          <w:sz w:val="28"/>
        </w:rPr>
        <w:t>确定合适的评审专家的，经主管预算单位同意，可以自行选定评审专家。</w:t>
      </w:r>
      <w:r>
        <w:rPr>
          <w:spacing w:val="-11"/>
          <w:sz w:val="28"/>
        </w:rPr>
        <w:t xml:space="preserve">技术复杂、专业性强的竞争性谈判采购项目，评审专家中应当包含 </w:t>
      </w:r>
      <w:r>
        <w:rPr>
          <w:sz w:val="28"/>
        </w:rPr>
        <w:t>1</w:t>
      </w:r>
      <w:r>
        <w:rPr>
          <w:spacing w:val="-23"/>
          <w:sz w:val="28"/>
        </w:rPr>
        <w:t xml:space="preserve"> 名法律专家。</w:t>
      </w:r>
    </w:p>
    <w:p>
      <w:pPr>
        <w:pStyle w:val="14"/>
        <w:keepNext w:val="0"/>
        <w:keepLines w:val="0"/>
        <w:pageBreakBefore w:val="0"/>
        <w:widowControl w:val="0"/>
        <w:numPr>
          <w:ilvl w:val="0"/>
          <w:numId w:val="0"/>
        </w:numPr>
        <w:tabs>
          <w:tab w:val="left" w:pos="1596"/>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val="en-US" w:eastAsia="zh-CN"/>
        </w:rPr>
        <w:t>3.</w:t>
      </w:r>
      <w:r>
        <w:rPr>
          <w:spacing w:val="-3"/>
          <w:sz w:val="28"/>
        </w:rPr>
        <w:t>竞争性谈判小组在采购活动过程中应当履行下列职责：</w:t>
      </w:r>
    </w:p>
    <w:p>
      <w:pPr>
        <w:pStyle w:val="14"/>
        <w:keepNext w:val="0"/>
        <w:keepLines w:val="0"/>
        <w:pageBreakBefore w:val="0"/>
        <w:widowControl w:val="0"/>
        <w:numPr>
          <w:ilvl w:val="0"/>
          <w:numId w:val="0"/>
        </w:numPr>
        <w:tabs>
          <w:tab w:val="left" w:pos="1803"/>
        </w:tabs>
        <w:kinsoku/>
        <w:wordWrap/>
        <w:overflowPunct/>
        <w:topLinePunct w:val="0"/>
        <w:autoSpaceDE w:val="0"/>
        <w:autoSpaceDN w:val="0"/>
        <w:bidi w:val="0"/>
        <w:adjustRightInd/>
        <w:snapToGrid/>
        <w:spacing w:before="102" w:after="0" w:line="460" w:lineRule="exact"/>
        <w:ind w:right="0" w:rightChars="0" w:firstLine="552" w:firstLineChars="200"/>
        <w:jc w:val="left"/>
        <w:textAlignment w:val="auto"/>
        <w:rPr>
          <w:sz w:val="28"/>
        </w:rPr>
      </w:pPr>
      <w:r>
        <w:rPr>
          <w:rFonts w:hint="eastAsia"/>
          <w:spacing w:val="-2"/>
          <w:sz w:val="28"/>
          <w:lang w:val="en-US" w:eastAsia="zh-CN"/>
        </w:rPr>
        <w:t>3.1</w:t>
      </w:r>
      <w:r>
        <w:rPr>
          <w:spacing w:val="-2"/>
          <w:sz w:val="28"/>
        </w:rPr>
        <w:t>确认竞争性谈判文件；</w:t>
      </w:r>
    </w:p>
    <w:p>
      <w:pPr>
        <w:pStyle w:val="14"/>
        <w:keepNext w:val="0"/>
        <w:keepLines w:val="0"/>
        <w:pageBreakBefore w:val="0"/>
        <w:widowControl w:val="0"/>
        <w:numPr>
          <w:ilvl w:val="0"/>
          <w:numId w:val="0"/>
        </w:numPr>
        <w:tabs>
          <w:tab w:val="left" w:pos="1798"/>
        </w:tabs>
        <w:kinsoku/>
        <w:wordWrap/>
        <w:overflowPunct/>
        <w:topLinePunct w:val="0"/>
        <w:autoSpaceDE w:val="0"/>
        <w:autoSpaceDN w:val="0"/>
        <w:bidi w:val="0"/>
        <w:adjustRightInd/>
        <w:snapToGrid/>
        <w:spacing w:before="102" w:after="0" w:line="460" w:lineRule="exact"/>
        <w:ind w:right="756" w:rightChars="0" w:firstLine="536" w:firstLineChars="200"/>
        <w:jc w:val="left"/>
        <w:textAlignment w:val="auto"/>
        <w:rPr>
          <w:sz w:val="28"/>
        </w:rPr>
      </w:pPr>
      <w:r>
        <w:rPr>
          <w:rFonts w:hint="eastAsia"/>
          <w:spacing w:val="-6"/>
          <w:sz w:val="28"/>
          <w:lang w:val="en-US" w:eastAsia="zh-CN"/>
        </w:rPr>
        <w:t>3.2</w:t>
      </w:r>
      <w:r>
        <w:rPr>
          <w:spacing w:val="-6"/>
          <w:sz w:val="28"/>
        </w:rPr>
        <w:t xml:space="preserve">从符合相应资格条件的供应商名单中确定不少于 </w:t>
      </w:r>
      <w:r>
        <w:rPr>
          <w:sz w:val="28"/>
        </w:rPr>
        <w:t>3</w:t>
      </w:r>
      <w:r>
        <w:rPr>
          <w:spacing w:val="-12"/>
          <w:sz w:val="28"/>
        </w:rPr>
        <w:t xml:space="preserve"> 家的供应商参加谈判；</w:t>
      </w:r>
    </w:p>
    <w:p>
      <w:pPr>
        <w:pStyle w:val="14"/>
        <w:keepNext w:val="0"/>
        <w:keepLines w:val="0"/>
        <w:pageBreakBefore w:val="0"/>
        <w:widowControl w:val="0"/>
        <w:numPr>
          <w:ilvl w:val="0"/>
          <w:numId w:val="0"/>
        </w:numPr>
        <w:tabs>
          <w:tab w:val="left" w:pos="1802"/>
        </w:tabs>
        <w:kinsoku/>
        <w:wordWrap/>
        <w:overflowPunct/>
        <w:topLinePunct w:val="0"/>
        <w:autoSpaceDE w:val="0"/>
        <w:autoSpaceDN w:val="0"/>
        <w:bidi w:val="0"/>
        <w:adjustRightInd/>
        <w:snapToGrid/>
        <w:spacing w:before="1" w:after="0" w:line="460" w:lineRule="exact"/>
        <w:ind w:right="0" w:rightChars="0" w:firstLine="548" w:firstLineChars="200"/>
        <w:jc w:val="left"/>
        <w:textAlignment w:val="auto"/>
        <w:rPr>
          <w:sz w:val="28"/>
        </w:rPr>
      </w:pPr>
      <w:r>
        <w:rPr>
          <w:rFonts w:hint="eastAsia"/>
          <w:spacing w:val="-3"/>
          <w:sz w:val="28"/>
          <w:lang w:val="en-US" w:eastAsia="zh-CN"/>
        </w:rPr>
        <w:t>3.3</w:t>
      </w:r>
      <w:r>
        <w:rPr>
          <w:spacing w:val="-3"/>
          <w:sz w:val="28"/>
        </w:rPr>
        <w:t>审查供应商的响应文件并作出评价；</w:t>
      </w:r>
    </w:p>
    <w:p>
      <w:pPr>
        <w:pStyle w:val="14"/>
        <w:keepNext w:val="0"/>
        <w:keepLines w:val="0"/>
        <w:pageBreakBefore w:val="0"/>
        <w:widowControl w:val="0"/>
        <w:numPr>
          <w:ilvl w:val="0"/>
          <w:numId w:val="0"/>
        </w:numPr>
        <w:tabs>
          <w:tab w:val="left" w:pos="1802"/>
        </w:tabs>
        <w:kinsoku/>
        <w:wordWrap/>
        <w:overflowPunct/>
        <w:topLinePunct w:val="0"/>
        <w:autoSpaceDE w:val="0"/>
        <w:autoSpaceDN w:val="0"/>
        <w:bidi w:val="0"/>
        <w:adjustRightInd/>
        <w:snapToGrid/>
        <w:spacing w:before="102" w:after="0" w:line="460" w:lineRule="exact"/>
        <w:ind w:right="0" w:rightChars="0" w:firstLine="548" w:firstLineChars="200"/>
        <w:jc w:val="left"/>
        <w:textAlignment w:val="auto"/>
        <w:rPr>
          <w:sz w:val="28"/>
        </w:rPr>
      </w:pPr>
      <w:r>
        <w:rPr>
          <w:rFonts w:hint="eastAsia"/>
          <w:spacing w:val="-3"/>
          <w:sz w:val="28"/>
          <w:lang w:val="en-US" w:eastAsia="zh-CN"/>
        </w:rPr>
        <w:t>3.4</w:t>
      </w:r>
      <w:r>
        <w:rPr>
          <w:spacing w:val="-3"/>
          <w:sz w:val="28"/>
        </w:rPr>
        <w:t>要求供应商解释或者澄清其响应文件；</w:t>
      </w:r>
    </w:p>
    <w:p>
      <w:pPr>
        <w:pStyle w:val="14"/>
        <w:keepNext w:val="0"/>
        <w:keepLines w:val="0"/>
        <w:pageBreakBefore w:val="0"/>
        <w:widowControl w:val="0"/>
        <w:numPr>
          <w:ilvl w:val="0"/>
          <w:numId w:val="0"/>
        </w:numPr>
        <w:tabs>
          <w:tab w:val="left" w:pos="1803"/>
        </w:tabs>
        <w:kinsoku/>
        <w:wordWrap/>
        <w:overflowPunct/>
        <w:topLinePunct w:val="0"/>
        <w:autoSpaceDE w:val="0"/>
        <w:autoSpaceDN w:val="0"/>
        <w:bidi w:val="0"/>
        <w:adjustRightInd/>
        <w:snapToGrid/>
        <w:spacing w:before="100" w:after="0" w:line="460" w:lineRule="exact"/>
        <w:ind w:right="0" w:rightChars="0" w:firstLine="556" w:firstLineChars="200"/>
        <w:jc w:val="left"/>
        <w:textAlignment w:val="auto"/>
        <w:rPr>
          <w:sz w:val="28"/>
        </w:rPr>
      </w:pPr>
      <w:r>
        <w:rPr>
          <w:rFonts w:hint="eastAsia"/>
          <w:spacing w:val="-1"/>
          <w:sz w:val="28"/>
          <w:lang w:val="en-US" w:eastAsia="zh-CN"/>
        </w:rPr>
        <w:t>3.5</w:t>
      </w:r>
      <w:r>
        <w:rPr>
          <w:spacing w:val="-1"/>
          <w:sz w:val="28"/>
        </w:rPr>
        <w:t>编写评审报告；</w:t>
      </w:r>
    </w:p>
    <w:p>
      <w:pPr>
        <w:pStyle w:val="14"/>
        <w:keepNext w:val="0"/>
        <w:keepLines w:val="0"/>
        <w:pageBreakBefore w:val="0"/>
        <w:widowControl w:val="0"/>
        <w:numPr>
          <w:ilvl w:val="0"/>
          <w:numId w:val="0"/>
        </w:numPr>
        <w:tabs>
          <w:tab w:val="left" w:pos="1803"/>
        </w:tabs>
        <w:kinsoku/>
        <w:wordWrap/>
        <w:overflowPunct/>
        <w:topLinePunct w:val="0"/>
        <w:autoSpaceDE w:val="0"/>
        <w:autoSpaceDN w:val="0"/>
        <w:bidi w:val="0"/>
        <w:adjustRightInd/>
        <w:snapToGrid/>
        <w:spacing w:before="102" w:after="0" w:line="460" w:lineRule="exact"/>
        <w:ind w:right="757" w:rightChars="0" w:firstLine="544" w:firstLineChars="200"/>
        <w:jc w:val="left"/>
        <w:textAlignment w:val="auto"/>
        <w:rPr>
          <w:sz w:val="28"/>
        </w:rPr>
      </w:pPr>
      <w:r>
        <w:rPr>
          <w:rFonts w:hint="eastAsia"/>
          <w:spacing w:val="-4"/>
          <w:sz w:val="28"/>
          <w:lang w:val="en-US" w:eastAsia="zh-CN"/>
        </w:rPr>
        <w:t>3.6</w:t>
      </w:r>
      <w:r>
        <w:rPr>
          <w:spacing w:val="-4"/>
          <w:sz w:val="28"/>
        </w:rPr>
        <w:t>告知采购人、采购代理机构在评审过程中发现的供应商的违法违规行为。</w:t>
      </w:r>
    </w:p>
    <w:p>
      <w:pPr>
        <w:pStyle w:val="14"/>
        <w:keepNext w:val="0"/>
        <w:keepLines w:val="0"/>
        <w:pageBreakBefore w:val="0"/>
        <w:widowControl w:val="0"/>
        <w:numPr>
          <w:ilvl w:val="0"/>
          <w:numId w:val="0"/>
        </w:numPr>
        <w:tabs>
          <w:tab w:val="left" w:pos="1596"/>
        </w:tabs>
        <w:kinsoku/>
        <w:wordWrap/>
        <w:overflowPunct/>
        <w:topLinePunct w:val="0"/>
        <w:autoSpaceDE w:val="0"/>
        <w:autoSpaceDN w:val="0"/>
        <w:bidi w:val="0"/>
        <w:adjustRightInd/>
        <w:snapToGrid/>
        <w:spacing w:before="0" w:after="0" w:line="460" w:lineRule="exact"/>
        <w:ind w:right="0" w:rightChars="0" w:firstLine="548" w:firstLineChars="200"/>
        <w:jc w:val="left"/>
        <w:textAlignment w:val="auto"/>
        <w:rPr>
          <w:sz w:val="28"/>
        </w:rPr>
      </w:pPr>
      <w:r>
        <w:rPr>
          <w:rFonts w:hint="eastAsia"/>
          <w:spacing w:val="-3"/>
          <w:sz w:val="28"/>
          <w:lang w:val="en-US" w:eastAsia="zh-CN"/>
        </w:rPr>
        <w:t>4.</w:t>
      </w:r>
      <w:r>
        <w:rPr>
          <w:spacing w:val="-3"/>
          <w:sz w:val="28"/>
        </w:rPr>
        <w:t>竞争性谈判小组成员应当履行下列义务：</w:t>
      </w:r>
    </w:p>
    <w:p>
      <w:pPr>
        <w:pStyle w:val="14"/>
        <w:keepNext w:val="0"/>
        <w:keepLines w:val="0"/>
        <w:pageBreakBefore w:val="0"/>
        <w:widowControl w:val="0"/>
        <w:numPr>
          <w:ilvl w:val="0"/>
          <w:numId w:val="0"/>
        </w:numPr>
        <w:tabs>
          <w:tab w:val="left" w:pos="1803"/>
        </w:tabs>
        <w:kinsoku/>
        <w:wordWrap/>
        <w:overflowPunct/>
        <w:topLinePunct w:val="0"/>
        <w:autoSpaceDE w:val="0"/>
        <w:autoSpaceDN w:val="0"/>
        <w:bidi w:val="0"/>
        <w:adjustRightInd/>
        <w:snapToGrid/>
        <w:spacing w:before="102" w:after="0" w:line="460" w:lineRule="exact"/>
        <w:ind w:right="0" w:rightChars="0" w:firstLine="548" w:firstLineChars="200"/>
        <w:jc w:val="left"/>
        <w:textAlignment w:val="auto"/>
        <w:rPr>
          <w:sz w:val="28"/>
        </w:rPr>
      </w:pPr>
      <w:r>
        <w:rPr>
          <w:rFonts w:hint="eastAsia"/>
          <w:spacing w:val="-3"/>
          <w:sz w:val="28"/>
          <w:lang w:val="en-US" w:eastAsia="zh-CN"/>
        </w:rPr>
        <w:t>4.1</w:t>
      </w:r>
      <w:r>
        <w:rPr>
          <w:spacing w:val="-3"/>
          <w:sz w:val="28"/>
        </w:rPr>
        <w:t>遵纪守法，客观、公正、廉洁地履行职责；</w:t>
      </w:r>
    </w:p>
    <w:p>
      <w:pPr>
        <w:pStyle w:val="14"/>
        <w:keepNext w:val="0"/>
        <w:keepLines w:val="0"/>
        <w:pageBreakBefore w:val="0"/>
        <w:widowControl w:val="0"/>
        <w:numPr>
          <w:ilvl w:val="0"/>
          <w:numId w:val="0"/>
        </w:numPr>
        <w:tabs>
          <w:tab w:val="left" w:pos="1803"/>
        </w:tabs>
        <w:kinsoku/>
        <w:wordWrap/>
        <w:overflowPunct/>
        <w:topLinePunct w:val="0"/>
        <w:autoSpaceDE w:val="0"/>
        <w:autoSpaceDN w:val="0"/>
        <w:bidi w:val="0"/>
        <w:adjustRightInd/>
        <w:snapToGrid/>
        <w:spacing w:before="102" w:after="0" w:line="460" w:lineRule="exact"/>
        <w:ind w:right="757" w:rightChars="0" w:firstLine="544" w:firstLineChars="200"/>
        <w:jc w:val="left"/>
        <w:textAlignment w:val="auto"/>
        <w:rPr>
          <w:sz w:val="28"/>
        </w:rPr>
      </w:pPr>
      <w:r>
        <w:rPr>
          <w:rFonts w:hint="eastAsia"/>
          <w:spacing w:val="-4"/>
          <w:sz w:val="28"/>
          <w:lang w:val="en-US" w:eastAsia="zh-CN"/>
        </w:rPr>
        <w:t>4.2</w:t>
      </w:r>
      <w:r>
        <w:rPr>
          <w:spacing w:val="-4"/>
          <w:sz w:val="28"/>
        </w:rPr>
        <w:t>根据竞争性谈判文件的规定独立进行评审，对个人的评审意见承担法律责任；</w:t>
      </w:r>
    </w:p>
    <w:p>
      <w:pPr>
        <w:pStyle w:val="14"/>
        <w:keepNext w:val="0"/>
        <w:keepLines w:val="0"/>
        <w:pageBreakBefore w:val="0"/>
        <w:widowControl w:val="0"/>
        <w:numPr>
          <w:ilvl w:val="0"/>
          <w:numId w:val="0"/>
        </w:numPr>
        <w:tabs>
          <w:tab w:val="left" w:pos="1803"/>
        </w:tabs>
        <w:kinsoku/>
        <w:wordWrap/>
        <w:overflowPunct/>
        <w:topLinePunct w:val="0"/>
        <w:autoSpaceDE w:val="0"/>
        <w:autoSpaceDN w:val="0"/>
        <w:bidi w:val="0"/>
        <w:adjustRightInd/>
        <w:snapToGrid/>
        <w:spacing w:before="1" w:after="0" w:line="460" w:lineRule="exact"/>
        <w:ind w:right="0" w:rightChars="0" w:firstLine="552" w:firstLineChars="200"/>
        <w:jc w:val="left"/>
        <w:textAlignment w:val="auto"/>
        <w:rPr>
          <w:spacing w:val="-2"/>
          <w:sz w:val="28"/>
        </w:rPr>
      </w:pPr>
      <w:r>
        <w:rPr>
          <w:rFonts w:hint="eastAsia"/>
          <w:spacing w:val="-2"/>
          <w:sz w:val="28"/>
          <w:lang w:val="en-US" w:eastAsia="zh-CN"/>
        </w:rPr>
        <w:t>4.3</w:t>
      </w:r>
      <w:r>
        <w:rPr>
          <w:spacing w:val="-2"/>
          <w:sz w:val="28"/>
        </w:rPr>
        <w:t>参与评审报告的起草；</w:t>
      </w:r>
    </w:p>
    <w:p>
      <w:pPr>
        <w:pStyle w:val="14"/>
        <w:keepNext w:val="0"/>
        <w:keepLines w:val="0"/>
        <w:pageBreakBefore w:val="0"/>
        <w:widowControl w:val="0"/>
        <w:numPr>
          <w:ilvl w:val="0"/>
          <w:numId w:val="0"/>
        </w:numPr>
        <w:tabs>
          <w:tab w:val="left" w:pos="1803"/>
        </w:tabs>
        <w:kinsoku/>
        <w:wordWrap/>
        <w:overflowPunct/>
        <w:topLinePunct w:val="0"/>
        <w:autoSpaceDE w:val="0"/>
        <w:autoSpaceDN w:val="0"/>
        <w:bidi w:val="0"/>
        <w:adjustRightInd/>
        <w:snapToGrid/>
        <w:spacing w:before="1" w:after="0" w:line="460" w:lineRule="exact"/>
        <w:ind w:right="0" w:rightChars="0" w:firstLine="552" w:firstLineChars="200"/>
        <w:jc w:val="left"/>
        <w:textAlignment w:val="auto"/>
        <w:rPr>
          <w:sz w:val="28"/>
        </w:rPr>
      </w:pPr>
      <w:r>
        <w:rPr>
          <w:rFonts w:hint="eastAsia"/>
          <w:spacing w:val="-2"/>
          <w:sz w:val="28"/>
          <w:lang w:val="en-US" w:eastAsia="zh-CN"/>
        </w:rPr>
        <w:t>4.4</w:t>
      </w:r>
      <w:r>
        <w:rPr>
          <w:spacing w:val="-3"/>
          <w:sz w:val="28"/>
        </w:rPr>
        <w:t>配合采购人、采购代理机构答复供应商提出的质疑；</w:t>
      </w:r>
    </w:p>
    <w:p>
      <w:pPr>
        <w:pStyle w:val="14"/>
        <w:keepNext w:val="0"/>
        <w:keepLines w:val="0"/>
        <w:pageBreakBefore w:val="0"/>
        <w:widowControl w:val="0"/>
        <w:numPr>
          <w:ilvl w:val="0"/>
          <w:numId w:val="0"/>
        </w:numPr>
        <w:tabs>
          <w:tab w:val="left" w:pos="1803"/>
        </w:tabs>
        <w:kinsoku/>
        <w:wordWrap/>
        <w:overflowPunct/>
        <w:topLinePunct w:val="0"/>
        <w:autoSpaceDE w:val="0"/>
        <w:autoSpaceDN w:val="0"/>
        <w:bidi w:val="0"/>
        <w:adjustRightInd/>
        <w:snapToGrid/>
        <w:spacing w:before="102" w:after="0" w:line="460" w:lineRule="exact"/>
        <w:ind w:right="0" w:rightChars="0" w:firstLine="548" w:firstLineChars="200"/>
        <w:jc w:val="left"/>
        <w:textAlignment w:val="auto"/>
        <w:rPr>
          <w:sz w:val="28"/>
        </w:rPr>
      </w:pPr>
      <w:r>
        <w:rPr>
          <w:rFonts w:hint="eastAsia"/>
          <w:spacing w:val="-3"/>
          <w:sz w:val="28"/>
          <w:lang w:val="en-US" w:eastAsia="zh-CN"/>
        </w:rPr>
        <w:t>4.5</w:t>
      </w:r>
      <w:r>
        <w:rPr>
          <w:spacing w:val="-3"/>
          <w:sz w:val="28"/>
        </w:rPr>
        <w:t>配合财政部门的投诉处理和监督检查工作。</w:t>
      </w:r>
    </w:p>
    <w:p>
      <w:pPr>
        <w:pStyle w:val="14"/>
        <w:keepNext w:val="0"/>
        <w:keepLines w:val="0"/>
        <w:pageBreakBefore w:val="0"/>
        <w:widowControl w:val="0"/>
        <w:numPr>
          <w:ilvl w:val="0"/>
          <w:numId w:val="0"/>
        </w:numPr>
        <w:tabs>
          <w:tab w:val="left" w:pos="1597"/>
        </w:tabs>
        <w:kinsoku/>
        <w:wordWrap/>
        <w:overflowPunct/>
        <w:topLinePunct w:val="0"/>
        <w:autoSpaceDE w:val="0"/>
        <w:autoSpaceDN w:val="0"/>
        <w:bidi w:val="0"/>
        <w:adjustRightInd/>
        <w:snapToGrid/>
        <w:spacing w:before="100" w:after="0" w:line="460" w:lineRule="exact"/>
        <w:ind w:right="0" w:rightChars="0" w:firstLine="552" w:firstLineChars="200"/>
        <w:jc w:val="left"/>
        <w:textAlignment w:val="auto"/>
        <w:rPr>
          <w:sz w:val="28"/>
        </w:rPr>
      </w:pPr>
      <w:r>
        <w:rPr>
          <w:rFonts w:hint="eastAsia"/>
          <w:spacing w:val="-2"/>
          <w:sz w:val="28"/>
          <w:lang w:val="en-US" w:eastAsia="zh-CN"/>
        </w:rPr>
        <w:t>5.</w:t>
      </w:r>
      <w:r>
        <w:rPr>
          <w:spacing w:val="-2"/>
          <w:sz w:val="28"/>
        </w:rPr>
        <w:t>响应文件的开启</w:t>
      </w:r>
    </w:p>
    <w:p>
      <w:pPr>
        <w:pStyle w:val="7"/>
        <w:keepNext w:val="0"/>
        <w:keepLines w:val="0"/>
        <w:pageBreakBefore w:val="0"/>
        <w:widowControl w:val="0"/>
        <w:kinsoku/>
        <w:wordWrap/>
        <w:overflowPunct/>
        <w:topLinePunct w:val="0"/>
        <w:autoSpaceDE w:val="0"/>
        <w:autoSpaceDN w:val="0"/>
        <w:bidi w:val="0"/>
        <w:adjustRightInd/>
        <w:snapToGrid/>
        <w:spacing w:before="102" w:line="460" w:lineRule="exact"/>
        <w:ind w:right="748" w:firstLine="560" w:firstLineChars="200"/>
        <w:textAlignment w:val="auto"/>
      </w:pPr>
      <w:r>
        <w:t>响应文件由谈判小组或采购代理机构在首次响应文件提交截止时间后于谈判地点开启。</w:t>
      </w:r>
    </w:p>
    <w:p>
      <w:pPr>
        <w:pStyle w:val="6"/>
        <w:keepNext w:val="0"/>
        <w:keepLines w:val="0"/>
        <w:pageBreakBefore w:val="0"/>
        <w:widowControl w:val="0"/>
        <w:kinsoku/>
        <w:wordWrap/>
        <w:overflowPunct/>
        <w:topLinePunct w:val="0"/>
        <w:autoSpaceDE w:val="0"/>
        <w:autoSpaceDN w:val="0"/>
        <w:bidi w:val="0"/>
        <w:adjustRightInd/>
        <w:snapToGrid/>
        <w:spacing w:before="1" w:line="460" w:lineRule="exact"/>
        <w:ind w:left="0" w:leftChars="0" w:firstLine="562" w:firstLineChars="200"/>
        <w:textAlignment w:val="auto"/>
      </w:pPr>
      <w:r>
        <w:t>二、响应文件评审程序</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102" w:after="0" w:line="460" w:lineRule="exact"/>
        <w:ind w:right="0" w:rightChars="0" w:firstLine="548" w:firstLineChars="200"/>
        <w:jc w:val="left"/>
        <w:textAlignment w:val="auto"/>
        <w:rPr>
          <w:spacing w:val="-3"/>
          <w:sz w:val="28"/>
        </w:rPr>
      </w:pPr>
      <w:r>
        <w:rPr>
          <w:rFonts w:hint="eastAsia"/>
          <w:spacing w:val="-3"/>
          <w:sz w:val="28"/>
          <w:lang w:val="en-US" w:eastAsia="zh-CN"/>
        </w:rPr>
        <w:t>6.</w:t>
      </w:r>
      <w:r>
        <w:rPr>
          <w:spacing w:val="-3"/>
          <w:sz w:val="28"/>
        </w:rPr>
        <w:t>谈判小组确认竞争性谈判文件。</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102" w:after="0" w:line="460" w:lineRule="exact"/>
        <w:ind w:right="0" w:rightChars="0" w:firstLine="548" w:firstLineChars="200"/>
        <w:jc w:val="left"/>
        <w:textAlignment w:val="auto"/>
        <w:rPr>
          <w:sz w:val="28"/>
        </w:rPr>
      </w:pPr>
      <w:r>
        <w:rPr>
          <w:rFonts w:hint="eastAsia"/>
          <w:spacing w:val="-3"/>
          <w:sz w:val="28"/>
          <w:lang w:val="en-US" w:eastAsia="zh-CN"/>
        </w:rPr>
        <w:t>7.</w:t>
      </w:r>
      <w:r>
        <w:rPr>
          <w:spacing w:val="-1"/>
          <w:sz w:val="28"/>
        </w:rPr>
        <w:t>资格审查</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99" w:after="0" w:line="460" w:lineRule="exact"/>
        <w:ind w:right="757" w:rightChars="0" w:firstLine="540" w:firstLineChars="200"/>
        <w:jc w:val="both"/>
        <w:textAlignment w:val="auto"/>
        <w:rPr>
          <w:sz w:val="28"/>
        </w:rPr>
      </w:pPr>
      <w:r>
        <w:rPr>
          <w:rFonts w:hint="eastAsia"/>
          <w:spacing w:val="-5"/>
          <w:sz w:val="28"/>
          <w:lang w:val="en-US" w:eastAsia="zh-CN"/>
        </w:rPr>
        <w:t>7.1</w:t>
      </w:r>
      <w:r>
        <w:rPr>
          <w:spacing w:val="-5"/>
          <w:sz w:val="28"/>
        </w:rPr>
        <w:t>响应文件开启后，谈判小组依法对供应商的资格证明文件进行审</w:t>
      </w:r>
      <w:r>
        <w:rPr>
          <w:sz w:val="28"/>
        </w:rPr>
        <w:t>查。</w:t>
      </w:r>
    </w:p>
    <w:p>
      <w:pPr>
        <w:pStyle w:val="1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3" w:after="0" w:line="460" w:lineRule="exact"/>
        <w:ind w:right="755" w:rightChars="0" w:firstLine="548" w:firstLineChars="200"/>
        <w:jc w:val="both"/>
        <w:textAlignment w:val="auto"/>
        <w:rPr>
          <w:sz w:val="28"/>
        </w:rPr>
      </w:pPr>
      <w:r>
        <w:rPr>
          <w:rFonts w:hint="eastAsia"/>
          <w:spacing w:val="-3"/>
          <w:sz w:val="28"/>
          <w:lang w:val="en-US" w:eastAsia="zh-CN"/>
        </w:rPr>
        <w:t>7.2</w:t>
      </w:r>
      <w:r>
        <w:rPr>
          <w:spacing w:val="-3"/>
          <w:sz w:val="28"/>
        </w:rPr>
        <w:t>资格审查标准为本竞争性谈判文件中载明对供应商资格要求的条</w:t>
      </w:r>
      <w:r>
        <w:rPr>
          <w:spacing w:val="-12"/>
          <w:sz w:val="28"/>
        </w:rPr>
        <w:t>件。本项目资格审查采用合格制，凡符合竞争性谈判文件规定的供应商资</w:t>
      </w:r>
      <w:r>
        <w:rPr>
          <w:spacing w:val="-3"/>
          <w:sz w:val="28"/>
        </w:rPr>
        <w:t>格要求的供应商均通过资格审查。</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3" w:after="0" w:line="460" w:lineRule="exact"/>
        <w:ind w:right="758" w:rightChars="0" w:firstLine="540" w:firstLineChars="200"/>
        <w:jc w:val="both"/>
        <w:textAlignment w:val="auto"/>
        <w:rPr>
          <w:sz w:val="28"/>
        </w:rPr>
      </w:pPr>
      <w:r>
        <w:rPr>
          <w:rFonts w:hint="eastAsia"/>
          <w:spacing w:val="-5"/>
          <w:sz w:val="28"/>
          <w:lang w:val="en-US" w:eastAsia="zh-CN"/>
        </w:rPr>
        <w:t>7.3</w:t>
      </w:r>
      <w:r>
        <w:rPr>
          <w:spacing w:val="-5"/>
          <w:sz w:val="28"/>
        </w:rPr>
        <w:t>供应商有下列情形之一的，资格审查不通过而导致其响应文件作</w:t>
      </w:r>
      <w:r>
        <w:rPr>
          <w:spacing w:val="-1"/>
          <w:sz w:val="28"/>
        </w:rPr>
        <w:t>无效处理：</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0" w:after="0" w:line="460" w:lineRule="exact"/>
        <w:ind w:right="754" w:rightChars="0" w:firstLine="560" w:firstLineChars="200"/>
        <w:jc w:val="left"/>
        <w:textAlignment w:val="auto"/>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未按竞争性谈判文件规定的方式获取本竞争性谈判文件的供应商；</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1" w:after="0" w:line="460" w:lineRule="exact"/>
        <w:ind w:right="757" w:rightChars="0" w:firstLine="560" w:firstLineChars="200"/>
        <w:jc w:val="left"/>
        <w:textAlignment w:val="auto"/>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不具备竞争性谈判文件中规定的资格要求的；（注：其中信用</w:t>
      </w:r>
      <w:r>
        <w:rPr>
          <w:spacing w:val="-3"/>
          <w:sz w:val="28"/>
        </w:rPr>
        <w:t>查询规则见“供应商须知前附表”</w:t>
      </w:r>
      <w:r>
        <w:rPr>
          <w:sz w:val="28"/>
        </w:rPr>
        <w:t>）</w:t>
      </w:r>
    </w:p>
    <w:p>
      <w:pPr>
        <w:pStyle w:val="14"/>
        <w:keepNext w:val="0"/>
        <w:keepLines w:val="0"/>
        <w:pageBreakBefore w:val="0"/>
        <w:widowControl w:val="0"/>
        <w:numPr>
          <w:ilvl w:val="0"/>
          <w:numId w:val="0"/>
        </w:numPr>
        <w:tabs>
          <w:tab w:val="left" w:pos="2015"/>
        </w:tabs>
        <w:kinsoku/>
        <w:wordWrap/>
        <w:overflowPunct/>
        <w:topLinePunct w:val="0"/>
        <w:autoSpaceDE w:val="0"/>
        <w:autoSpaceDN w:val="0"/>
        <w:bidi w:val="0"/>
        <w:adjustRightInd/>
        <w:snapToGrid/>
        <w:spacing w:before="3" w:after="0" w:line="460" w:lineRule="exact"/>
        <w:ind w:right="757" w:rightChars="0" w:firstLine="560" w:firstLineChars="200"/>
        <w:jc w:val="left"/>
        <w:textAlignment w:val="auto"/>
        <w:rPr>
          <w:sz w:val="28"/>
        </w:rPr>
      </w:pPr>
      <w:r>
        <w:rPr>
          <w:rFonts w:hint="eastAsia"/>
          <w:sz w:val="28"/>
          <w:lang w:eastAsia="zh-CN"/>
        </w:rPr>
        <w:t>（</w:t>
      </w:r>
      <w:r>
        <w:rPr>
          <w:rFonts w:hint="eastAsia"/>
          <w:sz w:val="28"/>
          <w:lang w:val="en-US" w:eastAsia="zh-CN"/>
        </w:rPr>
        <w:t>3</w:t>
      </w:r>
      <w:r>
        <w:rPr>
          <w:rFonts w:hint="eastAsia"/>
          <w:sz w:val="28"/>
          <w:lang w:eastAsia="zh-CN"/>
        </w:rPr>
        <w:t>）</w:t>
      </w:r>
      <w:r>
        <w:rPr>
          <w:sz w:val="28"/>
        </w:rPr>
        <w:t>响应文件未提供任一项“供应商须知前附表”资格证明文件规</w:t>
      </w:r>
      <w:r>
        <w:rPr>
          <w:spacing w:val="-3"/>
          <w:sz w:val="28"/>
        </w:rPr>
        <w:t>定的“必须提供”的文件资料的。</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1" w:after="0" w:line="460" w:lineRule="exact"/>
        <w:ind w:right="677" w:rightChars="0" w:firstLine="560" w:firstLineChars="200"/>
        <w:jc w:val="left"/>
        <w:textAlignment w:val="auto"/>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响应文件提供的资格证明文件出现任一项不符合“供应商须知</w:t>
      </w:r>
      <w:r>
        <w:rPr>
          <w:spacing w:val="-4"/>
          <w:sz w:val="28"/>
        </w:rPr>
        <w:t>前附表”资格证明文件规定的“必须提供”的文件资料要求或者无效的；</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0" w:after="0" w:line="460" w:lineRule="exact"/>
        <w:ind w:right="615" w:rightChars="0" w:firstLine="528" w:firstLineChars="200"/>
        <w:jc w:val="left"/>
        <w:textAlignment w:val="auto"/>
        <w:rPr>
          <w:sz w:val="28"/>
        </w:rPr>
      </w:pPr>
      <w:r>
        <w:rPr>
          <w:rFonts w:hint="eastAsia"/>
          <w:spacing w:val="-8"/>
          <w:sz w:val="28"/>
          <w:lang w:val="en-US" w:eastAsia="zh-CN"/>
        </w:rPr>
        <w:t>7.4</w:t>
      </w:r>
      <w:r>
        <w:rPr>
          <w:spacing w:val="-8"/>
          <w:sz w:val="28"/>
        </w:rPr>
        <w:t xml:space="preserve">通过资格审查的合格供应商不足 </w:t>
      </w:r>
      <w:r>
        <w:rPr>
          <w:sz w:val="28"/>
        </w:rPr>
        <w:t>3</w:t>
      </w:r>
      <w:r>
        <w:rPr>
          <w:spacing w:val="-73"/>
          <w:sz w:val="28"/>
        </w:rPr>
        <w:t xml:space="preserve"> 家</w:t>
      </w:r>
      <w:r>
        <w:rPr>
          <w:sz w:val="28"/>
        </w:rPr>
        <w:t>（</w:t>
      </w:r>
      <w:r>
        <w:rPr>
          <w:spacing w:val="-24"/>
          <w:sz w:val="28"/>
        </w:rPr>
        <w:t xml:space="preserve">本章 </w:t>
      </w:r>
      <w:r>
        <w:rPr>
          <w:sz w:val="28"/>
        </w:rPr>
        <w:t>8.6</w:t>
      </w:r>
      <w:r>
        <w:rPr>
          <w:spacing w:val="-13"/>
          <w:sz w:val="28"/>
        </w:rPr>
        <w:t xml:space="preserve"> 条规定除外</w:t>
      </w:r>
      <w:r>
        <w:rPr>
          <w:spacing w:val="-77"/>
          <w:sz w:val="28"/>
        </w:rPr>
        <w:t>）</w:t>
      </w:r>
      <w:r>
        <w:rPr>
          <w:sz w:val="28"/>
        </w:rPr>
        <w:t xml:space="preserve">的， </w:t>
      </w:r>
      <w:r>
        <w:rPr>
          <w:spacing w:val="-3"/>
          <w:sz w:val="28"/>
        </w:rPr>
        <w:t>不得进入符合性审查环节，应当重新开展采购活动。</w:t>
      </w:r>
    </w:p>
    <w:p>
      <w:pPr>
        <w:pStyle w:val="14"/>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4" w:after="0" w:line="460" w:lineRule="exact"/>
        <w:ind w:right="0" w:rightChars="0" w:firstLine="556" w:firstLineChars="200"/>
        <w:jc w:val="left"/>
        <w:textAlignment w:val="auto"/>
        <w:rPr>
          <w:sz w:val="28"/>
        </w:rPr>
      </w:pPr>
      <w:r>
        <w:rPr>
          <w:rFonts w:hint="eastAsia"/>
          <w:spacing w:val="-1"/>
          <w:sz w:val="28"/>
          <w:lang w:val="en-US" w:eastAsia="zh-CN"/>
        </w:rPr>
        <w:t>8.</w:t>
      </w:r>
      <w:r>
        <w:rPr>
          <w:spacing w:val="-1"/>
          <w:sz w:val="28"/>
        </w:rPr>
        <w:t>符合性审查</w:t>
      </w:r>
    </w:p>
    <w:p>
      <w:pPr>
        <w:pStyle w:val="7"/>
        <w:keepNext w:val="0"/>
        <w:keepLines w:val="0"/>
        <w:pageBreakBefore w:val="0"/>
        <w:widowControl w:val="0"/>
        <w:kinsoku/>
        <w:wordWrap/>
        <w:overflowPunct/>
        <w:topLinePunct w:val="0"/>
        <w:autoSpaceDE w:val="0"/>
        <w:autoSpaceDN w:val="0"/>
        <w:bidi w:val="0"/>
        <w:adjustRightInd/>
        <w:snapToGrid/>
        <w:spacing w:before="99" w:line="460" w:lineRule="exact"/>
        <w:ind w:right="675" w:firstLine="544" w:firstLineChars="200"/>
        <w:jc w:val="both"/>
        <w:textAlignment w:val="auto"/>
      </w:pPr>
      <w:r>
        <w:rPr>
          <w:spacing w:val="-4"/>
        </w:rPr>
        <w:t>谈判小组应当对符合资格的供应商的响应文件进行竞标报价、商务、</w:t>
      </w:r>
      <w:r>
        <w:rPr>
          <w:spacing w:val="-9"/>
        </w:rPr>
        <w:t>技术等实质性要求符合性审查，以确定其是否满足竞争性谈判文件的实质性要求。</w:t>
      </w:r>
    </w:p>
    <w:p>
      <w:pPr>
        <w:pStyle w:val="7"/>
        <w:keepNext w:val="0"/>
        <w:keepLines w:val="0"/>
        <w:pageBreakBefore w:val="0"/>
        <w:widowControl w:val="0"/>
        <w:kinsoku/>
        <w:wordWrap/>
        <w:overflowPunct/>
        <w:topLinePunct w:val="0"/>
        <w:autoSpaceDE w:val="0"/>
        <w:autoSpaceDN w:val="0"/>
        <w:bidi w:val="0"/>
        <w:adjustRightInd/>
        <w:snapToGrid/>
        <w:spacing w:before="12" w:line="460" w:lineRule="exact"/>
        <w:ind w:firstLine="544" w:firstLineChars="200"/>
        <w:textAlignment w:val="auto"/>
      </w:pPr>
      <w:r>
        <w:rPr>
          <w:rFonts w:hint="eastAsia"/>
          <w:spacing w:val="-4"/>
          <w:sz w:val="28"/>
          <w:lang w:val="en-US" w:eastAsia="zh-CN"/>
        </w:rPr>
        <w:t>8.1</w:t>
      </w:r>
      <w:r>
        <w:rPr>
          <w:spacing w:val="-4"/>
          <w:sz w:val="28"/>
        </w:rPr>
        <w:t>供应商有下列情形之一的，符合性审查不通过而导致其响应文件</w:t>
      </w:r>
      <w:r>
        <w:t>作无效处理：</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102" w:after="0" w:line="460" w:lineRule="exact"/>
        <w:ind w:right="757" w:rightChars="0" w:firstLine="560" w:firstLineChars="200"/>
        <w:jc w:val="left"/>
        <w:textAlignment w:val="auto"/>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响应文件未提供任一项“供应商须知前附表”报价商务技术文</w:t>
      </w:r>
      <w:r>
        <w:rPr>
          <w:spacing w:val="-3"/>
          <w:sz w:val="28"/>
        </w:rPr>
        <w:t>件规定的“必须提供”的文件资料的。</w:t>
      </w:r>
    </w:p>
    <w:p>
      <w:pPr>
        <w:pStyle w:val="14"/>
        <w:keepNext w:val="0"/>
        <w:keepLines w:val="0"/>
        <w:pageBreakBefore w:val="0"/>
        <w:widowControl w:val="0"/>
        <w:numPr>
          <w:ilvl w:val="0"/>
          <w:numId w:val="0"/>
        </w:numPr>
        <w:tabs>
          <w:tab w:val="left" w:pos="2014"/>
        </w:tabs>
        <w:kinsoku/>
        <w:wordWrap/>
        <w:overflowPunct/>
        <w:topLinePunct w:val="0"/>
        <w:autoSpaceDE w:val="0"/>
        <w:autoSpaceDN w:val="0"/>
        <w:bidi w:val="0"/>
        <w:adjustRightInd/>
        <w:snapToGrid/>
        <w:spacing w:before="1" w:after="0" w:line="460" w:lineRule="exact"/>
        <w:ind w:right="757" w:rightChars="0" w:firstLine="560" w:firstLineChars="200"/>
        <w:jc w:val="both"/>
        <w:textAlignment w:val="auto"/>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响应文件提供的报价商务技术文件出现任一项不符合“供应商</w:t>
      </w:r>
      <w:r>
        <w:rPr>
          <w:spacing w:val="-9"/>
          <w:sz w:val="28"/>
        </w:rPr>
        <w:t>须知前附表”报价商务技术文件规定的“必须提供”的文件资料要求或者无效的。</w:t>
      </w:r>
    </w:p>
    <w:p>
      <w:pPr>
        <w:pStyle w:val="1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2" w:after="0" w:line="460" w:lineRule="exact"/>
        <w:ind w:right="757" w:rightChars="0" w:firstLine="548" w:firstLineChars="200"/>
        <w:jc w:val="both"/>
        <w:textAlignment w:val="auto"/>
        <w:rPr>
          <w:sz w:val="28"/>
        </w:rPr>
      </w:pPr>
      <w:r>
        <w:rPr>
          <w:rFonts w:hint="eastAsia"/>
          <w:spacing w:val="-3"/>
          <w:sz w:val="28"/>
          <w:lang w:val="en-US" w:eastAsia="zh-CN"/>
        </w:rPr>
        <w:t>8.2</w:t>
      </w:r>
      <w:r>
        <w:rPr>
          <w:spacing w:val="-3"/>
          <w:sz w:val="28"/>
        </w:rPr>
        <w:t>供应商的响应文件中存在对竞争性谈判文件的任何实质性要求和条件的负偏离，其响应文件作无效处理。</w:t>
      </w:r>
    </w:p>
    <w:p>
      <w:pPr>
        <w:pStyle w:val="7"/>
        <w:keepNext w:val="0"/>
        <w:keepLines w:val="0"/>
        <w:pageBreakBefore w:val="0"/>
        <w:widowControl w:val="0"/>
        <w:kinsoku/>
        <w:wordWrap/>
        <w:overflowPunct/>
        <w:topLinePunct w:val="0"/>
        <w:autoSpaceDE w:val="0"/>
        <w:autoSpaceDN w:val="0"/>
        <w:bidi w:val="0"/>
        <w:adjustRightInd/>
        <w:snapToGrid/>
        <w:spacing w:before="1" w:line="460" w:lineRule="exact"/>
        <w:ind w:right="758" w:firstLine="524" w:firstLineChars="200"/>
        <w:jc w:val="both"/>
        <w:textAlignment w:val="auto"/>
      </w:pPr>
      <w:r>
        <w:rPr>
          <w:spacing w:val="-9"/>
        </w:rPr>
        <w:t>谈判小组在对响应文件进行符合性审查时，可以要求供应商对响应文</w:t>
      </w:r>
      <w:r>
        <w:rPr>
          <w:spacing w:val="-11"/>
        </w:rPr>
        <w:t>件中含义不明确、同类问题表述不一致或者有明显文字和计算错误的内容</w:t>
      </w:r>
      <w:r>
        <w:rPr>
          <w:spacing w:val="-10"/>
        </w:rPr>
        <w:t>等作出必要的澄清、说明或者更正。供应商的澄清、说明或者更正不得超</w:t>
      </w:r>
      <w:r>
        <w:rPr>
          <w:spacing w:val="-3"/>
        </w:rPr>
        <w:t>出响应文件的范围或者改变响应文件的实质性内容。</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3" w:after="0" w:line="460" w:lineRule="exact"/>
        <w:ind w:right="676" w:rightChars="0" w:firstLine="544" w:firstLineChars="200"/>
        <w:jc w:val="both"/>
        <w:textAlignment w:val="auto"/>
        <w:rPr>
          <w:sz w:val="28"/>
        </w:rPr>
      </w:pPr>
      <w:r>
        <w:rPr>
          <w:rFonts w:hint="eastAsia"/>
          <w:spacing w:val="-4"/>
          <w:sz w:val="28"/>
          <w:lang w:val="en-US" w:eastAsia="zh-CN"/>
        </w:rPr>
        <w:t>8.3</w:t>
      </w:r>
      <w:r>
        <w:rPr>
          <w:spacing w:val="-4"/>
          <w:sz w:val="28"/>
        </w:rPr>
        <w:t>谈判小组要求供应商澄清、说明或者更正响应文件应当以书面形</w:t>
      </w:r>
      <w:r>
        <w:rPr>
          <w:spacing w:val="-11"/>
          <w:sz w:val="28"/>
        </w:rPr>
        <w:t>式作出。供应商的澄清、说明或者更正应当以书面形式按照谈判小组的要</w:t>
      </w:r>
      <w:r>
        <w:rPr>
          <w:spacing w:val="-8"/>
          <w:sz w:val="28"/>
        </w:rPr>
        <w:t>求作出明确的澄清、说明或者更正，未按谈判小组的要求作出明确澄清、</w:t>
      </w:r>
      <w:r>
        <w:rPr>
          <w:spacing w:val="4"/>
          <w:sz w:val="28"/>
        </w:rPr>
        <w:t>说明或者更正的供应商的响应文件将按照有利于采购人的原则由谈判小</w:t>
      </w:r>
      <w:r>
        <w:rPr>
          <w:spacing w:val="-10"/>
          <w:sz w:val="28"/>
        </w:rPr>
        <w:t>组进行判定。供应商的澄清、说明或者更正应当由法定代表人或其授权代</w:t>
      </w:r>
      <w:r>
        <w:rPr>
          <w:spacing w:val="-12"/>
          <w:sz w:val="28"/>
        </w:rPr>
        <w:t>表签字或者加盖公章。由授权代表签字的，应当附法定代表人授权书。供</w:t>
      </w:r>
      <w:r>
        <w:rPr>
          <w:spacing w:val="-15"/>
          <w:sz w:val="28"/>
        </w:rPr>
        <w:t>应商为自然人的，应当由本人签字并附身份证明。</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7" w:after="0" w:line="460" w:lineRule="exact"/>
        <w:ind w:right="0" w:rightChars="0" w:firstLine="552" w:firstLineChars="200"/>
        <w:jc w:val="both"/>
        <w:textAlignment w:val="auto"/>
        <w:rPr>
          <w:sz w:val="28"/>
        </w:rPr>
      </w:pPr>
      <w:r>
        <w:rPr>
          <w:rFonts w:hint="eastAsia"/>
          <w:spacing w:val="-2"/>
          <w:sz w:val="28"/>
          <w:lang w:val="en-US" w:eastAsia="zh-CN"/>
        </w:rPr>
        <w:t>8.4</w:t>
      </w:r>
      <w:r>
        <w:rPr>
          <w:spacing w:val="-2"/>
          <w:sz w:val="28"/>
        </w:rPr>
        <w:t>商务技术报价评审</w:t>
      </w:r>
    </w:p>
    <w:p>
      <w:pPr>
        <w:pStyle w:val="7"/>
        <w:keepNext w:val="0"/>
        <w:keepLines w:val="0"/>
        <w:pageBreakBefore w:val="0"/>
        <w:widowControl w:val="0"/>
        <w:kinsoku/>
        <w:wordWrap/>
        <w:overflowPunct/>
        <w:topLinePunct w:val="0"/>
        <w:autoSpaceDE w:val="0"/>
        <w:autoSpaceDN w:val="0"/>
        <w:bidi w:val="0"/>
        <w:adjustRightInd/>
        <w:snapToGrid/>
        <w:spacing w:before="99" w:line="460" w:lineRule="exact"/>
        <w:ind w:firstLine="560" w:firstLineChars="200"/>
        <w:textAlignment w:val="auto"/>
      </w:pPr>
      <w:r>
        <w:t>在评审时，如发现下列情形之一的，将被视为响应文件无效处理：</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102" w:after="0" w:line="460" w:lineRule="exact"/>
        <w:ind w:right="0" w:rightChars="0" w:firstLine="556" w:firstLineChars="200"/>
        <w:jc w:val="left"/>
        <w:textAlignment w:val="auto"/>
        <w:rPr>
          <w:sz w:val="28"/>
        </w:rPr>
      </w:pPr>
      <w:r>
        <w:rPr>
          <w:rFonts w:hint="eastAsia"/>
          <w:spacing w:val="-1"/>
          <w:sz w:val="28"/>
          <w:lang w:eastAsia="zh-CN"/>
        </w:rPr>
        <w:t>（</w:t>
      </w:r>
      <w:r>
        <w:rPr>
          <w:rFonts w:hint="eastAsia"/>
          <w:spacing w:val="-1"/>
          <w:sz w:val="28"/>
          <w:lang w:val="en-US" w:eastAsia="zh-CN"/>
        </w:rPr>
        <w:t>1</w:t>
      </w:r>
      <w:r>
        <w:rPr>
          <w:rFonts w:hint="eastAsia"/>
          <w:spacing w:val="-1"/>
          <w:sz w:val="28"/>
          <w:lang w:eastAsia="zh-CN"/>
        </w:rPr>
        <w:t>）</w:t>
      </w:r>
      <w:r>
        <w:rPr>
          <w:spacing w:val="-1"/>
          <w:sz w:val="28"/>
        </w:rPr>
        <w:t>商务评审</w:t>
      </w:r>
    </w:p>
    <w:p>
      <w:pPr>
        <w:pStyle w:val="14"/>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102" w:after="0" w:line="460" w:lineRule="exact"/>
        <w:ind w:right="0" w:rightChars="0" w:firstLine="548" w:firstLineChars="200"/>
        <w:jc w:val="left"/>
        <w:textAlignment w:val="auto"/>
        <w:rPr>
          <w:sz w:val="28"/>
        </w:rPr>
      </w:pPr>
      <w:r>
        <w:rPr>
          <w:rFonts w:hint="eastAsia"/>
          <w:spacing w:val="-3"/>
          <w:sz w:val="28"/>
          <w:lang w:val="en-US" w:eastAsia="zh-CN"/>
        </w:rPr>
        <w:t>1</w:t>
      </w:r>
      <w:r>
        <w:rPr>
          <w:rFonts w:hint="eastAsia"/>
          <w:spacing w:val="-3"/>
          <w:sz w:val="28"/>
          <w:lang w:eastAsia="zh-CN"/>
        </w:rPr>
        <w:t>）</w:t>
      </w:r>
      <w:r>
        <w:rPr>
          <w:spacing w:val="-3"/>
          <w:sz w:val="28"/>
        </w:rPr>
        <w:t>响应文件未按竞争性谈判文件要求签署、盖章的；</w:t>
      </w:r>
    </w:p>
    <w:p>
      <w:pPr>
        <w:pStyle w:val="14"/>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100" w:after="0" w:line="460" w:lineRule="exact"/>
        <w:ind w:right="757" w:rightChars="0" w:firstLine="560" w:firstLineChars="200"/>
        <w:jc w:val="left"/>
        <w:textAlignment w:val="auto"/>
        <w:rPr>
          <w:sz w:val="28"/>
        </w:rPr>
      </w:pPr>
      <w:r>
        <w:rPr>
          <w:rFonts w:hint="eastAsia"/>
          <w:sz w:val="28"/>
          <w:lang w:val="en-US" w:eastAsia="zh-CN"/>
        </w:rPr>
        <w:t>2</w:t>
      </w:r>
      <w:r>
        <w:rPr>
          <w:rFonts w:hint="eastAsia"/>
          <w:sz w:val="28"/>
          <w:lang w:eastAsia="zh-CN"/>
        </w:rPr>
        <w:t>）</w:t>
      </w:r>
      <w:r>
        <w:rPr>
          <w:sz w:val="28"/>
        </w:rPr>
        <w:t>委托代理人未能出具有效身份证明或出具的身份证明与授权委托</w:t>
      </w:r>
      <w:r>
        <w:rPr>
          <w:spacing w:val="-3"/>
          <w:sz w:val="28"/>
        </w:rPr>
        <w:t>书中的信息不符的；</w:t>
      </w:r>
    </w:p>
    <w:p>
      <w:pPr>
        <w:pStyle w:val="14"/>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3" w:after="0" w:line="460" w:lineRule="exact"/>
        <w:ind w:right="757" w:rightChars="0" w:firstLine="560" w:firstLineChars="200"/>
        <w:jc w:val="left"/>
        <w:textAlignment w:val="auto"/>
        <w:rPr>
          <w:sz w:val="28"/>
        </w:rPr>
      </w:pPr>
      <w:r>
        <w:rPr>
          <w:rFonts w:hint="eastAsia"/>
          <w:sz w:val="28"/>
          <w:lang w:val="en-US" w:eastAsia="zh-CN"/>
        </w:rPr>
        <w:t>3）</w:t>
      </w:r>
      <w:r>
        <w:rPr>
          <w:sz w:val="28"/>
        </w:rPr>
        <w:t>为无效竞标保证金的或未按照竞争性谈判文件的规定提交竞标保证金的；</w:t>
      </w:r>
    </w:p>
    <w:p>
      <w:pPr>
        <w:pStyle w:val="14"/>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1" w:after="0" w:line="460" w:lineRule="exact"/>
        <w:ind w:right="758" w:rightChars="0" w:firstLine="520" w:firstLineChars="200"/>
        <w:jc w:val="left"/>
        <w:textAlignment w:val="auto"/>
        <w:rPr>
          <w:sz w:val="28"/>
        </w:rPr>
      </w:pPr>
      <w:r>
        <w:rPr>
          <w:rFonts w:hint="eastAsia"/>
          <w:spacing w:val="-10"/>
          <w:sz w:val="28"/>
          <w:lang w:val="en-US" w:eastAsia="zh-CN"/>
        </w:rPr>
        <w:t>4）</w:t>
      </w:r>
      <w:r>
        <w:rPr>
          <w:spacing w:val="-10"/>
          <w:sz w:val="28"/>
        </w:rPr>
        <w:t xml:space="preserve">响应文件未提供“供应商须知前附表”第 </w:t>
      </w:r>
      <w:r>
        <w:rPr>
          <w:sz w:val="28"/>
        </w:rPr>
        <w:t>12.2</w:t>
      </w:r>
      <w:r>
        <w:rPr>
          <w:spacing w:val="-13"/>
          <w:sz w:val="28"/>
        </w:rPr>
        <w:t xml:space="preserve"> 条规定中“必须提</w:t>
      </w:r>
      <w:r>
        <w:rPr>
          <w:spacing w:val="-8"/>
          <w:sz w:val="28"/>
        </w:rPr>
        <w:t>供”或者“委托时必须提供”的文件资料的；</w:t>
      </w:r>
    </w:p>
    <w:p>
      <w:pPr>
        <w:pStyle w:val="7"/>
        <w:keepNext w:val="0"/>
        <w:keepLines w:val="0"/>
        <w:pageBreakBefore w:val="0"/>
        <w:widowControl w:val="0"/>
        <w:kinsoku/>
        <w:wordWrap/>
        <w:overflowPunct/>
        <w:topLinePunct w:val="0"/>
        <w:autoSpaceDE w:val="0"/>
        <w:autoSpaceDN w:val="0"/>
        <w:bidi w:val="0"/>
        <w:adjustRightInd/>
        <w:snapToGrid/>
        <w:spacing w:before="12" w:line="460" w:lineRule="exact"/>
        <w:ind w:firstLine="560" w:firstLineChars="200"/>
        <w:textAlignment w:val="auto"/>
      </w:pPr>
      <w:r>
        <w:rPr>
          <w:rFonts w:hint="eastAsia"/>
          <w:sz w:val="28"/>
          <w:lang w:val="en-US" w:eastAsia="zh-CN"/>
        </w:rPr>
        <w:t>5）</w:t>
      </w:r>
      <w:r>
        <w:rPr>
          <w:sz w:val="28"/>
        </w:rPr>
        <w:t>商务条款中标“▲”的条款发生负偏离的或允许负偏离的条款数</w:t>
      </w:r>
      <w:r>
        <w:t>超过“供应商须知前附表”规定项数的；</w:t>
      </w:r>
    </w:p>
    <w:p>
      <w:pPr>
        <w:pStyle w:val="14"/>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102" w:after="0" w:line="460" w:lineRule="exact"/>
        <w:ind w:right="757" w:rightChars="0" w:firstLine="560" w:firstLineChars="200"/>
        <w:jc w:val="left"/>
        <w:textAlignment w:val="auto"/>
        <w:rPr>
          <w:sz w:val="28"/>
        </w:rPr>
      </w:pPr>
      <w:r>
        <w:rPr>
          <w:rFonts w:hint="eastAsia"/>
          <w:sz w:val="28"/>
          <w:lang w:val="en-US" w:eastAsia="zh-CN"/>
        </w:rPr>
        <w:t>6）</w:t>
      </w:r>
      <w:r>
        <w:rPr>
          <w:sz w:val="28"/>
        </w:rPr>
        <w:t>未对竞标有效期作出响应或响应文件承诺的竞标有效期不满足竞</w:t>
      </w:r>
      <w:r>
        <w:rPr>
          <w:spacing w:val="-3"/>
          <w:sz w:val="28"/>
        </w:rPr>
        <w:t>争性谈判文件要求；</w:t>
      </w:r>
    </w:p>
    <w:p>
      <w:pPr>
        <w:pStyle w:val="14"/>
        <w:keepNext w:val="0"/>
        <w:keepLines w:val="0"/>
        <w:pageBreakBefore w:val="0"/>
        <w:widowControl w:val="0"/>
        <w:numPr>
          <w:ilvl w:val="0"/>
          <w:numId w:val="0"/>
        </w:numPr>
        <w:tabs>
          <w:tab w:val="left" w:pos="1730"/>
        </w:tabs>
        <w:kinsoku/>
        <w:wordWrap/>
        <w:overflowPunct/>
        <w:topLinePunct w:val="0"/>
        <w:autoSpaceDE w:val="0"/>
        <w:autoSpaceDN w:val="0"/>
        <w:bidi w:val="0"/>
        <w:adjustRightInd/>
        <w:snapToGrid/>
        <w:spacing w:before="1" w:after="0" w:line="460" w:lineRule="exact"/>
        <w:ind w:right="758" w:rightChars="0" w:firstLine="560" w:firstLineChars="200"/>
        <w:jc w:val="left"/>
        <w:textAlignment w:val="auto"/>
        <w:rPr>
          <w:sz w:val="28"/>
        </w:rPr>
      </w:pPr>
      <w:r>
        <w:rPr>
          <w:rFonts w:hint="eastAsia"/>
          <w:sz w:val="28"/>
          <w:lang w:val="en-US" w:eastAsia="zh-CN"/>
        </w:rPr>
        <w:t>7）</w:t>
      </w:r>
      <w:r>
        <w:rPr>
          <w:sz w:val="28"/>
        </w:rPr>
        <w:t>响应文件的实质性内容未使用中文表述、使用计量单位不符合竞</w:t>
      </w:r>
      <w:r>
        <w:rPr>
          <w:spacing w:val="-3"/>
          <w:sz w:val="28"/>
        </w:rPr>
        <w:t>争性谈判文件要求的；</w:t>
      </w:r>
    </w:p>
    <w:p>
      <w:pPr>
        <w:pStyle w:val="14"/>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0" w:after="0" w:line="460" w:lineRule="exact"/>
        <w:ind w:right="757" w:rightChars="0" w:firstLine="560" w:firstLineChars="200"/>
        <w:jc w:val="left"/>
        <w:textAlignment w:val="auto"/>
        <w:rPr>
          <w:sz w:val="28"/>
        </w:rPr>
      </w:pPr>
      <w:r>
        <w:rPr>
          <w:rFonts w:hint="eastAsia"/>
          <w:sz w:val="28"/>
          <w:lang w:val="en-US" w:eastAsia="zh-CN"/>
        </w:rPr>
        <w:t>8）</w:t>
      </w:r>
      <w:r>
        <w:rPr>
          <w:sz w:val="28"/>
        </w:rPr>
        <w:t>响应文件中的文件资料因填写不齐全或者内容虚假或者出现其他</w:t>
      </w:r>
      <w:r>
        <w:rPr>
          <w:spacing w:val="-3"/>
          <w:sz w:val="28"/>
        </w:rPr>
        <w:t>情形而导致被谈判小组认定无效的；</w:t>
      </w:r>
    </w:p>
    <w:p>
      <w:pPr>
        <w:pStyle w:val="14"/>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4" w:after="0" w:line="460" w:lineRule="exact"/>
        <w:ind w:right="0" w:rightChars="0" w:firstLine="548" w:firstLineChars="200"/>
        <w:jc w:val="left"/>
        <w:textAlignment w:val="auto"/>
        <w:rPr>
          <w:sz w:val="28"/>
        </w:rPr>
      </w:pPr>
      <w:r>
        <w:rPr>
          <w:rFonts w:hint="eastAsia"/>
          <w:spacing w:val="-3"/>
          <w:sz w:val="28"/>
          <w:lang w:val="en-US" w:eastAsia="zh-CN"/>
        </w:rPr>
        <w:t>9）</w:t>
      </w:r>
      <w:r>
        <w:rPr>
          <w:spacing w:val="-3"/>
          <w:sz w:val="28"/>
        </w:rPr>
        <w:t>响应文件含有采购人不能接受的附加条件的；</w:t>
      </w:r>
    </w:p>
    <w:p>
      <w:pPr>
        <w:pStyle w:val="14"/>
        <w:keepNext w:val="0"/>
        <w:keepLines w:val="0"/>
        <w:pageBreakBefore w:val="0"/>
        <w:widowControl w:val="0"/>
        <w:numPr>
          <w:ilvl w:val="0"/>
          <w:numId w:val="0"/>
        </w:numPr>
        <w:tabs>
          <w:tab w:val="left" w:pos="1868"/>
        </w:tabs>
        <w:kinsoku/>
        <w:wordWrap/>
        <w:overflowPunct/>
        <w:topLinePunct w:val="0"/>
        <w:autoSpaceDE w:val="0"/>
        <w:autoSpaceDN w:val="0"/>
        <w:bidi w:val="0"/>
        <w:adjustRightInd/>
        <w:snapToGrid/>
        <w:spacing w:before="99" w:after="0" w:line="460" w:lineRule="exact"/>
        <w:ind w:right="0" w:rightChars="0" w:firstLine="548" w:firstLineChars="200"/>
        <w:jc w:val="left"/>
        <w:textAlignment w:val="auto"/>
        <w:rPr>
          <w:sz w:val="28"/>
        </w:rPr>
      </w:pPr>
      <w:r>
        <w:rPr>
          <w:rFonts w:hint="eastAsia"/>
          <w:spacing w:val="-3"/>
          <w:sz w:val="28"/>
          <w:lang w:val="en-US" w:eastAsia="zh-CN"/>
        </w:rPr>
        <w:t>10）</w:t>
      </w:r>
      <w:r>
        <w:rPr>
          <w:spacing w:val="-3"/>
          <w:sz w:val="28"/>
        </w:rPr>
        <w:t>未响应竞争性谈判文件实质性要求的；</w:t>
      </w:r>
    </w:p>
    <w:p>
      <w:pPr>
        <w:pStyle w:val="14"/>
        <w:keepNext w:val="0"/>
        <w:keepLines w:val="0"/>
        <w:pageBreakBefore w:val="0"/>
        <w:widowControl w:val="0"/>
        <w:numPr>
          <w:ilvl w:val="0"/>
          <w:numId w:val="0"/>
        </w:numPr>
        <w:tabs>
          <w:tab w:val="left" w:pos="1868"/>
        </w:tabs>
        <w:kinsoku/>
        <w:wordWrap/>
        <w:overflowPunct/>
        <w:topLinePunct w:val="0"/>
        <w:autoSpaceDE w:val="0"/>
        <w:autoSpaceDN w:val="0"/>
        <w:bidi w:val="0"/>
        <w:adjustRightInd/>
        <w:snapToGrid/>
        <w:spacing w:before="102" w:after="0" w:line="460" w:lineRule="exact"/>
        <w:ind w:right="0" w:rightChars="0" w:firstLine="528" w:firstLineChars="200"/>
        <w:jc w:val="left"/>
        <w:textAlignment w:val="auto"/>
        <w:rPr>
          <w:sz w:val="28"/>
        </w:rPr>
      </w:pPr>
      <w:r>
        <w:rPr>
          <w:rFonts w:hint="eastAsia"/>
          <w:spacing w:val="-8"/>
          <w:sz w:val="28"/>
          <w:lang w:val="en-US" w:eastAsia="zh-CN"/>
        </w:rPr>
        <w:t>11）</w:t>
      </w:r>
      <w:r>
        <w:rPr>
          <w:spacing w:val="-8"/>
          <w:sz w:val="28"/>
        </w:rPr>
        <w:t xml:space="preserve">属于第二章供应商须知正文第 </w:t>
      </w:r>
      <w:r>
        <w:rPr>
          <w:sz w:val="28"/>
        </w:rPr>
        <w:t>7.6</w:t>
      </w:r>
      <w:r>
        <w:rPr>
          <w:spacing w:val="-29"/>
          <w:sz w:val="28"/>
        </w:rPr>
        <w:t xml:space="preserve"> 条和第 </w:t>
      </w:r>
      <w:r>
        <w:rPr>
          <w:sz w:val="28"/>
        </w:rPr>
        <w:t>7.8</w:t>
      </w:r>
      <w:r>
        <w:rPr>
          <w:spacing w:val="-49"/>
          <w:sz w:val="28"/>
        </w:rPr>
        <w:t xml:space="preserve"> 条</w:t>
      </w:r>
      <w:r>
        <w:rPr>
          <w:spacing w:val="-11"/>
          <w:sz w:val="28"/>
        </w:rPr>
        <w:t>（2）</w:t>
      </w:r>
      <w:r>
        <w:rPr>
          <w:spacing w:val="-3"/>
          <w:sz w:val="28"/>
        </w:rPr>
        <w:t>的情形的；</w:t>
      </w:r>
    </w:p>
    <w:p>
      <w:pPr>
        <w:pStyle w:val="14"/>
        <w:keepNext w:val="0"/>
        <w:keepLines w:val="0"/>
        <w:pageBreakBefore w:val="0"/>
        <w:widowControl w:val="0"/>
        <w:numPr>
          <w:ilvl w:val="0"/>
          <w:numId w:val="0"/>
        </w:numPr>
        <w:tabs>
          <w:tab w:val="left" w:pos="1869"/>
        </w:tabs>
        <w:kinsoku/>
        <w:wordWrap/>
        <w:overflowPunct/>
        <w:topLinePunct w:val="0"/>
        <w:autoSpaceDE w:val="0"/>
        <w:autoSpaceDN w:val="0"/>
        <w:bidi w:val="0"/>
        <w:adjustRightInd/>
        <w:snapToGrid/>
        <w:spacing w:before="102" w:after="0" w:line="460" w:lineRule="exact"/>
        <w:ind w:right="0" w:rightChars="0" w:firstLine="548" w:firstLineChars="200"/>
        <w:jc w:val="left"/>
        <w:textAlignment w:val="auto"/>
        <w:rPr>
          <w:sz w:val="28"/>
        </w:rPr>
      </w:pPr>
      <w:r>
        <w:rPr>
          <w:rFonts w:hint="eastAsia"/>
          <w:spacing w:val="-3"/>
          <w:sz w:val="28"/>
          <w:lang w:val="en-US" w:eastAsia="zh-CN"/>
        </w:rPr>
        <w:t>12）</w:t>
      </w:r>
      <w:r>
        <w:rPr>
          <w:spacing w:val="-3"/>
          <w:sz w:val="28"/>
        </w:rPr>
        <w:t>法律、法规和竞争性谈判文件规定的其他无效情形。</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100" w:after="0" w:line="460" w:lineRule="exact"/>
        <w:ind w:right="0" w:rightChars="0" w:firstLine="556" w:firstLineChars="200"/>
        <w:jc w:val="left"/>
        <w:textAlignment w:val="auto"/>
        <w:rPr>
          <w:sz w:val="28"/>
        </w:rPr>
      </w:pPr>
      <w:r>
        <w:rPr>
          <w:rFonts w:hint="eastAsia"/>
          <w:spacing w:val="-1"/>
          <w:sz w:val="28"/>
          <w:lang w:eastAsia="zh-CN"/>
        </w:rPr>
        <w:t>（</w:t>
      </w:r>
      <w:r>
        <w:rPr>
          <w:rFonts w:hint="eastAsia"/>
          <w:spacing w:val="-1"/>
          <w:sz w:val="28"/>
          <w:lang w:val="en-US" w:eastAsia="zh-CN"/>
        </w:rPr>
        <w:t>2</w:t>
      </w:r>
      <w:r>
        <w:rPr>
          <w:rFonts w:hint="eastAsia"/>
          <w:spacing w:val="-1"/>
          <w:sz w:val="28"/>
          <w:lang w:eastAsia="zh-CN"/>
        </w:rPr>
        <w:t>）</w:t>
      </w:r>
      <w:r>
        <w:rPr>
          <w:spacing w:val="-1"/>
          <w:sz w:val="28"/>
        </w:rPr>
        <w:t>技术评审</w:t>
      </w:r>
    </w:p>
    <w:p>
      <w:pPr>
        <w:pStyle w:val="14"/>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102" w:after="0" w:line="460" w:lineRule="exact"/>
        <w:ind w:right="757" w:rightChars="0" w:firstLine="560" w:firstLineChars="200"/>
        <w:jc w:val="both"/>
        <w:textAlignment w:val="auto"/>
        <w:rPr>
          <w:sz w:val="28"/>
        </w:rPr>
      </w:pPr>
      <w:r>
        <w:rPr>
          <w:rFonts w:hint="eastAsia"/>
          <w:sz w:val="28"/>
          <w:lang w:val="en-US" w:eastAsia="zh-CN"/>
        </w:rPr>
        <w:t>1）</w:t>
      </w:r>
      <w:r>
        <w:rPr>
          <w:sz w:val="28"/>
        </w:rPr>
        <w:t xml:space="preserve">明显不满足竞争性谈判文件要求的技术规格、安全、质量标准， </w:t>
      </w:r>
      <w:r>
        <w:rPr>
          <w:spacing w:val="-10"/>
          <w:sz w:val="28"/>
        </w:rPr>
        <w:t>或者与竞争性谈判文件中标“▲”的技术指标、主要功能或标明实质性的</w:t>
      </w:r>
      <w:r>
        <w:rPr>
          <w:spacing w:val="-7"/>
          <w:sz w:val="28"/>
        </w:rPr>
        <w:t>要求发生负偏离的；</w:t>
      </w:r>
    </w:p>
    <w:p>
      <w:pPr>
        <w:pStyle w:val="14"/>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2" w:after="0" w:line="460" w:lineRule="exact"/>
        <w:ind w:right="757" w:rightChars="0" w:firstLine="560" w:firstLineChars="200"/>
        <w:jc w:val="left"/>
        <w:textAlignment w:val="auto"/>
        <w:rPr>
          <w:sz w:val="28"/>
        </w:rPr>
      </w:pPr>
      <w:r>
        <w:rPr>
          <w:rFonts w:hint="eastAsia"/>
          <w:sz w:val="28"/>
          <w:lang w:val="en-US" w:eastAsia="zh-CN"/>
        </w:rPr>
        <w:t>2）</w:t>
      </w:r>
      <w:r>
        <w:rPr>
          <w:sz w:val="28"/>
        </w:rPr>
        <w:t>技术评审允许负偏离的条款数超过“供应商须知前附表”规定项数的；</w:t>
      </w:r>
    </w:p>
    <w:p>
      <w:pPr>
        <w:pStyle w:val="14"/>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1" w:after="0" w:line="460" w:lineRule="exact"/>
        <w:ind w:right="758" w:rightChars="0" w:firstLine="520" w:firstLineChars="200"/>
        <w:jc w:val="left"/>
        <w:textAlignment w:val="auto"/>
        <w:rPr>
          <w:sz w:val="28"/>
        </w:rPr>
      </w:pPr>
      <w:r>
        <w:rPr>
          <w:rFonts w:hint="eastAsia"/>
          <w:spacing w:val="-10"/>
          <w:sz w:val="28"/>
          <w:lang w:val="en-US" w:eastAsia="zh-CN"/>
        </w:rPr>
        <w:t>3）</w:t>
      </w:r>
      <w:r>
        <w:rPr>
          <w:spacing w:val="-10"/>
          <w:sz w:val="28"/>
        </w:rPr>
        <w:t xml:space="preserve">响应文件未提供“供应商须知前附表”第 </w:t>
      </w:r>
      <w:r>
        <w:rPr>
          <w:sz w:val="28"/>
        </w:rPr>
        <w:t>12.2</w:t>
      </w:r>
      <w:r>
        <w:rPr>
          <w:spacing w:val="-13"/>
          <w:sz w:val="28"/>
        </w:rPr>
        <w:t xml:space="preserve"> 条规定中“必须提</w:t>
      </w:r>
      <w:r>
        <w:rPr>
          <w:spacing w:val="-8"/>
          <w:sz w:val="28"/>
        </w:rPr>
        <w:t>供”的文件资料的；</w:t>
      </w:r>
    </w:p>
    <w:p>
      <w:pPr>
        <w:pStyle w:val="14"/>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val="en-US" w:eastAsia="zh-CN"/>
        </w:rPr>
        <w:t>4）</w:t>
      </w:r>
      <w:r>
        <w:rPr>
          <w:spacing w:val="-3"/>
          <w:sz w:val="28"/>
        </w:rPr>
        <w:t>虚假竞标，或者出现其他情形而导致被谈判小组认定无效的；</w:t>
      </w:r>
    </w:p>
    <w:p>
      <w:pPr>
        <w:pStyle w:val="14"/>
        <w:keepNext w:val="0"/>
        <w:keepLines w:val="0"/>
        <w:pageBreakBefore w:val="0"/>
        <w:widowControl w:val="0"/>
        <w:numPr>
          <w:ilvl w:val="0"/>
          <w:numId w:val="0"/>
        </w:numPr>
        <w:tabs>
          <w:tab w:val="left" w:pos="1730"/>
        </w:tabs>
        <w:kinsoku/>
        <w:wordWrap/>
        <w:overflowPunct/>
        <w:topLinePunct w:val="0"/>
        <w:autoSpaceDE w:val="0"/>
        <w:autoSpaceDN w:val="0"/>
        <w:bidi w:val="0"/>
        <w:adjustRightInd/>
        <w:snapToGrid/>
        <w:spacing w:before="99" w:after="0" w:line="460" w:lineRule="exact"/>
        <w:ind w:right="758" w:rightChars="0" w:firstLine="560" w:firstLineChars="200"/>
        <w:jc w:val="left"/>
        <w:textAlignment w:val="auto"/>
        <w:rPr>
          <w:sz w:val="28"/>
        </w:rPr>
      </w:pPr>
      <w:r>
        <w:rPr>
          <w:rFonts w:hint="eastAsia"/>
          <w:sz w:val="28"/>
          <w:lang w:val="en-US" w:eastAsia="zh-CN"/>
        </w:rPr>
        <w:t>5）</w:t>
      </w:r>
      <w:r>
        <w:rPr>
          <w:sz w:val="28"/>
        </w:rPr>
        <w:t>竞标技术方案不明确，竞争性谈判文件未允许但存在一个或一个</w:t>
      </w:r>
      <w:r>
        <w:rPr>
          <w:spacing w:val="-1"/>
          <w:sz w:val="28"/>
        </w:rPr>
        <w:t>以上备选</w:t>
      </w:r>
      <w:r>
        <w:rPr>
          <w:sz w:val="28"/>
        </w:rPr>
        <w:t>（</w:t>
      </w:r>
      <w:r>
        <w:rPr>
          <w:spacing w:val="-2"/>
          <w:sz w:val="28"/>
        </w:rPr>
        <w:t>替代</w:t>
      </w:r>
      <w:r>
        <w:rPr>
          <w:spacing w:val="-3"/>
          <w:sz w:val="28"/>
        </w:rPr>
        <w:t>）</w:t>
      </w:r>
      <w:r>
        <w:rPr>
          <w:spacing w:val="-1"/>
          <w:sz w:val="28"/>
        </w:rPr>
        <w:t>竞标方案的；</w:t>
      </w:r>
    </w:p>
    <w:p>
      <w:pPr>
        <w:pStyle w:val="14"/>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4" w:after="0" w:line="460" w:lineRule="exact"/>
        <w:ind w:right="0" w:rightChars="0" w:firstLine="548" w:firstLineChars="200"/>
        <w:jc w:val="left"/>
        <w:textAlignment w:val="auto"/>
        <w:rPr>
          <w:sz w:val="28"/>
        </w:rPr>
      </w:pPr>
      <w:r>
        <w:rPr>
          <w:rFonts w:hint="eastAsia"/>
          <w:spacing w:val="-3"/>
          <w:sz w:val="28"/>
          <w:lang w:val="en-US" w:eastAsia="zh-CN"/>
        </w:rPr>
        <w:t>6）</w:t>
      </w:r>
      <w:r>
        <w:rPr>
          <w:spacing w:val="-3"/>
          <w:sz w:val="28"/>
        </w:rPr>
        <w:t>法律、法规和竞争性谈判文件规定的其他无效情形。</w:t>
      </w:r>
    </w:p>
    <w:p>
      <w:pPr>
        <w:pStyle w:val="14"/>
        <w:keepNext w:val="0"/>
        <w:keepLines w:val="0"/>
        <w:pageBreakBefore w:val="0"/>
        <w:widowControl w:val="0"/>
        <w:numPr>
          <w:ilvl w:val="0"/>
          <w:numId w:val="0"/>
        </w:numPr>
        <w:tabs>
          <w:tab w:val="left" w:pos="2007"/>
        </w:tabs>
        <w:kinsoku/>
        <w:wordWrap/>
        <w:overflowPunct/>
        <w:topLinePunct w:val="0"/>
        <w:autoSpaceDE w:val="0"/>
        <w:autoSpaceDN w:val="0"/>
        <w:bidi w:val="0"/>
        <w:adjustRightInd/>
        <w:snapToGrid/>
        <w:spacing w:before="99" w:after="0" w:line="460" w:lineRule="exact"/>
        <w:ind w:right="0" w:rightChars="0" w:firstLine="556" w:firstLineChars="200"/>
        <w:jc w:val="left"/>
        <w:textAlignment w:val="auto"/>
        <w:rPr>
          <w:sz w:val="28"/>
        </w:rPr>
      </w:pPr>
      <w:r>
        <w:rPr>
          <w:rFonts w:hint="eastAsia"/>
          <w:spacing w:val="-1"/>
          <w:sz w:val="28"/>
          <w:lang w:eastAsia="zh-CN"/>
        </w:rPr>
        <w:t>（</w:t>
      </w:r>
      <w:r>
        <w:rPr>
          <w:rFonts w:hint="eastAsia"/>
          <w:spacing w:val="-1"/>
          <w:sz w:val="28"/>
          <w:lang w:val="en-US" w:eastAsia="zh-CN"/>
        </w:rPr>
        <w:t>3</w:t>
      </w:r>
      <w:r>
        <w:rPr>
          <w:rFonts w:hint="eastAsia"/>
          <w:spacing w:val="-1"/>
          <w:sz w:val="28"/>
          <w:lang w:eastAsia="zh-CN"/>
        </w:rPr>
        <w:t>）</w:t>
      </w:r>
      <w:r>
        <w:rPr>
          <w:spacing w:val="-1"/>
          <w:sz w:val="28"/>
        </w:rPr>
        <w:t>报价评审</w:t>
      </w:r>
    </w:p>
    <w:p>
      <w:pPr>
        <w:pStyle w:val="7"/>
        <w:keepNext w:val="0"/>
        <w:keepLines w:val="0"/>
        <w:pageBreakBefore w:val="0"/>
        <w:widowControl w:val="0"/>
        <w:kinsoku/>
        <w:wordWrap/>
        <w:overflowPunct/>
        <w:topLinePunct w:val="0"/>
        <w:autoSpaceDE w:val="0"/>
        <w:autoSpaceDN w:val="0"/>
        <w:bidi w:val="0"/>
        <w:adjustRightInd/>
        <w:snapToGrid/>
        <w:spacing w:before="102" w:line="460" w:lineRule="exact"/>
        <w:ind w:right="682" w:firstLine="560" w:firstLineChars="200"/>
        <w:textAlignment w:val="auto"/>
      </w:pPr>
      <w:r>
        <w:rPr>
          <w:rFonts w:hint="eastAsia"/>
          <w:lang w:val="en-US" w:eastAsia="zh-CN"/>
        </w:rPr>
        <w:t>1）</w:t>
      </w:r>
      <w:r>
        <w:t>响应文件未提供“供应商须知前附表”第 12.2 条规定中的“竞标报价表”的；</w:t>
      </w:r>
    </w:p>
    <w:p>
      <w:pPr>
        <w:pStyle w:val="14"/>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1" w:after="0" w:line="460" w:lineRule="exact"/>
        <w:ind w:right="0" w:rightChars="0" w:firstLine="548" w:firstLineChars="200"/>
        <w:jc w:val="left"/>
        <w:textAlignment w:val="auto"/>
        <w:rPr>
          <w:sz w:val="28"/>
        </w:rPr>
      </w:pPr>
      <w:r>
        <w:rPr>
          <w:rFonts w:hint="eastAsia"/>
          <w:spacing w:val="-3"/>
          <w:sz w:val="28"/>
          <w:lang w:val="en-US" w:eastAsia="zh-CN"/>
        </w:rPr>
        <w:t>2）</w:t>
      </w:r>
      <w:r>
        <w:rPr>
          <w:spacing w:val="-3"/>
          <w:sz w:val="28"/>
        </w:rPr>
        <w:t>未采用人民币报价或者未按照竞争性谈判文件标明的币种报价的；</w:t>
      </w:r>
    </w:p>
    <w:p>
      <w:pPr>
        <w:pStyle w:val="14"/>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102" w:after="0" w:line="460" w:lineRule="exact"/>
        <w:ind w:right="0" w:rightChars="0" w:firstLine="552" w:firstLineChars="200"/>
        <w:jc w:val="left"/>
        <w:textAlignment w:val="auto"/>
        <w:rPr>
          <w:sz w:val="28"/>
        </w:rPr>
      </w:pPr>
      <w:r>
        <w:rPr>
          <w:rFonts w:hint="eastAsia"/>
          <w:spacing w:val="-2"/>
          <w:sz w:val="28"/>
          <w:lang w:val="en-US" w:eastAsia="zh-CN"/>
        </w:rPr>
        <w:t>3）</w:t>
      </w:r>
      <w:r>
        <w:rPr>
          <w:spacing w:val="-2"/>
          <w:sz w:val="28"/>
        </w:rPr>
        <w:t>属于“供应商须知正文”</w:t>
      </w:r>
      <w:r>
        <w:rPr>
          <w:sz w:val="28"/>
        </w:rPr>
        <w:t>15.3</w:t>
      </w:r>
      <w:r>
        <w:rPr>
          <w:spacing w:val="-13"/>
          <w:sz w:val="28"/>
        </w:rPr>
        <w:t xml:space="preserve"> 条情形的；</w:t>
      </w:r>
    </w:p>
    <w:p>
      <w:pPr>
        <w:pStyle w:val="7"/>
        <w:keepNext w:val="0"/>
        <w:keepLines w:val="0"/>
        <w:pageBreakBefore w:val="0"/>
        <w:widowControl w:val="0"/>
        <w:kinsoku/>
        <w:wordWrap/>
        <w:overflowPunct/>
        <w:topLinePunct w:val="0"/>
        <w:autoSpaceDE w:val="0"/>
        <w:autoSpaceDN w:val="0"/>
        <w:bidi w:val="0"/>
        <w:adjustRightInd/>
        <w:snapToGrid/>
        <w:spacing w:before="12" w:line="460" w:lineRule="exact"/>
        <w:ind w:firstLine="556" w:firstLineChars="200"/>
        <w:textAlignment w:val="auto"/>
      </w:pPr>
      <w:r>
        <w:rPr>
          <w:rFonts w:hint="eastAsia"/>
          <w:spacing w:val="-1"/>
          <w:sz w:val="28"/>
          <w:lang w:val="en-US" w:eastAsia="zh-CN"/>
        </w:rPr>
        <w:t>4）</w:t>
      </w:r>
      <w:r>
        <w:rPr>
          <w:spacing w:val="-1"/>
          <w:sz w:val="28"/>
        </w:rPr>
        <w:t>供应商未就所竞标分标进行报价或存在漏项报价；供应商未就所</w:t>
      </w:r>
      <w:r>
        <w:rPr>
          <w:spacing w:val="-10"/>
          <w:sz w:val="28"/>
        </w:rPr>
        <w:t>竞标分标的单项内容作唯一报价；供应商未就所竞标分标的全部内容作唯</w:t>
      </w:r>
      <w:r>
        <w:t>一总价报价；存在有选择、有条件报价的（竞争性谈判文件允许有备选方案或其他约定的除外）；</w:t>
      </w:r>
    </w:p>
    <w:p>
      <w:pPr>
        <w:pStyle w:val="14"/>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1" w:after="0" w:line="460" w:lineRule="exact"/>
        <w:ind w:right="0" w:rightChars="0" w:firstLine="548" w:firstLineChars="200"/>
        <w:jc w:val="left"/>
        <w:textAlignment w:val="auto"/>
        <w:rPr>
          <w:sz w:val="28"/>
        </w:rPr>
      </w:pPr>
      <w:r>
        <w:rPr>
          <w:rFonts w:hint="eastAsia"/>
          <w:spacing w:val="-3"/>
          <w:sz w:val="28"/>
          <w:lang w:val="en-US" w:eastAsia="zh-CN"/>
        </w:rPr>
        <w:t>5）</w:t>
      </w:r>
      <w:r>
        <w:rPr>
          <w:spacing w:val="-3"/>
          <w:sz w:val="28"/>
        </w:rPr>
        <w:t>修正后的报价，供应商不确认的。</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102" w:after="0" w:line="460" w:lineRule="exact"/>
        <w:ind w:right="752" w:rightChars="0" w:firstLine="544" w:firstLineChars="200"/>
        <w:jc w:val="both"/>
        <w:textAlignment w:val="auto"/>
        <w:rPr>
          <w:sz w:val="28"/>
        </w:rPr>
      </w:pPr>
      <w:r>
        <w:rPr>
          <w:rFonts w:hint="eastAsia"/>
          <w:spacing w:val="-4"/>
          <w:sz w:val="28"/>
          <w:lang w:val="en-US" w:eastAsia="zh-CN"/>
        </w:rPr>
        <w:t>8.5</w:t>
      </w:r>
      <w:r>
        <w:rPr>
          <w:spacing w:val="-4"/>
          <w:sz w:val="28"/>
        </w:rPr>
        <w:t>谈判小组对响应文件进行评审，未实质性响应谈判文件的响应文</w:t>
      </w:r>
      <w:r>
        <w:rPr>
          <w:spacing w:val="-11"/>
          <w:sz w:val="28"/>
        </w:rPr>
        <w:t>件按无效处理，谈判小组应当告知有关供应商。谈判小组从符合竞争性谈</w:t>
      </w:r>
      <w:r>
        <w:rPr>
          <w:spacing w:val="-10"/>
          <w:sz w:val="28"/>
        </w:rPr>
        <w:t xml:space="preserve">判文件规定的相应资格条件的供应商名单中确定不少于 </w:t>
      </w:r>
      <w:r>
        <w:rPr>
          <w:sz w:val="28"/>
        </w:rPr>
        <w:t>3</w:t>
      </w:r>
      <w:r>
        <w:rPr>
          <w:spacing w:val="2"/>
          <w:sz w:val="28"/>
        </w:rPr>
        <w:t xml:space="preserve"> 家的供应商参加谈判。</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4" w:after="0" w:line="460" w:lineRule="exact"/>
        <w:ind w:right="618" w:rightChars="0" w:firstLine="544" w:firstLineChars="200"/>
        <w:jc w:val="left"/>
        <w:textAlignment w:val="auto"/>
        <w:rPr>
          <w:sz w:val="28"/>
        </w:rPr>
      </w:pPr>
      <w:r>
        <w:rPr>
          <w:rFonts w:hint="eastAsia"/>
          <w:spacing w:val="-4"/>
          <w:sz w:val="28"/>
          <w:lang w:val="en-US" w:eastAsia="zh-CN"/>
        </w:rPr>
        <w:t>8.6</w:t>
      </w:r>
      <w:r>
        <w:rPr>
          <w:spacing w:val="-4"/>
          <w:sz w:val="28"/>
        </w:rPr>
        <w:t>公开招标的货物、服务采购项目，招标过程中提交响应文件或者</w:t>
      </w:r>
      <w:r>
        <w:rPr>
          <w:spacing w:val="-8"/>
          <w:sz w:val="28"/>
        </w:rPr>
        <w:t>经评审实质性响应竞争性谈判文件要求的供应商只有两家时，采购人、采</w:t>
      </w:r>
      <w:r>
        <w:rPr>
          <w:spacing w:val="-10"/>
          <w:sz w:val="28"/>
        </w:rPr>
        <w:t>购代理机构按照《政府采购非招标采购方式管理办法》</w:t>
      </w:r>
      <w:r>
        <w:rPr>
          <w:sz w:val="28"/>
        </w:rPr>
        <w:t>（</w:t>
      </w:r>
      <w:r>
        <w:rPr>
          <w:spacing w:val="-16"/>
          <w:sz w:val="28"/>
        </w:rPr>
        <w:t xml:space="preserve">财政部 </w:t>
      </w:r>
      <w:r>
        <w:rPr>
          <w:sz w:val="28"/>
        </w:rPr>
        <w:t>74</w:t>
      </w:r>
      <w:r>
        <w:rPr>
          <w:spacing w:val="-22"/>
          <w:sz w:val="28"/>
        </w:rPr>
        <w:t xml:space="preserve"> 号令</w:t>
      </w:r>
      <w:r>
        <w:rPr>
          <w:sz w:val="28"/>
        </w:rPr>
        <w:t xml:space="preserve">） </w:t>
      </w:r>
      <w:r>
        <w:rPr>
          <w:spacing w:val="-3"/>
          <w:sz w:val="28"/>
        </w:rPr>
        <w:t>第四条经本级财政部门批准后可以与该两家供应商进行竞争性谈判采购。</w:t>
      </w:r>
    </w:p>
    <w:p>
      <w:pPr>
        <w:pStyle w:val="14"/>
        <w:keepNext w:val="0"/>
        <w:keepLines w:val="0"/>
        <w:pageBreakBefore w:val="0"/>
        <w:widowControl w:val="0"/>
        <w:numPr>
          <w:ilvl w:val="0"/>
          <w:numId w:val="0"/>
        </w:numPr>
        <w:tabs>
          <w:tab w:val="left" w:pos="1796"/>
        </w:tabs>
        <w:kinsoku/>
        <w:wordWrap/>
        <w:overflowPunct/>
        <w:topLinePunct w:val="0"/>
        <w:autoSpaceDE w:val="0"/>
        <w:autoSpaceDN w:val="0"/>
        <w:bidi w:val="0"/>
        <w:adjustRightInd/>
        <w:snapToGrid/>
        <w:spacing w:before="1" w:after="0" w:line="460" w:lineRule="exact"/>
        <w:ind w:right="742" w:rightChars="0" w:firstLine="532" w:firstLineChars="200"/>
        <w:jc w:val="left"/>
        <w:textAlignment w:val="auto"/>
        <w:rPr>
          <w:sz w:val="28"/>
        </w:rPr>
      </w:pPr>
      <w:r>
        <w:rPr>
          <w:rFonts w:hint="eastAsia"/>
          <w:spacing w:val="-7"/>
          <w:sz w:val="28"/>
          <w:lang w:val="en-US" w:eastAsia="zh-CN"/>
        </w:rPr>
        <w:t>8.7</w:t>
      </w:r>
      <w:r>
        <w:rPr>
          <w:spacing w:val="-7"/>
          <w:sz w:val="28"/>
        </w:rPr>
        <w:t xml:space="preserve">通过符合性审查的合格供应商不足 </w:t>
      </w:r>
      <w:r>
        <w:rPr>
          <w:sz w:val="28"/>
        </w:rPr>
        <w:t>3</w:t>
      </w:r>
      <w:r>
        <w:rPr>
          <w:spacing w:val="-10"/>
          <w:sz w:val="28"/>
        </w:rPr>
        <w:t xml:space="preserve"> 家的，不得进入谈判环节， </w:t>
      </w:r>
      <w:r>
        <w:rPr>
          <w:spacing w:val="-3"/>
          <w:sz w:val="28"/>
        </w:rPr>
        <w:t>应当重新开展采购活动。</w:t>
      </w:r>
    </w:p>
    <w:p>
      <w:pPr>
        <w:pStyle w:val="6"/>
        <w:keepNext w:val="0"/>
        <w:keepLines w:val="0"/>
        <w:pageBreakBefore w:val="0"/>
        <w:widowControl w:val="0"/>
        <w:kinsoku/>
        <w:wordWrap/>
        <w:overflowPunct/>
        <w:topLinePunct w:val="0"/>
        <w:autoSpaceDE w:val="0"/>
        <w:autoSpaceDN w:val="0"/>
        <w:bidi w:val="0"/>
        <w:adjustRightInd/>
        <w:snapToGrid/>
        <w:spacing w:before="4" w:line="460" w:lineRule="exact"/>
        <w:ind w:left="0" w:leftChars="0" w:firstLine="562" w:firstLineChars="200"/>
        <w:textAlignment w:val="auto"/>
      </w:pPr>
      <w:r>
        <w:t>三、谈判</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99" w:after="0" w:line="460" w:lineRule="exact"/>
        <w:ind w:right="748" w:rightChars="0" w:firstLine="524" w:firstLineChars="200"/>
        <w:jc w:val="both"/>
        <w:textAlignment w:val="auto"/>
        <w:rPr>
          <w:sz w:val="28"/>
        </w:rPr>
      </w:pPr>
      <w:r>
        <w:rPr>
          <w:rFonts w:hint="eastAsia"/>
          <w:spacing w:val="-9"/>
          <w:sz w:val="28"/>
          <w:lang w:val="en-US" w:eastAsia="zh-CN"/>
        </w:rPr>
        <w:t>9.</w:t>
      </w:r>
      <w:r>
        <w:rPr>
          <w:spacing w:val="-9"/>
          <w:sz w:val="28"/>
        </w:rPr>
        <w:t>谈判小组按照“供应商须知前附表”确定的顺序，集中与单一供应</w:t>
      </w:r>
      <w:r>
        <w:rPr>
          <w:spacing w:val="-11"/>
          <w:sz w:val="28"/>
        </w:rPr>
        <w:t>商分别进行谈判，并给予所有参加谈判的供应商平等的谈判机会。符合谈</w:t>
      </w:r>
      <w:r>
        <w:rPr>
          <w:spacing w:val="4"/>
          <w:sz w:val="28"/>
        </w:rPr>
        <w:t>判资格的供应商应当在接到通知后规定时间内到达谈判地点参加现场谈</w:t>
      </w:r>
      <w:r>
        <w:rPr>
          <w:spacing w:val="-10"/>
          <w:sz w:val="28"/>
        </w:rPr>
        <w:t>判，未在规定时间内参加谈判的，视同放弃参加谈判权利，其响应文件作</w:t>
      </w:r>
      <w:r>
        <w:rPr>
          <w:spacing w:val="-8"/>
          <w:sz w:val="28"/>
        </w:rPr>
        <w:t>无效处理。</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6" w:after="0" w:line="460" w:lineRule="exact"/>
        <w:ind w:right="755" w:rightChars="0" w:firstLine="560" w:firstLineChars="200"/>
        <w:jc w:val="both"/>
        <w:textAlignment w:val="auto"/>
        <w:rPr>
          <w:sz w:val="28"/>
        </w:rPr>
      </w:pPr>
      <w:r>
        <w:rPr>
          <w:rFonts w:hint="eastAsia"/>
          <w:sz w:val="28"/>
          <w:lang w:val="en-US" w:eastAsia="zh-CN"/>
        </w:rPr>
        <w:t>10.</w:t>
      </w:r>
      <w:r>
        <w:rPr>
          <w:sz w:val="28"/>
        </w:rPr>
        <w:t>在谈判过程中，谈判小组可以根据竞争性谈判文件和谈判情况实</w:t>
      </w:r>
      <w:r>
        <w:rPr>
          <w:spacing w:val="-10"/>
          <w:sz w:val="28"/>
        </w:rPr>
        <w:t>质性变动采购需求中的技术、服务要求以及合同草案条款，但不得变动竞争性谈判文件中的其他内容，实质性变动的内容须经采购人代表确认。可</w:t>
      </w:r>
      <w:r>
        <w:rPr>
          <w:spacing w:val="-3"/>
          <w:sz w:val="28"/>
        </w:rPr>
        <w:t>能实质性变动的内容详见“供应商须知前附表”。</w:t>
      </w:r>
    </w:p>
    <w:p>
      <w:pPr>
        <w:pStyle w:val="7"/>
        <w:keepNext w:val="0"/>
        <w:keepLines w:val="0"/>
        <w:pageBreakBefore w:val="0"/>
        <w:widowControl w:val="0"/>
        <w:kinsoku/>
        <w:wordWrap/>
        <w:overflowPunct/>
        <w:topLinePunct w:val="0"/>
        <w:autoSpaceDE w:val="0"/>
        <w:autoSpaceDN w:val="0"/>
        <w:bidi w:val="0"/>
        <w:adjustRightInd/>
        <w:snapToGrid/>
        <w:spacing w:before="12" w:line="460" w:lineRule="exact"/>
        <w:ind w:firstLine="560" w:firstLineChars="200"/>
        <w:textAlignment w:val="auto"/>
        <w:rPr>
          <w:sz w:val="28"/>
        </w:rPr>
      </w:pPr>
      <w:r>
        <w:rPr>
          <w:rFonts w:hint="eastAsia"/>
          <w:sz w:val="28"/>
          <w:lang w:val="en-US" w:eastAsia="zh-CN"/>
        </w:rPr>
        <w:t>11.</w:t>
      </w:r>
      <w:r>
        <w:rPr>
          <w:sz w:val="28"/>
        </w:rPr>
        <w:t>对竞争性谈判文件作出的实质性变动是竞争性谈判文件的有效组</w:t>
      </w:r>
      <w:r>
        <w:rPr>
          <w:spacing w:val="-4"/>
          <w:sz w:val="28"/>
        </w:rPr>
        <w:t>成部分，谈判小</w:t>
      </w:r>
      <w:r>
        <w:rPr>
          <w:sz w:val="28"/>
        </w:rPr>
        <w:t>组应当及时以书面形式同时通知所有参加谈判的供应商。</w:t>
      </w:r>
    </w:p>
    <w:p>
      <w:pPr>
        <w:pStyle w:val="7"/>
        <w:keepNext w:val="0"/>
        <w:keepLines w:val="0"/>
        <w:pageBreakBefore w:val="0"/>
        <w:widowControl w:val="0"/>
        <w:kinsoku/>
        <w:wordWrap/>
        <w:overflowPunct/>
        <w:topLinePunct w:val="0"/>
        <w:autoSpaceDE w:val="0"/>
        <w:autoSpaceDN w:val="0"/>
        <w:bidi w:val="0"/>
        <w:adjustRightInd/>
        <w:snapToGrid/>
        <w:spacing w:before="12" w:line="460" w:lineRule="exact"/>
        <w:ind w:firstLine="560" w:firstLineChars="200"/>
        <w:textAlignment w:val="auto"/>
        <w:rPr>
          <w:sz w:val="23"/>
        </w:rPr>
      </w:pPr>
      <w:r>
        <w:rPr>
          <w:sz w:val="28"/>
        </w:rPr>
        <w:t>12.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61" w:after="0" w:line="460" w:lineRule="exact"/>
        <w:ind w:right="757" w:rightChars="0" w:firstLine="560" w:firstLineChars="200"/>
        <w:jc w:val="left"/>
        <w:textAlignment w:val="auto"/>
        <w:rPr>
          <w:sz w:val="28"/>
        </w:rPr>
      </w:pPr>
      <w:r>
        <w:rPr>
          <w:rFonts w:hint="eastAsia"/>
          <w:sz w:val="28"/>
          <w:lang w:val="en-US" w:eastAsia="zh-CN"/>
        </w:rPr>
        <w:t>13.</w:t>
      </w:r>
      <w:r>
        <w:rPr>
          <w:sz w:val="28"/>
        </w:rPr>
        <w:t>谈判中，谈判的任何一方不得透露与谈判有关的其他供应商的技</w:t>
      </w:r>
      <w:r>
        <w:rPr>
          <w:spacing w:val="-3"/>
          <w:sz w:val="28"/>
        </w:rPr>
        <w:t>术资料、价格和其他信息。</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1" w:after="0" w:line="460" w:lineRule="exact"/>
        <w:ind w:right="817" w:rightChars="0" w:firstLine="548" w:firstLineChars="200"/>
        <w:jc w:val="left"/>
        <w:textAlignment w:val="auto"/>
        <w:rPr>
          <w:sz w:val="28"/>
        </w:rPr>
      </w:pPr>
      <w:r>
        <w:rPr>
          <w:rFonts w:hint="eastAsia"/>
          <w:spacing w:val="-3"/>
          <w:sz w:val="28"/>
          <w:lang w:val="en-US" w:eastAsia="zh-CN"/>
        </w:rPr>
        <w:t>14.</w:t>
      </w:r>
      <w:r>
        <w:rPr>
          <w:spacing w:val="-3"/>
          <w:sz w:val="28"/>
        </w:rPr>
        <w:t>采购代理机构对谈判过程和重要谈判内容进行记录，谈判双方在记录上签字确认。</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3" w:after="0" w:line="460" w:lineRule="exact"/>
        <w:ind w:right="817" w:rightChars="0" w:firstLine="548" w:firstLineChars="200"/>
        <w:jc w:val="left"/>
        <w:textAlignment w:val="auto"/>
        <w:rPr>
          <w:sz w:val="28"/>
        </w:rPr>
      </w:pPr>
      <w:r>
        <w:rPr>
          <w:rFonts w:hint="eastAsia"/>
          <w:spacing w:val="-3"/>
          <w:sz w:val="28"/>
          <w:lang w:val="en-US" w:eastAsia="zh-CN"/>
        </w:rPr>
        <w:t>15.</w:t>
      </w:r>
      <w:r>
        <w:rPr>
          <w:spacing w:val="-3"/>
          <w:sz w:val="28"/>
        </w:rPr>
        <w:t>谈判过程中重新提交的响应文件，供应商可以在规定合理期限内补充、修改。</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1" w:after="0" w:line="460" w:lineRule="exact"/>
        <w:ind w:right="618" w:rightChars="0" w:firstLine="520" w:firstLineChars="200"/>
        <w:jc w:val="left"/>
        <w:textAlignment w:val="auto"/>
        <w:rPr>
          <w:spacing w:val="-10"/>
          <w:sz w:val="28"/>
        </w:rPr>
      </w:pPr>
      <w:r>
        <w:rPr>
          <w:rFonts w:hint="eastAsia"/>
          <w:spacing w:val="-10"/>
          <w:sz w:val="28"/>
          <w:lang w:val="en-US" w:eastAsia="zh-CN"/>
        </w:rPr>
        <w:t>16.</w:t>
      </w:r>
      <w:r>
        <w:rPr>
          <w:spacing w:val="-10"/>
          <w:sz w:val="28"/>
        </w:rPr>
        <w:t>最后谈判结束后，谈判小组不得再与供应商进行任何形式的商谈。</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1" w:after="0" w:line="460" w:lineRule="exact"/>
        <w:ind w:right="618" w:rightChars="0" w:firstLine="522" w:firstLineChars="200"/>
        <w:jc w:val="left"/>
        <w:textAlignment w:val="auto"/>
        <w:rPr>
          <w:b/>
          <w:sz w:val="28"/>
        </w:rPr>
      </w:pPr>
      <w:r>
        <w:rPr>
          <w:b/>
          <w:spacing w:val="-10"/>
          <w:sz w:val="28"/>
        </w:rPr>
        <w:t>四、最后报价</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757" w:rightChars="0" w:firstLine="560" w:firstLineChars="200"/>
        <w:jc w:val="both"/>
        <w:textAlignment w:val="auto"/>
        <w:rPr>
          <w:sz w:val="28"/>
        </w:rPr>
      </w:pPr>
      <w:r>
        <w:rPr>
          <w:rFonts w:hint="eastAsia"/>
          <w:sz w:val="28"/>
          <w:lang w:val="en-US" w:eastAsia="zh-CN"/>
        </w:rPr>
        <w:t>17.</w:t>
      </w:r>
      <w:r>
        <w:rPr>
          <w:sz w:val="28"/>
        </w:rPr>
        <w:t>竞争性谈判文件能够详细列明采购标的的技术、服务要求的，谈</w:t>
      </w:r>
      <w:r>
        <w:rPr>
          <w:spacing w:val="-11"/>
          <w:sz w:val="28"/>
        </w:rPr>
        <w:t>判结束后，谈判小组应当要求所有继续参加谈判的供应商在规定时间内密</w:t>
      </w:r>
      <w:r>
        <w:rPr>
          <w:spacing w:val="-6"/>
          <w:sz w:val="28"/>
        </w:rPr>
        <w:t xml:space="preserve">封提交最后报价，提交最后报价的供应商不得少于 </w:t>
      </w:r>
      <w:r>
        <w:rPr>
          <w:sz w:val="28"/>
        </w:rPr>
        <w:t>3</w:t>
      </w:r>
      <w:r>
        <w:rPr>
          <w:spacing w:val="-25"/>
          <w:sz w:val="28"/>
        </w:rPr>
        <w:t xml:space="preserve"> 家。</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755" w:rightChars="0" w:firstLine="560" w:firstLineChars="200"/>
        <w:jc w:val="both"/>
        <w:textAlignment w:val="auto"/>
        <w:rPr>
          <w:sz w:val="28"/>
        </w:rPr>
      </w:pPr>
      <w:r>
        <w:rPr>
          <w:rFonts w:hint="eastAsia"/>
          <w:sz w:val="28"/>
          <w:lang w:val="en-US" w:eastAsia="zh-CN"/>
        </w:rPr>
        <w:t>18.</w:t>
      </w:r>
      <w:r>
        <w:rPr>
          <w:sz w:val="28"/>
        </w:rPr>
        <w:t>竞争性谈判文件不能详细列明采购标的的技术、服务要求，需经</w:t>
      </w:r>
      <w:r>
        <w:rPr>
          <w:spacing w:val="-8"/>
          <w:sz w:val="28"/>
        </w:rPr>
        <w:t>谈判由供应商提供最后设计方案或解决方案的，谈判结束后，谈判小组应</w:t>
      </w:r>
      <w:r>
        <w:rPr>
          <w:spacing w:val="1"/>
          <w:sz w:val="28"/>
        </w:rPr>
        <w:t xml:space="preserve">当按照少数服从多数的原则投票推荐 </w:t>
      </w:r>
      <w:r>
        <w:rPr>
          <w:sz w:val="28"/>
        </w:rPr>
        <w:t>3 家以上供应商的设计方案或者解</w:t>
      </w:r>
      <w:r>
        <w:rPr>
          <w:spacing w:val="-11"/>
          <w:sz w:val="28"/>
        </w:rPr>
        <w:t>决方案，并要求其在规定时间内密封提交最后报价。供应商未在规定时间</w:t>
      </w:r>
      <w:r>
        <w:rPr>
          <w:spacing w:val="-3"/>
          <w:sz w:val="28"/>
        </w:rPr>
        <w:t>内提交最后报价的，视同放弃最后报价权利，其响应文件作无效处理。</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1" w:after="0" w:line="460" w:lineRule="exact"/>
        <w:ind w:right="0" w:rightChars="0" w:firstLine="548" w:firstLineChars="200"/>
        <w:jc w:val="left"/>
        <w:textAlignment w:val="auto"/>
        <w:rPr>
          <w:sz w:val="28"/>
        </w:rPr>
      </w:pPr>
      <w:r>
        <w:rPr>
          <w:rFonts w:hint="eastAsia"/>
          <w:spacing w:val="-3"/>
          <w:sz w:val="28"/>
          <w:lang w:val="en-US" w:eastAsia="zh-CN"/>
        </w:rPr>
        <w:t>19.</w:t>
      </w:r>
      <w:r>
        <w:rPr>
          <w:spacing w:val="-3"/>
          <w:sz w:val="28"/>
        </w:rPr>
        <w:t>最后报价是供应商响应文件的有效组成部分。</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100" w:after="0" w:line="460" w:lineRule="exact"/>
        <w:ind w:right="756" w:rightChars="0" w:firstLine="560" w:firstLineChars="200"/>
        <w:jc w:val="both"/>
        <w:textAlignment w:val="auto"/>
        <w:rPr>
          <w:sz w:val="28"/>
        </w:rPr>
      </w:pPr>
      <w:r>
        <w:rPr>
          <w:rFonts w:hint="eastAsia"/>
          <w:sz w:val="28"/>
          <w:lang w:val="en-US" w:eastAsia="zh-CN"/>
        </w:rPr>
        <w:t>20.</w:t>
      </w:r>
      <w:r>
        <w:rPr>
          <w:sz w:val="28"/>
        </w:rPr>
        <w:t>已经提交响应文件的供应商，在提交最后报价之前，可以根据谈</w:t>
      </w:r>
      <w:r>
        <w:rPr>
          <w:spacing w:val="-11"/>
          <w:sz w:val="28"/>
        </w:rPr>
        <w:t>判情况退出谈判。采购人、采购代理机构将退还退出谈判的供应商的保证</w:t>
      </w:r>
      <w:r>
        <w:rPr>
          <w:sz w:val="28"/>
        </w:rPr>
        <w:t>金。</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2" w:after="0" w:line="460" w:lineRule="exact"/>
        <w:ind w:right="758" w:rightChars="0" w:firstLine="560" w:firstLineChars="200"/>
        <w:jc w:val="left"/>
        <w:textAlignment w:val="auto"/>
        <w:rPr>
          <w:sz w:val="28"/>
        </w:rPr>
      </w:pPr>
      <w:r>
        <w:rPr>
          <w:rFonts w:hint="eastAsia"/>
          <w:sz w:val="28"/>
          <w:lang w:val="en-US" w:eastAsia="zh-CN"/>
        </w:rPr>
        <w:t>21.</w:t>
      </w:r>
      <w:r>
        <w:rPr>
          <w:sz w:val="28"/>
        </w:rPr>
        <w:t>谈判小组收齐某一分标最后报价后统一开启，谈判小组对最后报</w:t>
      </w:r>
      <w:r>
        <w:rPr>
          <w:spacing w:val="-3"/>
          <w:sz w:val="28"/>
        </w:rPr>
        <w:t>价进行有效性、完整性和响应程度的审查。</w:t>
      </w:r>
    </w:p>
    <w:p>
      <w:pPr>
        <w:pStyle w:val="14"/>
        <w:keepNext w:val="0"/>
        <w:keepLines w:val="0"/>
        <w:pageBreakBefore w:val="0"/>
        <w:widowControl w:val="0"/>
        <w:numPr>
          <w:ilvl w:val="0"/>
          <w:numId w:val="0"/>
        </w:numPr>
        <w:tabs>
          <w:tab w:val="left" w:pos="1727"/>
        </w:tabs>
        <w:kinsoku/>
        <w:wordWrap/>
        <w:overflowPunct/>
        <w:topLinePunct w:val="0"/>
        <w:autoSpaceDE w:val="0"/>
        <w:autoSpaceDN w:val="0"/>
        <w:bidi w:val="0"/>
        <w:adjustRightInd/>
        <w:snapToGrid/>
        <w:spacing w:before="3" w:after="0" w:line="460" w:lineRule="exact"/>
        <w:ind w:right="0" w:rightChars="0" w:firstLine="528" w:firstLineChars="200"/>
        <w:jc w:val="left"/>
        <w:textAlignment w:val="auto"/>
        <w:rPr>
          <w:sz w:val="28"/>
        </w:rPr>
      </w:pPr>
      <w:r>
        <w:rPr>
          <w:rFonts w:hint="eastAsia"/>
          <w:spacing w:val="-8"/>
          <w:sz w:val="28"/>
          <w:lang w:val="en-US" w:eastAsia="zh-CN"/>
        </w:rPr>
        <w:t>22.</w:t>
      </w:r>
      <w:r>
        <w:rPr>
          <w:spacing w:val="-8"/>
          <w:sz w:val="28"/>
        </w:rPr>
        <w:t>响应文件首次及最后报价出现前后不一致的，按照下列规定修正：</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100" w:after="0" w:line="460" w:lineRule="exact"/>
        <w:ind w:right="753" w:rightChars="0" w:firstLine="560" w:firstLineChars="200"/>
        <w:jc w:val="left"/>
        <w:textAlignment w:val="auto"/>
        <w:rPr>
          <w:sz w:val="28"/>
        </w:rPr>
      </w:pPr>
      <w:r>
        <w:rPr>
          <w:rFonts w:hint="eastAsia"/>
          <w:sz w:val="28"/>
          <w:lang w:val="en-US" w:eastAsia="zh-CN"/>
        </w:rPr>
        <w:t>22.1</w:t>
      </w:r>
      <w:r>
        <w:rPr>
          <w:sz w:val="28"/>
        </w:rPr>
        <w:t>响应文件中报价表内容与响应文件中相应内容不一致的，以报</w:t>
      </w:r>
      <w:r>
        <w:rPr>
          <w:spacing w:val="-1"/>
          <w:sz w:val="28"/>
        </w:rPr>
        <w:t>价表为准；</w:t>
      </w:r>
    </w:p>
    <w:p>
      <w:pPr>
        <w:pStyle w:val="14"/>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before="3" w:after="0" w:line="460" w:lineRule="exact"/>
        <w:ind w:right="0" w:rightChars="0" w:firstLine="548" w:firstLineChars="200"/>
        <w:jc w:val="left"/>
        <w:textAlignment w:val="auto"/>
        <w:rPr>
          <w:sz w:val="28"/>
        </w:rPr>
      </w:pPr>
      <w:r>
        <w:rPr>
          <w:rFonts w:hint="eastAsia"/>
          <w:spacing w:val="-3"/>
          <w:sz w:val="28"/>
          <w:lang w:val="en-US" w:eastAsia="zh-CN"/>
        </w:rPr>
        <w:t>22.2</w:t>
      </w:r>
      <w:r>
        <w:rPr>
          <w:spacing w:val="-3"/>
          <w:sz w:val="28"/>
        </w:rPr>
        <w:t>大写金额和小写金额不一致的，以大写金额为准；</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9" w:after="0" w:line="460" w:lineRule="exact"/>
        <w:ind w:right="753" w:rightChars="0" w:firstLine="560" w:firstLineChars="200"/>
        <w:jc w:val="left"/>
        <w:textAlignment w:val="auto"/>
        <w:rPr>
          <w:sz w:val="28"/>
        </w:rPr>
      </w:pPr>
      <w:r>
        <w:rPr>
          <w:rFonts w:hint="eastAsia"/>
          <w:sz w:val="28"/>
          <w:lang w:val="en-US" w:eastAsia="zh-CN"/>
        </w:rPr>
        <w:t>22.3</w:t>
      </w:r>
      <w:r>
        <w:rPr>
          <w:sz w:val="28"/>
        </w:rPr>
        <w:t>单价金额小数点或者百分比有明显错位的，以报价表的总价为</w:t>
      </w:r>
      <w:r>
        <w:rPr>
          <w:spacing w:val="-2"/>
          <w:sz w:val="28"/>
        </w:rPr>
        <w:t>准，并修改单价；</w:t>
      </w:r>
    </w:p>
    <w:p>
      <w:pPr>
        <w:pStyle w:val="7"/>
        <w:keepNext w:val="0"/>
        <w:keepLines w:val="0"/>
        <w:pageBreakBefore w:val="0"/>
        <w:widowControl w:val="0"/>
        <w:kinsoku/>
        <w:wordWrap/>
        <w:overflowPunct/>
        <w:topLinePunct w:val="0"/>
        <w:autoSpaceDE w:val="0"/>
        <w:autoSpaceDN w:val="0"/>
        <w:bidi w:val="0"/>
        <w:adjustRightInd/>
        <w:snapToGrid/>
        <w:spacing w:before="12" w:line="460" w:lineRule="exact"/>
        <w:ind w:firstLine="560" w:firstLineChars="200"/>
        <w:textAlignment w:val="auto"/>
        <w:rPr>
          <w:sz w:val="23"/>
        </w:rPr>
      </w:pPr>
      <w:r>
        <w:rPr>
          <w:rFonts w:hint="eastAsia"/>
          <w:sz w:val="28"/>
          <w:lang w:val="en-US" w:eastAsia="zh-CN"/>
        </w:rPr>
        <w:t>22.4</w:t>
      </w:r>
      <w:r>
        <w:rPr>
          <w:sz w:val="28"/>
        </w:rPr>
        <w:t>总价金额与按单价汇总金额不一致的，以单价金额计算结果为准。</w:t>
      </w:r>
    </w:p>
    <w:p>
      <w:pPr>
        <w:pStyle w:val="7"/>
        <w:keepNext w:val="0"/>
        <w:keepLines w:val="0"/>
        <w:pageBreakBefore w:val="0"/>
        <w:widowControl w:val="0"/>
        <w:kinsoku/>
        <w:wordWrap/>
        <w:overflowPunct/>
        <w:topLinePunct w:val="0"/>
        <w:autoSpaceDE w:val="0"/>
        <w:autoSpaceDN w:val="0"/>
        <w:bidi w:val="0"/>
        <w:adjustRightInd/>
        <w:snapToGrid/>
        <w:spacing w:before="61" w:line="460" w:lineRule="exact"/>
        <w:ind w:right="676" w:firstLine="560" w:firstLineChars="200"/>
        <w:jc w:val="both"/>
        <w:textAlignment w:val="auto"/>
      </w:pPr>
      <w:r>
        <w:t>同时出现两种以上不一致的，按照以上（1）-（4）规定的顺序逐条进行修正。修正后的报价经供应商确认后产生约束力，供应商不确认的， 其响应文件作无效处理。</w:t>
      </w:r>
    </w:p>
    <w:p>
      <w:pPr>
        <w:pStyle w:val="14"/>
        <w:keepNext w:val="0"/>
        <w:keepLines w:val="0"/>
        <w:pageBreakBefore w:val="0"/>
        <w:widowControl w:val="0"/>
        <w:numPr>
          <w:ilvl w:val="0"/>
          <w:numId w:val="0"/>
        </w:numPr>
        <w:tabs>
          <w:tab w:val="left" w:pos="1731"/>
        </w:tabs>
        <w:kinsoku/>
        <w:wordWrap/>
        <w:overflowPunct/>
        <w:topLinePunct w:val="0"/>
        <w:autoSpaceDE w:val="0"/>
        <w:autoSpaceDN w:val="0"/>
        <w:bidi w:val="0"/>
        <w:adjustRightInd/>
        <w:snapToGrid/>
        <w:spacing w:before="2" w:after="0" w:line="460" w:lineRule="exact"/>
        <w:ind w:right="756" w:rightChars="0" w:firstLine="520" w:firstLineChars="200"/>
        <w:jc w:val="left"/>
        <w:textAlignment w:val="auto"/>
        <w:rPr>
          <w:sz w:val="28"/>
        </w:rPr>
      </w:pPr>
      <w:r>
        <w:rPr>
          <w:rFonts w:hint="eastAsia"/>
          <w:spacing w:val="-10"/>
          <w:sz w:val="28"/>
          <w:lang w:val="en-US" w:eastAsia="zh-CN"/>
        </w:rPr>
        <w:t>23.</w:t>
      </w:r>
      <w:r>
        <w:rPr>
          <w:spacing w:val="-10"/>
          <w:sz w:val="28"/>
        </w:rPr>
        <w:t>经供应商确认修正后的首次及最后报价若超过采购预算金额，供应</w:t>
      </w:r>
      <w:r>
        <w:rPr>
          <w:spacing w:val="-15"/>
          <w:sz w:val="28"/>
        </w:rPr>
        <w:t>商的响应文件作无效处理。</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1" w:after="0" w:line="460" w:lineRule="exact"/>
        <w:ind w:right="1095" w:rightChars="0" w:firstLine="548" w:firstLineChars="200"/>
        <w:jc w:val="left"/>
        <w:textAlignment w:val="auto"/>
        <w:rPr>
          <w:rFonts w:hint="eastAsia"/>
          <w:spacing w:val="-3"/>
          <w:sz w:val="28"/>
          <w:lang w:eastAsia="zh-CN"/>
        </w:rPr>
      </w:pPr>
      <w:r>
        <w:rPr>
          <w:rFonts w:hint="eastAsia"/>
          <w:spacing w:val="-3"/>
          <w:sz w:val="28"/>
          <w:lang w:val="en-US" w:eastAsia="zh-CN"/>
        </w:rPr>
        <w:t>24.</w:t>
      </w:r>
      <w:r>
        <w:rPr>
          <w:spacing w:val="-3"/>
          <w:sz w:val="28"/>
        </w:rPr>
        <w:t>经供应商确认修正后的最后报价作为评审及签订合同的依据</w:t>
      </w:r>
      <w:r>
        <w:rPr>
          <w:rFonts w:hint="eastAsia"/>
          <w:spacing w:val="-3"/>
          <w:sz w:val="28"/>
          <w:lang w:eastAsia="zh-CN"/>
        </w:rPr>
        <w:t>。</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1" w:after="0" w:line="460" w:lineRule="exact"/>
        <w:ind w:right="1095" w:rightChars="0" w:firstLine="550" w:firstLineChars="200"/>
        <w:jc w:val="left"/>
        <w:textAlignment w:val="auto"/>
        <w:rPr>
          <w:b/>
          <w:sz w:val="28"/>
        </w:rPr>
      </w:pPr>
      <w:r>
        <w:rPr>
          <w:b/>
          <w:spacing w:val="-3"/>
          <w:sz w:val="28"/>
        </w:rPr>
        <w:t>五、最后报价政府采购政策性扣除</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618" w:rightChars="0" w:firstLine="560" w:firstLineChars="200"/>
        <w:jc w:val="left"/>
        <w:textAlignment w:val="auto"/>
        <w:rPr>
          <w:sz w:val="28"/>
        </w:rPr>
      </w:pPr>
      <w:r>
        <w:rPr>
          <w:rFonts w:hint="eastAsia"/>
          <w:sz w:val="28"/>
          <w:lang w:val="en-US" w:eastAsia="zh-CN"/>
        </w:rPr>
        <w:t>25.</w:t>
      </w:r>
      <w:r>
        <w:rPr>
          <w:sz w:val="28"/>
        </w:rPr>
        <w:t>评审价为供应商的最后报价进行政策性扣除后的价格，评审价只</w:t>
      </w:r>
      <w:r>
        <w:rPr>
          <w:spacing w:val="-16"/>
          <w:sz w:val="28"/>
        </w:rPr>
        <w:t>是作为评审时使用。最终成交供应商的成交金额等于最后报价</w:t>
      </w:r>
      <w:r>
        <w:rPr>
          <w:sz w:val="28"/>
        </w:rPr>
        <w:t>（</w:t>
      </w:r>
      <w:r>
        <w:rPr>
          <w:spacing w:val="-5"/>
          <w:sz w:val="28"/>
        </w:rPr>
        <w:t xml:space="preserve">如有修正， </w:t>
      </w:r>
      <w:r>
        <w:rPr>
          <w:spacing w:val="-3"/>
          <w:sz w:val="28"/>
        </w:rPr>
        <w:t>以确认修正后的最后报价为准</w:t>
      </w:r>
      <w:r>
        <w:rPr>
          <w:sz w:val="28"/>
        </w:rPr>
        <w:t>）。</w:t>
      </w:r>
    </w:p>
    <w:p>
      <w:pPr>
        <w:pStyle w:val="14"/>
        <w:keepNext w:val="0"/>
        <w:keepLines w:val="0"/>
        <w:pageBreakBefore w:val="0"/>
        <w:widowControl w:val="0"/>
        <w:numPr>
          <w:ilvl w:val="0"/>
          <w:numId w:val="0"/>
        </w:numPr>
        <w:tabs>
          <w:tab w:val="left" w:pos="1736"/>
        </w:tabs>
        <w:kinsoku/>
        <w:wordWrap/>
        <w:overflowPunct/>
        <w:topLinePunct w:val="0"/>
        <w:autoSpaceDE w:val="0"/>
        <w:autoSpaceDN w:val="0"/>
        <w:bidi w:val="0"/>
        <w:adjustRightInd/>
        <w:snapToGrid/>
        <w:spacing w:before="0" w:after="0" w:line="460" w:lineRule="exact"/>
        <w:ind w:right="755" w:rightChars="0" w:firstLine="588" w:firstLineChars="200"/>
        <w:jc w:val="both"/>
        <w:textAlignment w:val="auto"/>
        <w:rPr>
          <w:sz w:val="28"/>
        </w:rPr>
      </w:pPr>
      <w:r>
        <w:rPr>
          <w:rFonts w:hint="eastAsia"/>
          <w:spacing w:val="7"/>
          <w:sz w:val="28"/>
          <w:lang w:val="en-US" w:eastAsia="zh-CN"/>
        </w:rPr>
        <w:t>26.</w:t>
      </w:r>
      <w:r>
        <w:rPr>
          <w:spacing w:val="7"/>
          <w:sz w:val="28"/>
        </w:rPr>
        <w:t>按照《政府采购促进中小企业发展暂行办法》（</w:t>
      </w:r>
      <w:r>
        <w:rPr>
          <w:spacing w:val="4"/>
          <w:sz w:val="28"/>
        </w:rPr>
        <w:t>财库[</w:t>
      </w:r>
      <w:r>
        <w:rPr>
          <w:sz w:val="28"/>
        </w:rPr>
        <w:t>2011]181 号</w:t>
      </w:r>
      <w:r>
        <w:rPr>
          <w:spacing w:val="-20"/>
          <w:sz w:val="28"/>
        </w:rPr>
        <w:t>）</w:t>
      </w:r>
      <w:r>
        <w:rPr>
          <w:spacing w:val="-8"/>
          <w:sz w:val="28"/>
        </w:rPr>
        <w:t>的规定，供应商为小型和微型企业，并在其响应文件中提供《中小企</w:t>
      </w:r>
      <w:r>
        <w:rPr>
          <w:spacing w:val="-10"/>
          <w:sz w:val="28"/>
        </w:rPr>
        <w:t>业声明函》，且其所竞标产品全部为小型和微型企业产品的，对其最后报</w:t>
      </w:r>
      <w:r>
        <w:rPr>
          <w:spacing w:val="-26"/>
          <w:sz w:val="28"/>
        </w:rPr>
        <w:t xml:space="preserve">价给予 </w:t>
      </w:r>
      <w:r>
        <w:rPr>
          <w:rFonts w:hint="eastAsia"/>
          <w:sz w:val="28"/>
          <w:lang w:eastAsia="zh-CN"/>
        </w:rPr>
        <w:t>10%</w:t>
      </w:r>
      <w:r>
        <w:rPr>
          <w:sz w:val="28"/>
        </w:rPr>
        <w:t>的扣除。</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613" w:rightChars="0" w:firstLine="560" w:firstLineChars="200"/>
        <w:jc w:val="left"/>
        <w:textAlignment w:val="auto"/>
        <w:rPr>
          <w:sz w:val="28"/>
        </w:rPr>
      </w:pPr>
      <w:r>
        <w:rPr>
          <w:rFonts w:hint="eastAsia"/>
          <w:sz w:val="28"/>
          <w:lang w:val="en-US" w:eastAsia="zh-CN"/>
        </w:rPr>
        <w:t>27.</w:t>
      </w:r>
      <w:r>
        <w:rPr>
          <w:sz w:val="28"/>
        </w:rPr>
        <w:t>按照《财政部、司法部关于政府采购支持监狱企业发展有关问题</w:t>
      </w:r>
      <w:r>
        <w:rPr>
          <w:spacing w:val="-2"/>
          <w:sz w:val="28"/>
        </w:rPr>
        <w:t>的通知》</w:t>
      </w:r>
      <w:r>
        <w:rPr>
          <w:sz w:val="28"/>
        </w:rPr>
        <w:t>（</w:t>
      </w:r>
      <w:r>
        <w:rPr>
          <w:spacing w:val="-2"/>
          <w:sz w:val="28"/>
        </w:rPr>
        <w:t>财库〔</w:t>
      </w:r>
      <w:r>
        <w:rPr>
          <w:sz w:val="28"/>
        </w:rPr>
        <w:t>2014</w:t>
      </w:r>
      <w:r>
        <w:rPr>
          <w:spacing w:val="-3"/>
          <w:sz w:val="28"/>
        </w:rPr>
        <w:t>〕</w:t>
      </w:r>
      <w:r>
        <w:rPr>
          <w:sz w:val="28"/>
        </w:rPr>
        <w:t>68</w:t>
      </w:r>
      <w:r>
        <w:rPr>
          <w:spacing w:val="-28"/>
          <w:sz w:val="28"/>
        </w:rPr>
        <w:t xml:space="preserve"> 号</w:t>
      </w:r>
      <w:r>
        <w:rPr>
          <w:spacing w:val="-3"/>
          <w:sz w:val="28"/>
        </w:rPr>
        <w:t xml:space="preserve">）的规定，监狱企业视同小型、微型企业， </w:t>
      </w:r>
      <w:r>
        <w:rPr>
          <w:spacing w:val="-10"/>
          <w:sz w:val="28"/>
        </w:rPr>
        <w:t>享受预留份额、评审中价格扣除等促进中小企业发展的政府采购政策。监</w:t>
      </w:r>
      <w:r>
        <w:rPr>
          <w:spacing w:val="-12"/>
          <w:sz w:val="28"/>
        </w:rPr>
        <w:t>狱企业参加政府采购活动时，应当提供由省级以上监狱管理局、戒毒管理局(含新疆生产建设兵团)出具的属于监狱企业的证明文件。不重复享受政策。</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0" w:after="0" w:line="460" w:lineRule="exact"/>
        <w:ind w:right="613" w:rightChars="0" w:firstLine="560" w:firstLineChars="200"/>
        <w:jc w:val="left"/>
        <w:textAlignment w:val="auto"/>
        <w:rPr>
          <w:rFonts w:hint="eastAsia"/>
          <w:sz w:val="28"/>
          <w:lang w:val="en-US" w:eastAsia="zh-CN"/>
        </w:rPr>
      </w:pPr>
      <w:r>
        <w:rPr>
          <w:rFonts w:hint="eastAsia"/>
          <w:sz w:val="28"/>
          <w:lang w:val="en-US" w:eastAsia="zh-CN"/>
        </w:rPr>
        <w:t>28.按照《关于促进残疾人就业政府采购政策的通知》（财库〔2017〕141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3" w:after="0" w:line="460" w:lineRule="exact"/>
        <w:ind w:right="0" w:rightChars="0" w:firstLine="552" w:firstLineChars="200"/>
        <w:jc w:val="left"/>
        <w:textAlignment w:val="auto"/>
        <w:rPr>
          <w:sz w:val="28"/>
        </w:rPr>
      </w:pPr>
      <w:r>
        <w:rPr>
          <w:rFonts w:hint="eastAsia"/>
          <w:spacing w:val="-2"/>
          <w:sz w:val="28"/>
          <w:lang w:val="en-US" w:eastAsia="zh-CN"/>
        </w:rPr>
        <w:t>29.</w:t>
      </w:r>
      <w:r>
        <w:rPr>
          <w:spacing w:val="-2"/>
          <w:sz w:val="28"/>
        </w:rPr>
        <w:t>政策性扣除计算方法。</w:t>
      </w:r>
    </w:p>
    <w:p>
      <w:pPr>
        <w:pStyle w:val="7"/>
        <w:keepNext w:val="0"/>
        <w:keepLines w:val="0"/>
        <w:pageBreakBefore w:val="0"/>
        <w:widowControl w:val="0"/>
        <w:kinsoku/>
        <w:wordWrap/>
        <w:overflowPunct/>
        <w:topLinePunct w:val="0"/>
        <w:autoSpaceDE w:val="0"/>
        <w:autoSpaceDN w:val="0"/>
        <w:bidi w:val="0"/>
        <w:adjustRightInd/>
        <w:snapToGrid/>
        <w:spacing w:before="12" w:line="460" w:lineRule="exact"/>
        <w:ind w:firstLine="560" w:firstLineChars="200"/>
        <w:textAlignment w:val="auto"/>
      </w:pPr>
      <w:r>
        <w:t>供应商被评定为监狱企业或残疾人福利性单位或小型和微型企业且其所竞标全部产品为小型和微型企业产品的，该供应商的最后报价给予</w:t>
      </w:r>
      <w:r>
        <w:rPr>
          <w:rFonts w:hint="eastAsia"/>
          <w:lang w:eastAsia="zh-CN"/>
        </w:rPr>
        <w:t>10%</w:t>
      </w:r>
      <w:r>
        <w:t>的扣除，扣除后的价格为评审价，即评审价=最后报价×（1-</w:t>
      </w:r>
      <w:r>
        <w:rPr>
          <w:rFonts w:hint="eastAsia"/>
          <w:lang w:eastAsia="zh-CN"/>
        </w:rPr>
        <w:t>10%</w:t>
      </w:r>
      <w:r>
        <w:t>）；大</w:t>
      </w:r>
      <w:r>
        <w:rPr>
          <w:spacing w:val="-9"/>
        </w:rPr>
        <w:t>中型企业和其他自然人、法人或者其他组织与小型、微型企业组成联合体</w:t>
      </w:r>
      <w:r>
        <w:rPr>
          <w:spacing w:val="-12"/>
        </w:rPr>
        <w:t>竞标，且联合体协议中约定小型、微型企业的协议合同金额占到联合体协</w:t>
      </w:r>
      <w:r>
        <w:rPr>
          <w:spacing w:val="-15"/>
        </w:rPr>
        <w:t xml:space="preserve">议合同总金额 </w:t>
      </w:r>
      <w:r>
        <w:rPr>
          <w:spacing w:val="-2"/>
        </w:rPr>
        <w:t>30%</w:t>
      </w:r>
      <w:r>
        <w:rPr>
          <w:spacing w:val="-11"/>
        </w:rPr>
        <w:t xml:space="preserve">以上的，联合体最后报价给予 </w:t>
      </w:r>
      <w:r>
        <w:t>2%</w:t>
      </w:r>
      <w:r>
        <w:rPr>
          <w:spacing w:val="-7"/>
        </w:rPr>
        <w:t>的扣除，扣除后的价格</w:t>
      </w:r>
      <w:r>
        <w:rPr>
          <w:spacing w:val="-8"/>
        </w:rPr>
        <w:t>为评审价，即评审价=最后报价×</w:t>
      </w:r>
      <w:r>
        <w:rPr>
          <w:spacing w:val="-7"/>
        </w:rPr>
        <w:t>（1-2%）；</w:t>
      </w:r>
      <w:r>
        <w:rPr>
          <w:spacing w:val="-5"/>
        </w:rPr>
        <w:t>除上述情况外，评审价=最后报价。</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3" w:after="0" w:line="460" w:lineRule="exact"/>
        <w:ind w:right="748" w:rightChars="0" w:firstLine="560" w:firstLineChars="200"/>
        <w:jc w:val="both"/>
        <w:textAlignment w:val="auto"/>
        <w:rPr>
          <w:sz w:val="28"/>
        </w:rPr>
      </w:pPr>
      <w:r>
        <w:rPr>
          <w:rFonts w:hint="eastAsia"/>
          <w:sz w:val="28"/>
          <w:lang w:val="en-US" w:eastAsia="zh-CN"/>
        </w:rPr>
        <w:t>30.</w:t>
      </w:r>
      <w:r>
        <w:rPr>
          <w:sz w:val="28"/>
        </w:rPr>
        <w:t>非政府强制采购的节能产品或环境标志产品，依据品目清单和认</w:t>
      </w:r>
      <w:r>
        <w:rPr>
          <w:spacing w:val="4"/>
          <w:sz w:val="28"/>
        </w:rPr>
        <w:t>证证书实施政府优先采购。供应商应能够提供国家确定的认证机构出具</w:t>
      </w:r>
      <w:r>
        <w:rPr>
          <w:spacing w:val="-10"/>
          <w:sz w:val="28"/>
        </w:rPr>
        <w:t>的、处于有效期之内的节能产品、环境标志产品认证证书，方可对获得证</w:t>
      </w:r>
      <w:r>
        <w:rPr>
          <w:spacing w:val="-13"/>
          <w:sz w:val="28"/>
        </w:rPr>
        <w:t>书的产品优先推荐。对供应商竞标报价中节能产品或环境标志产品部分的</w:t>
      </w:r>
      <w:r>
        <w:rPr>
          <w:spacing w:val="-25"/>
          <w:sz w:val="28"/>
        </w:rPr>
        <w:t xml:space="preserve">报价给予 </w:t>
      </w:r>
      <w:r>
        <w:rPr>
          <w:sz w:val="28"/>
        </w:rPr>
        <w:t>2%</w:t>
      </w:r>
      <w:r>
        <w:rPr>
          <w:spacing w:val="-3"/>
          <w:sz w:val="28"/>
        </w:rPr>
        <w:t>的价格扣除，用扣除后的价格参与评审。</w:t>
      </w:r>
    </w:p>
    <w:p>
      <w:pPr>
        <w:pStyle w:val="7"/>
        <w:keepNext w:val="0"/>
        <w:keepLines w:val="0"/>
        <w:pageBreakBefore w:val="0"/>
        <w:widowControl w:val="0"/>
        <w:kinsoku/>
        <w:wordWrap/>
        <w:overflowPunct/>
        <w:topLinePunct w:val="0"/>
        <w:autoSpaceDE w:val="0"/>
        <w:autoSpaceDN w:val="0"/>
        <w:bidi w:val="0"/>
        <w:adjustRightInd/>
        <w:snapToGrid/>
        <w:spacing w:before="5" w:line="460" w:lineRule="exact"/>
        <w:ind w:right="755" w:firstLine="524" w:firstLineChars="200"/>
        <w:jc w:val="both"/>
        <w:textAlignment w:val="auto"/>
      </w:pPr>
      <w:r>
        <w:rPr>
          <w:spacing w:val="-9"/>
        </w:rPr>
        <w:t>非政府强制采购的无线局域网产品，依据“无线局域网认证产品政府</w:t>
      </w:r>
      <w:r>
        <w:rPr>
          <w:spacing w:val="8"/>
        </w:rPr>
        <w:t xml:space="preserve">采购清单” </w:t>
      </w:r>
      <w:r>
        <w:t>（以下简称清单）</w:t>
      </w:r>
      <w:r>
        <w:rPr>
          <w:spacing w:val="-1"/>
        </w:rPr>
        <w:t>实施优先采购。对供应商竞标报价中无线</w:t>
      </w:r>
      <w:r>
        <w:rPr>
          <w:spacing w:val="-8"/>
        </w:rPr>
        <w:t xml:space="preserve">局域网产品部分的报价给予 </w:t>
      </w:r>
      <w:r>
        <w:t>2%</w:t>
      </w:r>
      <w:r>
        <w:rPr>
          <w:spacing w:val="-3"/>
        </w:rPr>
        <w:t>的价格扣除，用扣除后的价格参与评审。</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3" w:after="0" w:line="460" w:lineRule="exact"/>
        <w:ind w:right="4178" w:rightChars="0" w:firstLine="552" w:firstLineChars="200"/>
        <w:jc w:val="left"/>
        <w:textAlignment w:val="auto"/>
        <w:rPr>
          <w:spacing w:val="-5"/>
          <w:sz w:val="28"/>
        </w:rPr>
      </w:pPr>
      <w:r>
        <w:rPr>
          <w:rFonts w:hint="eastAsia"/>
          <w:spacing w:val="-2"/>
          <w:sz w:val="28"/>
          <w:lang w:val="en-US" w:eastAsia="zh-CN"/>
        </w:rPr>
        <w:t>31.</w:t>
      </w:r>
      <w:r>
        <w:rPr>
          <w:spacing w:val="-2"/>
          <w:sz w:val="28"/>
        </w:rPr>
        <w:t>除上述情况外，评审价</w:t>
      </w:r>
      <w:r>
        <w:rPr>
          <w:spacing w:val="-3"/>
          <w:sz w:val="28"/>
        </w:rPr>
        <w:t>＝</w:t>
      </w:r>
      <w:r>
        <w:rPr>
          <w:spacing w:val="-5"/>
          <w:sz w:val="28"/>
        </w:rPr>
        <w:t>最后报价。</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3" w:after="0" w:line="460" w:lineRule="exact"/>
        <w:ind w:right="4178" w:rightChars="0" w:firstLine="562" w:firstLineChars="200"/>
        <w:jc w:val="left"/>
        <w:textAlignment w:val="auto"/>
        <w:rPr>
          <w:b/>
          <w:sz w:val="28"/>
        </w:rPr>
      </w:pPr>
      <w:r>
        <w:rPr>
          <w:b/>
          <w:sz w:val="28"/>
        </w:rPr>
        <w:t>六、成交候选人推荐原则：</w:t>
      </w:r>
    </w:p>
    <w:p>
      <w:pPr>
        <w:pStyle w:val="14"/>
        <w:keepNext w:val="0"/>
        <w:keepLines w:val="0"/>
        <w:pageBreakBefore w:val="0"/>
        <w:widowControl w:val="0"/>
        <w:numPr>
          <w:ilvl w:val="0"/>
          <w:numId w:val="0"/>
        </w:numPr>
        <w:tabs>
          <w:tab w:val="left" w:pos="1728"/>
        </w:tabs>
        <w:kinsoku/>
        <w:wordWrap/>
        <w:overflowPunct/>
        <w:topLinePunct w:val="0"/>
        <w:autoSpaceDE w:val="0"/>
        <w:autoSpaceDN w:val="0"/>
        <w:bidi w:val="0"/>
        <w:adjustRightInd/>
        <w:snapToGrid/>
        <w:spacing w:before="1" w:after="0" w:line="460" w:lineRule="exact"/>
        <w:ind w:right="753" w:rightChars="0" w:firstLine="560" w:firstLineChars="200"/>
        <w:jc w:val="left"/>
        <w:textAlignment w:val="auto"/>
        <w:rPr>
          <w:sz w:val="28"/>
        </w:rPr>
      </w:pPr>
      <w:r>
        <w:rPr>
          <w:rFonts w:hint="eastAsia"/>
          <w:sz w:val="28"/>
          <w:lang w:val="en-US" w:eastAsia="zh-CN"/>
        </w:rPr>
        <w:t>32.</w:t>
      </w:r>
      <w:r>
        <w:rPr>
          <w:sz w:val="28"/>
        </w:rPr>
        <w:t>谈判小组应当从质量和服务均能满足竞争性谈判文件实质性响应要求的供应商中，按照评审价由低到高的顺序提出 3 名以上成交候选人（评审价相同时，按照最后报价由低到高顺序依次推荐；最后报价相同时， 由谈判小组按前附表规定的程序推荐）,并编写评审报告。</w:t>
      </w:r>
    </w:p>
    <w:p>
      <w:pPr>
        <w:pStyle w:val="6"/>
        <w:keepNext w:val="0"/>
        <w:keepLines w:val="0"/>
        <w:pageBreakBefore w:val="0"/>
        <w:widowControl w:val="0"/>
        <w:kinsoku/>
        <w:wordWrap/>
        <w:overflowPunct/>
        <w:topLinePunct w:val="0"/>
        <w:autoSpaceDE w:val="0"/>
        <w:autoSpaceDN w:val="0"/>
        <w:bidi w:val="0"/>
        <w:adjustRightInd/>
        <w:snapToGrid/>
        <w:spacing w:before="3" w:line="460" w:lineRule="exact"/>
        <w:ind w:left="0" w:leftChars="0" w:firstLine="562" w:firstLineChars="200"/>
        <w:textAlignment w:val="auto"/>
        <w:rPr>
          <w:b/>
          <w:sz w:val="28"/>
        </w:rPr>
      </w:pPr>
      <w:r>
        <w:t>七、除本章第 8.6 条款规定的情形外，在采购过程中符合竞争要求的</w:t>
      </w:r>
      <w:r>
        <w:rPr>
          <w:b/>
          <w:spacing w:val="-4"/>
          <w:sz w:val="28"/>
        </w:rPr>
        <w:t xml:space="preserve">供应商或报价未超过采购预算的供应商不足 </w:t>
      </w:r>
      <w:r>
        <w:rPr>
          <w:b/>
          <w:sz w:val="28"/>
        </w:rPr>
        <w:t>3</w:t>
      </w:r>
      <w:r>
        <w:rPr>
          <w:b/>
          <w:spacing w:val="-19"/>
          <w:sz w:val="28"/>
        </w:rPr>
        <w:t xml:space="preserve"> 家的，采购活动终止；终止</w:t>
      </w:r>
      <w:r>
        <w:rPr>
          <w:b/>
          <w:spacing w:val="-11"/>
          <w:sz w:val="28"/>
        </w:rPr>
        <w:t>后，若采购人需要采取调整采购预算或项目配置标准等，或采取其他采购</w:t>
      </w:r>
      <w:r>
        <w:rPr>
          <w:b/>
          <w:sz w:val="28"/>
        </w:rPr>
        <w:t>方式的，应当在采购活动开始前通过财政部门批准或备案。</w:t>
      </w:r>
    </w:p>
    <w:p>
      <w:pPr>
        <w:pStyle w:val="7"/>
        <w:keepNext w:val="0"/>
        <w:keepLines w:val="0"/>
        <w:pageBreakBefore w:val="0"/>
        <w:widowControl w:val="0"/>
        <w:kinsoku/>
        <w:wordWrap/>
        <w:overflowPunct/>
        <w:topLinePunct w:val="0"/>
        <w:autoSpaceDE w:val="0"/>
        <w:autoSpaceDN w:val="0"/>
        <w:bidi w:val="0"/>
        <w:adjustRightInd/>
        <w:snapToGrid/>
        <w:spacing w:before="2" w:line="460" w:lineRule="exact"/>
        <w:ind w:right="757" w:firstLine="516" w:firstLineChars="200"/>
        <w:textAlignment w:val="auto"/>
        <w:sectPr>
          <w:pgSz w:w="11910" w:h="16840"/>
          <w:pgMar w:top="1140" w:right="680" w:bottom="1420" w:left="840" w:header="884" w:footer="1167" w:gutter="0"/>
          <w:pgNumType w:fmt="decimal"/>
        </w:sectPr>
      </w:pPr>
      <w:r>
        <w:rPr>
          <w:spacing w:val="-11"/>
        </w:rPr>
        <w:t>注：评审价为供应商的最后报价进行政策性扣除后的价格，评审价只</w:t>
      </w:r>
      <w:r>
        <w:rPr>
          <w:spacing w:val="-3"/>
        </w:rPr>
        <w:t>是作为评审时使用。最终成交供应商的成交金额等于最后报价。</w:t>
      </w:r>
    </w:p>
    <w:p>
      <w:pPr>
        <w:pStyle w:val="3"/>
        <w:tabs>
          <w:tab w:val="left" w:pos="1538"/>
        </w:tabs>
        <w:spacing w:before="108" w:line="240" w:lineRule="auto"/>
        <w:ind w:left="0" w:right="16"/>
        <w:outlineLvl w:val="0"/>
      </w:pPr>
      <w:bookmarkStart w:id="14" w:name="_bookmark4"/>
      <w:bookmarkEnd w:id="14"/>
      <w:bookmarkStart w:id="15" w:name="第五章 响应文件格式"/>
      <w:bookmarkEnd w:id="15"/>
      <w:bookmarkStart w:id="16" w:name="_Toc10004"/>
      <w:r>
        <w:t>第五章</w:t>
      </w:r>
      <w:r>
        <w:tab/>
      </w:r>
      <w:r>
        <w:t>响应文件格式</w:t>
      </w:r>
      <w:bookmarkEnd w:id="16"/>
    </w:p>
    <w:p>
      <w:pPr>
        <w:pStyle w:val="7"/>
        <w:spacing w:before="9"/>
        <w:rPr>
          <w:rFonts w:ascii="方正小标宋简体"/>
          <w:sz w:val="77"/>
        </w:rPr>
      </w:pPr>
    </w:p>
    <w:p>
      <w:pPr>
        <w:pStyle w:val="5"/>
        <w:spacing w:before="0"/>
        <w:rPr>
          <w:rFonts w:hint="eastAsia" w:ascii="仿宋" w:eastAsia="仿宋"/>
        </w:rPr>
      </w:pPr>
      <w:bookmarkStart w:id="17" w:name="（响应文件外层包装封面格式 ）"/>
      <w:bookmarkEnd w:id="17"/>
      <w:r>
        <w:rPr>
          <w:rFonts w:hint="eastAsia" w:ascii="仿宋" w:eastAsia="仿宋"/>
        </w:rPr>
        <w:t>（响应文件外层包装封面格式 ）</w:t>
      </w:r>
    </w:p>
    <w:p>
      <w:pPr>
        <w:pStyle w:val="7"/>
        <w:rPr>
          <w:b/>
          <w:sz w:val="32"/>
        </w:rPr>
      </w:pPr>
    </w:p>
    <w:p>
      <w:pPr>
        <w:pStyle w:val="7"/>
        <w:rPr>
          <w:b/>
          <w:sz w:val="32"/>
        </w:rPr>
      </w:pPr>
    </w:p>
    <w:p>
      <w:pPr>
        <w:pStyle w:val="7"/>
        <w:tabs>
          <w:tab w:val="left" w:pos="559"/>
          <w:tab w:val="left" w:pos="1120"/>
          <w:tab w:val="left" w:pos="1679"/>
        </w:tabs>
        <w:spacing w:before="277"/>
        <w:ind w:right="13" w:firstLine="4200" w:firstLineChars="1500"/>
        <w:jc w:val="both"/>
      </w:pPr>
      <w:r>
        <w:t>响</w:t>
      </w:r>
      <w:r>
        <w:tab/>
      </w:r>
      <w:r>
        <w:t>应</w:t>
      </w:r>
      <w:r>
        <w:tab/>
      </w:r>
      <w:r>
        <w:t>文</w:t>
      </w:r>
      <w:r>
        <w:tab/>
      </w:r>
      <w:r>
        <w:t>件</w:t>
      </w:r>
    </w:p>
    <w:p>
      <w:pPr>
        <w:pStyle w:val="7"/>
      </w:pPr>
    </w:p>
    <w:p>
      <w:pPr>
        <w:pStyle w:val="7"/>
      </w:pPr>
    </w:p>
    <w:p>
      <w:pPr>
        <w:pStyle w:val="7"/>
      </w:pPr>
    </w:p>
    <w:p>
      <w:pPr>
        <w:pStyle w:val="7"/>
      </w:pPr>
    </w:p>
    <w:p>
      <w:pPr>
        <w:pStyle w:val="7"/>
        <w:rPr>
          <w:sz w:val="22"/>
        </w:rPr>
      </w:pPr>
    </w:p>
    <w:p>
      <w:pPr>
        <w:pStyle w:val="7"/>
        <w:spacing w:line="696" w:lineRule="auto"/>
        <w:ind w:left="1305" w:right="7677"/>
        <w:rPr>
          <w:rFonts w:hint="eastAsia" w:ascii="仿宋_GB2312" w:eastAsia="仿宋_GB2312"/>
        </w:rPr>
      </w:pPr>
      <w:r>
        <w:rPr>
          <w:rFonts w:hint="eastAsia" w:ascii="仿宋_GB2312" w:eastAsia="仿宋_GB2312"/>
        </w:rPr>
        <w:t>项目名称： 项目编号：</w:t>
      </w:r>
    </w:p>
    <w:p>
      <w:pPr>
        <w:pStyle w:val="7"/>
        <w:spacing w:line="693" w:lineRule="auto"/>
        <w:ind w:left="1305" w:right="2080"/>
        <w:rPr>
          <w:rFonts w:hint="eastAsia" w:ascii="仿宋_GB2312" w:hAnsi="仿宋_GB2312" w:eastAsia="仿宋_GB2312"/>
        </w:rPr>
      </w:pPr>
      <w:r>
        <w:rPr>
          <w:rFonts w:hint="eastAsia" w:ascii="仿宋_GB2312" w:hAnsi="仿宋_GB2312" w:eastAsia="仿宋_GB2312"/>
        </w:rPr>
        <w:t xml:space="preserve">所竞分标（如有则填写，无分标时填写“无”或留空）： </w:t>
      </w:r>
    </w:p>
    <w:p>
      <w:pPr>
        <w:pStyle w:val="7"/>
        <w:spacing w:line="693" w:lineRule="auto"/>
        <w:ind w:left="1305" w:right="2080"/>
        <w:rPr>
          <w:rFonts w:hint="eastAsia" w:ascii="仿宋_GB2312" w:hAnsi="仿宋_GB2312" w:eastAsia="仿宋_GB2312"/>
        </w:rPr>
      </w:pPr>
      <w:r>
        <w:rPr>
          <w:rFonts w:hint="eastAsia" w:ascii="仿宋_GB2312" w:hAnsi="仿宋_GB2312" w:eastAsia="仿宋_GB2312"/>
        </w:rPr>
        <w:t>供应商名称：</w:t>
      </w:r>
    </w:p>
    <w:p>
      <w:pPr>
        <w:pStyle w:val="7"/>
        <w:ind w:left="1699" w:right="1294"/>
        <w:jc w:val="center"/>
        <w:rPr>
          <w:rFonts w:hint="eastAsia" w:ascii="仿宋_GB2312" w:eastAsia="仿宋_GB2312"/>
        </w:rPr>
      </w:pPr>
      <w:r>
        <w:rPr>
          <w:rFonts w:hint="eastAsia" w:ascii="仿宋_GB2312" w:eastAsia="仿宋_GB2312"/>
        </w:rPr>
        <w:t>首次响应文件提交截止时间前不得启封</w:t>
      </w:r>
    </w:p>
    <w:p>
      <w:pPr>
        <w:pStyle w:val="7"/>
        <w:rPr>
          <w:rFonts w:ascii="仿宋_GB2312"/>
        </w:rPr>
      </w:pPr>
    </w:p>
    <w:p>
      <w:pPr>
        <w:pStyle w:val="7"/>
        <w:spacing w:before="12"/>
        <w:rPr>
          <w:rFonts w:ascii="仿宋_GB2312"/>
          <w:sz w:val="24"/>
        </w:rPr>
      </w:pPr>
    </w:p>
    <w:p>
      <w:pPr>
        <w:pStyle w:val="7"/>
        <w:tabs>
          <w:tab w:val="left" w:pos="1472"/>
          <w:tab w:val="left" w:pos="2312"/>
        </w:tabs>
        <w:ind w:left="631"/>
        <w:jc w:val="center"/>
        <w:rPr>
          <w:rFonts w:hint="eastAsia" w:ascii="仿宋_GB2312" w:eastAsia="仿宋_GB2312"/>
        </w:rPr>
      </w:pPr>
      <w:r>
        <w:rPr>
          <w:rFonts w:hint="eastAsia" w:ascii="仿宋_GB2312" w:eastAsia="仿宋_GB2312"/>
        </w:rPr>
        <w:t>年</w:t>
      </w:r>
      <w:r>
        <w:rPr>
          <w:rFonts w:hint="eastAsia" w:ascii="仿宋_GB2312" w:eastAsia="仿宋_GB2312"/>
        </w:rPr>
        <w:tab/>
      </w:r>
      <w:r>
        <w:rPr>
          <w:rFonts w:hint="eastAsia" w:ascii="仿宋_GB2312" w:eastAsia="仿宋_GB2312"/>
        </w:rPr>
        <w:t>月</w:t>
      </w:r>
      <w:r>
        <w:rPr>
          <w:rFonts w:hint="eastAsia" w:ascii="仿宋_GB2312" w:eastAsia="仿宋_GB2312"/>
        </w:rPr>
        <w:tab/>
      </w:r>
      <w:r>
        <w:rPr>
          <w:rFonts w:hint="eastAsia" w:ascii="仿宋_GB2312" w:eastAsia="仿宋_GB2312"/>
        </w:rPr>
        <w:t>日</w:t>
      </w:r>
    </w:p>
    <w:p>
      <w:pPr>
        <w:spacing w:after="0"/>
        <w:jc w:val="center"/>
        <w:rPr>
          <w:rFonts w:hint="eastAsia" w:ascii="仿宋_GB2312" w:eastAsia="仿宋_GB2312"/>
        </w:rPr>
        <w:sectPr>
          <w:pgSz w:w="11910" w:h="16840"/>
          <w:pgMar w:top="1140" w:right="680" w:bottom="1420" w:left="840" w:header="884" w:footer="1167" w:gutter="0"/>
          <w:pgNumType w:fmt="decimal"/>
        </w:sectPr>
      </w:pPr>
    </w:p>
    <w:p>
      <w:pPr>
        <w:pStyle w:val="7"/>
        <w:spacing w:before="10"/>
        <w:rPr>
          <w:rFonts w:ascii="仿宋_GB2312"/>
          <w:sz w:val="25"/>
        </w:rPr>
      </w:pPr>
    </w:p>
    <w:p>
      <w:pPr>
        <w:pStyle w:val="5"/>
        <w:rPr>
          <w:rFonts w:hint="eastAsia" w:ascii="仿宋" w:eastAsia="仿宋"/>
        </w:rPr>
      </w:pPr>
      <w:r>
        <w:rPr>
          <w:rFonts w:hint="eastAsia" w:ascii="仿宋" w:eastAsia="仿宋"/>
        </w:rPr>
        <w:t>（响应文件封面格式）</w:t>
      </w: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spacing w:before="4"/>
        <w:rPr>
          <w:b/>
          <w:sz w:val="29"/>
        </w:rPr>
      </w:pPr>
    </w:p>
    <w:p>
      <w:pPr>
        <w:pStyle w:val="7"/>
        <w:tabs>
          <w:tab w:val="left" w:pos="559"/>
          <w:tab w:val="left" w:pos="1120"/>
          <w:tab w:val="left" w:pos="1679"/>
        </w:tabs>
        <w:ind w:right="10"/>
        <w:jc w:val="center"/>
      </w:pPr>
      <w:r>
        <w:t>响</w:t>
      </w:r>
      <w:r>
        <w:tab/>
      </w:r>
      <w:r>
        <w:t>应</w:t>
      </w:r>
      <w:r>
        <w:tab/>
      </w:r>
      <w:r>
        <w:t>文</w:t>
      </w:r>
      <w:r>
        <w:tab/>
      </w:r>
      <w:r>
        <w:t>件</w:t>
      </w:r>
      <w:r>
        <w:rPr>
          <w:spacing w:val="1"/>
        </w:rPr>
        <w:t xml:space="preserve"> </w:t>
      </w:r>
      <w:r>
        <w:t>(封面)</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spacing w:before="8"/>
        <w:rPr>
          <w:sz w:val="25"/>
        </w:rPr>
      </w:pPr>
    </w:p>
    <w:p>
      <w:pPr>
        <w:pStyle w:val="7"/>
        <w:spacing w:line="417" w:lineRule="auto"/>
        <w:ind w:left="1305" w:right="7677"/>
      </w:pPr>
      <w:r>
        <w:t>项目编号： 项目名称：</w:t>
      </w:r>
    </w:p>
    <w:p>
      <w:pPr>
        <w:pStyle w:val="7"/>
        <w:spacing w:line="417" w:lineRule="auto"/>
        <w:ind w:left="1305" w:right="2080"/>
      </w:pPr>
      <w:r>
        <w:t xml:space="preserve">所竞分标（如有则填写，无分标时填写“无”或留空）： </w:t>
      </w:r>
    </w:p>
    <w:p>
      <w:pPr>
        <w:pStyle w:val="7"/>
        <w:spacing w:line="417" w:lineRule="auto"/>
        <w:ind w:left="1305" w:right="2080"/>
      </w:pPr>
      <w:r>
        <w:t>供应商名称：</w:t>
      </w:r>
    </w:p>
    <w:p>
      <w:pPr>
        <w:pStyle w:val="7"/>
      </w:pPr>
    </w:p>
    <w:p>
      <w:pPr>
        <w:pStyle w:val="7"/>
      </w:pPr>
    </w:p>
    <w:p>
      <w:pPr>
        <w:pStyle w:val="7"/>
      </w:pPr>
    </w:p>
    <w:p>
      <w:pPr>
        <w:pStyle w:val="7"/>
      </w:pPr>
    </w:p>
    <w:p>
      <w:pPr>
        <w:pStyle w:val="7"/>
        <w:tabs>
          <w:tab w:val="left" w:pos="840"/>
          <w:tab w:val="left" w:pos="1680"/>
        </w:tabs>
        <w:spacing w:before="196"/>
        <w:ind w:right="13"/>
        <w:jc w:val="center"/>
      </w:pPr>
      <w:r>
        <w:t>年</w:t>
      </w:r>
      <w:r>
        <w:tab/>
      </w:r>
      <w:r>
        <w:t>月</w:t>
      </w:r>
      <w:r>
        <w:tab/>
      </w:r>
      <w:r>
        <w:t>日</w:t>
      </w:r>
    </w:p>
    <w:p>
      <w:pPr>
        <w:spacing w:after="0"/>
        <w:jc w:val="center"/>
        <w:sectPr>
          <w:pgSz w:w="11910" w:h="16840"/>
          <w:pgMar w:top="1140" w:right="680" w:bottom="1420" w:left="840" w:header="884" w:footer="1167" w:gutter="0"/>
          <w:pgNumType w:fmt="decimal"/>
        </w:sectPr>
      </w:pPr>
    </w:p>
    <w:p>
      <w:pPr>
        <w:pStyle w:val="7"/>
        <w:spacing w:before="1"/>
        <w:rPr>
          <w:sz w:val="19"/>
        </w:rPr>
      </w:pPr>
    </w:p>
    <w:p>
      <w:pPr>
        <w:spacing w:before="0" w:line="633" w:lineRule="exact"/>
        <w:ind w:left="746" w:right="0" w:firstLine="0"/>
        <w:jc w:val="left"/>
        <w:rPr>
          <w:rFonts w:hint="eastAsia" w:ascii="方正小标宋简体" w:eastAsia="方正小标宋简体"/>
          <w:sz w:val="36"/>
        </w:rPr>
      </w:pPr>
      <w:bookmarkStart w:id="18" w:name="一、资格证明文件格式"/>
      <w:bookmarkEnd w:id="18"/>
      <w:r>
        <w:rPr>
          <w:rFonts w:hint="eastAsia" w:ascii="方正小标宋简体" w:eastAsia="方正小标宋简体"/>
          <w:sz w:val="36"/>
        </w:rPr>
        <w:t>一、资格证明文件格式</w:t>
      </w:r>
    </w:p>
    <w:p>
      <w:pPr>
        <w:pStyle w:val="5"/>
        <w:numPr>
          <w:ilvl w:val="0"/>
          <w:numId w:val="4"/>
        </w:numPr>
        <w:tabs>
          <w:tab w:val="left" w:pos="1068"/>
        </w:tabs>
        <w:spacing w:before="115" w:after="0" w:line="240" w:lineRule="auto"/>
        <w:ind w:left="1068" w:right="0" w:hanging="322"/>
        <w:jc w:val="left"/>
        <w:rPr>
          <w:rFonts w:hint="eastAsia" w:ascii="仿宋" w:eastAsia="仿宋"/>
          <w:sz w:val="30"/>
        </w:rPr>
      </w:pPr>
      <w:r>
        <w:rPr>
          <w:rFonts w:hint="eastAsia" w:ascii="仿宋" w:eastAsia="仿宋"/>
        </w:rPr>
        <w:t>资格证明文件封面格式：</w:t>
      </w:r>
    </w:p>
    <w:p>
      <w:pPr>
        <w:pStyle w:val="7"/>
        <w:spacing w:before="163"/>
        <w:ind w:left="7305"/>
      </w:pPr>
      <w:r>
        <w:t>正本/副本</w:t>
      </w:r>
    </w:p>
    <w:p>
      <w:pPr>
        <w:pStyle w:val="7"/>
        <w:rPr>
          <w:sz w:val="20"/>
        </w:rPr>
      </w:pPr>
    </w:p>
    <w:p>
      <w:pPr>
        <w:pStyle w:val="7"/>
        <w:rPr>
          <w:sz w:val="20"/>
        </w:rPr>
      </w:pPr>
    </w:p>
    <w:p>
      <w:pPr>
        <w:pStyle w:val="7"/>
        <w:rPr>
          <w:sz w:val="20"/>
        </w:rPr>
      </w:pPr>
    </w:p>
    <w:p>
      <w:pPr>
        <w:pStyle w:val="7"/>
        <w:spacing w:before="9"/>
      </w:pPr>
    </w:p>
    <w:p>
      <w:pPr>
        <w:pStyle w:val="7"/>
        <w:tabs>
          <w:tab w:val="left" w:pos="559"/>
          <w:tab w:val="left" w:pos="1120"/>
          <w:tab w:val="left" w:pos="1679"/>
          <w:tab w:val="left" w:pos="2239"/>
          <w:tab w:val="left" w:pos="2798"/>
        </w:tabs>
        <w:spacing w:before="62"/>
        <w:ind w:right="13"/>
        <w:jc w:val="center"/>
      </w:pPr>
      <w:r>
        <w:t>资</w:t>
      </w:r>
      <w:r>
        <w:tab/>
      </w:r>
      <w:r>
        <w:t>格</w:t>
      </w:r>
      <w:r>
        <w:tab/>
      </w:r>
      <w:r>
        <w:t>证</w:t>
      </w:r>
      <w:r>
        <w:tab/>
      </w:r>
      <w:r>
        <w:t>明</w:t>
      </w:r>
      <w:r>
        <w:tab/>
      </w:r>
      <w:r>
        <w:t>文</w:t>
      </w:r>
      <w:r>
        <w:tab/>
      </w:r>
      <w:r>
        <w:t>件</w:t>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94" w:line="696" w:lineRule="auto"/>
        <w:ind w:left="1377" w:right="7605" w:hanging="73"/>
      </w:pPr>
      <w:r>
        <w:t>项目名称： 项目编号：</w:t>
      </w:r>
    </w:p>
    <w:p>
      <w:pPr>
        <w:pStyle w:val="7"/>
        <w:spacing w:line="624" w:lineRule="auto"/>
        <w:ind w:left="1377" w:right="2008"/>
      </w:pPr>
      <w:r>
        <w:t xml:space="preserve">所竞分标（如有则填写，无分标时填写“无”或留空）： </w:t>
      </w:r>
    </w:p>
    <w:p>
      <w:pPr>
        <w:pStyle w:val="7"/>
        <w:spacing w:line="624" w:lineRule="auto"/>
        <w:ind w:left="1377" w:right="2008"/>
      </w:pPr>
      <w:r>
        <w:t>供应商名称：</w:t>
      </w:r>
    </w:p>
    <w:p>
      <w:pPr>
        <w:pStyle w:val="7"/>
      </w:pPr>
    </w:p>
    <w:p>
      <w:pPr>
        <w:pStyle w:val="7"/>
      </w:pPr>
    </w:p>
    <w:p>
      <w:pPr>
        <w:pStyle w:val="7"/>
        <w:spacing w:before="5"/>
        <w:rPr>
          <w:sz w:val="40"/>
        </w:rPr>
      </w:pPr>
    </w:p>
    <w:p>
      <w:pPr>
        <w:pStyle w:val="7"/>
        <w:tabs>
          <w:tab w:val="left" w:pos="840"/>
          <w:tab w:val="left" w:pos="1680"/>
        </w:tabs>
        <w:ind w:right="13"/>
        <w:jc w:val="center"/>
      </w:pPr>
      <w:r>
        <w:t>年</w:t>
      </w:r>
      <w:r>
        <w:tab/>
      </w:r>
      <w:r>
        <w:t>月</w:t>
      </w:r>
      <w:r>
        <w:tab/>
      </w:r>
      <w:r>
        <w:t>日</w:t>
      </w:r>
    </w:p>
    <w:p>
      <w:pPr>
        <w:spacing w:after="0"/>
        <w:jc w:val="center"/>
        <w:sectPr>
          <w:pgSz w:w="11910" w:h="16840"/>
          <w:pgMar w:top="1140" w:right="680" w:bottom="1420" w:left="840" w:header="884" w:footer="1167" w:gutter="0"/>
          <w:pgNumType w:fmt="decimal"/>
        </w:sectPr>
      </w:pPr>
    </w:p>
    <w:p>
      <w:pPr>
        <w:pStyle w:val="7"/>
        <w:spacing w:before="10"/>
        <w:rPr>
          <w:sz w:val="25"/>
        </w:rPr>
      </w:pPr>
    </w:p>
    <w:p>
      <w:pPr>
        <w:pStyle w:val="5"/>
        <w:numPr>
          <w:ilvl w:val="0"/>
          <w:numId w:val="4"/>
        </w:numPr>
        <w:tabs>
          <w:tab w:val="left" w:pos="1212"/>
        </w:tabs>
        <w:spacing w:before="55" w:after="0" w:line="240" w:lineRule="auto"/>
        <w:ind w:left="1212" w:right="0" w:hanging="324"/>
        <w:jc w:val="left"/>
        <w:rPr>
          <w:sz w:val="30"/>
        </w:rPr>
      </w:pPr>
      <w:r>
        <w:t>资格证明文件目录</w:t>
      </w:r>
    </w:p>
    <w:p>
      <w:pPr>
        <w:pStyle w:val="7"/>
        <w:spacing w:before="163" w:line="242" w:lineRule="auto"/>
        <w:ind w:left="746" w:right="754" w:firstLine="645"/>
        <w:sectPr>
          <w:pgSz w:w="11910" w:h="16840"/>
          <w:pgMar w:top="1140" w:right="680" w:bottom="1420" w:left="840" w:header="884" w:footer="1167" w:gutter="0"/>
          <w:pgNumType w:fmt="decimal"/>
        </w:sectPr>
      </w:pPr>
      <w:r>
        <w:t>根据竞争性谈判文件规定及供应商提供的材料自行编写目录（部分格式后附）。</w:t>
      </w:r>
    </w:p>
    <w:p>
      <w:pPr>
        <w:pStyle w:val="4"/>
        <w:spacing w:line="634" w:lineRule="exact"/>
      </w:pPr>
      <w:r>
        <w:t>竞标声明</w:t>
      </w:r>
    </w:p>
    <w:p>
      <w:pPr>
        <w:pStyle w:val="7"/>
        <w:keepNext w:val="0"/>
        <w:keepLines w:val="0"/>
        <w:pageBreakBefore w:val="0"/>
        <w:widowControl w:val="0"/>
        <w:kinsoku/>
        <w:wordWrap/>
        <w:overflowPunct/>
        <w:topLinePunct w:val="0"/>
        <w:autoSpaceDE w:val="0"/>
        <w:autoSpaceDN w:val="0"/>
        <w:bidi w:val="0"/>
        <w:adjustRightInd/>
        <w:snapToGrid/>
        <w:spacing w:before="311" w:line="420" w:lineRule="exact"/>
        <w:ind w:firstLine="560" w:firstLineChars="200"/>
        <w:textAlignment w:val="auto"/>
      </w:pPr>
      <w:r>
        <w:t>致：</w:t>
      </w:r>
      <w:r>
        <w:rPr>
          <w:rFonts w:hint="eastAsia"/>
          <w:u w:val="single"/>
          <w:lang w:eastAsia="zh-CN"/>
        </w:rPr>
        <w:t>广西金广元技术咨询有限公司</w:t>
      </w:r>
      <w:r>
        <w:t>：</w:t>
      </w:r>
    </w:p>
    <w:p>
      <w:pPr>
        <w:pStyle w:val="7"/>
        <w:keepNext w:val="0"/>
        <w:keepLines w:val="0"/>
        <w:pageBreakBefore w:val="0"/>
        <w:widowControl w:val="0"/>
        <w:tabs>
          <w:tab w:val="left" w:pos="5227"/>
        </w:tabs>
        <w:kinsoku/>
        <w:wordWrap/>
        <w:overflowPunct/>
        <w:topLinePunct w:val="0"/>
        <w:autoSpaceDE w:val="0"/>
        <w:autoSpaceDN w:val="0"/>
        <w:bidi w:val="0"/>
        <w:adjustRightInd/>
        <w:snapToGrid/>
        <w:spacing w:before="102" w:line="420" w:lineRule="exact"/>
        <w:ind w:right="683" w:firstLine="836" w:firstLineChars="200"/>
        <w:textAlignment w:val="auto"/>
      </w:pPr>
      <w:r>
        <w:rPr>
          <w:spacing w:val="69"/>
          <w:u w:val="single"/>
        </w:rPr>
        <w:t>（供应</w:t>
      </w:r>
      <w:r>
        <w:rPr>
          <w:spacing w:val="67"/>
          <w:u w:val="single"/>
        </w:rPr>
        <w:t>商</w:t>
      </w:r>
      <w:r>
        <w:rPr>
          <w:spacing w:val="69"/>
          <w:u w:val="single"/>
        </w:rPr>
        <w:t>名称</w:t>
      </w:r>
      <w:r>
        <w:rPr>
          <w:u w:val="single"/>
        </w:rPr>
        <w:t>）</w:t>
      </w:r>
      <w:r>
        <w:rPr>
          <w:spacing w:val="-66"/>
          <w:u w:val="single"/>
        </w:rPr>
        <w:t xml:space="preserve"> </w:t>
      </w:r>
      <w:r>
        <w:rPr>
          <w:spacing w:val="69"/>
        </w:rPr>
        <w:t>系中华</w:t>
      </w:r>
      <w:r>
        <w:rPr>
          <w:spacing w:val="67"/>
        </w:rPr>
        <w:t>人</w:t>
      </w:r>
      <w:r>
        <w:rPr>
          <w:spacing w:val="69"/>
        </w:rPr>
        <w:t>民共</w:t>
      </w:r>
      <w:r>
        <w:rPr>
          <w:spacing w:val="67"/>
        </w:rPr>
        <w:t>和</w:t>
      </w:r>
      <w:r>
        <w:rPr>
          <w:spacing w:val="69"/>
        </w:rPr>
        <w:t>国合法</w:t>
      </w:r>
      <w:r>
        <w:rPr>
          <w:spacing w:val="67"/>
        </w:rPr>
        <w:t>供</w:t>
      </w:r>
      <w:r>
        <w:rPr>
          <w:spacing w:val="69"/>
        </w:rPr>
        <w:t>应商</w:t>
      </w:r>
      <w:r>
        <w:t>，</w:t>
      </w:r>
      <w:r>
        <w:rPr>
          <w:spacing w:val="-67"/>
        </w:rPr>
        <w:t xml:space="preserve"> </w:t>
      </w:r>
      <w:r>
        <w:rPr>
          <w:spacing w:val="69"/>
        </w:rPr>
        <w:t>经营</w:t>
      </w:r>
      <w:r>
        <w:t>地址</w:t>
      </w:r>
      <w:r>
        <w:rPr>
          <w:u w:val="single"/>
        </w:rPr>
        <w:t xml:space="preserve"> </w:t>
      </w:r>
      <w:r>
        <w:rPr>
          <w:u w:val="single"/>
        </w:rPr>
        <w:tab/>
      </w:r>
      <w:r>
        <w:t>。</w:t>
      </w:r>
    </w:p>
    <w:p>
      <w:pPr>
        <w:pStyle w:val="7"/>
        <w:keepNext w:val="0"/>
        <w:keepLines w:val="0"/>
        <w:pageBreakBefore w:val="0"/>
        <w:widowControl w:val="0"/>
        <w:kinsoku/>
        <w:wordWrap/>
        <w:overflowPunct/>
        <w:topLinePunct w:val="0"/>
        <w:autoSpaceDE w:val="0"/>
        <w:autoSpaceDN w:val="0"/>
        <w:bidi w:val="0"/>
        <w:adjustRightInd/>
        <w:snapToGrid/>
        <w:spacing w:before="1" w:line="420" w:lineRule="exact"/>
        <w:ind w:right="618" w:firstLine="520" w:firstLineChars="200"/>
        <w:textAlignment w:val="auto"/>
      </w:pPr>
      <w:r>
        <w:rPr>
          <w:spacing w:val="-10"/>
        </w:rPr>
        <w:t>我方愿意参加贵方组织的</w:t>
      </w:r>
      <w:r>
        <w:t>（</w:t>
      </w:r>
      <w:r>
        <w:rPr>
          <w:spacing w:val="-2"/>
          <w:u w:val="single"/>
        </w:rPr>
        <w:t>项目名称</w:t>
      </w:r>
      <w:r>
        <w:rPr>
          <w:spacing w:val="-77"/>
          <w:u w:val="single"/>
        </w:rPr>
        <w:t>）</w:t>
      </w:r>
      <w:r>
        <w:rPr>
          <w:spacing w:val="-11"/>
        </w:rPr>
        <w:t>项目的竞标，为便于贵方公正、</w:t>
      </w:r>
      <w:r>
        <w:rPr>
          <w:spacing w:val="-7"/>
        </w:rPr>
        <w:t>择优地确定成交供应商及其竞标产品和服务，我方就本次竞标有关事项郑</w:t>
      </w:r>
      <w:r>
        <w:rPr>
          <w:spacing w:val="-5"/>
        </w:rPr>
        <w:t>重声明如下：</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2" w:after="0" w:line="420" w:lineRule="exact"/>
        <w:ind w:right="0" w:rightChars="0" w:firstLine="548" w:firstLineChars="200"/>
        <w:jc w:val="left"/>
        <w:textAlignment w:val="auto"/>
        <w:rPr>
          <w:sz w:val="28"/>
        </w:rPr>
      </w:pPr>
      <w:r>
        <w:rPr>
          <w:rFonts w:hint="eastAsia"/>
          <w:spacing w:val="-3"/>
          <w:sz w:val="28"/>
          <w:lang w:val="en-US" w:eastAsia="zh-CN"/>
        </w:rPr>
        <w:t>1.</w:t>
      </w:r>
      <w:r>
        <w:rPr>
          <w:spacing w:val="-3"/>
          <w:sz w:val="28"/>
        </w:rPr>
        <w:t>我方向贵方提交的所有响应文件、资料都是准确的和真实的。</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102" w:after="0" w:line="420" w:lineRule="exact"/>
        <w:ind w:right="676" w:rightChars="0" w:firstLine="548" w:firstLineChars="200"/>
        <w:jc w:val="both"/>
        <w:textAlignment w:val="auto"/>
        <w:rPr>
          <w:sz w:val="28"/>
        </w:rPr>
      </w:pPr>
      <w:r>
        <w:rPr>
          <w:rFonts w:hint="eastAsia"/>
          <w:spacing w:val="-3"/>
          <w:sz w:val="28"/>
          <w:lang w:val="en-US" w:eastAsia="zh-CN"/>
        </w:rPr>
        <w:t>2.</w:t>
      </w:r>
      <w:r>
        <w:rPr>
          <w:spacing w:val="-3"/>
          <w:sz w:val="28"/>
        </w:rPr>
        <w:t>我方不是采购人的附属机构；不是为本次采购项目提供整体设计、</w:t>
      </w:r>
      <w:r>
        <w:rPr>
          <w:spacing w:val="-9"/>
          <w:sz w:val="28"/>
        </w:rPr>
        <w:t>规范编制或者项目管理、监理、检测等服务的供应商；在获知本项目采购</w:t>
      </w:r>
      <w:r>
        <w:rPr>
          <w:spacing w:val="-13"/>
          <w:sz w:val="28"/>
        </w:rPr>
        <w:t>信息后，与采购人聘请的为此项目提供咨询服务的公司及其附属机构没有</w:t>
      </w:r>
      <w:r>
        <w:rPr>
          <w:spacing w:val="-9"/>
          <w:sz w:val="28"/>
        </w:rPr>
        <w:t>任何联系。</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1" w:after="0" w:line="420" w:lineRule="exact"/>
        <w:ind w:right="0" w:rightChars="0" w:firstLine="548" w:firstLineChars="200"/>
        <w:jc w:val="left"/>
        <w:textAlignment w:val="auto"/>
        <w:rPr>
          <w:sz w:val="28"/>
        </w:rPr>
      </w:pPr>
      <w:r>
        <w:rPr>
          <w:rFonts w:hint="eastAsia"/>
          <w:spacing w:val="-3"/>
          <w:sz w:val="28"/>
          <w:lang w:val="en-US" w:eastAsia="zh-CN"/>
        </w:rPr>
        <w:t>3.</w:t>
      </w:r>
      <w:r>
        <w:rPr>
          <w:spacing w:val="-3"/>
          <w:sz w:val="28"/>
        </w:rPr>
        <w:t>在此，我方宣布同意如下：</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102" w:after="0" w:line="42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1</w:t>
      </w:r>
      <w:r>
        <w:rPr>
          <w:rFonts w:hint="eastAsia"/>
          <w:spacing w:val="-3"/>
          <w:sz w:val="28"/>
          <w:lang w:eastAsia="zh-CN"/>
        </w:rPr>
        <w:t>）</w:t>
      </w:r>
      <w:r>
        <w:rPr>
          <w:spacing w:val="-3"/>
          <w:sz w:val="28"/>
        </w:rPr>
        <w:t>将按竞争性谈判文件的约定履行合同责任和义务；</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102" w:after="0" w:line="420" w:lineRule="exact"/>
        <w:ind w:right="1095"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已详细审查全部竞争性谈判文件，包括补遗文件（</w:t>
      </w:r>
      <w:r>
        <w:rPr>
          <w:spacing w:val="-2"/>
          <w:sz w:val="28"/>
        </w:rPr>
        <w:t>如有</w:t>
      </w:r>
      <w:r>
        <w:rPr>
          <w:sz w:val="28"/>
        </w:rPr>
        <w:t xml:space="preserve">）； </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102" w:after="0" w:line="420" w:lineRule="exact"/>
        <w:ind w:right="1095" w:rightChars="0" w:firstLine="544" w:firstLineChars="200"/>
        <w:jc w:val="left"/>
        <w:textAlignment w:val="auto"/>
        <w:rPr>
          <w:spacing w:val="-4"/>
          <w:sz w:val="28"/>
        </w:rPr>
      </w:pPr>
      <w:r>
        <w:rPr>
          <w:rFonts w:hint="eastAsia"/>
          <w:spacing w:val="-4"/>
          <w:sz w:val="28"/>
          <w:lang w:eastAsia="zh-CN"/>
        </w:rPr>
        <w:t>（</w:t>
      </w:r>
      <w:r>
        <w:rPr>
          <w:rFonts w:hint="eastAsia"/>
          <w:spacing w:val="-4"/>
          <w:sz w:val="28"/>
          <w:lang w:val="en-US" w:eastAsia="zh-CN"/>
        </w:rPr>
        <w:t>3</w:t>
      </w:r>
      <w:r>
        <w:rPr>
          <w:rFonts w:hint="eastAsia"/>
          <w:spacing w:val="-4"/>
          <w:sz w:val="28"/>
          <w:lang w:eastAsia="zh-CN"/>
        </w:rPr>
        <w:t>）</w:t>
      </w:r>
      <w:r>
        <w:rPr>
          <w:spacing w:val="-4"/>
          <w:sz w:val="28"/>
        </w:rPr>
        <w:t>同意提供按照贵方可能要求的与谈判有关的一切数据或资料；</w:t>
      </w:r>
    </w:p>
    <w:p>
      <w:pPr>
        <w:pStyle w:val="14"/>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102" w:after="0" w:line="420" w:lineRule="exact"/>
        <w:ind w:right="1095" w:rightChars="0" w:firstLine="544" w:firstLineChars="200"/>
        <w:jc w:val="left"/>
        <w:textAlignment w:val="auto"/>
        <w:rPr>
          <w:sz w:val="28"/>
        </w:rPr>
      </w:pPr>
      <w:r>
        <w:rPr>
          <w:rFonts w:hint="eastAsia"/>
          <w:spacing w:val="-4"/>
          <w:sz w:val="28"/>
          <w:lang w:eastAsia="zh-CN"/>
        </w:rPr>
        <w:t>（</w:t>
      </w:r>
      <w:r>
        <w:rPr>
          <w:rFonts w:hint="eastAsia"/>
          <w:spacing w:val="-4"/>
          <w:sz w:val="28"/>
          <w:lang w:val="en-US" w:eastAsia="zh-CN"/>
        </w:rPr>
        <w:t>4</w:t>
      </w:r>
      <w:r>
        <w:rPr>
          <w:rFonts w:hint="eastAsia"/>
          <w:spacing w:val="-4"/>
          <w:sz w:val="28"/>
          <w:lang w:eastAsia="zh-CN"/>
        </w:rPr>
        <w:t>）</w:t>
      </w:r>
      <w:r>
        <w:rPr>
          <w:spacing w:val="-3"/>
          <w:sz w:val="28"/>
        </w:rPr>
        <w:t>响应竞争性谈判文件规定的竞标有效期。</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3" w:after="0" w:line="420" w:lineRule="exact"/>
        <w:ind w:right="0" w:rightChars="0" w:firstLine="548" w:firstLineChars="200"/>
        <w:jc w:val="left"/>
        <w:textAlignment w:val="auto"/>
        <w:rPr>
          <w:sz w:val="28"/>
        </w:rPr>
      </w:pPr>
      <w:r>
        <w:rPr>
          <w:rFonts w:hint="eastAsia"/>
          <w:spacing w:val="-3"/>
          <w:sz w:val="28"/>
          <w:lang w:val="en-US" w:eastAsia="zh-CN"/>
        </w:rPr>
        <w:t>4.</w:t>
      </w:r>
      <w:r>
        <w:rPr>
          <w:spacing w:val="-3"/>
          <w:sz w:val="28"/>
        </w:rPr>
        <w:t>我方承诺符合《中华人民共和国政府采购法》第二十二条规定：</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99" w:after="0" w:line="42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1</w:t>
      </w:r>
      <w:r>
        <w:rPr>
          <w:rFonts w:hint="eastAsia"/>
          <w:spacing w:val="-3"/>
          <w:sz w:val="28"/>
          <w:lang w:eastAsia="zh-CN"/>
        </w:rPr>
        <w:t>）</w:t>
      </w:r>
      <w:r>
        <w:rPr>
          <w:spacing w:val="-3"/>
          <w:sz w:val="28"/>
        </w:rPr>
        <w:t>具有独立承担民事责任的能力；</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102" w:after="0" w:line="42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具有良好的商业信誉和健全的财务会计制度；</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102" w:after="0" w:line="42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3</w:t>
      </w:r>
      <w:r>
        <w:rPr>
          <w:rFonts w:hint="eastAsia"/>
          <w:spacing w:val="-3"/>
          <w:sz w:val="28"/>
          <w:lang w:eastAsia="zh-CN"/>
        </w:rPr>
        <w:t>）</w:t>
      </w:r>
      <w:r>
        <w:rPr>
          <w:spacing w:val="-3"/>
          <w:sz w:val="28"/>
        </w:rPr>
        <w:t>具有履行合同所必需的设备和专业技术能力；</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100" w:after="0" w:line="42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4</w:t>
      </w:r>
      <w:r>
        <w:rPr>
          <w:rFonts w:hint="eastAsia"/>
          <w:spacing w:val="-3"/>
          <w:sz w:val="28"/>
          <w:lang w:eastAsia="zh-CN"/>
        </w:rPr>
        <w:t>）</w:t>
      </w:r>
      <w:r>
        <w:rPr>
          <w:spacing w:val="-3"/>
          <w:sz w:val="28"/>
        </w:rPr>
        <w:t>有依法缴纳税收和社会保障资金的良好记录；</w:t>
      </w:r>
    </w:p>
    <w:p>
      <w:pPr>
        <w:pStyle w:val="14"/>
        <w:keepNext w:val="0"/>
        <w:keepLines w:val="0"/>
        <w:pageBreakBefore w:val="0"/>
        <w:widowControl w:val="0"/>
        <w:numPr>
          <w:ilvl w:val="0"/>
          <w:numId w:val="0"/>
        </w:numPr>
        <w:tabs>
          <w:tab w:val="left" w:pos="2008"/>
        </w:tabs>
        <w:kinsoku/>
        <w:wordWrap/>
        <w:overflowPunct/>
        <w:topLinePunct w:val="0"/>
        <w:autoSpaceDE w:val="0"/>
        <w:autoSpaceDN w:val="0"/>
        <w:bidi w:val="0"/>
        <w:adjustRightInd/>
        <w:snapToGrid/>
        <w:spacing w:before="102" w:after="0" w:line="420" w:lineRule="exact"/>
        <w:ind w:right="0" w:rightChars="0" w:firstLine="536" w:firstLineChars="200"/>
        <w:jc w:val="left"/>
        <w:textAlignment w:val="auto"/>
        <w:rPr>
          <w:sz w:val="28"/>
        </w:rPr>
      </w:pPr>
      <w:r>
        <w:rPr>
          <w:rFonts w:hint="eastAsia"/>
          <w:spacing w:val="-6"/>
          <w:sz w:val="28"/>
          <w:lang w:eastAsia="zh-CN"/>
        </w:rPr>
        <w:t>（</w:t>
      </w:r>
      <w:r>
        <w:rPr>
          <w:rFonts w:hint="eastAsia"/>
          <w:spacing w:val="-6"/>
          <w:sz w:val="28"/>
          <w:lang w:val="en-US" w:eastAsia="zh-CN"/>
        </w:rPr>
        <w:t>5</w:t>
      </w:r>
      <w:r>
        <w:rPr>
          <w:rFonts w:hint="eastAsia"/>
          <w:spacing w:val="-6"/>
          <w:sz w:val="28"/>
          <w:lang w:eastAsia="zh-CN"/>
        </w:rPr>
        <w:t>）</w:t>
      </w:r>
      <w:r>
        <w:rPr>
          <w:spacing w:val="-6"/>
          <w:sz w:val="28"/>
        </w:rPr>
        <w:t>参加政府采购活动前三年内，在经营活动中没有重大违法记录；</w:t>
      </w:r>
    </w:p>
    <w:p>
      <w:pPr>
        <w:pStyle w:val="14"/>
        <w:keepNext w:val="0"/>
        <w:keepLines w:val="0"/>
        <w:pageBreakBefore w:val="0"/>
        <w:widowControl w:val="0"/>
        <w:numPr>
          <w:ilvl w:val="0"/>
          <w:numId w:val="0"/>
        </w:numPr>
        <w:tabs>
          <w:tab w:val="left" w:pos="2009"/>
        </w:tabs>
        <w:kinsoku/>
        <w:wordWrap/>
        <w:overflowPunct/>
        <w:topLinePunct w:val="0"/>
        <w:autoSpaceDE w:val="0"/>
        <w:autoSpaceDN w:val="0"/>
        <w:bidi w:val="0"/>
        <w:adjustRightInd/>
        <w:snapToGrid/>
        <w:spacing w:before="102" w:after="0" w:line="420" w:lineRule="exact"/>
        <w:ind w:right="0" w:rightChars="0" w:firstLine="548" w:firstLineChars="200"/>
        <w:jc w:val="left"/>
        <w:textAlignment w:val="auto"/>
        <w:rPr>
          <w:sz w:val="28"/>
        </w:rPr>
      </w:pPr>
      <w:r>
        <w:rPr>
          <w:rFonts w:hint="eastAsia"/>
          <w:spacing w:val="-3"/>
          <w:sz w:val="28"/>
          <w:lang w:eastAsia="zh-CN"/>
        </w:rPr>
        <w:t>（</w:t>
      </w:r>
      <w:r>
        <w:rPr>
          <w:rFonts w:hint="eastAsia"/>
          <w:spacing w:val="-3"/>
          <w:sz w:val="28"/>
          <w:lang w:val="en-US" w:eastAsia="zh-CN"/>
        </w:rPr>
        <w:t>6</w:t>
      </w:r>
      <w:r>
        <w:rPr>
          <w:rFonts w:hint="eastAsia"/>
          <w:spacing w:val="-3"/>
          <w:sz w:val="28"/>
          <w:lang w:eastAsia="zh-CN"/>
        </w:rPr>
        <w:t>）</w:t>
      </w:r>
      <w:r>
        <w:rPr>
          <w:spacing w:val="-3"/>
          <w:sz w:val="28"/>
        </w:rPr>
        <w:t>法律、行政法规规定的其他条件。</w:t>
      </w:r>
    </w:p>
    <w:p>
      <w:pPr>
        <w:pStyle w:val="7"/>
        <w:keepNext w:val="0"/>
        <w:keepLines w:val="0"/>
        <w:pageBreakBefore w:val="0"/>
        <w:widowControl w:val="0"/>
        <w:kinsoku/>
        <w:wordWrap/>
        <w:overflowPunct/>
        <w:topLinePunct w:val="0"/>
        <w:autoSpaceDE w:val="0"/>
        <w:autoSpaceDN w:val="0"/>
        <w:bidi w:val="0"/>
        <w:adjustRightInd/>
        <w:snapToGrid/>
        <w:spacing w:before="12" w:line="420" w:lineRule="exact"/>
        <w:ind w:firstLine="524" w:firstLineChars="200"/>
        <w:textAlignment w:val="auto"/>
      </w:pPr>
      <w:r>
        <w:rPr>
          <w:rFonts w:hint="eastAsia"/>
          <w:spacing w:val="-9"/>
          <w:sz w:val="28"/>
          <w:lang w:val="en-US" w:eastAsia="zh-CN"/>
        </w:rPr>
        <w:t>5.</w:t>
      </w:r>
      <w:r>
        <w:rPr>
          <w:spacing w:val="-9"/>
          <w:sz w:val="28"/>
        </w:rPr>
        <w:t>我方在此声明，我方在参加本项目的政府采购活动前三年内，在经</w:t>
      </w:r>
      <w:r>
        <w:rPr>
          <w:spacing w:val="-13"/>
          <w:sz w:val="28"/>
        </w:rPr>
        <w:t>营活动中没有重大违法记录</w:t>
      </w:r>
      <w:r>
        <w:rPr>
          <w:spacing w:val="-3"/>
          <w:sz w:val="28"/>
        </w:rPr>
        <w:t>（重大违法记录是指供应商因违法经营受到刑</w:t>
      </w:r>
      <w:r>
        <w:rPr>
          <w:spacing w:val="-10"/>
          <w:sz w:val="28"/>
        </w:rPr>
        <w:t>事处罚或者责令停产停业、吊销许可证或者执照、较大数额罚款等行政处</w:t>
      </w:r>
      <w:r>
        <w:rPr>
          <w:sz w:val="28"/>
        </w:rPr>
        <w:t>罚</w:t>
      </w:r>
      <w:r>
        <w:rPr>
          <w:spacing w:val="-21"/>
          <w:sz w:val="28"/>
        </w:rPr>
        <w:t>）</w:t>
      </w:r>
      <w:r>
        <w:rPr>
          <w:spacing w:val="-9"/>
          <w:sz w:val="28"/>
        </w:rPr>
        <w:t>，未被列入失信被执行人、重大税收违法案件当事人名单、政府采购</w:t>
      </w:r>
      <w:r>
        <w:t>严重违法失信行为记录名单，完全符合《中华人民共和国政府采购法》第二十二条规定的供应商资格条件，我方对此声明负全部法律责任。</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1" w:after="0" w:line="420" w:lineRule="exact"/>
        <w:ind w:right="676" w:rightChars="0" w:firstLine="520" w:firstLineChars="200"/>
        <w:jc w:val="both"/>
        <w:textAlignment w:val="auto"/>
        <w:rPr>
          <w:sz w:val="28"/>
        </w:rPr>
      </w:pPr>
      <w:r>
        <w:rPr>
          <w:rFonts w:hint="eastAsia"/>
          <w:spacing w:val="-10"/>
          <w:sz w:val="28"/>
          <w:lang w:val="en-US" w:eastAsia="zh-CN"/>
        </w:rPr>
        <w:t>6.</w:t>
      </w:r>
      <w:r>
        <w:rPr>
          <w:spacing w:val="-10"/>
          <w:sz w:val="28"/>
        </w:rPr>
        <w:t>根据《中华人民共和国政府采购法实施条例》第五十条要求对政府</w:t>
      </w:r>
      <w:r>
        <w:rPr>
          <w:spacing w:val="-12"/>
          <w:sz w:val="28"/>
        </w:rPr>
        <w:t>采购合同进行公告，但政府采购合同中涉及国家秘密、商业秘密的内容除</w:t>
      </w:r>
      <w:r>
        <w:rPr>
          <w:spacing w:val="-7"/>
          <w:sz w:val="28"/>
        </w:rPr>
        <w:t>外。我方就对本次响应文件进行注明如下：</w:t>
      </w:r>
      <w:r>
        <w:rPr>
          <w:sz w:val="28"/>
        </w:rPr>
        <w:t>（</w:t>
      </w:r>
      <w:r>
        <w:rPr>
          <w:spacing w:val="-3"/>
          <w:sz w:val="28"/>
        </w:rPr>
        <w:t>两项内容中必须选择一项</w:t>
      </w:r>
      <w:r>
        <w:rPr>
          <w:spacing w:val="-12"/>
          <w:sz w:val="28"/>
        </w:rPr>
        <w:t>）</w:t>
      </w:r>
    </w:p>
    <w:p>
      <w:pPr>
        <w:pStyle w:val="7"/>
        <w:keepNext w:val="0"/>
        <w:keepLines w:val="0"/>
        <w:pageBreakBefore w:val="0"/>
        <w:widowControl w:val="0"/>
        <w:kinsoku/>
        <w:wordWrap/>
        <w:overflowPunct/>
        <w:topLinePunct w:val="0"/>
        <w:autoSpaceDE w:val="0"/>
        <w:autoSpaceDN w:val="0"/>
        <w:bidi w:val="0"/>
        <w:adjustRightInd/>
        <w:snapToGrid/>
        <w:spacing w:before="2" w:line="420" w:lineRule="exact"/>
        <w:ind w:firstLine="560" w:firstLineChars="200"/>
        <w:textAlignment w:val="auto"/>
      </w:pPr>
      <w:r>
        <w:t>□我方本次响应文件内容中未涉及商业秘密；</w:t>
      </w:r>
    </w:p>
    <w:p>
      <w:pPr>
        <w:pStyle w:val="7"/>
        <w:keepNext w:val="0"/>
        <w:keepLines w:val="0"/>
        <w:pageBreakBefore w:val="0"/>
        <w:widowControl w:val="0"/>
        <w:tabs>
          <w:tab w:val="left" w:pos="4807"/>
        </w:tabs>
        <w:kinsoku/>
        <w:wordWrap/>
        <w:overflowPunct/>
        <w:topLinePunct w:val="0"/>
        <w:autoSpaceDE w:val="0"/>
        <w:autoSpaceDN w:val="0"/>
        <w:bidi w:val="0"/>
        <w:adjustRightInd/>
        <w:snapToGrid/>
        <w:spacing w:before="102" w:line="420" w:lineRule="exact"/>
        <w:ind w:right="759" w:firstLine="560" w:firstLineChars="200"/>
        <w:textAlignment w:val="auto"/>
      </w:pPr>
      <w:r>
        <w:t>□</w:t>
      </w:r>
      <w:r>
        <w:rPr>
          <w:spacing w:val="52"/>
        </w:rPr>
        <w:t xml:space="preserve"> </w:t>
      </w:r>
      <w:r>
        <w:t>我方本次响应文件涉及商业秘密的内</w:t>
      </w:r>
      <w:r>
        <w:rPr>
          <w:spacing w:val="-17"/>
        </w:rPr>
        <w:t>容</w:t>
      </w:r>
      <w:r>
        <w:t>有：</w:t>
      </w:r>
      <w:r>
        <w:rPr>
          <w:u w:val="single"/>
        </w:rPr>
        <w:t xml:space="preserve"> </w:t>
      </w:r>
      <w:r>
        <w:rPr>
          <w:rFonts w:hint="eastAsia"/>
          <w:u w:val="single"/>
          <w:lang w:val="en-US" w:eastAsia="zh-CN"/>
        </w:rPr>
        <w:t xml:space="preserve">               </w:t>
      </w:r>
      <w:r>
        <w:rPr>
          <w:u w:val="single"/>
        </w:rPr>
        <w:tab/>
      </w:r>
      <w:r>
        <w:t>；</w:t>
      </w:r>
    </w:p>
    <w:p>
      <w:pPr>
        <w:pStyle w:val="14"/>
        <w:keepNext w:val="0"/>
        <w:keepLines w:val="0"/>
        <w:pageBreakBefore w:val="0"/>
        <w:widowControl w:val="0"/>
        <w:numPr>
          <w:ilvl w:val="0"/>
          <w:numId w:val="0"/>
        </w:numPr>
        <w:tabs>
          <w:tab w:val="left" w:pos="1592"/>
          <w:tab w:val="left" w:pos="2426"/>
          <w:tab w:val="left" w:pos="9343"/>
        </w:tabs>
        <w:kinsoku/>
        <w:wordWrap/>
        <w:overflowPunct/>
        <w:topLinePunct w:val="0"/>
        <w:autoSpaceDE w:val="0"/>
        <w:autoSpaceDN w:val="0"/>
        <w:bidi w:val="0"/>
        <w:adjustRightInd/>
        <w:snapToGrid/>
        <w:spacing w:before="0" w:after="0" w:line="420" w:lineRule="exact"/>
        <w:ind w:right="760" w:rightChars="0" w:firstLine="576" w:firstLineChars="200"/>
        <w:jc w:val="left"/>
        <w:textAlignment w:val="auto"/>
        <w:rPr>
          <w:rFonts w:ascii="Times New Roman" w:eastAsia="Times New Roman"/>
          <w:sz w:val="28"/>
        </w:rPr>
      </w:pPr>
      <w:r>
        <w:rPr>
          <w:rFonts w:hint="eastAsia"/>
          <w:spacing w:val="4"/>
          <w:sz w:val="28"/>
          <w:lang w:val="en-US" w:eastAsia="zh-CN"/>
        </w:rPr>
        <w:t>7.</w:t>
      </w:r>
      <w:r>
        <w:rPr>
          <w:spacing w:val="4"/>
          <w:sz w:val="28"/>
        </w:rPr>
        <w:t>与本谈判有关</w:t>
      </w:r>
      <w:r>
        <w:rPr>
          <w:sz w:val="28"/>
        </w:rPr>
        <w:t>的</w:t>
      </w:r>
      <w:r>
        <w:rPr>
          <w:spacing w:val="4"/>
          <w:sz w:val="28"/>
        </w:rPr>
        <w:t>一切正式往来信</w:t>
      </w:r>
      <w:r>
        <w:rPr>
          <w:sz w:val="28"/>
        </w:rPr>
        <w:t>函</w:t>
      </w:r>
      <w:r>
        <w:rPr>
          <w:spacing w:val="4"/>
          <w:sz w:val="28"/>
        </w:rPr>
        <w:t>请寄</w:t>
      </w:r>
      <w:r>
        <w:rPr>
          <w:spacing w:val="5"/>
          <w:sz w:val="28"/>
        </w:rPr>
        <w:t>：</w:t>
      </w:r>
      <w:r>
        <w:rPr>
          <w:spacing w:val="5"/>
          <w:sz w:val="28"/>
          <w:u w:val="single"/>
        </w:rPr>
        <w:t xml:space="preserve"> </w:t>
      </w:r>
      <w:r>
        <w:rPr>
          <w:spacing w:val="5"/>
          <w:sz w:val="28"/>
          <w:u w:val="single"/>
        </w:rPr>
        <w:tab/>
      </w:r>
      <w:r>
        <w:rPr>
          <w:spacing w:val="-18"/>
          <w:sz w:val="28"/>
        </w:rPr>
        <w:t>邮</w:t>
      </w:r>
      <w:r>
        <w:rPr>
          <w:spacing w:val="-1"/>
          <w:sz w:val="28"/>
        </w:rPr>
        <w:t>政</w:t>
      </w:r>
      <w:r>
        <w:rPr>
          <w:sz w:val="28"/>
        </w:rPr>
        <w:t>编号：</w:t>
      </w:r>
      <w:r>
        <w:rPr>
          <w:rFonts w:ascii="Times New Roman" w:eastAsia="Times New Roman"/>
          <w:sz w:val="28"/>
          <w:u w:val="single"/>
        </w:rPr>
        <w:t xml:space="preserve"> </w:t>
      </w:r>
      <w:r>
        <w:rPr>
          <w:rFonts w:ascii="Times New Roman" w:eastAsia="Times New Roman"/>
          <w:sz w:val="28"/>
          <w:u w:val="single"/>
        </w:rPr>
        <w:tab/>
      </w:r>
    </w:p>
    <w:p>
      <w:pPr>
        <w:pStyle w:val="7"/>
        <w:keepNext w:val="0"/>
        <w:keepLines w:val="0"/>
        <w:pageBreakBefore w:val="0"/>
        <w:widowControl w:val="0"/>
        <w:tabs>
          <w:tab w:val="left" w:pos="6208"/>
          <w:tab w:val="left" w:pos="9568"/>
        </w:tabs>
        <w:kinsoku/>
        <w:wordWrap/>
        <w:overflowPunct/>
        <w:topLinePunct w:val="0"/>
        <w:autoSpaceDE w:val="0"/>
        <w:autoSpaceDN w:val="0"/>
        <w:bidi w:val="0"/>
        <w:adjustRightInd/>
        <w:snapToGrid/>
        <w:spacing w:line="420" w:lineRule="exact"/>
        <w:ind w:right="758" w:firstLine="560" w:firstLineChars="200"/>
        <w:jc w:val="both"/>
        <w:textAlignment w:val="auto"/>
      </w:pPr>
      <w:r>
        <w:t>电话/传真：</w:t>
      </w:r>
      <w:r>
        <w:rPr>
          <w:u w:val="single"/>
        </w:rPr>
        <w:t xml:space="preserve"> </w:t>
      </w:r>
      <w:r>
        <w:rPr>
          <w:u w:val="single"/>
        </w:rPr>
        <w:tab/>
      </w:r>
      <w:r>
        <w:rPr>
          <w:spacing w:val="-1"/>
        </w:rPr>
        <w:t>电</w:t>
      </w:r>
      <w:r>
        <w:t>子</w:t>
      </w:r>
      <w:r>
        <w:rPr>
          <w:spacing w:val="-3"/>
        </w:rPr>
        <w:t>函</w:t>
      </w:r>
      <w:r>
        <w:t>件：</w:t>
      </w:r>
      <w:r>
        <w:rPr>
          <w:u w:val="single"/>
        </w:rPr>
        <w:tab/>
      </w:r>
      <w:r>
        <w:rPr>
          <w:u w:val="single"/>
        </w:rPr>
        <w:t xml:space="preserve">            </w:t>
      </w:r>
      <w:r>
        <w:t>开户银</w:t>
      </w:r>
      <w:r>
        <w:rPr>
          <w:spacing w:val="-3"/>
        </w:rPr>
        <w:t>行</w:t>
      </w:r>
      <w:r>
        <w:t>：</w:t>
      </w:r>
      <w:r>
        <w:rPr>
          <w:u w:val="single"/>
        </w:rPr>
        <w:t xml:space="preserve"> </w:t>
      </w:r>
      <w:r>
        <w:rPr>
          <w:u w:val="single"/>
        </w:rPr>
        <w:tab/>
      </w:r>
      <w:r>
        <w:rPr>
          <w:spacing w:val="-1"/>
        </w:rPr>
        <w:t>帐号/</w:t>
      </w:r>
      <w:r>
        <w:t>行号：</w:t>
      </w:r>
      <w:r>
        <w:rPr>
          <w:u w:val="single"/>
        </w:rPr>
        <w:tab/>
      </w:r>
      <w:r>
        <w:t xml:space="preserve"> 8.以上</w:t>
      </w:r>
      <w:r>
        <w:rPr>
          <w:spacing w:val="-3"/>
        </w:rPr>
        <w:t>事</w:t>
      </w:r>
      <w:r>
        <w:t>项如</w:t>
      </w:r>
      <w:r>
        <w:rPr>
          <w:spacing w:val="-3"/>
        </w:rPr>
        <w:t>有虚</w:t>
      </w:r>
      <w:r>
        <w:t>假或隐</w:t>
      </w:r>
      <w:r>
        <w:rPr>
          <w:spacing w:val="-3"/>
        </w:rPr>
        <w:t>瞒</w:t>
      </w:r>
      <w:r>
        <w:rPr>
          <w:spacing w:val="-41"/>
        </w:rPr>
        <w:t>，</w:t>
      </w:r>
      <w:r>
        <w:t>我</w:t>
      </w:r>
      <w:r>
        <w:rPr>
          <w:spacing w:val="-3"/>
        </w:rPr>
        <w:t>方愿</w:t>
      </w:r>
      <w:r>
        <w:t>意承担</w:t>
      </w:r>
      <w:r>
        <w:rPr>
          <w:spacing w:val="-3"/>
        </w:rPr>
        <w:t>一</w:t>
      </w:r>
      <w:r>
        <w:t>切后</w:t>
      </w:r>
      <w:r>
        <w:rPr>
          <w:spacing w:val="-3"/>
        </w:rPr>
        <w:t>果</w:t>
      </w:r>
      <w:r>
        <w:rPr>
          <w:spacing w:val="-44"/>
        </w:rPr>
        <w:t>，</w:t>
      </w:r>
      <w:r>
        <w:t>并不再</w:t>
      </w:r>
      <w:r>
        <w:rPr>
          <w:spacing w:val="-3"/>
        </w:rPr>
        <w:t>寻</w:t>
      </w:r>
      <w:r>
        <w:t>求任何旨在减轻或免除法律责任的辩解。</w:t>
      </w:r>
    </w:p>
    <w:p>
      <w:pPr>
        <w:pStyle w:val="7"/>
        <w:keepNext w:val="0"/>
        <w:keepLines w:val="0"/>
        <w:pageBreakBefore w:val="0"/>
        <w:widowControl w:val="0"/>
        <w:tabs>
          <w:tab w:val="left" w:pos="6208"/>
          <w:tab w:val="left" w:pos="9568"/>
        </w:tabs>
        <w:kinsoku/>
        <w:wordWrap/>
        <w:overflowPunct/>
        <w:topLinePunct w:val="0"/>
        <w:autoSpaceDE w:val="0"/>
        <w:autoSpaceDN w:val="0"/>
        <w:bidi w:val="0"/>
        <w:adjustRightInd/>
        <w:snapToGrid/>
        <w:spacing w:line="420" w:lineRule="exact"/>
        <w:ind w:right="758" w:firstLine="560" w:firstLineChars="200"/>
        <w:jc w:val="both"/>
        <w:textAlignment w:val="auto"/>
      </w:pPr>
      <w:r>
        <w:t>特此承诺。</w:t>
      </w:r>
    </w:p>
    <w:p>
      <w:pPr>
        <w:pStyle w:val="7"/>
        <w:spacing w:before="12"/>
        <w:rPr>
          <w:sz w:val="35"/>
        </w:rPr>
      </w:pPr>
    </w:p>
    <w:p>
      <w:pPr>
        <w:pStyle w:val="7"/>
        <w:tabs>
          <w:tab w:val="left" w:pos="9626"/>
        </w:tabs>
        <w:ind w:left="5505"/>
        <w:rPr>
          <w:spacing w:val="-1"/>
        </w:rPr>
      </w:pPr>
    </w:p>
    <w:p>
      <w:pPr>
        <w:pStyle w:val="7"/>
        <w:tabs>
          <w:tab w:val="left" w:pos="9626"/>
        </w:tabs>
        <w:ind w:left="5505"/>
        <w:rPr>
          <w:spacing w:val="-1"/>
        </w:rPr>
      </w:pPr>
    </w:p>
    <w:p>
      <w:pPr>
        <w:pStyle w:val="7"/>
        <w:tabs>
          <w:tab w:val="left" w:pos="9626"/>
        </w:tabs>
        <w:ind w:left="5505"/>
        <w:rPr>
          <w:spacing w:val="-1"/>
        </w:rPr>
      </w:pPr>
    </w:p>
    <w:p>
      <w:pPr>
        <w:pStyle w:val="7"/>
        <w:tabs>
          <w:tab w:val="left" w:pos="9626"/>
        </w:tabs>
        <w:ind w:left="5505"/>
        <w:rPr>
          <w:rFonts w:ascii="Times New Roman" w:eastAsia="Times New Roman"/>
        </w:rPr>
      </w:pPr>
      <w:r>
        <w:rPr>
          <w:spacing w:val="-1"/>
        </w:rPr>
        <w:t>法</w:t>
      </w:r>
      <w:r>
        <w:t>定代</w:t>
      </w:r>
      <w:r>
        <w:rPr>
          <w:spacing w:val="-3"/>
        </w:rPr>
        <w:t>表</w:t>
      </w:r>
      <w:r>
        <w:t>人（</w:t>
      </w:r>
      <w:r>
        <w:rPr>
          <w:spacing w:val="-3"/>
        </w:rPr>
        <w:t>签字</w:t>
      </w:r>
      <w:r>
        <w:t>）：</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8"/>
        <w:rPr>
          <w:rFonts w:ascii="Times New Roman"/>
          <w:sz w:val="22"/>
        </w:rPr>
      </w:pPr>
    </w:p>
    <w:p>
      <w:pPr>
        <w:pStyle w:val="7"/>
        <w:tabs>
          <w:tab w:val="left" w:pos="9626"/>
        </w:tabs>
        <w:spacing w:before="70"/>
        <w:ind w:left="5786"/>
        <w:rPr>
          <w:rFonts w:ascii="Times New Roman" w:eastAsia="Times New Roman"/>
        </w:rPr>
      </w:pPr>
      <w:r>
        <w:rPr>
          <w:spacing w:val="-1"/>
        </w:rPr>
        <w:t>供应商</w:t>
      </w:r>
      <w:r>
        <w:rPr>
          <w:spacing w:val="-3"/>
        </w:rPr>
        <w:t>（</w:t>
      </w:r>
      <w:r>
        <w:rPr>
          <w:spacing w:val="-1"/>
        </w:rPr>
        <w:t>盖</w:t>
      </w:r>
      <w:r>
        <w:t>公</w:t>
      </w:r>
      <w:r>
        <w:rPr>
          <w:spacing w:val="-3"/>
        </w:rPr>
        <w:t>章</w:t>
      </w:r>
      <w:r>
        <w:t>）：</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5"/>
        <w:rPr>
          <w:rFonts w:ascii="Times New Roman"/>
          <w:sz w:val="23"/>
        </w:rPr>
      </w:pPr>
    </w:p>
    <w:p>
      <w:pPr>
        <w:pStyle w:val="7"/>
        <w:tabs>
          <w:tab w:val="left" w:pos="6835"/>
          <w:tab w:val="left" w:pos="7675"/>
        </w:tabs>
        <w:spacing w:before="61"/>
        <w:ind w:left="5992"/>
      </w:pPr>
      <w:r>
        <w:t>年</w:t>
      </w:r>
      <w:r>
        <w:tab/>
      </w:r>
      <w:r>
        <w:t>月</w:t>
      </w:r>
      <w:r>
        <w:tab/>
      </w:r>
      <w:r>
        <w:t>日</w:t>
      </w:r>
    </w:p>
    <w:p>
      <w:pPr>
        <w:spacing w:after="0"/>
        <w:sectPr>
          <w:pgSz w:w="11910" w:h="16840"/>
          <w:pgMar w:top="1140" w:right="680" w:bottom="1420" w:left="840" w:header="884" w:footer="1167" w:gutter="0"/>
          <w:pgNumType w:fmt="decimal"/>
        </w:sectPr>
      </w:pPr>
    </w:p>
    <w:p>
      <w:pPr>
        <w:pStyle w:val="7"/>
        <w:spacing w:before="6"/>
        <w:rPr>
          <w:sz w:val="16"/>
        </w:rPr>
      </w:pPr>
    </w:p>
    <w:p>
      <w:pPr>
        <w:spacing w:before="7" w:line="470" w:lineRule="auto"/>
        <w:ind w:left="3266" w:right="2800" w:hanging="481"/>
        <w:jc w:val="left"/>
        <w:rPr>
          <w:rFonts w:hint="eastAsia" w:ascii="方正小标宋简体" w:eastAsia="方正小标宋简体"/>
          <w:sz w:val="32"/>
        </w:rPr>
      </w:pPr>
      <w:r>
        <w:rPr>
          <w:rFonts w:hint="eastAsia" w:ascii="方正小标宋简体" w:eastAsia="方正小标宋简体"/>
          <w:sz w:val="32"/>
        </w:rPr>
        <w:t>供应商直接控股、管理关系信息表供应商直接控股股东信息表</w:t>
      </w: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2655"/>
        <w:gridCol w:w="1455"/>
        <w:gridCol w:w="4287"/>
        <w:gridCol w:w="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81" w:type="dxa"/>
            <w:shd w:val="clear" w:color="auto" w:fill="EAE3D8"/>
          </w:tcPr>
          <w:p>
            <w:pPr>
              <w:pStyle w:val="15"/>
              <w:spacing w:before="229"/>
              <w:ind w:left="137" w:right="130"/>
              <w:jc w:val="center"/>
              <w:rPr>
                <w:rFonts w:hint="eastAsia" w:ascii="仿宋" w:eastAsia="仿宋"/>
                <w:b/>
                <w:sz w:val="28"/>
              </w:rPr>
            </w:pPr>
            <w:r>
              <w:rPr>
                <w:rFonts w:hint="eastAsia" w:ascii="仿宋" w:eastAsia="仿宋"/>
                <w:b/>
                <w:sz w:val="28"/>
              </w:rPr>
              <w:t>序号</w:t>
            </w:r>
          </w:p>
        </w:tc>
        <w:tc>
          <w:tcPr>
            <w:tcW w:w="2655" w:type="dxa"/>
            <w:shd w:val="clear" w:color="auto" w:fill="EAE3D8"/>
          </w:tcPr>
          <w:p>
            <w:pPr>
              <w:pStyle w:val="15"/>
              <w:spacing w:before="229"/>
              <w:ind w:left="201"/>
              <w:rPr>
                <w:rFonts w:hint="eastAsia" w:ascii="仿宋" w:eastAsia="仿宋"/>
                <w:b/>
                <w:sz w:val="28"/>
              </w:rPr>
            </w:pPr>
            <w:r>
              <w:rPr>
                <w:rFonts w:hint="eastAsia" w:ascii="仿宋" w:eastAsia="仿宋"/>
                <w:b/>
                <w:sz w:val="28"/>
              </w:rPr>
              <w:t>直接控股股东名称</w:t>
            </w:r>
          </w:p>
        </w:tc>
        <w:tc>
          <w:tcPr>
            <w:tcW w:w="1455" w:type="dxa"/>
            <w:shd w:val="clear" w:color="auto" w:fill="EAE3D8"/>
          </w:tcPr>
          <w:p>
            <w:pPr>
              <w:pStyle w:val="15"/>
              <w:spacing w:before="229"/>
              <w:ind w:left="162"/>
              <w:rPr>
                <w:rFonts w:hint="eastAsia" w:ascii="仿宋" w:eastAsia="仿宋"/>
                <w:b/>
                <w:sz w:val="28"/>
              </w:rPr>
            </w:pPr>
            <w:r>
              <w:rPr>
                <w:rFonts w:hint="eastAsia" w:ascii="仿宋" w:eastAsia="仿宋"/>
                <w:b/>
                <w:sz w:val="28"/>
              </w:rPr>
              <w:t>出资比例</w:t>
            </w:r>
          </w:p>
        </w:tc>
        <w:tc>
          <w:tcPr>
            <w:tcW w:w="4287" w:type="dxa"/>
            <w:shd w:val="clear" w:color="auto" w:fill="EAE3D8"/>
          </w:tcPr>
          <w:p>
            <w:pPr>
              <w:pStyle w:val="15"/>
              <w:spacing w:before="229"/>
              <w:ind w:left="173"/>
              <w:rPr>
                <w:rFonts w:hint="eastAsia" w:ascii="仿宋" w:eastAsia="仿宋"/>
                <w:b/>
                <w:sz w:val="28"/>
              </w:rPr>
            </w:pPr>
            <w:r>
              <w:rPr>
                <w:rFonts w:hint="eastAsia" w:ascii="仿宋" w:eastAsia="仿宋"/>
                <w:b/>
                <w:sz w:val="28"/>
              </w:rPr>
              <w:t>身份证号码或统一社会信用代码</w:t>
            </w:r>
          </w:p>
        </w:tc>
        <w:tc>
          <w:tcPr>
            <w:tcW w:w="872" w:type="dxa"/>
            <w:shd w:val="clear" w:color="auto" w:fill="EAE3D8"/>
          </w:tcPr>
          <w:p>
            <w:pPr>
              <w:pStyle w:val="15"/>
              <w:spacing w:before="229"/>
              <w:ind w:left="153"/>
              <w:rPr>
                <w:rFonts w:hint="eastAsia" w:ascii="仿宋" w:eastAsia="仿宋"/>
                <w:b/>
                <w:sz w:val="28"/>
              </w:rPr>
            </w:pPr>
            <w:r>
              <w:rPr>
                <w:rFonts w:hint="eastAsia" w:ascii="仿宋" w:eastAsia="仿宋"/>
                <w:b/>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81" w:type="dxa"/>
            <w:shd w:val="clear" w:color="auto" w:fill="F9F9F9"/>
          </w:tcPr>
          <w:p>
            <w:pPr>
              <w:pStyle w:val="15"/>
              <w:spacing w:before="229"/>
              <w:ind w:left="8"/>
              <w:jc w:val="center"/>
              <w:rPr>
                <w:rFonts w:ascii="仿宋"/>
                <w:sz w:val="28"/>
              </w:rPr>
            </w:pPr>
            <w:r>
              <w:rPr>
                <w:rFonts w:ascii="仿宋"/>
                <w:w w:val="100"/>
                <w:sz w:val="28"/>
              </w:rPr>
              <w:t>1</w:t>
            </w:r>
          </w:p>
        </w:tc>
        <w:tc>
          <w:tcPr>
            <w:tcW w:w="2655" w:type="dxa"/>
            <w:shd w:val="clear" w:color="auto" w:fill="F9F9F9"/>
          </w:tcPr>
          <w:p>
            <w:pPr>
              <w:pStyle w:val="15"/>
              <w:rPr>
                <w:rFonts w:ascii="Times New Roman"/>
                <w:sz w:val="26"/>
              </w:rPr>
            </w:pPr>
          </w:p>
        </w:tc>
        <w:tc>
          <w:tcPr>
            <w:tcW w:w="1455" w:type="dxa"/>
            <w:shd w:val="clear" w:color="auto" w:fill="F9F9F9"/>
          </w:tcPr>
          <w:p>
            <w:pPr>
              <w:pStyle w:val="15"/>
              <w:rPr>
                <w:rFonts w:ascii="Times New Roman"/>
                <w:sz w:val="26"/>
              </w:rPr>
            </w:pPr>
          </w:p>
        </w:tc>
        <w:tc>
          <w:tcPr>
            <w:tcW w:w="4287" w:type="dxa"/>
            <w:shd w:val="clear" w:color="auto" w:fill="F9F9F9"/>
          </w:tcPr>
          <w:p>
            <w:pPr>
              <w:pStyle w:val="15"/>
              <w:rPr>
                <w:rFonts w:ascii="Times New Roman"/>
                <w:sz w:val="26"/>
              </w:rPr>
            </w:pPr>
          </w:p>
        </w:tc>
        <w:tc>
          <w:tcPr>
            <w:tcW w:w="872" w:type="dxa"/>
            <w:shd w:val="clear" w:color="auto" w:fill="F9F9F9"/>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81" w:type="dxa"/>
            <w:shd w:val="clear" w:color="auto" w:fill="F9F9F9"/>
          </w:tcPr>
          <w:p>
            <w:pPr>
              <w:pStyle w:val="15"/>
              <w:spacing w:before="229"/>
              <w:ind w:left="8"/>
              <w:jc w:val="center"/>
              <w:rPr>
                <w:rFonts w:ascii="仿宋"/>
                <w:sz w:val="28"/>
              </w:rPr>
            </w:pPr>
            <w:r>
              <w:rPr>
                <w:rFonts w:ascii="仿宋"/>
                <w:w w:val="100"/>
                <w:sz w:val="28"/>
              </w:rPr>
              <w:t>2</w:t>
            </w:r>
          </w:p>
        </w:tc>
        <w:tc>
          <w:tcPr>
            <w:tcW w:w="2655" w:type="dxa"/>
            <w:shd w:val="clear" w:color="auto" w:fill="F9F9F9"/>
          </w:tcPr>
          <w:p>
            <w:pPr>
              <w:pStyle w:val="15"/>
              <w:rPr>
                <w:rFonts w:ascii="Times New Roman"/>
                <w:sz w:val="26"/>
              </w:rPr>
            </w:pPr>
          </w:p>
        </w:tc>
        <w:tc>
          <w:tcPr>
            <w:tcW w:w="1455" w:type="dxa"/>
            <w:shd w:val="clear" w:color="auto" w:fill="F9F9F9"/>
          </w:tcPr>
          <w:p>
            <w:pPr>
              <w:pStyle w:val="15"/>
              <w:rPr>
                <w:rFonts w:ascii="Times New Roman"/>
                <w:sz w:val="26"/>
              </w:rPr>
            </w:pPr>
          </w:p>
        </w:tc>
        <w:tc>
          <w:tcPr>
            <w:tcW w:w="4287" w:type="dxa"/>
            <w:shd w:val="clear" w:color="auto" w:fill="F9F9F9"/>
          </w:tcPr>
          <w:p>
            <w:pPr>
              <w:pStyle w:val="15"/>
              <w:rPr>
                <w:rFonts w:ascii="Times New Roman"/>
                <w:sz w:val="26"/>
              </w:rPr>
            </w:pPr>
          </w:p>
        </w:tc>
        <w:tc>
          <w:tcPr>
            <w:tcW w:w="872" w:type="dxa"/>
            <w:shd w:val="clear" w:color="auto" w:fill="F9F9F9"/>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81" w:type="dxa"/>
            <w:shd w:val="clear" w:color="auto" w:fill="F9F9F9"/>
          </w:tcPr>
          <w:p>
            <w:pPr>
              <w:pStyle w:val="15"/>
              <w:spacing w:before="229"/>
              <w:ind w:left="8"/>
              <w:jc w:val="center"/>
              <w:rPr>
                <w:rFonts w:ascii="仿宋"/>
                <w:sz w:val="28"/>
              </w:rPr>
            </w:pPr>
            <w:r>
              <w:rPr>
                <w:rFonts w:ascii="仿宋"/>
                <w:w w:val="100"/>
                <w:sz w:val="28"/>
              </w:rPr>
              <w:t>3</w:t>
            </w:r>
          </w:p>
        </w:tc>
        <w:tc>
          <w:tcPr>
            <w:tcW w:w="2655" w:type="dxa"/>
            <w:shd w:val="clear" w:color="auto" w:fill="F9F9F9"/>
          </w:tcPr>
          <w:p>
            <w:pPr>
              <w:pStyle w:val="15"/>
              <w:rPr>
                <w:rFonts w:ascii="Times New Roman"/>
                <w:sz w:val="26"/>
              </w:rPr>
            </w:pPr>
          </w:p>
        </w:tc>
        <w:tc>
          <w:tcPr>
            <w:tcW w:w="1455" w:type="dxa"/>
            <w:shd w:val="clear" w:color="auto" w:fill="F9F9F9"/>
          </w:tcPr>
          <w:p>
            <w:pPr>
              <w:pStyle w:val="15"/>
              <w:rPr>
                <w:rFonts w:ascii="Times New Roman"/>
                <w:sz w:val="26"/>
              </w:rPr>
            </w:pPr>
          </w:p>
        </w:tc>
        <w:tc>
          <w:tcPr>
            <w:tcW w:w="4287" w:type="dxa"/>
            <w:shd w:val="clear" w:color="auto" w:fill="F9F9F9"/>
          </w:tcPr>
          <w:p>
            <w:pPr>
              <w:pStyle w:val="15"/>
              <w:rPr>
                <w:rFonts w:ascii="Times New Roman"/>
                <w:sz w:val="26"/>
              </w:rPr>
            </w:pPr>
          </w:p>
        </w:tc>
        <w:tc>
          <w:tcPr>
            <w:tcW w:w="872" w:type="dxa"/>
            <w:shd w:val="clear" w:color="auto" w:fill="F9F9F9"/>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881" w:type="dxa"/>
            <w:shd w:val="clear" w:color="auto" w:fill="F9F9F9"/>
          </w:tcPr>
          <w:p>
            <w:pPr>
              <w:pStyle w:val="15"/>
              <w:spacing w:before="231"/>
              <w:ind w:left="137" w:right="126"/>
              <w:jc w:val="center"/>
              <w:rPr>
                <w:rFonts w:ascii="仿宋" w:hAnsi="仿宋"/>
                <w:sz w:val="28"/>
              </w:rPr>
            </w:pPr>
            <w:r>
              <w:rPr>
                <w:rFonts w:ascii="仿宋" w:hAnsi="仿宋"/>
                <w:sz w:val="28"/>
              </w:rPr>
              <w:t>……</w:t>
            </w:r>
          </w:p>
        </w:tc>
        <w:tc>
          <w:tcPr>
            <w:tcW w:w="2655" w:type="dxa"/>
            <w:shd w:val="clear" w:color="auto" w:fill="F9F9F9"/>
          </w:tcPr>
          <w:p>
            <w:pPr>
              <w:pStyle w:val="15"/>
              <w:rPr>
                <w:rFonts w:ascii="Times New Roman"/>
                <w:sz w:val="26"/>
              </w:rPr>
            </w:pPr>
          </w:p>
        </w:tc>
        <w:tc>
          <w:tcPr>
            <w:tcW w:w="1455" w:type="dxa"/>
            <w:shd w:val="clear" w:color="auto" w:fill="F9F9F9"/>
          </w:tcPr>
          <w:p>
            <w:pPr>
              <w:pStyle w:val="15"/>
              <w:rPr>
                <w:rFonts w:ascii="Times New Roman"/>
                <w:sz w:val="26"/>
              </w:rPr>
            </w:pPr>
          </w:p>
        </w:tc>
        <w:tc>
          <w:tcPr>
            <w:tcW w:w="4287" w:type="dxa"/>
            <w:shd w:val="clear" w:color="auto" w:fill="F9F9F9"/>
          </w:tcPr>
          <w:p>
            <w:pPr>
              <w:pStyle w:val="15"/>
              <w:rPr>
                <w:rFonts w:ascii="Times New Roman"/>
                <w:sz w:val="26"/>
              </w:rPr>
            </w:pPr>
          </w:p>
        </w:tc>
        <w:tc>
          <w:tcPr>
            <w:tcW w:w="872" w:type="dxa"/>
            <w:shd w:val="clear" w:color="auto" w:fill="F9F9F9"/>
          </w:tcPr>
          <w:p>
            <w:pPr>
              <w:pStyle w:val="15"/>
              <w:rPr>
                <w:rFonts w:ascii="Times New Roman"/>
                <w:sz w:val="26"/>
              </w:rPr>
            </w:pPr>
          </w:p>
        </w:tc>
      </w:tr>
    </w:tbl>
    <w:p>
      <w:pPr>
        <w:pStyle w:val="7"/>
        <w:spacing w:before="97"/>
        <w:ind w:left="746"/>
      </w:pPr>
      <w:r>
        <w:t>注：</w:t>
      </w:r>
    </w:p>
    <w:p>
      <w:pPr>
        <w:pStyle w:val="14"/>
        <w:numPr>
          <w:ilvl w:val="0"/>
          <w:numId w:val="5"/>
        </w:numPr>
        <w:tabs>
          <w:tab w:val="left" w:pos="1589"/>
        </w:tabs>
        <w:spacing w:before="141" w:after="0" w:line="333" w:lineRule="auto"/>
        <w:ind w:left="746" w:right="676" w:firstLine="559"/>
        <w:jc w:val="both"/>
        <w:rPr>
          <w:sz w:val="28"/>
        </w:rPr>
      </w:pPr>
      <w:r>
        <w:rPr>
          <w:spacing w:val="-10"/>
          <w:sz w:val="28"/>
        </w:rPr>
        <w:t>直接控股股东：是指其出资额占有限责任公司资本总额百分之五十</w:t>
      </w:r>
      <w:r>
        <w:rPr>
          <w:spacing w:val="-8"/>
          <w:sz w:val="28"/>
        </w:rPr>
        <w:t xml:space="preserve">以上或者其持有的股份占股份有限公司股份总额百分之五十以上的股东； </w:t>
      </w:r>
      <w:r>
        <w:rPr>
          <w:spacing w:val="-7"/>
          <w:sz w:val="28"/>
        </w:rPr>
        <w:t>出资额或者持有股份的比例虽然不足百分之五十，但依其出资额或者持有</w:t>
      </w:r>
      <w:r>
        <w:rPr>
          <w:spacing w:val="-10"/>
          <w:sz w:val="28"/>
        </w:rPr>
        <w:t>的股份所享有的表决权已足以对股东会、股东大会的决议产生重大影响的股东。</w:t>
      </w:r>
    </w:p>
    <w:p>
      <w:pPr>
        <w:pStyle w:val="14"/>
        <w:numPr>
          <w:ilvl w:val="0"/>
          <w:numId w:val="5"/>
        </w:numPr>
        <w:tabs>
          <w:tab w:val="left" w:pos="1589"/>
        </w:tabs>
        <w:spacing w:before="7" w:after="0" w:line="333" w:lineRule="auto"/>
        <w:ind w:left="746" w:right="676" w:firstLine="559"/>
        <w:jc w:val="left"/>
        <w:rPr>
          <w:sz w:val="28"/>
        </w:rPr>
      </w:pPr>
      <w:r>
        <w:rPr>
          <w:spacing w:val="-3"/>
          <w:sz w:val="28"/>
        </w:rPr>
        <w:t>本表所指的控股关系仅限于直接控股关系，不包括间接的控股关</w:t>
      </w:r>
      <w:r>
        <w:rPr>
          <w:spacing w:val="-4"/>
          <w:sz w:val="28"/>
        </w:rPr>
        <w:t>系。公司实际控制人与公司之间的关系不属于本表所指的直接控股关系。</w:t>
      </w:r>
    </w:p>
    <w:p>
      <w:pPr>
        <w:pStyle w:val="14"/>
        <w:numPr>
          <w:ilvl w:val="0"/>
          <w:numId w:val="5"/>
        </w:numPr>
        <w:tabs>
          <w:tab w:val="left" w:pos="1589"/>
        </w:tabs>
        <w:spacing w:before="1" w:after="0" w:line="240" w:lineRule="auto"/>
        <w:ind w:left="1588" w:right="0" w:hanging="284"/>
        <w:jc w:val="left"/>
        <w:rPr>
          <w:sz w:val="28"/>
        </w:rPr>
      </w:pPr>
      <w:r>
        <w:rPr>
          <w:spacing w:val="-3"/>
          <w:sz w:val="28"/>
        </w:rPr>
        <w:t>供应商不存在直接控股股东的，则填“无”。</w:t>
      </w:r>
    </w:p>
    <w:p>
      <w:pPr>
        <w:pStyle w:val="7"/>
      </w:pPr>
    </w:p>
    <w:p>
      <w:pPr>
        <w:pStyle w:val="7"/>
      </w:pPr>
    </w:p>
    <w:p>
      <w:pPr>
        <w:pStyle w:val="7"/>
        <w:spacing w:before="8"/>
        <w:rPr>
          <w:sz w:val="27"/>
        </w:rPr>
      </w:pPr>
    </w:p>
    <w:p>
      <w:pPr>
        <w:pStyle w:val="7"/>
        <w:tabs>
          <w:tab w:val="left" w:pos="8867"/>
        </w:tabs>
        <w:spacing w:before="1"/>
        <w:ind w:left="2707"/>
        <w:rPr>
          <w:rFonts w:ascii="Times New Roman" w:eastAsia="Times New Roman"/>
        </w:rPr>
      </w:pPr>
      <w:r>
        <w:rPr>
          <w:spacing w:val="-1"/>
        </w:rPr>
        <w:t>法</w:t>
      </w:r>
      <w:r>
        <w:t>定代</w:t>
      </w:r>
      <w:r>
        <w:rPr>
          <w:spacing w:val="-3"/>
        </w:rPr>
        <w:t>表</w:t>
      </w:r>
      <w:r>
        <w:t>人或</w:t>
      </w:r>
      <w:r>
        <w:rPr>
          <w:spacing w:val="-3"/>
        </w:rPr>
        <w:t>委托</w:t>
      </w:r>
      <w:r>
        <w:t>代理人</w:t>
      </w:r>
      <w:r>
        <w:rPr>
          <w:spacing w:val="-3"/>
        </w:rPr>
        <w:t>签</w:t>
      </w:r>
      <w:r>
        <w:t>字：</w:t>
      </w:r>
      <w:r>
        <w:rPr>
          <w:rFonts w:ascii="Times New Roman" w:eastAsia="Times New Roman"/>
          <w:u w:val="single"/>
        </w:rPr>
        <w:t xml:space="preserve"> </w:t>
      </w:r>
      <w:r>
        <w:rPr>
          <w:rFonts w:ascii="Times New Roman" w:eastAsia="Times New Roman"/>
          <w:u w:val="single"/>
        </w:rPr>
        <w:tab/>
      </w:r>
    </w:p>
    <w:p>
      <w:pPr>
        <w:pStyle w:val="7"/>
        <w:rPr>
          <w:rFonts w:ascii="Times New Roman"/>
          <w:sz w:val="25"/>
        </w:rPr>
      </w:pPr>
    </w:p>
    <w:p>
      <w:pPr>
        <w:pStyle w:val="7"/>
        <w:tabs>
          <w:tab w:val="left" w:pos="9143"/>
        </w:tabs>
        <w:spacing w:before="71"/>
        <w:ind w:left="3825"/>
        <w:rPr>
          <w:rFonts w:ascii="Times New Roman" w:eastAsia="Times New Roman"/>
        </w:rPr>
      </w:pPr>
      <w:r>
        <w:t>供应商</w:t>
      </w:r>
      <w:r>
        <w:rPr>
          <w:spacing w:val="-3"/>
        </w:rPr>
        <w:t>（</w:t>
      </w:r>
      <w:r>
        <w:t>盖公章</w:t>
      </w:r>
      <w:r>
        <w:rPr>
          <w:spacing w:val="3"/>
        </w:rPr>
        <w:t xml:space="preserve"> </w:t>
      </w:r>
      <w:r>
        <w:t>）：</w:t>
      </w:r>
      <w:r>
        <w:rPr>
          <w:spacing w:val="-1"/>
        </w:rPr>
        <w:t xml:space="preserve"> </w:t>
      </w:r>
      <w:r>
        <w:rPr>
          <w:rFonts w:ascii="Times New Roman" w:eastAsia="Times New Roman"/>
          <w:w w:val="100"/>
          <w:u w:val="single"/>
        </w:rPr>
        <w:t xml:space="preserve"> </w:t>
      </w:r>
      <w:r>
        <w:rPr>
          <w:rFonts w:ascii="Times New Roman" w:eastAsia="Times New Roman"/>
          <w:u w:val="single"/>
        </w:rPr>
        <w:tab/>
      </w:r>
    </w:p>
    <w:p>
      <w:pPr>
        <w:pStyle w:val="7"/>
        <w:spacing w:before="7"/>
        <w:rPr>
          <w:rFonts w:ascii="Times New Roman"/>
          <w:sz w:val="25"/>
        </w:rPr>
      </w:pPr>
    </w:p>
    <w:p>
      <w:pPr>
        <w:pStyle w:val="7"/>
        <w:tabs>
          <w:tab w:val="left" w:pos="6345"/>
          <w:tab w:val="left" w:pos="7185"/>
        </w:tabs>
        <w:spacing w:before="62"/>
        <w:ind w:left="5505"/>
      </w:pPr>
      <w:r>
        <w:t>年</w:t>
      </w:r>
      <w:r>
        <w:tab/>
      </w:r>
      <w:r>
        <w:t>月</w:t>
      </w:r>
      <w:r>
        <w:tab/>
      </w:r>
      <w:r>
        <w:t>日</w:t>
      </w:r>
    </w:p>
    <w:p>
      <w:pPr>
        <w:spacing w:after="0"/>
        <w:sectPr>
          <w:pgSz w:w="11910" w:h="16840"/>
          <w:pgMar w:top="1140" w:right="680" w:bottom="1420" w:left="840" w:header="884" w:footer="1167" w:gutter="0"/>
          <w:pgNumType w:fmt="decimal"/>
        </w:sectPr>
      </w:pPr>
    </w:p>
    <w:p>
      <w:pPr>
        <w:pStyle w:val="7"/>
        <w:rPr>
          <w:sz w:val="20"/>
        </w:rPr>
      </w:pPr>
    </w:p>
    <w:p>
      <w:pPr>
        <w:pStyle w:val="7"/>
        <w:spacing w:before="4"/>
        <w:rPr>
          <w:sz w:val="27"/>
        </w:rPr>
      </w:pPr>
    </w:p>
    <w:p>
      <w:pPr>
        <w:pStyle w:val="4"/>
        <w:spacing w:line="634" w:lineRule="exact"/>
      </w:pPr>
      <w:r>
        <w:t>供应商直接管理关系信息表</w:t>
      </w:r>
    </w:p>
    <w:p>
      <w:pPr>
        <w:pStyle w:val="7"/>
        <w:spacing w:before="5" w:after="1"/>
        <w:rPr>
          <w:rFonts w:ascii="方正小标宋简体"/>
          <w:sz w:val="21"/>
        </w:rPr>
      </w:pPr>
    </w:p>
    <w:tbl>
      <w:tblPr>
        <w:tblStyle w:val="11"/>
        <w:tblW w:w="0" w:type="auto"/>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600"/>
        <w:gridCol w:w="355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06" w:type="dxa"/>
            <w:shd w:val="clear" w:color="auto" w:fill="EAE3D8"/>
          </w:tcPr>
          <w:p>
            <w:pPr>
              <w:pStyle w:val="15"/>
              <w:spacing w:before="4"/>
              <w:rPr>
                <w:rFonts w:ascii="方正小标宋简体"/>
                <w:sz w:val="14"/>
              </w:rPr>
            </w:pPr>
          </w:p>
          <w:p>
            <w:pPr>
              <w:pStyle w:val="15"/>
              <w:spacing w:before="1"/>
              <w:ind w:left="100" w:right="91"/>
              <w:jc w:val="center"/>
              <w:rPr>
                <w:rFonts w:hint="eastAsia" w:ascii="仿宋" w:eastAsia="仿宋"/>
                <w:b/>
                <w:sz w:val="28"/>
              </w:rPr>
            </w:pPr>
            <w:r>
              <w:rPr>
                <w:rFonts w:hint="eastAsia" w:ascii="仿宋" w:eastAsia="仿宋"/>
                <w:b/>
                <w:sz w:val="28"/>
              </w:rPr>
              <w:t>序号</w:t>
            </w:r>
          </w:p>
        </w:tc>
        <w:tc>
          <w:tcPr>
            <w:tcW w:w="3600" w:type="dxa"/>
            <w:shd w:val="clear" w:color="auto" w:fill="EAE3D8"/>
          </w:tcPr>
          <w:p>
            <w:pPr>
              <w:pStyle w:val="15"/>
              <w:spacing w:before="4"/>
              <w:rPr>
                <w:rFonts w:ascii="方正小标宋简体"/>
                <w:sz w:val="14"/>
              </w:rPr>
            </w:pPr>
          </w:p>
          <w:p>
            <w:pPr>
              <w:pStyle w:val="15"/>
              <w:spacing w:before="1"/>
              <w:ind w:left="396"/>
              <w:rPr>
                <w:rFonts w:hint="eastAsia" w:ascii="仿宋" w:eastAsia="仿宋"/>
                <w:b/>
                <w:sz w:val="28"/>
              </w:rPr>
            </w:pPr>
            <w:r>
              <w:rPr>
                <w:rFonts w:hint="eastAsia" w:ascii="仿宋" w:eastAsia="仿宋"/>
                <w:b/>
                <w:sz w:val="28"/>
              </w:rPr>
              <w:t>直接管理关系单位名称</w:t>
            </w:r>
          </w:p>
        </w:tc>
        <w:tc>
          <w:tcPr>
            <w:tcW w:w="3557" w:type="dxa"/>
            <w:shd w:val="clear" w:color="auto" w:fill="EAE3D8"/>
          </w:tcPr>
          <w:p>
            <w:pPr>
              <w:pStyle w:val="15"/>
              <w:spacing w:before="4"/>
              <w:rPr>
                <w:rFonts w:ascii="方正小标宋简体"/>
                <w:sz w:val="14"/>
              </w:rPr>
            </w:pPr>
          </w:p>
          <w:p>
            <w:pPr>
              <w:pStyle w:val="15"/>
              <w:spacing w:before="1"/>
              <w:ind w:left="655"/>
              <w:rPr>
                <w:rFonts w:hint="eastAsia" w:ascii="仿宋" w:eastAsia="仿宋"/>
                <w:b/>
                <w:sz w:val="28"/>
              </w:rPr>
            </w:pPr>
            <w:r>
              <w:rPr>
                <w:rFonts w:hint="eastAsia" w:ascii="仿宋" w:eastAsia="仿宋"/>
                <w:b/>
                <w:sz w:val="28"/>
              </w:rPr>
              <w:t>统一社会信用代码</w:t>
            </w:r>
          </w:p>
        </w:tc>
        <w:tc>
          <w:tcPr>
            <w:tcW w:w="1687" w:type="dxa"/>
            <w:shd w:val="clear" w:color="auto" w:fill="EAE3D8"/>
          </w:tcPr>
          <w:p>
            <w:pPr>
              <w:pStyle w:val="15"/>
              <w:spacing w:before="4"/>
              <w:rPr>
                <w:rFonts w:ascii="方正小标宋简体"/>
                <w:sz w:val="14"/>
              </w:rPr>
            </w:pPr>
          </w:p>
          <w:p>
            <w:pPr>
              <w:pStyle w:val="15"/>
              <w:spacing w:before="1"/>
              <w:ind w:left="563"/>
              <w:rPr>
                <w:rFonts w:hint="eastAsia" w:ascii="仿宋" w:eastAsia="仿宋"/>
                <w:b/>
                <w:sz w:val="28"/>
              </w:rPr>
            </w:pPr>
            <w:r>
              <w:rPr>
                <w:rFonts w:hint="eastAsia" w:ascii="仿宋" w:eastAsia="仿宋"/>
                <w:b/>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06" w:type="dxa"/>
            <w:shd w:val="clear" w:color="auto" w:fill="F9F9F9"/>
          </w:tcPr>
          <w:p>
            <w:pPr>
              <w:pStyle w:val="15"/>
              <w:spacing w:before="4"/>
              <w:rPr>
                <w:rFonts w:ascii="方正小标宋简体"/>
                <w:sz w:val="14"/>
              </w:rPr>
            </w:pPr>
          </w:p>
          <w:p>
            <w:pPr>
              <w:pStyle w:val="15"/>
              <w:spacing w:before="1"/>
              <w:ind w:left="11"/>
              <w:jc w:val="center"/>
              <w:rPr>
                <w:rFonts w:ascii="仿宋"/>
                <w:sz w:val="28"/>
              </w:rPr>
            </w:pPr>
            <w:r>
              <w:rPr>
                <w:rFonts w:ascii="仿宋"/>
                <w:w w:val="100"/>
                <w:sz w:val="28"/>
              </w:rPr>
              <w:t>1</w:t>
            </w:r>
          </w:p>
        </w:tc>
        <w:tc>
          <w:tcPr>
            <w:tcW w:w="3600" w:type="dxa"/>
            <w:shd w:val="clear" w:color="auto" w:fill="F9F9F9"/>
          </w:tcPr>
          <w:p>
            <w:pPr>
              <w:pStyle w:val="15"/>
              <w:rPr>
                <w:rFonts w:ascii="Times New Roman"/>
                <w:sz w:val="26"/>
              </w:rPr>
            </w:pPr>
          </w:p>
        </w:tc>
        <w:tc>
          <w:tcPr>
            <w:tcW w:w="3557" w:type="dxa"/>
            <w:shd w:val="clear" w:color="auto" w:fill="F9F9F9"/>
          </w:tcPr>
          <w:p>
            <w:pPr>
              <w:pStyle w:val="15"/>
              <w:rPr>
                <w:rFonts w:ascii="Times New Roman"/>
                <w:sz w:val="26"/>
              </w:rPr>
            </w:pPr>
          </w:p>
        </w:tc>
        <w:tc>
          <w:tcPr>
            <w:tcW w:w="1687" w:type="dxa"/>
            <w:shd w:val="clear" w:color="auto" w:fill="F9F9F9"/>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06" w:type="dxa"/>
            <w:shd w:val="clear" w:color="auto" w:fill="F9F9F9"/>
          </w:tcPr>
          <w:p>
            <w:pPr>
              <w:pStyle w:val="15"/>
              <w:spacing w:before="4"/>
              <w:rPr>
                <w:rFonts w:ascii="方正小标宋简体"/>
                <w:sz w:val="14"/>
              </w:rPr>
            </w:pPr>
          </w:p>
          <w:p>
            <w:pPr>
              <w:pStyle w:val="15"/>
              <w:spacing w:before="1"/>
              <w:ind w:left="11"/>
              <w:jc w:val="center"/>
              <w:rPr>
                <w:rFonts w:ascii="仿宋"/>
                <w:sz w:val="28"/>
              </w:rPr>
            </w:pPr>
            <w:r>
              <w:rPr>
                <w:rFonts w:ascii="仿宋"/>
                <w:w w:val="100"/>
                <w:sz w:val="28"/>
              </w:rPr>
              <w:t>2</w:t>
            </w:r>
          </w:p>
        </w:tc>
        <w:tc>
          <w:tcPr>
            <w:tcW w:w="3600" w:type="dxa"/>
            <w:shd w:val="clear" w:color="auto" w:fill="F9F9F9"/>
          </w:tcPr>
          <w:p>
            <w:pPr>
              <w:pStyle w:val="15"/>
              <w:rPr>
                <w:rFonts w:ascii="Times New Roman"/>
                <w:sz w:val="26"/>
              </w:rPr>
            </w:pPr>
          </w:p>
        </w:tc>
        <w:tc>
          <w:tcPr>
            <w:tcW w:w="3557" w:type="dxa"/>
            <w:shd w:val="clear" w:color="auto" w:fill="F9F9F9"/>
          </w:tcPr>
          <w:p>
            <w:pPr>
              <w:pStyle w:val="15"/>
              <w:rPr>
                <w:rFonts w:ascii="Times New Roman"/>
                <w:sz w:val="26"/>
              </w:rPr>
            </w:pPr>
          </w:p>
        </w:tc>
        <w:tc>
          <w:tcPr>
            <w:tcW w:w="1687" w:type="dxa"/>
            <w:shd w:val="clear" w:color="auto" w:fill="F9F9F9"/>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06" w:type="dxa"/>
            <w:shd w:val="clear" w:color="auto" w:fill="F9F9F9"/>
          </w:tcPr>
          <w:p>
            <w:pPr>
              <w:pStyle w:val="15"/>
              <w:spacing w:before="4"/>
              <w:rPr>
                <w:rFonts w:ascii="方正小标宋简体"/>
                <w:sz w:val="14"/>
              </w:rPr>
            </w:pPr>
          </w:p>
          <w:p>
            <w:pPr>
              <w:pStyle w:val="15"/>
              <w:spacing w:before="1"/>
              <w:ind w:left="11"/>
              <w:jc w:val="center"/>
              <w:rPr>
                <w:rFonts w:ascii="仿宋"/>
                <w:sz w:val="28"/>
              </w:rPr>
            </w:pPr>
            <w:r>
              <w:rPr>
                <w:rFonts w:ascii="仿宋"/>
                <w:w w:val="100"/>
                <w:sz w:val="28"/>
              </w:rPr>
              <w:t>3</w:t>
            </w:r>
          </w:p>
        </w:tc>
        <w:tc>
          <w:tcPr>
            <w:tcW w:w="3600" w:type="dxa"/>
            <w:shd w:val="clear" w:color="auto" w:fill="F9F9F9"/>
          </w:tcPr>
          <w:p>
            <w:pPr>
              <w:pStyle w:val="15"/>
              <w:rPr>
                <w:rFonts w:ascii="Times New Roman"/>
                <w:sz w:val="26"/>
              </w:rPr>
            </w:pPr>
          </w:p>
        </w:tc>
        <w:tc>
          <w:tcPr>
            <w:tcW w:w="3557" w:type="dxa"/>
            <w:shd w:val="clear" w:color="auto" w:fill="F9F9F9"/>
          </w:tcPr>
          <w:p>
            <w:pPr>
              <w:pStyle w:val="15"/>
              <w:rPr>
                <w:rFonts w:ascii="Times New Roman"/>
                <w:sz w:val="26"/>
              </w:rPr>
            </w:pPr>
          </w:p>
        </w:tc>
        <w:tc>
          <w:tcPr>
            <w:tcW w:w="1687" w:type="dxa"/>
            <w:shd w:val="clear" w:color="auto" w:fill="F9F9F9"/>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806" w:type="dxa"/>
            <w:shd w:val="clear" w:color="auto" w:fill="F9F9F9"/>
          </w:tcPr>
          <w:p>
            <w:pPr>
              <w:pStyle w:val="15"/>
              <w:spacing w:before="7"/>
              <w:rPr>
                <w:rFonts w:ascii="方正小标宋简体"/>
                <w:sz w:val="14"/>
              </w:rPr>
            </w:pPr>
          </w:p>
          <w:p>
            <w:pPr>
              <w:pStyle w:val="15"/>
              <w:ind w:left="101" w:right="87"/>
              <w:jc w:val="center"/>
              <w:rPr>
                <w:rFonts w:ascii="仿宋" w:hAnsi="仿宋"/>
                <w:sz w:val="28"/>
              </w:rPr>
            </w:pPr>
            <w:r>
              <w:rPr>
                <w:rFonts w:ascii="仿宋" w:hAnsi="仿宋"/>
                <w:sz w:val="28"/>
              </w:rPr>
              <w:t>……</w:t>
            </w:r>
          </w:p>
        </w:tc>
        <w:tc>
          <w:tcPr>
            <w:tcW w:w="3600" w:type="dxa"/>
            <w:shd w:val="clear" w:color="auto" w:fill="F9F9F9"/>
          </w:tcPr>
          <w:p>
            <w:pPr>
              <w:pStyle w:val="15"/>
              <w:rPr>
                <w:rFonts w:ascii="Times New Roman"/>
                <w:sz w:val="26"/>
              </w:rPr>
            </w:pPr>
          </w:p>
        </w:tc>
        <w:tc>
          <w:tcPr>
            <w:tcW w:w="3557" w:type="dxa"/>
            <w:shd w:val="clear" w:color="auto" w:fill="F9F9F9"/>
          </w:tcPr>
          <w:p>
            <w:pPr>
              <w:pStyle w:val="15"/>
              <w:rPr>
                <w:rFonts w:ascii="Times New Roman"/>
                <w:sz w:val="26"/>
              </w:rPr>
            </w:pPr>
          </w:p>
        </w:tc>
        <w:tc>
          <w:tcPr>
            <w:tcW w:w="1687" w:type="dxa"/>
            <w:shd w:val="clear" w:color="auto" w:fill="F9F9F9"/>
          </w:tcPr>
          <w:p>
            <w:pPr>
              <w:pStyle w:val="15"/>
              <w:rPr>
                <w:rFonts w:ascii="Times New Roman"/>
                <w:sz w:val="26"/>
              </w:rPr>
            </w:pPr>
          </w:p>
        </w:tc>
      </w:tr>
    </w:tbl>
    <w:p>
      <w:pPr>
        <w:pStyle w:val="7"/>
        <w:spacing w:before="120"/>
        <w:ind w:left="746"/>
      </w:pPr>
      <w:r>
        <w:t>注：</w:t>
      </w:r>
    </w:p>
    <w:p>
      <w:pPr>
        <w:pStyle w:val="14"/>
        <w:numPr>
          <w:ilvl w:val="0"/>
          <w:numId w:val="6"/>
        </w:numPr>
        <w:tabs>
          <w:tab w:val="left" w:pos="1589"/>
        </w:tabs>
        <w:spacing w:before="141" w:after="0" w:line="333" w:lineRule="auto"/>
        <w:ind w:left="746" w:right="758" w:firstLine="559"/>
        <w:jc w:val="left"/>
        <w:rPr>
          <w:sz w:val="28"/>
        </w:rPr>
      </w:pPr>
      <w:r>
        <w:rPr>
          <w:spacing w:val="-11"/>
          <w:sz w:val="28"/>
        </w:rPr>
        <w:t>管理关系：是指不具有出资持股关系的其他单位之间存在的管理与</w:t>
      </w:r>
      <w:r>
        <w:rPr>
          <w:spacing w:val="-3"/>
          <w:sz w:val="28"/>
        </w:rPr>
        <w:t>被管理关系，如一些上下级关系的事业单位和团体组织。</w:t>
      </w:r>
    </w:p>
    <w:p>
      <w:pPr>
        <w:pStyle w:val="14"/>
        <w:numPr>
          <w:ilvl w:val="0"/>
          <w:numId w:val="6"/>
        </w:numPr>
        <w:tabs>
          <w:tab w:val="left" w:pos="1589"/>
        </w:tabs>
        <w:spacing w:before="3" w:after="0" w:line="240" w:lineRule="auto"/>
        <w:ind w:left="1588" w:right="0" w:hanging="284"/>
        <w:jc w:val="left"/>
        <w:rPr>
          <w:sz w:val="28"/>
        </w:rPr>
      </w:pPr>
      <w:r>
        <w:rPr>
          <w:spacing w:val="-15"/>
          <w:sz w:val="28"/>
        </w:rPr>
        <w:t>本表所指的管理关系仅限于直接管理关系，不包括间接的管理关系。</w:t>
      </w:r>
    </w:p>
    <w:p>
      <w:pPr>
        <w:pStyle w:val="14"/>
        <w:numPr>
          <w:ilvl w:val="0"/>
          <w:numId w:val="6"/>
        </w:numPr>
        <w:tabs>
          <w:tab w:val="left" w:pos="1589"/>
        </w:tabs>
        <w:spacing w:before="141" w:after="0" w:line="240" w:lineRule="auto"/>
        <w:ind w:left="1588" w:right="0" w:hanging="284"/>
        <w:jc w:val="left"/>
        <w:rPr>
          <w:sz w:val="28"/>
        </w:rPr>
      </w:pPr>
      <w:r>
        <w:rPr>
          <w:spacing w:val="-3"/>
          <w:sz w:val="28"/>
        </w:rPr>
        <w:t>供应商不存在直接管理关系的，则填“无”。</w:t>
      </w:r>
    </w:p>
    <w:p>
      <w:pPr>
        <w:pStyle w:val="7"/>
      </w:pPr>
    </w:p>
    <w:p>
      <w:pPr>
        <w:pStyle w:val="7"/>
      </w:pPr>
    </w:p>
    <w:p>
      <w:pPr>
        <w:pStyle w:val="7"/>
      </w:pPr>
    </w:p>
    <w:p>
      <w:pPr>
        <w:pStyle w:val="7"/>
      </w:pPr>
    </w:p>
    <w:p>
      <w:pPr>
        <w:pStyle w:val="7"/>
        <w:spacing w:before="5"/>
      </w:pPr>
    </w:p>
    <w:p>
      <w:pPr>
        <w:pStyle w:val="7"/>
        <w:tabs>
          <w:tab w:val="left" w:pos="9143"/>
        </w:tabs>
        <w:ind w:left="3266"/>
        <w:rPr>
          <w:rFonts w:ascii="Times New Roman" w:eastAsia="Times New Roman"/>
        </w:rPr>
      </w:pPr>
      <w:r>
        <w:t>法定代</w:t>
      </w:r>
      <w:r>
        <w:rPr>
          <w:spacing w:val="-3"/>
        </w:rPr>
        <w:t>表</w:t>
      </w:r>
      <w:r>
        <w:t>人或</w:t>
      </w:r>
      <w:r>
        <w:rPr>
          <w:spacing w:val="-3"/>
        </w:rPr>
        <w:t>委托</w:t>
      </w:r>
      <w:r>
        <w:t>代理人</w:t>
      </w:r>
      <w:r>
        <w:rPr>
          <w:spacing w:val="-3"/>
        </w:rPr>
        <w:t>签</w:t>
      </w:r>
      <w:r>
        <w:t>字：</w:t>
      </w:r>
      <w:r>
        <w:rPr>
          <w:rFonts w:ascii="Times New Roman" w:eastAsia="Times New Roman"/>
          <w:u w:val="single"/>
        </w:rPr>
        <w:t xml:space="preserve"> </w:t>
      </w:r>
      <w:r>
        <w:rPr>
          <w:rFonts w:ascii="Times New Roman" w:eastAsia="Times New Roman"/>
          <w:u w:val="single"/>
        </w:rPr>
        <w:tab/>
      </w:r>
    </w:p>
    <w:p>
      <w:pPr>
        <w:pStyle w:val="7"/>
        <w:spacing w:before="10"/>
        <w:rPr>
          <w:rFonts w:ascii="Times New Roman"/>
          <w:sz w:val="24"/>
        </w:rPr>
      </w:pPr>
    </w:p>
    <w:p>
      <w:pPr>
        <w:pStyle w:val="7"/>
        <w:tabs>
          <w:tab w:val="left" w:pos="9143"/>
        </w:tabs>
        <w:spacing w:before="70"/>
        <w:ind w:left="4665"/>
        <w:rPr>
          <w:rFonts w:ascii="Times New Roman" w:eastAsia="Times New Roman"/>
        </w:rPr>
      </w:pPr>
      <w:r>
        <w:rPr>
          <w:spacing w:val="-1"/>
        </w:rPr>
        <w:t>供应商</w:t>
      </w:r>
      <w:r>
        <w:rPr>
          <w:spacing w:val="-3"/>
        </w:rPr>
        <w:t>（</w:t>
      </w:r>
      <w:r>
        <w:rPr>
          <w:spacing w:val="-1"/>
        </w:rPr>
        <w:t>盖</w:t>
      </w:r>
      <w:r>
        <w:t>公</w:t>
      </w:r>
      <w:r>
        <w:rPr>
          <w:spacing w:val="-3"/>
        </w:rPr>
        <w:t>章</w:t>
      </w:r>
      <w:r>
        <w:t>）：</w:t>
      </w:r>
      <w:r>
        <w:rPr>
          <w:rFonts w:ascii="Times New Roman" w:eastAsia="Times New Roman"/>
          <w:u w:val="single"/>
        </w:rPr>
        <w:t xml:space="preserve"> </w:t>
      </w:r>
      <w:r>
        <w:rPr>
          <w:rFonts w:ascii="Times New Roman" w:eastAsia="Times New Roman"/>
          <w:u w:val="single"/>
        </w:rPr>
        <w:tab/>
      </w:r>
    </w:p>
    <w:p>
      <w:pPr>
        <w:pStyle w:val="7"/>
        <w:spacing w:before="8"/>
        <w:rPr>
          <w:rFonts w:ascii="Times New Roman"/>
          <w:sz w:val="25"/>
        </w:rPr>
      </w:pPr>
    </w:p>
    <w:p>
      <w:pPr>
        <w:pStyle w:val="7"/>
        <w:tabs>
          <w:tab w:val="left" w:pos="6974"/>
          <w:tab w:val="left" w:pos="7814"/>
        </w:tabs>
        <w:spacing w:before="61"/>
        <w:ind w:left="6134"/>
        <w:sectPr>
          <w:pgSz w:w="11910" w:h="16840"/>
          <w:pgMar w:top="1140" w:right="680" w:bottom="1420" w:left="840" w:header="884" w:footer="1167" w:gutter="0"/>
          <w:pgNumType w:fmt="decimal"/>
        </w:sectPr>
      </w:pPr>
      <w:r>
        <w:t>年</w:t>
      </w:r>
      <w:r>
        <w:tab/>
      </w:r>
      <w:r>
        <w:t>月</w:t>
      </w:r>
      <w:r>
        <w:tab/>
      </w:r>
      <w:r>
        <w:t>日</w:t>
      </w:r>
    </w:p>
    <w:p>
      <w:pPr>
        <w:pStyle w:val="4"/>
        <w:spacing w:line="633" w:lineRule="exact"/>
        <w:ind w:left="746" w:right="0"/>
        <w:jc w:val="left"/>
      </w:pPr>
      <w:r>
        <w:t>二、报价商务技术文件格式</w:t>
      </w:r>
    </w:p>
    <w:p>
      <w:pPr>
        <w:pStyle w:val="5"/>
        <w:numPr>
          <w:ilvl w:val="0"/>
          <w:numId w:val="7"/>
        </w:numPr>
        <w:tabs>
          <w:tab w:val="left" w:pos="1068"/>
        </w:tabs>
        <w:spacing w:before="115" w:after="0" w:line="240" w:lineRule="auto"/>
        <w:ind w:left="1068" w:right="0" w:hanging="322"/>
        <w:jc w:val="left"/>
        <w:rPr>
          <w:rFonts w:hint="eastAsia" w:ascii="仿宋" w:eastAsia="仿宋"/>
        </w:rPr>
      </w:pPr>
      <w:r>
        <w:rPr>
          <w:rFonts w:hint="eastAsia" w:ascii="仿宋" w:eastAsia="仿宋"/>
        </w:rPr>
        <w:t>报价商务技术文件封面格式</w:t>
      </w:r>
    </w:p>
    <w:p>
      <w:pPr>
        <w:spacing w:before="163"/>
        <w:ind w:left="0" w:right="2449" w:firstLine="0"/>
        <w:jc w:val="right"/>
        <w:rPr>
          <w:sz w:val="21"/>
        </w:rPr>
      </w:pPr>
      <w:r>
        <w:rPr>
          <w:sz w:val="21"/>
        </w:rPr>
        <w:t>正本/副本</w:t>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1"/>
        </w:rPr>
      </w:pPr>
    </w:p>
    <w:p>
      <w:pPr>
        <w:pStyle w:val="7"/>
        <w:tabs>
          <w:tab w:val="left" w:pos="559"/>
          <w:tab w:val="left" w:pos="1120"/>
          <w:tab w:val="left" w:pos="1679"/>
          <w:tab w:val="left" w:pos="2239"/>
          <w:tab w:val="left" w:pos="2798"/>
          <w:tab w:val="left" w:pos="3359"/>
          <w:tab w:val="left" w:pos="3919"/>
        </w:tabs>
        <w:ind w:right="11"/>
        <w:jc w:val="center"/>
      </w:pPr>
      <w:r>
        <w:t>报</w:t>
      </w:r>
      <w:r>
        <w:tab/>
      </w:r>
      <w:r>
        <w:t>价</w:t>
      </w:r>
      <w:r>
        <w:tab/>
      </w:r>
      <w:r>
        <w:t>商</w:t>
      </w:r>
      <w:r>
        <w:tab/>
      </w:r>
      <w:r>
        <w:t>务</w:t>
      </w:r>
      <w:r>
        <w:tab/>
      </w:r>
      <w:r>
        <w:t>技</w:t>
      </w:r>
      <w:r>
        <w:tab/>
      </w:r>
      <w:r>
        <w:t>术</w:t>
      </w:r>
      <w:r>
        <w:tab/>
      </w:r>
      <w:r>
        <w:t>文</w:t>
      </w:r>
      <w:r>
        <w:tab/>
      </w:r>
      <w:r>
        <w:t>件</w:t>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94" w:line="693" w:lineRule="auto"/>
        <w:ind w:left="1305" w:right="7677" w:hanging="1"/>
      </w:pPr>
      <w:r>
        <w:t>项目名称： 项目编号：</w:t>
      </w:r>
    </w:p>
    <w:p>
      <w:pPr>
        <w:pStyle w:val="7"/>
        <w:spacing w:before="3" w:line="624" w:lineRule="auto"/>
        <w:ind w:left="1305" w:right="2080"/>
      </w:pPr>
      <w:r>
        <w:t xml:space="preserve">所竞分标（如有则填写，无分标时填写“无”或留空）： </w:t>
      </w:r>
    </w:p>
    <w:p>
      <w:pPr>
        <w:pStyle w:val="7"/>
        <w:spacing w:before="3" w:line="624" w:lineRule="auto"/>
        <w:ind w:left="1305" w:right="2080"/>
      </w:pPr>
      <w:r>
        <w:t>供应商名称：</w:t>
      </w:r>
    </w:p>
    <w:p>
      <w:pPr>
        <w:pStyle w:val="7"/>
      </w:pPr>
    </w:p>
    <w:p>
      <w:pPr>
        <w:pStyle w:val="7"/>
      </w:pPr>
    </w:p>
    <w:p>
      <w:pPr>
        <w:pStyle w:val="7"/>
        <w:tabs>
          <w:tab w:val="left" w:pos="840"/>
          <w:tab w:val="left" w:pos="1680"/>
        </w:tabs>
        <w:spacing w:before="210"/>
        <w:ind w:right="13"/>
        <w:jc w:val="center"/>
      </w:pPr>
      <w:r>
        <w:t>年</w:t>
      </w:r>
      <w:r>
        <w:tab/>
      </w:r>
      <w:r>
        <w:t>月</w:t>
      </w:r>
      <w:r>
        <w:tab/>
      </w:r>
      <w:r>
        <w:t>日</w:t>
      </w:r>
    </w:p>
    <w:p>
      <w:pPr>
        <w:spacing w:after="0"/>
        <w:jc w:val="center"/>
        <w:sectPr>
          <w:pgSz w:w="11910" w:h="16840"/>
          <w:pgMar w:top="1140" w:right="680" w:bottom="1420" w:left="840" w:header="884" w:footer="1167" w:gutter="0"/>
          <w:pgNumType w:fmt="decimal"/>
        </w:sectPr>
      </w:pPr>
    </w:p>
    <w:p>
      <w:pPr>
        <w:pStyle w:val="5"/>
        <w:numPr>
          <w:ilvl w:val="0"/>
          <w:numId w:val="7"/>
        </w:numPr>
        <w:tabs>
          <w:tab w:val="left" w:pos="1210"/>
        </w:tabs>
        <w:spacing w:before="55" w:after="0" w:line="240" w:lineRule="auto"/>
        <w:ind w:left="1209" w:right="0" w:hanging="322"/>
        <w:jc w:val="left"/>
        <w:rPr>
          <w:rFonts w:hint="eastAsia" w:ascii="仿宋" w:eastAsia="仿宋"/>
        </w:rPr>
      </w:pPr>
      <w:r>
        <w:rPr>
          <w:rFonts w:hint="eastAsia" w:ascii="仿宋" w:eastAsia="仿宋"/>
        </w:rPr>
        <w:t>报价商务技术文件目录</w:t>
      </w:r>
    </w:p>
    <w:p>
      <w:pPr>
        <w:pStyle w:val="7"/>
        <w:spacing w:before="163" w:line="242" w:lineRule="auto"/>
        <w:ind w:left="746" w:right="682" w:firstLine="559"/>
      </w:pPr>
      <w:r>
        <w:t>根据竞争性谈判文件规定及供应商提供的材料自行编写目录（部分格式后附）。</w:t>
      </w:r>
    </w:p>
    <w:p>
      <w:pPr>
        <w:spacing w:after="0" w:line="242" w:lineRule="auto"/>
        <w:sectPr>
          <w:pgSz w:w="11910" w:h="16840"/>
          <w:pgMar w:top="1140" w:right="680" w:bottom="1420" w:left="840" w:header="884" w:footer="1167" w:gutter="0"/>
          <w:pgNumType w:fmt="decimal"/>
        </w:sectPr>
      </w:pPr>
    </w:p>
    <w:p>
      <w:pPr>
        <w:pStyle w:val="7"/>
        <w:spacing w:line="20" w:lineRule="exact"/>
        <w:ind w:left="709"/>
        <w:rPr>
          <w:sz w:val="2"/>
        </w:rPr>
      </w:pPr>
    </w:p>
    <w:p>
      <w:pPr>
        <w:pStyle w:val="3"/>
        <w:spacing w:line="752" w:lineRule="exact"/>
        <w:ind w:right="1712"/>
      </w:pPr>
      <w:r>
        <w:t>无串通竞标行为的承诺函</w:t>
      </w:r>
    </w:p>
    <w:p>
      <w:pPr>
        <w:pStyle w:val="6"/>
        <w:spacing w:before="289"/>
      </w:pPr>
      <w:r>
        <w:t>一、我公司承诺无下列相互串通竞标的情形：</w:t>
      </w:r>
    </w:p>
    <w:p>
      <w:pPr>
        <w:pStyle w:val="14"/>
        <w:numPr>
          <w:ilvl w:val="1"/>
          <w:numId w:val="7"/>
        </w:numPr>
        <w:tabs>
          <w:tab w:val="left" w:pos="1589"/>
        </w:tabs>
        <w:spacing w:before="42" w:after="0" w:line="268" w:lineRule="auto"/>
        <w:ind w:left="746" w:right="759" w:firstLine="559"/>
        <w:jc w:val="left"/>
        <w:rPr>
          <w:sz w:val="28"/>
        </w:rPr>
      </w:pPr>
      <w:r>
        <w:rPr>
          <w:spacing w:val="-8"/>
          <w:sz w:val="28"/>
        </w:rPr>
        <w:t>不同供应商的响应文件由同一单位或者个人编制；或不同供应商报</w:t>
      </w:r>
      <w:r>
        <w:rPr>
          <w:spacing w:val="-24"/>
          <w:sz w:val="28"/>
        </w:rPr>
        <w:t xml:space="preserve">名的 </w:t>
      </w:r>
      <w:r>
        <w:rPr>
          <w:sz w:val="28"/>
        </w:rPr>
        <w:t>IP</w:t>
      </w:r>
      <w:r>
        <w:rPr>
          <w:spacing w:val="-12"/>
          <w:sz w:val="28"/>
        </w:rPr>
        <w:t xml:space="preserve"> 地址一致的；</w:t>
      </w:r>
    </w:p>
    <w:p>
      <w:pPr>
        <w:pStyle w:val="14"/>
        <w:numPr>
          <w:ilvl w:val="1"/>
          <w:numId w:val="7"/>
        </w:numPr>
        <w:tabs>
          <w:tab w:val="left" w:pos="1589"/>
        </w:tabs>
        <w:spacing w:before="0" w:after="0" w:line="354" w:lineRule="exact"/>
        <w:ind w:left="1588" w:right="0" w:hanging="284"/>
        <w:jc w:val="left"/>
        <w:rPr>
          <w:sz w:val="28"/>
        </w:rPr>
      </w:pPr>
      <w:r>
        <w:rPr>
          <w:spacing w:val="-3"/>
          <w:sz w:val="28"/>
        </w:rPr>
        <w:t>不同供应商委托同一单位或者个人办理竞标事宜；</w:t>
      </w:r>
    </w:p>
    <w:p>
      <w:pPr>
        <w:pStyle w:val="14"/>
        <w:numPr>
          <w:ilvl w:val="1"/>
          <w:numId w:val="7"/>
        </w:numPr>
        <w:tabs>
          <w:tab w:val="left" w:pos="1589"/>
        </w:tabs>
        <w:spacing w:before="42" w:after="0" w:line="240" w:lineRule="auto"/>
        <w:ind w:left="1588" w:right="0" w:hanging="284"/>
        <w:jc w:val="left"/>
        <w:rPr>
          <w:sz w:val="28"/>
        </w:rPr>
      </w:pPr>
      <w:r>
        <w:rPr>
          <w:spacing w:val="-3"/>
          <w:sz w:val="28"/>
        </w:rPr>
        <w:t>不同的供应商的响应文件载明的项目管理员为同一个人；</w:t>
      </w:r>
    </w:p>
    <w:p>
      <w:pPr>
        <w:pStyle w:val="14"/>
        <w:numPr>
          <w:ilvl w:val="1"/>
          <w:numId w:val="7"/>
        </w:numPr>
        <w:tabs>
          <w:tab w:val="left" w:pos="1589"/>
        </w:tabs>
        <w:spacing w:before="41" w:after="0" w:line="240" w:lineRule="auto"/>
        <w:ind w:left="1588" w:right="0" w:hanging="284"/>
        <w:jc w:val="left"/>
        <w:rPr>
          <w:sz w:val="28"/>
        </w:rPr>
      </w:pPr>
      <w:r>
        <w:rPr>
          <w:spacing w:val="-15"/>
          <w:sz w:val="28"/>
        </w:rPr>
        <w:t>不同供应商的响应文件异常一致或竞标报价呈规律性差异；</w:t>
      </w:r>
    </w:p>
    <w:p>
      <w:pPr>
        <w:pStyle w:val="14"/>
        <w:numPr>
          <w:ilvl w:val="1"/>
          <w:numId w:val="7"/>
        </w:numPr>
        <w:tabs>
          <w:tab w:val="left" w:pos="1589"/>
        </w:tabs>
        <w:spacing w:before="40" w:after="0" w:line="240" w:lineRule="auto"/>
        <w:ind w:left="1588" w:right="0" w:hanging="284"/>
        <w:jc w:val="left"/>
        <w:rPr>
          <w:sz w:val="28"/>
        </w:rPr>
      </w:pPr>
      <w:r>
        <w:rPr>
          <w:spacing w:val="-3"/>
          <w:sz w:val="28"/>
        </w:rPr>
        <w:t>不同供应商的响应文件相互混装；</w:t>
      </w:r>
    </w:p>
    <w:p>
      <w:pPr>
        <w:pStyle w:val="14"/>
        <w:numPr>
          <w:ilvl w:val="1"/>
          <w:numId w:val="7"/>
        </w:numPr>
        <w:tabs>
          <w:tab w:val="left" w:pos="1589"/>
        </w:tabs>
        <w:spacing w:before="42" w:after="0" w:line="268" w:lineRule="auto"/>
        <w:ind w:left="1308" w:right="1799" w:hanging="3"/>
        <w:jc w:val="left"/>
        <w:rPr>
          <w:b/>
          <w:sz w:val="28"/>
        </w:rPr>
      </w:pPr>
      <w:r>
        <w:rPr>
          <w:spacing w:val="-4"/>
          <w:sz w:val="28"/>
        </w:rPr>
        <w:t>不同供应商的竞标保证金从同一单位或者个人账户转出。</w:t>
      </w:r>
      <w:r>
        <w:rPr>
          <w:b/>
          <w:sz w:val="28"/>
        </w:rPr>
        <w:t>二、我公司承诺无下列恶意串通的情形：</w:t>
      </w:r>
    </w:p>
    <w:p>
      <w:pPr>
        <w:pStyle w:val="14"/>
        <w:numPr>
          <w:ilvl w:val="0"/>
          <w:numId w:val="8"/>
        </w:numPr>
        <w:tabs>
          <w:tab w:val="left" w:pos="1594"/>
        </w:tabs>
        <w:spacing w:before="0" w:after="0" w:line="268" w:lineRule="auto"/>
        <w:ind w:left="746" w:right="757" w:firstLine="559"/>
        <w:jc w:val="left"/>
        <w:rPr>
          <w:sz w:val="28"/>
        </w:rPr>
      </w:pPr>
      <w:r>
        <w:rPr>
          <w:spacing w:val="2"/>
          <w:sz w:val="28"/>
        </w:rPr>
        <w:t>供应商直接或者间接从采购人或者采购代理机构处获得其他供应</w:t>
      </w:r>
      <w:r>
        <w:rPr>
          <w:spacing w:val="-3"/>
          <w:sz w:val="28"/>
        </w:rPr>
        <w:t>商的相关信息并修改其响应文件；</w:t>
      </w:r>
    </w:p>
    <w:p>
      <w:pPr>
        <w:pStyle w:val="14"/>
        <w:numPr>
          <w:ilvl w:val="0"/>
          <w:numId w:val="8"/>
        </w:numPr>
        <w:tabs>
          <w:tab w:val="left" w:pos="1589"/>
        </w:tabs>
        <w:spacing w:before="0" w:after="0" w:line="357" w:lineRule="exact"/>
        <w:ind w:left="1588" w:right="0" w:hanging="284"/>
        <w:jc w:val="left"/>
        <w:rPr>
          <w:sz w:val="28"/>
        </w:rPr>
      </w:pPr>
      <w:r>
        <w:rPr>
          <w:spacing w:val="-3"/>
          <w:sz w:val="28"/>
        </w:rPr>
        <w:t>供应商按照采购人或者采购代理机构的授意撤换、修改响应文件；</w:t>
      </w:r>
    </w:p>
    <w:p>
      <w:pPr>
        <w:pStyle w:val="14"/>
        <w:numPr>
          <w:ilvl w:val="0"/>
          <w:numId w:val="8"/>
        </w:numPr>
        <w:tabs>
          <w:tab w:val="left" w:pos="1589"/>
        </w:tabs>
        <w:spacing w:before="36" w:after="0" w:line="240" w:lineRule="auto"/>
        <w:ind w:left="1588" w:right="0" w:hanging="284"/>
        <w:jc w:val="left"/>
        <w:rPr>
          <w:sz w:val="28"/>
        </w:rPr>
      </w:pPr>
      <w:r>
        <w:rPr>
          <w:spacing w:val="-15"/>
          <w:sz w:val="28"/>
        </w:rPr>
        <w:t>供应商之间协商报价、技术方案等响应文件的实质性内容；</w:t>
      </w:r>
    </w:p>
    <w:p>
      <w:pPr>
        <w:pStyle w:val="14"/>
        <w:numPr>
          <w:ilvl w:val="0"/>
          <w:numId w:val="8"/>
        </w:numPr>
        <w:tabs>
          <w:tab w:val="left" w:pos="1589"/>
        </w:tabs>
        <w:spacing w:before="42" w:after="0" w:line="268" w:lineRule="auto"/>
        <w:ind w:left="746" w:right="755" w:firstLine="559"/>
        <w:jc w:val="left"/>
        <w:rPr>
          <w:sz w:val="28"/>
        </w:rPr>
      </w:pPr>
      <w:r>
        <w:rPr>
          <w:spacing w:val="-11"/>
          <w:sz w:val="28"/>
        </w:rPr>
        <w:t>属于同一集团、协会、商会等组织成员的供应商按照该组织要求协</w:t>
      </w:r>
      <w:r>
        <w:rPr>
          <w:spacing w:val="-3"/>
          <w:sz w:val="28"/>
        </w:rPr>
        <w:t>同参加政府采购活动；</w:t>
      </w:r>
    </w:p>
    <w:p>
      <w:pPr>
        <w:pStyle w:val="14"/>
        <w:numPr>
          <w:ilvl w:val="0"/>
          <w:numId w:val="8"/>
        </w:numPr>
        <w:tabs>
          <w:tab w:val="left" w:pos="1589"/>
        </w:tabs>
        <w:spacing w:before="0" w:after="0" w:line="268" w:lineRule="auto"/>
        <w:ind w:left="746" w:right="755" w:firstLine="559"/>
        <w:jc w:val="both"/>
        <w:rPr>
          <w:sz w:val="28"/>
        </w:rPr>
      </w:pPr>
      <w:r>
        <w:rPr>
          <w:sz w:val="28"/>
        </w:rPr>
        <w:t>供应商之间事先约定一致抬高或者压低竞标报价,或者在竞争性谈</w:t>
      </w:r>
      <w:r>
        <w:rPr>
          <w:spacing w:val="-1"/>
          <w:sz w:val="28"/>
        </w:rPr>
        <w:t>判项目中事先约定轮流以高价位或者低价位成交,或者事先约定由某一特</w:t>
      </w:r>
      <w:r>
        <w:rPr>
          <w:spacing w:val="-3"/>
          <w:sz w:val="28"/>
        </w:rPr>
        <w:t>定供应商成交,然后再参加竞标；</w:t>
      </w:r>
    </w:p>
    <w:p>
      <w:pPr>
        <w:pStyle w:val="14"/>
        <w:numPr>
          <w:ilvl w:val="0"/>
          <w:numId w:val="8"/>
        </w:numPr>
        <w:tabs>
          <w:tab w:val="left" w:pos="1589"/>
        </w:tabs>
        <w:spacing w:before="0" w:after="0" w:line="353" w:lineRule="exact"/>
        <w:ind w:left="1588" w:right="0" w:hanging="284"/>
        <w:jc w:val="left"/>
        <w:rPr>
          <w:sz w:val="28"/>
        </w:rPr>
      </w:pPr>
      <w:r>
        <w:rPr>
          <w:spacing w:val="-3"/>
          <w:sz w:val="28"/>
        </w:rPr>
        <w:t>供应商之间商定部分供应商放弃参加政府采购活动或者放弃成交；</w:t>
      </w:r>
    </w:p>
    <w:p>
      <w:pPr>
        <w:pStyle w:val="14"/>
        <w:numPr>
          <w:ilvl w:val="0"/>
          <w:numId w:val="8"/>
        </w:numPr>
        <w:tabs>
          <w:tab w:val="left" w:pos="1589"/>
        </w:tabs>
        <w:spacing w:before="37" w:after="0" w:line="268" w:lineRule="auto"/>
        <w:ind w:left="746" w:right="760" w:firstLine="559"/>
        <w:jc w:val="left"/>
        <w:rPr>
          <w:sz w:val="28"/>
        </w:rPr>
      </w:pPr>
      <w:r>
        <w:rPr>
          <w:spacing w:val="-8"/>
          <w:sz w:val="28"/>
        </w:rPr>
        <w:t>供应商与采购人或者采购代理机构之间、供应商相互之间，为谋求</w:t>
      </w:r>
      <w:r>
        <w:rPr>
          <w:spacing w:val="-15"/>
          <w:sz w:val="28"/>
        </w:rPr>
        <w:t>特定供应商成交或者排斥其他供应商的其他串通行为。</w:t>
      </w:r>
    </w:p>
    <w:p>
      <w:pPr>
        <w:pStyle w:val="7"/>
        <w:rPr>
          <w:sz w:val="31"/>
        </w:rPr>
      </w:pPr>
    </w:p>
    <w:p>
      <w:pPr>
        <w:pStyle w:val="6"/>
        <w:spacing w:line="268" w:lineRule="auto"/>
        <w:ind w:left="746" w:right="758" w:firstLine="561"/>
      </w:pPr>
      <w:r>
        <w:rPr>
          <w:spacing w:val="-10"/>
        </w:rPr>
        <w:t>以上情形一经核查属实，我方愿意承担一切后果，并不再寻求任何旨</w:t>
      </w:r>
      <w:r>
        <w:t>在减轻或免除法律责任的辩解。</w:t>
      </w:r>
    </w:p>
    <w:p>
      <w:pPr>
        <w:pStyle w:val="7"/>
        <w:rPr>
          <w:b/>
        </w:rPr>
      </w:pPr>
    </w:p>
    <w:p>
      <w:pPr>
        <w:pStyle w:val="7"/>
        <w:rPr>
          <w:b/>
        </w:rPr>
      </w:pPr>
    </w:p>
    <w:p>
      <w:pPr>
        <w:pStyle w:val="7"/>
        <w:rPr>
          <w:b/>
        </w:rPr>
      </w:pPr>
    </w:p>
    <w:p>
      <w:pPr>
        <w:pStyle w:val="7"/>
        <w:spacing w:before="7"/>
        <w:rPr>
          <w:b/>
          <w:sz w:val="40"/>
        </w:rPr>
      </w:pPr>
    </w:p>
    <w:p>
      <w:pPr>
        <w:pStyle w:val="7"/>
        <w:spacing w:before="1"/>
        <w:ind w:left="4946"/>
      </w:pPr>
      <w:r>
        <w:t>供应商（盖公章 ）：</w:t>
      </w:r>
    </w:p>
    <w:p>
      <w:pPr>
        <w:pStyle w:val="7"/>
        <w:tabs>
          <w:tab w:val="left" w:pos="7499"/>
          <w:tab w:val="left" w:pos="8197"/>
        </w:tabs>
        <w:spacing w:before="138"/>
        <w:ind w:left="6798"/>
      </w:pPr>
      <w:r>
        <w:t>年</w:t>
      </w:r>
      <w:r>
        <w:tab/>
      </w:r>
      <w:r>
        <w:t>月</w:t>
      </w:r>
      <w:r>
        <w:tab/>
      </w:r>
      <w:r>
        <w:t>日</w:t>
      </w:r>
    </w:p>
    <w:p>
      <w:pPr>
        <w:spacing w:after="0"/>
        <w:sectPr>
          <w:pgSz w:w="11910" w:h="16840"/>
          <w:pgMar w:top="1080" w:right="680" w:bottom="1420" w:left="840" w:header="884" w:footer="1167" w:gutter="0"/>
          <w:pgNumType w:fmt="decimal"/>
        </w:sectPr>
      </w:pPr>
    </w:p>
    <w:p>
      <w:pPr>
        <w:pStyle w:val="3"/>
        <w:tabs>
          <w:tab w:val="left" w:pos="880"/>
          <w:tab w:val="left" w:pos="1761"/>
          <w:tab w:val="left" w:pos="2639"/>
          <w:tab w:val="left" w:pos="3520"/>
        </w:tabs>
        <w:spacing w:line="752" w:lineRule="exact"/>
        <w:ind w:left="0" w:right="11"/>
      </w:pPr>
      <w:r>
        <w:t>竞标报价</w:t>
      </w:r>
      <w:r>
        <w:tab/>
      </w:r>
      <w:r>
        <w:t>表</w:t>
      </w:r>
    </w:p>
    <w:p>
      <w:pPr>
        <w:pStyle w:val="7"/>
        <w:tabs>
          <w:tab w:val="left" w:pos="4387"/>
          <w:tab w:val="left" w:pos="7888"/>
        </w:tabs>
        <w:spacing w:before="555"/>
        <w:ind w:left="746"/>
        <w:rPr>
          <w:rFonts w:ascii="Times New Roman" w:eastAsia="Times New Roman"/>
        </w:rPr>
      </w:pPr>
      <w:r>
        <w:t>项目名</w:t>
      </w:r>
      <w:r>
        <w:rPr>
          <w:spacing w:val="-3"/>
        </w:rPr>
        <w:t>称</w:t>
      </w:r>
      <w:r>
        <w:t>：</w:t>
      </w:r>
      <w:r>
        <w:rPr>
          <w:u w:val="single"/>
        </w:rPr>
        <w:t xml:space="preserve"> </w:t>
      </w:r>
      <w:r>
        <w:rPr>
          <w:u w:val="single"/>
        </w:rPr>
        <w:tab/>
      </w:r>
      <w:r>
        <w:t>项目编</w:t>
      </w:r>
      <w:r>
        <w:rPr>
          <w:spacing w:val="-3"/>
        </w:rPr>
        <w:t>号</w:t>
      </w:r>
      <w:r>
        <w:t>：</w:t>
      </w:r>
      <w:r>
        <w:rPr>
          <w:rFonts w:ascii="Times New Roman" w:eastAsia="Times New Roman"/>
          <w:u w:val="single"/>
        </w:rPr>
        <w:t xml:space="preserve"> </w:t>
      </w:r>
      <w:r>
        <w:rPr>
          <w:rFonts w:ascii="Times New Roman" w:eastAsia="Times New Roman"/>
          <w:u w:val="single"/>
        </w:rPr>
        <w:tab/>
      </w:r>
    </w:p>
    <w:p>
      <w:pPr>
        <w:pStyle w:val="7"/>
        <w:spacing w:before="4"/>
        <w:rPr>
          <w:rFonts w:ascii="Times New Roman"/>
          <w:sz w:val="12"/>
        </w:rPr>
      </w:pPr>
    </w:p>
    <w:p>
      <w:pPr>
        <w:pStyle w:val="7"/>
        <w:tabs>
          <w:tab w:val="left" w:pos="4387"/>
        </w:tabs>
        <w:spacing w:before="70"/>
        <w:ind w:left="746"/>
        <w:rPr>
          <w:rFonts w:ascii="Times New Roman" w:eastAsia="Times New Roman"/>
        </w:rPr>
      </w:pPr>
      <w:r>
        <w:t>分标（</w:t>
      </w:r>
      <w:r>
        <w:rPr>
          <w:spacing w:val="-3"/>
        </w:rPr>
        <w:t>如</w:t>
      </w:r>
      <w:r>
        <w:t>有）：</w:t>
      </w:r>
      <w:r>
        <w:rPr>
          <w:rFonts w:ascii="Times New Roman" w:eastAsia="Times New Roman"/>
          <w:u w:val="single"/>
        </w:rPr>
        <w:t xml:space="preserve"> </w:t>
      </w:r>
      <w:r>
        <w:rPr>
          <w:rFonts w:ascii="Times New Roman" w:eastAsia="Times New Roman"/>
          <w:u w:val="single"/>
        </w:rPr>
        <w:tab/>
      </w:r>
    </w:p>
    <w:p>
      <w:pPr>
        <w:pStyle w:val="7"/>
        <w:spacing w:before="2"/>
        <w:rPr>
          <w:rFonts w:ascii="Times New Roman"/>
          <w:sz w:val="12"/>
        </w:rPr>
      </w:pPr>
    </w:p>
    <w:p>
      <w:pPr>
        <w:pStyle w:val="7"/>
        <w:tabs>
          <w:tab w:val="left" w:pos="4387"/>
        </w:tabs>
        <w:spacing w:before="70"/>
        <w:ind w:left="746"/>
        <w:rPr>
          <w:rFonts w:ascii="Times New Roman" w:eastAsia="Times New Roman"/>
        </w:rPr>
      </w:pPr>
      <w:r>
        <w:t>供应商</w:t>
      </w:r>
      <w:r>
        <w:rPr>
          <w:spacing w:val="-3"/>
        </w:rPr>
        <w:t>名</w:t>
      </w:r>
      <w:r>
        <w:t>称：</w:t>
      </w:r>
      <w:r>
        <w:rPr>
          <w:rFonts w:ascii="Times New Roman" w:eastAsia="Times New Roman"/>
          <w:u w:val="single"/>
        </w:rPr>
        <w:t xml:space="preserve"> </w:t>
      </w:r>
      <w:r>
        <w:rPr>
          <w:rFonts w:ascii="Times New Roman" w:eastAsia="Times New Roman"/>
          <w:u w:val="single"/>
        </w:rPr>
        <w:tab/>
      </w:r>
    </w:p>
    <w:p>
      <w:pPr>
        <w:pStyle w:val="7"/>
        <w:spacing w:before="2"/>
        <w:rPr>
          <w:rFonts w:ascii="Times New Roman"/>
          <w:sz w:val="13"/>
        </w:rPr>
      </w:pPr>
    </w:p>
    <w:p>
      <w:pPr>
        <w:pStyle w:val="7"/>
        <w:spacing w:before="61"/>
        <w:ind w:right="2075"/>
        <w:jc w:val="right"/>
      </w:pPr>
      <w:r>
        <w:t>单位：元</w:t>
      </w:r>
    </w:p>
    <w:p>
      <w:pPr>
        <w:pStyle w:val="7"/>
        <w:spacing w:before="11"/>
        <w:rPr>
          <w:sz w:val="5"/>
        </w:rPr>
      </w:pPr>
    </w:p>
    <w:tbl>
      <w:tblPr>
        <w:tblStyle w:val="11"/>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063"/>
        <w:gridCol w:w="811"/>
        <w:gridCol w:w="1065"/>
        <w:gridCol w:w="1063"/>
        <w:gridCol w:w="1200"/>
        <w:gridCol w:w="1097"/>
        <w:gridCol w:w="780"/>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07" w:type="dxa"/>
          </w:tcPr>
          <w:p>
            <w:pPr>
              <w:pStyle w:val="15"/>
              <w:spacing w:before="135"/>
              <w:ind w:left="162"/>
              <w:rPr>
                <w:rFonts w:hint="eastAsia" w:ascii="仿宋" w:eastAsia="仿宋"/>
                <w:b/>
                <w:sz w:val="28"/>
              </w:rPr>
            </w:pPr>
            <w:r>
              <w:rPr>
                <w:rFonts w:hint="eastAsia" w:ascii="仿宋" w:eastAsia="仿宋"/>
                <w:b/>
                <w:w w:val="99"/>
                <w:sz w:val="28"/>
              </w:rPr>
              <w:t>项</w:t>
            </w:r>
          </w:p>
          <w:p>
            <w:pPr>
              <w:pStyle w:val="15"/>
              <w:spacing w:before="162"/>
              <w:ind w:left="162"/>
              <w:rPr>
                <w:rFonts w:hint="eastAsia" w:ascii="仿宋" w:eastAsia="仿宋"/>
                <w:b/>
                <w:sz w:val="28"/>
              </w:rPr>
            </w:pPr>
            <w:r>
              <w:rPr>
                <w:rFonts w:hint="eastAsia" w:ascii="仿宋" w:eastAsia="仿宋"/>
                <w:b/>
                <w:w w:val="99"/>
                <w:sz w:val="28"/>
              </w:rPr>
              <w:t>号</w:t>
            </w:r>
          </w:p>
        </w:tc>
        <w:tc>
          <w:tcPr>
            <w:tcW w:w="1063" w:type="dxa"/>
          </w:tcPr>
          <w:p>
            <w:pPr>
              <w:pStyle w:val="15"/>
              <w:spacing w:before="135"/>
              <w:ind w:left="251"/>
              <w:rPr>
                <w:rFonts w:hint="eastAsia" w:ascii="仿宋" w:eastAsia="仿宋"/>
                <w:b/>
                <w:sz w:val="28"/>
              </w:rPr>
            </w:pPr>
            <w:r>
              <w:rPr>
                <w:rFonts w:hint="eastAsia" w:ascii="仿宋" w:eastAsia="仿宋"/>
                <w:b/>
                <w:w w:val="95"/>
                <w:sz w:val="28"/>
              </w:rPr>
              <w:t>货物</w:t>
            </w:r>
          </w:p>
          <w:p>
            <w:pPr>
              <w:pStyle w:val="15"/>
              <w:spacing w:before="162"/>
              <w:ind w:left="251"/>
              <w:rPr>
                <w:rFonts w:hint="eastAsia" w:ascii="仿宋" w:eastAsia="仿宋"/>
                <w:b/>
                <w:sz w:val="28"/>
              </w:rPr>
            </w:pPr>
            <w:r>
              <w:rPr>
                <w:rFonts w:hint="eastAsia" w:ascii="仿宋" w:eastAsia="仿宋"/>
                <w:b/>
                <w:w w:val="95"/>
                <w:sz w:val="28"/>
              </w:rPr>
              <w:t>名称</w:t>
            </w:r>
          </w:p>
        </w:tc>
        <w:tc>
          <w:tcPr>
            <w:tcW w:w="811" w:type="dxa"/>
          </w:tcPr>
          <w:p>
            <w:pPr>
              <w:pStyle w:val="15"/>
              <w:spacing w:before="135"/>
              <w:ind w:left="104" w:right="94"/>
              <w:jc w:val="center"/>
              <w:rPr>
                <w:rFonts w:hint="eastAsia" w:ascii="仿宋" w:eastAsia="仿宋"/>
                <w:b/>
                <w:sz w:val="28"/>
              </w:rPr>
            </w:pPr>
            <w:r>
              <w:rPr>
                <w:rFonts w:hint="eastAsia" w:ascii="仿宋" w:eastAsia="仿宋"/>
                <w:b/>
                <w:sz w:val="28"/>
              </w:rPr>
              <w:t>数量</w:t>
            </w:r>
          </w:p>
          <w:p>
            <w:pPr>
              <w:pStyle w:val="15"/>
              <w:spacing w:before="162"/>
              <w:ind w:left="12"/>
              <w:jc w:val="center"/>
              <w:rPr>
                <w:rFonts w:ascii="仿宋" w:hAnsi="仿宋"/>
                <w:b/>
                <w:sz w:val="28"/>
              </w:rPr>
            </w:pPr>
            <w:r>
              <w:rPr>
                <w:rFonts w:ascii="仿宋" w:hAnsi="仿宋"/>
                <w:b/>
                <w:w w:val="99"/>
                <w:sz w:val="28"/>
              </w:rPr>
              <w:t>①</w:t>
            </w:r>
          </w:p>
        </w:tc>
        <w:tc>
          <w:tcPr>
            <w:tcW w:w="1065" w:type="dxa"/>
          </w:tcPr>
          <w:p>
            <w:pPr>
              <w:pStyle w:val="15"/>
              <w:spacing w:before="12"/>
              <w:rPr>
                <w:rFonts w:ascii="仿宋"/>
                <w:sz w:val="30"/>
              </w:rPr>
            </w:pPr>
          </w:p>
          <w:p>
            <w:pPr>
              <w:pStyle w:val="15"/>
              <w:ind w:left="252"/>
              <w:rPr>
                <w:rFonts w:hint="eastAsia" w:ascii="仿宋" w:eastAsia="仿宋"/>
                <w:b/>
                <w:sz w:val="28"/>
              </w:rPr>
            </w:pPr>
            <w:r>
              <w:rPr>
                <w:rFonts w:hint="eastAsia" w:ascii="仿宋" w:eastAsia="仿宋"/>
                <w:b/>
                <w:sz w:val="28"/>
              </w:rPr>
              <w:t>单位</w:t>
            </w:r>
          </w:p>
        </w:tc>
        <w:tc>
          <w:tcPr>
            <w:tcW w:w="1063" w:type="dxa"/>
          </w:tcPr>
          <w:p>
            <w:pPr>
              <w:pStyle w:val="15"/>
              <w:spacing w:before="12"/>
              <w:rPr>
                <w:rFonts w:ascii="仿宋"/>
                <w:sz w:val="30"/>
              </w:rPr>
            </w:pPr>
          </w:p>
          <w:p>
            <w:pPr>
              <w:pStyle w:val="15"/>
              <w:ind w:left="252"/>
              <w:rPr>
                <w:rFonts w:hint="eastAsia" w:ascii="仿宋" w:eastAsia="仿宋"/>
                <w:b/>
                <w:sz w:val="28"/>
              </w:rPr>
            </w:pPr>
            <w:r>
              <w:rPr>
                <w:rFonts w:hint="eastAsia" w:ascii="仿宋" w:eastAsia="仿宋"/>
                <w:b/>
                <w:sz w:val="28"/>
              </w:rPr>
              <w:t>产地</w:t>
            </w:r>
          </w:p>
        </w:tc>
        <w:tc>
          <w:tcPr>
            <w:tcW w:w="1200" w:type="dxa"/>
          </w:tcPr>
          <w:p>
            <w:pPr>
              <w:pStyle w:val="15"/>
              <w:spacing w:before="135"/>
              <w:ind w:left="181" w:right="167"/>
              <w:jc w:val="center"/>
              <w:rPr>
                <w:rFonts w:hint="eastAsia" w:ascii="仿宋" w:eastAsia="仿宋"/>
                <w:b/>
                <w:sz w:val="28"/>
              </w:rPr>
            </w:pPr>
            <w:r>
              <w:rPr>
                <w:rFonts w:hint="eastAsia" w:ascii="仿宋" w:eastAsia="仿宋"/>
                <w:b/>
                <w:w w:val="95"/>
                <w:sz w:val="28"/>
              </w:rPr>
              <w:t>品牌及</w:t>
            </w:r>
          </w:p>
          <w:p>
            <w:pPr>
              <w:pStyle w:val="15"/>
              <w:spacing w:before="162"/>
              <w:ind w:left="181" w:right="164"/>
              <w:jc w:val="center"/>
              <w:rPr>
                <w:rFonts w:hint="eastAsia" w:ascii="仿宋" w:eastAsia="仿宋"/>
                <w:b/>
                <w:sz w:val="28"/>
              </w:rPr>
            </w:pPr>
            <w:r>
              <w:rPr>
                <w:rFonts w:hint="eastAsia" w:ascii="仿宋" w:eastAsia="仿宋"/>
                <w:b/>
                <w:w w:val="95"/>
                <w:sz w:val="28"/>
              </w:rPr>
              <w:t>厂家</w:t>
            </w:r>
          </w:p>
        </w:tc>
        <w:tc>
          <w:tcPr>
            <w:tcW w:w="1097" w:type="dxa"/>
          </w:tcPr>
          <w:p>
            <w:pPr>
              <w:pStyle w:val="15"/>
              <w:spacing w:before="135"/>
              <w:ind w:left="269"/>
              <w:rPr>
                <w:rFonts w:hint="eastAsia" w:ascii="仿宋" w:eastAsia="仿宋"/>
                <w:b/>
                <w:sz w:val="28"/>
              </w:rPr>
            </w:pPr>
            <w:r>
              <w:rPr>
                <w:rFonts w:hint="eastAsia" w:ascii="仿宋" w:eastAsia="仿宋"/>
                <w:b/>
                <w:w w:val="95"/>
                <w:sz w:val="28"/>
              </w:rPr>
              <w:t>规格</w:t>
            </w:r>
          </w:p>
          <w:p>
            <w:pPr>
              <w:pStyle w:val="15"/>
              <w:spacing w:before="162"/>
              <w:ind w:left="269"/>
              <w:rPr>
                <w:rFonts w:hint="eastAsia" w:ascii="仿宋" w:eastAsia="仿宋"/>
                <w:b/>
                <w:sz w:val="28"/>
              </w:rPr>
            </w:pPr>
            <w:r>
              <w:rPr>
                <w:rFonts w:hint="eastAsia" w:ascii="仿宋" w:eastAsia="仿宋"/>
                <w:b/>
                <w:w w:val="95"/>
                <w:sz w:val="28"/>
              </w:rPr>
              <w:t>型号</w:t>
            </w:r>
          </w:p>
        </w:tc>
        <w:tc>
          <w:tcPr>
            <w:tcW w:w="780" w:type="dxa"/>
          </w:tcPr>
          <w:p>
            <w:pPr>
              <w:pStyle w:val="15"/>
              <w:spacing w:before="135"/>
              <w:ind w:left="88" w:right="79"/>
              <w:jc w:val="center"/>
              <w:rPr>
                <w:rFonts w:hint="eastAsia" w:ascii="仿宋" w:eastAsia="仿宋"/>
                <w:b/>
                <w:sz w:val="28"/>
              </w:rPr>
            </w:pPr>
            <w:r>
              <w:rPr>
                <w:rFonts w:hint="eastAsia" w:ascii="仿宋" w:eastAsia="仿宋"/>
                <w:b/>
                <w:sz w:val="28"/>
              </w:rPr>
              <w:t>单价</w:t>
            </w:r>
          </w:p>
          <w:p>
            <w:pPr>
              <w:pStyle w:val="15"/>
              <w:spacing w:before="162"/>
              <w:ind w:left="11"/>
              <w:jc w:val="center"/>
              <w:rPr>
                <w:rFonts w:ascii="仿宋" w:hAnsi="仿宋"/>
                <w:b/>
                <w:sz w:val="28"/>
              </w:rPr>
            </w:pPr>
            <w:r>
              <w:rPr>
                <w:rFonts w:ascii="仿宋" w:hAnsi="仿宋"/>
                <w:b/>
                <w:w w:val="99"/>
                <w:sz w:val="28"/>
              </w:rPr>
              <w:t>②</w:t>
            </w:r>
          </w:p>
        </w:tc>
        <w:tc>
          <w:tcPr>
            <w:tcW w:w="1723" w:type="dxa"/>
          </w:tcPr>
          <w:p>
            <w:pPr>
              <w:pStyle w:val="15"/>
              <w:spacing w:before="135"/>
              <w:ind w:left="300"/>
              <w:rPr>
                <w:rFonts w:hint="eastAsia" w:ascii="仿宋" w:eastAsia="仿宋"/>
                <w:b/>
                <w:sz w:val="28"/>
              </w:rPr>
            </w:pPr>
            <w:r>
              <w:rPr>
                <w:rFonts w:hint="eastAsia" w:ascii="仿宋" w:eastAsia="仿宋"/>
                <w:b/>
                <w:sz w:val="28"/>
              </w:rPr>
              <w:t>竞标报价</w:t>
            </w:r>
          </w:p>
          <w:p>
            <w:pPr>
              <w:pStyle w:val="15"/>
              <w:spacing w:before="162"/>
              <w:ind w:left="231"/>
              <w:rPr>
                <w:rFonts w:ascii="仿宋" w:hAnsi="仿宋"/>
                <w:b/>
                <w:sz w:val="28"/>
              </w:rPr>
            </w:pPr>
            <w:r>
              <w:rPr>
                <w:rFonts w:ascii="仿宋" w:hAnsi="仿宋"/>
                <w:b/>
                <w:sz w:val="28"/>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07" w:type="dxa"/>
          </w:tcPr>
          <w:p>
            <w:pPr>
              <w:pStyle w:val="15"/>
              <w:spacing w:before="135"/>
              <w:ind w:left="232"/>
              <w:rPr>
                <w:rFonts w:ascii="仿宋"/>
                <w:sz w:val="28"/>
              </w:rPr>
            </w:pPr>
            <w:r>
              <w:rPr>
                <w:rFonts w:ascii="仿宋"/>
                <w:w w:val="100"/>
                <w:sz w:val="28"/>
              </w:rPr>
              <w:t>1</w:t>
            </w:r>
          </w:p>
        </w:tc>
        <w:tc>
          <w:tcPr>
            <w:tcW w:w="1063" w:type="dxa"/>
          </w:tcPr>
          <w:p>
            <w:pPr>
              <w:pStyle w:val="15"/>
              <w:rPr>
                <w:rFonts w:ascii="Times New Roman"/>
                <w:sz w:val="26"/>
              </w:rPr>
            </w:pPr>
          </w:p>
        </w:tc>
        <w:tc>
          <w:tcPr>
            <w:tcW w:w="811" w:type="dxa"/>
          </w:tcPr>
          <w:p>
            <w:pPr>
              <w:pStyle w:val="15"/>
              <w:rPr>
                <w:rFonts w:ascii="Times New Roman"/>
                <w:sz w:val="26"/>
              </w:rPr>
            </w:pPr>
          </w:p>
        </w:tc>
        <w:tc>
          <w:tcPr>
            <w:tcW w:w="1065" w:type="dxa"/>
          </w:tcPr>
          <w:p>
            <w:pPr>
              <w:pStyle w:val="15"/>
              <w:rPr>
                <w:rFonts w:ascii="Times New Roman"/>
                <w:sz w:val="26"/>
              </w:rPr>
            </w:pPr>
          </w:p>
        </w:tc>
        <w:tc>
          <w:tcPr>
            <w:tcW w:w="1063" w:type="dxa"/>
          </w:tcPr>
          <w:p>
            <w:pPr>
              <w:pStyle w:val="15"/>
              <w:rPr>
                <w:rFonts w:ascii="Times New Roman"/>
                <w:sz w:val="26"/>
              </w:rPr>
            </w:pPr>
          </w:p>
        </w:tc>
        <w:tc>
          <w:tcPr>
            <w:tcW w:w="1200" w:type="dxa"/>
          </w:tcPr>
          <w:p>
            <w:pPr>
              <w:pStyle w:val="15"/>
              <w:rPr>
                <w:rFonts w:ascii="Times New Roman"/>
                <w:sz w:val="26"/>
              </w:rPr>
            </w:pPr>
          </w:p>
        </w:tc>
        <w:tc>
          <w:tcPr>
            <w:tcW w:w="1097" w:type="dxa"/>
          </w:tcPr>
          <w:p>
            <w:pPr>
              <w:pStyle w:val="15"/>
              <w:rPr>
                <w:rFonts w:ascii="Times New Roman"/>
                <w:sz w:val="26"/>
              </w:rPr>
            </w:pPr>
          </w:p>
        </w:tc>
        <w:tc>
          <w:tcPr>
            <w:tcW w:w="780" w:type="dxa"/>
          </w:tcPr>
          <w:p>
            <w:pPr>
              <w:pStyle w:val="15"/>
              <w:rPr>
                <w:rFonts w:ascii="Times New Roman"/>
                <w:sz w:val="26"/>
              </w:rPr>
            </w:pPr>
          </w:p>
        </w:tc>
        <w:tc>
          <w:tcPr>
            <w:tcW w:w="1723" w:type="dxa"/>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07" w:type="dxa"/>
          </w:tcPr>
          <w:p>
            <w:pPr>
              <w:pStyle w:val="15"/>
              <w:spacing w:before="135"/>
              <w:ind w:left="232"/>
              <w:rPr>
                <w:rFonts w:ascii="仿宋"/>
                <w:sz w:val="28"/>
              </w:rPr>
            </w:pPr>
            <w:r>
              <w:rPr>
                <w:rFonts w:ascii="仿宋"/>
                <w:w w:val="100"/>
                <w:sz w:val="28"/>
              </w:rPr>
              <w:t>2</w:t>
            </w:r>
          </w:p>
        </w:tc>
        <w:tc>
          <w:tcPr>
            <w:tcW w:w="1063" w:type="dxa"/>
          </w:tcPr>
          <w:p>
            <w:pPr>
              <w:pStyle w:val="15"/>
              <w:rPr>
                <w:rFonts w:ascii="Times New Roman"/>
                <w:sz w:val="26"/>
              </w:rPr>
            </w:pPr>
          </w:p>
        </w:tc>
        <w:tc>
          <w:tcPr>
            <w:tcW w:w="811" w:type="dxa"/>
          </w:tcPr>
          <w:p>
            <w:pPr>
              <w:pStyle w:val="15"/>
              <w:rPr>
                <w:rFonts w:ascii="Times New Roman"/>
                <w:sz w:val="26"/>
              </w:rPr>
            </w:pPr>
          </w:p>
        </w:tc>
        <w:tc>
          <w:tcPr>
            <w:tcW w:w="1065" w:type="dxa"/>
          </w:tcPr>
          <w:p>
            <w:pPr>
              <w:pStyle w:val="15"/>
              <w:rPr>
                <w:rFonts w:ascii="Times New Roman"/>
                <w:sz w:val="26"/>
              </w:rPr>
            </w:pPr>
          </w:p>
        </w:tc>
        <w:tc>
          <w:tcPr>
            <w:tcW w:w="1063" w:type="dxa"/>
          </w:tcPr>
          <w:p>
            <w:pPr>
              <w:pStyle w:val="15"/>
              <w:rPr>
                <w:rFonts w:ascii="Times New Roman"/>
                <w:sz w:val="26"/>
              </w:rPr>
            </w:pPr>
          </w:p>
        </w:tc>
        <w:tc>
          <w:tcPr>
            <w:tcW w:w="1200" w:type="dxa"/>
          </w:tcPr>
          <w:p>
            <w:pPr>
              <w:pStyle w:val="15"/>
              <w:rPr>
                <w:rFonts w:ascii="Times New Roman"/>
                <w:sz w:val="26"/>
              </w:rPr>
            </w:pPr>
          </w:p>
        </w:tc>
        <w:tc>
          <w:tcPr>
            <w:tcW w:w="1097" w:type="dxa"/>
          </w:tcPr>
          <w:p>
            <w:pPr>
              <w:pStyle w:val="15"/>
              <w:rPr>
                <w:rFonts w:ascii="Times New Roman"/>
                <w:sz w:val="26"/>
              </w:rPr>
            </w:pPr>
          </w:p>
        </w:tc>
        <w:tc>
          <w:tcPr>
            <w:tcW w:w="780" w:type="dxa"/>
          </w:tcPr>
          <w:p>
            <w:pPr>
              <w:pStyle w:val="15"/>
              <w:rPr>
                <w:rFonts w:ascii="Times New Roman"/>
                <w:sz w:val="26"/>
              </w:rPr>
            </w:pPr>
          </w:p>
        </w:tc>
        <w:tc>
          <w:tcPr>
            <w:tcW w:w="1723" w:type="dxa"/>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07" w:type="dxa"/>
          </w:tcPr>
          <w:p>
            <w:pPr>
              <w:pStyle w:val="15"/>
              <w:spacing w:before="137"/>
              <w:ind w:left="162"/>
              <w:rPr>
                <w:rFonts w:ascii="仿宋" w:hAnsi="仿宋"/>
                <w:sz w:val="28"/>
              </w:rPr>
            </w:pPr>
            <w:r>
              <w:rPr>
                <w:rFonts w:ascii="仿宋" w:hAnsi="仿宋"/>
                <w:w w:val="100"/>
                <w:sz w:val="28"/>
              </w:rPr>
              <w:t>…</w:t>
            </w:r>
          </w:p>
          <w:p>
            <w:pPr>
              <w:pStyle w:val="15"/>
              <w:spacing w:before="160"/>
              <w:ind w:left="162"/>
              <w:rPr>
                <w:rFonts w:ascii="仿宋" w:hAnsi="仿宋"/>
                <w:sz w:val="28"/>
              </w:rPr>
            </w:pPr>
            <w:r>
              <w:rPr>
                <w:rFonts w:ascii="仿宋" w:hAnsi="仿宋"/>
                <w:w w:val="100"/>
                <w:sz w:val="28"/>
              </w:rPr>
              <w:t>…</w:t>
            </w:r>
          </w:p>
        </w:tc>
        <w:tc>
          <w:tcPr>
            <w:tcW w:w="1063" w:type="dxa"/>
          </w:tcPr>
          <w:p>
            <w:pPr>
              <w:pStyle w:val="15"/>
              <w:spacing w:before="12"/>
              <w:rPr>
                <w:rFonts w:ascii="仿宋"/>
                <w:sz w:val="30"/>
              </w:rPr>
            </w:pPr>
          </w:p>
          <w:p>
            <w:pPr>
              <w:pStyle w:val="15"/>
              <w:ind w:left="252"/>
              <w:rPr>
                <w:rFonts w:ascii="仿宋" w:hAnsi="仿宋"/>
                <w:sz w:val="28"/>
              </w:rPr>
            </w:pPr>
            <w:r>
              <w:rPr>
                <w:rFonts w:ascii="仿宋" w:hAnsi="仿宋"/>
                <w:sz w:val="28"/>
              </w:rPr>
              <w:t>……</w:t>
            </w:r>
          </w:p>
        </w:tc>
        <w:tc>
          <w:tcPr>
            <w:tcW w:w="811" w:type="dxa"/>
          </w:tcPr>
          <w:p>
            <w:pPr>
              <w:pStyle w:val="15"/>
              <w:rPr>
                <w:rFonts w:ascii="Times New Roman"/>
                <w:sz w:val="26"/>
              </w:rPr>
            </w:pPr>
          </w:p>
        </w:tc>
        <w:tc>
          <w:tcPr>
            <w:tcW w:w="1065" w:type="dxa"/>
          </w:tcPr>
          <w:p>
            <w:pPr>
              <w:pStyle w:val="15"/>
              <w:rPr>
                <w:rFonts w:ascii="Times New Roman"/>
                <w:sz w:val="26"/>
              </w:rPr>
            </w:pPr>
          </w:p>
        </w:tc>
        <w:tc>
          <w:tcPr>
            <w:tcW w:w="1063" w:type="dxa"/>
          </w:tcPr>
          <w:p>
            <w:pPr>
              <w:pStyle w:val="15"/>
              <w:rPr>
                <w:rFonts w:ascii="Times New Roman"/>
                <w:sz w:val="26"/>
              </w:rPr>
            </w:pPr>
          </w:p>
        </w:tc>
        <w:tc>
          <w:tcPr>
            <w:tcW w:w="1200" w:type="dxa"/>
          </w:tcPr>
          <w:p>
            <w:pPr>
              <w:pStyle w:val="15"/>
              <w:rPr>
                <w:rFonts w:ascii="Times New Roman"/>
                <w:sz w:val="26"/>
              </w:rPr>
            </w:pPr>
          </w:p>
        </w:tc>
        <w:tc>
          <w:tcPr>
            <w:tcW w:w="1097" w:type="dxa"/>
          </w:tcPr>
          <w:p>
            <w:pPr>
              <w:pStyle w:val="15"/>
              <w:rPr>
                <w:rFonts w:ascii="Times New Roman"/>
                <w:sz w:val="26"/>
              </w:rPr>
            </w:pPr>
          </w:p>
        </w:tc>
        <w:tc>
          <w:tcPr>
            <w:tcW w:w="780" w:type="dxa"/>
          </w:tcPr>
          <w:p>
            <w:pPr>
              <w:pStyle w:val="15"/>
              <w:rPr>
                <w:rFonts w:ascii="Times New Roman"/>
                <w:sz w:val="26"/>
              </w:rPr>
            </w:pPr>
          </w:p>
        </w:tc>
        <w:tc>
          <w:tcPr>
            <w:tcW w:w="1723" w:type="dxa"/>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0" w:hRule="atLeast"/>
        </w:trPr>
        <w:tc>
          <w:tcPr>
            <w:tcW w:w="9409" w:type="dxa"/>
            <w:gridSpan w:val="9"/>
          </w:tcPr>
          <w:p>
            <w:pPr>
              <w:pStyle w:val="15"/>
              <w:tabs>
                <w:tab w:val="left" w:pos="4446"/>
                <w:tab w:val="left" w:pos="6546"/>
              </w:tabs>
              <w:spacing w:before="185"/>
              <w:ind w:left="107"/>
              <w:rPr>
                <w:rFonts w:hint="eastAsia" w:ascii="仿宋" w:eastAsia="仿宋"/>
                <w:sz w:val="28"/>
              </w:rPr>
            </w:pPr>
            <w:r>
              <w:rPr>
                <w:rFonts w:hint="eastAsia" w:ascii="仿宋" w:eastAsia="仿宋"/>
                <w:sz w:val="28"/>
              </w:rPr>
              <w:t>合计金</w:t>
            </w:r>
            <w:r>
              <w:rPr>
                <w:rFonts w:hint="eastAsia" w:ascii="仿宋" w:eastAsia="仿宋"/>
                <w:spacing w:val="-3"/>
                <w:sz w:val="28"/>
              </w:rPr>
              <w:t>额</w:t>
            </w:r>
            <w:r>
              <w:rPr>
                <w:rFonts w:hint="eastAsia" w:ascii="仿宋" w:eastAsia="仿宋"/>
                <w:sz w:val="28"/>
              </w:rPr>
              <w:t>大写</w:t>
            </w:r>
            <w:r>
              <w:rPr>
                <w:rFonts w:hint="eastAsia" w:ascii="仿宋" w:eastAsia="仿宋"/>
                <w:spacing w:val="-3"/>
                <w:sz w:val="28"/>
              </w:rPr>
              <w:t>：人</w:t>
            </w:r>
            <w:r>
              <w:rPr>
                <w:rFonts w:hint="eastAsia" w:ascii="仿宋" w:eastAsia="仿宋"/>
                <w:sz w:val="28"/>
              </w:rPr>
              <w:t>民币</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w:t>
            </w:r>
          </w:p>
          <w:p>
            <w:pPr>
              <w:pStyle w:val="15"/>
              <w:tabs>
                <w:tab w:val="left" w:pos="2896"/>
                <w:tab w:val="left" w:pos="5771"/>
                <w:tab w:val="left" w:pos="6642"/>
              </w:tabs>
              <w:spacing w:before="210" w:line="348" w:lineRule="auto"/>
              <w:ind w:left="107" w:right="-58" w:hanging="1"/>
              <w:rPr>
                <w:rFonts w:hint="eastAsia" w:ascii="仿宋" w:eastAsia="仿宋"/>
                <w:sz w:val="28"/>
                <w:u w:val="none"/>
              </w:rPr>
            </w:pPr>
            <w:r>
              <w:rPr>
                <w:rFonts w:hint="eastAsia" w:ascii="仿宋" w:eastAsia="仿宋"/>
                <w:sz w:val="28"/>
                <w:u w:val="none"/>
              </w:rPr>
              <w:t>竞标货</w:t>
            </w:r>
            <w:r>
              <w:rPr>
                <w:rFonts w:hint="eastAsia" w:ascii="仿宋" w:eastAsia="仿宋"/>
                <w:spacing w:val="-3"/>
                <w:sz w:val="28"/>
                <w:u w:val="none"/>
              </w:rPr>
              <w:t>物</w:t>
            </w:r>
            <w:r>
              <w:rPr>
                <w:rFonts w:hint="eastAsia" w:ascii="仿宋" w:eastAsia="仿宋"/>
                <w:sz w:val="28"/>
                <w:u w:val="none"/>
              </w:rPr>
              <w:t>中</w:t>
            </w:r>
            <w:r>
              <w:rPr>
                <w:rFonts w:hint="eastAsia" w:ascii="仿宋" w:eastAsia="仿宋"/>
                <w:spacing w:val="-22"/>
                <w:sz w:val="28"/>
                <w:u w:val="none"/>
              </w:rPr>
              <w:t>，</w:t>
            </w:r>
            <w:r>
              <w:rPr>
                <w:rFonts w:hint="eastAsia" w:ascii="仿宋" w:eastAsia="仿宋"/>
                <w:spacing w:val="-3"/>
                <w:sz w:val="28"/>
                <w:u w:val="none"/>
              </w:rPr>
              <w:t>属于</w:t>
            </w:r>
            <w:r>
              <w:rPr>
                <w:rFonts w:hint="eastAsia" w:ascii="仿宋" w:eastAsia="仿宋"/>
                <w:sz w:val="28"/>
                <w:u w:val="none"/>
              </w:rPr>
              <w:t>优先采</w:t>
            </w:r>
            <w:r>
              <w:rPr>
                <w:rFonts w:hint="eastAsia" w:ascii="仿宋" w:eastAsia="仿宋"/>
                <w:spacing w:val="-3"/>
                <w:sz w:val="28"/>
                <w:u w:val="none"/>
              </w:rPr>
              <w:t>购</w:t>
            </w:r>
            <w:r>
              <w:rPr>
                <w:rFonts w:hint="eastAsia" w:ascii="仿宋" w:eastAsia="仿宋"/>
                <w:sz w:val="28"/>
                <w:u w:val="none"/>
              </w:rPr>
              <w:t>节能</w:t>
            </w:r>
            <w:r>
              <w:rPr>
                <w:rFonts w:hint="eastAsia" w:ascii="仿宋" w:eastAsia="仿宋"/>
                <w:spacing w:val="-3"/>
                <w:sz w:val="28"/>
                <w:u w:val="none"/>
              </w:rPr>
              <w:t>产品</w:t>
            </w:r>
            <w:r>
              <w:rPr>
                <w:rFonts w:hint="eastAsia" w:ascii="仿宋" w:eastAsia="仿宋"/>
                <w:sz w:val="28"/>
                <w:u w:val="none"/>
              </w:rPr>
              <w:t>总值为￥</w:t>
            </w:r>
            <w:r>
              <w:rPr>
                <w:rFonts w:hint="eastAsia" w:ascii="仿宋" w:eastAsia="仿宋"/>
                <w:sz w:val="28"/>
                <w:u w:val="none"/>
              </w:rPr>
              <w:tab/>
            </w:r>
            <w:r>
              <w:rPr>
                <w:rFonts w:hint="eastAsia" w:ascii="仿宋" w:eastAsia="仿宋"/>
                <w:sz w:val="28"/>
                <w:u w:val="none"/>
              </w:rPr>
              <w:tab/>
            </w:r>
            <w:r>
              <w:rPr>
                <w:rFonts w:hint="eastAsia" w:ascii="仿宋" w:eastAsia="仿宋"/>
                <w:sz w:val="28"/>
                <w:u w:val="none"/>
              </w:rPr>
              <w:t>（具体明</w:t>
            </w:r>
            <w:r>
              <w:rPr>
                <w:rFonts w:hint="eastAsia" w:ascii="仿宋" w:eastAsia="仿宋"/>
                <w:spacing w:val="-3"/>
                <w:sz w:val="28"/>
                <w:u w:val="none"/>
              </w:rPr>
              <w:t>细</w:t>
            </w:r>
            <w:r>
              <w:rPr>
                <w:rFonts w:hint="eastAsia" w:ascii="仿宋" w:eastAsia="仿宋"/>
                <w:sz w:val="28"/>
                <w:u w:val="none"/>
              </w:rPr>
              <w:t>详见</w:t>
            </w:r>
            <w:r>
              <w:rPr>
                <w:rFonts w:hint="eastAsia" w:ascii="仿宋" w:eastAsia="仿宋"/>
                <w:spacing w:val="-3"/>
                <w:sz w:val="28"/>
                <w:u w:val="none"/>
              </w:rPr>
              <w:t>附</w:t>
            </w:r>
            <w:r>
              <w:rPr>
                <w:rFonts w:hint="eastAsia" w:ascii="仿宋" w:eastAsia="仿宋"/>
                <w:sz w:val="28"/>
                <w:u w:val="none"/>
              </w:rPr>
              <w:t>表， 附表格式自拟），占本竞标报价的比例为</w:t>
            </w:r>
            <w:r>
              <w:rPr>
                <w:rFonts w:hint="eastAsia" w:ascii="仿宋" w:eastAsia="仿宋"/>
                <w:sz w:val="28"/>
                <w:u w:val="none"/>
              </w:rPr>
              <w:tab/>
            </w:r>
            <w:r>
              <w:rPr>
                <w:rFonts w:hint="eastAsia" w:ascii="仿宋" w:eastAsia="仿宋"/>
                <w:sz w:val="28"/>
                <w:u w:val="none"/>
              </w:rPr>
              <w:t>%；属于优先采购环境标志产品总值</w:t>
            </w:r>
            <w:r>
              <w:rPr>
                <w:rFonts w:hint="eastAsia" w:ascii="仿宋" w:eastAsia="仿宋"/>
                <w:spacing w:val="-3"/>
                <w:sz w:val="28"/>
                <w:u w:val="none"/>
              </w:rPr>
              <w:t>为</w:t>
            </w:r>
            <w:r>
              <w:rPr>
                <w:rFonts w:hint="eastAsia" w:ascii="仿宋" w:eastAsia="仿宋"/>
                <w:sz w:val="28"/>
                <w:u w:val="none"/>
              </w:rPr>
              <w:t>￥</w:t>
            </w:r>
            <w:r>
              <w:rPr>
                <w:rFonts w:hint="eastAsia" w:ascii="仿宋" w:eastAsia="仿宋"/>
                <w:sz w:val="28"/>
                <w:u w:val="none"/>
              </w:rPr>
              <w:tab/>
            </w:r>
            <w:r>
              <w:rPr>
                <w:rFonts w:hint="eastAsia" w:ascii="仿宋" w:eastAsia="仿宋"/>
                <w:sz w:val="28"/>
                <w:u w:val="none"/>
              </w:rPr>
              <w:t>（具体明</w:t>
            </w:r>
            <w:r>
              <w:rPr>
                <w:rFonts w:hint="eastAsia" w:ascii="仿宋" w:eastAsia="仿宋"/>
                <w:spacing w:val="-3"/>
                <w:sz w:val="28"/>
                <w:u w:val="none"/>
              </w:rPr>
              <w:t>细</w:t>
            </w:r>
            <w:r>
              <w:rPr>
                <w:rFonts w:hint="eastAsia" w:ascii="仿宋" w:eastAsia="仿宋"/>
                <w:sz w:val="28"/>
                <w:u w:val="none"/>
              </w:rPr>
              <w:t>详</w:t>
            </w:r>
            <w:r>
              <w:rPr>
                <w:rFonts w:hint="eastAsia" w:ascii="仿宋" w:eastAsia="仿宋"/>
                <w:spacing w:val="-3"/>
                <w:sz w:val="28"/>
                <w:u w:val="none"/>
              </w:rPr>
              <w:t>见</w:t>
            </w:r>
            <w:r>
              <w:rPr>
                <w:rFonts w:hint="eastAsia" w:ascii="仿宋" w:eastAsia="仿宋"/>
                <w:sz w:val="28"/>
                <w:u w:val="none"/>
              </w:rPr>
              <w:t>附表</w:t>
            </w:r>
            <w:r>
              <w:rPr>
                <w:rFonts w:hint="eastAsia" w:ascii="仿宋" w:eastAsia="仿宋"/>
                <w:spacing w:val="-12"/>
                <w:sz w:val="28"/>
                <w:u w:val="none"/>
              </w:rPr>
              <w:t>，</w:t>
            </w:r>
            <w:r>
              <w:rPr>
                <w:rFonts w:hint="eastAsia" w:ascii="仿宋" w:eastAsia="仿宋"/>
                <w:sz w:val="28"/>
                <w:u w:val="none"/>
              </w:rPr>
              <w:t>附</w:t>
            </w:r>
            <w:r>
              <w:rPr>
                <w:rFonts w:hint="eastAsia" w:ascii="仿宋" w:eastAsia="仿宋"/>
                <w:spacing w:val="-3"/>
                <w:sz w:val="28"/>
                <w:u w:val="none"/>
              </w:rPr>
              <w:t>表</w:t>
            </w:r>
            <w:r>
              <w:rPr>
                <w:rFonts w:hint="eastAsia" w:ascii="仿宋" w:eastAsia="仿宋"/>
                <w:sz w:val="28"/>
                <w:u w:val="none"/>
              </w:rPr>
              <w:t>格式</w:t>
            </w:r>
            <w:r>
              <w:rPr>
                <w:rFonts w:hint="eastAsia" w:ascii="仿宋" w:eastAsia="仿宋"/>
                <w:spacing w:val="-3"/>
                <w:sz w:val="28"/>
                <w:u w:val="none"/>
              </w:rPr>
              <w:t>自</w:t>
            </w:r>
            <w:r>
              <w:rPr>
                <w:rFonts w:hint="eastAsia" w:ascii="仿宋" w:eastAsia="仿宋"/>
                <w:sz w:val="28"/>
                <w:u w:val="none"/>
              </w:rPr>
              <w:t>拟</w:t>
            </w:r>
            <w:r>
              <w:rPr>
                <w:rFonts w:hint="eastAsia" w:ascii="仿宋" w:eastAsia="仿宋"/>
                <w:spacing w:val="-13"/>
                <w:sz w:val="28"/>
                <w:u w:val="none"/>
              </w:rPr>
              <w:t>），</w:t>
            </w:r>
            <w:r>
              <w:rPr>
                <w:rFonts w:hint="eastAsia" w:ascii="仿宋" w:eastAsia="仿宋"/>
                <w:sz w:val="28"/>
                <w:u w:val="none"/>
              </w:rPr>
              <w:t>占本竞</w:t>
            </w:r>
            <w:r>
              <w:rPr>
                <w:rFonts w:hint="eastAsia" w:ascii="仿宋" w:eastAsia="仿宋"/>
                <w:spacing w:val="-3"/>
                <w:sz w:val="28"/>
                <w:u w:val="none"/>
              </w:rPr>
              <w:t>标</w:t>
            </w:r>
            <w:r>
              <w:rPr>
                <w:rFonts w:hint="eastAsia" w:ascii="仿宋" w:eastAsia="仿宋"/>
                <w:sz w:val="28"/>
                <w:u w:val="none"/>
              </w:rPr>
              <w:t>报</w:t>
            </w:r>
          </w:p>
          <w:p>
            <w:pPr>
              <w:pStyle w:val="15"/>
              <w:tabs>
                <w:tab w:val="left" w:pos="1929"/>
              </w:tabs>
              <w:spacing w:line="358" w:lineRule="exact"/>
              <w:ind w:left="107"/>
              <w:rPr>
                <w:rFonts w:hint="eastAsia" w:ascii="仿宋" w:eastAsia="仿宋"/>
                <w:sz w:val="28"/>
              </w:rPr>
            </w:pPr>
            <w:r>
              <w:rPr>
                <w:rFonts w:hint="eastAsia" w:ascii="仿宋" w:eastAsia="仿宋"/>
                <w:sz w:val="28"/>
                <w:u w:val="none"/>
              </w:rPr>
              <w:t>价的比</w:t>
            </w:r>
            <w:r>
              <w:rPr>
                <w:rFonts w:hint="eastAsia" w:ascii="仿宋" w:eastAsia="仿宋"/>
                <w:spacing w:val="-3"/>
                <w:sz w:val="28"/>
                <w:u w:val="none"/>
              </w:rPr>
              <w:t>例</w:t>
            </w:r>
            <w:r>
              <w:rPr>
                <w:rFonts w:hint="eastAsia" w:ascii="仿宋" w:eastAsia="仿宋"/>
                <w:sz w:val="28"/>
                <w:u w:val="none"/>
              </w:rPr>
              <w:t>为</w:t>
            </w:r>
            <w:r>
              <w:rPr>
                <w:rFonts w:hint="eastAsia" w:ascii="仿宋" w:eastAsia="仿宋"/>
                <w:sz w:val="28"/>
                <w:u w:val="none"/>
              </w:rPr>
              <w:tab/>
            </w:r>
            <w:r>
              <w:rPr>
                <w:rFonts w:hint="eastAsia" w:ascii="仿宋" w:eastAsia="仿宋"/>
                <w:sz w:val="28"/>
                <w:u w:val="none"/>
              </w:rPr>
              <w:t>%</w:t>
            </w:r>
            <w:r>
              <w:rPr>
                <w:rFonts w:hint="eastAsia" w:ascii="仿宋" w:eastAsia="仿宋"/>
                <w:spacing w:val="-3"/>
                <w:sz w:val="28"/>
                <w:u w:val="none"/>
              </w:rPr>
              <w:t>。</w:t>
            </w:r>
            <w:r>
              <w:rPr>
                <w:rFonts w:hint="eastAsia" w:ascii="仿宋" w:eastAsia="仿宋"/>
                <w:sz w:val="28"/>
                <w:u w:val="none"/>
              </w:rPr>
              <w:t>留空视</w:t>
            </w:r>
            <w:r>
              <w:rPr>
                <w:rFonts w:hint="eastAsia" w:ascii="仿宋" w:eastAsia="仿宋"/>
                <w:spacing w:val="-3"/>
                <w:sz w:val="28"/>
                <w:u w:val="none"/>
              </w:rPr>
              <w:t>为</w:t>
            </w:r>
            <w:r>
              <w:rPr>
                <w:rFonts w:hint="eastAsia" w:ascii="仿宋" w:eastAsia="仿宋"/>
                <w:sz w:val="28"/>
                <w:u w:val="none"/>
              </w:rPr>
              <w:t>无。</w:t>
            </w:r>
          </w:p>
        </w:tc>
      </w:tr>
    </w:tbl>
    <w:p>
      <w:pPr>
        <w:pStyle w:val="7"/>
        <w:keepNext w:val="0"/>
        <w:keepLines w:val="0"/>
        <w:pageBreakBefore w:val="0"/>
        <w:widowControl w:val="0"/>
        <w:kinsoku/>
        <w:wordWrap/>
        <w:overflowPunct/>
        <w:topLinePunct w:val="0"/>
        <w:autoSpaceDE w:val="0"/>
        <w:autoSpaceDN w:val="0"/>
        <w:bidi w:val="0"/>
        <w:adjustRightInd/>
        <w:snapToGrid/>
        <w:spacing w:before="186"/>
        <w:ind w:firstLine="560" w:firstLineChars="200"/>
        <w:textAlignment w:val="auto"/>
      </w:pPr>
      <w:r>
        <mc:AlternateContent>
          <mc:Choice Requires="wps">
            <w:drawing>
              <wp:anchor distT="0" distB="0" distL="114300" distR="114300" simplePos="0" relativeHeight="248073216" behindDoc="1" locked="0" layoutInCell="1" allowOverlap="1">
                <wp:simplePos x="0" y="0"/>
                <wp:positionH relativeFrom="page">
                  <wp:posOffset>906780</wp:posOffset>
                </wp:positionH>
                <wp:positionV relativeFrom="paragraph">
                  <wp:posOffset>-1067435</wp:posOffset>
                </wp:positionV>
                <wp:extent cx="583946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8394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4pt;margin-top:-84.05pt;height:0pt;width:459.8pt;mso-position-horizontal-relative:page;z-index:-255243264;mso-width-relative:page;mso-height-relative:page;" filled="f" stroked="t" coordsize="21600,21600" o:gfxdata="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wQYC1wAAAA4BAAAPAAAA&#10;AAAAAAEAIAAAACIAAABkcnMvZG93bnJldi54bWxQSwECFAAUAAAACACHTuJA4925Hd0BAACYAwAA&#10;DgAAAAAAAAABACAAAAAmAQAAZHJzL2Uyb0RvYy54bWxQSwUGAAAAAAYABgBZAQAAdQ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48074240" behindDoc="1" locked="0" layoutInCell="1" allowOverlap="1">
                <wp:simplePos x="0" y="0"/>
                <wp:positionH relativeFrom="page">
                  <wp:posOffset>906780</wp:posOffset>
                </wp:positionH>
                <wp:positionV relativeFrom="paragraph">
                  <wp:posOffset>-737235</wp:posOffset>
                </wp:positionV>
                <wp:extent cx="583946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8394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4pt;margin-top:-58.05pt;height:0pt;width:459.8pt;mso-position-horizontal-relative:page;z-index:-255242240;mso-width-relative:page;mso-height-relative:page;" filled="f" stroked="t" coordsize="21600,21600" o:gfxdata="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RXmqNcAAAAOAQAADwAA&#10;AAAAAAABACAAAAAiAAAAZHJzL2Rvd25yZXYueG1sUEsBAhQAFAAAAAgAh07iQH69/d3eAQAAmAMA&#10;AA4AAAAAAAAAAQAgAAAAJg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48075264" behindDoc="1" locked="0" layoutInCell="1" allowOverlap="1">
                <wp:simplePos x="0" y="0"/>
                <wp:positionH relativeFrom="page">
                  <wp:posOffset>906780</wp:posOffset>
                </wp:positionH>
                <wp:positionV relativeFrom="paragraph">
                  <wp:posOffset>-406400</wp:posOffset>
                </wp:positionV>
                <wp:extent cx="583946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8394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4pt;margin-top:-32pt;height:0pt;width:459.8pt;mso-position-horizontal-relative:page;z-index:-255241216;mso-width-relative:page;mso-height-relative:page;" filled="f" stroked="t" coordsize="21600,21600" o:gfxdata="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HkD3bWAAAADAEAAA8AAAAA&#10;AAAAAQAgAAAAIgAAAGRycy9kb3ducmV2LnhtbFBLAQIUABQAAAAIAIdO4kCYGkBG3QEAAJgDAAAO&#10;AAAAAAAAAAEAIAAAACUBAABkcnMvZTJvRG9jLnhtbFBLBQYAAAAABgAGAFkBAAB0BQAAAAA=&#10;">
                <v:fill on="f" focussize="0,0"/>
                <v:stroke weight="0.72pt" color="#000000" joinstyle="round"/>
                <v:imagedata o:title=""/>
                <o:lock v:ext="edit" aspectratio="f"/>
              </v:line>
            </w:pict>
          </mc:Fallback>
        </mc:AlternateContent>
      </w:r>
      <w:r>
        <w:t>注:</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210" w:after="0" w:line="348" w:lineRule="auto"/>
        <w:ind w:right="959" w:rightChars="0" w:firstLine="548" w:firstLineChars="200"/>
        <w:jc w:val="left"/>
        <w:textAlignment w:val="auto"/>
        <w:rPr>
          <w:sz w:val="28"/>
        </w:rPr>
      </w:pPr>
      <w:r>
        <w:rPr>
          <w:rFonts w:hint="eastAsia"/>
          <w:spacing w:val="-3"/>
          <w:sz w:val="28"/>
          <w:lang w:val="en-US" w:eastAsia="zh-CN"/>
        </w:rPr>
        <w:t>1.</w:t>
      </w:r>
      <w:r>
        <w:rPr>
          <w:spacing w:val="-3"/>
          <w:sz w:val="28"/>
        </w:rPr>
        <w:t>供应商的报价表必须加盖供应商公章并由法定代表人或委托代理人签字，</w:t>
      </w:r>
      <w:r>
        <w:rPr>
          <w:b/>
          <w:sz w:val="28"/>
        </w:rPr>
        <w:t>否则其响应文件作无效处理</w:t>
      </w:r>
      <w:r>
        <w:rPr>
          <w:sz w:val="28"/>
        </w:rPr>
        <w:t>。</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51" w:after="0" w:line="348" w:lineRule="auto"/>
        <w:ind w:right="759" w:rightChars="0" w:firstLine="516" w:firstLineChars="200"/>
        <w:jc w:val="left"/>
        <w:textAlignment w:val="auto"/>
        <w:rPr>
          <w:b/>
          <w:sz w:val="28"/>
        </w:rPr>
      </w:pPr>
      <w:r>
        <w:rPr>
          <w:rFonts w:hint="eastAsia"/>
          <w:spacing w:val="-11"/>
          <w:sz w:val="28"/>
          <w:lang w:val="en-US" w:eastAsia="zh-CN"/>
        </w:rPr>
        <w:t>2.</w:t>
      </w:r>
      <w:r>
        <w:rPr>
          <w:spacing w:val="-11"/>
          <w:sz w:val="28"/>
        </w:rPr>
        <w:t>报价一经涂改，应在涂改处加盖供应商公章或者由法定代表人或授</w:t>
      </w:r>
      <w:r>
        <w:rPr>
          <w:spacing w:val="-3"/>
          <w:sz w:val="28"/>
        </w:rPr>
        <w:t>权委托人签字或盖章</w:t>
      </w:r>
      <w:r>
        <w:rPr>
          <w:b/>
          <w:sz w:val="28"/>
        </w:rPr>
        <w:t>，否则其响应文件作无效处理。</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50" w:after="0" w:line="345" w:lineRule="auto"/>
        <w:ind w:right="759" w:rightChars="0" w:firstLine="524" w:firstLineChars="200"/>
        <w:jc w:val="left"/>
        <w:textAlignment w:val="auto"/>
        <w:rPr>
          <w:sz w:val="28"/>
        </w:rPr>
      </w:pPr>
      <w:r>
        <w:rPr>
          <w:rFonts w:hint="eastAsia"/>
          <w:spacing w:val="-9"/>
          <w:sz w:val="28"/>
          <w:lang w:val="en-US" w:eastAsia="zh-CN"/>
        </w:rPr>
        <w:t>3.</w:t>
      </w:r>
      <w:r>
        <w:rPr>
          <w:spacing w:val="-9"/>
          <w:sz w:val="28"/>
        </w:rPr>
        <w:t>竞争性谈判文件中列明采购专用耗材的，应按竞争性谈判文件规定</w:t>
      </w:r>
      <w:r>
        <w:rPr>
          <w:spacing w:val="-3"/>
          <w:sz w:val="28"/>
        </w:rPr>
        <w:t>的耗材量或按耗材的常规试用量提供报价。</w:t>
      </w:r>
    </w:p>
    <w:p>
      <w:pPr>
        <w:pStyle w:val="7"/>
        <w:keepNext w:val="0"/>
        <w:keepLines w:val="0"/>
        <w:pageBreakBefore w:val="0"/>
        <w:widowControl w:val="0"/>
        <w:kinsoku/>
        <w:wordWrap/>
        <w:overflowPunct/>
        <w:topLinePunct w:val="0"/>
        <w:autoSpaceDE w:val="0"/>
        <w:autoSpaceDN w:val="0"/>
        <w:bidi w:val="0"/>
        <w:adjustRightInd/>
        <w:snapToGrid/>
        <w:spacing w:before="8"/>
        <w:ind w:firstLine="548" w:firstLineChars="200"/>
        <w:textAlignment w:val="auto"/>
        <w:rPr>
          <w:b/>
          <w:sz w:val="28"/>
        </w:rPr>
      </w:pPr>
      <w:r>
        <w:rPr>
          <w:rFonts w:hint="eastAsia"/>
          <w:spacing w:val="-3"/>
          <w:sz w:val="28"/>
          <w:lang w:val="en-US" w:eastAsia="zh-CN"/>
        </w:rPr>
        <w:t>4.</w:t>
      </w:r>
      <w:r>
        <w:rPr>
          <w:spacing w:val="-3"/>
          <w:sz w:val="28"/>
        </w:rPr>
        <w:t>如为联合体竞标,“供应商名称”处必须列明联合体各方名称，标</w:t>
      </w:r>
      <w:r>
        <w:rPr>
          <w:sz w:val="28"/>
        </w:rPr>
        <w:t>注联合体牵头人名称，</w:t>
      </w:r>
      <w:r>
        <w:rPr>
          <w:b/>
          <w:sz w:val="28"/>
        </w:rPr>
        <w:t>否则其响应文件作无效处理。</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212" w:after="0" w:line="348" w:lineRule="auto"/>
        <w:ind w:right="810" w:rightChars="0" w:firstLine="548" w:firstLineChars="200"/>
        <w:jc w:val="left"/>
        <w:textAlignment w:val="auto"/>
        <w:rPr>
          <w:b/>
          <w:sz w:val="28"/>
        </w:rPr>
      </w:pPr>
      <w:r>
        <w:rPr>
          <w:rFonts w:hint="eastAsia"/>
          <w:spacing w:val="-3"/>
          <w:sz w:val="28"/>
          <w:lang w:val="en-US" w:eastAsia="zh-CN"/>
        </w:rPr>
        <w:t>5.</w:t>
      </w:r>
      <w:r>
        <w:rPr>
          <w:spacing w:val="-3"/>
          <w:sz w:val="28"/>
        </w:rPr>
        <w:t>如为联合体竞标,盖章处须加盖联合体各方公章，</w:t>
      </w:r>
      <w:r>
        <w:rPr>
          <w:b/>
          <w:spacing w:val="-2"/>
          <w:sz w:val="28"/>
        </w:rPr>
        <w:t>否则其响应文件</w:t>
      </w:r>
      <w:r>
        <w:rPr>
          <w:b/>
          <w:sz w:val="28"/>
        </w:rPr>
        <w:t>作无效处理。</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49" w:after="0" w:line="240" w:lineRule="auto"/>
        <w:ind w:right="0" w:rightChars="0" w:firstLine="456" w:firstLineChars="200"/>
        <w:jc w:val="left"/>
        <w:textAlignment w:val="auto"/>
        <w:rPr>
          <w:b/>
          <w:sz w:val="28"/>
        </w:rPr>
      </w:pPr>
      <w:r>
        <w:rPr>
          <w:rFonts w:hint="eastAsia"/>
          <w:spacing w:val="-26"/>
          <w:sz w:val="28"/>
          <w:lang w:val="en-US" w:eastAsia="zh-CN"/>
        </w:rPr>
        <w:t>6.</w:t>
      </w:r>
      <w:r>
        <w:rPr>
          <w:spacing w:val="-26"/>
          <w:sz w:val="28"/>
        </w:rPr>
        <w:t>如有多分标，分别列明各分标的报价表，</w:t>
      </w:r>
      <w:r>
        <w:rPr>
          <w:b/>
          <w:spacing w:val="-13"/>
          <w:sz w:val="28"/>
        </w:rPr>
        <w:t>否则其响应文件作无效处理。</w:t>
      </w:r>
    </w:p>
    <w:p>
      <w:pPr>
        <w:pStyle w:val="7"/>
        <w:rPr>
          <w:b/>
        </w:rPr>
      </w:pPr>
    </w:p>
    <w:p>
      <w:pPr>
        <w:pStyle w:val="7"/>
        <w:rPr>
          <w:b/>
        </w:rPr>
      </w:pPr>
    </w:p>
    <w:p>
      <w:pPr>
        <w:pStyle w:val="7"/>
        <w:rPr>
          <w:b/>
        </w:rPr>
      </w:pPr>
    </w:p>
    <w:p>
      <w:pPr>
        <w:pStyle w:val="7"/>
        <w:rPr>
          <w:b/>
        </w:rPr>
      </w:pPr>
    </w:p>
    <w:p>
      <w:pPr>
        <w:pStyle w:val="7"/>
        <w:rPr>
          <w:b/>
          <w:sz w:val="38"/>
        </w:rPr>
      </w:pPr>
    </w:p>
    <w:p>
      <w:pPr>
        <w:pStyle w:val="7"/>
        <w:ind w:left="746" w:firstLine="3360" w:firstLineChars="1200"/>
      </w:pPr>
      <w:r>
        <w:t>法定代表人或委托代理人（签字）：</w:t>
      </w:r>
    </w:p>
    <w:p>
      <w:pPr>
        <w:pStyle w:val="7"/>
        <w:spacing w:before="210"/>
        <w:ind w:left="1699" w:right="1912"/>
        <w:jc w:val="center"/>
      </w:pPr>
      <w:r>
        <w:rPr>
          <w:rFonts w:hint="eastAsia"/>
          <w:lang w:val="en-US" w:eastAsia="zh-CN"/>
        </w:rPr>
        <w:t xml:space="preserve">                               </w:t>
      </w:r>
      <w:r>
        <w:t>供应商（盖公章）：</w:t>
      </w:r>
    </w:p>
    <w:p>
      <w:pPr>
        <w:pStyle w:val="7"/>
        <w:tabs>
          <w:tab w:val="left" w:pos="6765"/>
          <w:tab w:val="left" w:pos="7466"/>
          <w:tab w:val="left" w:pos="8167"/>
        </w:tabs>
        <w:spacing w:before="212"/>
        <w:ind w:left="5505"/>
      </w:pPr>
      <w:r>
        <w:t>日期：</w:t>
      </w:r>
      <w:r>
        <w:tab/>
      </w:r>
      <w:r>
        <w:t>年</w:t>
      </w:r>
      <w:r>
        <w:tab/>
      </w:r>
      <w:r>
        <w:t>月</w:t>
      </w:r>
      <w:r>
        <w:tab/>
      </w:r>
      <w:r>
        <w:t>日</w:t>
      </w:r>
    </w:p>
    <w:p>
      <w:pPr>
        <w:spacing w:after="0"/>
        <w:sectPr>
          <w:pgSz w:w="11910" w:h="16840"/>
          <w:pgMar w:top="1140" w:right="680" w:bottom="1420" w:left="840" w:header="884" w:footer="1167" w:gutter="0"/>
          <w:pgNumType w:fmt="decimal"/>
        </w:sectPr>
      </w:pPr>
    </w:p>
    <w:p>
      <w:pPr>
        <w:pStyle w:val="7"/>
        <w:rPr>
          <w:sz w:val="20"/>
        </w:rPr>
      </w:pPr>
    </w:p>
    <w:p>
      <w:pPr>
        <w:pStyle w:val="7"/>
        <w:rPr>
          <w:sz w:val="16"/>
        </w:rPr>
      </w:pPr>
    </w:p>
    <w:p>
      <w:pPr>
        <w:pStyle w:val="3"/>
        <w:ind w:right="1176"/>
      </w:pPr>
      <w:r>
        <w:t>法定代表人证明书</w:t>
      </w:r>
    </w:p>
    <w:p>
      <w:pPr>
        <w:pStyle w:val="7"/>
        <w:spacing w:before="8"/>
        <w:rPr>
          <w:rFonts w:ascii="方正小标宋简体"/>
          <w:sz w:val="37"/>
        </w:rPr>
      </w:pPr>
    </w:p>
    <w:p>
      <w:pPr>
        <w:pStyle w:val="7"/>
        <w:tabs>
          <w:tab w:val="left" w:pos="4367"/>
          <w:tab w:val="left" w:pos="6328"/>
          <w:tab w:val="left" w:pos="8287"/>
          <w:tab w:val="left" w:pos="9626"/>
        </w:tabs>
        <w:spacing w:line="348" w:lineRule="auto"/>
        <w:ind w:left="1286" w:right="758"/>
        <w:jc w:val="both"/>
      </w:pPr>
      <w:r>
        <w:t>供应商</w:t>
      </w:r>
      <w:r>
        <w:rPr>
          <w:spacing w:val="-3"/>
        </w:rPr>
        <w:t>名</w:t>
      </w:r>
      <w:r>
        <w:t>称：</w:t>
      </w:r>
      <w:r>
        <w:rPr>
          <w:u w:val="single"/>
        </w:rPr>
        <w:tab/>
      </w:r>
      <w:r>
        <w:rPr>
          <w:u w:val="single"/>
        </w:rPr>
        <w:tab/>
      </w:r>
      <w:r>
        <w:rPr>
          <w:u w:val="single"/>
        </w:rPr>
        <w:tab/>
      </w:r>
      <w:r>
        <w:rPr>
          <w:u w:val="single"/>
        </w:rPr>
        <w:tab/>
      </w:r>
      <w:r>
        <w:rPr>
          <w:u w:val="single"/>
        </w:rPr>
        <w:t xml:space="preserve">                                              </w:t>
      </w:r>
      <w:r>
        <w:t>地    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成立时</w:t>
      </w:r>
      <w:r>
        <w:rPr>
          <w:spacing w:val="-3"/>
        </w:rPr>
        <w:t>间</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7"/>
        <w:tabs>
          <w:tab w:val="left" w:pos="4787"/>
          <w:tab w:val="left" w:pos="8707"/>
          <w:tab w:val="left" w:pos="9626"/>
        </w:tabs>
        <w:spacing w:line="345" w:lineRule="auto"/>
        <w:ind w:left="1286" w:right="758" w:hanging="1"/>
        <w:jc w:val="both"/>
        <w:rPr>
          <w:rFonts w:ascii="Times New Roman" w:eastAsia="Times New Roman"/>
        </w:rPr>
      </w:pPr>
      <w:r>
        <w:t>经营期</w:t>
      </w:r>
      <w:r>
        <w:rPr>
          <w:spacing w:val="-3"/>
        </w:rPr>
        <w:t>限</w:t>
      </w:r>
      <w:r>
        <w:t>：</w:t>
      </w:r>
      <w:r>
        <w:rPr>
          <w:u w:val="single"/>
        </w:rPr>
        <w:tab/>
      </w:r>
      <w:r>
        <w:rPr>
          <w:u w:val="single"/>
        </w:rPr>
        <w:tab/>
      </w:r>
      <w:r>
        <w:rPr>
          <w:u w:val="single"/>
        </w:rPr>
        <w:tab/>
      </w:r>
      <w:r>
        <w:rPr>
          <w:u w:val="single"/>
        </w:rPr>
        <w:t xml:space="preserve">                                                </w:t>
      </w:r>
      <w:r>
        <w:t>姓    名：</w:t>
      </w:r>
      <w:r>
        <w:rPr>
          <w:u w:val="single"/>
        </w:rPr>
        <w:t xml:space="preserve"> </w:t>
      </w:r>
      <w:r>
        <w:rPr>
          <w:u w:val="single"/>
        </w:rPr>
        <w:tab/>
      </w:r>
      <w:r>
        <w:t xml:space="preserve">性   </w:t>
      </w:r>
      <w:r>
        <w:rPr>
          <w:spacing w:val="139"/>
        </w:rPr>
        <w:t xml:space="preserve"> </w:t>
      </w:r>
      <w:r>
        <w:t>别 ：</w:t>
      </w:r>
      <w:r>
        <w:rPr>
          <w:rFonts w:ascii="Times New Roman" w:eastAsia="Times New Roman"/>
          <w:u w:val="single"/>
        </w:rPr>
        <w:t xml:space="preserve"> </w:t>
      </w:r>
      <w:r>
        <w:rPr>
          <w:rFonts w:ascii="Times New Roman" w:eastAsia="Times New Roman"/>
          <w:u w:val="single"/>
        </w:rPr>
        <w:tab/>
      </w:r>
    </w:p>
    <w:p>
      <w:pPr>
        <w:pStyle w:val="7"/>
        <w:tabs>
          <w:tab w:val="left" w:pos="2126"/>
          <w:tab w:val="left" w:pos="4787"/>
          <w:tab w:val="left" w:pos="5906"/>
          <w:tab w:val="left" w:pos="8567"/>
          <w:tab w:val="left" w:pos="8707"/>
        </w:tabs>
        <w:spacing w:before="6" w:line="348" w:lineRule="auto"/>
        <w:ind w:left="1286" w:right="1677"/>
        <w:rPr>
          <w:rFonts w:ascii="Times New Roman" w:eastAsia="Times New Roman"/>
        </w:rPr>
      </w:pPr>
      <w:r>
        <w:t>年</w:t>
      </w:r>
      <w:r>
        <w:tab/>
      </w:r>
      <w:r>
        <w:t>龄：</w:t>
      </w:r>
      <w:r>
        <w:rPr>
          <w:u w:val="single"/>
        </w:rPr>
        <w:t xml:space="preserve"> </w:t>
      </w:r>
      <w:r>
        <w:rPr>
          <w:u w:val="single"/>
        </w:rPr>
        <w:tab/>
      </w:r>
      <w:r>
        <w:t>职</w:t>
      </w:r>
      <w:r>
        <w:tab/>
      </w:r>
      <w:r>
        <w:rPr>
          <w:spacing w:val="-1"/>
        </w:rPr>
        <w:t>务</w:t>
      </w:r>
      <w:r>
        <w:t>：</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身份证</w:t>
      </w:r>
      <w:r>
        <w:rPr>
          <w:spacing w:val="-138"/>
        </w:rPr>
        <w:t xml:space="preserve"> </w:t>
      </w:r>
      <w:r>
        <w:rPr>
          <w:spacing w:val="-3"/>
        </w:rPr>
        <w:t>号</w:t>
      </w:r>
      <w:r>
        <w:t>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7"/>
        <w:tabs>
          <w:tab w:val="left" w:pos="8507"/>
        </w:tabs>
        <w:spacing w:line="358" w:lineRule="exact"/>
        <w:ind w:left="1286"/>
      </w:pPr>
      <w:r>
        <mc:AlternateContent>
          <mc:Choice Requires="wps">
            <w:drawing>
              <wp:anchor distT="0" distB="0" distL="114300" distR="114300" simplePos="0" relativeHeight="251668480" behindDoc="0" locked="0" layoutInCell="1" allowOverlap="1">
                <wp:simplePos x="0" y="0"/>
                <wp:positionH relativeFrom="page">
                  <wp:posOffset>1528445</wp:posOffset>
                </wp:positionH>
                <wp:positionV relativeFrom="paragraph">
                  <wp:posOffset>204470</wp:posOffset>
                </wp:positionV>
                <wp:extent cx="44450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44450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16.1pt;height:0pt;width:350pt;mso-position-horizontal-relative:page;z-index:251668480;mso-width-relative:page;mso-height-relative:page;" filled="f" stroked="t" coordsize="21600,21600" o:gfxdata="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neoCtQAAAAJAQAADwAAAAAAAAAB&#10;ACAAAAAiAAAAZHJzL2Rvd25yZXYueG1sUEsBAhQAFAAAAAgAh07iQIbUL7vbAQAAmAMAAA4AAAAA&#10;AAAAAQAgAAAAIwEAAGRycy9lMm9Eb2MueG1sUEsFBgAAAAAGAAYAWQEAAHAFAAAAAA==&#10;">
                <v:fill on="f" focussize="0,0"/>
                <v:stroke weight="0.72pt" color="#000000" joinstyle="round"/>
                <v:imagedata o:title=""/>
                <o:lock v:ext="edit" aspectratio="f"/>
              </v:line>
            </w:pict>
          </mc:Fallback>
        </mc:AlternateContent>
      </w:r>
      <w:r>
        <w:t>系</w:t>
      </w:r>
      <w:r>
        <w:tab/>
      </w:r>
      <w:r>
        <w:t>（供应商</w:t>
      </w:r>
    </w:p>
    <w:p>
      <w:pPr>
        <w:pStyle w:val="7"/>
        <w:spacing w:before="162" w:line="348" w:lineRule="auto"/>
        <w:ind w:left="1286" w:right="6297"/>
      </w:pPr>
      <w:r>
        <w:t>名称）的法定代表人。特此证明。</w:t>
      </w:r>
    </w:p>
    <w:p>
      <w:pPr>
        <w:pStyle w:val="7"/>
      </w:pPr>
    </w:p>
    <w:p>
      <w:pPr>
        <w:pStyle w:val="7"/>
      </w:pPr>
    </w:p>
    <w:p>
      <w:pPr>
        <w:pStyle w:val="7"/>
      </w:pPr>
    </w:p>
    <w:p>
      <w:pPr>
        <w:pStyle w:val="7"/>
        <w:spacing w:before="8"/>
        <w:rPr>
          <w:sz w:val="37"/>
        </w:rPr>
      </w:pPr>
    </w:p>
    <w:p>
      <w:pPr>
        <w:pStyle w:val="7"/>
        <w:ind w:left="1286"/>
      </w:pPr>
      <w:r>
        <w:t>附件：法定代表人有效身份证正反面复印件</w:t>
      </w:r>
    </w:p>
    <w:p>
      <w:pPr>
        <w:pStyle w:val="7"/>
      </w:pPr>
    </w:p>
    <w:p>
      <w:pPr>
        <w:pStyle w:val="7"/>
        <w:spacing w:before="4"/>
        <w:rPr>
          <w:sz w:val="25"/>
        </w:rPr>
      </w:pPr>
    </w:p>
    <w:p>
      <w:pPr>
        <w:pStyle w:val="7"/>
        <w:tabs>
          <w:tab w:val="left" w:pos="9626"/>
        </w:tabs>
        <w:ind w:left="5006"/>
        <w:rPr>
          <w:rFonts w:ascii="Times New Roman" w:eastAsia="Times New Roman"/>
        </w:rPr>
      </w:pPr>
      <w:r>
        <w:rPr>
          <w:spacing w:val="-1"/>
        </w:rPr>
        <w:t>供应商</w:t>
      </w:r>
      <w:r>
        <w:rPr>
          <w:spacing w:val="-3"/>
        </w:rPr>
        <w:t>（</w:t>
      </w:r>
      <w:r>
        <w:rPr>
          <w:spacing w:val="-1"/>
        </w:rPr>
        <w:t>盖</w:t>
      </w:r>
      <w:r>
        <w:t>公</w:t>
      </w:r>
      <w:r>
        <w:rPr>
          <w:spacing w:val="-3"/>
        </w:rPr>
        <w:t>章</w:t>
      </w:r>
      <w:r>
        <w:t>）：</w:t>
      </w:r>
      <w:r>
        <w:rPr>
          <w:rFonts w:ascii="Times New Roman" w:eastAsia="Times New Roman"/>
          <w:u w:val="single"/>
        </w:rPr>
        <w:t xml:space="preserve"> </w:t>
      </w:r>
      <w:r>
        <w:rPr>
          <w:rFonts w:ascii="Times New Roman" w:eastAsia="Times New Roman"/>
          <w:u w:val="single"/>
        </w:rPr>
        <w:tab/>
      </w:r>
    </w:p>
    <w:p>
      <w:pPr>
        <w:pStyle w:val="7"/>
        <w:spacing w:before="4"/>
        <w:rPr>
          <w:rFonts w:ascii="Times New Roman"/>
          <w:sz w:val="21"/>
        </w:rPr>
      </w:pPr>
    </w:p>
    <w:p>
      <w:pPr>
        <w:pStyle w:val="7"/>
        <w:tabs>
          <w:tab w:val="left" w:pos="6206"/>
          <w:tab w:val="left" w:pos="7185"/>
          <w:tab w:val="left" w:pos="8167"/>
        </w:tabs>
        <w:spacing w:before="70"/>
        <w:ind w:left="5505"/>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7"/>
        <w:rPr>
          <w:sz w:val="20"/>
        </w:rPr>
      </w:pPr>
    </w:p>
    <w:p>
      <w:pPr>
        <w:pStyle w:val="7"/>
        <w:rPr>
          <w:sz w:val="20"/>
        </w:rPr>
      </w:pPr>
    </w:p>
    <w:p>
      <w:pPr>
        <w:pStyle w:val="7"/>
        <w:rPr>
          <w:sz w:val="20"/>
        </w:rPr>
      </w:pPr>
    </w:p>
    <w:p>
      <w:pPr>
        <w:pStyle w:val="7"/>
        <w:spacing w:before="224"/>
        <w:ind w:left="746"/>
      </w:pPr>
      <w:r>
        <w:t>注：自然人竞标的无需提供</w:t>
      </w:r>
    </w:p>
    <w:p>
      <w:pPr>
        <w:spacing w:after="0"/>
        <w:sectPr>
          <w:pgSz w:w="11910" w:h="16840"/>
          <w:pgMar w:top="1140" w:right="680" w:bottom="1420" w:left="840" w:header="884" w:footer="1167" w:gutter="0"/>
          <w:pgNumType w:fmt="decimal"/>
        </w:sectPr>
      </w:pPr>
    </w:p>
    <w:p>
      <w:pPr>
        <w:pStyle w:val="7"/>
        <w:spacing w:before="10"/>
        <w:rPr>
          <w:sz w:val="3"/>
        </w:rPr>
      </w:pPr>
    </w:p>
    <w:p>
      <w:pPr>
        <w:pStyle w:val="7"/>
        <w:spacing w:line="20" w:lineRule="exact"/>
        <w:ind w:left="709"/>
        <w:rPr>
          <w:sz w:val="2"/>
        </w:rPr>
      </w:pPr>
    </w:p>
    <w:p>
      <w:pPr>
        <w:pStyle w:val="7"/>
        <w:spacing w:before="1"/>
        <w:rPr>
          <w:sz w:val="14"/>
        </w:rPr>
      </w:pPr>
    </w:p>
    <w:p>
      <w:pPr>
        <w:pStyle w:val="3"/>
        <w:spacing w:line="611" w:lineRule="exact"/>
        <w:ind w:right="1714"/>
      </w:pPr>
      <w:r>
        <w:t>法定代表人授权委托书</w:t>
      </w:r>
    </w:p>
    <w:p>
      <w:pPr>
        <w:spacing w:before="0" w:line="639" w:lineRule="exact"/>
        <w:ind w:left="1699" w:right="1712" w:firstLine="0"/>
        <w:jc w:val="center"/>
        <w:rPr>
          <w:rFonts w:hint="eastAsia" w:ascii="方正小标宋简体" w:eastAsia="方正小标宋简体"/>
          <w:sz w:val="44"/>
        </w:rPr>
      </w:pPr>
      <w:r>
        <w:rPr>
          <w:rFonts w:hint="eastAsia" w:ascii="方正小标宋简体" w:eastAsia="方正小标宋简体"/>
          <w:sz w:val="44"/>
        </w:rPr>
        <w:t>（如有委托时）</w:t>
      </w:r>
    </w:p>
    <w:p>
      <w:pPr>
        <w:pStyle w:val="7"/>
        <w:keepNext w:val="0"/>
        <w:keepLines w:val="0"/>
        <w:pageBreakBefore w:val="0"/>
        <w:widowControl w:val="0"/>
        <w:kinsoku/>
        <w:wordWrap/>
        <w:overflowPunct/>
        <w:topLinePunct w:val="0"/>
        <w:autoSpaceDE w:val="0"/>
        <w:autoSpaceDN w:val="0"/>
        <w:bidi w:val="0"/>
        <w:adjustRightInd/>
        <w:snapToGrid/>
        <w:spacing w:before="466"/>
        <w:ind w:firstLine="560" w:firstLineChars="200"/>
        <w:textAlignment w:val="auto"/>
      </w:pPr>
      <w:r>
        <w:t>致：</w:t>
      </w:r>
      <w:r>
        <w:rPr>
          <w:u w:val="single"/>
        </w:rPr>
        <w:t>（采购人名称）</w:t>
      </w:r>
      <w:r>
        <w:t>：</w:t>
      </w:r>
    </w:p>
    <w:p>
      <w:pPr>
        <w:pStyle w:val="7"/>
        <w:keepNext w:val="0"/>
        <w:keepLines w:val="0"/>
        <w:pageBreakBefore w:val="0"/>
        <w:widowControl w:val="0"/>
        <w:tabs>
          <w:tab w:val="left" w:pos="7946"/>
        </w:tabs>
        <w:kinsoku/>
        <w:wordWrap/>
        <w:overflowPunct/>
        <w:topLinePunct w:val="0"/>
        <w:autoSpaceDE w:val="0"/>
        <w:autoSpaceDN w:val="0"/>
        <w:bidi w:val="0"/>
        <w:adjustRightInd/>
        <w:snapToGrid/>
        <w:spacing w:before="140" w:line="333" w:lineRule="auto"/>
        <w:ind w:right="755" w:firstLine="492" w:firstLineChars="200"/>
        <w:jc w:val="both"/>
        <w:textAlignment w:val="auto"/>
      </w:pPr>
      <w:r>
        <w:rPr>
          <w:spacing w:val="-17"/>
        </w:rPr>
        <w:t>我</w:t>
      </w:r>
      <w:r>
        <w:rPr>
          <w:spacing w:val="-1"/>
          <w:u w:val="single"/>
        </w:rPr>
        <w:t>（姓名</w:t>
      </w:r>
      <w:r>
        <w:rPr>
          <w:spacing w:val="-17"/>
          <w:u w:val="single"/>
        </w:rPr>
        <w:t>）</w:t>
      </w:r>
      <w:r>
        <w:rPr>
          <w:spacing w:val="-20"/>
        </w:rPr>
        <w:t>系</w:t>
      </w:r>
      <w:r>
        <w:rPr>
          <w:spacing w:val="-1"/>
          <w:u w:val="single"/>
        </w:rPr>
        <w:t>（</w:t>
      </w:r>
      <w:r>
        <w:rPr>
          <w:spacing w:val="-3"/>
          <w:u w:val="single"/>
        </w:rPr>
        <w:t>供</w:t>
      </w:r>
      <w:r>
        <w:rPr>
          <w:spacing w:val="-1"/>
          <w:u w:val="single"/>
        </w:rPr>
        <w:t>应</w:t>
      </w:r>
      <w:r>
        <w:rPr>
          <w:u w:val="single"/>
        </w:rPr>
        <w:t>商名称</w:t>
      </w:r>
      <w:r>
        <w:rPr>
          <w:spacing w:val="-20"/>
          <w:u w:val="single"/>
        </w:rPr>
        <w:t>）</w:t>
      </w:r>
      <w:r>
        <w:rPr>
          <w:spacing w:val="-17"/>
        </w:rPr>
        <w:t>的</w:t>
      </w:r>
      <w:r>
        <w:t>（</w:t>
      </w:r>
      <w:r>
        <w:rPr>
          <w:u w:val="single"/>
        </w:rPr>
        <w:t>□法定代</w:t>
      </w:r>
      <w:r>
        <w:rPr>
          <w:spacing w:val="-3"/>
          <w:u w:val="single"/>
        </w:rPr>
        <w:t>表</w:t>
      </w:r>
      <w:r>
        <w:rPr>
          <w:u w:val="single"/>
        </w:rPr>
        <w:t>人/□负</w:t>
      </w:r>
      <w:r>
        <w:rPr>
          <w:spacing w:val="-3"/>
          <w:u w:val="single"/>
        </w:rPr>
        <w:t>责</w:t>
      </w:r>
      <w:r>
        <w:rPr>
          <w:u w:val="single"/>
        </w:rPr>
        <w:t>人/□自然</w:t>
      </w:r>
      <w:r>
        <w:rPr>
          <w:spacing w:val="-11"/>
          <w:u w:val="single"/>
        </w:rPr>
        <w:t>人</w:t>
      </w:r>
      <w:r>
        <w:rPr>
          <w:spacing w:val="-261"/>
          <w:u w:val="single"/>
        </w:rPr>
        <w:t>本</w:t>
      </w:r>
      <w:r>
        <w:rPr>
          <w:u w:val="single"/>
        </w:rPr>
        <w:t>人</w:t>
      </w:r>
      <w:r>
        <w:rPr>
          <w:spacing w:val="-21"/>
        </w:rPr>
        <w:t>），</w:t>
      </w:r>
      <w:r>
        <w:rPr>
          <w:spacing w:val="-3"/>
        </w:rPr>
        <w:t>现</w:t>
      </w:r>
      <w:r>
        <w:t>授</w:t>
      </w:r>
      <w:r>
        <w:rPr>
          <w:spacing w:val="-22"/>
        </w:rPr>
        <w:t>权</w:t>
      </w:r>
      <w:r>
        <w:rPr>
          <w:spacing w:val="-3"/>
          <w:u w:val="single"/>
        </w:rPr>
        <w:t>（</w:t>
      </w:r>
      <w:r>
        <w:rPr>
          <w:u w:val="single"/>
        </w:rPr>
        <w:t>姓名</w:t>
      </w:r>
      <w:r>
        <w:rPr>
          <w:spacing w:val="-22"/>
          <w:u w:val="single"/>
        </w:rPr>
        <w:t>）</w:t>
      </w:r>
      <w:r>
        <w:t>以我</w:t>
      </w:r>
      <w:r>
        <w:rPr>
          <w:spacing w:val="-3"/>
        </w:rPr>
        <w:t>方</w:t>
      </w:r>
      <w:r>
        <w:t>的</w:t>
      </w:r>
      <w:r>
        <w:rPr>
          <w:spacing w:val="-3"/>
        </w:rPr>
        <w:t>名</w:t>
      </w:r>
      <w:r>
        <w:t>义参加</w:t>
      </w:r>
      <w:r>
        <w:rPr>
          <w:u w:val="single"/>
        </w:rPr>
        <w:t xml:space="preserve"> </w:t>
      </w:r>
      <w:r>
        <w:rPr>
          <w:u w:val="single"/>
        </w:rPr>
        <w:tab/>
      </w:r>
      <w:r>
        <w:t>项目的</w:t>
      </w:r>
      <w:r>
        <w:rPr>
          <w:spacing w:val="-3"/>
        </w:rPr>
        <w:t>竞</w:t>
      </w:r>
      <w:r>
        <w:t>标活动</w:t>
      </w:r>
      <w:r>
        <w:rPr>
          <w:spacing w:val="-82"/>
        </w:rPr>
        <w:t>，</w:t>
      </w:r>
      <w:r>
        <w:t>并代</w:t>
      </w:r>
      <w:r>
        <w:rPr>
          <w:spacing w:val="-3"/>
        </w:rPr>
        <w:t>表</w:t>
      </w:r>
      <w:r>
        <w:t>我方</w:t>
      </w:r>
      <w:r>
        <w:rPr>
          <w:spacing w:val="-3"/>
        </w:rPr>
        <w:t>全权</w:t>
      </w:r>
      <w:r>
        <w:t>办理针</w:t>
      </w:r>
      <w:r>
        <w:rPr>
          <w:spacing w:val="-3"/>
        </w:rPr>
        <w:t>对</w:t>
      </w:r>
      <w:r>
        <w:t>上述</w:t>
      </w:r>
      <w:r>
        <w:rPr>
          <w:spacing w:val="-3"/>
        </w:rPr>
        <w:t>项目</w:t>
      </w:r>
      <w:r>
        <w:t>的所有</w:t>
      </w:r>
      <w:r>
        <w:rPr>
          <w:spacing w:val="-3"/>
        </w:rPr>
        <w:t>采</w:t>
      </w:r>
      <w:r>
        <w:t>购程</w:t>
      </w:r>
      <w:r>
        <w:rPr>
          <w:spacing w:val="-3"/>
        </w:rPr>
        <w:t>序和</w:t>
      </w:r>
      <w:r>
        <w:t>环节的</w:t>
      </w:r>
      <w:r>
        <w:rPr>
          <w:spacing w:val="-3"/>
        </w:rPr>
        <w:t>具</w:t>
      </w:r>
      <w:r>
        <w:t>体事务和签署</w:t>
      </w:r>
      <w:r>
        <w:rPr>
          <w:spacing w:val="-3"/>
        </w:rPr>
        <w:t>相</w:t>
      </w:r>
      <w:r>
        <w:t>关文</w:t>
      </w:r>
      <w:r>
        <w:rPr>
          <w:spacing w:val="-3"/>
        </w:rPr>
        <w:t>件</w:t>
      </w:r>
      <w:r>
        <w:t>。</w:t>
      </w:r>
    </w:p>
    <w:p>
      <w:pPr>
        <w:pStyle w:val="7"/>
        <w:keepNext w:val="0"/>
        <w:keepLines w:val="0"/>
        <w:pageBreakBefore w:val="0"/>
        <w:widowControl w:val="0"/>
        <w:kinsoku/>
        <w:wordWrap/>
        <w:overflowPunct/>
        <w:topLinePunct w:val="0"/>
        <w:autoSpaceDE w:val="0"/>
        <w:autoSpaceDN w:val="0"/>
        <w:bidi w:val="0"/>
        <w:adjustRightInd/>
        <w:snapToGrid/>
        <w:spacing w:before="7"/>
        <w:ind w:firstLine="560" w:firstLineChars="200"/>
        <w:textAlignment w:val="auto"/>
      </w:pPr>
      <w:r>
        <w:t>我方对委托代理人的签字事项负全部责任。</w:t>
      </w:r>
    </w:p>
    <w:p>
      <w:pPr>
        <w:pStyle w:val="7"/>
        <w:keepNext w:val="0"/>
        <w:keepLines w:val="0"/>
        <w:pageBreakBefore w:val="0"/>
        <w:widowControl w:val="0"/>
        <w:kinsoku/>
        <w:wordWrap/>
        <w:overflowPunct/>
        <w:topLinePunct w:val="0"/>
        <w:autoSpaceDE w:val="0"/>
        <w:autoSpaceDN w:val="0"/>
        <w:bidi w:val="0"/>
        <w:adjustRightInd/>
        <w:snapToGrid/>
        <w:spacing w:before="141" w:line="333" w:lineRule="auto"/>
        <w:ind w:right="757" w:firstLine="520" w:firstLineChars="200"/>
        <w:jc w:val="both"/>
        <w:textAlignment w:val="auto"/>
      </w:pPr>
      <w:r>
        <w:rPr>
          <w:spacing w:val="-10"/>
        </w:rPr>
        <w:t>本授权书自签署之日起生效，在撤销授权的书面通知以前，本授权书</w:t>
      </w:r>
      <w:r>
        <w:rPr>
          <w:spacing w:val="-11"/>
        </w:rPr>
        <w:t>一直有效。委托代理人在授权书有效期内签署的所有文件不因授权的撤销</w:t>
      </w:r>
      <w:r>
        <w:t>而失效。</w:t>
      </w:r>
    </w:p>
    <w:p>
      <w:pPr>
        <w:pStyle w:val="7"/>
        <w:keepNext w:val="0"/>
        <w:keepLines w:val="0"/>
        <w:pageBreakBefore w:val="0"/>
        <w:widowControl w:val="0"/>
        <w:kinsoku/>
        <w:wordWrap/>
        <w:overflowPunct/>
        <w:topLinePunct w:val="0"/>
        <w:autoSpaceDE w:val="0"/>
        <w:autoSpaceDN w:val="0"/>
        <w:bidi w:val="0"/>
        <w:adjustRightInd/>
        <w:snapToGrid/>
        <w:spacing w:before="4"/>
        <w:ind w:firstLine="560" w:firstLineChars="200"/>
        <w:textAlignment w:val="auto"/>
      </w:pPr>
      <w:r>
        <w:t>委托代理人无转委托权，特此委托。</w:t>
      </w:r>
    </w:p>
    <w:p>
      <w:pPr>
        <w:pStyle w:val="7"/>
        <w:keepNext w:val="0"/>
        <w:keepLines w:val="0"/>
        <w:pageBreakBefore w:val="0"/>
        <w:widowControl w:val="0"/>
        <w:kinsoku/>
        <w:wordWrap/>
        <w:overflowPunct/>
        <w:topLinePunct w:val="0"/>
        <w:autoSpaceDE w:val="0"/>
        <w:autoSpaceDN w:val="0"/>
        <w:bidi w:val="0"/>
        <w:adjustRightInd/>
        <w:snapToGrid/>
        <w:spacing w:before="140"/>
        <w:ind w:firstLine="560" w:firstLineChars="200"/>
        <w:textAlignment w:val="auto"/>
      </w:pPr>
      <w:r>
        <w:t>附：法定代表人身份证明书及委托代理人有效身份证正反面复印件</w:t>
      </w:r>
    </w:p>
    <w:p>
      <w:pPr>
        <w:pStyle w:val="7"/>
        <w:keepNext w:val="0"/>
        <w:keepLines w:val="0"/>
        <w:pageBreakBefore w:val="0"/>
        <w:widowControl w:val="0"/>
        <w:kinsoku/>
        <w:wordWrap/>
        <w:overflowPunct/>
        <w:topLinePunct w:val="0"/>
        <w:autoSpaceDE w:val="0"/>
        <w:autoSpaceDN w:val="0"/>
        <w:bidi w:val="0"/>
        <w:adjustRightInd/>
        <w:snapToGrid/>
        <w:ind w:firstLine="560" w:firstLineChars="200"/>
        <w:textAlignment w:val="auto"/>
      </w:pPr>
    </w:p>
    <w:p>
      <w:pPr>
        <w:pStyle w:val="7"/>
        <w:keepNext w:val="0"/>
        <w:keepLines w:val="0"/>
        <w:pageBreakBefore w:val="0"/>
        <w:widowControl w:val="0"/>
        <w:kinsoku/>
        <w:wordWrap/>
        <w:overflowPunct/>
        <w:topLinePunct w:val="0"/>
        <w:autoSpaceDE w:val="0"/>
        <w:autoSpaceDN w:val="0"/>
        <w:bidi w:val="0"/>
        <w:adjustRightInd/>
        <w:snapToGrid/>
        <w:spacing w:before="2"/>
        <w:ind w:firstLine="440" w:firstLineChars="200"/>
        <w:textAlignment w:val="auto"/>
        <w:rPr>
          <w:sz w:val="22"/>
        </w:rPr>
      </w:pPr>
    </w:p>
    <w:p>
      <w:pPr>
        <w:pStyle w:val="7"/>
        <w:keepNext w:val="0"/>
        <w:keepLines w:val="0"/>
        <w:pageBreakBefore w:val="0"/>
        <w:widowControl w:val="0"/>
        <w:tabs>
          <w:tab w:val="left" w:pos="4805"/>
        </w:tabs>
        <w:kinsoku/>
        <w:wordWrap/>
        <w:overflowPunct/>
        <w:topLinePunct w:val="0"/>
        <w:autoSpaceDE w:val="0"/>
        <w:autoSpaceDN w:val="0"/>
        <w:bidi w:val="0"/>
        <w:adjustRightInd/>
        <w:snapToGrid/>
        <w:spacing w:line="333" w:lineRule="auto"/>
        <w:ind w:right="2775" w:firstLine="560" w:firstLineChars="200"/>
        <w:textAlignment w:val="auto"/>
        <w:rPr>
          <w:spacing w:val="-10"/>
        </w:rPr>
      </w:pPr>
      <w:r>
        <w:t>委托代</w:t>
      </w:r>
      <w:r>
        <w:rPr>
          <w:spacing w:val="-3"/>
        </w:rPr>
        <w:t>理</w:t>
      </w:r>
      <w:r>
        <w:t>人（</w:t>
      </w:r>
      <w:r>
        <w:rPr>
          <w:spacing w:val="-3"/>
        </w:rPr>
        <w:t>签字</w:t>
      </w:r>
      <w:r>
        <w:t>）：</w:t>
      </w:r>
      <w:r>
        <w:tab/>
      </w:r>
      <w:r>
        <w:t>法定代表人</w:t>
      </w:r>
      <w:r>
        <w:rPr>
          <w:spacing w:val="-3"/>
        </w:rPr>
        <w:t>（</w:t>
      </w:r>
      <w:r>
        <w:t>签字</w:t>
      </w:r>
      <w:r>
        <w:rPr>
          <w:spacing w:val="-10"/>
        </w:rPr>
        <w:t xml:space="preserve">）： </w:t>
      </w:r>
    </w:p>
    <w:p>
      <w:pPr>
        <w:pStyle w:val="7"/>
        <w:keepNext w:val="0"/>
        <w:keepLines w:val="0"/>
        <w:pageBreakBefore w:val="0"/>
        <w:widowControl w:val="0"/>
        <w:tabs>
          <w:tab w:val="left" w:pos="4805"/>
        </w:tabs>
        <w:kinsoku/>
        <w:wordWrap/>
        <w:overflowPunct/>
        <w:topLinePunct w:val="0"/>
        <w:autoSpaceDE w:val="0"/>
        <w:autoSpaceDN w:val="0"/>
        <w:bidi w:val="0"/>
        <w:adjustRightInd/>
        <w:snapToGrid/>
        <w:spacing w:line="333" w:lineRule="auto"/>
        <w:ind w:right="2775" w:firstLine="560" w:firstLineChars="200"/>
        <w:textAlignment w:val="auto"/>
      </w:pPr>
      <w:r>
        <w:t>委托代</w:t>
      </w:r>
      <w:r>
        <w:rPr>
          <w:spacing w:val="-3"/>
        </w:rPr>
        <w:t>理</w:t>
      </w:r>
      <w:r>
        <w:t>人身</w:t>
      </w:r>
      <w:r>
        <w:rPr>
          <w:spacing w:val="-3"/>
        </w:rPr>
        <w:t>份证</w:t>
      </w:r>
      <w:r>
        <w:t>号码：</w:t>
      </w:r>
    </w:p>
    <w:p>
      <w:pPr>
        <w:pStyle w:val="7"/>
        <w:rPr>
          <w:sz w:val="20"/>
        </w:rPr>
      </w:pPr>
    </w:p>
    <w:p>
      <w:pPr>
        <w:pStyle w:val="7"/>
        <w:spacing w:before="5"/>
        <w:rPr>
          <w:sz w:val="14"/>
        </w:rPr>
      </w:pPr>
    </w:p>
    <w:p>
      <w:pPr>
        <w:pStyle w:val="7"/>
        <w:spacing w:before="62"/>
        <w:ind w:left="1699" w:right="1067"/>
        <w:jc w:val="center"/>
      </w:pPr>
      <w:r>
        <w:t>供应商（盖公章）：</w:t>
      </w:r>
    </w:p>
    <w:p>
      <w:pPr>
        <w:pStyle w:val="7"/>
        <w:tabs>
          <w:tab w:val="left" w:pos="5394"/>
          <w:tab w:val="left" w:pos="6234"/>
        </w:tabs>
        <w:spacing w:before="140"/>
        <w:ind w:left="4553"/>
        <w:jc w:val="center"/>
      </w:pPr>
      <w:r>
        <w:t>年</w:t>
      </w:r>
      <w:r>
        <w:tab/>
      </w:r>
      <w:r>
        <w:t>月</w:t>
      </w:r>
      <w:r>
        <w:tab/>
      </w:r>
      <w:r>
        <w:t>日</w:t>
      </w:r>
    </w:p>
    <w:p>
      <w:pPr>
        <w:pStyle w:val="7"/>
        <w:keepNext w:val="0"/>
        <w:keepLines w:val="0"/>
        <w:pageBreakBefore w:val="0"/>
        <w:widowControl w:val="0"/>
        <w:kinsoku/>
        <w:wordWrap/>
        <w:overflowPunct/>
        <w:topLinePunct w:val="0"/>
        <w:autoSpaceDE w:val="0"/>
        <w:autoSpaceDN w:val="0"/>
        <w:bidi w:val="0"/>
        <w:adjustRightInd/>
        <w:snapToGrid/>
        <w:spacing w:before="143"/>
        <w:ind w:right="8329" w:firstLine="560" w:firstLineChars="200"/>
        <w:jc w:val="both"/>
        <w:textAlignment w:val="auto"/>
      </w:pPr>
      <w:r>
        <w:t>注：</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141" w:after="0" w:line="333" w:lineRule="auto"/>
        <w:ind w:right="757" w:rightChars="0" w:firstLine="532" w:firstLineChars="200"/>
        <w:jc w:val="left"/>
        <w:textAlignment w:val="auto"/>
        <w:rPr>
          <w:sz w:val="28"/>
        </w:rPr>
      </w:pPr>
      <w:r>
        <w:rPr>
          <w:rFonts w:hint="eastAsia"/>
          <w:spacing w:val="-7"/>
          <w:sz w:val="28"/>
          <w:lang w:val="en-US" w:eastAsia="zh-CN"/>
        </w:rPr>
        <w:t>1.</w:t>
      </w:r>
      <w:r>
        <w:rPr>
          <w:spacing w:val="-7"/>
          <w:sz w:val="28"/>
        </w:rPr>
        <w:t>法定代表人和委托代理人必须在授权委托书上亲笔签名，不得使用</w:t>
      </w:r>
      <w:r>
        <w:rPr>
          <w:spacing w:val="-5"/>
          <w:sz w:val="28"/>
        </w:rPr>
        <w:t>印章、签名章或其他电子制版签名代替；</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3" w:after="0" w:line="333" w:lineRule="auto"/>
        <w:ind w:right="757" w:rightChars="0" w:firstLine="520" w:firstLineChars="200"/>
        <w:jc w:val="left"/>
        <w:textAlignment w:val="auto"/>
        <w:rPr>
          <w:sz w:val="28"/>
        </w:rPr>
      </w:pPr>
      <w:r>
        <w:rPr>
          <w:rFonts w:hint="eastAsia"/>
          <w:spacing w:val="-10"/>
          <w:sz w:val="28"/>
          <w:lang w:val="en-US" w:eastAsia="zh-CN"/>
        </w:rPr>
        <w:t>2.</w:t>
      </w:r>
      <w:r>
        <w:rPr>
          <w:spacing w:val="-10"/>
          <w:sz w:val="28"/>
        </w:rPr>
        <w:t>以联合体形式竞标的，本授权委托书应由联合体牵头人的法定代表</w:t>
      </w:r>
      <w:r>
        <w:rPr>
          <w:spacing w:val="-7"/>
          <w:sz w:val="28"/>
        </w:rPr>
        <w:t>人按上述规定签署。</w:t>
      </w:r>
    </w:p>
    <w:p>
      <w:pPr>
        <w:spacing w:after="0" w:line="333" w:lineRule="auto"/>
        <w:jc w:val="left"/>
        <w:rPr>
          <w:sz w:val="28"/>
        </w:rPr>
        <w:sectPr>
          <w:pgSz w:w="11910" w:h="16840"/>
          <w:pgMar w:top="1080" w:right="680" w:bottom="1420" w:left="840" w:header="884" w:footer="1167" w:gutter="0"/>
          <w:pgNumType w:fmt="decimal"/>
        </w:sectPr>
      </w:pPr>
    </w:p>
    <w:p>
      <w:pPr>
        <w:pStyle w:val="7"/>
        <w:spacing w:before="10"/>
        <w:rPr>
          <w:sz w:val="3"/>
        </w:rPr>
      </w:pPr>
    </w:p>
    <w:p>
      <w:pPr>
        <w:pStyle w:val="7"/>
        <w:spacing w:line="20" w:lineRule="exact"/>
        <w:ind w:left="709"/>
        <w:rPr>
          <w:sz w:val="2"/>
        </w:rPr>
      </w:pPr>
    </w:p>
    <w:p>
      <w:pPr>
        <w:pStyle w:val="7"/>
        <w:spacing w:before="1"/>
        <w:rPr>
          <w:sz w:val="14"/>
        </w:rPr>
      </w:pPr>
    </w:p>
    <w:p>
      <w:pPr>
        <w:pStyle w:val="3"/>
        <w:spacing w:line="611" w:lineRule="exact"/>
      </w:pPr>
      <w:r>
        <w:t>商务条款偏离表格式</w:t>
      </w:r>
    </w:p>
    <w:p>
      <w:pPr>
        <w:spacing w:before="0" w:line="639" w:lineRule="exact"/>
        <w:ind w:left="1699" w:right="1713" w:firstLine="0"/>
        <w:jc w:val="center"/>
        <w:rPr>
          <w:rFonts w:hint="eastAsia" w:ascii="方正小标宋简体" w:eastAsia="方正小标宋简体"/>
          <w:sz w:val="44"/>
        </w:rPr>
      </w:pPr>
      <w:r>
        <w:rPr>
          <w:rFonts w:hint="eastAsia" w:ascii="方正小标宋简体" w:eastAsia="方正小标宋简体"/>
          <w:sz w:val="44"/>
        </w:rPr>
        <w:t>(注：按采购需求具体条款修改)</w:t>
      </w:r>
    </w:p>
    <w:p>
      <w:pPr>
        <w:pStyle w:val="7"/>
        <w:tabs>
          <w:tab w:val="left" w:pos="4106"/>
        </w:tabs>
        <w:spacing w:before="394"/>
        <w:ind w:left="746"/>
        <w:rPr>
          <w:rFonts w:ascii="Times New Roman" w:eastAsia="Times New Roman"/>
        </w:rPr>
      </w:pPr>
      <w:r>
        <w:t>所竞分</w:t>
      </w:r>
      <w:r>
        <w:rPr>
          <w:spacing w:val="-3"/>
        </w:rPr>
        <w:t>标</w:t>
      </w:r>
      <w:r>
        <w:t>：</w:t>
      </w:r>
      <w:r>
        <w:rPr>
          <w:rFonts w:ascii="Times New Roman" w:eastAsia="Times New Roman"/>
          <w:u w:val="single"/>
        </w:rPr>
        <w:t xml:space="preserve"> </w:t>
      </w:r>
      <w:r>
        <w:rPr>
          <w:rFonts w:hint="eastAsia" w:ascii="Times New Roman" w:eastAsia="宋体"/>
          <w:u w:val="single"/>
          <w:lang w:eastAsia="zh-CN"/>
        </w:rPr>
        <w:t>（</w:t>
      </w:r>
      <w:r>
        <w:rPr>
          <w:rFonts w:hint="eastAsia" w:ascii="Times New Roman" w:eastAsia="宋体"/>
          <w:u w:val="single"/>
          <w:lang w:val="en-US" w:eastAsia="zh-CN"/>
        </w:rPr>
        <w:t>如有</w:t>
      </w:r>
      <w:r>
        <w:rPr>
          <w:rFonts w:hint="eastAsia" w:ascii="Times New Roman" w:eastAsia="宋体"/>
          <w:u w:val="single"/>
          <w:lang w:eastAsia="zh-CN"/>
        </w:rPr>
        <w:t>）</w:t>
      </w:r>
      <w:r>
        <w:rPr>
          <w:rFonts w:ascii="Times New Roman" w:eastAsia="Times New Roman"/>
          <w:u w:val="single"/>
        </w:rPr>
        <w:tab/>
      </w:r>
    </w:p>
    <w:p>
      <w:pPr>
        <w:pStyle w:val="7"/>
        <w:rPr>
          <w:rFonts w:ascii="Times New Roman"/>
          <w:sz w:val="20"/>
        </w:rPr>
      </w:pPr>
    </w:p>
    <w:p>
      <w:pPr>
        <w:pStyle w:val="7"/>
        <w:spacing w:before="6"/>
        <w:rPr>
          <w:rFonts w:ascii="Times New Roman"/>
          <w:sz w:val="16"/>
        </w:rPr>
      </w:pPr>
    </w:p>
    <w:tbl>
      <w:tblPr>
        <w:tblStyle w:val="11"/>
        <w:tblW w:w="0" w:type="auto"/>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9"/>
        <w:gridCol w:w="2666"/>
        <w:gridCol w:w="1144"/>
        <w:gridCol w:w="3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2179" w:type="dxa"/>
          </w:tcPr>
          <w:p>
            <w:pPr>
              <w:pStyle w:val="15"/>
              <w:rPr>
                <w:rFonts w:ascii="Times New Roman"/>
                <w:sz w:val="28"/>
              </w:rPr>
            </w:pPr>
          </w:p>
          <w:p>
            <w:pPr>
              <w:pStyle w:val="15"/>
              <w:spacing w:before="8"/>
              <w:rPr>
                <w:rFonts w:ascii="Times New Roman"/>
                <w:sz w:val="26"/>
              </w:rPr>
            </w:pPr>
          </w:p>
          <w:p>
            <w:pPr>
              <w:pStyle w:val="15"/>
              <w:ind w:left="89" w:right="80"/>
              <w:jc w:val="center"/>
              <w:rPr>
                <w:rFonts w:hint="eastAsia" w:ascii="仿宋" w:eastAsia="仿宋"/>
                <w:sz w:val="28"/>
              </w:rPr>
            </w:pPr>
            <w:r>
              <w:rPr>
                <w:rFonts w:hint="eastAsia" w:ascii="仿宋" w:eastAsia="仿宋"/>
                <w:sz w:val="28"/>
              </w:rPr>
              <w:t>项目</w:t>
            </w:r>
          </w:p>
        </w:tc>
        <w:tc>
          <w:tcPr>
            <w:tcW w:w="2666" w:type="dxa"/>
          </w:tcPr>
          <w:p>
            <w:pPr>
              <w:pStyle w:val="15"/>
              <w:spacing w:before="209" w:line="520" w:lineRule="atLeast"/>
              <w:ind w:left="633" w:right="198" w:hanging="421"/>
              <w:rPr>
                <w:rFonts w:hint="eastAsia" w:ascii="仿宋" w:eastAsia="仿宋"/>
                <w:sz w:val="28"/>
              </w:rPr>
            </w:pPr>
            <w:r>
              <w:rPr>
                <w:rFonts w:hint="eastAsia" w:ascii="仿宋" w:eastAsia="仿宋"/>
                <w:sz w:val="28"/>
              </w:rPr>
              <w:t>竞争性谈判文件商务条款要求</w:t>
            </w:r>
          </w:p>
        </w:tc>
        <w:tc>
          <w:tcPr>
            <w:tcW w:w="1144" w:type="dxa"/>
          </w:tcPr>
          <w:p>
            <w:pPr>
              <w:pStyle w:val="15"/>
              <w:spacing w:before="30" w:line="676" w:lineRule="exact"/>
              <w:ind w:left="293" w:right="277"/>
              <w:rPr>
                <w:rFonts w:hint="eastAsia" w:ascii="仿宋" w:eastAsia="仿宋"/>
                <w:sz w:val="28"/>
              </w:rPr>
            </w:pPr>
            <w:r>
              <w:rPr>
                <w:rFonts w:hint="eastAsia" w:ascii="仿宋" w:eastAsia="仿宋"/>
                <w:sz w:val="28"/>
              </w:rPr>
              <w:t>是否偏离</w:t>
            </w:r>
          </w:p>
        </w:tc>
        <w:tc>
          <w:tcPr>
            <w:tcW w:w="3316" w:type="dxa"/>
          </w:tcPr>
          <w:p>
            <w:pPr>
              <w:pStyle w:val="15"/>
              <w:rPr>
                <w:rFonts w:ascii="Times New Roman"/>
                <w:sz w:val="28"/>
              </w:rPr>
            </w:pPr>
          </w:p>
          <w:p>
            <w:pPr>
              <w:pStyle w:val="15"/>
              <w:spacing w:before="8"/>
              <w:rPr>
                <w:rFonts w:ascii="Times New Roman"/>
                <w:sz w:val="26"/>
              </w:rPr>
            </w:pPr>
          </w:p>
          <w:p>
            <w:pPr>
              <w:pStyle w:val="15"/>
              <w:ind w:left="399"/>
              <w:rPr>
                <w:rFonts w:hint="eastAsia" w:ascii="仿宋" w:eastAsia="仿宋"/>
                <w:sz w:val="28"/>
              </w:rPr>
            </w:pPr>
            <w:r>
              <w:rPr>
                <w:rFonts w:hint="eastAsia" w:ascii="仿宋" w:eastAsia="仿宋"/>
                <w:sz w:val="28"/>
              </w:rPr>
              <w:t>供应商的承诺或说明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179" w:type="dxa"/>
          </w:tcPr>
          <w:p>
            <w:pPr>
              <w:pStyle w:val="15"/>
              <w:spacing w:before="183"/>
              <w:ind w:left="89" w:right="77"/>
              <w:jc w:val="center"/>
              <w:rPr>
                <w:rFonts w:hint="eastAsia" w:ascii="仿宋" w:eastAsia="仿宋"/>
                <w:sz w:val="28"/>
              </w:rPr>
            </w:pPr>
            <w:r>
              <w:rPr>
                <w:rFonts w:hint="eastAsia" w:ascii="仿宋" w:eastAsia="仿宋"/>
                <w:sz w:val="28"/>
              </w:rPr>
              <w:t>质保期</w:t>
            </w:r>
          </w:p>
        </w:tc>
        <w:tc>
          <w:tcPr>
            <w:tcW w:w="2666" w:type="dxa"/>
          </w:tcPr>
          <w:p>
            <w:pPr>
              <w:pStyle w:val="15"/>
              <w:rPr>
                <w:rFonts w:ascii="Times New Roman"/>
                <w:sz w:val="28"/>
              </w:rPr>
            </w:pPr>
          </w:p>
        </w:tc>
        <w:tc>
          <w:tcPr>
            <w:tcW w:w="1144" w:type="dxa"/>
          </w:tcPr>
          <w:p>
            <w:pPr>
              <w:pStyle w:val="15"/>
              <w:rPr>
                <w:rFonts w:ascii="Times New Roman"/>
                <w:sz w:val="28"/>
              </w:rPr>
            </w:pPr>
          </w:p>
        </w:tc>
        <w:tc>
          <w:tcPr>
            <w:tcW w:w="3316" w:type="dxa"/>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2179" w:type="dxa"/>
          </w:tcPr>
          <w:p>
            <w:pPr>
              <w:pStyle w:val="15"/>
              <w:spacing w:before="3" w:line="518" w:lineRule="exact"/>
              <w:ind w:left="527" w:right="235" w:hanging="279"/>
              <w:rPr>
                <w:rFonts w:hint="eastAsia" w:ascii="仿宋" w:eastAsia="仿宋"/>
                <w:sz w:val="28"/>
              </w:rPr>
            </w:pPr>
            <w:r>
              <w:rPr>
                <w:rFonts w:hint="eastAsia" w:ascii="仿宋" w:eastAsia="仿宋"/>
                <w:sz w:val="28"/>
              </w:rPr>
              <w:t>配套（售后） 服务要求</w:t>
            </w:r>
          </w:p>
        </w:tc>
        <w:tc>
          <w:tcPr>
            <w:tcW w:w="2666" w:type="dxa"/>
          </w:tcPr>
          <w:p>
            <w:pPr>
              <w:pStyle w:val="15"/>
              <w:rPr>
                <w:rFonts w:ascii="Times New Roman"/>
                <w:sz w:val="28"/>
              </w:rPr>
            </w:pPr>
          </w:p>
        </w:tc>
        <w:tc>
          <w:tcPr>
            <w:tcW w:w="1144" w:type="dxa"/>
          </w:tcPr>
          <w:p>
            <w:pPr>
              <w:pStyle w:val="15"/>
              <w:rPr>
                <w:rFonts w:ascii="Times New Roman"/>
                <w:sz w:val="28"/>
              </w:rPr>
            </w:pPr>
          </w:p>
        </w:tc>
        <w:tc>
          <w:tcPr>
            <w:tcW w:w="3316" w:type="dxa"/>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2179" w:type="dxa"/>
          </w:tcPr>
          <w:p>
            <w:pPr>
              <w:pStyle w:val="15"/>
              <w:spacing w:before="135"/>
              <w:ind w:left="89" w:right="80"/>
              <w:jc w:val="center"/>
              <w:rPr>
                <w:rFonts w:hint="eastAsia" w:ascii="仿宋" w:eastAsia="仿宋"/>
                <w:sz w:val="28"/>
              </w:rPr>
            </w:pPr>
            <w:r>
              <w:rPr>
                <w:rFonts w:hint="eastAsia" w:ascii="仿宋" w:eastAsia="仿宋"/>
                <w:sz w:val="28"/>
              </w:rPr>
              <w:t>交付或者实施时</w:t>
            </w:r>
          </w:p>
          <w:p>
            <w:pPr>
              <w:pStyle w:val="15"/>
              <w:spacing w:before="162"/>
              <w:ind w:left="89" w:right="80"/>
              <w:jc w:val="center"/>
              <w:rPr>
                <w:rFonts w:hint="eastAsia" w:ascii="仿宋" w:eastAsia="仿宋"/>
                <w:sz w:val="28"/>
              </w:rPr>
            </w:pPr>
            <w:r>
              <w:rPr>
                <w:rFonts w:hint="eastAsia" w:ascii="仿宋" w:eastAsia="仿宋"/>
                <w:sz w:val="28"/>
              </w:rPr>
              <w:t>间及地点</w:t>
            </w:r>
          </w:p>
        </w:tc>
        <w:tc>
          <w:tcPr>
            <w:tcW w:w="2666" w:type="dxa"/>
          </w:tcPr>
          <w:p>
            <w:pPr>
              <w:pStyle w:val="15"/>
              <w:rPr>
                <w:rFonts w:ascii="Times New Roman"/>
                <w:sz w:val="28"/>
              </w:rPr>
            </w:pPr>
          </w:p>
        </w:tc>
        <w:tc>
          <w:tcPr>
            <w:tcW w:w="1144" w:type="dxa"/>
          </w:tcPr>
          <w:p>
            <w:pPr>
              <w:pStyle w:val="15"/>
              <w:rPr>
                <w:rFonts w:ascii="Times New Roman"/>
                <w:sz w:val="28"/>
              </w:rPr>
            </w:pPr>
          </w:p>
        </w:tc>
        <w:tc>
          <w:tcPr>
            <w:tcW w:w="3316" w:type="dxa"/>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2179" w:type="dxa"/>
          </w:tcPr>
          <w:p>
            <w:pPr>
              <w:pStyle w:val="15"/>
              <w:spacing w:before="3" w:line="518" w:lineRule="exact"/>
              <w:ind w:left="669" w:right="96" w:hanging="562"/>
              <w:rPr>
                <w:rFonts w:hint="eastAsia" w:ascii="仿宋" w:eastAsia="仿宋"/>
                <w:sz w:val="28"/>
              </w:rPr>
            </w:pPr>
            <w:r>
              <w:rPr>
                <w:rFonts w:hint="eastAsia" w:ascii="仿宋" w:eastAsia="仿宋"/>
                <w:sz w:val="28"/>
              </w:rPr>
              <w:t>付款方式、时间和条件</w:t>
            </w:r>
          </w:p>
        </w:tc>
        <w:tc>
          <w:tcPr>
            <w:tcW w:w="2666" w:type="dxa"/>
          </w:tcPr>
          <w:p>
            <w:pPr>
              <w:pStyle w:val="15"/>
              <w:rPr>
                <w:rFonts w:ascii="Times New Roman"/>
                <w:sz w:val="28"/>
              </w:rPr>
            </w:pPr>
          </w:p>
        </w:tc>
        <w:tc>
          <w:tcPr>
            <w:tcW w:w="1144" w:type="dxa"/>
          </w:tcPr>
          <w:p>
            <w:pPr>
              <w:pStyle w:val="15"/>
              <w:rPr>
                <w:rFonts w:ascii="Times New Roman"/>
                <w:sz w:val="28"/>
              </w:rPr>
            </w:pPr>
          </w:p>
        </w:tc>
        <w:tc>
          <w:tcPr>
            <w:tcW w:w="3316" w:type="dxa"/>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179" w:type="dxa"/>
          </w:tcPr>
          <w:p>
            <w:pPr>
              <w:pStyle w:val="15"/>
              <w:spacing w:before="3"/>
              <w:rPr>
                <w:rFonts w:ascii="Times New Roman"/>
                <w:sz w:val="25"/>
              </w:rPr>
            </w:pPr>
          </w:p>
          <w:p>
            <w:pPr>
              <w:pStyle w:val="15"/>
              <w:ind w:left="89" w:right="80"/>
              <w:jc w:val="center"/>
              <w:rPr>
                <w:rFonts w:hint="eastAsia" w:ascii="仿宋" w:eastAsia="仿宋"/>
                <w:sz w:val="28"/>
              </w:rPr>
            </w:pPr>
            <w:r>
              <w:rPr>
                <w:rFonts w:hint="eastAsia" w:ascii="仿宋" w:eastAsia="仿宋"/>
                <w:sz w:val="28"/>
              </w:rPr>
              <w:t>产品质量</w:t>
            </w:r>
          </w:p>
        </w:tc>
        <w:tc>
          <w:tcPr>
            <w:tcW w:w="2666" w:type="dxa"/>
          </w:tcPr>
          <w:p>
            <w:pPr>
              <w:pStyle w:val="15"/>
              <w:rPr>
                <w:rFonts w:ascii="Times New Roman"/>
                <w:sz w:val="28"/>
              </w:rPr>
            </w:pPr>
          </w:p>
        </w:tc>
        <w:tc>
          <w:tcPr>
            <w:tcW w:w="1144" w:type="dxa"/>
          </w:tcPr>
          <w:p>
            <w:pPr>
              <w:pStyle w:val="15"/>
              <w:rPr>
                <w:rFonts w:ascii="Times New Roman"/>
                <w:sz w:val="28"/>
              </w:rPr>
            </w:pPr>
          </w:p>
        </w:tc>
        <w:tc>
          <w:tcPr>
            <w:tcW w:w="3316" w:type="dxa"/>
          </w:tcPr>
          <w:p>
            <w:pPr>
              <w:pStyle w:val="15"/>
              <w:rPr>
                <w:rFonts w:ascii="Times New Roman"/>
                <w:sz w:val="28"/>
              </w:rPr>
            </w:pPr>
          </w:p>
        </w:tc>
      </w:tr>
    </w:tbl>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9"/>
        </w:rPr>
      </w:pPr>
    </w:p>
    <w:p>
      <w:pPr>
        <w:pStyle w:val="7"/>
        <w:spacing w:before="62"/>
        <w:ind w:left="746" w:firstLine="1960" w:firstLineChars="700"/>
      </w:pPr>
      <w:r>
        <w:t>法定代表人或委托代理人（签字）：</w:t>
      </w:r>
    </w:p>
    <w:p>
      <w:pPr>
        <w:pStyle w:val="7"/>
        <w:spacing w:before="212"/>
        <w:ind w:left="1699" w:right="1912"/>
        <w:jc w:val="center"/>
      </w:pPr>
      <w:r>
        <w:rPr>
          <w:rFonts w:hint="eastAsia"/>
          <w:lang w:val="en-US" w:eastAsia="zh-CN"/>
        </w:rPr>
        <w:t xml:space="preserve">            </w:t>
      </w:r>
      <w:r>
        <w:t>供应商（盖公章）：</w:t>
      </w:r>
    </w:p>
    <w:p>
      <w:pPr>
        <w:pStyle w:val="7"/>
        <w:tabs>
          <w:tab w:val="left" w:pos="6765"/>
          <w:tab w:val="left" w:pos="7466"/>
          <w:tab w:val="left" w:pos="8167"/>
        </w:tabs>
        <w:spacing w:before="210"/>
        <w:ind w:left="5505"/>
      </w:pPr>
      <w:r>
        <w:t>日期：</w:t>
      </w:r>
      <w:r>
        <w:tab/>
      </w:r>
      <w:r>
        <w:t>年</w:t>
      </w:r>
      <w:r>
        <w:tab/>
      </w:r>
      <w:r>
        <w:t>月</w:t>
      </w:r>
      <w:r>
        <w:tab/>
      </w:r>
      <w:r>
        <w:t>日</w:t>
      </w:r>
    </w:p>
    <w:p>
      <w:pPr>
        <w:spacing w:after="0"/>
        <w:sectPr>
          <w:pgSz w:w="11910" w:h="16840"/>
          <w:pgMar w:top="1080" w:right="680" w:bottom="1420" w:left="840" w:header="884" w:footer="1167" w:gutter="0"/>
          <w:pgNumType w:fmt="decimal"/>
        </w:sectPr>
      </w:pPr>
    </w:p>
    <w:p>
      <w:pPr>
        <w:pStyle w:val="7"/>
        <w:rPr>
          <w:sz w:val="20"/>
        </w:rPr>
      </w:pPr>
    </w:p>
    <w:p>
      <w:pPr>
        <w:pStyle w:val="7"/>
        <w:rPr>
          <w:sz w:val="20"/>
        </w:rPr>
      </w:pPr>
    </w:p>
    <w:p>
      <w:pPr>
        <w:pStyle w:val="7"/>
        <w:rPr>
          <w:sz w:val="20"/>
        </w:rPr>
      </w:pPr>
    </w:p>
    <w:p>
      <w:pPr>
        <w:pStyle w:val="3"/>
        <w:spacing w:before="144" w:line="240" w:lineRule="auto"/>
      </w:pPr>
      <w:r>
        <w:t>技术需求偏离表</w:t>
      </w:r>
    </w:p>
    <w:p>
      <w:pPr>
        <w:pStyle w:val="7"/>
        <w:rPr>
          <w:rFonts w:ascii="方正小标宋简体"/>
          <w:sz w:val="44"/>
        </w:rPr>
      </w:pPr>
    </w:p>
    <w:p>
      <w:pPr>
        <w:pStyle w:val="7"/>
        <w:tabs>
          <w:tab w:val="left" w:pos="5087"/>
        </w:tabs>
        <w:spacing w:line="348" w:lineRule="auto"/>
        <w:ind w:left="746" w:right="5296"/>
        <w:jc w:val="both"/>
        <w:rPr>
          <w:rFonts w:ascii="Times New Roman" w:eastAsia="Times New Roman"/>
        </w:rPr>
      </w:pPr>
      <w:r>
        <mc:AlternateContent>
          <mc:Choice Requires="wps">
            <w:drawing>
              <wp:anchor distT="0" distB="0" distL="114300" distR="114300" simplePos="0" relativeHeight="251671552" behindDoc="0" locked="0" layoutInCell="1" allowOverlap="1">
                <wp:simplePos x="0" y="0"/>
                <wp:positionH relativeFrom="page">
                  <wp:posOffset>1000760</wp:posOffset>
                </wp:positionH>
                <wp:positionV relativeFrom="paragraph">
                  <wp:posOffset>904240</wp:posOffset>
                </wp:positionV>
                <wp:extent cx="5652770" cy="271145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652770" cy="271145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14"/>
                              <w:gridCol w:w="2700"/>
                              <w:gridCol w:w="2431"/>
                              <w:gridCol w:w="1327"/>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816" w:type="dxa"/>
                                  <w:tcBorders>
                                    <w:bottom w:val="single" w:color="000000" w:sz="6" w:space="0"/>
                                    <w:right w:val="single" w:color="000000" w:sz="6" w:space="0"/>
                                  </w:tcBorders>
                                </w:tcPr>
                                <w:p>
                                  <w:pPr>
                                    <w:pStyle w:val="15"/>
                                    <w:spacing w:before="9"/>
                                    <w:rPr>
                                      <w:rFonts w:ascii="仿宋"/>
                                      <w:sz w:val="30"/>
                                    </w:rPr>
                                  </w:pPr>
                                </w:p>
                                <w:p>
                                  <w:pPr>
                                    <w:pStyle w:val="15"/>
                                    <w:spacing w:before="1"/>
                                    <w:ind w:left="109" w:right="93"/>
                                    <w:jc w:val="center"/>
                                    <w:rPr>
                                      <w:rFonts w:hint="eastAsia" w:ascii="仿宋" w:eastAsia="仿宋"/>
                                      <w:sz w:val="28"/>
                                    </w:rPr>
                                  </w:pPr>
                                  <w:r>
                                    <w:rPr>
                                      <w:rFonts w:hint="eastAsia" w:ascii="仿宋" w:eastAsia="仿宋"/>
                                      <w:sz w:val="28"/>
                                    </w:rPr>
                                    <w:t>序号</w:t>
                                  </w:r>
                                </w:p>
                              </w:tc>
                              <w:tc>
                                <w:tcPr>
                                  <w:tcW w:w="814" w:type="dxa"/>
                                  <w:tcBorders>
                                    <w:left w:val="single" w:color="000000" w:sz="6" w:space="0"/>
                                    <w:bottom w:val="single" w:color="000000" w:sz="6" w:space="0"/>
                                  </w:tcBorders>
                                </w:tcPr>
                                <w:p>
                                  <w:pPr>
                                    <w:pStyle w:val="15"/>
                                    <w:spacing w:before="9"/>
                                    <w:rPr>
                                      <w:rFonts w:ascii="仿宋"/>
                                      <w:sz w:val="30"/>
                                    </w:rPr>
                                  </w:pPr>
                                </w:p>
                                <w:p>
                                  <w:pPr>
                                    <w:pStyle w:val="15"/>
                                    <w:spacing w:before="1"/>
                                    <w:ind w:left="124"/>
                                    <w:rPr>
                                      <w:rFonts w:hint="eastAsia" w:ascii="仿宋" w:eastAsia="仿宋"/>
                                      <w:sz w:val="28"/>
                                    </w:rPr>
                                  </w:pPr>
                                  <w:r>
                                    <w:rPr>
                                      <w:rFonts w:hint="eastAsia" w:ascii="仿宋" w:eastAsia="仿宋"/>
                                      <w:sz w:val="28"/>
                                    </w:rPr>
                                    <w:t>名称</w:t>
                                  </w:r>
                                </w:p>
                              </w:tc>
                              <w:tc>
                                <w:tcPr>
                                  <w:tcW w:w="2700" w:type="dxa"/>
                                  <w:tcBorders>
                                    <w:bottom w:val="single" w:color="000000" w:sz="6" w:space="0"/>
                                    <w:right w:val="single" w:color="000000" w:sz="6" w:space="0"/>
                                  </w:tcBorders>
                                </w:tcPr>
                                <w:p>
                                  <w:pPr>
                                    <w:pStyle w:val="15"/>
                                    <w:spacing w:before="135"/>
                                    <w:ind w:left="210" w:right="197"/>
                                    <w:jc w:val="center"/>
                                    <w:rPr>
                                      <w:rFonts w:hint="eastAsia" w:ascii="仿宋" w:eastAsia="仿宋"/>
                                      <w:sz w:val="28"/>
                                    </w:rPr>
                                  </w:pPr>
                                  <w:r>
                                    <w:rPr>
                                      <w:rFonts w:hint="eastAsia" w:ascii="仿宋" w:eastAsia="仿宋"/>
                                      <w:sz w:val="28"/>
                                    </w:rPr>
                                    <w:t>竞争性谈判文件要</w:t>
                                  </w:r>
                                </w:p>
                                <w:p>
                                  <w:pPr>
                                    <w:pStyle w:val="15"/>
                                    <w:spacing w:before="162"/>
                                    <w:ind w:left="11"/>
                                    <w:jc w:val="center"/>
                                    <w:rPr>
                                      <w:rFonts w:hint="eastAsia" w:ascii="仿宋" w:eastAsia="仿宋"/>
                                      <w:sz w:val="28"/>
                                    </w:rPr>
                                  </w:pPr>
                                  <w:r>
                                    <w:rPr>
                                      <w:rFonts w:hint="eastAsia" w:ascii="仿宋" w:eastAsia="仿宋"/>
                                      <w:w w:val="100"/>
                                      <w:sz w:val="28"/>
                                    </w:rPr>
                                    <w:t>求</w:t>
                                  </w:r>
                                </w:p>
                              </w:tc>
                              <w:tc>
                                <w:tcPr>
                                  <w:tcW w:w="2431" w:type="dxa"/>
                                  <w:tcBorders>
                                    <w:left w:val="single" w:color="000000" w:sz="6" w:space="0"/>
                                    <w:bottom w:val="single" w:color="000000" w:sz="6" w:space="0"/>
                                    <w:right w:val="single" w:color="000000" w:sz="6" w:space="0"/>
                                  </w:tcBorders>
                                </w:tcPr>
                                <w:p>
                                  <w:pPr>
                                    <w:pStyle w:val="15"/>
                                    <w:spacing w:before="135"/>
                                    <w:ind w:left="213" w:right="202"/>
                                    <w:jc w:val="center"/>
                                    <w:rPr>
                                      <w:rFonts w:hint="eastAsia" w:ascii="仿宋" w:eastAsia="仿宋"/>
                                      <w:sz w:val="28"/>
                                    </w:rPr>
                                  </w:pPr>
                                  <w:r>
                                    <w:rPr>
                                      <w:rFonts w:hint="eastAsia" w:ascii="仿宋" w:eastAsia="仿宋"/>
                                      <w:sz w:val="28"/>
                                    </w:rPr>
                                    <w:t>响应文件具体响</w:t>
                                  </w:r>
                                </w:p>
                                <w:p>
                                  <w:pPr>
                                    <w:pStyle w:val="15"/>
                                    <w:spacing w:before="162"/>
                                    <w:ind w:left="8"/>
                                    <w:jc w:val="center"/>
                                    <w:rPr>
                                      <w:rFonts w:hint="eastAsia" w:ascii="仿宋" w:eastAsia="仿宋"/>
                                      <w:sz w:val="28"/>
                                    </w:rPr>
                                  </w:pPr>
                                  <w:r>
                                    <w:rPr>
                                      <w:rFonts w:hint="eastAsia" w:ascii="仿宋" w:eastAsia="仿宋"/>
                                      <w:w w:val="100"/>
                                      <w:sz w:val="28"/>
                                    </w:rPr>
                                    <w:t>应</w:t>
                                  </w:r>
                                </w:p>
                              </w:tc>
                              <w:tc>
                                <w:tcPr>
                                  <w:tcW w:w="1327" w:type="dxa"/>
                                  <w:tcBorders>
                                    <w:left w:val="single" w:color="000000" w:sz="6" w:space="0"/>
                                    <w:bottom w:val="single" w:color="000000" w:sz="6" w:space="0"/>
                                    <w:right w:val="single" w:color="000000" w:sz="6" w:space="0"/>
                                  </w:tcBorders>
                                </w:tcPr>
                                <w:p>
                                  <w:pPr>
                                    <w:pStyle w:val="15"/>
                                    <w:spacing w:before="135"/>
                                    <w:ind w:left="150" w:right="142"/>
                                    <w:jc w:val="center"/>
                                    <w:rPr>
                                      <w:rFonts w:hint="eastAsia" w:ascii="仿宋" w:eastAsia="仿宋"/>
                                      <w:sz w:val="28"/>
                                    </w:rPr>
                                  </w:pPr>
                                  <w:r>
                                    <w:rPr>
                                      <w:rFonts w:hint="eastAsia" w:ascii="仿宋" w:eastAsia="仿宋"/>
                                      <w:sz w:val="28"/>
                                    </w:rPr>
                                    <w:t>响应/偏</w:t>
                                  </w:r>
                                </w:p>
                                <w:p>
                                  <w:pPr>
                                    <w:pStyle w:val="15"/>
                                    <w:spacing w:before="162"/>
                                    <w:ind w:left="8"/>
                                    <w:jc w:val="center"/>
                                    <w:rPr>
                                      <w:rFonts w:hint="eastAsia" w:ascii="仿宋" w:eastAsia="仿宋"/>
                                      <w:sz w:val="28"/>
                                    </w:rPr>
                                  </w:pPr>
                                  <w:r>
                                    <w:rPr>
                                      <w:rFonts w:hint="eastAsia" w:ascii="仿宋" w:eastAsia="仿宋"/>
                                      <w:w w:val="100"/>
                                      <w:sz w:val="28"/>
                                    </w:rPr>
                                    <w:t>离</w:t>
                                  </w:r>
                                </w:p>
                              </w:tc>
                              <w:tc>
                                <w:tcPr>
                                  <w:tcW w:w="799" w:type="dxa"/>
                                  <w:tcBorders>
                                    <w:left w:val="single" w:color="000000" w:sz="6" w:space="0"/>
                                    <w:bottom w:val="single" w:color="000000" w:sz="6" w:space="0"/>
                                  </w:tcBorders>
                                </w:tcPr>
                                <w:p>
                                  <w:pPr>
                                    <w:pStyle w:val="15"/>
                                    <w:spacing w:before="9"/>
                                    <w:rPr>
                                      <w:rFonts w:ascii="仿宋"/>
                                      <w:sz w:val="30"/>
                                    </w:rPr>
                                  </w:pPr>
                                </w:p>
                                <w:p>
                                  <w:pPr>
                                    <w:pStyle w:val="15"/>
                                    <w:spacing w:before="1"/>
                                    <w:ind w:left="117"/>
                                    <w:rPr>
                                      <w:rFonts w:hint="eastAsia" w:ascii="仿宋" w:eastAsia="仿宋"/>
                                      <w:sz w:val="28"/>
                                    </w:rPr>
                                  </w:pPr>
                                  <w:r>
                                    <w:rPr>
                                      <w:rFonts w:hint="eastAsia" w:ascii="仿宋" w:eastAsia="仿宋"/>
                                      <w:sz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1</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2</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3</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4</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5</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right w:val="single" w:color="000000" w:sz="6" w:space="0"/>
                                  </w:tcBorders>
                                </w:tcPr>
                                <w:p>
                                  <w:pPr>
                                    <w:pStyle w:val="15"/>
                                    <w:spacing w:before="135"/>
                                    <w:ind w:left="14"/>
                                    <w:jc w:val="center"/>
                                    <w:rPr>
                                      <w:rFonts w:ascii="仿宋" w:hAnsi="仿宋"/>
                                      <w:sz w:val="28"/>
                                    </w:rPr>
                                  </w:pPr>
                                  <w:r>
                                    <w:rPr>
                                      <w:rFonts w:ascii="仿宋" w:hAnsi="仿宋"/>
                                      <w:w w:val="100"/>
                                      <w:sz w:val="28"/>
                                    </w:rPr>
                                    <w:t>…</w:t>
                                  </w:r>
                                </w:p>
                              </w:tc>
                              <w:tc>
                                <w:tcPr>
                                  <w:tcW w:w="814" w:type="dxa"/>
                                  <w:tcBorders>
                                    <w:top w:val="single" w:color="000000" w:sz="6" w:space="0"/>
                                    <w:left w:val="single" w:color="000000" w:sz="6" w:space="0"/>
                                  </w:tcBorders>
                                </w:tcPr>
                                <w:p>
                                  <w:pPr>
                                    <w:pStyle w:val="15"/>
                                    <w:rPr>
                                      <w:rFonts w:ascii="Times New Roman"/>
                                      <w:sz w:val="26"/>
                                    </w:rPr>
                                  </w:pPr>
                                </w:p>
                              </w:tc>
                              <w:tc>
                                <w:tcPr>
                                  <w:tcW w:w="2700" w:type="dxa"/>
                                  <w:tcBorders>
                                    <w:top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tcBorders>
                                </w:tcPr>
                                <w:p>
                                  <w:pPr>
                                    <w:pStyle w:val="15"/>
                                    <w:rPr>
                                      <w:rFonts w:ascii="Times New Roman"/>
                                      <w:sz w:val="26"/>
                                    </w:rPr>
                                  </w:pPr>
                                </w:p>
                              </w:tc>
                              <w:tc>
                                <w:tcPr>
                                  <w:tcW w:w="799" w:type="dxa"/>
                                  <w:tcBorders>
                                    <w:top w:val="single" w:color="000000" w:sz="6" w:space="0"/>
                                  </w:tcBorders>
                                </w:tcPr>
                                <w:p>
                                  <w:pPr>
                                    <w:pStyle w:val="15"/>
                                    <w:rPr>
                                      <w:rFonts w:ascii="Times New Roman"/>
                                      <w:sz w:val="26"/>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78.8pt;margin-top:71.2pt;height:213.5pt;width:445.1pt;mso-position-horizontal-relative:page;z-index:251671552;mso-width-relative:page;mso-height-relative:page;" filled="f" stroked="f" coordsize="21600,21600" o:gfxdata="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SmkfLZAAAADAEAAA8AAAAA&#10;AAAAAQAgAAAAIgAAAGRycy9kb3ducmV2LnhtbFBLAQIUABQAAAAIAIdO4kCN/B/3oQEAACcDAAAO&#10;AAAAAAAAAAEAIAAAACgBAABkcnMvZTJvRG9jLnhtbFBLBQYAAAAABgAGAFkBAAA7BQ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14"/>
                        <w:gridCol w:w="2700"/>
                        <w:gridCol w:w="2431"/>
                        <w:gridCol w:w="1327"/>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816" w:type="dxa"/>
                            <w:tcBorders>
                              <w:bottom w:val="single" w:color="000000" w:sz="6" w:space="0"/>
                              <w:right w:val="single" w:color="000000" w:sz="6" w:space="0"/>
                            </w:tcBorders>
                          </w:tcPr>
                          <w:p>
                            <w:pPr>
                              <w:pStyle w:val="15"/>
                              <w:spacing w:before="9"/>
                              <w:rPr>
                                <w:rFonts w:ascii="仿宋"/>
                                <w:sz w:val="30"/>
                              </w:rPr>
                            </w:pPr>
                          </w:p>
                          <w:p>
                            <w:pPr>
                              <w:pStyle w:val="15"/>
                              <w:spacing w:before="1"/>
                              <w:ind w:left="109" w:right="93"/>
                              <w:jc w:val="center"/>
                              <w:rPr>
                                <w:rFonts w:hint="eastAsia" w:ascii="仿宋" w:eastAsia="仿宋"/>
                                <w:sz w:val="28"/>
                              </w:rPr>
                            </w:pPr>
                            <w:r>
                              <w:rPr>
                                <w:rFonts w:hint="eastAsia" w:ascii="仿宋" w:eastAsia="仿宋"/>
                                <w:sz w:val="28"/>
                              </w:rPr>
                              <w:t>序号</w:t>
                            </w:r>
                          </w:p>
                        </w:tc>
                        <w:tc>
                          <w:tcPr>
                            <w:tcW w:w="814" w:type="dxa"/>
                            <w:tcBorders>
                              <w:left w:val="single" w:color="000000" w:sz="6" w:space="0"/>
                              <w:bottom w:val="single" w:color="000000" w:sz="6" w:space="0"/>
                            </w:tcBorders>
                          </w:tcPr>
                          <w:p>
                            <w:pPr>
                              <w:pStyle w:val="15"/>
                              <w:spacing w:before="9"/>
                              <w:rPr>
                                <w:rFonts w:ascii="仿宋"/>
                                <w:sz w:val="30"/>
                              </w:rPr>
                            </w:pPr>
                          </w:p>
                          <w:p>
                            <w:pPr>
                              <w:pStyle w:val="15"/>
                              <w:spacing w:before="1"/>
                              <w:ind w:left="124"/>
                              <w:rPr>
                                <w:rFonts w:hint="eastAsia" w:ascii="仿宋" w:eastAsia="仿宋"/>
                                <w:sz w:val="28"/>
                              </w:rPr>
                            </w:pPr>
                            <w:r>
                              <w:rPr>
                                <w:rFonts w:hint="eastAsia" w:ascii="仿宋" w:eastAsia="仿宋"/>
                                <w:sz w:val="28"/>
                              </w:rPr>
                              <w:t>名称</w:t>
                            </w:r>
                          </w:p>
                        </w:tc>
                        <w:tc>
                          <w:tcPr>
                            <w:tcW w:w="2700" w:type="dxa"/>
                            <w:tcBorders>
                              <w:bottom w:val="single" w:color="000000" w:sz="6" w:space="0"/>
                              <w:right w:val="single" w:color="000000" w:sz="6" w:space="0"/>
                            </w:tcBorders>
                          </w:tcPr>
                          <w:p>
                            <w:pPr>
                              <w:pStyle w:val="15"/>
                              <w:spacing w:before="135"/>
                              <w:ind w:left="210" w:right="197"/>
                              <w:jc w:val="center"/>
                              <w:rPr>
                                <w:rFonts w:hint="eastAsia" w:ascii="仿宋" w:eastAsia="仿宋"/>
                                <w:sz w:val="28"/>
                              </w:rPr>
                            </w:pPr>
                            <w:r>
                              <w:rPr>
                                <w:rFonts w:hint="eastAsia" w:ascii="仿宋" w:eastAsia="仿宋"/>
                                <w:sz w:val="28"/>
                              </w:rPr>
                              <w:t>竞争性谈判文件要</w:t>
                            </w:r>
                          </w:p>
                          <w:p>
                            <w:pPr>
                              <w:pStyle w:val="15"/>
                              <w:spacing w:before="162"/>
                              <w:ind w:left="11"/>
                              <w:jc w:val="center"/>
                              <w:rPr>
                                <w:rFonts w:hint="eastAsia" w:ascii="仿宋" w:eastAsia="仿宋"/>
                                <w:sz w:val="28"/>
                              </w:rPr>
                            </w:pPr>
                            <w:r>
                              <w:rPr>
                                <w:rFonts w:hint="eastAsia" w:ascii="仿宋" w:eastAsia="仿宋"/>
                                <w:w w:val="100"/>
                                <w:sz w:val="28"/>
                              </w:rPr>
                              <w:t>求</w:t>
                            </w:r>
                          </w:p>
                        </w:tc>
                        <w:tc>
                          <w:tcPr>
                            <w:tcW w:w="2431" w:type="dxa"/>
                            <w:tcBorders>
                              <w:left w:val="single" w:color="000000" w:sz="6" w:space="0"/>
                              <w:bottom w:val="single" w:color="000000" w:sz="6" w:space="0"/>
                              <w:right w:val="single" w:color="000000" w:sz="6" w:space="0"/>
                            </w:tcBorders>
                          </w:tcPr>
                          <w:p>
                            <w:pPr>
                              <w:pStyle w:val="15"/>
                              <w:spacing w:before="135"/>
                              <w:ind w:left="213" w:right="202"/>
                              <w:jc w:val="center"/>
                              <w:rPr>
                                <w:rFonts w:hint="eastAsia" w:ascii="仿宋" w:eastAsia="仿宋"/>
                                <w:sz w:val="28"/>
                              </w:rPr>
                            </w:pPr>
                            <w:r>
                              <w:rPr>
                                <w:rFonts w:hint="eastAsia" w:ascii="仿宋" w:eastAsia="仿宋"/>
                                <w:sz w:val="28"/>
                              </w:rPr>
                              <w:t>响应文件具体响</w:t>
                            </w:r>
                          </w:p>
                          <w:p>
                            <w:pPr>
                              <w:pStyle w:val="15"/>
                              <w:spacing w:before="162"/>
                              <w:ind w:left="8"/>
                              <w:jc w:val="center"/>
                              <w:rPr>
                                <w:rFonts w:hint="eastAsia" w:ascii="仿宋" w:eastAsia="仿宋"/>
                                <w:sz w:val="28"/>
                              </w:rPr>
                            </w:pPr>
                            <w:r>
                              <w:rPr>
                                <w:rFonts w:hint="eastAsia" w:ascii="仿宋" w:eastAsia="仿宋"/>
                                <w:w w:val="100"/>
                                <w:sz w:val="28"/>
                              </w:rPr>
                              <w:t>应</w:t>
                            </w:r>
                          </w:p>
                        </w:tc>
                        <w:tc>
                          <w:tcPr>
                            <w:tcW w:w="1327" w:type="dxa"/>
                            <w:tcBorders>
                              <w:left w:val="single" w:color="000000" w:sz="6" w:space="0"/>
                              <w:bottom w:val="single" w:color="000000" w:sz="6" w:space="0"/>
                              <w:right w:val="single" w:color="000000" w:sz="6" w:space="0"/>
                            </w:tcBorders>
                          </w:tcPr>
                          <w:p>
                            <w:pPr>
                              <w:pStyle w:val="15"/>
                              <w:spacing w:before="135"/>
                              <w:ind w:left="150" w:right="142"/>
                              <w:jc w:val="center"/>
                              <w:rPr>
                                <w:rFonts w:hint="eastAsia" w:ascii="仿宋" w:eastAsia="仿宋"/>
                                <w:sz w:val="28"/>
                              </w:rPr>
                            </w:pPr>
                            <w:r>
                              <w:rPr>
                                <w:rFonts w:hint="eastAsia" w:ascii="仿宋" w:eastAsia="仿宋"/>
                                <w:sz w:val="28"/>
                              </w:rPr>
                              <w:t>响应/偏</w:t>
                            </w:r>
                          </w:p>
                          <w:p>
                            <w:pPr>
                              <w:pStyle w:val="15"/>
                              <w:spacing w:before="162"/>
                              <w:ind w:left="8"/>
                              <w:jc w:val="center"/>
                              <w:rPr>
                                <w:rFonts w:hint="eastAsia" w:ascii="仿宋" w:eastAsia="仿宋"/>
                                <w:sz w:val="28"/>
                              </w:rPr>
                            </w:pPr>
                            <w:r>
                              <w:rPr>
                                <w:rFonts w:hint="eastAsia" w:ascii="仿宋" w:eastAsia="仿宋"/>
                                <w:w w:val="100"/>
                                <w:sz w:val="28"/>
                              </w:rPr>
                              <w:t>离</w:t>
                            </w:r>
                          </w:p>
                        </w:tc>
                        <w:tc>
                          <w:tcPr>
                            <w:tcW w:w="799" w:type="dxa"/>
                            <w:tcBorders>
                              <w:left w:val="single" w:color="000000" w:sz="6" w:space="0"/>
                              <w:bottom w:val="single" w:color="000000" w:sz="6" w:space="0"/>
                            </w:tcBorders>
                          </w:tcPr>
                          <w:p>
                            <w:pPr>
                              <w:pStyle w:val="15"/>
                              <w:spacing w:before="9"/>
                              <w:rPr>
                                <w:rFonts w:ascii="仿宋"/>
                                <w:sz w:val="30"/>
                              </w:rPr>
                            </w:pPr>
                          </w:p>
                          <w:p>
                            <w:pPr>
                              <w:pStyle w:val="15"/>
                              <w:spacing w:before="1"/>
                              <w:ind w:left="117"/>
                              <w:rPr>
                                <w:rFonts w:hint="eastAsia" w:ascii="仿宋" w:eastAsia="仿宋"/>
                                <w:sz w:val="28"/>
                              </w:rPr>
                            </w:pPr>
                            <w:r>
                              <w:rPr>
                                <w:rFonts w:hint="eastAsia" w:ascii="仿宋" w:eastAsia="仿宋"/>
                                <w:sz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1</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2</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3</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4</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bottom w:val="single" w:color="000000" w:sz="6" w:space="0"/>
                              <w:right w:val="single" w:color="000000" w:sz="6" w:space="0"/>
                            </w:tcBorders>
                          </w:tcPr>
                          <w:p>
                            <w:pPr>
                              <w:pStyle w:val="15"/>
                              <w:spacing w:before="135"/>
                              <w:ind w:left="13"/>
                              <w:jc w:val="center"/>
                              <w:rPr>
                                <w:rFonts w:ascii="仿宋"/>
                                <w:sz w:val="28"/>
                              </w:rPr>
                            </w:pPr>
                            <w:r>
                              <w:rPr>
                                <w:rFonts w:ascii="仿宋"/>
                                <w:w w:val="100"/>
                                <w:sz w:val="28"/>
                              </w:rPr>
                              <w:t>5</w:t>
                            </w:r>
                          </w:p>
                        </w:tc>
                        <w:tc>
                          <w:tcPr>
                            <w:tcW w:w="814" w:type="dxa"/>
                            <w:tcBorders>
                              <w:top w:val="single" w:color="000000" w:sz="6" w:space="0"/>
                              <w:left w:val="single" w:color="000000" w:sz="6" w:space="0"/>
                              <w:bottom w:val="single" w:color="000000" w:sz="6" w:space="0"/>
                            </w:tcBorders>
                          </w:tcPr>
                          <w:p>
                            <w:pPr>
                              <w:pStyle w:val="15"/>
                              <w:rPr>
                                <w:rFonts w:ascii="Times New Roman"/>
                                <w:sz w:val="26"/>
                              </w:rPr>
                            </w:pPr>
                          </w:p>
                        </w:tc>
                        <w:tc>
                          <w:tcPr>
                            <w:tcW w:w="2700" w:type="dxa"/>
                            <w:tcBorders>
                              <w:top w:val="single" w:color="000000" w:sz="6" w:space="0"/>
                              <w:bottom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bottom w:val="single" w:color="000000" w:sz="6" w:space="0"/>
                              <w:right w:val="single" w:color="000000" w:sz="6" w:space="0"/>
                            </w:tcBorders>
                          </w:tcPr>
                          <w:p>
                            <w:pPr>
                              <w:pStyle w:val="15"/>
                              <w:rPr>
                                <w:rFonts w:ascii="Times New Roman"/>
                                <w:sz w:val="26"/>
                              </w:rPr>
                            </w:pPr>
                          </w:p>
                        </w:tc>
                        <w:tc>
                          <w:tcPr>
                            <w:tcW w:w="799" w:type="dxa"/>
                            <w:tcBorders>
                              <w:top w:val="single" w:color="000000" w:sz="6" w:space="0"/>
                              <w:left w:val="single" w:color="000000" w:sz="6" w:space="0"/>
                              <w:bottom w:val="single" w:color="000000" w:sz="6" w:space="0"/>
                            </w:tcBorders>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6" w:type="dxa"/>
                            <w:tcBorders>
                              <w:top w:val="single" w:color="000000" w:sz="6" w:space="0"/>
                              <w:right w:val="single" w:color="000000" w:sz="6" w:space="0"/>
                            </w:tcBorders>
                          </w:tcPr>
                          <w:p>
                            <w:pPr>
                              <w:pStyle w:val="15"/>
                              <w:spacing w:before="135"/>
                              <w:ind w:left="14"/>
                              <w:jc w:val="center"/>
                              <w:rPr>
                                <w:rFonts w:ascii="仿宋" w:hAnsi="仿宋"/>
                                <w:sz w:val="28"/>
                              </w:rPr>
                            </w:pPr>
                            <w:r>
                              <w:rPr>
                                <w:rFonts w:ascii="仿宋" w:hAnsi="仿宋"/>
                                <w:w w:val="100"/>
                                <w:sz w:val="28"/>
                              </w:rPr>
                              <w:t>…</w:t>
                            </w:r>
                          </w:p>
                        </w:tc>
                        <w:tc>
                          <w:tcPr>
                            <w:tcW w:w="814" w:type="dxa"/>
                            <w:tcBorders>
                              <w:top w:val="single" w:color="000000" w:sz="6" w:space="0"/>
                              <w:left w:val="single" w:color="000000" w:sz="6" w:space="0"/>
                            </w:tcBorders>
                          </w:tcPr>
                          <w:p>
                            <w:pPr>
                              <w:pStyle w:val="15"/>
                              <w:rPr>
                                <w:rFonts w:ascii="Times New Roman"/>
                                <w:sz w:val="26"/>
                              </w:rPr>
                            </w:pPr>
                          </w:p>
                        </w:tc>
                        <w:tc>
                          <w:tcPr>
                            <w:tcW w:w="2700" w:type="dxa"/>
                            <w:tcBorders>
                              <w:top w:val="single" w:color="000000" w:sz="6" w:space="0"/>
                              <w:right w:val="single" w:color="000000" w:sz="6" w:space="0"/>
                            </w:tcBorders>
                          </w:tcPr>
                          <w:p>
                            <w:pPr>
                              <w:pStyle w:val="15"/>
                              <w:rPr>
                                <w:rFonts w:ascii="Times New Roman"/>
                                <w:sz w:val="26"/>
                              </w:rPr>
                            </w:pPr>
                          </w:p>
                        </w:tc>
                        <w:tc>
                          <w:tcPr>
                            <w:tcW w:w="2431" w:type="dxa"/>
                            <w:tcBorders>
                              <w:top w:val="single" w:color="000000" w:sz="6" w:space="0"/>
                              <w:left w:val="single" w:color="000000" w:sz="6" w:space="0"/>
                              <w:right w:val="single" w:color="000000" w:sz="6" w:space="0"/>
                            </w:tcBorders>
                          </w:tcPr>
                          <w:p>
                            <w:pPr>
                              <w:pStyle w:val="15"/>
                              <w:rPr>
                                <w:rFonts w:ascii="Times New Roman"/>
                                <w:sz w:val="26"/>
                              </w:rPr>
                            </w:pPr>
                          </w:p>
                        </w:tc>
                        <w:tc>
                          <w:tcPr>
                            <w:tcW w:w="1327" w:type="dxa"/>
                            <w:tcBorders>
                              <w:top w:val="single" w:color="000000" w:sz="6" w:space="0"/>
                              <w:left w:val="single" w:color="000000" w:sz="6" w:space="0"/>
                            </w:tcBorders>
                          </w:tcPr>
                          <w:p>
                            <w:pPr>
                              <w:pStyle w:val="15"/>
                              <w:rPr>
                                <w:rFonts w:ascii="Times New Roman"/>
                                <w:sz w:val="26"/>
                              </w:rPr>
                            </w:pPr>
                          </w:p>
                        </w:tc>
                        <w:tc>
                          <w:tcPr>
                            <w:tcW w:w="799" w:type="dxa"/>
                            <w:tcBorders>
                              <w:top w:val="single" w:color="000000" w:sz="6" w:space="0"/>
                            </w:tcBorders>
                          </w:tcPr>
                          <w:p>
                            <w:pPr>
                              <w:pStyle w:val="15"/>
                              <w:rPr>
                                <w:rFonts w:ascii="Times New Roman"/>
                                <w:sz w:val="26"/>
                              </w:rPr>
                            </w:pPr>
                          </w:p>
                        </w:tc>
                      </w:tr>
                    </w:tbl>
                    <w:p>
                      <w:pPr>
                        <w:pStyle w:val="7"/>
                      </w:pPr>
                    </w:p>
                  </w:txbxContent>
                </v:textbox>
              </v:shape>
            </w:pict>
          </mc:Fallback>
        </mc:AlternateContent>
      </w:r>
      <w:r>
        <w:t>采购项</w:t>
      </w:r>
      <w:r>
        <w:rPr>
          <w:spacing w:val="-3"/>
        </w:rPr>
        <w:t>目</w:t>
      </w:r>
      <w:r>
        <w:t>编号：</w:t>
      </w:r>
      <w:r>
        <w:rPr>
          <w:u w:val="single"/>
        </w:rPr>
        <w:tab/>
      </w:r>
      <w:r>
        <w:rPr>
          <w:u w:val="single"/>
        </w:rPr>
        <w:t xml:space="preserve">               </w:t>
      </w:r>
      <w:r>
        <w:t>采购项</w:t>
      </w:r>
      <w:r>
        <w:rPr>
          <w:spacing w:val="-3"/>
        </w:rPr>
        <w:t>目</w:t>
      </w:r>
      <w:r>
        <w:t>名称：</w:t>
      </w:r>
      <w:r>
        <w:rPr>
          <w:u w:val="single"/>
        </w:rPr>
        <w:tab/>
      </w:r>
      <w:r>
        <w:rPr>
          <w:u w:val="single"/>
        </w:rPr>
        <w:t xml:space="preserve">               </w:t>
      </w:r>
      <w:r>
        <w:t>分标号：</w:t>
      </w:r>
      <w:r>
        <w:rPr>
          <w:rFonts w:ascii="Times New Roman" w:eastAsia="Times New Roman"/>
          <w:u w:val="single"/>
        </w:rPr>
        <w:t xml:space="preserve"> </w:t>
      </w:r>
      <w:r>
        <w:rPr>
          <w:rFonts w:hint="eastAsia" w:ascii="Times New Roman" w:eastAsia="宋体"/>
          <w:u w:val="single"/>
          <w:lang w:eastAsia="zh-CN"/>
        </w:rPr>
        <w:t>（</w:t>
      </w:r>
      <w:r>
        <w:rPr>
          <w:rFonts w:hint="eastAsia" w:ascii="Times New Roman" w:eastAsia="宋体"/>
          <w:u w:val="single"/>
          <w:lang w:val="en-US" w:eastAsia="zh-CN"/>
        </w:rPr>
        <w:t>如有</w:t>
      </w:r>
      <w:r>
        <w:rPr>
          <w:rFonts w:hint="eastAsia" w:ascii="Times New Roman" w:eastAsia="宋体"/>
          <w:u w:val="single"/>
          <w:lang w:eastAsia="zh-CN"/>
        </w:rPr>
        <w:t>）</w:t>
      </w:r>
      <w:r>
        <w:rPr>
          <w:rFonts w:ascii="Times New Roman" w:eastAsia="Times New Roman"/>
          <w:u w:val="single"/>
        </w:rPr>
        <w:tab/>
      </w: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rPr>
          <w:rFonts w:ascii="Times New Roman"/>
          <w:sz w:val="30"/>
        </w:rPr>
      </w:pPr>
    </w:p>
    <w:p>
      <w:pPr>
        <w:pStyle w:val="7"/>
        <w:spacing w:before="6"/>
        <w:rPr>
          <w:rFonts w:ascii="Times New Roman"/>
          <w:sz w:val="26"/>
        </w:rPr>
      </w:pPr>
    </w:p>
    <w:p>
      <w:pPr>
        <w:pStyle w:val="7"/>
        <w:spacing w:line="348" w:lineRule="auto"/>
        <w:ind w:left="746" w:right="748"/>
        <w:jc w:val="both"/>
      </w:pPr>
      <w:r>
        <w:t>说明：应对照竞争性谈判文件“第三章 谈判采购技术规格、参数及要求”，逐条说明所提供货物和服务已对竞争性谈判文件的技术规格做出了实质性的响应，并申明与技术规格条文的响应和偏离。特别对有具体参数要求的指标，供应商必须提供所供设备的具体参数值。如果仅注明“符合”、“满足”或简单复制竞争性谈判文件要求，将导致谈判被拒绝。</w:t>
      </w:r>
    </w:p>
    <w:p>
      <w:pPr>
        <w:pStyle w:val="7"/>
      </w:pPr>
    </w:p>
    <w:p>
      <w:pPr>
        <w:pStyle w:val="7"/>
        <w:spacing w:before="4"/>
        <w:rPr>
          <w:sz w:val="20"/>
        </w:rPr>
      </w:pPr>
    </w:p>
    <w:p>
      <w:pPr>
        <w:pStyle w:val="7"/>
        <w:ind w:left="746" w:firstLine="2800" w:firstLineChars="1000"/>
      </w:pPr>
      <w:r>
        <w:t>法定代表人或委托代理人（签字）：</w:t>
      </w:r>
    </w:p>
    <w:p>
      <w:pPr>
        <w:pStyle w:val="7"/>
        <w:spacing w:before="210"/>
        <w:ind w:left="1699" w:right="1912"/>
        <w:jc w:val="center"/>
      </w:pPr>
      <w:r>
        <w:rPr>
          <w:rFonts w:hint="eastAsia"/>
          <w:lang w:val="en-US" w:eastAsia="zh-CN"/>
        </w:rPr>
        <w:t xml:space="preserve">                        </w:t>
      </w:r>
      <w:r>
        <w:t>供应商（盖公章）：</w:t>
      </w:r>
    </w:p>
    <w:p>
      <w:pPr>
        <w:pStyle w:val="7"/>
        <w:tabs>
          <w:tab w:val="left" w:pos="6765"/>
          <w:tab w:val="left" w:pos="7466"/>
          <w:tab w:val="left" w:pos="8167"/>
        </w:tabs>
        <w:spacing w:before="212"/>
        <w:ind w:left="5505"/>
        <w:sectPr>
          <w:pgSz w:w="11910" w:h="16840"/>
          <w:pgMar w:top="1140" w:right="680" w:bottom="1420" w:left="840" w:header="884" w:footer="1167" w:gutter="0"/>
          <w:pgNumType w:fmt="decimal"/>
        </w:sectPr>
      </w:pPr>
      <w:r>
        <w:t>日期：</w:t>
      </w:r>
      <w:r>
        <w:tab/>
      </w:r>
      <w:r>
        <w:t>年</w:t>
      </w:r>
      <w:r>
        <w:tab/>
      </w:r>
      <w:r>
        <w:t>月</w:t>
      </w:r>
      <w:r>
        <w:tab/>
      </w:r>
      <w:r>
        <w:t>日</w:t>
      </w:r>
    </w:p>
    <w:p>
      <w:pPr>
        <w:pStyle w:val="7"/>
        <w:rPr>
          <w:sz w:val="20"/>
        </w:rPr>
      </w:pPr>
    </w:p>
    <w:p>
      <w:pPr>
        <w:pStyle w:val="7"/>
        <w:spacing w:before="11"/>
        <w:rPr>
          <w:sz w:val="24"/>
        </w:rPr>
      </w:pPr>
    </w:p>
    <w:p>
      <w:pPr>
        <w:spacing w:after="0"/>
        <w:rPr>
          <w:sz w:val="24"/>
        </w:rPr>
        <w:sectPr>
          <w:pgSz w:w="11910" w:h="16840"/>
          <w:pgMar w:top="1140" w:right="680" w:bottom="1420" w:left="840" w:header="884" w:footer="1167" w:gutter="0"/>
          <w:pgNumType w:fmt="decimal"/>
        </w:sectPr>
      </w:pPr>
    </w:p>
    <w:p>
      <w:pPr>
        <w:pStyle w:val="6"/>
        <w:spacing w:before="62"/>
        <w:ind w:left="746"/>
      </w:pPr>
      <w:r>
        <w:t>其他文书、文件格式</w:t>
      </w:r>
    </w:p>
    <w:p>
      <w:pPr>
        <w:spacing w:before="477"/>
        <w:ind w:left="108" w:right="0" w:firstLine="0"/>
        <w:jc w:val="left"/>
        <w:rPr>
          <w:rFonts w:hint="eastAsia" w:ascii="方正小标宋简体" w:eastAsia="方正小标宋简体"/>
          <w:sz w:val="44"/>
        </w:rPr>
      </w:pPr>
      <w:r>
        <w:br w:type="column"/>
      </w:r>
      <w:r>
        <w:rPr>
          <w:rFonts w:hint="eastAsia" w:ascii="方正小标宋简体" w:eastAsia="方正小标宋简体"/>
          <w:sz w:val="44"/>
        </w:rPr>
        <w:t>联合体竞标协议书</w:t>
      </w:r>
    </w:p>
    <w:p>
      <w:pPr>
        <w:spacing w:after="0"/>
        <w:jc w:val="left"/>
        <w:rPr>
          <w:rFonts w:hint="eastAsia" w:ascii="方正小标宋简体" w:eastAsia="方正小标宋简体"/>
          <w:sz w:val="44"/>
        </w:rPr>
        <w:sectPr>
          <w:type w:val="continuous"/>
          <w:pgSz w:w="11910" w:h="16840"/>
          <w:pgMar w:top="1580" w:right="680" w:bottom="280" w:left="840" w:header="720" w:footer="720" w:gutter="0"/>
          <w:pgNumType w:fmt="decimal"/>
          <w:cols w:equalWidth="0" w:num="2">
            <w:col w:w="3277" w:space="40"/>
            <w:col w:w="7073"/>
          </w:cols>
        </w:sectPr>
      </w:pPr>
    </w:p>
    <w:p>
      <w:pPr>
        <w:pStyle w:val="7"/>
        <w:rPr>
          <w:rFonts w:ascii="方正小标宋简体"/>
          <w:sz w:val="25"/>
        </w:rPr>
      </w:pPr>
    </w:p>
    <w:p>
      <w:pPr>
        <w:pStyle w:val="7"/>
        <w:tabs>
          <w:tab w:val="left" w:pos="2145"/>
          <w:tab w:val="left" w:pos="2680"/>
          <w:tab w:val="left" w:pos="6755"/>
        </w:tabs>
        <w:spacing w:before="70" w:line="348" w:lineRule="auto"/>
        <w:ind w:left="746" w:right="618" w:firstLine="559"/>
      </w:pPr>
      <w:r>
        <w:rPr>
          <w:rFonts w:ascii="Times New Roman" w:eastAsia="Times New Roman"/>
          <w:w w:val="100"/>
          <w:u w:val="single"/>
        </w:rPr>
        <w:t xml:space="preserve"> </w:t>
      </w:r>
      <w:r>
        <w:rPr>
          <w:rFonts w:ascii="Times New Roman" w:eastAsia="Times New Roman"/>
          <w:u w:val="single"/>
        </w:rPr>
        <w:tab/>
      </w:r>
      <w:r>
        <w:t>（所有</w:t>
      </w:r>
      <w:r>
        <w:rPr>
          <w:spacing w:val="-3"/>
        </w:rPr>
        <w:t>成员</w:t>
      </w:r>
      <w:r>
        <w:t>单位名称</w:t>
      </w:r>
      <w:r>
        <w:rPr>
          <w:spacing w:val="-77"/>
        </w:rPr>
        <w:t>）</w:t>
      </w:r>
      <w:r>
        <w:t>自愿</w:t>
      </w:r>
      <w:r>
        <w:rPr>
          <w:spacing w:val="-3"/>
        </w:rPr>
        <w:t>组成</w:t>
      </w:r>
      <w:r>
        <w:rPr>
          <w:spacing w:val="-3"/>
          <w:u w:val="single"/>
        </w:rPr>
        <w:t xml:space="preserve"> </w:t>
      </w:r>
      <w:r>
        <w:rPr>
          <w:spacing w:val="-3"/>
          <w:u w:val="single"/>
        </w:rPr>
        <w:tab/>
      </w:r>
      <w:r>
        <w:rPr>
          <w:u w:val="single"/>
        </w:rPr>
        <w:t>（</w:t>
      </w:r>
      <w:r>
        <w:t>联合体</w:t>
      </w:r>
      <w:r>
        <w:rPr>
          <w:spacing w:val="-3"/>
        </w:rPr>
        <w:t>名称</w:t>
      </w:r>
      <w:r>
        <w:rPr>
          <w:spacing w:val="-75"/>
        </w:rPr>
        <w:t>）</w:t>
      </w:r>
      <w:r>
        <w:t>联合体</w:t>
      </w:r>
      <w:r>
        <w:rPr>
          <w:spacing w:val="-15"/>
        </w:rPr>
        <w:t xml:space="preserve">， </w:t>
      </w:r>
      <w:r>
        <w:t>共同参加</w:t>
      </w:r>
      <w:r>
        <w:rPr>
          <w:u w:val="single"/>
        </w:rPr>
        <w:t xml:space="preserve"> </w:t>
      </w:r>
      <w:r>
        <w:rPr>
          <w:u w:val="single"/>
        </w:rPr>
        <w:tab/>
      </w:r>
      <w:r>
        <w:rPr>
          <w:u w:val="single"/>
        </w:rPr>
        <w:tab/>
      </w:r>
      <w:r>
        <w:rPr>
          <w:spacing w:val="-3"/>
        </w:rPr>
        <w:t>（</w:t>
      </w:r>
      <w:r>
        <w:t>项目名</w:t>
      </w:r>
      <w:r>
        <w:rPr>
          <w:spacing w:val="-3"/>
        </w:rPr>
        <w:t>称</w:t>
      </w:r>
      <w:r>
        <w:rPr>
          <w:spacing w:val="-27"/>
        </w:rPr>
        <w:t>）</w:t>
      </w:r>
      <w:r>
        <w:rPr>
          <w:spacing w:val="-3"/>
        </w:rPr>
        <w:t>采</w:t>
      </w:r>
      <w:r>
        <w:t>购</w:t>
      </w:r>
      <w:r>
        <w:rPr>
          <w:spacing w:val="-3"/>
        </w:rPr>
        <w:t>项</w:t>
      </w:r>
      <w:r>
        <w:t>目竞</w:t>
      </w:r>
      <w:r>
        <w:rPr>
          <w:spacing w:val="-3"/>
        </w:rPr>
        <w:t>标</w:t>
      </w:r>
      <w:r>
        <w:rPr>
          <w:spacing w:val="-27"/>
        </w:rPr>
        <w:t>。</w:t>
      </w:r>
      <w:r>
        <w:t>现</w:t>
      </w:r>
      <w:r>
        <w:rPr>
          <w:spacing w:val="-3"/>
        </w:rPr>
        <w:t>就</w:t>
      </w:r>
      <w:r>
        <w:t>联</w:t>
      </w:r>
      <w:r>
        <w:rPr>
          <w:spacing w:val="-3"/>
        </w:rPr>
        <w:t>合</w:t>
      </w:r>
      <w:r>
        <w:t>体竞标</w:t>
      </w:r>
      <w:r>
        <w:rPr>
          <w:spacing w:val="-3"/>
        </w:rPr>
        <w:t>事</w:t>
      </w:r>
      <w:r>
        <w:t>宜订</w:t>
      </w:r>
      <w:r>
        <w:rPr>
          <w:spacing w:val="-3"/>
        </w:rPr>
        <w:t>立</w:t>
      </w:r>
      <w:r>
        <w:t>如下协议。</w:t>
      </w:r>
    </w:p>
    <w:p>
      <w:pPr>
        <w:pStyle w:val="14"/>
        <w:numPr>
          <w:ilvl w:val="0"/>
          <w:numId w:val="9"/>
        </w:numPr>
        <w:tabs>
          <w:tab w:val="left" w:pos="1589"/>
          <w:tab w:val="left" w:pos="2426"/>
          <w:tab w:val="left" w:pos="5927"/>
        </w:tabs>
        <w:spacing w:before="0" w:after="0" w:line="358" w:lineRule="exact"/>
        <w:ind w:left="1588" w:right="0" w:hanging="284"/>
        <w:jc w:val="left"/>
        <w:rPr>
          <w:sz w:val="28"/>
        </w:rPr>
      </w:pPr>
      <w:r>
        <w:rPr>
          <w:w w:val="100"/>
          <w:sz w:val="28"/>
          <w:u w:val="single"/>
        </w:rPr>
        <w:t xml:space="preserve"> </w:t>
      </w:r>
      <w:r>
        <w:rPr>
          <w:sz w:val="28"/>
          <w:u w:val="single"/>
        </w:rPr>
        <w:tab/>
      </w:r>
      <w:r>
        <w:rPr>
          <w:sz w:val="28"/>
        </w:rPr>
        <w:t>（某成</w:t>
      </w:r>
      <w:r>
        <w:rPr>
          <w:spacing w:val="-3"/>
          <w:sz w:val="28"/>
        </w:rPr>
        <w:t>员</w:t>
      </w:r>
      <w:r>
        <w:rPr>
          <w:sz w:val="28"/>
        </w:rPr>
        <w:t>单位</w:t>
      </w:r>
      <w:r>
        <w:rPr>
          <w:spacing w:val="-3"/>
          <w:sz w:val="28"/>
        </w:rPr>
        <w:t>名</w:t>
      </w:r>
      <w:r>
        <w:rPr>
          <w:sz w:val="28"/>
        </w:rPr>
        <w:t>称）为</w:t>
      </w:r>
      <w:r>
        <w:rPr>
          <w:sz w:val="28"/>
          <w:u w:val="single"/>
        </w:rPr>
        <w:t xml:space="preserve"> </w:t>
      </w:r>
      <w:r>
        <w:rPr>
          <w:sz w:val="28"/>
          <w:u w:val="single"/>
        </w:rPr>
        <w:tab/>
      </w:r>
      <w:r>
        <w:rPr>
          <w:sz w:val="28"/>
        </w:rPr>
        <w:t>（联</w:t>
      </w:r>
      <w:r>
        <w:rPr>
          <w:spacing w:val="-3"/>
          <w:sz w:val="28"/>
        </w:rPr>
        <w:t>合</w:t>
      </w:r>
      <w:r>
        <w:rPr>
          <w:sz w:val="28"/>
        </w:rPr>
        <w:t>体名称</w:t>
      </w:r>
      <w:r>
        <w:rPr>
          <w:spacing w:val="-3"/>
          <w:sz w:val="28"/>
        </w:rPr>
        <w:t>）</w:t>
      </w:r>
      <w:r>
        <w:rPr>
          <w:sz w:val="28"/>
        </w:rPr>
        <w:t>牵头</w:t>
      </w:r>
      <w:r>
        <w:rPr>
          <w:spacing w:val="-3"/>
          <w:sz w:val="28"/>
        </w:rPr>
        <w:t>人</w:t>
      </w:r>
      <w:r>
        <w:rPr>
          <w:sz w:val="28"/>
        </w:rPr>
        <w:t>。</w:t>
      </w:r>
    </w:p>
    <w:p>
      <w:pPr>
        <w:pStyle w:val="14"/>
        <w:numPr>
          <w:ilvl w:val="0"/>
          <w:numId w:val="9"/>
        </w:numPr>
        <w:tabs>
          <w:tab w:val="left" w:pos="1589"/>
        </w:tabs>
        <w:spacing w:before="162" w:after="0" w:line="348" w:lineRule="auto"/>
        <w:ind w:left="746" w:right="676" w:firstLine="559"/>
        <w:jc w:val="both"/>
        <w:rPr>
          <w:sz w:val="28"/>
        </w:rPr>
      </w:pPr>
      <w:r>
        <w:rPr>
          <w:spacing w:val="-7"/>
          <w:sz w:val="28"/>
        </w:rPr>
        <w:t>联合体各成员授权牵头人代表联合体参加竞标活动，签署文件及对</w:t>
      </w:r>
      <w:r>
        <w:rPr>
          <w:spacing w:val="-6"/>
          <w:sz w:val="28"/>
        </w:rPr>
        <w:t xml:space="preserve">文件的盖章，提交和接收相关的资料、信息及指示，进行合同谈判活动， </w:t>
      </w:r>
      <w:r>
        <w:rPr>
          <w:spacing w:val="-8"/>
          <w:sz w:val="28"/>
        </w:rPr>
        <w:t>负责合同实施阶段的组织和协调工作，以及处理与本竞标项目有关的一切事宜。</w:t>
      </w:r>
    </w:p>
    <w:p>
      <w:pPr>
        <w:pStyle w:val="14"/>
        <w:numPr>
          <w:ilvl w:val="0"/>
          <w:numId w:val="9"/>
        </w:numPr>
        <w:tabs>
          <w:tab w:val="left" w:pos="1594"/>
        </w:tabs>
        <w:spacing w:before="0" w:after="0" w:line="348" w:lineRule="auto"/>
        <w:ind w:left="746" w:right="618" w:firstLine="559"/>
        <w:jc w:val="left"/>
        <w:rPr>
          <w:sz w:val="28"/>
        </w:rPr>
      </w:pPr>
      <w:r>
        <w:rPr>
          <w:spacing w:val="3"/>
          <w:sz w:val="28"/>
        </w:rPr>
        <w:t>联合体牵头人在本项目中签署和盖章的一切文件和处理的一切事</w:t>
      </w:r>
      <w:r>
        <w:rPr>
          <w:spacing w:val="-17"/>
          <w:sz w:val="28"/>
        </w:rPr>
        <w:t>宜，联合体各成员均予以承认。联合体各成员将严格按照竞争性谈判文件、</w:t>
      </w:r>
      <w:r>
        <w:rPr>
          <w:spacing w:val="-8"/>
          <w:sz w:val="28"/>
        </w:rPr>
        <w:t>响应文件和合同的要求全面履行义务，并向采购人承担连带责任。</w:t>
      </w:r>
    </w:p>
    <w:p>
      <w:pPr>
        <w:pStyle w:val="14"/>
        <w:numPr>
          <w:ilvl w:val="0"/>
          <w:numId w:val="9"/>
        </w:numPr>
        <w:tabs>
          <w:tab w:val="left" w:pos="1589"/>
          <w:tab w:val="left" w:pos="7603"/>
        </w:tabs>
        <w:spacing w:before="0" w:after="0" w:line="358" w:lineRule="exact"/>
        <w:ind w:left="1588" w:right="0" w:hanging="284"/>
        <w:jc w:val="left"/>
        <w:rPr>
          <w:sz w:val="28"/>
        </w:rPr>
      </w:pPr>
      <w:r>
        <w:rPr>
          <w:sz w:val="28"/>
        </w:rPr>
        <w:t>联合</w:t>
      </w:r>
      <w:r>
        <w:rPr>
          <w:spacing w:val="-3"/>
          <w:sz w:val="28"/>
        </w:rPr>
        <w:t>体</w:t>
      </w:r>
      <w:r>
        <w:rPr>
          <w:sz w:val="28"/>
        </w:rPr>
        <w:t>各成</w:t>
      </w:r>
      <w:r>
        <w:rPr>
          <w:spacing w:val="-3"/>
          <w:sz w:val="28"/>
        </w:rPr>
        <w:t>员单</w:t>
      </w:r>
      <w:r>
        <w:rPr>
          <w:sz w:val="28"/>
        </w:rPr>
        <w:t>位内部</w:t>
      </w:r>
      <w:r>
        <w:rPr>
          <w:spacing w:val="-3"/>
          <w:sz w:val="28"/>
        </w:rPr>
        <w:t>的</w:t>
      </w:r>
      <w:r>
        <w:rPr>
          <w:sz w:val="28"/>
        </w:rPr>
        <w:t>职责</w:t>
      </w:r>
      <w:r>
        <w:rPr>
          <w:spacing w:val="-3"/>
          <w:sz w:val="28"/>
        </w:rPr>
        <w:t>分工</w:t>
      </w:r>
      <w:r>
        <w:rPr>
          <w:sz w:val="28"/>
        </w:rPr>
        <w:t>如下：</w:t>
      </w:r>
      <w:r>
        <w:rPr>
          <w:sz w:val="28"/>
          <w:u w:val="single"/>
        </w:rPr>
        <w:t xml:space="preserve"> </w:t>
      </w:r>
      <w:r>
        <w:rPr>
          <w:sz w:val="28"/>
          <w:u w:val="single"/>
        </w:rPr>
        <w:tab/>
      </w:r>
      <w:r>
        <w:rPr>
          <w:sz w:val="28"/>
        </w:rPr>
        <w:t>。</w:t>
      </w:r>
    </w:p>
    <w:p>
      <w:pPr>
        <w:pStyle w:val="14"/>
        <w:numPr>
          <w:ilvl w:val="0"/>
          <w:numId w:val="9"/>
        </w:numPr>
        <w:tabs>
          <w:tab w:val="left" w:pos="1594"/>
        </w:tabs>
        <w:spacing w:before="160" w:after="0" w:line="348" w:lineRule="auto"/>
        <w:ind w:left="746" w:right="747" w:firstLine="559"/>
        <w:jc w:val="left"/>
        <w:rPr>
          <w:sz w:val="28"/>
        </w:rPr>
      </w:pPr>
      <w:r>
        <w:rPr>
          <w:spacing w:val="-5"/>
          <w:sz w:val="28"/>
        </w:rPr>
        <w:t>本协议书自所有成员单位法定代表人或其委托代理人签字或盖单位</w:t>
      </w:r>
      <w:r>
        <w:rPr>
          <w:spacing w:val="-15"/>
          <w:sz w:val="28"/>
        </w:rPr>
        <w:t>章之日起生效，合同履行完毕后自动失效。</w:t>
      </w:r>
    </w:p>
    <w:p>
      <w:pPr>
        <w:pStyle w:val="14"/>
        <w:numPr>
          <w:ilvl w:val="0"/>
          <w:numId w:val="9"/>
        </w:numPr>
        <w:tabs>
          <w:tab w:val="left" w:pos="1589"/>
          <w:tab w:val="left" w:pos="3686"/>
        </w:tabs>
        <w:spacing w:before="0" w:after="0" w:line="358" w:lineRule="exact"/>
        <w:ind w:left="1588" w:right="0" w:hanging="284"/>
        <w:jc w:val="left"/>
        <w:rPr>
          <w:sz w:val="28"/>
        </w:rPr>
      </w:pPr>
      <w:r>
        <w:rPr>
          <w:sz w:val="28"/>
        </w:rPr>
        <w:t>本协</w:t>
      </w:r>
      <w:r>
        <w:rPr>
          <w:spacing w:val="-3"/>
          <w:sz w:val="28"/>
        </w:rPr>
        <w:t>议</w:t>
      </w:r>
      <w:r>
        <w:rPr>
          <w:sz w:val="28"/>
        </w:rPr>
        <w:t>书一式</w:t>
      </w:r>
      <w:r>
        <w:rPr>
          <w:sz w:val="28"/>
          <w:u w:val="single"/>
        </w:rPr>
        <w:t xml:space="preserve"> </w:t>
      </w:r>
      <w:r>
        <w:rPr>
          <w:sz w:val="28"/>
          <w:u w:val="single"/>
        </w:rPr>
        <w:tab/>
      </w:r>
      <w:r>
        <w:rPr>
          <w:sz w:val="28"/>
        </w:rPr>
        <w:t>份，联</w:t>
      </w:r>
      <w:r>
        <w:rPr>
          <w:spacing w:val="-3"/>
          <w:sz w:val="28"/>
        </w:rPr>
        <w:t>合</w:t>
      </w:r>
      <w:r>
        <w:rPr>
          <w:sz w:val="28"/>
        </w:rPr>
        <w:t>体成</w:t>
      </w:r>
      <w:r>
        <w:rPr>
          <w:spacing w:val="-3"/>
          <w:sz w:val="28"/>
        </w:rPr>
        <w:t>员和</w:t>
      </w:r>
      <w:r>
        <w:rPr>
          <w:sz w:val="28"/>
        </w:rPr>
        <w:t>采购人</w:t>
      </w:r>
      <w:r>
        <w:rPr>
          <w:spacing w:val="-3"/>
          <w:sz w:val="28"/>
        </w:rPr>
        <w:t>各</w:t>
      </w:r>
      <w:r>
        <w:rPr>
          <w:sz w:val="28"/>
        </w:rPr>
        <w:t>执一</w:t>
      </w:r>
      <w:r>
        <w:rPr>
          <w:spacing w:val="-3"/>
          <w:sz w:val="28"/>
        </w:rPr>
        <w:t>份</w:t>
      </w:r>
      <w:r>
        <w:rPr>
          <w:sz w:val="28"/>
        </w:rPr>
        <w:t>。</w:t>
      </w:r>
    </w:p>
    <w:p>
      <w:pPr>
        <w:pStyle w:val="7"/>
        <w:spacing w:before="162" w:line="348" w:lineRule="auto"/>
        <w:ind w:left="746" w:right="757" w:firstLine="559"/>
      </w:pPr>
      <w:r>
        <w:rPr>
          <w:spacing w:val="-10"/>
        </w:rPr>
        <w:t>注：本协议书由法定代表人签字的，应附法定代表人身份证明书；由</w:t>
      </w:r>
      <w:r>
        <w:rPr>
          <w:spacing w:val="-7"/>
        </w:rPr>
        <w:t>委托代理人签字的，应附联合体协议签订授权委托书</w:t>
      </w:r>
      <w:r>
        <w:rPr>
          <w:spacing w:val="-3"/>
        </w:rPr>
        <w:t>（</w:t>
      </w:r>
      <w:r>
        <w:rPr>
          <w:spacing w:val="-1"/>
        </w:rPr>
        <w:t>格式自拟</w:t>
      </w:r>
      <w:r>
        <w:t>）。</w:t>
      </w:r>
    </w:p>
    <w:p>
      <w:pPr>
        <w:pStyle w:val="7"/>
        <w:spacing w:before="7"/>
        <w:rPr>
          <w:sz w:val="40"/>
        </w:rPr>
      </w:pPr>
    </w:p>
    <w:p>
      <w:pPr>
        <w:pStyle w:val="7"/>
        <w:ind w:left="746"/>
      </w:pPr>
      <w:r>
        <w:t>联合体牵头人名称（盖公章）：</w:t>
      </w:r>
    </w:p>
    <w:p>
      <w:pPr>
        <w:pStyle w:val="7"/>
      </w:pPr>
    </w:p>
    <w:p>
      <w:pPr>
        <w:pStyle w:val="7"/>
        <w:spacing w:before="1"/>
        <w:rPr>
          <w:sz w:val="25"/>
        </w:rPr>
      </w:pPr>
    </w:p>
    <w:p>
      <w:pPr>
        <w:pStyle w:val="7"/>
        <w:ind w:left="746"/>
      </w:pPr>
      <w:r>
        <w:t>法定代表人或其委托代理人（签字）：</w:t>
      </w:r>
    </w:p>
    <w:p>
      <w:pPr>
        <w:spacing w:after="0"/>
        <w:sectPr>
          <w:type w:val="continuous"/>
          <w:pgSz w:w="11910" w:h="16840"/>
          <w:pgMar w:top="1580" w:right="680" w:bottom="280" w:left="840" w:header="720" w:footer="720" w:gutter="0"/>
          <w:pgNumType w:fmt="decimal"/>
        </w:sectPr>
      </w:pPr>
    </w:p>
    <w:p>
      <w:pPr>
        <w:pStyle w:val="7"/>
        <w:rPr>
          <w:sz w:val="20"/>
        </w:rPr>
      </w:pPr>
    </w:p>
    <w:p>
      <w:pPr>
        <w:pStyle w:val="7"/>
        <w:rPr>
          <w:sz w:val="20"/>
        </w:rPr>
      </w:pPr>
    </w:p>
    <w:p>
      <w:pPr>
        <w:pStyle w:val="7"/>
        <w:spacing w:before="4"/>
      </w:pPr>
    </w:p>
    <w:p>
      <w:pPr>
        <w:pStyle w:val="7"/>
        <w:spacing w:before="61"/>
        <w:ind w:left="746"/>
      </w:pPr>
      <w:r>
        <w:rPr>
          <w:spacing w:val="-3"/>
        </w:rPr>
        <w:t>联合体成员名称（</w:t>
      </w:r>
      <w:r>
        <w:t>盖公章）：</w:t>
      </w:r>
    </w:p>
    <w:p>
      <w:pPr>
        <w:pStyle w:val="7"/>
      </w:pPr>
    </w:p>
    <w:p>
      <w:pPr>
        <w:pStyle w:val="7"/>
        <w:spacing w:before="2"/>
        <w:rPr>
          <w:sz w:val="25"/>
        </w:rPr>
      </w:pPr>
    </w:p>
    <w:p>
      <w:pPr>
        <w:pStyle w:val="7"/>
        <w:spacing w:line="696" w:lineRule="auto"/>
        <w:ind w:left="746" w:right="4878"/>
      </w:pPr>
      <w:r>
        <w:rPr>
          <w:spacing w:val="-3"/>
        </w:rPr>
        <w:t>法定代表人或其委托代理人</w:t>
      </w:r>
      <w:r>
        <w:t>（</w:t>
      </w:r>
      <w:r>
        <w:rPr>
          <w:spacing w:val="-2"/>
        </w:rPr>
        <w:t>签字</w:t>
      </w:r>
      <w:r>
        <w:rPr>
          <w:spacing w:val="-9"/>
        </w:rPr>
        <w:t xml:space="preserve">）： </w:t>
      </w:r>
      <w:r>
        <w:rPr>
          <w:spacing w:val="-2"/>
        </w:rPr>
        <w:t>联合体成员名称</w:t>
      </w:r>
      <w:r>
        <w:rPr>
          <w:spacing w:val="-3"/>
        </w:rPr>
        <w:t>（</w:t>
      </w:r>
      <w:r>
        <w:t>盖公章）：</w:t>
      </w:r>
    </w:p>
    <w:p>
      <w:pPr>
        <w:pStyle w:val="7"/>
        <w:ind w:left="746"/>
      </w:pPr>
      <w:r>
        <w:t>法定代表人或其委托代理人（签字）：</w:t>
      </w:r>
    </w:p>
    <w:p>
      <w:pPr>
        <w:pStyle w:val="7"/>
        <w:spacing w:before="160"/>
        <w:ind w:left="746"/>
      </w:pPr>
      <w:r>
        <w:t>……</w:t>
      </w:r>
    </w:p>
    <w:p>
      <w:pPr>
        <w:pStyle w:val="7"/>
        <w:tabs>
          <w:tab w:val="left" w:pos="8505"/>
          <w:tab w:val="left" w:pos="9345"/>
        </w:tabs>
        <w:spacing w:before="162"/>
        <w:ind w:left="7874"/>
      </w:pPr>
      <w:r>
        <w:t>年</w:t>
      </w:r>
      <w:r>
        <w:tab/>
      </w:r>
      <w:r>
        <w:t>月</w:t>
      </w:r>
      <w:r>
        <w:tab/>
      </w:r>
      <w:r>
        <w:t>日</w:t>
      </w:r>
    </w:p>
    <w:p>
      <w:pPr>
        <w:spacing w:after="0"/>
        <w:sectPr>
          <w:pgSz w:w="11910" w:h="16840"/>
          <w:pgMar w:top="1140" w:right="680" w:bottom="1420" w:left="840" w:header="884" w:footer="1167" w:gutter="0"/>
          <w:pgNumType w:fmt="decimal"/>
        </w:sectPr>
      </w:pPr>
    </w:p>
    <w:p>
      <w:pPr>
        <w:pStyle w:val="7"/>
        <w:spacing w:line="20" w:lineRule="exact"/>
        <w:ind w:left="709"/>
        <w:rPr>
          <w:sz w:val="2"/>
        </w:rPr>
      </w:pPr>
    </w:p>
    <w:p>
      <w:pPr>
        <w:pStyle w:val="7"/>
        <w:spacing w:before="2"/>
        <w:rPr>
          <w:sz w:val="15"/>
        </w:rPr>
      </w:pPr>
    </w:p>
    <w:p>
      <w:pPr>
        <w:pStyle w:val="3"/>
        <w:spacing w:line="752" w:lineRule="exact"/>
        <w:ind w:right="1298"/>
      </w:pPr>
      <w:r>
        <w:t>联合体竞标授权委托书</w:t>
      </w:r>
    </w:p>
    <w:p>
      <w:pPr>
        <w:pStyle w:val="7"/>
        <w:tabs>
          <w:tab w:val="left" w:pos="5923"/>
        </w:tabs>
        <w:spacing w:before="505"/>
        <w:ind w:right="736"/>
        <w:jc w:val="right"/>
      </w:pPr>
      <w:r>
        <w:rPr>
          <w:spacing w:val="21"/>
        </w:rPr>
        <w:t>本授权委托书声明：根</w:t>
      </w:r>
      <w:r>
        <w:rPr>
          <w:spacing w:val="23"/>
        </w:rPr>
        <w:t>据</w:t>
      </w:r>
      <w:r>
        <w:rPr>
          <w:spacing w:val="23"/>
          <w:u w:val="single"/>
        </w:rPr>
        <w:t xml:space="preserve"> </w:t>
      </w:r>
      <w:r>
        <w:rPr>
          <w:spacing w:val="23"/>
          <w:u w:val="single"/>
        </w:rPr>
        <w:tab/>
      </w:r>
      <w:r>
        <w:rPr>
          <w:spacing w:val="21"/>
        </w:rPr>
        <w:t>（牵头人名称）与</w:t>
      </w:r>
    </w:p>
    <w:p>
      <w:pPr>
        <w:pStyle w:val="7"/>
        <w:spacing w:before="162"/>
        <w:ind w:left="746" w:right="715"/>
        <w:jc w:val="right"/>
      </w:pPr>
      <w:r>
        <w:rPr>
          <w:spacing w:val="38"/>
        </w:rPr>
        <w:t>（</w:t>
      </w:r>
      <w:r>
        <w:rPr>
          <w:spacing w:val="36"/>
        </w:rPr>
        <w:t>联合体其他成员名称</w:t>
      </w:r>
      <w:r>
        <w:rPr>
          <w:spacing w:val="38"/>
        </w:rPr>
        <w:t>）</w:t>
      </w:r>
      <w:r>
        <w:rPr>
          <w:spacing w:val="33"/>
        </w:rPr>
        <w:t>签订的《联合体竞标协议书》的内容，</w:t>
      </w:r>
      <w:r>
        <w:rPr>
          <w:spacing w:val="-102"/>
        </w:rPr>
        <w:t xml:space="preserve"> </w:t>
      </w:r>
    </w:p>
    <w:p>
      <w:pPr>
        <w:pStyle w:val="7"/>
        <w:tabs>
          <w:tab w:val="left" w:pos="5258"/>
          <w:tab w:val="left" w:pos="8078"/>
        </w:tabs>
        <w:spacing w:before="162" w:line="348" w:lineRule="auto"/>
        <w:ind w:left="746" w:right="755" w:hanging="1"/>
        <w:jc w:val="both"/>
      </w:pPr>
      <w:r>
        <w:t>（牵头人名称）的法定代表人</w:t>
      </w:r>
      <w:r>
        <w:rPr>
          <w:u w:val="single"/>
        </w:rPr>
        <w:t xml:space="preserve"> </w:t>
      </w:r>
      <w:r>
        <w:rPr>
          <w:u w:val="single"/>
        </w:rPr>
        <w:tab/>
      </w:r>
      <w:r>
        <w:t>（姓名）现授权</w:t>
      </w:r>
      <w:r>
        <w:rPr>
          <w:u w:val="single"/>
        </w:rPr>
        <w:t xml:space="preserve"> </w:t>
      </w:r>
      <w:r>
        <w:rPr>
          <w:u w:val="single"/>
        </w:rPr>
        <w:tab/>
      </w:r>
      <w:r>
        <w:t>（姓名）</w:t>
      </w:r>
      <w:r>
        <w:rPr>
          <w:spacing w:val="8"/>
        </w:rPr>
        <w:t xml:space="preserve"> </w:t>
      </w:r>
      <w:r>
        <w:rPr>
          <w:spacing w:val="-16"/>
        </w:rPr>
        <w:t>为</w:t>
      </w:r>
      <w:r>
        <w:t>联合委</w:t>
      </w:r>
      <w:r>
        <w:rPr>
          <w:spacing w:val="-3"/>
        </w:rPr>
        <w:t>托</w:t>
      </w:r>
      <w:r>
        <w:t>代理人</w:t>
      </w:r>
      <w:r>
        <w:rPr>
          <w:spacing w:val="-84"/>
        </w:rPr>
        <w:t>，</w:t>
      </w:r>
      <w:r>
        <w:rPr>
          <w:spacing w:val="-3"/>
        </w:rPr>
        <w:t>并</w:t>
      </w:r>
      <w:r>
        <w:t>代表我</w:t>
      </w:r>
      <w:r>
        <w:rPr>
          <w:spacing w:val="-3"/>
        </w:rPr>
        <w:t>方</w:t>
      </w:r>
      <w:r>
        <w:t>全权</w:t>
      </w:r>
      <w:r>
        <w:rPr>
          <w:spacing w:val="-3"/>
        </w:rPr>
        <w:t>办理</w:t>
      </w:r>
      <w:r>
        <w:t>针对上</w:t>
      </w:r>
      <w:r>
        <w:rPr>
          <w:spacing w:val="-3"/>
        </w:rPr>
        <w:t>述</w:t>
      </w:r>
      <w:r>
        <w:t>项目</w:t>
      </w:r>
      <w:r>
        <w:rPr>
          <w:spacing w:val="-3"/>
        </w:rPr>
        <w:t>的所</w:t>
      </w:r>
      <w:r>
        <w:t>有采购</w:t>
      </w:r>
      <w:r>
        <w:rPr>
          <w:spacing w:val="-3"/>
        </w:rPr>
        <w:t>程</w:t>
      </w:r>
      <w:r>
        <w:t>序和环节的具</w:t>
      </w:r>
      <w:r>
        <w:rPr>
          <w:spacing w:val="-3"/>
        </w:rPr>
        <w:t>体</w:t>
      </w:r>
      <w:r>
        <w:t>事务</w:t>
      </w:r>
      <w:r>
        <w:rPr>
          <w:spacing w:val="-3"/>
        </w:rPr>
        <w:t>和签</w:t>
      </w:r>
      <w:r>
        <w:t>署相关</w:t>
      </w:r>
      <w:r>
        <w:rPr>
          <w:spacing w:val="-3"/>
        </w:rPr>
        <w:t>文</w:t>
      </w:r>
      <w:r>
        <w:t>件。</w:t>
      </w:r>
    </w:p>
    <w:p>
      <w:pPr>
        <w:pStyle w:val="7"/>
        <w:spacing w:line="358" w:lineRule="exact"/>
        <w:ind w:left="1305"/>
      </w:pPr>
      <w:r>
        <w:t>我方对委托代理人的签字事项负全部责任。</w:t>
      </w:r>
    </w:p>
    <w:p>
      <w:pPr>
        <w:pStyle w:val="7"/>
        <w:spacing w:before="159" w:line="348" w:lineRule="auto"/>
        <w:ind w:left="746" w:right="757" w:firstLine="559"/>
        <w:jc w:val="both"/>
      </w:pPr>
      <w:r>
        <w:rPr>
          <w:spacing w:val="-10"/>
        </w:rPr>
        <w:t>本授权书自签署之日起生效，在撤销授权的书面通知以前，本授权书</w:t>
      </w:r>
      <w:r>
        <w:rPr>
          <w:spacing w:val="-11"/>
        </w:rPr>
        <w:t>一直有效。委托代理人在授权书有效期内签署的所有文件不因授权的撤销</w:t>
      </w:r>
      <w:r>
        <w:t>而失效。</w:t>
      </w:r>
    </w:p>
    <w:p>
      <w:pPr>
        <w:pStyle w:val="7"/>
        <w:spacing w:line="358" w:lineRule="exact"/>
        <w:ind w:left="1305"/>
      </w:pPr>
      <w:r>
        <w:t>委托代理人无转委托权，特此委托。</w:t>
      </w:r>
    </w:p>
    <w:p>
      <w:pPr>
        <w:pStyle w:val="7"/>
      </w:pPr>
    </w:p>
    <w:p>
      <w:pPr>
        <w:pStyle w:val="7"/>
      </w:pPr>
    </w:p>
    <w:p>
      <w:pPr>
        <w:pStyle w:val="7"/>
      </w:pPr>
    </w:p>
    <w:p>
      <w:pPr>
        <w:pStyle w:val="7"/>
      </w:pPr>
    </w:p>
    <w:p>
      <w:pPr>
        <w:pStyle w:val="7"/>
        <w:spacing w:before="5"/>
        <w:rPr>
          <w:sz w:val="22"/>
        </w:rPr>
      </w:pPr>
    </w:p>
    <w:p>
      <w:pPr>
        <w:pStyle w:val="7"/>
        <w:spacing w:before="1"/>
        <w:ind w:right="4132"/>
        <w:jc w:val="center"/>
      </w:pPr>
      <w:r>
        <w:t>牵头人法定代表人（签字）：</w:t>
      </w:r>
    </w:p>
    <w:p>
      <w:pPr>
        <w:pStyle w:val="7"/>
        <w:spacing w:before="162"/>
        <w:ind w:left="1699" w:right="792"/>
        <w:jc w:val="center"/>
      </w:pPr>
      <w:r>
        <w:t>牵头人（盖公章）：</w:t>
      </w:r>
    </w:p>
    <w:p>
      <w:pPr>
        <w:pStyle w:val="7"/>
        <w:tabs>
          <w:tab w:val="left" w:pos="4548"/>
          <w:tab w:val="left" w:pos="5249"/>
          <w:tab w:val="left" w:pos="5950"/>
        </w:tabs>
        <w:spacing w:before="159"/>
        <w:ind w:left="3149"/>
        <w:jc w:val="center"/>
      </w:pPr>
      <w:r>
        <w:t>日期：</w:t>
      </w:r>
      <w:r>
        <w:tab/>
      </w:r>
      <w:r>
        <w:t>年</w:t>
      </w:r>
      <w:r>
        <w:tab/>
      </w:r>
      <w:r>
        <w:t>月</w:t>
      </w:r>
      <w:r>
        <w:tab/>
      </w:r>
      <w:r>
        <w:t>日</w:t>
      </w:r>
    </w:p>
    <w:p>
      <w:pPr>
        <w:pStyle w:val="7"/>
      </w:pPr>
    </w:p>
    <w:p>
      <w:pPr>
        <w:pStyle w:val="7"/>
        <w:spacing w:before="4"/>
        <w:rPr>
          <w:sz w:val="25"/>
        </w:rPr>
      </w:pPr>
    </w:p>
    <w:p>
      <w:pPr>
        <w:pStyle w:val="7"/>
        <w:ind w:left="1699" w:right="792"/>
        <w:jc w:val="center"/>
      </w:pPr>
      <w:r>
        <w:t>被授权人（签字）：</w:t>
      </w:r>
    </w:p>
    <w:p>
      <w:pPr>
        <w:pStyle w:val="7"/>
        <w:tabs>
          <w:tab w:val="left" w:pos="4548"/>
          <w:tab w:val="left" w:pos="5249"/>
          <w:tab w:val="left" w:pos="5950"/>
        </w:tabs>
        <w:spacing w:before="160"/>
        <w:ind w:left="3149"/>
        <w:jc w:val="center"/>
      </w:pPr>
      <w:r>
        <w:t>日期：</w:t>
      </w:r>
      <w:r>
        <w:tab/>
      </w:r>
      <w:r>
        <w:t>年</w:t>
      </w:r>
      <w:r>
        <w:tab/>
      </w:r>
      <w:r>
        <w:t>月</w:t>
      </w:r>
      <w:r>
        <w:tab/>
      </w:r>
      <w:r>
        <w:t>日</w:t>
      </w:r>
    </w:p>
    <w:p>
      <w:pPr>
        <w:spacing w:after="0"/>
        <w:jc w:val="center"/>
        <w:sectPr>
          <w:pgSz w:w="11910" w:h="16840"/>
          <w:pgMar w:top="1080" w:right="680" w:bottom="1420" w:left="840" w:header="884" w:footer="1167" w:gutter="0"/>
          <w:pgNumType w:fmt="decimal"/>
        </w:sectPr>
      </w:pPr>
    </w:p>
    <w:p>
      <w:pPr>
        <w:pStyle w:val="7"/>
        <w:spacing w:before="2"/>
        <w:rPr>
          <w:sz w:val="18"/>
        </w:rPr>
      </w:pPr>
    </w:p>
    <w:p>
      <w:pPr>
        <w:pStyle w:val="3"/>
      </w:pPr>
      <w:r>
        <w:t>中小企业声明函</w:t>
      </w:r>
    </w:p>
    <w:p>
      <w:pPr>
        <w:pStyle w:val="7"/>
        <w:tabs>
          <w:tab w:val="left" w:pos="5920"/>
        </w:tabs>
        <w:spacing w:before="512" w:line="348" w:lineRule="auto"/>
        <w:ind w:left="746" w:right="618" w:firstLine="559"/>
      </w:pPr>
      <w:r>
        <w:t>本公司</w:t>
      </w:r>
      <w:r>
        <w:rPr>
          <w:spacing w:val="-3"/>
        </w:rPr>
        <w:t>郑</w:t>
      </w:r>
      <w:r>
        <w:t>重声</w:t>
      </w:r>
      <w:r>
        <w:rPr>
          <w:spacing w:val="-3"/>
        </w:rPr>
        <w:t>明</w:t>
      </w:r>
      <w:r>
        <w:rPr>
          <w:spacing w:val="-22"/>
        </w:rPr>
        <w:t>，</w:t>
      </w:r>
      <w:r>
        <w:t>根</w:t>
      </w:r>
      <w:r>
        <w:rPr>
          <w:spacing w:val="-20"/>
        </w:rPr>
        <w:t>据</w:t>
      </w:r>
      <w:r>
        <w:rPr>
          <w:spacing w:val="-3"/>
        </w:rPr>
        <w:t>《</w:t>
      </w:r>
      <w:r>
        <w:t>政府</w:t>
      </w:r>
      <w:r>
        <w:rPr>
          <w:spacing w:val="-3"/>
        </w:rPr>
        <w:t>采</w:t>
      </w:r>
      <w:r>
        <w:t>购</w:t>
      </w:r>
      <w:r>
        <w:rPr>
          <w:spacing w:val="-3"/>
        </w:rPr>
        <w:t>促</w:t>
      </w:r>
      <w:r>
        <w:t>进中小</w:t>
      </w:r>
      <w:r>
        <w:rPr>
          <w:spacing w:val="-3"/>
        </w:rPr>
        <w:t>企</w:t>
      </w:r>
      <w:r>
        <w:t>业发</w:t>
      </w:r>
      <w:r>
        <w:rPr>
          <w:spacing w:val="-3"/>
        </w:rPr>
        <w:t>展暂</w:t>
      </w:r>
      <w:r>
        <w:t>行办</w:t>
      </w:r>
      <w:r>
        <w:rPr>
          <w:spacing w:val="-3"/>
        </w:rPr>
        <w:t>法</w:t>
      </w:r>
      <w:r>
        <w:rPr>
          <w:spacing w:val="-39"/>
        </w:rPr>
        <w:t>》</w:t>
      </w:r>
      <w:r>
        <w:rPr>
          <w:spacing w:val="-3"/>
        </w:rPr>
        <w:t>（</w:t>
      </w:r>
      <w:r>
        <w:t>财库[2011]181</w:t>
      </w:r>
      <w:r>
        <w:rPr>
          <w:spacing w:val="-71"/>
        </w:rPr>
        <w:t xml:space="preserve"> </w:t>
      </w:r>
      <w:r>
        <w:t>号</w:t>
      </w:r>
      <w:r>
        <w:rPr>
          <w:spacing w:val="-27"/>
        </w:rPr>
        <w:t>）</w:t>
      </w:r>
      <w:r>
        <w:rPr>
          <w:spacing w:val="-3"/>
        </w:rPr>
        <w:t>的</w:t>
      </w:r>
      <w:r>
        <w:t>规定</w:t>
      </w:r>
      <w:r>
        <w:rPr>
          <w:spacing w:val="-27"/>
        </w:rPr>
        <w:t>，</w:t>
      </w:r>
      <w:r>
        <w:t>本公</w:t>
      </w:r>
      <w:r>
        <w:rPr>
          <w:spacing w:val="-3"/>
        </w:rPr>
        <w:t>司</w:t>
      </w:r>
      <w:r>
        <w:t>为</w:t>
      </w:r>
      <w:r>
        <w:rPr>
          <w:u w:val="single"/>
        </w:rPr>
        <w:t xml:space="preserve"> </w:t>
      </w:r>
      <w:r>
        <w:rPr>
          <w:u w:val="single"/>
        </w:rPr>
        <w:tab/>
      </w:r>
      <w:r>
        <w:t>（请</w:t>
      </w:r>
      <w:r>
        <w:rPr>
          <w:spacing w:val="-3"/>
        </w:rPr>
        <w:t>填写</w:t>
      </w:r>
      <w:r>
        <w:rPr>
          <w:spacing w:val="-24"/>
        </w:rPr>
        <w:t>：</w:t>
      </w:r>
      <w:r>
        <w:t>中</w:t>
      </w:r>
      <w:r>
        <w:rPr>
          <w:spacing w:val="-3"/>
        </w:rPr>
        <w:t>型</w:t>
      </w:r>
      <w:r>
        <w:rPr>
          <w:spacing w:val="-24"/>
        </w:rPr>
        <w:t>、</w:t>
      </w:r>
      <w:r>
        <w:t>小</w:t>
      </w:r>
      <w:r>
        <w:rPr>
          <w:spacing w:val="-3"/>
        </w:rPr>
        <w:t>型</w:t>
      </w:r>
      <w:r>
        <w:rPr>
          <w:spacing w:val="-27"/>
        </w:rPr>
        <w:t>、</w:t>
      </w:r>
      <w:r>
        <w:t>微</w:t>
      </w:r>
      <w:r>
        <w:rPr>
          <w:spacing w:val="-3"/>
        </w:rPr>
        <w:t>型</w:t>
      </w:r>
      <w:r>
        <w:rPr>
          <w:spacing w:val="-13"/>
        </w:rPr>
        <w:t xml:space="preserve">） </w:t>
      </w:r>
      <w:r>
        <w:t>企业。</w:t>
      </w:r>
      <w:r>
        <w:rPr>
          <w:spacing w:val="-3"/>
        </w:rPr>
        <w:t>即</w:t>
      </w:r>
      <w:r>
        <w:t>本公</w:t>
      </w:r>
      <w:r>
        <w:rPr>
          <w:spacing w:val="-3"/>
        </w:rPr>
        <w:t>司同</w:t>
      </w:r>
      <w:r>
        <w:t>时满足</w:t>
      </w:r>
      <w:r>
        <w:rPr>
          <w:spacing w:val="-3"/>
        </w:rPr>
        <w:t>以</w:t>
      </w:r>
      <w:r>
        <w:t>下条</w:t>
      </w:r>
      <w:r>
        <w:rPr>
          <w:spacing w:val="-3"/>
        </w:rPr>
        <w:t>件</w:t>
      </w:r>
      <w:r>
        <w:t>：</w:t>
      </w:r>
    </w:p>
    <w:p>
      <w:pPr>
        <w:pStyle w:val="14"/>
        <w:numPr>
          <w:ilvl w:val="0"/>
          <w:numId w:val="10"/>
        </w:numPr>
        <w:tabs>
          <w:tab w:val="left" w:pos="1589"/>
          <w:tab w:val="left" w:pos="5471"/>
        </w:tabs>
        <w:spacing w:before="0" w:after="0" w:line="348" w:lineRule="auto"/>
        <w:ind w:left="746" w:right="752" w:firstLine="559"/>
        <w:jc w:val="both"/>
        <w:rPr>
          <w:sz w:val="28"/>
        </w:rPr>
      </w:pPr>
      <w:r>
        <w:rPr>
          <w:sz w:val="28"/>
        </w:rPr>
        <w:t>根</w:t>
      </w:r>
      <w:r>
        <w:rPr>
          <w:spacing w:val="-22"/>
          <w:sz w:val="28"/>
        </w:rPr>
        <w:t>据</w:t>
      </w:r>
      <w:r>
        <w:rPr>
          <w:sz w:val="28"/>
        </w:rPr>
        <w:t>《工</w:t>
      </w:r>
      <w:r>
        <w:rPr>
          <w:spacing w:val="-3"/>
          <w:sz w:val="28"/>
        </w:rPr>
        <w:t>业</w:t>
      </w:r>
      <w:r>
        <w:rPr>
          <w:sz w:val="28"/>
        </w:rPr>
        <w:t>和</w:t>
      </w:r>
      <w:r>
        <w:rPr>
          <w:spacing w:val="-3"/>
          <w:sz w:val="28"/>
        </w:rPr>
        <w:t>信</w:t>
      </w:r>
      <w:r>
        <w:rPr>
          <w:sz w:val="28"/>
        </w:rPr>
        <w:t>息化</w:t>
      </w:r>
      <w:r>
        <w:rPr>
          <w:spacing w:val="-3"/>
          <w:sz w:val="28"/>
        </w:rPr>
        <w:t>部</w:t>
      </w:r>
      <w:r>
        <w:rPr>
          <w:spacing w:val="-20"/>
          <w:sz w:val="28"/>
        </w:rPr>
        <w:t>、</w:t>
      </w:r>
      <w:r>
        <w:rPr>
          <w:sz w:val="28"/>
        </w:rPr>
        <w:t>国</w:t>
      </w:r>
      <w:r>
        <w:rPr>
          <w:spacing w:val="-3"/>
          <w:sz w:val="28"/>
        </w:rPr>
        <w:t>家</w:t>
      </w:r>
      <w:r>
        <w:rPr>
          <w:sz w:val="28"/>
        </w:rPr>
        <w:t>统</w:t>
      </w:r>
      <w:r>
        <w:rPr>
          <w:spacing w:val="-3"/>
          <w:sz w:val="28"/>
        </w:rPr>
        <w:t>计</w:t>
      </w:r>
      <w:r>
        <w:rPr>
          <w:sz w:val="28"/>
        </w:rPr>
        <w:t>局</w:t>
      </w:r>
      <w:r>
        <w:rPr>
          <w:spacing w:val="-20"/>
          <w:sz w:val="28"/>
        </w:rPr>
        <w:t>、</w:t>
      </w:r>
      <w:r>
        <w:rPr>
          <w:spacing w:val="-3"/>
          <w:sz w:val="28"/>
        </w:rPr>
        <w:t>国</w:t>
      </w:r>
      <w:r>
        <w:rPr>
          <w:sz w:val="28"/>
        </w:rPr>
        <w:t>家发</w:t>
      </w:r>
      <w:r>
        <w:rPr>
          <w:spacing w:val="-3"/>
          <w:sz w:val="28"/>
        </w:rPr>
        <w:t>展</w:t>
      </w:r>
      <w:r>
        <w:rPr>
          <w:sz w:val="28"/>
        </w:rPr>
        <w:t>和</w:t>
      </w:r>
      <w:r>
        <w:rPr>
          <w:spacing w:val="-3"/>
          <w:sz w:val="28"/>
        </w:rPr>
        <w:t>改</w:t>
      </w:r>
      <w:r>
        <w:rPr>
          <w:sz w:val="28"/>
        </w:rPr>
        <w:t>革委员</w:t>
      </w:r>
      <w:r>
        <w:rPr>
          <w:spacing w:val="-3"/>
          <w:sz w:val="28"/>
        </w:rPr>
        <w:t>会</w:t>
      </w:r>
      <w:r>
        <w:rPr>
          <w:spacing w:val="-20"/>
          <w:sz w:val="28"/>
        </w:rPr>
        <w:t>、</w:t>
      </w:r>
      <w:r>
        <w:rPr>
          <w:sz w:val="28"/>
        </w:rPr>
        <w:t>财政部关于印发中小企业划型标准规定的通知》（工信部联企业[2011]300 号</w:t>
      </w:r>
      <w:r>
        <w:rPr>
          <w:spacing w:val="-12"/>
          <w:sz w:val="28"/>
        </w:rPr>
        <w:t>）</w:t>
      </w:r>
      <w:r>
        <w:rPr>
          <w:sz w:val="28"/>
        </w:rPr>
        <w:t>规定</w:t>
      </w:r>
      <w:r>
        <w:rPr>
          <w:spacing w:val="-3"/>
          <w:sz w:val="28"/>
        </w:rPr>
        <w:t>的</w:t>
      </w:r>
      <w:r>
        <w:rPr>
          <w:sz w:val="28"/>
        </w:rPr>
        <w:t>划分</w:t>
      </w:r>
      <w:r>
        <w:rPr>
          <w:spacing w:val="-3"/>
          <w:sz w:val="28"/>
        </w:rPr>
        <w:t>标</w:t>
      </w:r>
      <w:r>
        <w:rPr>
          <w:sz w:val="28"/>
        </w:rPr>
        <w:t>准</w:t>
      </w:r>
      <w:r>
        <w:rPr>
          <w:spacing w:val="-13"/>
          <w:sz w:val="28"/>
        </w:rPr>
        <w:t>，</w:t>
      </w:r>
      <w:r>
        <w:rPr>
          <w:sz w:val="28"/>
        </w:rPr>
        <w:t>本公</w:t>
      </w:r>
      <w:r>
        <w:rPr>
          <w:spacing w:val="-3"/>
          <w:sz w:val="28"/>
        </w:rPr>
        <w:t>司</w:t>
      </w:r>
      <w:r>
        <w:rPr>
          <w:sz w:val="28"/>
        </w:rPr>
        <w:t>为</w:t>
      </w:r>
      <w:r>
        <w:rPr>
          <w:sz w:val="28"/>
          <w:u w:val="single"/>
        </w:rPr>
        <w:t xml:space="preserve"> </w:t>
      </w:r>
      <w:r>
        <w:rPr>
          <w:sz w:val="28"/>
          <w:u w:val="single"/>
        </w:rPr>
        <w:tab/>
      </w:r>
      <w:r>
        <w:rPr>
          <w:sz w:val="28"/>
        </w:rPr>
        <w:t>（请填写</w:t>
      </w:r>
      <w:r>
        <w:rPr>
          <w:spacing w:val="-12"/>
          <w:sz w:val="28"/>
        </w:rPr>
        <w:t>：</w:t>
      </w:r>
      <w:r>
        <w:rPr>
          <w:spacing w:val="-3"/>
          <w:sz w:val="28"/>
        </w:rPr>
        <w:t>中</w:t>
      </w:r>
      <w:r>
        <w:rPr>
          <w:sz w:val="28"/>
        </w:rPr>
        <w:t>型</w:t>
      </w:r>
      <w:r>
        <w:rPr>
          <w:spacing w:val="-15"/>
          <w:sz w:val="28"/>
        </w:rPr>
        <w:t>、</w:t>
      </w:r>
      <w:r>
        <w:rPr>
          <w:sz w:val="28"/>
        </w:rPr>
        <w:t>小型</w:t>
      </w:r>
      <w:r>
        <w:rPr>
          <w:spacing w:val="-12"/>
          <w:sz w:val="28"/>
        </w:rPr>
        <w:t>、</w:t>
      </w:r>
      <w:r>
        <w:rPr>
          <w:sz w:val="28"/>
        </w:rPr>
        <w:t>微</w:t>
      </w:r>
      <w:r>
        <w:rPr>
          <w:spacing w:val="-3"/>
          <w:sz w:val="28"/>
        </w:rPr>
        <w:t>型</w:t>
      </w:r>
      <w:r>
        <w:rPr>
          <w:spacing w:val="-13"/>
          <w:sz w:val="28"/>
        </w:rPr>
        <w:t>）</w:t>
      </w:r>
      <w:r>
        <w:rPr>
          <w:spacing w:val="-11"/>
          <w:sz w:val="28"/>
        </w:rPr>
        <w:t>企</w:t>
      </w:r>
      <w:r>
        <w:rPr>
          <w:sz w:val="28"/>
        </w:rPr>
        <w:t>业。</w:t>
      </w:r>
    </w:p>
    <w:p>
      <w:pPr>
        <w:pStyle w:val="14"/>
        <w:numPr>
          <w:ilvl w:val="0"/>
          <w:numId w:val="10"/>
        </w:numPr>
        <w:tabs>
          <w:tab w:val="left" w:pos="1587"/>
          <w:tab w:val="left" w:pos="4972"/>
          <w:tab w:val="left" w:pos="7939"/>
        </w:tabs>
        <w:spacing w:before="0" w:after="0" w:line="345" w:lineRule="auto"/>
        <w:ind w:left="746" w:right="753" w:firstLine="558"/>
        <w:jc w:val="left"/>
        <w:rPr>
          <w:sz w:val="28"/>
        </w:rPr>
      </w:pPr>
      <w:r>
        <w:rPr>
          <w:sz w:val="28"/>
        </w:rPr>
        <w:t>本公司参加</w:t>
      </w:r>
      <w:r>
        <w:rPr>
          <w:sz w:val="28"/>
          <w:u w:val="single"/>
        </w:rPr>
        <w:t xml:space="preserve"> </w:t>
      </w:r>
      <w:r>
        <w:rPr>
          <w:sz w:val="28"/>
          <w:u w:val="single"/>
        </w:rPr>
        <w:tab/>
      </w:r>
      <w:r>
        <w:rPr>
          <w:sz w:val="28"/>
        </w:rPr>
        <w:t>单位的</w:t>
      </w:r>
      <w:r>
        <w:rPr>
          <w:sz w:val="28"/>
          <w:u w:val="single"/>
        </w:rPr>
        <w:t xml:space="preserve"> </w:t>
      </w:r>
      <w:r>
        <w:rPr>
          <w:sz w:val="28"/>
          <w:u w:val="single"/>
        </w:rPr>
        <w:tab/>
      </w:r>
      <w:r>
        <w:rPr>
          <w:sz w:val="28"/>
        </w:rPr>
        <w:t>项目采购活</w:t>
      </w:r>
      <w:r>
        <w:rPr>
          <w:spacing w:val="-13"/>
          <w:sz w:val="28"/>
        </w:rPr>
        <w:t>动</w:t>
      </w:r>
      <w:r>
        <w:rPr>
          <w:spacing w:val="7"/>
          <w:sz w:val="28"/>
        </w:rPr>
        <w:t>提</w:t>
      </w:r>
      <w:r>
        <w:rPr>
          <w:spacing w:val="4"/>
          <w:sz w:val="28"/>
        </w:rPr>
        <w:t>供</w:t>
      </w:r>
      <w:r>
        <w:rPr>
          <w:spacing w:val="7"/>
          <w:sz w:val="28"/>
        </w:rPr>
        <w:t>本</w:t>
      </w:r>
      <w:r>
        <w:rPr>
          <w:spacing w:val="4"/>
          <w:sz w:val="28"/>
        </w:rPr>
        <w:t>企</w:t>
      </w:r>
      <w:r>
        <w:rPr>
          <w:spacing w:val="7"/>
          <w:sz w:val="28"/>
        </w:rPr>
        <w:t>业</w:t>
      </w:r>
      <w:r>
        <w:rPr>
          <w:spacing w:val="4"/>
          <w:sz w:val="28"/>
        </w:rPr>
        <w:t>制</w:t>
      </w:r>
      <w:r>
        <w:rPr>
          <w:spacing w:val="7"/>
          <w:sz w:val="28"/>
        </w:rPr>
        <w:t>造</w:t>
      </w:r>
      <w:r>
        <w:rPr>
          <w:spacing w:val="4"/>
          <w:sz w:val="28"/>
        </w:rPr>
        <w:t>的</w:t>
      </w:r>
      <w:r>
        <w:rPr>
          <w:spacing w:val="7"/>
          <w:sz w:val="28"/>
        </w:rPr>
        <w:t>货</w:t>
      </w:r>
      <w:r>
        <w:rPr>
          <w:spacing w:val="4"/>
          <w:sz w:val="28"/>
        </w:rPr>
        <w:t>物</w:t>
      </w:r>
      <w:r>
        <w:rPr>
          <w:spacing w:val="7"/>
          <w:sz w:val="28"/>
        </w:rPr>
        <w:t>，</w:t>
      </w:r>
      <w:r>
        <w:rPr>
          <w:spacing w:val="4"/>
          <w:sz w:val="28"/>
        </w:rPr>
        <w:t>由</w:t>
      </w:r>
      <w:r>
        <w:rPr>
          <w:spacing w:val="7"/>
          <w:sz w:val="28"/>
        </w:rPr>
        <w:t>本</w:t>
      </w:r>
      <w:r>
        <w:rPr>
          <w:spacing w:val="4"/>
          <w:sz w:val="28"/>
        </w:rPr>
        <w:t>企</w:t>
      </w:r>
      <w:r>
        <w:rPr>
          <w:spacing w:val="7"/>
          <w:sz w:val="28"/>
        </w:rPr>
        <w:t>业</w:t>
      </w:r>
      <w:r>
        <w:rPr>
          <w:spacing w:val="4"/>
          <w:sz w:val="28"/>
        </w:rPr>
        <w:t>承</w:t>
      </w:r>
      <w:r>
        <w:rPr>
          <w:spacing w:val="7"/>
          <w:sz w:val="28"/>
        </w:rPr>
        <w:t>担</w:t>
      </w:r>
      <w:r>
        <w:rPr>
          <w:spacing w:val="4"/>
          <w:sz w:val="28"/>
        </w:rPr>
        <w:t>工</w:t>
      </w:r>
      <w:r>
        <w:rPr>
          <w:spacing w:val="7"/>
          <w:sz w:val="28"/>
        </w:rPr>
        <w:t>程</w:t>
      </w:r>
      <w:r>
        <w:rPr>
          <w:spacing w:val="4"/>
          <w:sz w:val="28"/>
        </w:rPr>
        <w:t>、</w:t>
      </w:r>
      <w:r>
        <w:rPr>
          <w:spacing w:val="7"/>
          <w:sz w:val="28"/>
        </w:rPr>
        <w:t>提</w:t>
      </w:r>
      <w:r>
        <w:rPr>
          <w:spacing w:val="4"/>
          <w:sz w:val="28"/>
        </w:rPr>
        <w:t>供</w:t>
      </w:r>
      <w:r>
        <w:rPr>
          <w:spacing w:val="7"/>
          <w:sz w:val="28"/>
        </w:rPr>
        <w:t>服</w:t>
      </w:r>
      <w:r>
        <w:rPr>
          <w:spacing w:val="4"/>
          <w:sz w:val="28"/>
        </w:rPr>
        <w:t>务</w:t>
      </w:r>
      <w:r>
        <w:rPr>
          <w:spacing w:val="7"/>
          <w:sz w:val="28"/>
        </w:rPr>
        <w:t>，</w:t>
      </w:r>
      <w:r>
        <w:rPr>
          <w:spacing w:val="4"/>
          <w:sz w:val="28"/>
        </w:rPr>
        <w:t>或</w:t>
      </w:r>
      <w:r>
        <w:rPr>
          <w:spacing w:val="7"/>
          <w:sz w:val="28"/>
        </w:rPr>
        <w:t>者</w:t>
      </w:r>
      <w:r>
        <w:rPr>
          <w:spacing w:val="4"/>
          <w:sz w:val="28"/>
        </w:rPr>
        <w:t>提</w:t>
      </w:r>
      <w:r>
        <w:rPr>
          <w:spacing w:val="7"/>
          <w:sz w:val="28"/>
        </w:rPr>
        <w:t>供</w:t>
      </w:r>
      <w:r>
        <w:rPr>
          <w:sz w:val="28"/>
        </w:rPr>
        <w:t>其他</w:t>
      </w:r>
    </w:p>
    <w:p>
      <w:pPr>
        <w:pStyle w:val="7"/>
        <w:spacing w:before="5" w:line="348" w:lineRule="auto"/>
        <w:ind w:left="746" w:right="679"/>
      </w:pPr>
      <w:r>
        <w:t>（请填写：中型、小型、微型）企业制造的货物。本条所称货物不包括使用大型企业注册商标的货物。</w:t>
      </w:r>
    </w:p>
    <w:p>
      <w:pPr>
        <w:pStyle w:val="7"/>
        <w:spacing w:line="358" w:lineRule="exact"/>
        <w:ind w:left="1305"/>
      </w:pPr>
      <w:r>
        <w:t>本公司对上述声明的真实性负责。如有虚假，将依法承担相应责任。</w:t>
      </w:r>
    </w:p>
    <w:p>
      <w:pPr>
        <w:pStyle w:val="7"/>
      </w:pPr>
    </w:p>
    <w:p>
      <w:pPr>
        <w:pStyle w:val="7"/>
      </w:pPr>
    </w:p>
    <w:p>
      <w:pPr>
        <w:pStyle w:val="7"/>
      </w:pPr>
    </w:p>
    <w:p>
      <w:pPr>
        <w:pStyle w:val="7"/>
      </w:pPr>
    </w:p>
    <w:p>
      <w:pPr>
        <w:pStyle w:val="7"/>
        <w:spacing w:before="5"/>
        <w:rPr>
          <w:sz w:val="22"/>
        </w:rPr>
      </w:pPr>
    </w:p>
    <w:p>
      <w:pPr>
        <w:pStyle w:val="7"/>
        <w:spacing w:before="1"/>
        <w:ind w:right="4174"/>
        <w:jc w:val="right"/>
      </w:pPr>
      <w:r>
        <w:t>企业名称</w:t>
      </w:r>
      <w:r>
        <w:rPr>
          <w:spacing w:val="-3"/>
        </w:rPr>
        <w:t>（</w:t>
      </w:r>
      <w:r>
        <w:rPr>
          <w:spacing w:val="-2"/>
        </w:rPr>
        <w:t>盖章</w:t>
      </w:r>
      <w:r>
        <w:t>）：</w:t>
      </w:r>
    </w:p>
    <w:p>
      <w:pPr>
        <w:pStyle w:val="7"/>
        <w:tabs>
          <w:tab w:val="left" w:pos="559"/>
        </w:tabs>
        <w:spacing w:before="162"/>
        <w:ind w:right="4174"/>
        <w:jc w:val="right"/>
      </w:pPr>
      <w:r>
        <w:t>日</w:t>
      </w:r>
      <w:r>
        <w:tab/>
      </w:r>
      <w:r>
        <w:t>期：</w:t>
      </w:r>
    </w:p>
    <w:p>
      <w:pPr>
        <w:pStyle w:val="7"/>
      </w:pPr>
    </w:p>
    <w:p>
      <w:pPr>
        <w:pStyle w:val="7"/>
      </w:pPr>
    </w:p>
    <w:p>
      <w:pPr>
        <w:pStyle w:val="7"/>
      </w:pPr>
    </w:p>
    <w:p>
      <w:pPr>
        <w:pStyle w:val="7"/>
      </w:pPr>
    </w:p>
    <w:p>
      <w:pPr>
        <w:pStyle w:val="7"/>
        <w:spacing w:before="2"/>
        <w:rPr>
          <w:sz w:val="22"/>
        </w:rPr>
      </w:pPr>
    </w:p>
    <w:p>
      <w:pPr>
        <w:pStyle w:val="7"/>
        <w:spacing w:before="1" w:line="348" w:lineRule="auto"/>
        <w:ind w:left="746" w:right="755"/>
        <w:jc w:val="both"/>
      </w:pPr>
      <w:r>
        <w:rPr>
          <w:spacing w:val="-9"/>
        </w:rPr>
        <w:t>注：请根据自己的真实情况出具《中小企业声明函》。依法享受中小企业</w:t>
      </w:r>
      <w:r>
        <w:rPr>
          <w:spacing w:val="-11"/>
        </w:rPr>
        <w:t>优惠政策的，采购人或采购代理机构在公告中标结果时，同时公告其《中</w:t>
      </w:r>
      <w:r>
        <w:rPr>
          <w:spacing w:val="-7"/>
        </w:rPr>
        <w:t>小企业声明函》，接受社会监督。</w:t>
      </w:r>
    </w:p>
    <w:p>
      <w:pPr>
        <w:spacing w:after="0" w:line="348" w:lineRule="auto"/>
        <w:jc w:val="both"/>
        <w:sectPr>
          <w:pgSz w:w="11910" w:h="16840"/>
          <w:pgMar w:top="1140" w:right="680" w:bottom="1420" w:left="840" w:header="884" w:footer="1167" w:gutter="0"/>
          <w:pgNumType w:fmt="decimal"/>
        </w:sectPr>
      </w:pPr>
    </w:p>
    <w:p>
      <w:pPr>
        <w:pStyle w:val="7"/>
        <w:spacing w:before="2"/>
        <w:rPr>
          <w:sz w:val="18"/>
        </w:rPr>
      </w:pPr>
    </w:p>
    <w:p>
      <w:pPr>
        <w:pStyle w:val="3"/>
        <w:ind w:right="1712"/>
      </w:pPr>
      <w:r>
        <w:t>残疾人福利性单位声明函</w:t>
      </w:r>
    </w:p>
    <w:p>
      <w:pPr>
        <w:pStyle w:val="7"/>
        <w:tabs>
          <w:tab w:val="left" w:pos="8726"/>
        </w:tabs>
        <w:spacing w:before="512" w:line="348" w:lineRule="auto"/>
        <w:ind w:left="746" w:right="753" w:firstLine="559"/>
        <w:jc w:val="both"/>
      </w:pPr>
      <w:r>
        <w:t>本单位</w:t>
      </w:r>
      <w:r>
        <w:rPr>
          <w:spacing w:val="-3"/>
        </w:rPr>
        <w:t>郑</w:t>
      </w:r>
      <w:r>
        <w:t>重声明</w:t>
      </w:r>
      <w:r>
        <w:rPr>
          <w:spacing w:val="-44"/>
        </w:rPr>
        <w:t>，</w:t>
      </w:r>
      <w:r>
        <w:t>根</w:t>
      </w:r>
      <w:r>
        <w:rPr>
          <w:spacing w:val="-41"/>
        </w:rPr>
        <w:t>据</w:t>
      </w:r>
      <w:r>
        <w:t>《财</w:t>
      </w:r>
      <w:r>
        <w:rPr>
          <w:spacing w:val="-3"/>
        </w:rPr>
        <w:t>政</w:t>
      </w:r>
      <w:r>
        <w:t>部</w:t>
      </w:r>
      <w:r>
        <w:rPr>
          <w:spacing w:val="10"/>
        </w:rPr>
        <w:t xml:space="preserve"> </w:t>
      </w:r>
      <w:r>
        <w:t>民</w:t>
      </w:r>
      <w:r>
        <w:rPr>
          <w:spacing w:val="-3"/>
        </w:rPr>
        <w:t>政</w:t>
      </w:r>
      <w:r>
        <w:t>部</w:t>
      </w:r>
      <w:r>
        <w:rPr>
          <w:spacing w:val="10"/>
        </w:rPr>
        <w:t xml:space="preserve"> </w:t>
      </w:r>
      <w:r>
        <w:t>中国残</w:t>
      </w:r>
      <w:r>
        <w:rPr>
          <w:spacing w:val="-3"/>
        </w:rPr>
        <w:t>疾</w:t>
      </w:r>
      <w:r>
        <w:t>人联</w:t>
      </w:r>
      <w:r>
        <w:rPr>
          <w:spacing w:val="-3"/>
        </w:rPr>
        <w:t>合</w:t>
      </w:r>
      <w:r>
        <w:t>会关于</w:t>
      </w:r>
      <w:r>
        <w:rPr>
          <w:spacing w:val="-3"/>
        </w:rPr>
        <w:t>促</w:t>
      </w:r>
      <w:r>
        <w:t>进残疾人</w:t>
      </w:r>
      <w:r>
        <w:rPr>
          <w:spacing w:val="-3"/>
        </w:rPr>
        <w:t>就</w:t>
      </w:r>
      <w:r>
        <w:t>业政</w:t>
      </w:r>
      <w:r>
        <w:rPr>
          <w:spacing w:val="-3"/>
        </w:rPr>
        <w:t>府采</w:t>
      </w:r>
      <w:r>
        <w:t>购政策</w:t>
      </w:r>
      <w:r>
        <w:rPr>
          <w:spacing w:val="-3"/>
        </w:rPr>
        <w:t>的</w:t>
      </w:r>
      <w:r>
        <w:t>通知</w:t>
      </w:r>
      <w:r>
        <w:rPr>
          <w:spacing w:val="-5"/>
        </w:rPr>
        <w:t>》</w:t>
      </w:r>
      <w:r>
        <w:rPr>
          <w:spacing w:val="-3"/>
        </w:rPr>
        <w:t>（</w:t>
      </w:r>
      <w:r>
        <w:t>财</w:t>
      </w:r>
      <w:r>
        <w:rPr>
          <w:spacing w:val="-3"/>
        </w:rPr>
        <w:t>库</w:t>
      </w:r>
      <w:r>
        <w:t>〔2017</w:t>
      </w:r>
      <w:r>
        <w:rPr>
          <w:spacing w:val="-3"/>
        </w:rPr>
        <w:t>〕</w:t>
      </w:r>
      <w:r>
        <w:t>141</w:t>
      </w:r>
      <w:r>
        <w:rPr>
          <w:spacing w:val="-58"/>
        </w:rPr>
        <w:t xml:space="preserve"> </w:t>
      </w:r>
      <w:r>
        <w:rPr>
          <w:spacing w:val="-3"/>
        </w:rPr>
        <w:t>号）</w:t>
      </w:r>
      <w:r>
        <w:t>的规定</w:t>
      </w:r>
      <w:r>
        <w:rPr>
          <w:spacing w:val="-3"/>
        </w:rPr>
        <w:t>，本</w:t>
      </w:r>
      <w:r>
        <w:t>单</w:t>
      </w:r>
      <w:r>
        <w:rPr>
          <w:spacing w:val="28"/>
        </w:rPr>
        <w:t>位为符合条</w:t>
      </w:r>
      <w:r>
        <w:rPr>
          <w:spacing w:val="26"/>
        </w:rPr>
        <w:t>件的</w:t>
      </w:r>
      <w:r>
        <w:rPr>
          <w:spacing w:val="28"/>
        </w:rPr>
        <w:t>残疾人福利</w:t>
      </w:r>
      <w:r>
        <w:rPr>
          <w:spacing w:val="26"/>
        </w:rPr>
        <w:t>性单</w:t>
      </w:r>
      <w:r>
        <w:rPr>
          <w:spacing w:val="28"/>
        </w:rPr>
        <w:t>位，且本单</w:t>
      </w:r>
      <w:r>
        <w:rPr>
          <w:spacing w:val="26"/>
        </w:rPr>
        <w:t>位参</w:t>
      </w:r>
      <w:r>
        <w:rPr>
          <w:spacing w:val="27"/>
        </w:rPr>
        <w:t>加</w:t>
      </w:r>
      <w:r>
        <w:rPr>
          <w:spacing w:val="27"/>
          <w:u w:val="single"/>
        </w:rPr>
        <w:t xml:space="preserve"> </w:t>
      </w:r>
      <w:r>
        <w:rPr>
          <w:spacing w:val="27"/>
          <w:u w:val="single"/>
        </w:rPr>
        <w:tab/>
      </w:r>
      <w:r>
        <w:rPr>
          <w:spacing w:val="28"/>
        </w:rPr>
        <w:t>单位</w:t>
      </w:r>
      <w:r>
        <w:rPr>
          <w:spacing w:val="-11"/>
        </w:rPr>
        <w:t>的</w:t>
      </w:r>
      <w:r>
        <w:t>项目采购活动提供本单位制造的货物（由本单位承担工程/提供服务）， 或者提</w:t>
      </w:r>
      <w:r>
        <w:rPr>
          <w:spacing w:val="-3"/>
        </w:rPr>
        <w:t>供</w:t>
      </w:r>
      <w:r>
        <w:t>其他</w:t>
      </w:r>
      <w:r>
        <w:rPr>
          <w:spacing w:val="-3"/>
        </w:rPr>
        <w:t>残疾</w:t>
      </w:r>
      <w:r>
        <w:t>人福利</w:t>
      </w:r>
      <w:r>
        <w:rPr>
          <w:spacing w:val="-3"/>
        </w:rPr>
        <w:t>性</w:t>
      </w:r>
      <w:r>
        <w:t>单位</w:t>
      </w:r>
      <w:r>
        <w:rPr>
          <w:spacing w:val="-3"/>
        </w:rPr>
        <w:t>制造</w:t>
      </w:r>
      <w:r>
        <w:t>的货</w:t>
      </w:r>
      <w:r>
        <w:rPr>
          <w:spacing w:val="-82"/>
        </w:rPr>
        <w:t>物</w:t>
      </w:r>
      <w:r>
        <w:t>（</w:t>
      </w:r>
      <w:r>
        <w:rPr>
          <w:spacing w:val="-3"/>
        </w:rPr>
        <w:t>不</w:t>
      </w:r>
      <w:r>
        <w:t>包括</w:t>
      </w:r>
      <w:r>
        <w:rPr>
          <w:spacing w:val="-3"/>
        </w:rPr>
        <w:t>使用</w:t>
      </w:r>
      <w:r>
        <w:t>非残疾</w:t>
      </w:r>
      <w:r>
        <w:rPr>
          <w:spacing w:val="-3"/>
        </w:rPr>
        <w:t>人</w:t>
      </w:r>
      <w:r>
        <w:t>福利性单位注</w:t>
      </w:r>
      <w:r>
        <w:rPr>
          <w:spacing w:val="-3"/>
        </w:rPr>
        <w:t>册</w:t>
      </w:r>
      <w:r>
        <w:t>商标</w:t>
      </w:r>
      <w:r>
        <w:rPr>
          <w:spacing w:val="-3"/>
        </w:rPr>
        <w:t>的货</w:t>
      </w:r>
      <w:r>
        <w:t>物）。</w:t>
      </w:r>
    </w:p>
    <w:p>
      <w:pPr>
        <w:pStyle w:val="7"/>
        <w:spacing w:line="358" w:lineRule="exact"/>
        <w:ind w:left="1305"/>
      </w:pPr>
      <w:r>
        <w:t>本单位对上述声明的真实性负责。如有虚假，将依法承担相应责任。</w:t>
      </w:r>
    </w:p>
    <w:p>
      <w:pPr>
        <w:pStyle w:val="7"/>
      </w:pPr>
    </w:p>
    <w:p>
      <w:pPr>
        <w:pStyle w:val="7"/>
      </w:pPr>
    </w:p>
    <w:p>
      <w:pPr>
        <w:pStyle w:val="7"/>
      </w:pPr>
    </w:p>
    <w:p>
      <w:pPr>
        <w:pStyle w:val="7"/>
      </w:pPr>
    </w:p>
    <w:p>
      <w:pPr>
        <w:pStyle w:val="7"/>
        <w:spacing w:before="5"/>
        <w:rPr>
          <w:sz w:val="22"/>
        </w:rPr>
      </w:pPr>
    </w:p>
    <w:p>
      <w:pPr>
        <w:pStyle w:val="7"/>
        <w:ind w:right="4317"/>
        <w:jc w:val="right"/>
      </w:pPr>
      <w:r>
        <w:rPr>
          <w:spacing w:val="-2"/>
        </w:rPr>
        <w:t>单位名称</w:t>
      </w:r>
      <w:r>
        <w:t>（</w:t>
      </w:r>
      <w:r>
        <w:rPr>
          <w:spacing w:val="-2"/>
        </w:rPr>
        <w:t>盖章</w:t>
      </w:r>
      <w:r>
        <w:t>）：</w:t>
      </w:r>
    </w:p>
    <w:p>
      <w:pPr>
        <w:pStyle w:val="7"/>
        <w:tabs>
          <w:tab w:val="left" w:pos="559"/>
        </w:tabs>
        <w:spacing w:before="160"/>
        <w:ind w:right="4317"/>
        <w:jc w:val="right"/>
      </w:pPr>
      <w:r>
        <w:t>日</w:t>
      </w:r>
      <w:r>
        <w:tab/>
      </w:r>
      <w:r>
        <w:t>期：</w:t>
      </w:r>
    </w:p>
    <w:p>
      <w:pPr>
        <w:pStyle w:val="7"/>
      </w:pPr>
    </w:p>
    <w:p>
      <w:pPr>
        <w:pStyle w:val="7"/>
      </w:pPr>
    </w:p>
    <w:p>
      <w:pPr>
        <w:pStyle w:val="7"/>
      </w:pPr>
    </w:p>
    <w:p>
      <w:pPr>
        <w:pStyle w:val="7"/>
      </w:pPr>
    </w:p>
    <w:p>
      <w:pPr>
        <w:pStyle w:val="7"/>
        <w:spacing w:before="5"/>
        <w:rPr>
          <w:sz w:val="22"/>
        </w:rPr>
      </w:pPr>
    </w:p>
    <w:p>
      <w:pPr>
        <w:pStyle w:val="7"/>
        <w:spacing w:line="348" w:lineRule="auto"/>
        <w:ind w:left="746" w:right="755"/>
        <w:jc w:val="both"/>
      </w:pPr>
      <w:r>
        <w:rPr>
          <w:spacing w:val="-9"/>
        </w:rPr>
        <w:t>注：请根据自己的真实情况出具《残疾人福利性单位声明函》。依法享受</w:t>
      </w:r>
      <w:r>
        <w:rPr>
          <w:spacing w:val="-12"/>
        </w:rPr>
        <w:t>中小企业优惠政策的，采购人或采购代理机构在公告中标结果时，同时公</w:t>
      </w:r>
      <w:r>
        <w:rPr>
          <w:spacing w:val="-3"/>
        </w:rPr>
        <w:t>告其《残疾人福利性单位声明函》，接受社会监督。</w:t>
      </w:r>
    </w:p>
    <w:p>
      <w:pPr>
        <w:spacing w:after="0" w:line="348" w:lineRule="auto"/>
        <w:jc w:val="both"/>
        <w:sectPr>
          <w:pgSz w:w="11910" w:h="16840"/>
          <w:pgMar w:top="1140" w:right="680" w:bottom="1420" w:left="840" w:header="884" w:footer="1167" w:gutter="0"/>
          <w:pgNumType w:fmt="decimal"/>
        </w:sectPr>
      </w:pPr>
    </w:p>
    <w:p>
      <w:pPr>
        <w:pStyle w:val="7"/>
        <w:rPr>
          <w:sz w:val="20"/>
        </w:rPr>
      </w:pPr>
    </w:p>
    <w:p>
      <w:pPr>
        <w:pStyle w:val="3"/>
        <w:tabs>
          <w:tab w:val="left" w:pos="1538"/>
        </w:tabs>
        <w:spacing w:before="105" w:line="240" w:lineRule="auto"/>
        <w:ind w:left="0" w:right="16"/>
        <w:outlineLvl w:val="0"/>
      </w:pPr>
      <w:bookmarkStart w:id="19" w:name="第六章 合同主要条款"/>
      <w:bookmarkEnd w:id="19"/>
      <w:bookmarkStart w:id="20" w:name="_bookmark5"/>
      <w:bookmarkEnd w:id="20"/>
      <w:bookmarkStart w:id="21" w:name="_Toc167"/>
      <w:r>
        <w:t>第六章</w:t>
      </w:r>
      <w:r>
        <w:tab/>
      </w:r>
      <w:r>
        <w:t>合同主要条款</w:t>
      </w:r>
      <w:bookmarkEnd w:id="21"/>
    </w:p>
    <w:p>
      <w:pPr>
        <w:pStyle w:val="7"/>
        <w:rPr>
          <w:rFonts w:ascii="方正小标宋简体"/>
          <w:sz w:val="20"/>
        </w:rPr>
      </w:pPr>
    </w:p>
    <w:p>
      <w:pPr>
        <w:pStyle w:val="7"/>
        <w:spacing w:before="8"/>
        <w:rPr>
          <w:rFonts w:ascii="方正小标宋简体"/>
          <w:sz w:val="14"/>
        </w:rPr>
      </w:pPr>
    </w:p>
    <w:p>
      <w:pPr>
        <w:pStyle w:val="5"/>
        <w:spacing w:before="54"/>
        <w:rPr>
          <w:rFonts w:hint="eastAsia" w:ascii="仿宋" w:eastAsia="仿宋"/>
        </w:rPr>
      </w:pPr>
      <w:r>
        <w:rPr>
          <w:rFonts w:hint="eastAsia" w:ascii="仿宋" w:eastAsia="仿宋"/>
        </w:rPr>
        <w:t>一般货物类</w:t>
      </w:r>
    </w:p>
    <w:p>
      <w:pPr>
        <w:pStyle w:val="7"/>
        <w:spacing w:before="7"/>
        <w:rPr>
          <w:b/>
          <w:sz w:val="25"/>
        </w:rPr>
      </w:pPr>
    </w:p>
    <w:p>
      <w:pPr>
        <w:spacing w:before="55"/>
        <w:ind w:left="1699" w:right="1713" w:firstLine="0"/>
        <w:jc w:val="center"/>
        <w:outlineLvl w:val="0"/>
        <w:rPr>
          <w:b/>
          <w:sz w:val="32"/>
        </w:rPr>
      </w:pPr>
      <w:bookmarkStart w:id="22" w:name="_Toc14493"/>
      <w:r>
        <w:rPr>
          <w:b/>
          <w:sz w:val="32"/>
        </w:rPr>
        <w:t>《广西壮族自治区政府采购合同》文本</w:t>
      </w:r>
      <w:bookmarkEnd w:id="22"/>
    </w:p>
    <w:p>
      <w:pPr>
        <w:pStyle w:val="7"/>
        <w:rPr>
          <w:b/>
          <w:sz w:val="38"/>
        </w:rPr>
      </w:pPr>
    </w:p>
    <w:p>
      <w:pPr>
        <w:pStyle w:val="7"/>
        <w:ind w:right="1235"/>
        <w:jc w:val="right"/>
      </w:pPr>
      <w:r>
        <w:t>合同编号：</w:t>
      </w:r>
    </w:p>
    <w:p>
      <w:pPr>
        <w:pStyle w:val="7"/>
        <w:spacing w:before="7"/>
        <w:rPr>
          <w:sz w:val="37"/>
        </w:rPr>
      </w:pPr>
    </w:p>
    <w:p>
      <w:pPr>
        <w:pStyle w:val="7"/>
        <w:keepNext w:val="0"/>
        <w:keepLines w:val="0"/>
        <w:pageBreakBefore w:val="0"/>
        <w:widowControl w:val="0"/>
        <w:tabs>
          <w:tab w:val="left" w:pos="6628"/>
          <w:tab w:val="left" w:pos="6907"/>
          <w:tab w:val="left" w:pos="9626"/>
        </w:tabs>
        <w:kinsoku/>
        <w:wordWrap/>
        <w:overflowPunct/>
        <w:topLinePunct w:val="0"/>
        <w:autoSpaceDE w:val="0"/>
        <w:autoSpaceDN w:val="0"/>
        <w:bidi w:val="0"/>
        <w:adjustRightInd/>
        <w:snapToGrid/>
        <w:spacing w:before="0" w:after="0" w:line="460" w:lineRule="exact"/>
        <w:ind w:left="0" w:right="0" w:firstLine="560" w:firstLineChars="200"/>
        <w:textAlignment w:val="auto"/>
        <w:rPr>
          <w:rFonts w:ascii="Times New Roman" w:eastAsia="Times New Roman"/>
        </w:rPr>
      </w:pPr>
      <w:r>
        <w:t>采购人</w:t>
      </w:r>
      <w:r>
        <w:rPr>
          <w:spacing w:val="-3"/>
        </w:rPr>
        <w:t>（</w:t>
      </w:r>
      <w:r>
        <w:t>甲方）：</w:t>
      </w:r>
      <w:r>
        <w:rPr>
          <w:u w:val="single"/>
        </w:rPr>
        <w:t xml:space="preserve"> </w:t>
      </w:r>
      <w:r>
        <w:rPr>
          <w:u w:val="single"/>
        </w:rPr>
        <w:tab/>
      </w:r>
      <w:r>
        <w:tab/>
      </w:r>
      <w:r>
        <w:t>采购</w:t>
      </w:r>
      <w:r>
        <w:rPr>
          <w:spacing w:val="-3"/>
        </w:rPr>
        <w:t>计</w:t>
      </w:r>
      <w:r>
        <w:t>划号：</w:t>
      </w:r>
      <w:r>
        <w:rPr>
          <w:u w:val="single"/>
        </w:rPr>
        <w:tab/>
      </w:r>
      <w:r>
        <w:rPr>
          <w:spacing w:val="-1"/>
          <w:u w:val="single"/>
        </w:rPr>
        <w:t xml:space="preserve">     </w:t>
      </w:r>
      <w:r>
        <w:rPr>
          <w:spacing w:val="5"/>
          <w:u w:val="single"/>
        </w:rPr>
        <w:t xml:space="preserve"> </w:t>
      </w:r>
      <w:r>
        <w:rPr>
          <w:spacing w:val="-1"/>
        </w:rPr>
        <w:t>供应商</w:t>
      </w:r>
      <w:r>
        <w:rPr>
          <w:spacing w:val="-3"/>
        </w:rPr>
        <w:t>（</w:t>
      </w:r>
      <w:r>
        <w:t>乙方）：</w:t>
      </w:r>
      <w:r>
        <w:rPr>
          <w:rFonts w:ascii="Times New Roman" w:eastAsia="Times New Roman"/>
          <w:u w:val="single"/>
        </w:rPr>
        <w:t xml:space="preserve"> </w:t>
      </w:r>
      <w:r>
        <w:rPr>
          <w:rFonts w:ascii="Times New Roman" w:eastAsia="Times New Roman"/>
          <w:u w:val="single"/>
        </w:rPr>
        <w:tab/>
      </w:r>
    </w:p>
    <w:p>
      <w:pPr>
        <w:pStyle w:val="7"/>
        <w:keepNext w:val="0"/>
        <w:keepLines w:val="0"/>
        <w:pageBreakBefore w:val="0"/>
        <w:widowControl w:val="0"/>
        <w:tabs>
          <w:tab w:val="left" w:pos="6628"/>
          <w:tab w:val="left" w:pos="6907"/>
          <w:tab w:val="left" w:pos="9626"/>
        </w:tabs>
        <w:kinsoku/>
        <w:wordWrap/>
        <w:overflowPunct/>
        <w:topLinePunct w:val="0"/>
        <w:autoSpaceDE w:val="0"/>
        <w:autoSpaceDN w:val="0"/>
        <w:bidi w:val="0"/>
        <w:adjustRightInd/>
        <w:snapToGrid/>
        <w:spacing w:before="0" w:after="0" w:line="460" w:lineRule="exact"/>
        <w:ind w:left="0" w:right="0" w:firstLine="560" w:firstLineChars="200"/>
        <w:textAlignment w:val="auto"/>
        <w:rPr>
          <w:rFonts w:ascii="Times New Roman" w:eastAsia="Times New Roman"/>
        </w:rPr>
      </w:pPr>
      <w:r>
        <w:t>项目名</w:t>
      </w:r>
      <w:r>
        <w:rPr>
          <w:spacing w:val="-3"/>
        </w:rPr>
        <w:t>称</w:t>
      </w:r>
      <w:r>
        <w:t>：</w:t>
      </w:r>
      <w:r>
        <w:rPr>
          <w:u w:val="single"/>
        </w:rPr>
        <w:t xml:space="preserve"> </w:t>
      </w:r>
      <w:r>
        <w:rPr>
          <w:u w:val="single"/>
        </w:rPr>
        <w:tab/>
      </w:r>
      <w:r>
        <w:tab/>
      </w:r>
      <w:r>
        <w:t>项目</w:t>
      </w:r>
      <w:r>
        <w:rPr>
          <w:spacing w:val="-3"/>
        </w:rPr>
        <w:t>编</w:t>
      </w:r>
      <w:r>
        <w:t>号：</w:t>
      </w:r>
      <w:r>
        <w:rPr>
          <w:u w:val="single"/>
        </w:rPr>
        <w:tab/>
      </w:r>
      <w:r>
        <w:rPr>
          <w:u w:val="single"/>
        </w:rPr>
        <w:t xml:space="preserve">        </w:t>
      </w:r>
      <w:r>
        <w:t>签订地</w:t>
      </w:r>
      <w:r>
        <w:rPr>
          <w:spacing w:val="-3"/>
        </w:rPr>
        <w:t>点</w:t>
      </w:r>
      <w:r>
        <w:t>：</w:t>
      </w:r>
      <w:r>
        <w:rPr>
          <w:u w:val="single"/>
        </w:rPr>
        <w:t xml:space="preserve"> </w:t>
      </w:r>
      <w:r>
        <w:rPr>
          <w:u w:val="single"/>
        </w:rPr>
        <w:tab/>
      </w:r>
      <w:r>
        <w:tab/>
      </w:r>
      <w:r>
        <w:t>签订</w:t>
      </w:r>
      <w:r>
        <w:rPr>
          <w:spacing w:val="-3"/>
        </w:rPr>
        <w:t>时</w:t>
      </w:r>
      <w:r>
        <w:t>间：</w:t>
      </w:r>
      <w:r>
        <w:rPr>
          <w:rFonts w:ascii="Times New Roman" w:eastAsia="Times New Roman"/>
          <w:u w:val="single"/>
        </w:rPr>
        <w:t xml:space="preserve"> </w:t>
      </w:r>
      <w:r>
        <w:rPr>
          <w:rFonts w:ascii="Times New Roman" w:eastAsia="Times New Roman"/>
          <w:u w:val="single"/>
        </w:rPr>
        <w:tab/>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00" w:firstLineChars="200"/>
        <w:textAlignment w:val="auto"/>
        <w:rPr>
          <w:rFonts w:ascii="Times New Roman"/>
          <w:sz w:val="20"/>
        </w:rPr>
      </w:pP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jc w:val="both"/>
        <w:textAlignment w:val="auto"/>
      </w:pPr>
      <w:r>
        <w:rPr>
          <w:spacing w:val="-10"/>
        </w:rPr>
        <w:t>根据《中华人民共和国政府采购法》、《中华人民共和国合同法》等</w:t>
      </w:r>
      <w:r>
        <w:rPr>
          <w:spacing w:val="-9"/>
        </w:rPr>
        <w:t>法律、法规规定，按照竞争性谈判文件规定条款和成交供应商承诺，甲乙</w:t>
      </w:r>
      <w:r>
        <w:rPr>
          <w:spacing w:val="-6"/>
        </w:rPr>
        <w:t>双方签订本合同。</w:t>
      </w:r>
    </w:p>
    <w:p>
      <w:pPr>
        <w:pStyle w:val="6"/>
        <w:keepNext w:val="0"/>
        <w:keepLines w:val="0"/>
        <w:pageBreakBefore w:val="0"/>
        <w:widowControl w:val="0"/>
        <w:tabs>
          <w:tab w:val="left" w:pos="2433"/>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第一条</w:t>
      </w:r>
      <w:r>
        <w:rPr>
          <w:rFonts w:hint="eastAsia"/>
          <w:lang w:val="en-US" w:eastAsia="zh-CN"/>
        </w:rPr>
        <w:t xml:space="preserve">  </w:t>
      </w:r>
      <w:r>
        <w:t>合同标的</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56" w:firstLineChars="200"/>
        <w:jc w:val="left"/>
        <w:textAlignment w:val="auto"/>
        <w:rPr>
          <w:sz w:val="28"/>
        </w:rPr>
      </w:pPr>
      <w:r>
        <w:rPr>
          <w:rFonts w:hint="eastAsia"/>
          <w:spacing w:val="-1"/>
          <w:sz w:val="28"/>
          <w:lang w:val="en-US" w:eastAsia="zh-CN"/>
        </w:rPr>
        <w:t>1.</w:t>
      </w:r>
      <w:r>
        <w:rPr>
          <w:spacing w:val="-1"/>
          <w:sz w:val="28"/>
        </w:rPr>
        <w:t>供货一览表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234"/>
        <w:gridCol w:w="1059"/>
        <w:gridCol w:w="1234"/>
        <w:gridCol w:w="1210"/>
        <w:gridCol w:w="737"/>
        <w:gridCol w:w="737"/>
        <w:gridCol w:w="1095"/>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708"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textAlignment w:val="auto"/>
              <w:rPr>
                <w:rFonts w:hint="eastAsia" w:ascii="仿宋" w:eastAsia="仿宋"/>
                <w:sz w:val="28"/>
              </w:rPr>
            </w:pPr>
            <w:r>
              <w:rPr>
                <w:rFonts w:hint="eastAsia" w:ascii="仿宋" w:eastAsia="仿宋"/>
                <w:w w:val="100"/>
                <w:sz w:val="28"/>
              </w:rPr>
              <w:t>序号</w:t>
            </w:r>
          </w:p>
        </w:tc>
        <w:tc>
          <w:tcPr>
            <w:tcW w:w="1234"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jc w:val="both"/>
              <w:textAlignment w:val="auto"/>
              <w:rPr>
                <w:rFonts w:hint="eastAsia" w:ascii="仿宋" w:eastAsia="仿宋"/>
                <w:sz w:val="28"/>
              </w:rPr>
            </w:pPr>
            <w:r>
              <w:rPr>
                <w:rFonts w:hint="eastAsia" w:ascii="仿宋" w:eastAsia="仿宋"/>
                <w:sz w:val="28"/>
              </w:rPr>
              <w:t>产品名</w:t>
            </w:r>
            <w:r>
              <w:rPr>
                <w:rFonts w:hint="eastAsia" w:ascii="仿宋" w:eastAsia="仿宋"/>
                <w:w w:val="100"/>
                <w:sz w:val="28"/>
              </w:rPr>
              <w:t>称</w:t>
            </w:r>
          </w:p>
        </w:tc>
        <w:tc>
          <w:tcPr>
            <w:tcW w:w="1059"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jc w:val="both"/>
              <w:textAlignment w:val="auto"/>
              <w:rPr>
                <w:rFonts w:hint="eastAsia" w:ascii="仿宋" w:eastAsia="仿宋"/>
                <w:sz w:val="28"/>
              </w:rPr>
            </w:pPr>
            <w:r>
              <w:rPr>
                <w:rFonts w:hint="eastAsia" w:ascii="仿宋" w:eastAsia="仿宋"/>
                <w:sz w:val="28"/>
              </w:rPr>
              <w:t>商标品</w:t>
            </w:r>
            <w:r>
              <w:rPr>
                <w:rFonts w:hint="eastAsia" w:ascii="仿宋" w:eastAsia="仿宋"/>
                <w:w w:val="100"/>
                <w:sz w:val="28"/>
              </w:rPr>
              <w:t>牌</w:t>
            </w:r>
          </w:p>
        </w:tc>
        <w:tc>
          <w:tcPr>
            <w:tcW w:w="1234"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jc w:val="both"/>
              <w:textAlignment w:val="auto"/>
              <w:rPr>
                <w:rFonts w:hint="eastAsia" w:ascii="仿宋" w:eastAsia="仿宋"/>
                <w:sz w:val="28"/>
              </w:rPr>
            </w:pPr>
            <w:r>
              <w:rPr>
                <w:rFonts w:hint="eastAsia" w:ascii="仿宋" w:eastAsia="仿宋"/>
                <w:sz w:val="28"/>
              </w:rPr>
              <w:t>规格型</w:t>
            </w:r>
            <w:r>
              <w:rPr>
                <w:rFonts w:hint="eastAsia" w:ascii="仿宋" w:eastAsia="仿宋"/>
                <w:w w:val="100"/>
                <w:sz w:val="28"/>
              </w:rPr>
              <w:t>号</w:t>
            </w:r>
          </w:p>
        </w:tc>
        <w:tc>
          <w:tcPr>
            <w:tcW w:w="1210"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jc w:val="both"/>
              <w:textAlignment w:val="auto"/>
              <w:rPr>
                <w:rFonts w:hint="eastAsia" w:ascii="仿宋" w:eastAsia="仿宋"/>
                <w:sz w:val="28"/>
              </w:rPr>
            </w:pPr>
            <w:r>
              <w:rPr>
                <w:rFonts w:hint="eastAsia" w:ascii="仿宋" w:eastAsia="仿宋"/>
                <w:sz w:val="28"/>
              </w:rPr>
              <w:t>生产厂</w:t>
            </w:r>
            <w:r>
              <w:rPr>
                <w:rFonts w:hint="eastAsia" w:ascii="仿宋" w:eastAsia="仿宋"/>
                <w:w w:val="100"/>
                <w:sz w:val="28"/>
              </w:rPr>
              <w:t>家</w:t>
            </w:r>
          </w:p>
        </w:tc>
        <w:tc>
          <w:tcPr>
            <w:tcW w:w="737"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textAlignment w:val="auto"/>
              <w:rPr>
                <w:rFonts w:hint="eastAsia" w:ascii="仿宋" w:eastAsia="仿宋"/>
                <w:sz w:val="28"/>
              </w:rPr>
            </w:pPr>
            <w:r>
              <w:rPr>
                <w:rFonts w:hint="eastAsia" w:ascii="仿宋" w:eastAsia="仿宋"/>
                <w:w w:val="100"/>
                <w:sz w:val="28"/>
              </w:rPr>
              <w:t>数量</w:t>
            </w:r>
          </w:p>
        </w:tc>
        <w:tc>
          <w:tcPr>
            <w:tcW w:w="737"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textAlignment w:val="auto"/>
              <w:rPr>
                <w:rFonts w:hint="eastAsia" w:ascii="仿宋" w:eastAsia="仿宋"/>
                <w:sz w:val="28"/>
              </w:rPr>
            </w:pPr>
            <w:r>
              <w:rPr>
                <w:rFonts w:hint="eastAsia" w:ascii="仿宋" w:eastAsia="仿宋"/>
                <w:w w:val="100"/>
                <w:sz w:val="28"/>
              </w:rPr>
              <w:t>单位</w:t>
            </w:r>
          </w:p>
        </w:tc>
        <w:tc>
          <w:tcPr>
            <w:tcW w:w="1095"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textAlignment w:val="auto"/>
              <w:rPr>
                <w:rFonts w:hint="eastAsia" w:ascii="仿宋" w:eastAsia="仿宋"/>
                <w:sz w:val="28"/>
              </w:rPr>
            </w:pPr>
            <w:r>
              <w:rPr>
                <w:rFonts w:hint="eastAsia" w:ascii="仿宋" w:eastAsia="仿宋"/>
                <w:sz w:val="28"/>
              </w:rPr>
              <w:t>单价（元）</w:t>
            </w:r>
          </w:p>
        </w:tc>
        <w:tc>
          <w:tcPr>
            <w:tcW w:w="1145"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jc w:val="both"/>
              <w:textAlignment w:val="auto"/>
              <w:rPr>
                <w:rFonts w:hint="eastAsia" w:ascii="仿宋" w:eastAsia="仿宋"/>
                <w:sz w:val="28"/>
              </w:rPr>
            </w:pPr>
            <w:r>
              <w:rPr>
                <w:rFonts w:hint="eastAsia" w:ascii="仿宋" w:eastAsia="仿宋"/>
                <w:sz w:val="28"/>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8"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jc w:val="center"/>
              <w:textAlignment w:val="auto"/>
              <w:rPr>
                <w:rFonts w:ascii="仿宋"/>
                <w:sz w:val="28"/>
              </w:rPr>
            </w:pPr>
            <w:r>
              <w:rPr>
                <w:rFonts w:ascii="仿宋"/>
                <w:w w:val="100"/>
                <w:sz w:val="28"/>
              </w:rPr>
              <w:t>1</w:t>
            </w:r>
          </w:p>
        </w:tc>
        <w:tc>
          <w:tcPr>
            <w:tcW w:w="1234"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059"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234"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210"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737"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737"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095"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145"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8"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jc w:val="center"/>
              <w:textAlignment w:val="auto"/>
              <w:rPr>
                <w:rFonts w:ascii="仿宋"/>
                <w:sz w:val="28"/>
              </w:rPr>
            </w:pPr>
            <w:r>
              <w:rPr>
                <w:rFonts w:ascii="仿宋"/>
                <w:w w:val="100"/>
                <w:sz w:val="28"/>
              </w:rPr>
              <w:t>2</w:t>
            </w:r>
          </w:p>
        </w:tc>
        <w:tc>
          <w:tcPr>
            <w:tcW w:w="1234"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059"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234"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210"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737"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737"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095"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145"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8"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jc w:val="center"/>
              <w:textAlignment w:val="auto"/>
              <w:rPr>
                <w:rFonts w:ascii="仿宋"/>
                <w:sz w:val="28"/>
              </w:rPr>
            </w:pPr>
            <w:r>
              <w:rPr>
                <w:rFonts w:ascii="仿宋"/>
                <w:w w:val="100"/>
                <w:sz w:val="28"/>
              </w:rPr>
              <w:t>3</w:t>
            </w:r>
          </w:p>
        </w:tc>
        <w:tc>
          <w:tcPr>
            <w:tcW w:w="1234"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059"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234"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210"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737"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737"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095"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c>
          <w:tcPr>
            <w:tcW w:w="1145" w:type="dxa"/>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0" w:firstLineChars="200"/>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9159" w:type="dxa"/>
            <w:gridSpan w:val="9"/>
          </w:tcPr>
          <w:p>
            <w:pPr>
              <w:pStyle w:val="15"/>
              <w:keepNext w:val="0"/>
              <w:keepLines w:val="0"/>
              <w:pageBreakBefore w:val="0"/>
              <w:widowControl w:val="0"/>
              <w:tabs>
                <w:tab w:val="left" w:pos="6829"/>
              </w:tabs>
              <w:kinsoku/>
              <w:wordWrap/>
              <w:overflowPunct/>
              <w:topLinePunct w:val="0"/>
              <w:autoSpaceDE w:val="0"/>
              <w:autoSpaceDN w:val="0"/>
              <w:bidi w:val="0"/>
              <w:adjustRightInd/>
              <w:snapToGrid/>
              <w:spacing w:before="0" w:after="0" w:line="460" w:lineRule="exact"/>
              <w:ind w:left="0" w:right="0" w:firstLine="560" w:firstLineChars="200"/>
              <w:textAlignment w:val="auto"/>
              <w:rPr>
                <w:rFonts w:hint="eastAsia" w:ascii="仿宋" w:eastAsia="仿宋"/>
                <w:sz w:val="28"/>
              </w:rPr>
            </w:pPr>
            <w:r>
              <w:rPr>
                <w:rFonts w:hint="eastAsia" w:ascii="仿宋" w:eastAsia="仿宋"/>
                <w:sz w:val="28"/>
              </w:rPr>
              <w:t>人民币</w:t>
            </w:r>
            <w:r>
              <w:rPr>
                <w:rFonts w:hint="eastAsia" w:ascii="仿宋" w:eastAsia="仿宋"/>
                <w:spacing w:val="-3"/>
                <w:sz w:val="28"/>
              </w:rPr>
              <w:t>合</w:t>
            </w:r>
            <w:r>
              <w:rPr>
                <w:rFonts w:hint="eastAsia" w:ascii="仿宋" w:eastAsia="仿宋"/>
                <w:sz w:val="28"/>
              </w:rPr>
              <w:t>计金</w:t>
            </w:r>
            <w:r>
              <w:rPr>
                <w:rFonts w:hint="eastAsia" w:ascii="仿宋" w:eastAsia="仿宋"/>
                <w:spacing w:val="-3"/>
                <w:sz w:val="28"/>
              </w:rPr>
              <w:t>额（</w:t>
            </w:r>
            <w:r>
              <w:rPr>
                <w:rFonts w:hint="eastAsia" w:ascii="仿宋" w:eastAsia="仿宋"/>
                <w:sz w:val="28"/>
              </w:rPr>
              <w:t>大写）</w:t>
            </w:r>
            <w:r>
              <w:rPr>
                <w:rFonts w:hint="eastAsia" w:ascii="仿宋" w:eastAsia="仿宋"/>
                <w:sz w:val="28"/>
              </w:rPr>
              <w:tab/>
            </w:r>
            <w:r>
              <w:rPr>
                <w:rFonts w:hint="eastAsia" w:ascii="仿宋" w:eastAsia="仿宋"/>
                <w:sz w:val="28"/>
              </w:rPr>
              <w:t>（小写）</w:t>
            </w:r>
          </w:p>
        </w:tc>
      </w:tr>
    </w:tbl>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60" w:firstLineChars="200"/>
        <w:jc w:val="left"/>
        <w:textAlignment w:val="auto"/>
        <w:rPr>
          <w:sz w:val="28"/>
        </w:rPr>
      </w:pPr>
      <w:r>
        <w:rPr>
          <w:rFonts w:hint="eastAsia"/>
          <w:sz w:val="28"/>
          <w:lang w:val="en-US" w:eastAsia="zh-CN"/>
        </w:rPr>
        <w:t>2.</w:t>
      </w:r>
      <w:r>
        <w:rPr>
          <w:sz w:val="28"/>
        </w:rPr>
        <w:t>合同合计金额包括竞标货物（包括备品备件、专用工具等）的价格（包括已在中国国内的进口货物完税后的仓库交货价、展室交货</w:t>
      </w:r>
      <w:r>
        <w:rPr>
          <w:spacing w:val="-2"/>
          <w:sz w:val="28"/>
        </w:rPr>
        <w:t>价或货架交货价</w:t>
      </w:r>
      <w:r>
        <w:rPr>
          <w:spacing w:val="-11"/>
          <w:sz w:val="28"/>
        </w:rPr>
        <w:t>）</w:t>
      </w:r>
      <w:r>
        <w:rPr>
          <w:spacing w:val="-6"/>
          <w:sz w:val="28"/>
        </w:rPr>
        <w:t>，竞标货物运输</w:t>
      </w:r>
      <w:r>
        <w:rPr>
          <w:spacing w:val="-3"/>
          <w:sz w:val="28"/>
        </w:rPr>
        <w:t>（</w:t>
      </w:r>
      <w:r>
        <w:rPr>
          <w:spacing w:val="-1"/>
          <w:sz w:val="28"/>
        </w:rPr>
        <w:t>含保险</w:t>
      </w:r>
      <w:r>
        <w:rPr>
          <w:spacing w:val="-10"/>
          <w:sz w:val="28"/>
        </w:rPr>
        <w:t>）</w:t>
      </w:r>
      <w:r>
        <w:rPr>
          <w:spacing w:val="-8"/>
          <w:sz w:val="28"/>
        </w:rPr>
        <w:t>、安装</w:t>
      </w:r>
      <w:r>
        <w:rPr>
          <w:spacing w:val="-3"/>
          <w:sz w:val="28"/>
        </w:rPr>
        <w:t>（</w:t>
      </w:r>
      <w:r>
        <w:rPr>
          <w:sz w:val="28"/>
        </w:rPr>
        <w:t>如有</w:t>
      </w:r>
      <w:r>
        <w:rPr>
          <w:spacing w:val="-12"/>
          <w:sz w:val="28"/>
        </w:rPr>
        <w:t>）</w:t>
      </w:r>
      <w:r>
        <w:rPr>
          <w:spacing w:val="-7"/>
          <w:sz w:val="28"/>
        </w:rPr>
        <w:t>、调试、</w:t>
      </w:r>
      <w:r>
        <w:rPr>
          <w:sz w:val="28"/>
        </w:rPr>
        <w:t>检验、技术服务、培训和竞争性谈判文件要求提供的所有伴随服务、</w:t>
      </w:r>
      <w:r>
        <w:rPr>
          <w:spacing w:val="-3"/>
          <w:sz w:val="28"/>
        </w:rPr>
        <w:t>工程等费用和税费。</w:t>
      </w:r>
    </w:p>
    <w:p>
      <w:pPr>
        <w:pStyle w:val="6"/>
        <w:keepNext w:val="0"/>
        <w:keepLines w:val="0"/>
        <w:pageBreakBefore w:val="0"/>
        <w:widowControl w:val="0"/>
        <w:tabs>
          <w:tab w:val="left" w:pos="2433"/>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第二条</w:t>
      </w:r>
      <w:r>
        <w:rPr>
          <w:rFonts w:hint="eastAsia"/>
          <w:lang w:val="en-US" w:eastAsia="zh-CN"/>
        </w:rPr>
        <w:t xml:space="preserve">  </w:t>
      </w:r>
      <w:r>
        <w:t>质量要求</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28" w:firstLineChars="200"/>
        <w:textAlignment w:val="auto"/>
      </w:pPr>
      <w:r>
        <w:rPr>
          <w:rFonts w:hint="eastAsia"/>
          <w:spacing w:val="-8"/>
          <w:sz w:val="28"/>
          <w:lang w:val="en-US" w:eastAsia="zh-CN"/>
        </w:rPr>
        <w:t>1.</w:t>
      </w:r>
      <w:r>
        <w:rPr>
          <w:spacing w:val="-8"/>
          <w:sz w:val="28"/>
        </w:rPr>
        <w:t>乙方所提供的产品名称、商标品牌、生产厂家、规格型号、技术参</w:t>
      </w:r>
      <w:r>
        <w:t>数等质量必须与竞争性谈判文件规定及响应文件承诺相一致。乙方提供的节能和环保产品必须是列入政府采购品目清单的产品。</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496" w:firstLineChars="200"/>
        <w:jc w:val="left"/>
        <w:textAlignment w:val="auto"/>
        <w:rPr>
          <w:sz w:val="28"/>
        </w:rPr>
      </w:pPr>
      <w:r>
        <w:rPr>
          <w:rFonts w:hint="eastAsia"/>
          <w:spacing w:val="-16"/>
          <w:sz w:val="28"/>
          <w:lang w:val="en-US" w:eastAsia="zh-CN"/>
        </w:rPr>
        <w:t>2.</w:t>
      </w:r>
      <w:r>
        <w:rPr>
          <w:spacing w:val="-16"/>
          <w:sz w:val="28"/>
        </w:rPr>
        <w:t>乙方所提供的货物必须是全新、未使用的原装产品，且在正常安装、</w:t>
      </w:r>
      <w:r>
        <w:rPr>
          <w:spacing w:val="-10"/>
          <w:sz w:val="28"/>
        </w:rPr>
        <w:t>使用和保养条件下，其使用寿命期内各项指标均达到竞争性谈判文件规定</w:t>
      </w:r>
      <w:r>
        <w:rPr>
          <w:spacing w:val="-7"/>
          <w:sz w:val="28"/>
        </w:rPr>
        <w:t>或响应文件承诺的质量要求。</w:t>
      </w:r>
    </w:p>
    <w:p>
      <w:pPr>
        <w:pStyle w:val="6"/>
        <w:keepNext w:val="0"/>
        <w:keepLines w:val="0"/>
        <w:pageBreakBefore w:val="0"/>
        <w:widowControl w:val="0"/>
        <w:tabs>
          <w:tab w:val="left" w:pos="2433"/>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第三条</w:t>
      </w:r>
      <w:r>
        <w:rPr>
          <w:rFonts w:hint="eastAsia"/>
          <w:lang w:val="en-US" w:eastAsia="zh-CN"/>
        </w:rPr>
        <w:t xml:space="preserve">  </w:t>
      </w:r>
      <w:r>
        <w:t>权利保证</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24" w:firstLineChars="200"/>
        <w:jc w:val="left"/>
        <w:textAlignment w:val="auto"/>
        <w:rPr>
          <w:sz w:val="28"/>
        </w:rPr>
      </w:pPr>
      <w:r>
        <w:rPr>
          <w:rFonts w:hint="eastAsia"/>
          <w:spacing w:val="-9"/>
          <w:sz w:val="28"/>
          <w:lang w:val="en-US" w:eastAsia="zh-CN"/>
        </w:rPr>
        <w:t>1.</w:t>
      </w:r>
      <w:r>
        <w:rPr>
          <w:spacing w:val="-9"/>
          <w:sz w:val="28"/>
        </w:rPr>
        <w:t>乙方应保证所提供货物在使用时不会侵犯任何第三方的专利权、商</w:t>
      </w:r>
      <w:r>
        <w:rPr>
          <w:spacing w:val="-3"/>
          <w:sz w:val="28"/>
        </w:rPr>
        <w:t>标权、工业设计权或其他权利。</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2.</w:t>
      </w:r>
      <w:r>
        <w:rPr>
          <w:spacing w:val="3"/>
          <w:sz w:val="28"/>
        </w:rPr>
        <w:t>乙方应按竞争性谈判文件规定或响应文件承诺的时间向甲方提供</w:t>
      </w:r>
      <w:r>
        <w:rPr>
          <w:spacing w:val="-2"/>
          <w:sz w:val="28"/>
        </w:rPr>
        <w:t>使用货物的有关技术资料。</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16" w:firstLineChars="200"/>
        <w:jc w:val="both"/>
        <w:textAlignment w:val="auto"/>
        <w:rPr>
          <w:sz w:val="28"/>
        </w:rPr>
      </w:pPr>
      <w:r>
        <w:rPr>
          <w:rFonts w:hint="eastAsia"/>
          <w:spacing w:val="-11"/>
          <w:sz w:val="28"/>
          <w:lang w:val="en-US" w:eastAsia="zh-CN"/>
        </w:rPr>
        <w:t>3.</w:t>
      </w:r>
      <w:r>
        <w:rPr>
          <w:spacing w:val="-11"/>
          <w:sz w:val="28"/>
        </w:rPr>
        <w:t>没有甲方事先书面同意，乙方不得将由甲方提供的有关合同或任何</w:t>
      </w:r>
      <w:r>
        <w:rPr>
          <w:spacing w:val="-12"/>
          <w:sz w:val="28"/>
        </w:rPr>
        <w:t>合同条文、规格、计划、图纸、样品或资料提供给与履行本合同无关的任何其他人。即使向履行本合同有关的人员提供，也应注意保密并限于履行</w:t>
      </w:r>
      <w:r>
        <w:rPr>
          <w:spacing w:val="-2"/>
          <w:sz w:val="28"/>
        </w:rPr>
        <w:t>合同的必需范围。</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36" w:firstLineChars="200"/>
        <w:jc w:val="left"/>
        <w:textAlignment w:val="auto"/>
        <w:rPr>
          <w:sz w:val="28"/>
        </w:rPr>
      </w:pPr>
      <w:r>
        <w:rPr>
          <w:rFonts w:hint="eastAsia"/>
          <w:spacing w:val="-6"/>
          <w:sz w:val="28"/>
          <w:lang w:val="en-US" w:eastAsia="zh-CN"/>
        </w:rPr>
        <w:t>4.</w:t>
      </w:r>
      <w:r>
        <w:rPr>
          <w:spacing w:val="-6"/>
          <w:sz w:val="28"/>
        </w:rPr>
        <w:t>乙方保证将要交付的货物的所有权完全属于乙方且无任何抵押、质</w:t>
      </w:r>
      <w:r>
        <w:rPr>
          <w:spacing w:val="-5"/>
          <w:sz w:val="28"/>
        </w:rPr>
        <w:t>押、查封等产权瑕疵。</w:t>
      </w:r>
    </w:p>
    <w:p>
      <w:pPr>
        <w:pStyle w:val="6"/>
        <w:keepNext w:val="0"/>
        <w:keepLines w:val="0"/>
        <w:pageBreakBefore w:val="0"/>
        <w:widowControl w:val="0"/>
        <w:tabs>
          <w:tab w:val="left" w:pos="2433"/>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第四条</w:t>
      </w:r>
      <w:r>
        <w:rPr>
          <w:rFonts w:hint="eastAsia"/>
          <w:lang w:val="en-US" w:eastAsia="zh-CN"/>
        </w:rPr>
        <w:t xml:space="preserve">  </w:t>
      </w:r>
      <w:r>
        <w:t>包装和运输</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rPr>
          <w:sz w:val="28"/>
        </w:rPr>
      </w:pPr>
      <w:r>
        <w:rPr>
          <w:rFonts w:hint="eastAsia"/>
          <w:spacing w:val="3"/>
          <w:sz w:val="28"/>
          <w:lang w:val="en-US" w:eastAsia="zh-CN"/>
        </w:rPr>
        <w:t>1.</w:t>
      </w:r>
      <w:r>
        <w:rPr>
          <w:spacing w:val="3"/>
          <w:sz w:val="28"/>
        </w:rPr>
        <w:t>乙方提供的货物均应按竞争性谈判文件规定或响应文件承诺的要</w:t>
      </w:r>
      <w:r>
        <w:rPr>
          <w:spacing w:val="-8"/>
          <w:sz w:val="28"/>
        </w:rPr>
        <w:t>求的包装材料、包装标准、包装方式进行包装，每一包装单元内应附详细</w:t>
      </w:r>
      <w:r>
        <w:rPr>
          <w:spacing w:val="-5"/>
          <w:sz w:val="28"/>
        </w:rPr>
        <w:t>的装箱单和质量合格证。</w:t>
      </w:r>
    </w:p>
    <w:p>
      <w:pPr>
        <w:pStyle w:val="14"/>
        <w:keepNext w:val="0"/>
        <w:keepLines w:val="0"/>
        <w:pageBreakBefore w:val="0"/>
        <w:widowControl w:val="0"/>
        <w:numPr>
          <w:ilvl w:val="0"/>
          <w:numId w:val="0"/>
        </w:numPr>
        <w:tabs>
          <w:tab w:val="left" w:pos="1589"/>
          <w:tab w:val="left" w:pos="5644"/>
        </w:tabs>
        <w:kinsoku/>
        <w:wordWrap/>
        <w:overflowPunct/>
        <w:topLinePunct w:val="0"/>
        <w:autoSpaceDE w:val="0"/>
        <w:autoSpaceDN w:val="0"/>
        <w:bidi w:val="0"/>
        <w:adjustRightInd/>
        <w:snapToGrid/>
        <w:spacing w:before="0" w:after="0" w:line="460" w:lineRule="exact"/>
        <w:ind w:left="0" w:right="0" w:rightChars="0" w:firstLine="560" w:firstLineChars="200"/>
        <w:jc w:val="left"/>
        <w:textAlignment w:val="auto"/>
        <w:rPr>
          <w:sz w:val="28"/>
        </w:rPr>
      </w:pPr>
      <w:r>
        <w:rPr>
          <w:rFonts w:hint="eastAsia"/>
          <w:sz w:val="28"/>
          <w:lang w:val="en-US" w:eastAsia="zh-CN"/>
        </w:rPr>
        <w:t>2.</w:t>
      </w:r>
      <w:r>
        <w:rPr>
          <w:sz w:val="28"/>
        </w:rPr>
        <w:t>货物</w:t>
      </w:r>
      <w:r>
        <w:rPr>
          <w:spacing w:val="-3"/>
          <w:sz w:val="28"/>
        </w:rPr>
        <w:t>的</w:t>
      </w:r>
      <w:r>
        <w:rPr>
          <w:sz w:val="28"/>
        </w:rPr>
        <w:t>运输</w:t>
      </w:r>
      <w:r>
        <w:rPr>
          <w:spacing w:val="-3"/>
          <w:sz w:val="28"/>
        </w:rPr>
        <w:t>方式</w:t>
      </w:r>
      <w:r>
        <w:rPr>
          <w:sz w:val="28"/>
        </w:rPr>
        <w:t>：</w:t>
      </w:r>
      <w:r>
        <w:rPr>
          <w:sz w:val="28"/>
          <w:u w:val="single"/>
        </w:rPr>
        <w:t xml:space="preserve"> </w:t>
      </w:r>
      <w:r>
        <w:rPr>
          <w:sz w:val="28"/>
          <w:u w:val="single"/>
        </w:rPr>
        <w:tab/>
      </w:r>
      <w:r>
        <w:rPr>
          <w:sz w:val="28"/>
        </w:rPr>
        <w:t>。</w:t>
      </w:r>
    </w:p>
    <w:p>
      <w:pPr>
        <w:pStyle w:val="14"/>
        <w:keepNext w:val="0"/>
        <w:keepLines w:val="0"/>
        <w:pageBreakBefore w:val="0"/>
        <w:widowControl w:val="0"/>
        <w:numPr>
          <w:ilvl w:val="0"/>
          <w:numId w:val="0"/>
        </w:numPr>
        <w:tabs>
          <w:tab w:val="left" w:pos="1690"/>
          <w:tab w:val="left" w:pos="3686"/>
        </w:tabs>
        <w:kinsoku/>
        <w:wordWrap/>
        <w:overflowPunct/>
        <w:topLinePunct w:val="0"/>
        <w:autoSpaceDE w:val="0"/>
        <w:autoSpaceDN w:val="0"/>
        <w:bidi w:val="0"/>
        <w:adjustRightInd/>
        <w:snapToGrid/>
        <w:spacing w:before="0" w:after="0" w:line="460" w:lineRule="exact"/>
        <w:ind w:left="0" w:right="0" w:rightChars="0" w:firstLine="560" w:firstLineChars="200"/>
        <w:jc w:val="left"/>
        <w:textAlignment w:val="auto"/>
        <w:rPr>
          <w:sz w:val="28"/>
        </w:rPr>
      </w:pPr>
      <w:r>
        <w:rPr>
          <w:rFonts w:hint="eastAsia"/>
          <w:sz w:val="28"/>
          <w:lang w:val="en-US" w:eastAsia="zh-CN"/>
        </w:rPr>
        <w:t>3.</w:t>
      </w:r>
      <w:r>
        <w:rPr>
          <w:sz w:val="28"/>
        </w:rPr>
        <w:t>乙</w:t>
      </w:r>
      <w:r>
        <w:rPr>
          <w:spacing w:val="-37"/>
          <w:sz w:val="28"/>
        </w:rPr>
        <w:t xml:space="preserve"> </w:t>
      </w:r>
      <w:r>
        <w:rPr>
          <w:sz w:val="28"/>
        </w:rPr>
        <w:t>方</w:t>
      </w:r>
      <w:r>
        <w:rPr>
          <w:spacing w:val="-39"/>
          <w:sz w:val="28"/>
        </w:rPr>
        <w:t xml:space="preserve"> </w:t>
      </w:r>
      <w:r>
        <w:rPr>
          <w:sz w:val="28"/>
        </w:rPr>
        <w:t>负</w:t>
      </w:r>
      <w:r>
        <w:rPr>
          <w:spacing w:val="-36"/>
          <w:sz w:val="28"/>
        </w:rPr>
        <w:t xml:space="preserve"> </w:t>
      </w:r>
      <w:r>
        <w:rPr>
          <w:sz w:val="28"/>
        </w:rPr>
        <w:t>责</w:t>
      </w:r>
      <w:r>
        <w:rPr>
          <w:spacing w:val="-39"/>
          <w:sz w:val="28"/>
        </w:rPr>
        <w:t xml:space="preserve"> </w:t>
      </w:r>
      <w:r>
        <w:rPr>
          <w:sz w:val="28"/>
        </w:rPr>
        <w:t>货</w:t>
      </w:r>
      <w:r>
        <w:rPr>
          <w:spacing w:val="-39"/>
          <w:sz w:val="28"/>
        </w:rPr>
        <w:t xml:space="preserve"> </w:t>
      </w:r>
      <w:r>
        <w:rPr>
          <w:sz w:val="28"/>
        </w:rPr>
        <w:t>物</w:t>
      </w:r>
      <w:r>
        <w:rPr>
          <w:spacing w:val="-36"/>
          <w:sz w:val="28"/>
        </w:rPr>
        <w:t xml:space="preserve"> </w:t>
      </w:r>
      <w:r>
        <w:rPr>
          <w:sz w:val="28"/>
        </w:rPr>
        <w:t>运</w:t>
      </w:r>
      <w:r>
        <w:rPr>
          <w:spacing w:val="-37"/>
          <w:sz w:val="28"/>
        </w:rPr>
        <w:t xml:space="preserve"> </w:t>
      </w:r>
      <w:r>
        <w:rPr>
          <w:sz w:val="28"/>
        </w:rPr>
        <w:t>输</w:t>
      </w:r>
      <w:r>
        <w:rPr>
          <w:spacing w:val="-39"/>
          <w:sz w:val="28"/>
        </w:rPr>
        <w:t xml:space="preserve"> </w:t>
      </w:r>
      <w:r>
        <w:rPr>
          <w:sz w:val="28"/>
        </w:rPr>
        <w:t>，</w:t>
      </w:r>
      <w:r>
        <w:rPr>
          <w:spacing w:val="-36"/>
          <w:sz w:val="28"/>
        </w:rPr>
        <w:t xml:space="preserve"> </w:t>
      </w:r>
      <w:r>
        <w:rPr>
          <w:sz w:val="28"/>
        </w:rPr>
        <w:t>货</w:t>
      </w:r>
      <w:r>
        <w:rPr>
          <w:spacing w:val="-39"/>
          <w:sz w:val="28"/>
        </w:rPr>
        <w:t xml:space="preserve"> </w:t>
      </w:r>
      <w:r>
        <w:rPr>
          <w:sz w:val="28"/>
        </w:rPr>
        <w:t>物</w:t>
      </w:r>
      <w:r>
        <w:rPr>
          <w:spacing w:val="-39"/>
          <w:sz w:val="28"/>
        </w:rPr>
        <w:t xml:space="preserve"> </w:t>
      </w:r>
      <w:r>
        <w:rPr>
          <w:sz w:val="28"/>
        </w:rPr>
        <w:t>运</w:t>
      </w:r>
      <w:r>
        <w:rPr>
          <w:spacing w:val="-36"/>
          <w:sz w:val="28"/>
        </w:rPr>
        <w:t xml:space="preserve"> </w:t>
      </w:r>
      <w:r>
        <w:rPr>
          <w:sz w:val="28"/>
        </w:rPr>
        <w:t>输</w:t>
      </w:r>
      <w:r>
        <w:rPr>
          <w:spacing w:val="-37"/>
          <w:sz w:val="28"/>
        </w:rPr>
        <w:t xml:space="preserve"> </w:t>
      </w:r>
      <w:r>
        <w:rPr>
          <w:sz w:val="28"/>
        </w:rPr>
        <w:t>合</w:t>
      </w:r>
      <w:r>
        <w:rPr>
          <w:spacing w:val="-39"/>
          <w:sz w:val="28"/>
        </w:rPr>
        <w:t xml:space="preserve"> </w:t>
      </w:r>
      <w:r>
        <w:rPr>
          <w:sz w:val="28"/>
        </w:rPr>
        <w:t>理</w:t>
      </w:r>
      <w:r>
        <w:rPr>
          <w:spacing w:val="-36"/>
          <w:sz w:val="28"/>
        </w:rPr>
        <w:t xml:space="preserve"> </w:t>
      </w:r>
      <w:r>
        <w:rPr>
          <w:sz w:val="28"/>
        </w:rPr>
        <w:t>损</w:t>
      </w:r>
      <w:r>
        <w:rPr>
          <w:spacing w:val="-39"/>
          <w:sz w:val="28"/>
        </w:rPr>
        <w:t xml:space="preserve"> </w:t>
      </w:r>
      <w:r>
        <w:rPr>
          <w:sz w:val="28"/>
        </w:rPr>
        <w:t>耗</w:t>
      </w:r>
      <w:r>
        <w:rPr>
          <w:spacing w:val="-39"/>
          <w:sz w:val="28"/>
        </w:rPr>
        <w:t xml:space="preserve"> </w:t>
      </w:r>
      <w:r>
        <w:rPr>
          <w:sz w:val="28"/>
        </w:rPr>
        <w:t>及</w:t>
      </w:r>
      <w:r>
        <w:rPr>
          <w:spacing w:val="-36"/>
          <w:sz w:val="28"/>
        </w:rPr>
        <w:t xml:space="preserve"> </w:t>
      </w:r>
      <w:r>
        <w:rPr>
          <w:sz w:val="28"/>
        </w:rPr>
        <w:t>计</w:t>
      </w:r>
      <w:r>
        <w:rPr>
          <w:spacing w:val="-37"/>
          <w:sz w:val="28"/>
        </w:rPr>
        <w:t xml:space="preserve"> </w:t>
      </w:r>
      <w:r>
        <w:rPr>
          <w:sz w:val="28"/>
        </w:rPr>
        <w:t>算</w:t>
      </w:r>
      <w:r>
        <w:rPr>
          <w:spacing w:val="-39"/>
          <w:sz w:val="28"/>
        </w:rPr>
        <w:t xml:space="preserve"> </w:t>
      </w:r>
      <w:r>
        <w:rPr>
          <w:sz w:val="28"/>
        </w:rPr>
        <w:t>方法：</w:t>
      </w:r>
      <w:r>
        <w:rPr>
          <w:rFonts w:hint="eastAsia"/>
          <w:sz w:val="28"/>
          <w:u w:val="single"/>
          <w:lang w:val="en-US" w:eastAsia="zh-CN"/>
        </w:rPr>
        <w:t xml:space="preserve">         </w:t>
      </w:r>
      <w:r>
        <w:rPr>
          <w:sz w:val="28"/>
        </w:rPr>
        <w:t>。</w:t>
      </w:r>
    </w:p>
    <w:p>
      <w:pPr>
        <w:pStyle w:val="6"/>
        <w:keepNext w:val="0"/>
        <w:keepLines w:val="0"/>
        <w:pageBreakBefore w:val="0"/>
        <w:widowControl w:val="0"/>
        <w:tabs>
          <w:tab w:val="left" w:pos="2433"/>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第五条</w:t>
      </w:r>
      <w:r>
        <w:rPr>
          <w:rFonts w:hint="eastAsia"/>
          <w:lang w:val="en-US" w:eastAsia="zh-CN"/>
        </w:rPr>
        <w:t xml:space="preserve">  </w:t>
      </w:r>
      <w:r>
        <w:t>交付和验收</w:t>
      </w:r>
    </w:p>
    <w:p>
      <w:pPr>
        <w:pStyle w:val="14"/>
        <w:keepNext w:val="0"/>
        <w:keepLines w:val="0"/>
        <w:pageBreakBefore w:val="0"/>
        <w:widowControl w:val="0"/>
        <w:numPr>
          <w:ilvl w:val="0"/>
          <w:numId w:val="0"/>
        </w:numPr>
        <w:tabs>
          <w:tab w:val="left" w:pos="1707"/>
          <w:tab w:val="left" w:pos="8143"/>
        </w:tabs>
        <w:kinsoku/>
        <w:wordWrap/>
        <w:overflowPunct/>
        <w:topLinePunct w:val="0"/>
        <w:autoSpaceDE w:val="0"/>
        <w:autoSpaceDN w:val="0"/>
        <w:bidi w:val="0"/>
        <w:adjustRightInd/>
        <w:snapToGrid/>
        <w:spacing w:before="0" w:after="0" w:line="460" w:lineRule="exact"/>
        <w:ind w:left="0" w:right="0" w:rightChars="0" w:firstLine="560" w:firstLineChars="200"/>
        <w:jc w:val="left"/>
        <w:textAlignment w:val="auto"/>
      </w:pPr>
      <w:r>
        <w:rPr>
          <w:rFonts w:hint="eastAsia"/>
          <w:sz w:val="28"/>
          <w:lang w:val="en-US" w:eastAsia="zh-CN"/>
        </w:rPr>
        <w:t>1.</w:t>
      </w:r>
      <w:r>
        <w:rPr>
          <w:sz w:val="28"/>
        </w:rPr>
        <w:t>交 付 时</w:t>
      </w:r>
      <w:r>
        <w:rPr>
          <w:spacing w:val="-60"/>
          <w:sz w:val="28"/>
        </w:rPr>
        <w:t xml:space="preserve"> </w:t>
      </w:r>
      <w:r>
        <w:rPr>
          <w:sz w:val="28"/>
        </w:rPr>
        <w:t>间</w:t>
      </w:r>
      <w:r>
        <w:rPr>
          <w:spacing w:val="-20"/>
          <w:sz w:val="28"/>
        </w:rPr>
        <w:t xml:space="preserve"> </w:t>
      </w:r>
      <w:r>
        <w:rPr>
          <w:sz w:val="28"/>
        </w:rPr>
        <w:t>：</w:t>
      </w:r>
      <w:r>
        <w:rPr>
          <w:rFonts w:hint="eastAsia"/>
          <w:sz w:val="28"/>
          <w:u w:val="single"/>
          <w:lang w:val="en-US" w:eastAsia="zh-CN"/>
        </w:rPr>
        <w:t xml:space="preserve">                  </w:t>
      </w:r>
      <w:r>
        <w:rPr>
          <w:rFonts w:hint="eastAsia"/>
          <w:sz w:val="28"/>
          <w:lang w:val="en-US" w:eastAsia="zh-CN"/>
        </w:rPr>
        <w:t xml:space="preserve"> </w:t>
      </w:r>
      <w:r>
        <w:rPr>
          <w:sz w:val="28"/>
        </w:rPr>
        <w:t>； 交 付</w:t>
      </w:r>
      <w:r>
        <w:rPr>
          <w:spacing w:val="-62"/>
          <w:sz w:val="28"/>
        </w:rPr>
        <w:t xml:space="preserve"> </w:t>
      </w:r>
      <w:r>
        <w:rPr>
          <w:sz w:val="28"/>
        </w:rPr>
        <w:t>地</w:t>
      </w:r>
      <w:r>
        <w:t>点：</w:t>
      </w:r>
      <w:r>
        <w:rPr>
          <w:u w:val="single"/>
        </w:rPr>
        <w:t xml:space="preserve"> </w:t>
      </w:r>
      <w:r>
        <w:rPr>
          <w:rFonts w:hint="eastAsia"/>
          <w:u w:val="single"/>
          <w:lang w:val="en-US" w:eastAsia="zh-CN"/>
        </w:rPr>
        <w:t xml:space="preserve">           </w:t>
      </w:r>
      <w:r>
        <w:rPr>
          <w:u w:val="single"/>
        </w:rPr>
        <w:tab/>
      </w:r>
      <w:r>
        <w:t>。</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2.</w:t>
      </w:r>
      <w:r>
        <w:rPr>
          <w:spacing w:val="3"/>
          <w:sz w:val="28"/>
        </w:rPr>
        <w:t>乙方提供不符合竞争性谈判文件规定或响应文件承诺的和本合同</w:t>
      </w:r>
      <w:r>
        <w:rPr>
          <w:spacing w:val="-3"/>
          <w:sz w:val="28"/>
        </w:rPr>
        <w:t>规定的货物，甲方有权拒绝接受。</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28" w:firstLineChars="200"/>
        <w:jc w:val="both"/>
        <w:textAlignment w:val="auto"/>
        <w:rPr>
          <w:sz w:val="28"/>
        </w:rPr>
      </w:pPr>
      <w:r>
        <w:rPr>
          <w:rFonts w:hint="eastAsia"/>
          <w:spacing w:val="-8"/>
          <w:sz w:val="28"/>
          <w:lang w:val="en-US" w:eastAsia="zh-CN"/>
        </w:rPr>
        <w:t>3.</w:t>
      </w:r>
      <w:r>
        <w:rPr>
          <w:spacing w:val="-8"/>
          <w:sz w:val="28"/>
        </w:rPr>
        <w:t>乙方应将所提供货物的装箱清单、用户手册、原厂保修卡、随机资</w:t>
      </w:r>
      <w:r>
        <w:rPr>
          <w:spacing w:val="-10"/>
          <w:sz w:val="28"/>
        </w:rPr>
        <w:t>料、工具和备品、备件等交付给甲方，货物属于进口产品的，供货时应同</w:t>
      </w:r>
      <w:r>
        <w:rPr>
          <w:spacing w:val="-13"/>
          <w:sz w:val="28"/>
        </w:rPr>
        <w:t>时附上中文使用说明书，如有缺失应在合理的规定时间内补齐，否则视为</w:t>
      </w:r>
      <w:r>
        <w:rPr>
          <w:spacing w:val="-1"/>
          <w:sz w:val="28"/>
        </w:rPr>
        <w:t>逾期交货。</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40" w:firstLineChars="200"/>
        <w:textAlignment w:val="auto"/>
      </w:pPr>
      <w:r>
        <w:rPr>
          <w:rFonts w:hint="eastAsia"/>
          <w:spacing w:val="-5"/>
          <w:sz w:val="28"/>
          <w:lang w:val="en-US" w:eastAsia="zh-CN"/>
        </w:rPr>
        <w:t>4.</w:t>
      </w:r>
      <w:r>
        <w:rPr>
          <w:spacing w:val="-5"/>
          <w:sz w:val="28"/>
        </w:rPr>
        <w:t>甲方应当在到货</w:t>
      </w:r>
      <w:r>
        <w:rPr>
          <w:sz w:val="28"/>
        </w:rPr>
        <w:t>（</w:t>
      </w:r>
      <w:r>
        <w:rPr>
          <w:spacing w:val="-6"/>
          <w:sz w:val="28"/>
        </w:rPr>
        <w:t>安装、调试完</w:t>
      </w:r>
      <w:r>
        <w:rPr>
          <w:spacing w:val="-22"/>
          <w:sz w:val="28"/>
        </w:rPr>
        <w:t>）</w:t>
      </w:r>
      <w:r>
        <w:rPr>
          <w:spacing w:val="-5"/>
          <w:sz w:val="28"/>
        </w:rPr>
        <w:t>后七个工作日内进行验收，逾期</w:t>
      </w:r>
      <w:r>
        <w:rPr>
          <w:spacing w:val="-11"/>
        </w:rPr>
        <w:t>不验收的，乙方可视同验收合格。验收合格后由甲乙双方签署货物验收单</w:t>
      </w:r>
      <w:r>
        <w:rPr>
          <w:spacing w:val="-3"/>
        </w:rPr>
        <w:t>并加盖甲方公章，甲乙双方各执一份。</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28" w:firstLineChars="200"/>
        <w:jc w:val="both"/>
        <w:textAlignment w:val="auto"/>
        <w:rPr>
          <w:sz w:val="28"/>
        </w:rPr>
      </w:pPr>
      <w:r>
        <w:rPr>
          <w:rFonts w:hint="eastAsia"/>
          <w:spacing w:val="-8"/>
          <w:sz w:val="28"/>
          <w:lang w:val="en-US" w:eastAsia="zh-CN"/>
        </w:rPr>
        <w:t>5.</w:t>
      </w:r>
      <w:r>
        <w:rPr>
          <w:spacing w:val="-8"/>
          <w:sz w:val="28"/>
        </w:rPr>
        <w:t>甲方委托采购代理机构组织的验收项目，其验收时间以该项目验收</w:t>
      </w:r>
      <w:r>
        <w:rPr>
          <w:spacing w:val="-11"/>
          <w:sz w:val="28"/>
        </w:rPr>
        <w:t>方案确定的验收时间为准，验收结果以该项目验收报告结论为准。在验收</w:t>
      </w:r>
      <w:r>
        <w:rPr>
          <w:spacing w:val="-8"/>
          <w:sz w:val="28"/>
        </w:rPr>
        <w:t>过程中发现乙方有违约问题，可暂缓资金结算，待违约问题解决后，方可</w:t>
      </w:r>
      <w:r>
        <w:rPr>
          <w:spacing w:val="-5"/>
          <w:sz w:val="28"/>
        </w:rPr>
        <w:t>办理资金结算事宜。</w:t>
      </w:r>
    </w:p>
    <w:p>
      <w:pPr>
        <w:pStyle w:val="14"/>
        <w:keepNext w:val="0"/>
        <w:keepLines w:val="0"/>
        <w:pageBreakBefore w:val="0"/>
        <w:widowControl w:val="0"/>
        <w:numPr>
          <w:ilvl w:val="0"/>
          <w:numId w:val="0"/>
        </w:numPr>
        <w:tabs>
          <w:tab w:val="left" w:pos="1589"/>
          <w:tab w:val="left" w:pos="5505"/>
        </w:tabs>
        <w:kinsoku/>
        <w:wordWrap/>
        <w:overflowPunct/>
        <w:topLinePunct w:val="0"/>
        <w:autoSpaceDE w:val="0"/>
        <w:autoSpaceDN w:val="0"/>
        <w:bidi w:val="0"/>
        <w:adjustRightInd/>
        <w:snapToGrid/>
        <w:spacing w:before="0" w:after="0" w:line="460" w:lineRule="exact"/>
        <w:ind w:left="0" w:right="0" w:rightChars="0" w:firstLine="560" w:firstLineChars="200"/>
        <w:jc w:val="left"/>
        <w:textAlignment w:val="auto"/>
        <w:rPr>
          <w:sz w:val="28"/>
        </w:rPr>
      </w:pPr>
      <w:r>
        <w:rPr>
          <w:rFonts w:hint="eastAsia"/>
          <w:sz w:val="28"/>
          <w:lang w:val="en-US" w:eastAsia="zh-CN"/>
        </w:rPr>
        <w:t>6.</w:t>
      </w:r>
      <w:r>
        <w:rPr>
          <w:sz w:val="28"/>
        </w:rPr>
        <w:t>甲方</w:t>
      </w:r>
      <w:r>
        <w:rPr>
          <w:spacing w:val="-3"/>
          <w:sz w:val="28"/>
        </w:rPr>
        <w:t>对</w:t>
      </w:r>
      <w:r>
        <w:rPr>
          <w:sz w:val="28"/>
        </w:rPr>
        <w:t>验收</w:t>
      </w:r>
      <w:r>
        <w:rPr>
          <w:spacing w:val="-3"/>
          <w:sz w:val="28"/>
        </w:rPr>
        <w:t>有异</w:t>
      </w:r>
      <w:r>
        <w:rPr>
          <w:sz w:val="28"/>
        </w:rPr>
        <w:t>议的</w:t>
      </w:r>
      <w:r>
        <w:rPr>
          <w:spacing w:val="-82"/>
          <w:sz w:val="28"/>
        </w:rPr>
        <w:t>，</w:t>
      </w:r>
      <w:r>
        <w:rPr>
          <w:sz w:val="28"/>
        </w:rPr>
        <w:t>在</w:t>
      </w:r>
      <w:r>
        <w:rPr>
          <w:spacing w:val="-3"/>
          <w:sz w:val="28"/>
        </w:rPr>
        <w:t>验</w:t>
      </w:r>
      <w:r>
        <w:rPr>
          <w:sz w:val="28"/>
        </w:rPr>
        <w:t>收后</w:t>
      </w:r>
      <w:r>
        <w:rPr>
          <w:spacing w:val="-3"/>
          <w:sz w:val="28"/>
        </w:rPr>
        <w:t>五个</w:t>
      </w:r>
      <w:r>
        <w:rPr>
          <w:sz w:val="28"/>
        </w:rPr>
        <w:t>工作日</w:t>
      </w:r>
      <w:r>
        <w:rPr>
          <w:spacing w:val="-3"/>
          <w:sz w:val="28"/>
        </w:rPr>
        <w:t>内</w:t>
      </w:r>
      <w:r>
        <w:rPr>
          <w:sz w:val="28"/>
        </w:rPr>
        <w:t>以书</w:t>
      </w:r>
      <w:r>
        <w:rPr>
          <w:spacing w:val="-3"/>
          <w:sz w:val="28"/>
        </w:rPr>
        <w:t>面形</w:t>
      </w:r>
      <w:r>
        <w:rPr>
          <w:sz w:val="28"/>
        </w:rPr>
        <w:t>式向乙方</w:t>
      </w:r>
      <w:r>
        <w:rPr>
          <w:spacing w:val="-11"/>
          <w:sz w:val="28"/>
        </w:rPr>
        <w:t>提</w:t>
      </w:r>
      <w:r>
        <w:rPr>
          <w:sz w:val="28"/>
        </w:rPr>
        <w:t>出，乙</w:t>
      </w:r>
      <w:r>
        <w:rPr>
          <w:spacing w:val="-3"/>
          <w:sz w:val="28"/>
        </w:rPr>
        <w:t>方</w:t>
      </w:r>
      <w:r>
        <w:rPr>
          <w:sz w:val="28"/>
        </w:rPr>
        <w:t>应自</w:t>
      </w:r>
      <w:r>
        <w:rPr>
          <w:spacing w:val="-3"/>
          <w:sz w:val="28"/>
        </w:rPr>
        <w:t>收到</w:t>
      </w:r>
      <w:r>
        <w:rPr>
          <w:sz w:val="28"/>
        </w:rPr>
        <w:t>甲方书</w:t>
      </w:r>
      <w:r>
        <w:rPr>
          <w:spacing w:val="-3"/>
          <w:sz w:val="28"/>
        </w:rPr>
        <w:t>面</w:t>
      </w:r>
      <w:r>
        <w:rPr>
          <w:sz w:val="28"/>
        </w:rPr>
        <w:t>异议后</w:t>
      </w:r>
      <w:r>
        <w:rPr>
          <w:sz w:val="28"/>
          <w:u w:val="single"/>
        </w:rPr>
        <w:t xml:space="preserve"> </w:t>
      </w:r>
      <w:r>
        <w:rPr>
          <w:sz w:val="28"/>
          <w:u w:val="single"/>
        </w:rPr>
        <w:tab/>
      </w:r>
      <w:r>
        <w:rPr>
          <w:sz w:val="28"/>
        </w:rPr>
        <w:t>日内及时</w:t>
      </w:r>
      <w:r>
        <w:rPr>
          <w:spacing w:val="-3"/>
          <w:sz w:val="28"/>
        </w:rPr>
        <w:t>予</w:t>
      </w:r>
      <w:r>
        <w:rPr>
          <w:sz w:val="28"/>
        </w:rPr>
        <w:t>以解</w:t>
      </w:r>
      <w:r>
        <w:rPr>
          <w:spacing w:val="-3"/>
          <w:sz w:val="28"/>
        </w:rPr>
        <w:t>决</w:t>
      </w:r>
      <w:r>
        <w:rPr>
          <w:sz w:val="28"/>
        </w:rPr>
        <w:t>。</w:t>
      </w:r>
    </w:p>
    <w:p>
      <w:pPr>
        <w:pStyle w:val="6"/>
        <w:keepNext w:val="0"/>
        <w:keepLines w:val="0"/>
        <w:pageBreakBefore w:val="0"/>
        <w:widowControl w:val="0"/>
        <w:tabs>
          <w:tab w:val="left" w:pos="2433"/>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第六条</w:t>
      </w:r>
      <w:r>
        <w:rPr>
          <w:rFonts w:hint="eastAsia"/>
          <w:lang w:val="en-US" w:eastAsia="zh-CN"/>
        </w:rPr>
        <w:t xml:space="preserve">  </w:t>
      </w:r>
      <w:r>
        <w:t>安装和培训</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48" w:firstLineChars="200"/>
        <w:jc w:val="left"/>
        <w:textAlignment w:val="auto"/>
        <w:rPr>
          <w:sz w:val="28"/>
        </w:rPr>
      </w:pPr>
      <w:r>
        <w:rPr>
          <w:rFonts w:hint="eastAsia"/>
          <w:spacing w:val="-3"/>
          <w:sz w:val="28"/>
          <w:lang w:val="en-US" w:eastAsia="zh-CN"/>
        </w:rPr>
        <w:t>1.</w:t>
      </w:r>
      <w:r>
        <w:rPr>
          <w:spacing w:val="-3"/>
          <w:sz w:val="28"/>
        </w:rPr>
        <w:t>甲方应提供必要安装条件</w:t>
      </w:r>
      <w:r>
        <w:rPr>
          <w:sz w:val="28"/>
        </w:rPr>
        <w:t>（</w:t>
      </w:r>
      <w:r>
        <w:rPr>
          <w:spacing w:val="-3"/>
          <w:sz w:val="28"/>
        </w:rPr>
        <w:t>如场地、电源、水源等）</w:t>
      </w:r>
      <w:r>
        <w:rPr>
          <w:sz w:val="28"/>
        </w:rPr>
        <w:t>。</w:t>
      </w:r>
    </w:p>
    <w:p>
      <w:pPr>
        <w:pStyle w:val="14"/>
        <w:keepNext w:val="0"/>
        <w:keepLines w:val="0"/>
        <w:pageBreakBefore w:val="0"/>
        <w:widowControl w:val="0"/>
        <w:numPr>
          <w:ilvl w:val="0"/>
          <w:numId w:val="0"/>
        </w:numPr>
        <w:tabs>
          <w:tab w:val="left" w:pos="1616"/>
          <w:tab w:val="left" w:pos="3967"/>
        </w:tabs>
        <w:kinsoku/>
        <w:wordWrap/>
        <w:overflowPunct/>
        <w:topLinePunct w:val="0"/>
        <w:autoSpaceDE w:val="0"/>
        <w:autoSpaceDN w:val="0"/>
        <w:bidi w:val="0"/>
        <w:adjustRightInd/>
        <w:snapToGrid/>
        <w:spacing w:before="0" w:after="0" w:line="460" w:lineRule="exact"/>
        <w:ind w:left="0" w:right="0" w:rightChars="0" w:firstLine="672" w:firstLineChars="200"/>
        <w:jc w:val="left"/>
        <w:textAlignment w:val="auto"/>
        <w:rPr>
          <w:sz w:val="28"/>
        </w:rPr>
      </w:pPr>
      <w:r>
        <w:rPr>
          <w:rFonts w:hint="eastAsia"/>
          <w:spacing w:val="28"/>
          <w:sz w:val="28"/>
          <w:lang w:val="en-US" w:eastAsia="zh-CN"/>
        </w:rPr>
        <w:t>2.</w:t>
      </w:r>
      <w:r>
        <w:rPr>
          <w:spacing w:val="28"/>
          <w:sz w:val="28"/>
        </w:rPr>
        <w:t>乙方响应文</w:t>
      </w:r>
      <w:r>
        <w:rPr>
          <w:spacing w:val="26"/>
          <w:sz w:val="28"/>
        </w:rPr>
        <w:t>件</w:t>
      </w:r>
      <w:r>
        <w:rPr>
          <w:spacing w:val="28"/>
          <w:sz w:val="28"/>
        </w:rPr>
        <w:t>承诺负责甲方</w:t>
      </w:r>
      <w:r>
        <w:rPr>
          <w:spacing w:val="26"/>
          <w:sz w:val="28"/>
        </w:rPr>
        <w:t>有</w:t>
      </w:r>
      <w:r>
        <w:rPr>
          <w:spacing w:val="28"/>
          <w:sz w:val="28"/>
        </w:rPr>
        <w:t>关人员的培训</w:t>
      </w:r>
      <w:r>
        <w:rPr>
          <w:spacing w:val="26"/>
          <w:sz w:val="28"/>
        </w:rPr>
        <w:t>。</w:t>
      </w:r>
      <w:r>
        <w:rPr>
          <w:spacing w:val="28"/>
          <w:sz w:val="28"/>
        </w:rPr>
        <w:t>培训时间、</w:t>
      </w:r>
      <w:r>
        <w:rPr>
          <w:sz w:val="28"/>
        </w:rPr>
        <w:t>地点：</w:t>
      </w:r>
      <w:r>
        <w:rPr>
          <w:sz w:val="28"/>
          <w:u w:val="single"/>
        </w:rPr>
        <w:t xml:space="preserve"> </w:t>
      </w:r>
      <w:r>
        <w:rPr>
          <w:sz w:val="28"/>
          <w:u w:val="single"/>
        </w:rPr>
        <w:tab/>
      </w:r>
      <w:r>
        <w:rPr>
          <w:sz w:val="28"/>
        </w:rPr>
        <w:t>。</w:t>
      </w:r>
    </w:p>
    <w:p>
      <w:pPr>
        <w:pStyle w:val="6"/>
        <w:keepNext w:val="0"/>
        <w:keepLines w:val="0"/>
        <w:pageBreakBefore w:val="0"/>
        <w:widowControl w:val="0"/>
        <w:tabs>
          <w:tab w:val="left" w:pos="2433"/>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第七条</w:t>
      </w:r>
      <w:r>
        <w:rPr>
          <w:rFonts w:hint="eastAsia"/>
          <w:lang w:val="en-US" w:eastAsia="zh-CN"/>
        </w:rPr>
        <w:t xml:space="preserve">  </w:t>
      </w:r>
      <w:r>
        <w:t>售后服务、质保期</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472" w:firstLineChars="200"/>
        <w:jc w:val="left"/>
        <w:textAlignment w:val="auto"/>
        <w:rPr>
          <w:sz w:val="28"/>
        </w:rPr>
      </w:pPr>
      <w:r>
        <w:rPr>
          <w:rFonts w:hint="eastAsia"/>
          <w:spacing w:val="-22"/>
          <w:sz w:val="28"/>
          <w:lang w:val="en-US" w:eastAsia="zh-CN"/>
        </w:rPr>
        <w:t>1.</w:t>
      </w:r>
      <w:r>
        <w:rPr>
          <w:spacing w:val="-22"/>
          <w:sz w:val="28"/>
        </w:rPr>
        <w:t>乙方应按照国家有关法律法规和“三包”规定以及本合同所附的《服</w:t>
      </w:r>
      <w:r>
        <w:rPr>
          <w:spacing w:val="-9"/>
          <w:sz w:val="28"/>
        </w:rPr>
        <w:t>务承诺》，为甲方提供售后服务。</w:t>
      </w:r>
    </w:p>
    <w:p>
      <w:pPr>
        <w:pStyle w:val="14"/>
        <w:keepNext w:val="0"/>
        <w:keepLines w:val="0"/>
        <w:pageBreakBefore w:val="0"/>
        <w:widowControl w:val="0"/>
        <w:numPr>
          <w:ilvl w:val="0"/>
          <w:numId w:val="0"/>
        </w:numPr>
        <w:tabs>
          <w:tab w:val="left" w:pos="1589"/>
          <w:tab w:val="left" w:pos="9148"/>
        </w:tabs>
        <w:kinsoku/>
        <w:wordWrap/>
        <w:overflowPunct/>
        <w:topLinePunct w:val="0"/>
        <w:autoSpaceDE w:val="0"/>
        <w:autoSpaceDN w:val="0"/>
        <w:bidi w:val="0"/>
        <w:adjustRightInd/>
        <w:snapToGrid/>
        <w:spacing w:before="0" w:after="0" w:line="460" w:lineRule="exact"/>
        <w:ind w:left="0" w:right="0" w:rightChars="0" w:firstLine="560" w:firstLineChars="200"/>
        <w:jc w:val="left"/>
        <w:textAlignment w:val="auto"/>
        <w:rPr>
          <w:sz w:val="28"/>
        </w:rPr>
      </w:pPr>
      <w:r>
        <w:rPr>
          <w:rFonts w:hint="eastAsia"/>
          <w:sz w:val="28"/>
          <w:lang w:val="en-US" w:eastAsia="zh-CN"/>
        </w:rPr>
        <w:t>2.</w:t>
      </w:r>
      <w:r>
        <w:rPr>
          <w:sz w:val="28"/>
        </w:rPr>
        <w:t>货物</w:t>
      </w:r>
      <w:r>
        <w:rPr>
          <w:spacing w:val="-3"/>
          <w:sz w:val="28"/>
        </w:rPr>
        <w:t>质</w:t>
      </w:r>
      <w:r>
        <w:rPr>
          <w:sz w:val="28"/>
        </w:rPr>
        <w:t>保期：</w:t>
      </w:r>
      <w:r>
        <w:rPr>
          <w:sz w:val="28"/>
          <w:u w:val="single"/>
        </w:rPr>
        <w:t xml:space="preserve"> </w:t>
      </w:r>
      <w:r>
        <w:rPr>
          <w:sz w:val="28"/>
          <w:u w:val="single"/>
        </w:rPr>
        <w:tab/>
      </w:r>
      <w:r>
        <w:rPr>
          <w:sz w:val="28"/>
        </w:rPr>
        <w:t>。</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3.</w:t>
      </w:r>
      <w:r>
        <w:rPr>
          <w:spacing w:val="3"/>
          <w:sz w:val="28"/>
        </w:rPr>
        <w:t>乙方提供的服务承诺和售后服务及保修期责任等其它具体约定事项。（</w:t>
      </w:r>
      <w:r>
        <w:rPr>
          <w:spacing w:val="-3"/>
          <w:sz w:val="28"/>
        </w:rPr>
        <w:t>见合同附件</w:t>
      </w:r>
      <w:r>
        <w:rPr>
          <w:sz w:val="28"/>
        </w:rPr>
        <w:t>）</w:t>
      </w:r>
    </w:p>
    <w:p>
      <w:pPr>
        <w:pStyle w:val="6"/>
        <w:keepNext w:val="0"/>
        <w:keepLines w:val="0"/>
        <w:pageBreakBefore w:val="0"/>
        <w:widowControl w:val="0"/>
        <w:tabs>
          <w:tab w:val="left" w:pos="2433"/>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第八条</w:t>
      </w:r>
      <w:r>
        <w:rPr>
          <w:rFonts w:hint="eastAsia"/>
          <w:lang w:val="en-US" w:eastAsia="zh-CN"/>
        </w:rPr>
        <w:t xml:space="preserve">  </w:t>
      </w:r>
      <w:r>
        <w:t>付款方式</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rPr>
          <w:sz w:val="28"/>
        </w:rPr>
      </w:pPr>
      <w:r>
        <w:rPr>
          <w:rFonts w:hint="eastAsia"/>
          <w:spacing w:val="3"/>
          <w:sz w:val="28"/>
          <w:lang w:val="en-US" w:eastAsia="zh-CN"/>
        </w:rPr>
        <w:t>1.</w:t>
      </w:r>
      <w:r>
        <w:rPr>
          <w:spacing w:val="3"/>
          <w:sz w:val="28"/>
        </w:rPr>
        <w:t>当采购数量与实际使用数量不一致时，乙方应根据实际使用量供</w:t>
      </w:r>
      <w:r>
        <w:rPr>
          <w:spacing w:val="4"/>
          <w:sz w:val="28"/>
        </w:rPr>
        <w:t>货，合同的最终结算金额按实际使用量乘以成交单价进行计算，但不得</w:t>
      </w:r>
      <w:r>
        <w:rPr>
          <w:spacing w:val="-11"/>
          <w:sz w:val="28"/>
        </w:rPr>
        <w:t xml:space="preserve">超出合同价的 </w:t>
      </w:r>
      <w:r>
        <w:rPr>
          <w:spacing w:val="-2"/>
          <w:sz w:val="28"/>
        </w:rPr>
        <w:t>10%</w:t>
      </w:r>
      <w:r>
        <w:rPr>
          <w:sz w:val="28"/>
        </w:rPr>
        <w:t>。</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pPr>
      <w:r>
        <w:rPr>
          <w:rFonts w:hint="eastAsia"/>
          <w:spacing w:val="3"/>
          <w:sz w:val="28"/>
          <w:lang w:val="en-US" w:eastAsia="zh-CN"/>
        </w:rPr>
        <w:t>2.</w:t>
      </w:r>
      <w:r>
        <w:rPr>
          <w:spacing w:val="3"/>
          <w:sz w:val="28"/>
        </w:rPr>
        <w:t>付款方式：财政性资金按财政国库集中支付规定程序办理；货物验收合格并交付正常使用后 7 工作日内甲方向乙方支付合同总金额的9</w:t>
      </w:r>
      <w:r>
        <w:rPr>
          <w:rFonts w:hint="eastAsia"/>
          <w:spacing w:val="3"/>
          <w:sz w:val="28"/>
          <w:lang w:val="en-US" w:eastAsia="zh-CN"/>
        </w:rPr>
        <w:t>8</w:t>
      </w:r>
      <w:r>
        <w:rPr>
          <w:spacing w:val="3"/>
          <w:sz w:val="28"/>
        </w:rPr>
        <w:t xml:space="preserve"> %，余下的</w:t>
      </w:r>
      <w:r>
        <w:rPr>
          <w:rFonts w:hint="eastAsia"/>
          <w:spacing w:val="3"/>
          <w:sz w:val="28"/>
          <w:lang w:val="en-US" w:eastAsia="zh-CN"/>
        </w:rPr>
        <w:t>2</w:t>
      </w:r>
      <w:r>
        <w:rPr>
          <w:spacing w:val="3"/>
          <w:sz w:val="28"/>
        </w:rPr>
        <w:t>%于质量保证期届满之日起 7 工作日内一次性支付完毕（不计利息）。</w:t>
      </w:r>
    </w:p>
    <w:p>
      <w:pPr>
        <w:pStyle w:val="6"/>
        <w:keepNext w:val="0"/>
        <w:keepLines w:val="0"/>
        <w:pageBreakBefore w:val="0"/>
        <w:widowControl w:val="0"/>
        <w:tabs>
          <w:tab w:val="left" w:pos="2500"/>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第九条</w:t>
      </w:r>
      <w:r>
        <w:rPr>
          <w:rFonts w:hint="eastAsia"/>
          <w:lang w:val="en-US" w:eastAsia="zh-CN"/>
        </w:rPr>
        <w:t xml:space="preserve">  </w:t>
      </w:r>
      <w:r>
        <w:t>履约保证金</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textAlignment w:val="auto"/>
      </w:pPr>
      <w:r>
        <w:t>履约保证金金额：</w:t>
      </w:r>
      <w:r>
        <w:rPr>
          <w:u w:val="single"/>
        </w:rPr>
        <w:t xml:space="preserve"> </w:t>
      </w:r>
      <w:r>
        <w:rPr>
          <w:rFonts w:hint="eastAsia"/>
          <w:u w:val="single"/>
          <w:lang w:val="en-US" w:eastAsia="zh-CN"/>
        </w:rPr>
        <w:t xml:space="preserve">无  </w:t>
      </w:r>
      <w: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textAlignment w:val="auto"/>
      </w:pPr>
      <w:r>
        <w:t>履约保证金递交方式：支票、汇票、本票或者银行、保险机构出具的保函等非现金方式（参照竞标保证金）。</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16" w:firstLineChars="200"/>
        <w:textAlignment w:val="auto"/>
      </w:pPr>
      <w:r>
        <w:rPr>
          <w:spacing w:val="-11"/>
        </w:rPr>
        <w:t>履约保证金退付方式、时间及条件：经验收合格交付使用后一年后按</w:t>
      </w:r>
      <w:r>
        <w:rPr>
          <w:spacing w:val="-7"/>
        </w:rPr>
        <w:t>原账户无息退回。</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textAlignment w:val="auto"/>
      </w:pPr>
      <w:r>
        <w:t>由成交供应商签订合同前向履约保证金收取单位提供《广西壮族自治区政府采购项目合同验收书》（详见附件1）及《政府采购项目履约保证</w:t>
      </w:r>
      <w:r>
        <w:rPr>
          <w:spacing w:val="-8"/>
        </w:rPr>
        <w:t>金退付意见书》</w:t>
      </w:r>
      <w:r>
        <w:rPr>
          <w:spacing w:val="-3"/>
        </w:rPr>
        <w:t>（</w:t>
      </w:r>
      <w:r>
        <w:t>详见附件</w:t>
      </w:r>
      <w:r>
        <w:rPr>
          <w:spacing w:val="-16"/>
        </w:rPr>
        <w:t>2）</w:t>
      </w:r>
      <w:r>
        <w:rPr>
          <w:spacing w:val="-5"/>
        </w:rPr>
        <w:t>，履约保证金收取单位在收到合格材料后</w:t>
      </w:r>
      <w:r>
        <w:rPr>
          <w:spacing w:val="-11"/>
        </w:rPr>
        <w:t xml:space="preserve">5 </w:t>
      </w:r>
      <w:r>
        <w:rPr>
          <w:spacing w:val="-3"/>
        </w:rPr>
        <w:t>个工作日内办理退还手续（</w:t>
      </w:r>
      <w:r>
        <w:rPr>
          <w:spacing w:val="-2"/>
        </w:rPr>
        <w:t>不计利息</w:t>
      </w:r>
      <w:r>
        <w:t>）。</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16" w:firstLineChars="200"/>
        <w:textAlignment w:val="auto"/>
        <w:rPr>
          <w:rFonts w:hint="eastAsia"/>
          <w:spacing w:val="-11"/>
        </w:rPr>
      </w:pPr>
      <w:r>
        <w:rPr>
          <w:rFonts w:hint="eastAsia"/>
          <w:spacing w:val="-11"/>
        </w:rPr>
        <w:t>备注：</w:t>
      </w:r>
    </w:p>
    <w:p>
      <w:pPr>
        <w:pStyle w:val="14"/>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60" w:lineRule="exact"/>
        <w:ind w:left="0" w:right="0" w:rightChars="0" w:firstLine="480" w:firstLineChars="200"/>
        <w:jc w:val="both"/>
        <w:textAlignment w:val="auto"/>
        <w:rPr>
          <w:rFonts w:hint="eastAsia" w:ascii="仿宋" w:hAnsi="仿宋" w:eastAsia="仿宋" w:cs="仿宋"/>
          <w:b w:val="0"/>
          <w:bCs/>
          <w:sz w:val="24"/>
        </w:rPr>
      </w:pP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1</w:t>
      </w:r>
      <w:r>
        <w:rPr>
          <w:rFonts w:hint="eastAsia" w:ascii="仿宋" w:hAnsi="仿宋" w:eastAsia="仿宋" w:cs="仿宋"/>
          <w:b w:val="0"/>
          <w:bCs/>
          <w:sz w:val="24"/>
          <w:lang w:eastAsia="zh-CN"/>
        </w:rPr>
        <w:t>）</w:t>
      </w:r>
      <w:r>
        <w:rPr>
          <w:rFonts w:hint="eastAsia" w:ascii="仿宋" w:hAnsi="仿宋" w:eastAsia="仿宋" w:cs="仿宋"/>
          <w:b w:val="0"/>
          <w:bCs/>
          <w:sz w:val="24"/>
        </w:rPr>
        <w:t>履约保证金不足额缴纳的，或银行、保险机构出具的保函额度不足的或者保函有效期低于合同履行期限（</w:t>
      </w:r>
      <w:r>
        <w:rPr>
          <w:rFonts w:hint="eastAsia" w:ascii="仿宋" w:hAnsi="仿宋" w:eastAsia="仿宋" w:cs="仿宋"/>
          <w:b w:val="0"/>
          <w:bCs/>
          <w:spacing w:val="-1"/>
          <w:sz w:val="24"/>
        </w:rPr>
        <w:t>即签订采购合同之日起至履行完合同约定的权利及义务之</w:t>
      </w:r>
      <w:r>
        <w:rPr>
          <w:rFonts w:hint="eastAsia" w:ascii="仿宋" w:hAnsi="仿宋" w:eastAsia="仿宋" w:cs="仿宋"/>
          <w:b w:val="0"/>
          <w:bCs/>
          <w:sz w:val="24"/>
        </w:rPr>
        <w:t>日止）的，不予签订合同。</w:t>
      </w:r>
    </w:p>
    <w:p>
      <w:pPr>
        <w:pStyle w:val="14"/>
        <w:keepNext w:val="0"/>
        <w:keepLines w:val="0"/>
        <w:pageBreakBefore w:val="0"/>
        <w:widowControl w:val="0"/>
        <w:numPr>
          <w:ilvl w:val="0"/>
          <w:numId w:val="0"/>
        </w:numPr>
        <w:tabs>
          <w:tab w:val="left" w:pos="1377"/>
        </w:tabs>
        <w:kinsoku/>
        <w:wordWrap/>
        <w:overflowPunct/>
        <w:topLinePunct w:val="0"/>
        <w:autoSpaceDE w:val="0"/>
        <w:autoSpaceDN w:val="0"/>
        <w:bidi w:val="0"/>
        <w:adjustRightInd/>
        <w:snapToGrid/>
        <w:spacing w:before="0" w:after="0" w:line="460" w:lineRule="exact"/>
        <w:ind w:left="0" w:right="0" w:rightChars="0" w:firstLine="480" w:firstLineChars="200"/>
        <w:jc w:val="left"/>
        <w:textAlignment w:val="auto"/>
        <w:rPr>
          <w:rFonts w:hint="eastAsia" w:ascii="仿宋" w:hAnsi="仿宋" w:eastAsia="仿宋" w:cs="仿宋"/>
          <w:b w:val="0"/>
          <w:bCs/>
          <w:sz w:val="24"/>
        </w:rPr>
      </w:pP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2</w:t>
      </w:r>
      <w:r>
        <w:rPr>
          <w:rFonts w:hint="eastAsia" w:ascii="仿宋" w:hAnsi="仿宋" w:eastAsia="仿宋" w:cs="仿宋"/>
          <w:b w:val="0"/>
          <w:bCs/>
          <w:sz w:val="24"/>
          <w:lang w:eastAsia="zh-CN"/>
        </w:rPr>
        <w:t>）</w:t>
      </w:r>
      <w:r>
        <w:rPr>
          <w:rFonts w:hint="eastAsia" w:ascii="仿宋" w:hAnsi="仿宋" w:eastAsia="仿宋" w:cs="仿宋"/>
          <w:b w:val="0"/>
          <w:bCs/>
          <w:sz w:val="24"/>
        </w:rPr>
        <w:t>采用银行、保险机构出具的保函的，必须为无条件保函，否则不予签订合同。</w:t>
      </w:r>
    </w:p>
    <w:p>
      <w:pPr>
        <w:pStyle w:val="6"/>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firstLine="562" w:firstLineChars="200"/>
        <w:jc w:val="both"/>
        <w:textAlignment w:val="auto"/>
      </w:pPr>
      <w:r>
        <w:t xml:space="preserve">第十条 </w:t>
      </w:r>
      <w:r>
        <w:rPr>
          <w:rFonts w:hint="eastAsia"/>
          <w:lang w:val="en-US" w:eastAsia="zh-CN"/>
        </w:rPr>
        <w:t xml:space="preserve"> </w:t>
      </w:r>
      <w:r>
        <w:t>税费</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jc w:val="both"/>
        <w:textAlignment w:val="auto"/>
        <w:rPr>
          <w:sz w:val="28"/>
        </w:rPr>
      </w:pPr>
      <w:r>
        <w:rPr>
          <w:sz w:val="28"/>
        </w:rPr>
        <w:t>本合同执行中相关的一切税费均由乙方负担，合同另有约定的除外</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2" w:firstLineChars="200"/>
        <w:jc w:val="both"/>
        <w:textAlignment w:val="auto"/>
        <w:rPr>
          <w:b/>
          <w:sz w:val="28"/>
        </w:rPr>
      </w:pPr>
      <w:r>
        <w:rPr>
          <w:b/>
          <w:sz w:val="28"/>
        </w:rPr>
        <w:t xml:space="preserve">第十一条 </w:t>
      </w:r>
      <w:r>
        <w:rPr>
          <w:rFonts w:hint="eastAsia"/>
          <w:b/>
          <w:sz w:val="28"/>
          <w:lang w:val="en-US" w:eastAsia="zh-CN"/>
        </w:rPr>
        <w:t xml:space="preserve"> </w:t>
      </w:r>
      <w:r>
        <w:rPr>
          <w:b/>
          <w:sz w:val="28"/>
        </w:rPr>
        <w:t>质量保证及售后服务</w:t>
      </w:r>
    </w:p>
    <w:p>
      <w:pPr>
        <w:pStyle w:val="14"/>
        <w:keepNext w:val="0"/>
        <w:keepLines w:val="0"/>
        <w:pageBreakBefore w:val="0"/>
        <w:widowControl w:val="0"/>
        <w:numPr>
          <w:ilvl w:val="0"/>
          <w:numId w:val="0"/>
        </w:numPr>
        <w:tabs>
          <w:tab w:val="left" w:pos="1604"/>
        </w:tabs>
        <w:kinsoku/>
        <w:wordWrap/>
        <w:overflowPunct/>
        <w:topLinePunct w:val="0"/>
        <w:autoSpaceDE w:val="0"/>
        <w:autoSpaceDN w:val="0"/>
        <w:bidi w:val="0"/>
        <w:adjustRightInd/>
        <w:snapToGrid/>
        <w:spacing w:before="0" w:after="0" w:line="460" w:lineRule="exact"/>
        <w:ind w:left="0" w:right="0" w:rightChars="0" w:firstLine="624" w:firstLineChars="200"/>
        <w:jc w:val="both"/>
        <w:textAlignment w:val="auto"/>
        <w:rPr>
          <w:sz w:val="28"/>
        </w:rPr>
      </w:pPr>
      <w:r>
        <w:rPr>
          <w:rFonts w:hint="eastAsia"/>
          <w:spacing w:val="16"/>
          <w:sz w:val="28"/>
          <w:lang w:val="en-US" w:eastAsia="zh-CN"/>
        </w:rPr>
        <w:t>1.</w:t>
      </w:r>
      <w:r>
        <w:rPr>
          <w:spacing w:val="16"/>
          <w:sz w:val="28"/>
        </w:rPr>
        <w:t>乙方应按竞争性谈判文件规定的产品名称、商标品牌、生产厂</w:t>
      </w:r>
      <w:r>
        <w:rPr>
          <w:spacing w:val="4"/>
          <w:sz w:val="28"/>
        </w:rPr>
        <w:t>家、规格型号、技术参数、质量标准向甲方提供未经使用的全新产品。</w:t>
      </w:r>
      <w:r>
        <w:rPr>
          <w:spacing w:val="-3"/>
          <w:sz w:val="28"/>
        </w:rPr>
        <w:t>不符合要求的，根据实际情况，经双方协商，可按以下办法处理：</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textAlignment w:val="auto"/>
      </w:pPr>
      <w:r>
        <w:rPr>
          <w:rFonts w:hint="eastAsia"/>
          <w:lang w:eastAsia="zh-CN"/>
        </w:rPr>
        <w:t>（</w:t>
      </w:r>
      <w:r>
        <w:rPr>
          <w:rFonts w:hint="eastAsia"/>
          <w:lang w:val="en-US" w:eastAsia="zh-CN"/>
        </w:rPr>
        <w:t>1</w:t>
      </w:r>
      <w:r>
        <w:rPr>
          <w:rFonts w:hint="eastAsia"/>
          <w:lang w:eastAsia="zh-CN"/>
        </w:rPr>
        <w:t>）</w:t>
      </w:r>
      <w:r>
        <w:t>更换：由乙方承担所发生的全部费用。</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textAlignment w:val="auto"/>
      </w:pPr>
      <w:r>
        <w:rPr>
          <w:rFonts w:hint="eastAsia"/>
          <w:lang w:eastAsia="zh-CN"/>
        </w:rPr>
        <w:t>（</w:t>
      </w:r>
      <w:r>
        <w:rPr>
          <w:rFonts w:hint="eastAsia"/>
          <w:lang w:val="en-US" w:eastAsia="zh-CN"/>
        </w:rPr>
        <w:t>2</w:t>
      </w:r>
      <w:r>
        <w:rPr>
          <w:rFonts w:hint="eastAsia"/>
          <w:lang w:eastAsia="zh-CN"/>
        </w:rPr>
        <w:t>）</w:t>
      </w:r>
      <w:r>
        <w:t>贬值处理：由甲乙双方合议定价。</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textAlignment w:val="auto"/>
      </w:pPr>
      <w:r>
        <w:rPr>
          <w:rFonts w:hint="eastAsia"/>
          <w:lang w:eastAsia="zh-CN"/>
        </w:rPr>
        <w:t>（</w:t>
      </w:r>
      <w:r>
        <w:rPr>
          <w:rFonts w:hint="eastAsia"/>
          <w:lang w:val="en-US" w:eastAsia="zh-CN"/>
        </w:rPr>
        <w:t>3</w:t>
      </w:r>
      <w:r>
        <w:rPr>
          <w:rFonts w:hint="eastAsia"/>
          <w:lang w:eastAsia="zh-CN"/>
        </w:rPr>
        <w:t>）</w:t>
      </w:r>
      <w:r>
        <w:t>退货处理：乙方应退还甲方支付的合同款，同时应承担该货物的直接费用（运输、保险、检验、货款利息及银行手续费等）。</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2.</w:t>
      </w:r>
      <w:r>
        <w:rPr>
          <w:spacing w:val="3"/>
          <w:sz w:val="28"/>
        </w:rPr>
        <w:t>如在使用过程中发生质量问题，乙方在接到甲方通知后到达甲方</w:t>
      </w:r>
      <w:r>
        <w:rPr>
          <w:spacing w:val="-1"/>
          <w:sz w:val="28"/>
        </w:rPr>
        <w:t>现场处理的时间</w:t>
      </w:r>
      <w:r>
        <w:rPr>
          <w:spacing w:val="-3"/>
          <w:sz w:val="28"/>
        </w:rPr>
        <w:t>（</w:t>
      </w:r>
      <w:r>
        <w:rPr>
          <w:spacing w:val="-3"/>
          <w:sz w:val="28"/>
          <w:u w:val="single"/>
        </w:rPr>
        <w:t>按响应文件承诺的数据填写</w:t>
      </w:r>
      <w:r>
        <w:rPr>
          <w:sz w:val="28"/>
        </w:rPr>
        <w:t>）</w:t>
      </w:r>
      <w:r>
        <w:rPr>
          <w:spacing w:val="-3"/>
          <w:sz w:val="28"/>
        </w:rPr>
        <w:t>小时内。</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3.</w:t>
      </w:r>
      <w:r>
        <w:rPr>
          <w:spacing w:val="3"/>
          <w:sz w:val="28"/>
        </w:rPr>
        <w:t>在质保期内，乙方应对货物出现的质量及安全问题负责处理解决</w:t>
      </w:r>
      <w:r>
        <w:rPr>
          <w:spacing w:val="-1"/>
          <w:sz w:val="28"/>
        </w:rPr>
        <w:t>并承担一切费用。</w:t>
      </w:r>
    </w:p>
    <w:p>
      <w:pPr>
        <w:pStyle w:val="14"/>
        <w:keepNext w:val="0"/>
        <w:keepLines w:val="0"/>
        <w:pageBreakBefore w:val="0"/>
        <w:widowControl w:val="0"/>
        <w:numPr>
          <w:ilvl w:val="0"/>
          <w:numId w:val="0"/>
        </w:numPr>
        <w:tabs>
          <w:tab w:val="left" w:pos="1587"/>
          <w:tab w:val="left" w:pos="2152"/>
          <w:tab w:val="left" w:pos="4835"/>
        </w:tabs>
        <w:kinsoku/>
        <w:wordWrap/>
        <w:overflowPunct/>
        <w:topLinePunct w:val="0"/>
        <w:autoSpaceDE w:val="0"/>
        <w:autoSpaceDN w:val="0"/>
        <w:bidi w:val="0"/>
        <w:adjustRightInd/>
        <w:snapToGrid/>
        <w:spacing w:before="0" w:after="0" w:line="460" w:lineRule="exact"/>
        <w:ind w:left="0" w:right="0" w:rightChars="0" w:firstLine="560" w:firstLineChars="200"/>
        <w:jc w:val="both"/>
        <w:textAlignment w:val="auto"/>
        <w:rPr>
          <w:spacing w:val="-12"/>
          <w:sz w:val="28"/>
        </w:rPr>
      </w:pPr>
      <w:r>
        <w:rPr>
          <w:rFonts w:hint="eastAsia"/>
          <w:sz w:val="28"/>
          <w:lang w:val="en-US" w:eastAsia="zh-CN"/>
        </w:rPr>
        <w:t>4.</w:t>
      </w:r>
      <w:r>
        <w:rPr>
          <w:sz w:val="28"/>
        </w:rPr>
        <w:t>上述的货物质保期为</w:t>
      </w:r>
      <w:r>
        <w:rPr>
          <w:sz w:val="28"/>
          <w:u w:val="single"/>
        </w:rPr>
        <w:t xml:space="preserve"> </w:t>
      </w:r>
      <w:r>
        <w:rPr>
          <w:sz w:val="28"/>
          <w:u w:val="single"/>
        </w:rPr>
        <w:tab/>
      </w:r>
      <w:r>
        <w:rPr>
          <w:sz w:val="28"/>
        </w:rPr>
        <w:t>年，因人为因素出现的故障不在免费保修范围</w:t>
      </w:r>
      <w:r>
        <w:rPr>
          <w:spacing w:val="-3"/>
          <w:sz w:val="28"/>
        </w:rPr>
        <w:t>内</w:t>
      </w:r>
      <w:r>
        <w:rPr>
          <w:sz w:val="28"/>
        </w:rPr>
        <w:t>。超</w:t>
      </w:r>
      <w:r>
        <w:rPr>
          <w:spacing w:val="-3"/>
          <w:sz w:val="28"/>
        </w:rPr>
        <w:t>过保</w:t>
      </w:r>
      <w:r>
        <w:rPr>
          <w:sz w:val="28"/>
        </w:rPr>
        <w:t>修期的</w:t>
      </w:r>
      <w:r>
        <w:rPr>
          <w:spacing w:val="-3"/>
          <w:sz w:val="28"/>
        </w:rPr>
        <w:t>机</w:t>
      </w:r>
      <w:r>
        <w:rPr>
          <w:sz w:val="28"/>
        </w:rPr>
        <w:t>器设</w:t>
      </w:r>
      <w:r>
        <w:rPr>
          <w:spacing w:val="-3"/>
          <w:sz w:val="28"/>
        </w:rPr>
        <w:t>备，</w:t>
      </w:r>
      <w:r>
        <w:rPr>
          <w:sz w:val="28"/>
        </w:rPr>
        <w:t>终生维</w:t>
      </w:r>
      <w:r>
        <w:rPr>
          <w:spacing w:val="-3"/>
          <w:sz w:val="28"/>
        </w:rPr>
        <w:t>修</w:t>
      </w:r>
      <w:r>
        <w:rPr>
          <w:sz w:val="28"/>
        </w:rPr>
        <w:t>，维</w:t>
      </w:r>
      <w:r>
        <w:rPr>
          <w:spacing w:val="-3"/>
          <w:sz w:val="28"/>
        </w:rPr>
        <w:t>修时</w:t>
      </w:r>
      <w:r>
        <w:rPr>
          <w:sz w:val="28"/>
        </w:rPr>
        <w:t>只收部</w:t>
      </w:r>
      <w:r>
        <w:rPr>
          <w:spacing w:val="-3"/>
          <w:sz w:val="28"/>
        </w:rPr>
        <w:t>件</w:t>
      </w:r>
      <w:r>
        <w:rPr>
          <w:sz w:val="28"/>
        </w:rPr>
        <w:t>成本费</w:t>
      </w:r>
      <w:r>
        <w:rPr>
          <w:spacing w:val="-12"/>
          <w:sz w:val="28"/>
        </w:rPr>
        <w:t>。</w:t>
      </w:r>
    </w:p>
    <w:p>
      <w:pPr>
        <w:pStyle w:val="14"/>
        <w:keepNext w:val="0"/>
        <w:keepLines w:val="0"/>
        <w:pageBreakBefore w:val="0"/>
        <w:widowControl w:val="0"/>
        <w:numPr>
          <w:ilvl w:val="0"/>
          <w:numId w:val="0"/>
        </w:numPr>
        <w:tabs>
          <w:tab w:val="left" w:pos="1587"/>
          <w:tab w:val="left" w:pos="2152"/>
          <w:tab w:val="left" w:pos="4835"/>
        </w:tabs>
        <w:kinsoku/>
        <w:wordWrap/>
        <w:overflowPunct/>
        <w:topLinePunct w:val="0"/>
        <w:autoSpaceDE w:val="0"/>
        <w:autoSpaceDN w:val="0"/>
        <w:bidi w:val="0"/>
        <w:adjustRightInd/>
        <w:snapToGrid/>
        <w:spacing w:before="0" w:after="0" w:line="460" w:lineRule="exact"/>
        <w:ind w:left="0" w:right="0" w:rightChars="0" w:firstLine="562" w:firstLineChars="200"/>
        <w:jc w:val="both"/>
        <w:textAlignment w:val="auto"/>
      </w:pPr>
      <w:r>
        <w:rPr>
          <w:b/>
          <w:sz w:val="28"/>
        </w:rPr>
        <w:t>第十二条</w:t>
      </w:r>
      <w:r>
        <w:rPr>
          <w:b/>
          <w:sz w:val="28"/>
        </w:rPr>
        <w:tab/>
      </w:r>
      <w:r>
        <w:rPr>
          <w:b/>
          <w:w w:val="95"/>
          <w:sz w:val="28"/>
        </w:rPr>
        <w:t>调试和验</w:t>
      </w:r>
      <w:r>
        <w:rPr>
          <w:b/>
          <w:spacing w:val="-3"/>
          <w:w w:val="95"/>
          <w:sz w:val="28"/>
        </w:rPr>
        <w:t>收</w:t>
      </w:r>
      <w:r>
        <w:rPr>
          <w:b/>
          <w:w w:val="95"/>
          <w:sz w:val="28"/>
        </w:rPr>
        <w:t>（本条款适用于甲方自行验收</w:t>
      </w:r>
      <w:r>
        <w:rPr>
          <w:b/>
          <w:spacing w:val="-3"/>
          <w:w w:val="95"/>
          <w:sz w:val="28"/>
        </w:rPr>
        <w:t>，</w:t>
      </w:r>
      <w:r>
        <w:rPr>
          <w:b/>
          <w:w w:val="95"/>
          <w:sz w:val="28"/>
        </w:rPr>
        <w:t>委托第三方验收的另行规定）</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48" w:firstLineChars="200"/>
        <w:textAlignment w:val="auto"/>
      </w:pPr>
      <w:r>
        <w:rPr>
          <w:rFonts w:hint="eastAsia"/>
          <w:spacing w:val="-3"/>
          <w:sz w:val="28"/>
          <w:lang w:val="en-US" w:eastAsia="zh-CN"/>
        </w:rPr>
        <w:t>1.</w:t>
      </w:r>
      <w:r>
        <w:rPr>
          <w:spacing w:val="-3"/>
          <w:sz w:val="28"/>
        </w:rPr>
        <w:t>甲方对乙方提交的货物依据竞争性谈判文件上的技术规格要求和</w:t>
      </w:r>
      <w:r>
        <w:rPr>
          <w:spacing w:val="-4"/>
          <w:sz w:val="28"/>
        </w:rPr>
        <w:t>国家有关质量标准进行现场初步验收，外观、说明书符合竞争性谈判文件技术要求的，给予签收，初步验收不合格的不予签收。货到后，甲方</w:t>
      </w:r>
      <w:r>
        <w:t>应当在到货（安装、调试完）后七个工作日内进行验收。</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rPr>
          <w:sz w:val="28"/>
        </w:rPr>
      </w:pPr>
      <w:r>
        <w:rPr>
          <w:rFonts w:hint="eastAsia"/>
          <w:spacing w:val="3"/>
          <w:sz w:val="28"/>
          <w:lang w:val="en-US" w:eastAsia="zh-CN"/>
        </w:rPr>
        <w:t>2.</w:t>
      </w:r>
      <w:r>
        <w:rPr>
          <w:spacing w:val="3"/>
          <w:sz w:val="28"/>
        </w:rPr>
        <w:t>乙方交货前应对产品作出全面检查和对验收文件进行整理，并列</w:t>
      </w:r>
      <w:r>
        <w:rPr>
          <w:spacing w:val="4"/>
          <w:sz w:val="28"/>
        </w:rPr>
        <w:t>出清单，作为甲方收货验收和使用的技术条件依据，检验的结果应随货</w:t>
      </w:r>
      <w:r>
        <w:rPr>
          <w:spacing w:val="-1"/>
          <w:sz w:val="28"/>
        </w:rPr>
        <w:t>物交甲方。</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rPr>
          <w:sz w:val="28"/>
        </w:rPr>
      </w:pPr>
      <w:r>
        <w:rPr>
          <w:rFonts w:hint="eastAsia"/>
          <w:spacing w:val="3"/>
          <w:sz w:val="28"/>
          <w:lang w:val="en-US" w:eastAsia="zh-CN"/>
        </w:rPr>
        <w:t>3.</w:t>
      </w:r>
      <w:r>
        <w:rPr>
          <w:spacing w:val="3"/>
          <w:sz w:val="28"/>
        </w:rPr>
        <w:t>甲方对乙方提供的货物在使用前进行调试时，乙方需负责安装并</w:t>
      </w:r>
      <w:r>
        <w:rPr>
          <w:spacing w:val="4"/>
          <w:sz w:val="28"/>
        </w:rPr>
        <w:t xml:space="preserve">培训甲方的使用操作人员，并协助甲方一起调试，直到符合技术要求， </w:t>
      </w:r>
      <w:r>
        <w:rPr>
          <w:spacing w:val="-3"/>
          <w:sz w:val="28"/>
        </w:rPr>
        <w:t>甲方才做最终验收。</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4.</w:t>
      </w:r>
      <w:r>
        <w:rPr>
          <w:spacing w:val="3"/>
          <w:sz w:val="28"/>
        </w:rPr>
        <w:t>对技术复杂的货物，甲方应请国家认可的专业检测机构参与初步</w:t>
      </w:r>
      <w:r>
        <w:rPr>
          <w:spacing w:val="-3"/>
          <w:sz w:val="28"/>
        </w:rPr>
        <w:t>验收及最终验收，并由其出具质量检测报告。</w:t>
      </w:r>
    </w:p>
    <w:p>
      <w:pPr>
        <w:pStyle w:val="14"/>
        <w:keepNext w:val="0"/>
        <w:keepLines w:val="0"/>
        <w:pageBreakBefore w:val="0"/>
        <w:widowControl w:val="0"/>
        <w:numPr>
          <w:ilvl w:val="0"/>
          <w:numId w:val="0"/>
        </w:numPr>
        <w:tabs>
          <w:tab w:val="left" w:pos="1484"/>
        </w:tabs>
        <w:kinsoku/>
        <w:wordWrap/>
        <w:overflowPunct/>
        <w:topLinePunct w:val="0"/>
        <w:autoSpaceDE w:val="0"/>
        <w:autoSpaceDN w:val="0"/>
        <w:bidi w:val="0"/>
        <w:adjustRightInd/>
        <w:snapToGrid/>
        <w:spacing w:before="0" w:after="0" w:line="460" w:lineRule="exact"/>
        <w:ind w:left="0" w:right="0" w:rightChars="0" w:firstLine="556" w:firstLineChars="200"/>
        <w:jc w:val="left"/>
        <w:textAlignment w:val="auto"/>
        <w:rPr>
          <w:sz w:val="28"/>
        </w:rPr>
      </w:pPr>
      <w:r>
        <w:rPr>
          <w:rFonts w:hint="eastAsia"/>
          <w:spacing w:val="-1"/>
          <w:sz w:val="28"/>
          <w:lang w:val="en-US" w:eastAsia="zh-CN"/>
        </w:rPr>
        <w:t>5.</w:t>
      </w:r>
      <w:r>
        <w:rPr>
          <w:spacing w:val="-1"/>
          <w:sz w:val="28"/>
        </w:rPr>
        <w:t>验收时乙方必须在现场，验收完毕后作出验收结果报告；验收费用</w:t>
      </w:r>
      <w:r>
        <w:rPr>
          <w:spacing w:val="-3"/>
          <w:sz w:val="28"/>
        </w:rPr>
        <w:t>按竞争性谈判文件约定承担方负责。</w:t>
      </w:r>
    </w:p>
    <w:p>
      <w:pPr>
        <w:pStyle w:val="6"/>
        <w:keepNext w:val="0"/>
        <w:keepLines w:val="0"/>
        <w:pageBreakBefore w:val="0"/>
        <w:widowControl w:val="0"/>
        <w:tabs>
          <w:tab w:val="left" w:pos="2704"/>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第十三条</w:t>
      </w:r>
      <w:r>
        <w:rPr>
          <w:rFonts w:hint="eastAsia"/>
          <w:lang w:val="en-US" w:eastAsia="zh-CN"/>
        </w:rPr>
        <w:t xml:space="preserve">  </w:t>
      </w:r>
      <w:r>
        <w:t>货物包装、发运及运输</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1.</w:t>
      </w:r>
      <w:r>
        <w:rPr>
          <w:spacing w:val="3"/>
          <w:sz w:val="28"/>
        </w:rPr>
        <w:t>乙方应在货物发运前对其进行满足运输距离、防潮、防震、防锈</w:t>
      </w:r>
      <w:r>
        <w:rPr>
          <w:spacing w:val="-3"/>
          <w:sz w:val="28"/>
        </w:rPr>
        <w:t>和防破损装卸等要求包装，以保证货物安全运达甲方指定地点。</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488" w:firstLineChars="200"/>
        <w:jc w:val="left"/>
        <w:textAlignment w:val="auto"/>
        <w:rPr>
          <w:sz w:val="28"/>
        </w:rPr>
      </w:pPr>
      <w:r>
        <w:rPr>
          <w:rFonts w:hint="eastAsia"/>
          <w:spacing w:val="-18"/>
          <w:sz w:val="28"/>
          <w:lang w:val="en-US" w:eastAsia="zh-CN"/>
        </w:rPr>
        <w:t>2.</w:t>
      </w:r>
      <w:r>
        <w:rPr>
          <w:spacing w:val="-18"/>
          <w:sz w:val="28"/>
        </w:rPr>
        <w:t>使用说明书</w:t>
      </w:r>
      <w:r>
        <w:rPr>
          <w:sz w:val="28"/>
        </w:rPr>
        <w:t>（</w:t>
      </w:r>
      <w:r>
        <w:rPr>
          <w:spacing w:val="-3"/>
          <w:sz w:val="28"/>
        </w:rPr>
        <w:t>货物属于进口产品的，供货时应同时附上中文使用说明书）、质量检验证明书、随配附件和工具以及清单一并附于货物内。</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3.</w:t>
      </w:r>
      <w:r>
        <w:rPr>
          <w:spacing w:val="3"/>
          <w:sz w:val="28"/>
        </w:rPr>
        <w:t>乙方在货物发运手续办理完毕后二十四小时内或货到甲方四十八</w:t>
      </w:r>
      <w:r>
        <w:rPr>
          <w:spacing w:val="-3"/>
          <w:sz w:val="28"/>
        </w:rPr>
        <w:t>小时前通知甲方，以准备接货。</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48" w:firstLineChars="200"/>
        <w:jc w:val="left"/>
        <w:textAlignment w:val="auto"/>
        <w:rPr>
          <w:sz w:val="28"/>
        </w:rPr>
      </w:pPr>
      <w:r>
        <w:rPr>
          <w:rFonts w:hint="eastAsia"/>
          <w:spacing w:val="-3"/>
          <w:sz w:val="28"/>
          <w:lang w:val="en-US" w:eastAsia="zh-CN"/>
        </w:rPr>
        <w:t>4.</w:t>
      </w:r>
      <w:r>
        <w:rPr>
          <w:spacing w:val="-3"/>
          <w:sz w:val="28"/>
        </w:rPr>
        <w:t>货物在交付甲方前发生的风险均由乙方负责。</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5.</w:t>
      </w:r>
      <w:r>
        <w:rPr>
          <w:spacing w:val="3"/>
          <w:sz w:val="28"/>
        </w:rPr>
        <w:t xml:space="preserve">货物在规定的交付期限内由乙方送达甲方指定的地点视为交付， </w:t>
      </w:r>
      <w:r>
        <w:rPr>
          <w:spacing w:val="-3"/>
          <w:sz w:val="28"/>
        </w:rPr>
        <w:t>乙方同时需通知甲方货物已送达。</w:t>
      </w:r>
    </w:p>
    <w:p>
      <w:pPr>
        <w:pStyle w:val="6"/>
        <w:keepNext w:val="0"/>
        <w:keepLines w:val="0"/>
        <w:pageBreakBefore w:val="0"/>
        <w:widowControl w:val="0"/>
        <w:tabs>
          <w:tab w:val="left" w:pos="2714"/>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第十四条</w:t>
      </w:r>
      <w:r>
        <w:rPr>
          <w:rFonts w:hint="eastAsia"/>
          <w:lang w:val="en-US" w:eastAsia="zh-CN"/>
        </w:rPr>
        <w:t xml:space="preserve">  </w:t>
      </w:r>
      <w:r>
        <w:t>违约责任</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rPr>
          <w:sz w:val="28"/>
        </w:rPr>
      </w:pPr>
      <w:r>
        <w:rPr>
          <w:rFonts w:hint="eastAsia"/>
          <w:spacing w:val="3"/>
          <w:sz w:val="28"/>
          <w:lang w:val="en-US" w:eastAsia="zh-CN"/>
        </w:rPr>
        <w:t>1.</w:t>
      </w:r>
      <w:r>
        <w:rPr>
          <w:spacing w:val="3"/>
          <w:sz w:val="28"/>
        </w:rPr>
        <w:t>乙方所提供的产品名称、商标品牌、生产厂家、规格型号、技术</w:t>
      </w:r>
      <w:r>
        <w:rPr>
          <w:spacing w:val="4"/>
          <w:sz w:val="28"/>
        </w:rPr>
        <w:t>参数等质量不合格的，应及时更换，更换不及时的按逾期交货处罚；因</w:t>
      </w:r>
      <w:r>
        <w:rPr>
          <w:spacing w:val="3"/>
          <w:sz w:val="28"/>
        </w:rPr>
        <w:t>质量问题甲方不同意接收的或特殊情况甲方同意接收的，乙方应向甲方</w:t>
      </w:r>
      <w:r>
        <w:rPr>
          <w:spacing w:val="-1"/>
          <w:sz w:val="28"/>
        </w:rPr>
        <w:t xml:space="preserve">支付违约货款额 </w:t>
      </w:r>
      <w:r>
        <w:rPr>
          <w:sz w:val="28"/>
        </w:rPr>
        <w:t>5%</w:t>
      </w:r>
      <w:r>
        <w:rPr>
          <w:spacing w:val="-3"/>
          <w:sz w:val="28"/>
        </w:rPr>
        <w:t>违约金并赔偿甲方经济损失。</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2.</w:t>
      </w:r>
      <w:r>
        <w:rPr>
          <w:spacing w:val="3"/>
          <w:sz w:val="28"/>
        </w:rPr>
        <w:t>乙方提供的货物如侵犯了第三方合法权益而引发的任何纠纷或诉</w:t>
      </w:r>
      <w:r>
        <w:rPr>
          <w:spacing w:val="-3"/>
          <w:sz w:val="28"/>
        </w:rPr>
        <w:t>讼，均由乙方负责交涉并承担全部责任。</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48" w:firstLineChars="200"/>
        <w:jc w:val="left"/>
        <w:textAlignment w:val="auto"/>
        <w:rPr>
          <w:sz w:val="28"/>
        </w:rPr>
      </w:pPr>
      <w:r>
        <w:rPr>
          <w:rFonts w:hint="eastAsia"/>
          <w:spacing w:val="-3"/>
          <w:sz w:val="28"/>
          <w:lang w:val="en-US" w:eastAsia="zh-CN"/>
        </w:rPr>
        <w:t>3.</w:t>
      </w:r>
      <w:r>
        <w:rPr>
          <w:spacing w:val="-3"/>
          <w:sz w:val="28"/>
        </w:rPr>
        <w:t>因包装、运输引起的货物损坏，按质量不合格处罚。</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72" w:firstLineChars="200"/>
        <w:textAlignment w:val="auto"/>
      </w:pPr>
      <w:r>
        <w:rPr>
          <w:rFonts w:hint="eastAsia"/>
          <w:spacing w:val="3"/>
          <w:sz w:val="28"/>
          <w:lang w:val="en-US" w:eastAsia="zh-CN"/>
        </w:rPr>
        <w:t>4.</w:t>
      </w:r>
      <w:r>
        <w:rPr>
          <w:spacing w:val="3"/>
          <w:sz w:val="28"/>
        </w:rPr>
        <w:t>甲方无故延期接收货物、乙方逾期交货的，每天向对方偿付违约</w:t>
      </w:r>
      <w:r>
        <w:rPr>
          <w:spacing w:val="-8"/>
          <w:sz w:val="28"/>
        </w:rPr>
        <w:t xml:space="preserve">货款额 </w:t>
      </w:r>
      <w:r>
        <w:rPr>
          <w:sz w:val="28"/>
        </w:rPr>
        <w:t>3</w:t>
      </w:r>
      <w:r>
        <w:rPr>
          <w:spacing w:val="-5"/>
          <w:sz w:val="28"/>
        </w:rPr>
        <w:t xml:space="preserve">‰违约金，但违约金累计不得超过违约货款额 </w:t>
      </w:r>
      <w:r>
        <w:rPr>
          <w:sz w:val="28"/>
        </w:rPr>
        <w:t>5%，超过</w:t>
      </w:r>
      <w:r>
        <w:rPr>
          <w:sz w:val="28"/>
          <w:u w:val="single"/>
        </w:rPr>
        <w:t xml:space="preserve"> </w:t>
      </w:r>
      <w:r>
        <w:rPr>
          <w:spacing w:val="3"/>
          <w:sz w:val="28"/>
        </w:rPr>
        <w:t xml:space="preserve"> 天对</w:t>
      </w:r>
      <w:r>
        <w:rPr>
          <w:spacing w:val="4"/>
          <w:sz w:val="28"/>
        </w:rPr>
        <w:t>方有权解除合同，违约方承担因此给对方造成经济损失；甲方延期付货</w:t>
      </w:r>
      <w:r>
        <w:rPr>
          <w:spacing w:val="-7"/>
          <w:sz w:val="28"/>
        </w:rPr>
        <w:t xml:space="preserve">款的，每天向乙方偿付延期货款额 </w:t>
      </w:r>
      <w:r>
        <w:rPr>
          <w:spacing w:val="-3"/>
          <w:sz w:val="28"/>
        </w:rPr>
        <w:t>3‰滞纳金，但滞纳金累计不得超过延</w:t>
      </w:r>
      <w:r>
        <w:t>期货款额 5%。甲方无故延期退付履约保证金的，每天向对方偿付未退付履约保证金 3‰的违约金。</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rPr>
          <w:sz w:val="28"/>
        </w:rPr>
      </w:pPr>
      <w:r>
        <w:rPr>
          <w:rFonts w:hint="eastAsia"/>
          <w:spacing w:val="3"/>
          <w:sz w:val="28"/>
          <w:lang w:val="en-US" w:eastAsia="zh-CN"/>
        </w:rPr>
        <w:t>5.</w:t>
      </w:r>
      <w:r>
        <w:rPr>
          <w:spacing w:val="3"/>
          <w:sz w:val="28"/>
        </w:rPr>
        <w:t xml:space="preserve">乙方未按本合同和响应文件中规定的服务承诺提供售后服务的， </w:t>
      </w:r>
      <w:r>
        <w:rPr>
          <w:spacing w:val="-2"/>
          <w:sz w:val="28"/>
        </w:rPr>
        <w:t xml:space="preserve">乙方应按本合同合计金额 </w:t>
      </w:r>
      <w:r>
        <w:rPr>
          <w:sz w:val="28"/>
        </w:rPr>
        <w:t>5%</w:t>
      </w:r>
      <w:r>
        <w:rPr>
          <w:spacing w:val="-2"/>
          <w:sz w:val="28"/>
        </w:rPr>
        <w:t>向甲方支付违约金。</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rPr>
          <w:sz w:val="28"/>
        </w:rPr>
      </w:pPr>
      <w:r>
        <w:rPr>
          <w:rFonts w:hint="eastAsia"/>
          <w:spacing w:val="3"/>
          <w:sz w:val="28"/>
          <w:lang w:val="en-US" w:eastAsia="zh-CN"/>
        </w:rPr>
        <w:t>6.</w:t>
      </w:r>
      <w:r>
        <w:rPr>
          <w:spacing w:val="3"/>
          <w:sz w:val="28"/>
        </w:rPr>
        <w:t>乙方提供的货物在质量保证期内，因设计、工艺或材料的缺陷和</w:t>
      </w:r>
      <w:r>
        <w:rPr>
          <w:spacing w:val="4"/>
          <w:sz w:val="28"/>
        </w:rPr>
        <w:t>其它质量原因造成的问题，由乙方负责，费用从余款或履约保证金中扣</w:t>
      </w:r>
      <w:r>
        <w:rPr>
          <w:spacing w:val="-1"/>
          <w:sz w:val="28"/>
        </w:rPr>
        <w:t>除，不足另补。</w:t>
      </w:r>
    </w:p>
    <w:p>
      <w:pPr>
        <w:pStyle w:val="14"/>
        <w:keepNext w:val="0"/>
        <w:keepLines w:val="0"/>
        <w:pageBreakBefore w:val="0"/>
        <w:widowControl w:val="0"/>
        <w:numPr>
          <w:ilvl w:val="0"/>
          <w:numId w:val="0"/>
        </w:numPr>
        <w:tabs>
          <w:tab w:val="left" w:pos="1595"/>
        </w:tabs>
        <w:kinsoku/>
        <w:wordWrap/>
        <w:overflowPunct/>
        <w:topLinePunct w:val="0"/>
        <w:autoSpaceDE w:val="0"/>
        <w:autoSpaceDN w:val="0"/>
        <w:bidi w:val="0"/>
        <w:adjustRightInd/>
        <w:snapToGrid/>
        <w:spacing w:before="0" w:after="0" w:line="460" w:lineRule="exact"/>
        <w:ind w:left="0" w:right="0" w:rightChars="0" w:firstLine="572" w:firstLineChars="200"/>
        <w:jc w:val="both"/>
        <w:textAlignment w:val="auto"/>
        <w:rPr>
          <w:sz w:val="28"/>
        </w:rPr>
      </w:pPr>
      <w:r>
        <w:rPr>
          <w:rFonts w:hint="eastAsia"/>
          <w:spacing w:val="3"/>
          <w:sz w:val="28"/>
          <w:lang w:val="en-US" w:eastAsia="zh-CN"/>
        </w:rPr>
        <w:t>7.</w:t>
      </w:r>
      <w:r>
        <w:rPr>
          <w:spacing w:val="3"/>
          <w:sz w:val="28"/>
        </w:rPr>
        <w:t>甲乙双方有其它违约行为的，由违约方向对方支付违约内容涉及</w:t>
      </w:r>
      <w:r>
        <w:rPr>
          <w:spacing w:val="-5"/>
          <w:sz w:val="28"/>
        </w:rPr>
        <w:t xml:space="preserve">货款额的 </w:t>
      </w:r>
      <w:r>
        <w:rPr>
          <w:sz w:val="28"/>
        </w:rPr>
        <w:t>5%</w:t>
      </w:r>
      <w:r>
        <w:rPr>
          <w:spacing w:val="-5"/>
          <w:sz w:val="28"/>
        </w:rPr>
        <w:t xml:space="preserve">，违约内容涉及货款额的 </w:t>
      </w:r>
      <w:r>
        <w:rPr>
          <w:sz w:val="28"/>
        </w:rPr>
        <w:t>5</w:t>
      </w:r>
      <w:r>
        <w:rPr>
          <w:spacing w:val="-3"/>
          <w:sz w:val="28"/>
        </w:rPr>
        <w:t>%不足以赔偿经济损失的按实际赔偿。</w:t>
      </w:r>
    </w:p>
    <w:p>
      <w:pPr>
        <w:pStyle w:val="6"/>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firstLine="562" w:firstLineChars="200"/>
        <w:jc w:val="both"/>
        <w:textAlignment w:val="auto"/>
      </w:pPr>
      <w:r>
        <w:t>第十五条</w:t>
      </w:r>
      <w:r>
        <w:rPr>
          <w:rFonts w:hint="eastAsia"/>
          <w:lang w:val="en-US" w:eastAsia="zh-CN"/>
        </w:rPr>
        <w:t xml:space="preserve"> </w:t>
      </w:r>
      <w:r>
        <w:t xml:space="preserve"> 不可抗力事件处理</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1.</w:t>
      </w:r>
      <w:r>
        <w:rPr>
          <w:spacing w:val="3"/>
          <w:sz w:val="28"/>
        </w:rPr>
        <w:t xml:space="preserve">在合同有效期内，任何一方因不可抗力事件导致不能履行合同， </w:t>
      </w:r>
      <w:r>
        <w:rPr>
          <w:spacing w:val="-3"/>
          <w:sz w:val="28"/>
        </w:rPr>
        <w:t>则合同履行期可延长，其延长期与不可抗力影响期相同。</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2.</w:t>
      </w:r>
      <w:r>
        <w:rPr>
          <w:spacing w:val="3"/>
          <w:sz w:val="28"/>
        </w:rPr>
        <w:t>不可抗力事件发生后，应立即通知对方，并寄送有关权威机构出</w:t>
      </w:r>
      <w:r>
        <w:rPr>
          <w:sz w:val="28"/>
        </w:rPr>
        <w:t>具的证明。</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24" w:firstLineChars="200"/>
        <w:jc w:val="left"/>
        <w:textAlignment w:val="auto"/>
        <w:rPr>
          <w:sz w:val="28"/>
        </w:rPr>
      </w:pPr>
      <w:r>
        <w:rPr>
          <w:rFonts w:hint="eastAsia"/>
          <w:spacing w:val="-9"/>
          <w:sz w:val="28"/>
          <w:lang w:val="en-US" w:eastAsia="zh-CN"/>
        </w:rPr>
        <w:t>3.</w:t>
      </w:r>
      <w:r>
        <w:rPr>
          <w:spacing w:val="-9"/>
          <w:sz w:val="28"/>
        </w:rPr>
        <w:t>不可抗力事件延续一百二十天以上，双方应通过友好协商，确定是</w:t>
      </w:r>
      <w:r>
        <w:rPr>
          <w:spacing w:val="-2"/>
          <w:sz w:val="28"/>
        </w:rPr>
        <w:t>否继续履行合同。</w:t>
      </w:r>
    </w:p>
    <w:p>
      <w:pPr>
        <w:pStyle w:val="6"/>
        <w:keepNext w:val="0"/>
        <w:keepLines w:val="0"/>
        <w:pageBreakBefore w:val="0"/>
        <w:widowControl w:val="0"/>
        <w:tabs>
          <w:tab w:val="left" w:pos="2714"/>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第十六条</w:t>
      </w:r>
      <w:r>
        <w:rPr>
          <w:rFonts w:hint="eastAsia"/>
          <w:lang w:val="en-US" w:eastAsia="zh-CN"/>
        </w:rPr>
        <w:t xml:space="preserve">  </w:t>
      </w:r>
      <w:r>
        <w:t>合同争议解决</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20" w:firstLineChars="200"/>
        <w:jc w:val="both"/>
        <w:textAlignment w:val="auto"/>
        <w:rPr>
          <w:sz w:val="28"/>
        </w:rPr>
      </w:pPr>
      <w:r>
        <w:rPr>
          <w:rFonts w:hint="eastAsia"/>
          <w:spacing w:val="-10"/>
          <w:sz w:val="28"/>
          <w:lang w:val="en-US" w:eastAsia="zh-CN"/>
        </w:rPr>
        <w:t>1.</w:t>
      </w:r>
      <w:r>
        <w:rPr>
          <w:spacing w:val="-10"/>
          <w:sz w:val="28"/>
        </w:rPr>
        <w:t>因货物质量问题发生争议的，应邀请国家认可的质量检测机构对货</w:t>
      </w:r>
      <w:r>
        <w:rPr>
          <w:spacing w:val="-12"/>
          <w:sz w:val="28"/>
        </w:rPr>
        <w:t>物质量进行鉴定。货物符合标准的，鉴定费由甲方承担；货物不符合标准</w:t>
      </w:r>
      <w:r>
        <w:rPr>
          <w:spacing w:val="-3"/>
          <w:sz w:val="28"/>
        </w:rPr>
        <w:t>的，鉴定费由乙方承担。</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28" w:firstLineChars="200"/>
        <w:jc w:val="both"/>
        <w:textAlignment w:val="auto"/>
        <w:rPr>
          <w:sz w:val="28"/>
        </w:rPr>
      </w:pPr>
      <w:r>
        <w:rPr>
          <w:rFonts w:hint="eastAsia"/>
          <w:spacing w:val="-8"/>
          <w:sz w:val="28"/>
          <w:lang w:val="en-US" w:eastAsia="zh-CN"/>
        </w:rPr>
        <w:t>2.</w:t>
      </w:r>
      <w:r>
        <w:rPr>
          <w:spacing w:val="-8"/>
          <w:sz w:val="28"/>
        </w:rPr>
        <w:t>因履行本合同引起的或与本合同有关的争议，甲乙双方应首先通过</w:t>
      </w:r>
      <w:r>
        <w:rPr>
          <w:spacing w:val="-12"/>
          <w:sz w:val="28"/>
        </w:rPr>
        <w:t>友好协商解决，如果协商不能解决，可向仲裁委员会申请仲裁或向人民法</w:t>
      </w:r>
      <w:r>
        <w:rPr>
          <w:spacing w:val="-1"/>
          <w:sz w:val="28"/>
        </w:rPr>
        <w:t>院提起诉讼。</w:t>
      </w:r>
    </w:p>
    <w:p>
      <w:pPr>
        <w:pStyle w:val="14"/>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460" w:lineRule="exact"/>
        <w:ind w:left="0" w:right="0" w:rightChars="0" w:firstLine="544" w:firstLineChars="200"/>
        <w:jc w:val="both"/>
        <w:textAlignment w:val="auto"/>
        <w:rPr>
          <w:spacing w:val="-4"/>
          <w:sz w:val="28"/>
        </w:rPr>
      </w:pPr>
      <w:r>
        <w:rPr>
          <w:rFonts w:hint="eastAsia"/>
          <w:spacing w:val="-4"/>
          <w:sz w:val="28"/>
          <w:lang w:val="en-US" w:eastAsia="zh-CN"/>
        </w:rPr>
        <w:t>3.</w:t>
      </w:r>
      <w:r>
        <w:rPr>
          <w:spacing w:val="-4"/>
          <w:sz w:val="28"/>
        </w:rPr>
        <w:t>诉讼期间，本合同继续履行。</w:t>
      </w:r>
    </w:p>
    <w:p>
      <w:pPr>
        <w:pStyle w:val="14"/>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460" w:lineRule="exact"/>
        <w:ind w:left="0" w:right="0" w:rightChars="0" w:firstLine="634" w:firstLineChars="200"/>
        <w:jc w:val="both"/>
        <w:textAlignment w:val="auto"/>
        <w:rPr>
          <w:b/>
          <w:sz w:val="28"/>
        </w:rPr>
      </w:pPr>
      <w:r>
        <w:rPr>
          <w:b/>
          <w:spacing w:val="18"/>
          <w:sz w:val="28"/>
        </w:rPr>
        <w:t>第十七条 诉讼</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textAlignment w:val="auto"/>
      </w:pPr>
      <w:r>
        <w:t>双方在执行合同中所发生的一切争议，应通过协商解决。如协商不能解决，可向甲方所在地仲裁委员会申请仲裁或人民法院提起诉讼。</w:t>
      </w:r>
    </w:p>
    <w:p>
      <w:pPr>
        <w:pStyle w:val="6"/>
        <w:keepNext w:val="0"/>
        <w:keepLines w:val="0"/>
        <w:pageBreakBefore w:val="0"/>
        <w:widowControl w:val="0"/>
        <w:tabs>
          <w:tab w:val="left" w:pos="2704"/>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第十八条</w:t>
      </w:r>
      <w:r>
        <w:rPr>
          <w:rFonts w:hint="eastAsia"/>
          <w:lang w:val="en-US" w:eastAsia="zh-CN"/>
        </w:rPr>
        <w:t xml:space="preserve">  </w:t>
      </w:r>
      <w:r>
        <w:t>合同生效及其它</w:t>
      </w:r>
    </w:p>
    <w:p>
      <w:pPr>
        <w:pStyle w:val="14"/>
        <w:keepNext w:val="0"/>
        <w:keepLines w:val="0"/>
        <w:pageBreakBefore w:val="0"/>
        <w:widowControl w:val="0"/>
        <w:numPr>
          <w:ilvl w:val="0"/>
          <w:numId w:val="0"/>
        </w:numPr>
        <w:tabs>
          <w:tab w:val="left" w:pos="1733"/>
        </w:tabs>
        <w:kinsoku/>
        <w:wordWrap/>
        <w:overflowPunct/>
        <w:topLinePunct w:val="0"/>
        <w:autoSpaceDE w:val="0"/>
        <w:autoSpaceDN w:val="0"/>
        <w:bidi w:val="0"/>
        <w:adjustRightInd/>
        <w:snapToGrid/>
        <w:spacing w:before="0" w:after="0" w:line="460" w:lineRule="exact"/>
        <w:ind w:left="0" w:right="0" w:rightChars="0" w:firstLine="562" w:firstLineChars="200"/>
        <w:jc w:val="left"/>
        <w:textAlignment w:val="auto"/>
        <w:rPr>
          <w:b/>
          <w:sz w:val="28"/>
        </w:rPr>
      </w:pPr>
      <w:r>
        <w:rPr>
          <w:rFonts w:hint="eastAsia"/>
          <w:b/>
          <w:sz w:val="28"/>
          <w:lang w:val="en-US" w:eastAsia="zh-CN"/>
        </w:rPr>
        <w:t>1.</w:t>
      </w:r>
      <w:r>
        <w:rPr>
          <w:b/>
          <w:sz w:val="28"/>
        </w:rPr>
        <w:t>合同经双方法定代表人或委托代理人签字并加盖单位公章后生效（委托代理人签字的需后附法定代表人授权委托书，格式自拟）。</w:t>
      </w:r>
    </w:p>
    <w:p>
      <w:pPr>
        <w:pStyle w:val="7"/>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74" w:firstLineChars="200"/>
        <w:textAlignment w:val="auto"/>
        <w:rPr>
          <w:b/>
          <w:sz w:val="28"/>
        </w:rPr>
      </w:pPr>
      <w:r>
        <w:rPr>
          <w:rFonts w:hint="eastAsia"/>
          <w:b/>
          <w:spacing w:val="3"/>
          <w:sz w:val="28"/>
          <w:lang w:val="en-US" w:eastAsia="zh-CN"/>
        </w:rPr>
        <w:t>2.</w:t>
      </w:r>
      <w:r>
        <w:rPr>
          <w:b/>
          <w:spacing w:val="3"/>
          <w:sz w:val="28"/>
        </w:rPr>
        <w:t>合同执行中涉及采购资金和采购内容修改或补充的，须经财政部</w:t>
      </w:r>
      <w:r>
        <w:rPr>
          <w:b/>
          <w:spacing w:val="4"/>
          <w:sz w:val="28"/>
        </w:rPr>
        <w:t>门审批，并签书面补充协议报财政部门备案，方可作为主合同不可分割</w:t>
      </w:r>
      <w:r>
        <w:rPr>
          <w:b/>
          <w:sz w:val="28"/>
        </w:rPr>
        <w:t>的一部分。</w:t>
      </w:r>
    </w:p>
    <w:p>
      <w:pPr>
        <w:pStyle w:val="14"/>
        <w:keepNext w:val="0"/>
        <w:keepLines w:val="0"/>
        <w:pageBreakBefore w:val="0"/>
        <w:widowControl w:val="0"/>
        <w:numPr>
          <w:ilvl w:val="0"/>
          <w:numId w:val="0"/>
        </w:numPr>
        <w:tabs>
          <w:tab w:val="left" w:pos="1592"/>
          <w:tab w:val="left" w:pos="2714"/>
        </w:tabs>
        <w:kinsoku/>
        <w:wordWrap/>
        <w:overflowPunct/>
        <w:topLinePunct w:val="0"/>
        <w:autoSpaceDE w:val="0"/>
        <w:autoSpaceDN w:val="0"/>
        <w:bidi w:val="0"/>
        <w:adjustRightInd/>
        <w:snapToGrid/>
        <w:spacing w:before="0" w:after="0" w:line="460" w:lineRule="exact"/>
        <w:ind w:left="0" w:right="0" w:rightChars="0" w:firstLine="562" w:firstLineChars="200"/>
        <w:jc w:val="left"/>
        <w:textAlignment w:val="auto"/>
        <w:rPr>
          <w:b/>
          <w:spacing w:val="-17"/>
          <w:sz w:val="28"/>
        </w:rPr>
      </w:pPr>
      <w:r>
        <w:rPr>
          <w:rFonts w:hint="eastAsia"/>
          <w:b/>
          <w:sz w:val="28"/>
          <w:lang w:val="en-US" w:eastAsia="zh-CN"/>
        </w:rPr>
        <w:t>3.</w:t>
      </w:r>
      <w:r>
        <w:rPr>
          <w:b/>
          <w:sz w:val="28"/>
        </w:rPr>
        <w:t>本合同未尽事宜，遵照《合同法》有关条文执行</w:t>
      </w:r>
      <w:r>
        <w:rPr>
          <w:b/>
          <w:spacing w:val="-17"/>
          <w:sz w:val="28"/>
        </w:rPr>
        <w:t>。</w:t>
      </w:r>
    </w:p>
    <w:p>
      <w:pPr>
        <w:pStyle w:val="14"/>
        <w:keepNext w:val="0"/>
        <w:keepLines w:val="0"/>
        <w:pageBreakBefore w:val="0"/>
        <w:widowControl w:val="0"/>
        <w:numPr>
          <w:ilvl w:val="0"/>
          <w:numId w:val="0"/>
        </w:numPr>
        <w:tabs>
          <w:tab w:val="left" w:pos="1592"/>
          <w:tab w:val="left" w:pos="2714"/>
        </w:tabs>
        <w:kinsoku/>
        <w:wordWrap/>
        <w:overflowPunct/>
        <w:topLinePunct w:val="0"/>
        <w:autoSpaceDE w:val="0"/>
        <w:autoSpaceDN w:val="0"/>
        <w:bidi w:val="0"/>
        <w:adjustRightInd/>
        <w:snapToGrid/>
        <w:spacing w:before="0" w:after="0" w:line="460" w:lineRule="exact"/>
        <w:ind w:left="0" w:right="0" w:rightChars="0" w:firstLine="562" w:firstLineChars="200"/>
        <w:jc w:val="left"/>
        <w:textAlignment w:val="auto"/>
        <w:rPr>
          <w:b/>
          <w:sz w:val="28"/>
        </w:rPr>
      </w:pPr>
      <w:r>
        <w:rPr>
          <w:b/>
          <w:sz w:val="28"/>
        </w:rPr>
        <w:t>第十九条</w:t>
      </w:r>
      <w:r>
        <w:rPr>
          <w:rFonts w:hint="eastAsia"/>
          <w:b/>
          <w:sz w:val="28"/>
          <w:lang w:val="en-US" w:eastAsia="zh-CN"/>
        </w:rPr>
        <w:t xml:space="preserve">  </w:t>
      </w:r>
      <w:r>
        <w:rPr>
          <w:b/>
          <w:sz w:val="28"/>
        </w:rPr>
        <w:t>合同的变更、终止与转让</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20" w:firstLineChars="200"/>
        <w:jc w:val="left"/>
        <w:textAlignment w:val="auto"/>
        <w:rPr>
          <w:sz w:val="28"/>
        </w:rPr>
      </w:pPr>
      <w:r>
        <w:rPr>
          <w:rFonts w:hint="eastAsia"/>
          <w:spacing w:val="-10"/>
          <w:sz w:val="28"/>
          <w:lang w:val="en-US" w:eastAsia="zh-CN"/>
        </w:rPr>
        <w:t>1.</w:t>
      </w:r>
      <w:r>
        <w:rPr>
          <w:spacing w:val="-10"/>
          <w:sz w:val="28"/>
        </w:rPr>
        <w:t>除《中华人民共和国政府采购法》第五十条规定的情形外，本合同</w:t>
      </w:r>
      <w:r>
        <w:rPr>
          <w:spacing w:val="-3"/>
          <w:sz w:val="28"/>
        </w:rPr>
        <w:t>一经签订，甲乙双方不得擅自变更、中止或终止。</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28" w:firstLineChars="200"/>
        <w:jc w:val="left"/>
        <w:textAlignment w:val="auto"/>
        <w:rPr>
          <w:sz w:val="28"/>
        </w:rPr>
      </w:pPr>
      <w:r>
        <w:rPr>
          <w:rFonts w:hint="eastAsia"/>
          <w:spacing w:val="-8"/>
          <w:sz w:val="28"/>
          <w:lang w:val="en-US" w:eastAsia="zh-CN"/>
        </w:rPr>
        <w:t>2.</w:t>
      </w:r>
      <w:r>
        <w:rPr>
          <w:spacing w:val="-8"/>
          <w:sz w:val="28"/>
        </w:rPr>
        <w:t>乙方不得擅自转让</w:t>
      </w:r>
      <w:r>
        <w:rPr>
          <w:sz w:val="28"/>
        </w:rPr>
        <w:t>（</w:t>
      </w:r>
      <w:r>
        <w:rPr>
          <w:spacing w:val="-3"/>
          <w:sz w:val="28"/>
        </w:rPr>
        <w:t>无进口资格的供应商委托进口货物除外</w:t>
      </w:r>
      <w:r>
        <w:rPr>
          <w:spacing w:val="-41"/>
          <w:sz w:val="28"/>
        </w:rPr>
        <w:t>）</w:t>
      </w:r>
      <w:r>
        <w:rPr>
          <w:spacing w:val="-2"/>
          <w:sz w:val="28"/>
        </w:rPr>
        <w:t>其应</w:t>
      </w:r>
      <w:r>
        <w:rPr>
          <w:spacing w:val="-3"/>
          <w:sz w:val="28"/>
        </w:rPr>
        <w:t>履行的合同义务。</w:t>
      </w:r>
    </w:p>
    <w:p>
      <w:pPr>
        <w:pStyle w:val="6"/>
        <w:keepNext w:val="0"/>
        <w:keepLines w:val="0"/>
        <w:pageBreakBefore w:val="0"/>
        <w:widowControl w:val="0"/>
        <w:tabs>
          <w:tab w:val="left" w:pos="2714"/>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第二十条</w:t>
      </w:r>
      <w:r>
        <w:rPr>
          <w:rFonts w:hint="eastAsia"/>
          <w:lang w:val="en-US" w:eastAsia="zh-CN"/>
        </w:rPr>
        <w:t xml:space="preserve">  </w:t>
      </w:r>
      <w:r>
        <w:t>本合同书与下列文件一起构成合同文件</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56" w:firstLineChars="200"/>
        <w:jc w:val="left"/>
        <w:textAlignment w:val="auto"/>
        <w:rPr>
          <w:sz w:val="28"/>
        </w:rPr>
      </w:pPr>
      <w:r>
        <w:rPr>
          <w:rFonts w:hint="eastAsia"/>
          <w:spacing w:val="-1"/>
          <w:sz w:val="28"/>
          <w:lang w:val="en-US" w:eastAsia="zh-CN"/>
        </w:rPr>
        <w:t>1.</w:t>
      </w:r>
      <w:r>
        <w:rPr>
          <w:spacing w:val="-1"/>
          <w:sz w:val="28"/>
        </w:rPr>
        <w:t>成交通知书；</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56" w:firstLineChars="200"/>
        <w:jc w:val="left"/>
        <w:textAlignment w:val="auto"/>
        <w:rPr>
          <w:sz w:val="28"/>
        </w:rPr>
      </w:pPr>
      <w:r>
        <w:rPr>
          <w:rFonts w:hint="eastAsia"/>
          <w:spacing w:val="-1"/>
          <w:sz w:val="28"/>
          <w:lang w:val="en-US" w:eastAsia="zh-CN"/>
        </w:rPr>
        <w:t>2.</w:t>
      </w:r>
      <w:r>
        <w:rPr>
          <w:spacing w:val="-1"/>
          <w:sz w:val="28"/>
        </w:rPr>
        <w:t>竞标声明书；</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48" w:firstLineChars="200"/>
        <w:jc w:val="left"/>
        <w:textAlignment w:val="auto"/>
        <w:rPr>
          <w:sz w:val="28"/>
        </w:rPr>
      </w:pPr>
      <w:r>
        <w:rPr>
          <w:rFonts w:hint="eastAsia"/>
          <w:spacing w:val="-3"/>
          <w:sz w:val="28"/>
          <w:lang w:val="en-US" w:eastAsia="zh-CN"/>
        </w:rPr>
        <w:t>3.</w:t>
      </w:r>
      <w:r>
        <w:rPr>
          <w:spacing w:val="-3"/>
          <w:sz w:val="28"/>
        </w:rPr>
        <w:t>商务条款偏离表和技术需求偏离表；</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56" w:firstLineChars="200"/>
        <w:jc w:val="left"/>
        <w:textAlignment w:val="auto"/>
        <w:rPr>
          <w:sz w:val="28"/>
        </w:rPr>
      </w:pPr>
      <w:r>
        <w:rPr>
          <w:rFonts w:hint="eastAsia"/>
          <w:spacing w:val="-1"/>
          <w:sz w:val="28"/>
          <w:lang w:val="en-US" w:eastAsia="zh-CN"/>
        </w:rPr>
        <w:t>4.</w:t>
      </w:r>
      <w:r>
        <w:rPr>
          <w:spacing w:val="-1"/>
          <w:sz w:val="28"/>
        </w:rPr>
        <w:t>采购需求；</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56" w:firstLineChars="200"/>
        <w:jc w:val="left"/>
        <w:textAlignment w:val="auto"/>
        <w:rPr>
          <w:sz w:val="28"/>
        </w:rPr>
      </w:pPr>
      <w:r>
        <w:rPr>
          <w:rFonts w:hint="eastAsia"/>
          <w:spacing w:val="-1"/>
          <w:sz w:val="28"/>
          <w:lang w:val="en-US" w:eastAsia="zh-CN"/>
        </w:rPr>
        <w:t>5.</w:t>
      </w:r>
      <w:r>
        <w:rPr>
          <w:spacing w:val="-1"/>
          <w:sz w:val="28"/>
        </w:rPr>
        <w:t>竞标报价表；</w:t>
      </w:r>
    </w:p>
    <w:p>
      <w:pPr>
        <w:pStyle w:val="14"/>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after="0" w:line="460" w:lineRule="exact"/>
        <w:ind w:left="0" w:right="0" w:rightChars="0" w:firstLine="552" w:firstLineChars="200"/>
        <w:jc w:val="left"/>
        <w:textAlignment w:val="auto"/>
        <w:rPr>
          <w:sz w:val="28"/>
        </w:rPr>
      </w:pPr>
      <w:r>
        <w:rPr>
          <w:rFonts w:hint="eastAsia"/>
          <w:spacing w:val="-2"/>
          <w:sz w:val="28"/>
          <w:lang w:val="en-US" w:eastAsia="zh-CN"/>
        </w:rPr>
        <w:t>6.</w:t>
      </w:r>
      <w:r>
        <w:rPr>
          <w:spacing w:val="-2"/>
          <w:sz w:val="28"/>
        </w:rPr>
        <w:t>其他合同文件。</w:t>
      </w:r>
    </w:p>
    <w:p>
      <w:pPr>
        <w:pStyle w:val="14"/>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60" w:lineRule="exact"/>
        <w:ind w:left="0" w:right="0" w:rightChars="0" w:firstLine="572" w:firstLineChars="200"/>
        <w:jc w:val="left"/>
        <w:textAlignment w:val="auto"/>
        <w:rPr>
          <w:sz w:val="28"/>
        </w:rPr>
      </w:pPr>
      <w:r>
        <w:rPr>
          <w:rFonts w:hint="eastAsia"/>
          <w:spacing w:val="3"/>
          <w:sz w:val="28"/>
          <w:lang w:val="en-US" w:eastAsia="zh-CN"/>
        </w:rPr>
        <w:t>7.</w:t>
      </w:r>
      <w:r>
        <w:rPr>
          <w:spacing w:val="3"/>
          <w:sz w:val="28"/>
        </w:rPr>
        <w:t>上述合同文件互相补充和解释。如果合同文件之间存在矛盾或不</w:t>
      </w:r>
      <w:r>
        <w:rPr>
          <w:spacing w:val="-3"/>
          <w:sz w:val="28"/>
        </w:rPr>
        <w:t>一致之处，以上述文件的排列顺序在先者为准。</w:t>
      </w:r>
    </w:p>
    <w:p>
      <w:pPr>
        <w:pStyle w:val="6"/>
        <w:keepNext w:val="0"/>
        <w:keepLines w:val="0"/>
        <w:pageBreakBefore w:val="0"/>
        <w:widowControl w:val="0"/>
        <w:tabs>
          <w:tab w:val="left" w:pos="2995"/>
        </w:tabs>
        <w:kinsoku/>
        <w:wordWrap/>
        <w:overflowPunct/>
        <w:topLinePunct w:val="0"/>
        <w:autoSpaceDE w:val="0"/>
        <w:autoSpaceDN w:val="0"/>
        <w:bidi w:val="0"/>
        <w:adjustRightInd/>
        <w:snapToGrid/>
        <w:spacing w:before="0" w:after="0" w:line="460" w:lineRule="exact"/>
        <w:ind w:left="0" w:leftChars="0" w:right="0" w:firstLine="562" w:firstLineChars="200"/>
        <w:textAlignment w:val="auto"/>
      </w:pPr>
      <w:r>
        <w:t>第二十一条</w:t>
      </w:r>
      <w:r>
        <w:rPr>
          <w:rFonts w:hint="eastAsia"/>
          <w:lang w:val="en-US" w:eastAsia="zh-CN"/>
        </w:rPr>
        <w:t xml:space="preserve">  </w:t>
      </w:r>
      <w:r>
        <w:t>本合同一式</w:t>
      </w:r>
      <w:r>
        <w:rPr>
          <w:rFonts w:hint="eastAsia"/>
          <w:lang w:val="en-US" w:eastAsia="zh-CN"/>
        </w:rPr>
        <w:t>四</w:t>
      </w:r>
      <w:r>
        <w:t>份</w:t>
      </w:r>
      <w:r>
        <w:rPr>
          <w:spacing w:val="-58"/>
        </w:rPr>
        <w:t>，</w:t>
      </w:r>
      <w:r>
        <w:t>具有同等法律效力</w:t>
      </w:r>
      <w:r>
        <w:rPr>
          <w:spacing w:val="-58"/>
        </w:rPr>
        <w:t>，</w:t>
      </w:r>
      <w:r>
        <w:t>采购代理机构</w:t>
      </w:r>
      <w:r>
        <w:rPr>
          <w:spacing w:val="-17"/>
        </w:rPr>
        <w:t>一</w:t>
      </w:r>
      <w:r>
        <w:t>份，甲乙双方各一份</w:t>
      </w:r>
      <w:r>
        <w:rPr>
          <w:rFonts w:hint="eastAsia"/>
          <w:lang w:eastAsia="zh-CN"/>
        </w:rPr>
        <w:t>、采购监督部门一份</w:t>
      </w:r>
      <w:r>
        <w:t>（可根据需要另增加）。</w:t>
      </w:r>
    </w:p>
    <w:p>
      <w:pPr>
        <w:keepNext w:val="0"/>
        <w:keepLines w:val="0"/>
        <w:pageBreakBefore w:val="0"/>
        <w:widowControl w:val="0"/>
        <w:tabs>
          <w:tab w:val="left" w:pos="2995"/>
        </w:tabs>
        <w:kinsoku/>
        <w:wordWrap/>
        <w:overflowPunct/>
        <w:topLinePunct w:val="0"/>
        <w:autoSpaceDE w:val="0"/>
        <w:autoSpaceDN w:val="0"/>
        <w:bidi w:val="0"/>
        <w:adjustRightInd/>
        <w:snapToGrid/>
        <w:spacing w:before="0" w:after="0" w:line="460" w:lineRule="exact"/>
        <w:ind w:left="0" w:right="0" w:firstLine="562" w:firstLineChars="200"/>
        <w:jc w:val="left"/>
        <w:textAlignment w:val="auto"/>
        <w:rPr>
          <w:b/>
          <w:sz w:val="28"/>
        </w:rPr>
      </w:pPr>
      <w:r>
        <w:rPr>
          <w:b/>
          <w:sz w:val="28"/>
        </w:rPr>
        <w:t>第二十二条</w:t>
      </w:r>
      <w:r>
        <w:rPr>
          <w:rFonts w:hint="eastAsia"/>
          <w:b/>
          <w:sz w:val="28"/>
          <w:lang w:val="en-US" w:eastAsia="zh-CN"/>
        </w:rPr>
        <w:t xml:space="preserve">  </w:t>
      </w:r>
      <w:r>
        <w:rPr>
          <w:b/>
          <w:sz w:val="28"/>
        </w:rPr>
        <w:t>本合同甲乙双方签字盖章后生效。</w:t>
      </w:r>
    </w:p>
    <w:p>
      <w:pPr>
        <w:keepNext w:val="0"/>
        <w:keepLines w:val="0"/>
        <w:pageBreakBefore w:val="0"/>
        <w:widowControl w:val="0"/>
        <w:tabs>
          <w:tab w:val="left" w:pos="2995"/>
        </w:tabs>
        <w:kinsoku/>
        <w:wordWrap/>
        <w:overflowPunct/>
        <w:topLinePunct w:val="0"/>
        <w:autoSpaceDE w:val="0"/>
        <w:autoSpaceDN w:val="0"/>
        <w:bidi w:val="0"/>
        <w:adjustRightInd/>
        <w:snapToGrid/>
        <w:spacing w:before="0" w:after="0" w:line="460" w:lineRule="exact"/>
        <w:ind w:left="0" w:right="0" w:firstLine="562" w:firstLineChars="200"/>
        <w:jc w:val="left"/>
        <w:textAlignment w:val="auto"/>
        <w:rPr>
          <w:b/>
          <w:sz w:val="28"/>
        </w:rPr>
      </w:pPr>
      <w:r>
        <w:rPr>
          <w:b/>
          <w:sz w:val="28"/>
        </w:rPr>
        <w:t>第二十三条</w:t>
      </w:r>
      <w:r>
        <w:rPr>
          <w:rFonts w:hint="eastAsia"/>
          <w:b/>
          <w:sz w:val="28"/>
          <w:lang w:val="en-US" w:eastAsia="zh-CN"/>
        </w:rPr>
        <w:t xml:space="preserve">  </w:t>
      </w:r>
      <w:r>
        <w:rPr>
          <w:b/>
          <w:sz w:val="28"/>
        </w:rPr>
        <w:t>自签订之日起七个工作日内</w:t>
      </w:r>
      <w:r>
        <w:rPr>
          <w:b/>
          <w:spacing w:val="-116"/>
          <w:sz w:val="28"/>
        </w:rPr>
        <w:t>，</w:t>
      </w:r>
      <w:r>
        <w:rPr>
          <w:b/>
          <w:sz w:val="28"/>
        </w:rPr>
        <w:t>采购人或采购代理机构</w:t>
      </w:r>
      <w:r>
        <w:rPr>
          <w:b/>
          <w:spacing w:val="-17"/>
          <w:sz w:val="28"/>
        </w:rPr>
        <w:t>应</w:t>
      </w:r>
      <w:r>
        <w:rPr>
          <w:b/>
          <w:sz w:val="28"/>
        </w:rPr>
        <w:t>当将合同副本报同级财政部门备案。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3"/>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textAlignment w:val="auto"/>
              <w:rPr>
                <w:rFonts w:hint="eastAsia" w:ascii="仿宋" w:eastAsia="仿宋"/>
                <w:sz w:val="28"/>
              </w:rPr>
            </w:pPr>
            <w:r>
              <w:rPr>
                <w:rFonts w:hint="eastAsia" w:ascii="仿宋" w:eastAsia="仿宋"/>
                <w:sz w:val="28"/>
              </w:rPr>
              <w:t>甲方（章）</w:t>
            </w:r>
          </w:p>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683" w:firstLineChars="200"/>
              <w:textAlignment w:val="auto"/>
              <w:rPr>
                <w:rFonts w:ascii="仿宋"/>
                <w:b/>
                <w:sz w:val="34"/>
              </w:rPr>
            </w:pPr>
          </w:p>
          <w:p>
            <w:pPr>
              <w:pStyle w:val="15"/>
              <w:keepNext w:val="0"/>
              <w:keepLines w:val="0"/>
              <w:pageBreakBefore w:val="0"/>
              <w:widowControl w:val="0"/>
              <w:tabs>
                <w:tab w:val="left" w:pos="3117"/>
                <w:tab w:val="left" w:pos="3816"/>
              </w:tabs>
              <w:kinsoku/>
              <w:wordWrap/>
              <w:overflowPunct/>
              <w:topLinePunct w:val="0"/>
              <w:autoSpaceDE w:val="0"/>
              <w:autoSpaceDN w:val="0"/>
              <w:bidi w:val="0"/>
              <w:adjustRightInd/>
              <w:snapToGrid/>
              <w:spacing w:before="0" w:after="0" w:line="460" w:lineRule="exact"/>
              <w:ind w:right="0" w:rightChars="0" w:firstLine="1960" w:firstLineChars="700"/>
              <w:textAlignment w:val="auto"/>
              <w:rPr>
                <w:b/>
                <w:sz w:val="28"/>
                <w:vertAlign w:val="baseline"/>
              </w:rPr>
            </w:pPr>
            <w:r>
              <w:rPr>
                <w:rFonts w:hint="eastAsia" w:ascii="仿宋" w:eastAsia="仿宋"/>
                <w:sz w:val="28"/>
              </w:rPr>
              <w:t>年</w:t>
            </w:r>
            <w:r>
              <w:rPr>
                <w:rFonts w:hint="eastAsia" w:ascii="仿宋" w:eastAsia="仿宋"/>
                <w:sz w:val="28"/>
                <w:lang w:val="en-US" w:eastAsia="zh-CN"/>
              </w:rPr>
              <w:t xml:space="preserve">    </w:t>
            </w:r>
            <w:r>
              <w:rPr>
                <w:rFonts w:hint="eastAsia" w:ascii="仿宋" w:eastAsia="仿宋"/>
                <w:sz w:val="28"/>
              </w:rPr>
              <w:t>月</w:t>
            </w:r>
            <w:r>
              <w:rPr>
                <w:rFonts w:hint="eastAsia" w:ascii="仿宋" w:eastAsia="仿宋"/>
                <w:sz w:val="28"/>
              </w:rPr>
              <w:tab/>
            </w:r>
            <w:r>
              <w:rPr>
                <w:rFonts w:hint="eastAsia" w:ascii="仿宋" w:eastAsia="仿宋"/>
                <w:sz w:val="28"/>
                <w:lang w:val="en-US" w:eastAsia="zh-CN"/>
              </w:rPr>
              <w:t xml:space="preserve">     </w:t>
            </w:r>
            <w:r>
              <w:rPr>
                <w:rFonts w:hint="eastAsia" w:ascii="仿宋" w:eastAsia="仿宋"/>
                <w:sz w:val="28"/>
              </w:rPr>
              <w:t>日</w:t>
            </w:r>
          </w:p>
        </w:tc>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right="0"/>
              <w:textAlignment w:val="auto"/>
              <w:rPr>
                <w:rFonts w:hint="eastAsia" w:ascii="仿宋" w:eastAsia="仿宋"/>
                <w:sz w:val="28"/>
              </w:rPr>
            </w:pPr>
            <w:r>
              <w:rPr>
                <w:rFonts w:hint="eastAsia" w:ascii="仿宋" w:eastAsia="仿宋"/>
                <w:sz w:val="28"/>
              </w:rPr>
              <w:t>乙方（章）</w:t>
            </w:r>
          </w:p>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683" w:firstLineChars="200"/>
              <w:textAlignment w:val="auto"/>
              <w:rPr>
                <w:rFonts w:ascii="仿宋"/>
                <w:b/>
                <w:sz w:val="34"/>
              </w:rPr>
            </w:pPr>
          </w:p>
          <w:p>
            <w:pPr>
              <w:pStyle w:val="15"/>
              <w:keepNext w:val="0"/>
              <w:keepLines w:val="0"/>
              <w:pageBreakBefore w:val="0"/>
              <w:widowControl w:val="0"/>
              <w:tabs>
                <w:tab w:val="left" w:pos="3244"/>
                <w:tab w:val="left" w:pos="3945"/>
              </w:tabs>
              <w:kinsoku/>
              <w:wordWrap/>
              <w:overflowPunct/>
              <w:topLinePunct w:val="0"/>
              <w:autoSpaceDE w:val="0"/>
              <w:autoSpaceDN w:val="0"/>
              <w:bidi w:val="0"/>
              <w:adjustRightInd/>
              <w:snapToGrid/>
              <w:spacing w:before="0" w:after="0" w:line="460" w:lineRule="exact"/>
              <w:ind w:left="0" w:leftChars="0" w:right="0" w:rightChars="0" w:firstLine="2520" w:firstLineChars="900"/>
              <w:textAlignment w:val="auto"/>
              <w:rPr>
                <w:b/>
                <w:sz w:val="28"/>
                <w:vertAlign w:val="baseline"/>
              </w:rPr>
            </w:pP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单位地址：</w:t>
            </w:r>
          </w:p>
        </w:tc>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法定代表人或委托代理人：</w:t>
            </w:r>
          </w:p>
        </w:tc>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电话：</w:t>
            </w:r>
          </w:p>
        </w:tc>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电子邮箱：</w:t>
            </w:r>
          </w:p>
        </w:tc>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开户银行：</w:t>
            </w:r>
          </w:p>
        </w:tc>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账号：</w:t>
            </w:r>
          </w:p>
        </w:tc>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邮政编码：</w:t>
            </w:r>
          </w:p>
        </w:tc>
        <w:tc>
          <w:tcPr>
            <w:tcW w:w="5303" w:type="dxa"/>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b/>
                <w:sz w:val="28"/>
                <w:vertAlign w:val="baseline"/>
              </w:rPr>
            </w:pPr>
            <w:r>
              <w:rPr>
                <w:rFonts w:hint="eastAsia" w:ascii="仿宋" w:eastAsia="仿宋"/>
                <w:sz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6" w:type="dxa"/>
            <w:gridSpan w:val="2"/>
            <w:vAlign w:val="top"/>
          </w:tcPr>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560" w:firstLineChars="200"/>
              <w:textAlignment w:val="auto"/>
              <w:rPr>
                <w:rFonts w:hint="eastAsia" w:ascii="仿宋" w:eastAsia="仿宋"/>
                <w:sz w:val="28"/>
              </w:rPr>
            </w:pPr>
            <w:r>
              <w:rPr>
                <w:rFonts w:hint="eastAsia" w:ascii="仿宋" w:eastAsia="仿宋"/>
                <w:sz w:val="28"/>
              </w:rPr>
              <w:t>经办人：</w:t>
            </w:r>
          </w:p>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760" w:firstLineChars="200"/>
              <w:textAlignment w:val="auto"/>
              <w:rPr>
                <w:rFonts w:ascii="Times New Roman"/>
                <w:sz w:val="38"/>
              </w:rPr>
            </w:pPr>
          </w:p>
          <w:p>
            <w:pPr>
              <w:pStyle w:val="15"/>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560" w:firstLineChars="200"/>
              <w:textAlignment w:val="auto"/>
              <w:rPr>
                <w:rFonts w:hint="eastAsia" w:ascii="仿宋" w:eastAsia="仿宋"/>
                <w:sz w:val="28"/>
              </w:rPr>
            </w:pP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pacing w:val="-1"/>
                <w:sz w:val="28"/>
              </w:rPr>
              <w:t>日</w:t>
            </w:r>
          </w:p>
        </w:tc>
      </w:tr>
    </w:tbl>
    <w:p>
      <w:pPr>
        <w:pStyle w:val="2"/>
        <w:rPr>
          <w:b/>
          <w:sz w:val="28"/>
        </w:rPr>
      </w:pPr>
    </w:p>
    <w:p>
      <w:pPr>
        <w:spacing w:after="0" w:line="341" w:lineRule="exact"/>
        <w:jc w:val="center"/>
        <w:rPr>
          <w:rFonts w:hint="eastAsia" w:ascii="仿宋" w:eastAsia="仿宋"/>
          <w:sz w:val="28"/>
        </w:rPr>
        <w:sectPr>
          <w:pgSz w:w="11910" w:h="16840"/>
          <w:pgMar w:top="1140" w:right="680" w:bottom="1420" w:left="840" w:header="884" w:footer="1167" w:gutter="0"/>
          <w:pgNumType w:fmt="decimal"/>
        </w:sectPr>
      </w:pPr>
    </w:p>
    <w:p>
      <w:pPr>
        <w:pStyle w:val="7"/>
        <w:spacing w:before="9"/>
        <w:rPr>
          <w:rFonts w:ascii="Times New Roman"/>
          <w:sz w:val="21"/>
        </w:rPr>
      </w:pPr>
    </w:p>
    <w:p>
      <w:pPr>
        <w:tabs>
          <w:tab w:val="left" w:pos="602"/>
        </w:tabs>
        <w:spacing w:before="0" w:line="694" w:lineRule="exact"/>
        <w:ind w:left="0" w:right="11" w:firstLine="0"/>
        <w:jc w:val="center"/>
        <w:outlineLvl w:val="0"/>
        <w:rPr>
          <w:rFonts w:hint="eastAsia" w:ascii="方正小标宋简体" w:eastAsia="方正小标宋简体"/>
          <w:sz w:val="40"/>
        </w:rPr>
      </w:pPr>
      <w:bookmarkStart w:id="23" w:name="_Toc30750"/>
      <w:r>
        <w:rPr>
          <w:rFonts w:hint="eastAsia" w:ascii="方正小标宋简体" w:eastAsia="方正小标宋简体"/>
          <w:sz w:val="40"/>
        </w:rPr>
        <w:t>合</w:t>
      </w:r>
      <w:r>
        <w:rPr>
          <w:rFonts w:hint="eastAsia" w:ascii="方正小标宋简体" w:eastAsia="方正小标宋简体"/>
          <w:sz w:val="40"/>
        </w:rPr>
        <w:tab/>
      </w:r>
      <w:r>
        <w:rPr>
          <w:rFonts w:hint="eastAsia" w:ascii="方正小标宋简体" w:eastAsia="方正小标宋简体"/>
          <w:sz w:val="40"/>
        </w:rPr>
        <w:t>同  附</w:t>
      </w:r>
      <w:r>
        <w:rPr>
          <w:rFonts w:hint="eastAsia" w:ascii="方正小标宋简体" w:eastAsia="方正小标宋简体"/>
          <w:spacing w:val="98"/>
          <w:sz w:val="40"/>
        </w:rPr>
        <w:t xml:space="preserve"> </w:t>
      </w:r>
      <w:r>
        <w:rPr>
          <w:rFonts w:hint="eastAsia" w:ascii="方正小标宋简体" w:eastAsia="方正小标宋简体"/>
          <w:sz w:val="40"/>
        </w:rPr>
        <w:t>件</w:t>
      </w:r>
      <w:bookmarkEnd w:id="23"/>
    </w:p>
    <w:p>
      <w:pPr>
        <w:pStyle w:val="7"/>
        <w:spacing w:before="3"/>
        <w:rPr>
          <w:rFonts w:ascii="方正小标宋简体"/>
          <w:sz w:val="21"/>
        </w:rPr>
      </w:pPr>
    </w:p>
    <w:p>
      <w:pPr>
        <w:pStyle w:val="7"/>
        <w:spacing w:before="62" w:after="32"/>
        <w:ind w:left="746"/>
      </w:pPr>
      <w:r>
        <w:t>一般货物类</w:t>
      </w:r>
    </w:p>
    <w:tbl>
      <w:tblPr>
        <w:tblStyle w:val="11"/>
        <w:tblW w:w="0" w:type="auto"/>
        <w:tblInd w:w="9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2"/>
        <w:gridCol w:w="4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522" w:type="dxa"/>
            <w:gridSpan w:val="2"/>
          </w:tcPr>
          <w:p>
            <w:pPr>
              <w:pStyle w:val="15"/>
              <w:spacing w:before="168"/>
              <w:ind w:left="107"/>
              <w:rPr>
                <w:rFonts w:hint="eastAsia" w:ascii="仿宋" w:eastAsia="仿宋"/>
                <w:b/>
                <w:sz w:val="28"/>
              </w:rPr>
            </w:pPr>
            <w:r>
              <w:rPr>
                <w:rFonts w:hint="eastAsia" w:ascii="仿宋" w:eastAsia="仿宋"/>
                <w:b/>
                <w:sz w:val="28"/>
              </w:rPr>
              <w:t>1. 供应商承诺具体事项：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8522" w:type="dxa"/>
            <w:gridSpan w:val="2"/>
          </w:tcPr>
          <w:p>
            <w:pPr>
              <w:pStyle w:val="15"/>
              <w:spacing w:before="168"/>
              <w:ind w:left="107"/>
              <w:rPr>
                <w:rFonts w:hint="eastAsia" w:ascii="仿宋" w:eastAsia="仿宋"/>
                <w:b/>
                <w:sz w:val="28"/>
              </w:rPr>
            </w:pPr>
            <w:r>
              <w:rPr>
                <w:rFonts w:hint="eastAsia" w:ascii="仿宋" w:eastAsia="仿宋"/>
                <w:b/>
                <w:sz w:val="28"/>
              </w:rPr>
              <w:t>2. 售后服务具体事项：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8522" w:type="dxa"/>
            <w:gridSpan w:val="2"/>
          </w:tcPr>
          <w:p>
            <w:pPr>
              <w:pStyle w:val="15"/>
              <w:spacing w:before="168"/>
              <w:ind w:left="107"/>
              <w:rPr>
                <w:rFonts w:hint="eastAsia" w:ascii="仿宋" w:eastAsia="仿宋"/>
                <w:b/>
                <w:sz w:val="28"/>
              </w:rPr>
            </w:pPr>
            <w:r>
              <w:rPr>
                <w:rFonts w:hint="eastAsia" w:ascii="仿宋" w:eastAsia="仿宋"/>
                <w:b/>
                <w:sz w:val="28"/>
              </w:rPr>
              <w:t>3. 保修期责任：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8522" w:type="dxa"/>
            <w:gridSpan w:val="2"/>
          </w:tcPr>
          <w:p>
            <w:pPr>
              <w:pStyle w:val="15"/>
              <w:spacing w:before="171"/>
              <w:ind w:left="107"/>
              <w:rPr>
                <w:rFonts w:hint="eastAsia" w:ascii="仿宋" w:eastAsia="仿宋"/>
                <w:b/>
                <w:sz w:val="28"/>
              </w:rPr>
            </w:pPr>
            <w:r>
              <w:rPr>
                <w:rFonts w:hint="eastAsia" w:ascii="仿宋" w:eastAsia="仿宋"/>
                <w:b/>
                <w:sz w:val="28"/>
              </w:rPr>
              <w:t>4. 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4262" w:type="dxa"/>
          </w:tcPr>
          <w:p>
            <w:pPr>
              <w:pStyle w:val="15"/>
              <w:spacing w:before="168"/>
              <w:ind w:left="107"/>
              <w:rPr>
                <w:rFonts w:hint="eastAsia" w:ascii="仿宋" w:eastAsia="仿宋"/>
                <w:b/>
                <w:sz w:val="28"/>
              </w:rPr>
            </w:pPr>
            <w:r>
              <w:rPr>
                <w:rFonts w:hint="eastAsia" w:ascii="仿宋" w:eastAsia="仿宋"/>
                <w:b/>
                <w:sz w:val="28"/>
              </w:rPr>
              <w:t>甲方（章）</w:t>
            </w:r>
          </w:p>
          <w:p>
            <w:pPr>
              <w:pStyle w:val="15"/>
              <w:rPr>
                <w:rFonts w:ascii="仿宋"/>
                <w:sz w:val="28"/>
              </w:rPr>
            </w:pPr>
          </w:p>
          <w:p>
            <w:pPr>
              <w:pStyle w:val="15"/>
              <w:rPr>
                <w:rFonts w:ascii="仿宋"/>
                <w:sz w:val="28"/>
              </w:rPr>
            </w:pPr>
          </w:p>
          <w:p>
            <w:pPr>
              <w:pStyle w:val="15"/>
              <w:rPr>
                <w:rFonts w:ascii="仿宋"/>
                <w:sz w:val="28"/>
              </w:rPr>
            </w:pPr>
          </w:p>
          <w:p>
            <w:pPr>
              <w:pStyle w:val="15"/>
              <w:spacing w:before="245"/>
              <w:ind w:right="206"/>
              <w:jc w:val="right"/>
              <w:rPr>
                <w:rFonts w:hint="eastAsia" w:ascii="仿宋" w:eastAsia="仿宋"/>
                <w:b/>
                <w:sz w:val="28"/>
              </w:rPr>
            </w:pPr>
            <w:r>
              <w:rPr>
                <w:rFonts w:hint="eastAsia" w:ascii="仿宋" w:eastAsia="仿宋"/>
                <w:b/>
                <w:w w:val="99"/>
                <w:sz w:val="28"/>
              </w:rPr>
              <w:t>年</w:t>
            </w:r>
          </w:p>
          <w:p>
            <w:pPr>
              <w:pStyle w:val="15"/>
              <w:tabs>
                <w:tab w:val="left" w:pos="810"/>
              </w:tabs>
              <w:spacing w:before="203"/>
              <w:ind w:left="107"/>
              <w:rPr>
                <w:rFonts w:hint="eastAsia" w:ascii="仿宋" w:eastAsia="仿宋"/>
                <w:b/>
                <w:sz w:val="28"/>
              </w:rPr>
            </w:pPr>
            <w:r>
              <w:rPr>
                <w:rFonts w:hint="eastAsia" w:ascii="仿宋" w:eastAsia="仿宋"/>
                <w:b/>
                <w:sz w:val="28"/>
              </w:rPr>
              <w:t>月</w:t>
            </w:r>
            <w:r>
              <w:rPr>
                <w:rFonts w:hint="eastAsia" w:ascii="仿宋" w:eastAsia="仿宋"/>
                <w:b/>
                <w:sz w:val="28"/>
              </w:rPr>
              <w:tab/>
            </w:r>
            <w:r>
              <w:rPr>
                <w:rFonts w:hint="eastAsia" w:ascii="仿宋" w:eastAsia="仿宋"/>
                <w:b/>
                <w:sz w:val="28"/>
              </w:rPr>
              <w:t>日</w:t>
            </w:r>
          </w:p>
        </w:tc>
        <w:tc>
          <w:tcPr>
            <w:tcW w:w="4260" w:type="dxa"/>
          </w:tcPr>
          <w:p>
            <w:pPr>
              <w:pStyle w:val="15"/>
              <w:spacing w:before="168"/>
              <w:ind w:left="110"/>
              <w:rPr>
                <w:rFonts w:hint="eastAsia" w:ascii="仿宋" w:eastAsia="仿宋"/>
                <w:b/>
                <w:sz w:val="28"/>
              </w:rPr>
            </w:pPr>
            <w:r>
              <w:rPr>
                <w:rFonts w:hint="eastAsia" w:ascii="仿宋" w:eastAsia="仿宋"/>
                <w:b/>
                <w:sz w:val="28"/>
              </w:rPr>
              <w:t>乙方（章）</w:t>
            </w:r>
          </w:p>
          <w:p>
            <w:pPr>
              <w:pStyle w:val="15"/>
              <w:rPr>
                <w:rFonts w:ascii="仿宋"/>
                <w:sz w:val="28"/>
              </w:rPr>
            </w:pPr>
          </w:p>
          <w:p>
            <w:pPr>
              <w:pStyle w:val="15"/>
              <w:rPr>
                <w:rFonts w:ascii="仿宋"/>
                <w:sz w:val="28"/>
              </w:rPr>
            </w:pPr>
          </w:p>
          <w:p>
            <w:pPr>
              <w:pStyle w:val="15"/>
              <w:rPr>
                <w:rFonts w:ascii="仿宋"/>
                <w:sz w:val="28"/>
              </w:rPr>
            </w:pPr>
          </w:p>
          <w:p>
            <w:pPr>
              <w:pStyle w:val="15"/>
              <w:spacing w:before="245"/>
              <w:ind w:right="201"/>
              <w:jc w:val="right"/>
              <w:rPr>
                <w:rFonts w:hint="eastAsia" w:ascii="仿宋" w:eastAsia="仿宋"/>
                <w:b/>
                <w:sz w:val="28"/>
              </w:rPr>
            </w:pPr>
            <w:r>
              <w:rPr>
                <w:rFonts w:hint="eastAsia" w:ascii="仿宋" w:eastAsia="仿宋"/>
                <w:b/>
                <w:w w:val="99"/>
                <w:sz w:val="28"/>
              </w:rPr>
              <w:t>年</w:t>
            </w:r>
          </w:p>
          <w:p>
            <w:pPr>
              <w:pStyle w:val="15"/>
              <w:tabs>
                <w:tab w:val="left" w:pos="813"/>
              </w:tabs>
              <w:spacing w:before="203"/>
              <w:ind w:left="110"/>
              <w:rPr>
                <w:rFonts w:hint="eastAsia" w:ascii="仿宋" w:eastAsia="仿宋"/>
                <w:b/>
                <w:sz w:val="28"/>
              </w:rPr>
            </w:pPr>
            <w:r>
              <w:rPr>
                <w:rFonts w:hint="eastAsia" w:ascii="仿宋" w:eastAsia="仿宋"/>
                <w:b/>
                <w:sz w:val="28"/>
              </w:rPr>
              <w:t>月</w:t>
            </w:r>
            <w:r>
              <w:rPr>
                <w:rFonts w:hint="eastAsia" w:ascii="仿宋" w:eastAsia="仿宋"/>
                <w:b/>
                <w:sz w:val="28"/>
              </w:rPr>
              <w:tab/>
            </w:r>
            <w:r>
              <w:rPr>
                <w:rFonts w:hint="eastAsia" w:ascii="仿宋" w:eastAsia="仿宋"/>
                <w:b/>
                <w:sz w:val="28"/>
              </w:rPr>
              <w:t>日</w:t>
            </w:r>
          </w:p>
        </w:tc>
      </w:tr>
    </w:tbl>
    <w:p>
      <w:pPr>
        <w:pStyle w:val="7"/>
        <w:spacing w:before="169"/>
        <w:ind w:left="1166"/>
      </w:pPr>
      <w:r>
        <w:t>注：售后服务事项填不下时可另加附页</w:t>
      </w:r>
    </w:p>
    <w:p>
      <w:pPr>
        <w:spacing w:after="0"/>
        <w:sectPr>
          <w:pgSz w:w="11910" w:h="16840"/>
          <w:pgMar w:top="1140" w:right="680" w:bottom="1420" w:left="840" w:header="884" w:footer="1167" w:gutter="0"/>
          <w:pgNumType w:fmt="decimal"/>
        </w:sectPr>
      </w:pPr>
    </w:p>
    <w:p>
      <w:pPr>
        <w:pStyle w:val="7"/>
        <w:spacing w:before="7"/>
        <w:rPr>
          <w:sz w:val="19"/>
        </w:rPr>
      </w:pPr>
    </w:p>
    <w:p>
      <w:pPr>
        <w:spacing w:before="0" w:line="672" w:lineRule="exact"/>
        <w:ind w:left="0" w:right="11" w:firstLine="0"/>
        <w:jc w:val="center"/>
        <w:outlineLvl w:val="0"/>
        <w:rPr>
          <w:rFonts w:hint="eastAsia" w:ascii="方正小标宋简体" w:eastAsia="方正小标宋简体"/>
          <w:sz w:val="40"/>
        </w:rPr>
      </w:pPr>
      <w:bookmarkStart w:id="24" w:name="_Toc8990"/>
      <w:r>
        <w:rPr>
          <w:rFonts w:hint="eastAsia" w:ascii="方正小标宋简体" w:eastAsia="方正小标宋简体"/>
          <w:sz w:val="40"/>
        </w:rPr>
        <w:t>广西壮族自治区政府采购合同使用说明</w:t>
      </w:r>
      <w:bookmarkEnd w:id="24"/>
    </w:p>
    <w:p>
      <w:pPr>
        <w:pStyle w:val="7"/>
        <w:spacing w:line="337" w:lineRule="exact"/>
        <w:ind w:left="1699" w:right="1710"/>
        <w:jc w:val="center"/>
        <w:outlineLvl w:val="0"/>
      </w:pPr>
      <w:bookmarkStart w:id="25" w:name="_Toc18052"/>
      <w:r>
        <w:t>（一般货物类）</w:t>
      </w:r>
      <w:bookmarkEnd w:id="25"/>
    </w:p>
    <w:p>
      <w:pPr>
        <w:pStyle w:val="7"/>
        <w:spacing w:before="1"/>
        <w:rPr>
          <w:sz w:val="38"/>
        </w:rPr>
      </w:pPr>
    </w:p>
    <w:p>
      <w:pPr>
        <w:pStyle w:val="7"/>
        <w:spacing w:line="333" w:lineRule="auto"/>
        <w:ind w:left="746" w:right="757" w:firstLine="559"/>
        <w:jc w:val="both"/>
      </w:pPr>
      <w:r>
        <w:rPr>
          <w:spacing w:val="-11"/>
        </w:rPr>
        <w:t>《政府采购合同》是对竞争性谈判文件规定或响应文件承诺中的货物</w:t>
      </w:r>
      <w:r>
        <w:rPr>
          <w:spacing w:val="-10"/>
        </w:rPr>
        <w:t>和服务要约事项的细化和补充，所签订的合同不得对竞争性谈判文件和成交供应商响应文件作实质性修改；采购活动过程中有关项目标的性状的重</w:t>
      </w:r>
      <w:r>
        <w:rPr>
          <w:spacing w:val="-8"/>
        </w:rPr>
        <w:t>要澄清和承诺事项必须在合同相应条款中予以明确表达。采购人和成交供应商不得提出任何不合理的要求作为签订合同的条件；不得私下订立背离</w:t>
      </w:r>
      <w:r>
        <w:rPr>
          <w:spacing w:val="-3"/>
        </w:rPr>
        <w:t>竞争性谈判文件实质性内容的协议。</w:t>
      </w:r>
    </w:p>
    <w:p>
      <w:pPr>
        <w:pStyle w:val="6"/>
        <w:spacing w:before="8"/>
        <w:ind w:left="1298"/>
      </w:pPr>
      <w:r>
        <w:t>一、本合同适用范围</w:t>
      </w:r>
    </w:p>
    <w:p>
      <w:pPr>
        <w:pStyle w:val="7"/>
        <w:spacing w:before="141" w:line="333" w:lineRule="auto"/>
        <w:ind w:left="746" w:right="755" w:firstLine="559"/>
        <w:jc w:val="both"/>
      </w:pPr>
      <w:r>
        <w:rPr>
          <w:spacing w:val="-9"/>
        </w:rPr>
        <w:t>家用电器、电子产品、教学仪器设备、医疗仪器设备、广播电视仪器</w:t>
      </w:r>
      <w:r>
        <w:rPr>
          <w:spacing w:val="-12"/>
        </w:rPr>
        <w:t>设备、体育器材、音响乐器、药品、服装、印刷设备和印刷品等政府采购</w:t>
      </w:r>
      <w:r>
        <w:t>项目（</w:t>
      </w:r>
      <w:r>
        <w:rPr>
          <w:spacing w:val="-3"/>
        </w:rPr>
        <w:t>协议供货除外</w:t>
      </w:r>
      <w:r>
        <w:t>）</w:t>
      </w:r>
      <w:r>
        <w:rPr>
          <w:spacing w:val="-3"/>
        </w:rPr>
        <w:t>适用于本合同。</w:t>
      </w:r>
    </w:p>
    <w:p>
      <w:pPr>
        <w:pStyle w:val="6"/>
        <w:spacing w:before="4"/>
      </w:pPr>
      <w:r>
        <w:t>二、填写说明</w:t>
      </w:r>
    </w:p>
    <w:p>
      <w:pPr>
        <w:pStyle w:val="7"/>
        <w:spacing w:before="143" w:line="333" w:lineRule="auto"/>
        <w:ind w:left="746" w:right="680" w:firstLine="559"/>
      </w:pPr>
      <w:r>
        <w:t>（一）合同标题：地市县使用时可在“广西壮族自治区”后再加所在地名称或将“广西壮族自治区”删除加所在地名称。</w:t>
      </w:r>
    </w:p>
    <w:p>
      <w:pPr>
        <w:pStyle w:val="7"/>
        <w:spacing w:before="1" w:line="333" w:lineRule="auto"/>
        <w:ind w:left="746" w:right="757" w:firstLine="559"/>
        <w:jc w:val="both"/>
      </w:pPr>
      <w:r>
        <w:t>（二</w:t>
      </w:r>
      <w:r>
        <w:rPr>
          <w:spacing w:val="-29"/>
        </w:rPr>
        <w:t>）</w:t>
      </w:r>
      <w:r>
        <w:rPr>
          <w:spacing w:val="-6"/>
        </w:rPr>
        <w:t>本合同划线部分所需填写内容，除以下条款特殊要求外，按竞</w:t>
      </w:r>
      <w:r>
        <w:rPr>
          <w:spacing w:val="-10"/>
        </w:rPr>
        <w:t>争性谈判文件规定或响应文件承诺的要求填写，如竞争性谈判文件规定或</w:t>
      </w:r>
      <w:r>
        <w:rPr>
          <w:spacing w:val="-3"/>
        </w:rPr>
        <w:t>响应文件承诺的没有明确，按甲乙双方商定意见填写。</w:t>
      </w:r>
    </w:p>
    <w:p>
      <w:pPr>
        <w:pStyle w:val="7"/>
        <w:spacing w:before="4" w:line="336" w:lineRule="auto"/>
        <w:ind w:left="746" w:right="681" w:firstLine="559"/>
      </w:pPr>
      <w:r>
        <w:t>（三）第一条合同标的：按表中各项目要求填写，内容填写不下时可另加附页。</w:t>
      </w:r>
    </w:p>
    <w:p>
      <w:pPr>
        <w:pStyle w:val="7"/>
        <w:spacing w:line="355" w:lineRule="exact"/>
        <w:ind w:left="1306"/>
      </w:pPr>
      <w:r>
        <w:t>（四）第四条包装和运输：货物运输方式包括；汽车、火车、轮船等。</w:t>
      </w:r>
    </w:p>
    <w:p>
      <w:pPr>
        <w:pStyle w:val="7"/>
        <w:spacing w:before="140" w:line="336" w:lineRule="auto"/>
        <w:ind w:left="747" w:right="755" w:firstLine="559"/>
        <w:jc w:val="both"/>
      </w:pPr>
      <w:r>
        <w:t>（五</w:t>
      </w:r>
      <w:r>
        <w:rPr>
          <w:spacing w:val="-17"/>
        </w:rPr>
        <w:t>）</w:t>
      </w:r>
      <w:r>
        <w:rPr>
          <w:spacing w:val="-6"/>
        </w:rPr>
        <w:t>货物交付和验收：时间按合同签订</w:t>
      </w:r>
      <w:r>
        <w:t>（</w:t>
      </w:r>
      <w:r>
        <w:rPr>
          <w:spacing w:val="-2"/>
        </w:rPr>
        <w:t>或生效</w:t>
      </w:r>
      <w:r>
        <w:rPr>
          <w:spacing w:val="-17"/>
        </w:rPr>
        <w:t>）</w:t>
      </w:r>
      <w:r>
        <w:rPr>
          <w:spacing w:val="-6"/>
        </w:rPr>
        <w:t>后多少日</w:t>
      </w:r>
      <w:r>
        <w:t>（</w:t>
      </w:r>
      <w:r>
        <w:rPr>
          <w:spacing w:val="-8"/>
        </w:rPr>
        <w:t>或工</w:t>
      </w:r>
      <w:r>
        <w:t>作日）</w:t>
      </w:r>
      <w:r>
        <w:rPr>
          <w:spacing w:val="15"/>
        </w:rPr>
        <w:t>或直接填</w:t>
      </w:r>
      <w:r>
        <w:t>X</w:t>
      </w:r>
      <w:r>
        <w:rPr>
          <w:spacing w:val="-3"/>
        </w:rPr>
        <w:t xml:space="preserve"> 年</w:t>
      </w:r>
      <w:r>
        <w:t>X</w:t>
      </w:r>
      <w:r>
        <w:rPr>
          <w:spacing w:val="-47"/>
        </w:rPr>
        <w:t xml:space="preserve"> 月 </w:t>
      </w:r>
      <w:r>
        <w:t>X</w:t>
      </w:r>
      <w:r>
        <w:rPr>
          <w:spacing w:val="-14"/>
        </w:rPr>
        <w:t xml:space="preserve"> 日前交货。</w:t>
      </w:r>
    </w:p>
    <w:p>
      <w:pPr>
        <w:pStyle w:val="7"/>
        <w:spacing w:line="333" w:lineRule="auto"/>
        <w:ind w:left="747" w:right="754" w:firstLine="559"/>
        <w:jc w:val="both"/>
      </w:pPr>
      <w:r>
        <w:t>（六</w:t>
      </w:r>
      <w:r>
        <w:rPr>
          <w:spacing w:val="-29"/>
        </w:rPr>
        <w:t>）</w:t>
      </w:r>
      <w:r>
        <w:rPr>
          <w:spacing w:val="-6"/>
        </w:rPr>
        <w:t>第八条付款方式和保证金：资金性质按一般预算拨款、财政性</w:t>
      </w:r>
      <w:r>
        <w:rPr>
          <w:spacing w:val="-12"/>
        </w:rPr>
        <w:t>基金拨款、纳入财政专户管理的收入安排的资金、未纳入财政专户管理的</w:t>
      </w:r>
      <w:r>
        <w:rPr>
          <w:spacing w:val="-3"/>
        </w:rPr>
        <w:t>收入安排的资金、上年结余填写。</w:t>
      </w:r>
    </w:p>
    <w:p>
      <w:pPr>
        <w:pStyle w:val="6"/>
        <w:ind w:left="1298"/>
        <w:rPr>
          <w:b/>
          <w:sz w:val="26"/>
        </w:rPr>
      </w:pPr>
      <w:r>
        <w:t>三、有关要求</w:t>
      </w:r>
    </w:p>
    <w:p>
      <w:pPr>
        <w:pStyle w:val="7"/>
        <w:spacing w:before="61" w:line="333" w:lineRule="auto"/>
        <w:ind w:left="746" w:right="676" w:firstLine="420"/>
        <w:jc w:val="both"/>
      </w:pPr>
      <w:r>
        <w:t>（一）各单位现使用的专业合同可作为本合同附件，但专业合同各条款必须符合竞争性谈判文件规定或响应文件承诺的和本合同各条款要求， 如发生矛盾以本合同为准。</w:t>
      </w:r>
    </w:p>
    <w:p>
      <w:pPr>
        <w:pStyle w:val="7"/>
        <w:spacing w:before="4"/>
        <w:ind w:left="1166"/>
      </w:pPr>
      <w:r>
        <w:t>（二）协议供货合同应使用原文本。</w:t>
      </w:r>
    </w:p>
    <w:p>
      <w:pPr>
        <w:pStyle w:val="7"/>
        <w:spacing w:before="141" w:line="336" w:lineRule="auto"/>
        <w:ind w:left="746" w:right="757" w:firstLine="420"/>
      </w:pPr>
      <w:r>
        <w:t>（三）甲乙双方对本合同各条款均不能改动，只能在划线位置填写， 如有改动视同无效合同。</w:t>
      </w:r>
    </w:p>
    <w:p>
      <w:pPr>
        <w:pStyle w:val="7"/>
        <w:spacing w:line="355" w:lineRule="exact"/>
        <w:ind w:left="1166"/>
      </w:pPr>
      <w:r>
        <w:t>（四）本合同统一用A4 纸打印。</w:t>
      </w:r>
    </w:p>
    <w:p>
      <w:pPr>
        <w:pStyle w:val="7"/>
        <w:spacing w:before="140" w:line="336" w:lineRule="auto"/>
        <w:ind w:left="746" w:right="757" w:firstLine="420"/>
      </w:pPr>
      <w:r>
        <w:t>（五）本合同为试行文本，采购人和成交供应商在使用过程中如发现不当之处，请及时提出建议，以便修正。</w:t>
      </w:r>
    </w:p>
    <w:p>
      <w:pPr>
        <w:pStyle w:val="7"/>
        <w:spacing w:line="333" w:lineRule="auto"/>
        <w:ind w:left="746" w:right="756" w:firstLine="559"/>
        <w:sectPr>
          <w:pgSz w:w="11910" w:h="16840"/>
          <w:pgMar w:top="1140" w:right="680" w:bottom="1420" w:left="840" w:header="884" w:footer="1167" w:gutter="0"/>
          <w:pgNumType w:fmt="decimal"/>
        </w:sectPr>
      </w:pPr>
      <w:r>
        <w:t>本合同各条款由广西壮族自治区财政厅政府采购监督管理处负责解释。</w:t>
      </w:r>
    </w:p>
    <w:p>
      <w:pPr>
        <w:pStyle w:val="7"/>
        <w:spacing w:before="2"/>
        <w:rPr>
          <w:sz w:val="18"/>
        </w:rPr>
      </w:pPr>
    </w:p>
    <w:p>
      <w:pPr>
        <w:pStyle w:val="3"/>
        <w:ind w:left="784" w:right="0"/>
        <w:jc w:val="left"/>
      </w:pPr>
      <w:r>
        <w:t>武宣县公共资源交易中心退还</w:t>
      </w:r>
      <w:r>
        <w:rPr>
          <w:rFonts w:hint="eastAsia"/>
          <w:lang w:eastAsia="zh-CN"/>
        </w:rPr>
        <w:t>竞标保证金</w:t>
      </w:r>
      <w:r>
        <w:t>流程</w:t>
      </w:r>
    </w:p>
    <w:p>
      <w:pPr>
        <w:spacing w:before="546" w:line="328" w:lineRule="auto"/>
        <w:ind w:left="746" w:right="755" w:firstLine="641"/>
        <w:jc w:val="both"/>
        <w:rPr>
          <w:rFonts w:hint="eastAsia" w:ascii="仿宋_GB2312" w:hAnsi="仿宋_GB2312" w:eastAsia="仿宋_GB2312"/>
          <w:sz w:val="32"/>
        </w:rPr>
      </w:pPr>
      <w:r>
        <w:rPr>
          <w:rFonts w:hint="eastAsia" w:ascii="仿宋_GB2312" w:hAnsi="仿宋_GB2312" w:eastAsia="仿宋_GB2312"/>
          <w:spacing w:val="-5"/>
          <w:sz w:val="32"/>
        </w:rPr>
        <w:t>项目开标当天，由项目招标人</w:t>
      </w:r>
      <w:r>
        <w:rPr>
          <w:rFonts w:hint="eastAsia" w:ascii="仿宋_GB2312" w:hAnsi="仿宋_GB2312" w:eastAsia="仿宋_GB2312"/>
          <w:sz w:val="32"/>
        </w:rPr>
        <w:t>（招标代理</w:t>
      </w:r>
      <w:r>
        <w:rPr>
          <w:rFonts w:hint="eastAsia" w:ascii="仿宋_GB2312" w:hAnsi="仿宋_GB2312" w:eastAsia="仿宋_GB2312"/>
          <w:spacing w:val="-17"/>
          <w:sz w:val="32"/>
        </w:rPr>
        <w:t>）</w:t>
      </w:r>
      <w:r>
        <w:rPr>
          <w:rFonts w:hint="eastAsia" w:ascii="仿宋_GB2312" w:hAnsi="仿宋_GB2312" w:eastAsia="仿宋_GB2312"/>
          <w:spacing w:val="-6"/>
          <w:sz w:val="32"/>
        </w:rPr>
        <w:t>将“武宣县公共</w:t>
      </w:r>
      <w:r>
        <w:rPr>
          <w:rFonts w:hint="eastAsia" w:ascii="仿宋_GB2312" w:hAnsi="仿宋_GB2312" w:eastAsia="仿宋_GB2312"/>
          <w:sz w:val="32"/>
        </w:rPr>
        <w:t>资源交易中心</w:t>
      </w:r>
      <w:r>
        <w:rPr>
          <w:rFonts w:hint="eastAsia" w:ascii="仿宋_GB2312" w:hAnsi="仿宋_GB2312" w:eastAsia="仿宋_GB2312"/>
          <w:sz w:val="32"/>
          <w:lang w:eastAsia="zh-CN"/>
        </w:rPr>
        <w:t>竞标保证金</w:t>
      </w:r>
      <w:r>
        <w:rPr>
          <w:rFonts w:hint="eastAsia" w:ascii="仿宋_GB2312" w:hAnsi="仿宋_GB2312" w:eastAsia="仿宋_GB2312"/>
          <w:sz w:val="32"/>
        </w:rPr>
        <w:t>缴纳情况审核表”（</w:t>
      </w:r>
      <w:r>
        <w:rPr>
          <w:rFonts w:hint="eastAsia" w:ascii="仿宋_GB2312" w:hAnsi="仿宋_GB2312" w:eastAsia="仿宋_GB2312"/>
          <w:spacing w:val="-18"/>
          <w:sz w:val="32"/>
        </w:rPr>
        <w:t xml:space="preserve">详见附件 </w:t>
      </w:r>
      <w:r>
        <w:rPr>
          <w:rFonts w:hint="eastAsia" w:ascii="仿宋_GB2312" w:hAnsi="仿宋_GB2312" w:eastAsia="仿宋_GB2312"/>
          <w:sz w:val="32"/>
        </w:rPr>
        <w:t>3）发放</w:t>
      </w:r>
      <w:r>
        <w:rPr>
          <w:rFonts w:hint="eastAsia" w:ascii="仿宋_GB2312" w:hAnsi="仿宋_GB2312" w:eastAsia="仿宋_GB2312"/>
          <w:spacing w:val="-9"/>
          <w:sz w:val="32"/>
        </w:rPr>
        <w:t>给供应商填写。各供应商填写审核表时，需提交缴纳</w:t>
      </w:r>
      <w:r>
        <w:rPr>
          <w:rFonts w:hint="eastAsia" w:ascii="仿宋_GB2312" w:hAnsi="仿宋_GB2312" w:eastAsia="仿宋_GB2312"/>
          <w:spacing w:val="-9"/>
          <w:sz w:val="32"/>
          <w:lang w:eastAsia="zh-CN"/>
        </w:rPr>
        <w:t>竞标保证金</w:t>
      </w:r>
      <w:r>
        <w:rPr>
          <w:rFonts w:hint="eastAsia" w:ascii="仿宋_GB2312" w:hAnsi="仿宋_GB2312" w:eastAsia="仿宋_GB2312"/>
          <w:spacing w:val="-7"/>
          <w:sz w:val="32"/>
        </w:rPr>
        <w:t>银行回单复印件。招标人</w:t>
      </w:r>
      <w:r>
        <w:rPr>
          <w:rFonts w:hint="eastAsia" w:ascii="仿宋_GB2312" w:hAnsi="仿宋_GB2312" w:eastAsia="仿宋_GB2312"/>
          <w:sz w:val="32"/>
        </w:rPr>
        <w:t>（招标代理</w:t>
      </w:r>
      <w:r>
        <w:rPr>
          <w:rFonts w:hint="eastAsia" w:ascii="仿宋_GB2312" w:hAnsi="仿宋_GB2312" w:eastAsia="仿宋_GB2312"/>
          <w:spacing w:val="-27"/>
          <w:sz w:val="32"/>
        </w:rPr>
        <w:t>）</w:t>
      </w:r>
      <w:r>
        <w:rPr>
          <w:rFonts w:hint="eastAsia" w:ascii="仿宋_GB2312" w:hAnsi="仿宋_GB2312" w:eastAsia="仿宋_GB2312"/>
          <w:sz w:val="32"/>
        </w:rPr>
        <w:t>将审核表和银行回单复印</w:t>
      </w:r>
      <w:r>
        <w:rPr>
          <w:rFonts w:hint="eastAsia" w:ascii="仿宋_GB2312" w:hAnsi="仿宋_GB2312" w:eastAsia="仿宋_GB2312"/>
          <w:spacing w:val="-8"/>
          <w:sz w:val="32"/>
        </w:rPr>
        <w:t>件交到我中心综合部，核对</w:t>
      </w:r>
      <w:r>
        <w:rPr>
          <w:rFonts w:hint="eastAsia" w:ascii="仿宋_GB2312" w:hAnsi="仿宋_GB2312" w:eastAsia="仿宋_GB2312"/>
          <w:spacing w:val="-8"/>
          <w:sz w:val="32"/>
          <w:lang w:eastAsia="zh-CN"/>
        </w:rPr>
        <w:t>竞标保证金</w:t>
      </w:r>
      <w:r>
        <w:rPr>
          <w:rFonts w:hint="eastAsia" w:ascii="仿宋_GB2312" w:hAnsi="仿宋_GB2312" w:eastAsia="仿宋_GB2312"/>
          <w:spacing w:val="-8"/>
          <w:sz w:val="32"/>
        </w:rPr>
        <w:t>到账情况。在公示期过后</w:t>
      </w:r>
      <w:r>
        <w:rPr>
          <w:rFonts w:hint="eastAsia" w:ascii="仿宋_GB2312" w:hAnsi="仿宋_GB2312" w:eastAsia="仿宋_GB2312"/>
          <w:sz w:val="32"/>
        </w:rPr>
        <w:t>无异议，请准备好以下材料： 原交款票据复印件</w:t>
      </w:r>
      <w:r>
        <w:rPr>
          <w:rFonts w:hint="eastAsia" w:ascii="仿宋_GB2312" w:hAnsi="仿宋_GB2312" w:eastAsia="仿宋_GB2312"/>
          <w:spacing w:val="4"/>
          <w:sz w:val="32"/>
        </w:rPr>
        <w:t>（</w:t>
      </w:r>
      <w:r>
        <w:rPr>
          <w:rFonts w:hint="eastAsia" w:ascii="仿宋_GB2312" w:hAnsi="仿宋_GB2312" w:eastAsia="仿宋_GB2312"/>
          <w:sz w:val="32"/>
        </w:rPr>
        <w:t>银行交款票据复印件）。</w:t>
      </w:r>
    </w:p>
    <w:p>
      <w:pPr>
        <w:spacing w:before="0" w:line="397" w:lineRule="exact"/>
        <w:ind w:left="1386" w:right="0" w:firstLine="0"/>
        <w:jc w:val="left"/>
        <w:outlineLvl w:val="0"/>
        <w:rPr>
          <w:rFonts w:hint="eastAsia" w:ascii="仿宋_GB2312" w:eastAsia="仿宋_GB2312"/>
          <w:sz w:val="32"/>
        </w:rPr>
      </w:pPr>
      <w:bookmarkStart w:id="26" w:name="_Toc3154"/>
      <w:r>
        <w:rPr>
          <w:rFonts w:hint="eastAsia" w:ascii="仿宋_GB2312" w:eastAsia="仿宋_GB2312"/>
          <w:sz w:val="32"/>
        </w:rPr>
        <w:t>一、未中标公司（单位）</w:t>
      </w:r>
      <w:bookmarkEnd w:id="26"/>
    </w:p>
    <w:p>
      <w:pPr>
        <w:spacing w:before="149" w:line="328" w:lineRule="auto"/>
        <w:ind w:left="745" w:right="758" w:firstLine="641"/>
        <w:jc w:val="both"/>
        <w:rPr>
          <w:rFonts w:hint="eastAsia" w:ascii="仿宋_GB2312" w:eastAsia="仿宋_GB2312"/>
          <w:sz w:val="32"/>
        </w:rPr>
      </w:pPr>
      <w:r>
        <w:rPr>
          <w:rFonts w:hint="eastAsia" w:ascii="仿宋_GB2312" w:eastAsia="仿宋_GB2312"/>
          <w:spacing w:val="-7"/>
          <w:sz w:val="32"/>
        </w:rPr>
        <w:t>不</w:t>
      </w:r>
      <w:r>
        <w:rPr>
          <w:rFonts w:hint="eastAsia" w:ascii="仿宋_GB2312" w:eastAsia="仿宋_GB2312"/>
          <w:spacing w:val="-7"/>
          <w:sz w:val="32"/>
          <w:lang w:eastAsia="zh-CN"/>
        </w:rPr>
        <w:t>成交单位</w:t>
      </w:r>
      <w:r>
        <w:rPr>
          <w:rFonts w:hint="eastAsia" w:ascii="仿宋_GB2312" w:eastAsia="仿宋_GB2312"/>
          <w:spacing w:val="-7"/>
          <w:sz w:val="32"/>
        </w:rPr>
        <w:t>的</w:t>
      </w:r>
      <w:r>
        <w:rPr>
          <w:rFonts w:hint="eastAsia" w:ascii="仿宋_GB2312" w:eastAsia="仿宋_GB2312"/>
          <w:spacing w:val="-7"/>
          <w:sz w:val="32"/>
          <w:lang w:eastAsia="zh-CN"/>
        </w:rPr>
        <w:t>竞标保证金</w:t>
      </w:r>
      <w:r>
        <w:rPr>
          <w:rFonts w:hint="eastAsia" w:ascii="仿宋_GB2312" w:eastAsia="仿宋_GB2312"/>
          <w:spacing w:val="-7"/>
          <w:sz w:val="32"/>
        </w:rPr>
        <w:t>，项目中标公示期内无异议的，我</w:t>
      </w:r>
      <w:r>
        <w:rPr>
          <w:rFonts w:hint="eastAsia" w:ascii="仿宋_GB2312" w:eastAsia="仿宋_GB2312"/>
          <w:spacing w:val="-9"/>
          <w:sz w:val="32"/>
        </w:rPr>
        <w:t xml:space="preserve">中心将于公示结束后 </w:t>
      </w:r>
      <w:r>
        <w:rPr>
          <w:rFonts w:hint="eastAsia" w:ascii="仿宋_GB2312" w:eastAsia="仿宋_GB2312"/>
          <w:sz w:val="32"/>
        </w:rPr>
        <w:t>5</w:t>
      </w:r>
      <w:r>
        <w:rPr>
          <w:rFonts w:hint="eastAsia" w:ascii="仿宋_GB2312" w:eastAsia="仿宋_GB2312"/>
          <w:spacing w:val="-14"/>
          <w:sz w:val="32"/>
        </w:rPr>
        <w:t xml:space="preserve"> 个工作日内，按审核表所填的相关银行信息退还给供应商，不</w:t>
      </w:r>
      <w:r>
        <w:rPr>
          <w:rFonts w:hint="eastAsia" w:ascii="仿宋_GB2312" w:eastAsia="仿宋_GB2312"/>
          <w:spacing w:val="-14"/>
          <w:sz w:val="32"/>
          <w:lang w:eastAsia="zh-CN"/>
        </w:rPr>
        <w:t>成交单位</w:t>
      </w:r>
      <w:r>
        <w:rPr>
          <w:rFonts w:hint="eastAsia" w:ascii="仿宋_GB2312" w:eastAsia="仿宋_GB2312"/>
          <w:spacing w:val="-14"/>
          <w:sz w:val="32"/>
        </w:rPr>
        <w:t>不需再提交纸质材料。</w:t>
      </w:r>
    </w:p>
    <w:p>
      <w:pPr>
        <w:spacing w:before="0" w:line="405" w:lineRule="exact"/>
        <w:ind w:left="1386" w:right="0" w:firstLine="0"/>
        <w:jc w:val="left"/>
        <w:outlineLvl w:val="0"/>
        <w:rPr>
          <w:rFonts w:hint="eastAsia" w:ascii="仿宋_GB2312" w:eastAsia="仿宋_GB2312"/>
          <w:sz w:val="32"/>
        </w:rPr>
      </w:pPr>
      <w:bookmarkStart w:id="27" w:name="_Toc4954"/>
      <w:r>
        <w:rPr>
          <w:rFonts w:hint="eastAsia" w:ascii="仿宋_GB2312" w:eastAsia="仿宋_GB2312"/>
          <w:sz w:val="32"/>
        </w:rPr>
        <w:t>二、中标公司（单位）</w:t>
      </w:r>
      <w:bookmarkEnd w:id="27"/>
    </w:p>
    <w:p>
      <w:pPr>
        <w:spacing w:before="152" w:line="328" w:lineRule="auto"/>
        <w:ind w:left="746" w:right="597" w:firstLine="640"/>
        <w:jc w:val="left"/>
        <w:rPr>
          <w:rFonts w:hint="eastAsia" w:ascii="仿宋_GB2312" w:eastAsia="仿宋_GB2312"/>
          <w:sz w:val="32"/>
        </w:rPr>
      </w:pPr>
      <w:r>
        <w:rPr>
          <w:rFonts w:hint="eastAsia" w:ascii="仿宋_GB2312" w:eastAsia="仿宋_GB2312"/>
          <w:spacing w:val="-4"/>
          <w:sz w:val="32"/>
        </w:rPr>
        <w:t>在公示期过后无异议，请准备好以下材料：</w:t>
      </w:r>
      <w:r>
        <w:rPr>
          <w:rFonts w:hint="eastAsia" w:ascii="仿宋_GB2312" w:eastAsia="仿宋_GB2312"/>
          <w:spacing w:val="-13"/>
          <w:sz w:val="32"/>
        </w:rPr>
        <w:t>1</w:t>
      </w:r>
      <w:r>
        <w:rPr>
          <w:rFonts w:hint="eastAsia" w:ascii="仿宋_GB2312" w:eastAsia="仿宋_GB2312"/>
          <w:spacing w:val="-7"/>
          <w:sz w:val="32"/>
        </w:rPr>
        <w:t xml:space="preserve">、退款申请书； </w:t>
      </w:r>
      <w:r>
        <w:rPr>
          <w:rFonts w:hint="eastAsia" w:ascii="仿宋_GB2312" w:eastAsia="仿宋_GB2312"/>
          <w:sz w:val="32"/>
        </w:rPr>
        <w:t>2</w:t>
      </w:r>
      <w:r>
        <w:rPr>
          <w:rFonts w:hint="eastAsia" w:ascii="仿宋_GB2312" w:eastAsia="仿宋_GB2312"/>
          <w:spacing w:val="-14"/>
          <w:sz w:val="32"/>
        </w:rPr>
        <w:t>、授权委托书及经办人身份证复印件；</w:t>
      </w:r>
      <w:r>
        <w:rPr>
          <w:rFonts w:hint="eastAsia" w:ascii="仿宋_GB2312" w:eastAsia="仿宋_GB2312"/>
          <w:spacing w:val="-51"/>
          <w:sz w:val="32"/>
        </w:rPr>
        <w:t>3</w:t>
      </w:r>
      <w:r>
        <w:rPr>
          <w:rFonts w:hint="eastAsia" w:ascii="仿宋_GB2312" w:eastAsia="仿宋_GB2312"/>
          <w:spacing w:val="-24"/>
          <w:sz w:val="32"/>
        </w:rPr>
        <w:t>、原交款票据复印件</w:t>
      </w:r>
      <w:r>
        <w:rPr>
          <w:rFonts w:hint="eastAsia" w:ascii="仿宋_GB2312" w:eastAsia="仿宋_GB2312"/>
          <w:sz w:val="32"/>
        </w:rPr>
        <w:t>（银行交款票据复印件</w:t>
      </w:r>
      <w:r>
        <w:rPr>
          <w:rFonts w:hint="eastAsia" w:ascii="仿宋_GB2312" w:eastAsia="仿宋_GB2312"/>
          <w:spacing w:val="-11"/>
          <w:sz w:val="32"/>
        </w:rPr>
        <w:t>）；4</w:t>
      </w:r>
      <w:r>
        <w:rPr>
          <w:rFonts w:hint="eastAsia" w:ascii="仿宋_GB2312" w:eastAsia="仿宋_GB2312"/>
          <w:spacing w:val="-5"/>
          <w:sz w:val="32"/>
        </w:rPr>
        <w:t>、中标通知书复印件；</w:t>
      </w:r>
      <w:r>
        <w:rPr>
          <w:rFonts w:hint="eastAsia" w:ascii="仿宋_GB2312" w:eastAsia="仿宋_GB2312"/>
          <w:spacing w:val="-7"/>
          <w:sz w:val="32"/>
        </w:rPr>
        <w:t>5</w:t>
      </w:r>
      <w:r>
        <w:rPr>
          <w:rFonts w:hint="eastAsia" w:ascii="仿宋_GB2312" w:eastAsia="仿宋_GB2312"/>
          <w:spacing w:val="-4"/>
          <w:sz w:val="32"/>
        </w:rPr>
        <w:t>、该项目</w:t>
      </w:r>
      <w:r>
        <w:rPr>
          <w:rFonts w:hint="eastAsia" w:ascii="仿宋_GB2312" w:eastAsia="仿宋_GB2312"/>
          <w:spacing w:val="-4"/>
          <w:sz w:val="32"/>
          <w:lang w:eastAsia="zh-CN"/>
        </w:rPr>
        <w:t>成交单位</w:t>
      </w:r>
      <w:r>
        <w:rPr>
          <w:rFonts w:hint="eastAsia" w:ascii="仿宋_GB2312" w:eastAsia="仿宋_GB2312"/>
          <w:spacing w:val="-8"/>
          <w:sz w:val="32"/>
        </w:rPr>
        <w:t>与业主所签订合同原件</w:t>
      </w:r>
      <w:r>
        <w:rPr>
          <w:rFonts w:hint="eastAsia" w:ascii="仿宋_GB2312" w:eastAsia="仿宋_GB2312"/>
          <w:sz w:val="32"/>
        </w:rPr>
        <w:t>（现场核验后退回</w:t>
      </w:r>
      <w:r>
        <w:rPr>
          <w:rFonts w:hint="eastAsia" w:ascii="仿宋_GB2312" w:eastAsia="仿宋_GB2312"/>
          <w:spacing w:val="-39"/>
          <w:sz w:val="32"/>
        </w:rPr>
        <w:t>）</w:t>
      </w:r>
      <w:r>
        <w:rPr>
          <w:rFonts w:hint="eastAsia" w:ascii="仿宋_GB2312" w:eastAsia="仿宋_GB2312"/>
          <w:spacing w:val="-12"/>
          <w:sz w:val="32"/>
        </w:rPr>
        <w:t xml:space="preserve">请签订合同后 </w:t>
      </w:r>
      <w:r>
        <w:rPr>
          <w:rFonts w:hint="eastAsia" w:ascii="仿宋_GB2312" w:eastAsia="仿宋_GB2312"/>
          <w:sz w:val="32"/>
        </w:rPr>
        <w:t>3</w:t>
      </w:r>
      <w:r>
        <w:rPr>
          <w:rFonts w:hint="eastAsia" w:ascii="仿宋_GB2312" w:eastAsia="仿宋_GB2312"/>
          <w:spacing w:val="-42"/>
          <w:sz w:val="32"/>
        </w:rPr>
        <w:t xml:space="preserve"> 个工作日内办理；</w:t>
      </w:r>
    </w:p>
    <w:p>
      <w:pPr>
        <w:spacing w:before="0" w:line="328" w:lineRule="auto"/>
        <w:ind w:left="746" w:right="757" w:firstLine="640"/>
        <w:jc w:val="both"/>
        <w:rPr>
          <w:rFonts w:hint="eastAsia" w:ascii="仿宋_GB2312" w:eastAsia="仿宋_GB2312"/>
          <w:sz w:val="32"/>
        </w:rPr>
      </w:pPr>
      <w:r>
        <w:rPr>
          <w:rFonts w:hint="eastAsia" w:ascii="仿宋_GB2312" w:eastAsia="仿宋_GB2312"/>
          <w:spacing w:val="-11"/>
          <w:sz w:val="32"/>
        </w:rPr>
        <w:t>注明：上述退保证金的每一份材料请盖章后交到交易中心综</w:t>
      </w:r>
      <w:r>
        <w:rPr>
          <w:rFonts w:hint="eastAsia" w:ascii="仿宋_GB2312" w:eastAsia="仿宋_GB2312"/>
          <w:sz w:val="32"/>
        </w:rPr>
        <w:t>合部，交易中心综合部收到材料后，7</w:t>
      </w:r>
      <w:r>
        <w:rPr>
          <w:rFonts w:hint="eastAsia" w:ascii="仿宋_GB2312" w:eastAsia="仿宋_GB2312"/>
          <w:spacing w:val="-11"/>
          <w:sz w:val="32"/>
        </w:rPr>
        <w:t xml:space="preserve"> 天内将</w:t>
      </w:r>
      <w:r>
        <w:rPr>
          <w:rFonts w:hint="eastAsia" w:ascii="仿宋_GB2312" w:eastAsia="仿宋_GB2312"/>
          <w:spacing w:val="-11"/>
          <w:sz w:val="32"/>
          <w:lang w:eastAsia="zh-CN"/>
        </w:rPr>
        <w:t>竞标保证金</w:t>
      </w:r>
      <w:r>
        <w:rPr>
          <w:rFonts w:hint="eastAsia" w:ascii="仿宋_GB2312" w:eastAsia="仿宋_GB2312"/>
          <w:spacing w:val="-11"/>
          <w:sz w:val="32"/>
        </w:rPr>
        <w:t>退回交</w:t>
      </w:r>
      <w:r>
        <w:rPr>
          <w:rFonts w:hint="eastAsia" w:ascii="仿宋_GB2312" w:eastAsia="仿宋_GB2312"/>
          <w:sz w:val="32"/>
        </w:rPr>
        <w:t>款单位。</w:t>
      </w:r>
    </w:p>
    <w:p>
      <w:pPr>
        <w:spacing w:before="0" w:line="328" w:lineRule="auto"/>
        <w:ind w:left="1387" w:right="5317" w:firstLine="0"/>
        <w:jc w:val="left"/>
        <w:rPr>
          <w:rFonts w:hint="eastAsia" w:ascii="仿宋_GB2312" w:eastAsia="仿宋_GB2312"/>
          <w:sz w:val="32"/>
        </w:rPr>
      </w:pPr>
      <w:r>
        <w:rPr>
          <w:rFonts w:hint="eastAsia" w:ascii="仿宋_GB2312" w:eastAsia="仿宋_GB2312"/>
          <w:sz w:val="32"/>
        </w:rPr>
        <w:t>附件：1、退款申请书样板2、授权委托书样板</w:t>
      </w:r>
    </w:p>
    <w:p>
      <w:pPr>
        <w:spacing w:after="0" w:line="328" w:lineRule="auto"/>
        <w:jc w:val="left"/>
        <w:rPr>
          <w:rFonts w:hint="eastAsia" w:ascii="仿宋_GB2312" w:eastAsia="仿宋_GB2312"/>
          <w:sz w:val="32"/>
        </w:rPr>
        <w:sectPr>
          <w:pgSz w:w="11910" w:h="16840"/>
          <w:pgMar w:top="1140" w:right="680" w:bottom="1420" w:left="840" w:header="884" w:footer="1167" w:gutter="0"/>
          <w:pgNumType w:fmt="decimal"/>
        </w:sectPr>
      </w:pPr>
    </w:p>
    <w:p>
      <w:pPr>
        <w:pStyle w:val="7"/>
        <w:spacing w:before="2"/>
        <w:rPr>
          <w:rFonts w:ascii="仿宋_GB2312"/>
          <w:sz w:val="18"/>
        </w:rPr>
      </w:pPr>
    </w:p>
    <w:p>
      <w:pPr>
        <w:spacing w:before="0" w:line="751" w:lineRule="exact"/>
        <w:ind w:left="1699" w:right="1712" w:firstLine="0"/>
        <w:jc w:val="center"/>
        <w:rPr>
          <w:rFonts w:hint="eastAsia" w:ascii="方正小标宋简体" w:eastAsia="方正小标宋简体"/>
          <w:sz w:val="44"/>
        </w:rPr>
      </w:pPr>
      <w:r>
        <w:rPr>
          <w:rFonts w:hint="eastAsia" w:ascii="方正小标宋简体" w:eastAsia="方正小标宋简体"/>
          <w:sz w:val="44"/>
        </w:rPr>
        <w:t>关于退还</w:t>
      </w:r>
      <w:r>
        <w:rPr>
          <w:rFonts w:hint="eastAsia" w:ascii="方正小标宋简体" w:eastAsia="方正小标宋简体"/>
          <w:sz w:val="44"/>
          <w:lang w:eastAsia="zh-CN"/>
        </w:rPr>
        <w:t>竞标保证金</w:t>
      </w:r>
      <w:r>
        <w:rPr>
          <w:rFonts w:hint="eastAsia" w:ascii="方正小标宋简体" w:eastAsia="方正小标宋简体"/>
          <w:sz w:val="44"/>
        </w:rPr>
        <w:t>的函</w:t>
      </w:r>
    </w:p>
    <w:p>
      <w:pPr>
        <w:spacing w:before="546"/>
        <w:ind w:left="746" w:right="0" w:firstLine="0"/>
        <w:jc w:val="left"/>
        <w:rPr>
          <w:rFonts w:hint="eastAsia" w:ascii="仿宋_GB2312" w:eastAsia="仿宋_GB2312"/>
          <w:sz w:val="32"/>
        </w:rPr>
      </w:pPr>
      <w:r>
        <w:rPr>
          <w:rFonts w:hint="eastAsia" w:ascii="仿宋_GB2312" w:eastAsia="仿宋_GB2312"/>
          <w:sz w:val="32"/>
        </w:rPr>
        <w:t>武宣县公共资源交易中心：</w:t>
      </w:r>
    </w:p>
    <w:p>
      <w:pPr>
        <w:tabs>
          <w:tab w:val="left" w:pos="8325"/>
          <w:tab w:val="left" w:pos="8373"/>
        </w:tabs>
        <w:spacing w:before="149" w:line="328" w:lineRule="auto"/>
        <w:ind w:left="746" w:right="757" w:firstLine="640"/>
        <w:jc w:val="both"/>
        <w:rPr>
          <w:rFonts w:hint="eastAsia" w:ascii="仿宋_GB2312" w:eastAsia="仿宋_GB2312"/>
          <w:sz w:val="32"/>
        </w:rPr>
      </w:pPr>
      <w:r>
        <w:rPr>
          <w:rFonts w:hint="eastAsia" w:ascii="仿宋_GB2312" w:eastAsia="仿宋_GB2312"/>
          <w:sz w:val="32"/>
        </w:rPr>
        <w:t xml:space="preserve">我 单 位  于  2020  年     月      日 参 加 项 </w:t>
      </w:r>
      <w:r>
        <w:rPr>
          <w:rFonts w:hint="eastAsia" w:ascii="仿宋_GB2312" w:eastAsia="仿宋_GB2312"/>
          <w:spacing w:val="70"/>
          <w:sz w:val="32"/>
        </w:rPr>
        <w:t xml:space="preserve"> </w:t>
      </w:r>
      <w:r>
        <w:rPr>
          <w:rFonts w:hint="eastAsia" w:ascii="仿宋_GB2312" w:eastAsia="仿宋_GB2312"/>
          <w:sz w:val="32"/>
        </w:rPr>
        <w:t>目招投标</w:t>
      </w:r>
      <w:r>
        <w:rPr>
          <w:rFonts w:hint="eastAsia" w:ascii="仿宋_GB2312" w:eastAsia="仿宋_GB2312"/>
          <w:spacing w:val="-15"/>
          <w:sz w:val="32"/>
        </w:rPr>
        <w:t>，</w:t>
      </w:r>
      <w:r>
        <w:rPr>
          <w:rFonts w:hint="eastAsia" w:ascii="仿宋_GB2312" w:eastAsia="仿宋_GB2312"/>
          <w:sz w:val="32"/>
        </w:rPr>
        <w:t>投标编</w:t>
      </w:r>
      <w:r>
        <w:rPr>
          <w:rFonts w:hint="eastAsia" w:ascii="仿宋_GB2312" w:eastAsia="仿宋_GB2312"/>
          <w:spacing w:val="-12"/>
          <w:sz w:val="32"/>
        </w:rPr>
        <w:t>号</w:t>
      </w:r>
      <w:r>
        <w:rPr>
          <w:rFonts w:hint="eastAsia" w:ascii="仿宋_GB2312" w:eastAsia="仿宋_GB2312"/>
          <w:sz w:val="32"/>
        </w:rPr>
        <w:t>（标号</w:t>
      </w:r>
      <w:r>
        <w:rPr>
          <w:rFonts w:hint="eastAsia" w:ascii="仿宋_GB2312" w:eastAsia="仿宋_GB2312"/>
          <w:spacing w:val="-13"/>
          <w:sz w:val="32"/>
        </w:rPr>
        <w:t>）（</w:t>
      </w:r>
      <w:r>
        <w:rPr>
          <w:rFonts w:hint="eastAsia" w:ascii="仿宋_GB2312" w:eastAsia="仿宋_GB2312"/>
          <w:spacing w:val="-13"/>
          <w:sz w:val="32"/>
          <w:u w:val="single"/>
        </w:rPr>
        <w:t xml:space="preserve"> </w:t>
      </w:r>
      <w:r>
        <w:rPr>
          <w:rFonts w:hint="eastAsia" w:ascii="仿宋_GB2312" w:eastAsia="仿宋_GB2312"/>
          <w:spacing w:val="-13"/>
          <w:sz w:val="32"/>
          <w:u w:val="single"/>
        </w:rPr>
        <w:tab/>
      </w:r>
      <w:r>
        <w:rPr>
          <w:rFonts w:hint="eastAsia" w:ascii="仿宋_GB2312" w:eastAsia="仿宋_GB2312"/>
          <w:spacing w:val="-13"/>
          <w:sz w:val="32"/>
          <w:u w:val="single"/>
        </w:rPr>
        <w:tab/>
      </w:r>
      <w:r>
        <w:rPr>
          <w:rFonts w:hint="eastAsia" w:ascii="仿宋_GB2312" w:eastAsia="仿宋_GB2312"/>
          <w:spacing w:val="-14"/>
          <w:sz w:val="32"/>
        </w:rPr>
        <w:t>），</w:t>
      </w:r>
      <w:r>
        <w:rPr>
          <w:rFonts w:hint="eastAsia" w:ascii="仿宋_GB2312" w:eastAsia="仿宋_GB2312"/>
          <w:sz w:val="32"/>
        </w:rPr>
        <w:t>该</w:t>
      </w:r>
      <w:r>
        <w:rPr>
          <w:rFonts w:hint="eastAsia" w:ascii="仿宋_GB2312" w:eastAsia="仿宋_GB2312"/>
          <w:spacing w:val="-16"/>
          <w:sz w:val="32"/>
        </w:rPr>
        <w:t>项</w:t>
      </w:r>
      <w:r>
        <w:rPr>
          <w:rFonts w:hint="eastAsia" w:ascii="仿宋_GB2312" w:eastAsia="仿宋_GB2312"/>
          <w:sz w:val="32"/>
        </w:rPr>
        <w:t>目投标已结束</w:t>
      </w:r>
      <w:r>
        <w:rPr>
          <w:rFonts w:hint="eastAsia" w:ascii="仿宋_GB2312" w:eastAsia="仿宋_GB2312"/>
          <w:spacing w:val="-15"/>
          <w:sz w:val="32"/>
        </w:rPr>
        <w:t>，</w:t>
      </w:r>
      <w:r>
        <w:rPr>
          <w:rFonts w:hint="eastAsia" w:ascii="仿宋_GB2312" w:eastAsia="仿宋_GB2312"/>
          <w:sz w:val="32"/>
        </w:rPr>
        <w:t xml:space="preserve">我单位     </w:t>
      </w:r>
      <w:r>
        <w:rPr>
          <w:rFonts w:hint="eastAsia" w:ascii="仿宋_GB2312" w:eastAsia="仿宋_GB2312"/>
          <w:spacing w:val="155"/>
          <w:sz w:val="32"/>
        </w:rPr>
        <w:t xml:space="preserve"> </w:t>
      </w:r>
      <w:r>
        <w:rPr>
          <w:rFonts w:hint="eastAsia" w:ascii="仿宋_GB2312" w:eastAsia="仿宋_GB2312"/>
          <w:spacing w:val="-12"/>
          <w:sz w:val="32"/>
        </w:rPr>
        <w:t>标</w:t>
      </w:r>
      <w:r>
        <w:rPr>
          <w:rFonts w:hint="eastAsia" w:ascii="仿宋_GB2312" w:eastAsia="仿宋_GB2312"/>
          <w:sz w:val="32"/>
        </w:rPr>
        <w:t>（流标</w:t>
      </w:r>
      <w:r>
        <w:rPr>
          <w:rFonts w:hint="eastAsia" w:ascii="仿宋_GB2312" w:eastAsia="仿宋_GB2312"/>
          <w:spacing w:val="-12"/>
          <w:sz w:val="32"/>
        </w:rPr>
        <w:t>、</w:t>
      </w:r>
      <w:r>
        <w:rPr>
          <w:rFonts w:hint="eastAsia" w:ascii="仿宋_GB2312" w:eastAsia="仿宋_GB2312"/>
          <w:sz w:val="32"/>
        </w:rPr>
        <w:t>废标</w:t>
      </w:r>
      <w:r>
        <w:rPr>
          <w:rFonts w:hint="eastAsia" w:ascii="仿宋_GB2312" w:eastAsia="仿宋_GB2312"/>
          <w:spacing w:val="-12"/>
          <w:sz w:val="32"/>
        </w:rPr>
        <w:t>、</w:t>
      </w:r>
      <w:r>
        <w:rPr>
          <w:rFonts w:hint="eastAsia" w:ascii="仿宋_GB2312" w:eastAsia="仿宋_GB2312"/>
          <w:sz w:val="32"/>
        </w:rPr>
        <w:t>中标</w:t>
      </w:r>
      <w:r>
        <w:rPr>
          <w:rFonts w:hint="eastAsia" w:ascii="仿宋_GB2312" w:eastAsia="仿宋_GB2312"/>
          <w:spacing w:val="-14"/>
          <w:sz w:val="32"/>
        </w:rPr>
        <w:t>），</w:t>
      </w:r>
      <w:r>
        <w:rPr>
          <w:rFonts w:hint="eastAsia" w:ascii="仿宋_GB2312" w:eastAsia="仿宋_GB2312"/>
          <w:sz w:val="32"/>
        </w:rPr>
        <w:t>现</w:t>
      </w:r>
      <w:r>
        <w:rPr>
          <w:rFonts w:hint="eastAsia" w:ascii="仿宋_GB2312" w:eastAsia="仿宋_GB2312"/>
          <w:spacing w:val="-13"/>
          <w:sz w:val="32"/>
        </w:rPr>
        <w:t>请</w:t>
      </w:r>
      <w:r>
        <w:rPr>
          <w:rFonts w:hint="eastAsia" w:ascii="仿宋_GB2312" w:eastAsia="仿宋_GB2312"/>
          <w:spacing w:val="9"/>
          <w:sz w:val="32"/>
        </w:rPr>
        <w:t>求</w:t>
      </w:r>
      <w:r>
        <w:rPr>
          <w:rFonts w:hint="eastAsia" w:ascii="仿宋_GB2312" w:eastAsia="仿宋_GB2312"/>
          <w:spacing w:val="7"/>
          <w:sz w:val="32"/>
        </w:rPr>
        <w:t>将我单</w:t>
      </w:r>
      <w:r>
        <w:rPr>
          <w:rFonts w:hint="eastAsia" w:ascii="仿宋_GB2312" w:eastAsia="仿宋_GB2312"/>
          <w:spacing w:val="9"/>
          <w:sz w:val="32"/>
        </w:rPr>
        <w:t>位</w:t>
      </w:r>
      <w:r>
        <w:rPr>
          <w:rFonts w:hint="eastAsia" w:ascii="仿宋_GB2312" w:eastAsia="仿宋_GB2312"/>
          <w:spacing w:val="7"/>
          <w:sz w:val="32"/>
        </w:rPr>
        <w:t>已缴</w:t>
      </w:r>
      <w:r>
        <w:rPr>
          <w:rFonts w:hint="eastAsia" w:ascii="仿宋_GB2312" w:eastAsia="仿宋_GB2312"/>
          <w:spacing w:val="9"/>
          <w:sz w:val="32"/>
        </w:rPr>
        <w:t>纳</w:t>
      </w:r>
      <w:r>
        <w:rPr>
          <w:rFonts w:hint="eastAsia" w:ascii="仿宋_GB2312" w:eastAsia="仿宋_GB2312"/>
          <w:spacing w:val="7"/>
          <w:sz w:val="32"/>
        </w:rPr>
        <w:t>的投保</w:t>
      </w:r>
      <w:r>
        <w:rPr>
          <w:rFonts w:hint="eastAsia" w:ascii="仿宋_GB2312" w:eastAsia="仿宋_GB2312"/>
          <w:spacing w:val="9"/>
          <w:sz w:val="32"/>
        </w:rPr>
        <w:t>金</w:t>
      </w:r>
      <w:r>
        <w:rPr>
          <w:rFonts w:hint="eastAsia" w:ascii="仿宋_GB2312" w:eastAsia="仿宋_GB2312"/>
          <w:spacing w:val="7"/>
          <w:sz w:val="32"/>
        </w:rPr>
        <w:t>人民</w:t>
      </w:r>
      <w:r>
        <w:rPr>
          <w:rFonts w:hint="eastAsia" w:ascii="仿宋_GB2312" w:eastAsia="仿宋_GB2312"/>
          <w:spacing w:val="8"/>
          <w:sz w:val="32"/>
        </w:rPr>
        <w:t>币</w:t>
      </w:r>
      <w:r>
        <w:rPr>
          <w:rFonts w:hint="eastAsia" w:ascii="仿宋_GB2312" w:eastAsia="仿宋_GB2312"/>
          <w:spacing w:val="8"/>
          <w:sz w:val="32"/>
          <w:u w:val="single"/>
        </w:rPr>
        <w:t xml:space="preserve"> </w:t>
      </w:r>
      <w:r>
        <w:rPr>
          <w:rFonts w:hint="eastAsia" w:ascii="仿宋_GB2312" w:eastAsia="仿宋_GB2312"/>
          <w:spacing w:val="8"/>
          <w:sz w:val="32"/>
          <w:u w:val="single"/>
        </w:rPr>
        <w:tab/>
      </w:r>
      <w:r>
        <w:rPr>
          <w:rFonts w:hint="eastAsia" w:ascii="仿宋_GB2312" w:eastAsia="仿宋_GB2312"/>
          <w:spacing w:val="7"/>
          <w:sz w:val="32"/>
        </w:rPr>
        <w:t>（小</w:t>
      </w:r>
      <w:r>
        <w:rPr>
          <w:rFonts w:hint="eastAsia" w:ascii="仿宋_GB2312" w:eastAsia="仿宋_GB2312"/>
          <w:spacing w:val="9"/>
          <w:sz w:val="32"/>
        </w:rPr>
        <w:t>写</w:t>
      </w:r>
      <w:r>
        <w:rPr>
          <w:rFonts w:hint="eastAsia" w:ascii="仿宋_GB2312" w:eastAsia="仿宋_GB2312"/>
          <w:spacing w:val="-16"/>
          <w:sz w:val="32"/>
        </w:rPr>
        <w:t>：</w:t>
      </w:r>
    </w:p>
    <w:p>
      <w:pPr>
        <w:tabs>
          <w:tab w:val="left" w:pos="1706"/>
        </w:tabs>
        <w:spacing w:before="0" w:line="314" w:lineRule="auto"/>
        <w:ind w:left="1226" w:right="5159" w:hanging="480"/>
        <w:jc w:val="left"/>
        <w:rPr>
          <w:rFonts w:hint="eastAsia" w:ascii="仿宋_GB2312" w:eastAsia="仿宋_GB2312"/>
          <w:sz w:val="32"/>
        </w:rPr>
      </w:pP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single"/>
        </w:rPr>
        <w:tab/>
      </w:r>
      <w:r>
        <w:rPr>
          <w:rFonts w:hint="eastAsia" w:ascii="仿宋_GB2312" w:eastAsia="仿宋_GB2312"/>
          <w:sz w:val="32"/>
          <w:u w:val="single"/>
        </w:rPr>
        <w:tab/>
      </w:r>
      <w:r>
        <w:rPr>
          <w:rFonts w:hint="eastAsia" w:ascii="仿宋_GB2312" w:eastAsia="仿宋_GB2312"/>
          <w:sz w:val="32"/>
        </w:rPr>
        <w:t>）退还我公司（单位）</w:t>
      </w:r>
      <w:r>
        <w:rPr>
          <w:rFonts w:hint="eastAsia" w:ascii="仿宋_GB2312" w:eastAsia="仿宋_GB2312"/>
          <w:spacing w:val="-16"/>
          <w:sz w:val="32"/>
        </w:rPr>
        <w:t>。</w:t>
      </w:r>
      <w:r>
        <w:rPr>
          <w:rFonts w:hint="eastAsia" w:ascii="仿宋_GB2312" w:eastAsia="仿宋_GB2312"/>
          <w:sz w:val="32"/>
        </w:rPr>
        <w:t>户名：</w:t>
      </w:r>
    </w:p>
    <w:p>
      <w:pPr>
        <w:spacing w:before="80" w:line="364" w:lineRule="auto"/>
        <w:ind w:left="1226" w:right="7557" w:firstLine="0"/>
        <w:jc w:val="left"/>
        <w:rPr>
          <w:rFonts w:hint="eastAsia" w:ascii="仿宋_GB2312" w:eastAsia="仿宋_GB2312"/>
          <w:sz w:val="32"/>
        </w:rPr>
      </w:pPr>
      <w:r>
        <w:rPr>
          <w:rFonts w:hint="eastAsia" w:ascii="仿宋_GB2312" w:eastAsia="仿宋_GB2312"/>
          <w:sz w:val="32"/>
        </w:rPr>
        <w:t>银行账号： 开户银行：</w:t>
      </w:r>
    </w:p>
    <w:p>
      <w:pPr>
        <w:pStyle w:val="7"/>
        <w:rPr>
          <w:rFonts w:ascii="仿宋_GB2312"/>
          <w:sz w:val="32"/>
        </w:rPr>
      </w:pPr>
    </w:p>
    <w:p>
      <w:pPr>
        <w:pStyle w:val="7"/>
        <w:rPr>
          <w:rFonts w:ascii="仿宋_GB2312"/>
          <w:sz w:val="32"/>
        </w:rPr>
      </w:pPr>
    </w:p>
    <w:p>
      <w:pPr>
        <w:pStyle w:val="7"/>
        <w:rPr>
          <w:rFonts w:ascii="仿宋_GB2312"/>
          <w:sz w:val="32"/>
        </w:rPr>
      </w:pPr>
    </w:p>
    <w:p>
      <w:pPr>
        <w:pStyle w:val="7"/>
        <w:rPr>
          <w:rFonts w:ascii="仿宋_GB2312"/>
          <w:sz w:val="32"/>
        </w:rPr>
      </w:pPr>
    </w:p>
    <w:p>
      <w:pPr>
        <w:pStyle w:val="7"/>
        <w:rPr>
          <w:rFonts w:ascii="仿宋_GB2312"/>
          <w:sz w:val="32"/>
        </w:rPr>
      </w:pPr>
    </w:p>
    <w:p>
      <w:pPr>
        <w:pStyle w:val="7"/>
        <w:rPr>
          <w:rFonts w:ascii="仿宋_GB2312"/>
          <w:sz w:val="32"/>
        </w:rPr>
      </w:pPr>
    </w:p>
    <w:p>
      <w:pPr>
        <w:pStyle w:val="7"/>
        <w:rPr>
          <w:rFonts w:ascii="仿宋_GB2312"/>
          <w:sz w:val="32"/>
        </w:rPr>
      </w:pPr>
    </w:p>
    <w:p>
      <w:pPr>
        <w:tabs>
          <w:tab w:val="left" w:pos="6986"/>
          <w:tab w:val="left" w:pos="7627"/>
        </w:tabs>
        <w:spacing w:before="211" w:line="326" w:lineRule="auto"/>
        <w:ind w:left="5629" w:right="2437" w:hanging="402"/>
        <w:jc w:val="left"/>
        <w:rPr>
          <w:rFonts w:hint="eastAsia" w:ascii="仿宋_GB2312" w:eastAsia="仿宋_GB2312"/>
          <w:sz w:val="32"/>
        </w:rPr>
      </w:pPr>
      <w:r>
        <w:rPr>
          <w:rFonts w:hint="eastAsia" w:ascii="仿宋_GB2312" w:eastAsia="仿宋_GB2312"/>
          <w:sz w:val="32"/>
        </w:rPr>
        <w:t>公司（单位）盖章2020</w:t>
      </w:r>
      <w:r>
        <w:rPr>
          <w:rFonts w:hint="eastAsia" w:ascii="仿宋_GB2312" w:eastAsia="仿宋_GB2312"/>
          <w:spacing w:val="-81"/>
          <w:sz w:val="32"/>
        </w:rPr>
        <w:t xml:space="preserve"> </w:t>
      </w:r>
      <w:r>
        <w:rPr>
          <w:rFonts w:hint="eastAsia" w:ascii="仿宋_GB2312" w:eastAsia="仿宋_GB2312"/>
          <w:sz w:val="32"/>
        </w:rPr>
        <w:t>年</w:t>
      </w:r>
      <w:r>
        <w:rPr>
          <w:rFonts w:hint="eastAsia" w:ascii="仿宋_GB2312" w:eastAsia="仿宋_GB2312"/>
          <w:sz w:val="32"/>
        </w:rPr>
        <w:tab/>
      </w:r>
      <w:r>
        <w:rPr>
          <w:rFonts w:hint="eastAsia" w:ascii="仿宋_GB2312" w:eastAsia="仿宋_GB2312"/>
          <w:sz w:val="32"/>
        </w:rPr>
        <w:t>月</w:t>
      </w:r>
      <w:r>
        <w:rPr>
          <w:rFonts w:hint="eastAsia" w:ascii="仿宋_GB2312" w:eastAsia="仿宋_GB2312"/>
          <w:sz w:val="32"/>
        </w:rPr>
        <w:tab/>
      </w:r>
      <w:r>
        <w:rPr>
          <w:rFonts w:hint="eastAsia" w:ascii="仿宋_GB2312" w:eastAsia="仿宋_GB2312"/>
          <w:spacing w:val="-17"/>
          <w:sz w:val="32"/>
        </w:rPr>
        <w:t>日</w:t>
      </w:r>
    </w:p>
    <w:p>
      <w:pPr>
        <w:spacing w:after="0" w:line="326" w:lineRule="auto"/>
        <w:jc w:val="left"/>
        <w:rPr>
          <w:rFonts w:hint="eastAsia" w:ascii="仿宋_GB2312" w:eastAsia="仿宋_GB2312"/>
          <w:sz w:val="32"/>
        </w:rPr>
        <w:sectPr>
          <w:pgSz w:w="11910" w:h="16840"/>
          <w:pgMar w:top="1140" w:right="680" w:bottom="1420" w:left="840" w:header="884" w:footer="1167" w:gutter="0"/>
          <w:pgNumType w:fmt="decimal"/>
        </w:sectPr>
      </w:pPr>
    </w:p>
    <w:p>
      <w:pPr>
        <w:pStyle w:val="7"/>
        <w:spacing w:before="9"/>
        <w:rPr>
          <w:rFonts w:ascii="仿宋_GB2312"/>
          <w:sz w:val="27"/>
        </w:rPr>
      </w:pPr>
    </w:p>
    <w:p>
      <w:pPr>
        <w:spacing w:after="0"/>
        <w:rPr>
          <w:rFonts w:ascii="仿宋_GB2312"/>
          <w:sz w:val="27"/>
        </w:rPr>
        <w:sectPr>
          <w:pgSz w:w="11910" w:h="16840"/>
          <w:pgMar w:top="1140" w:right="680" w:bottom="1420" w:left="840" w:header="884" w:footer="1167" w:gutter="0"/>
          <w:pgNumType w:fmt="decimal"/>
        </w:sectPr>
      </w:pPr>
    </w:p>
    <w:p>
      <w:pPr>
        <w:spacing w:before="54"/>
        <w:ind w:left="746" w:right="0" w:firstLine="0"/>
        <w:jc w:val="left"/>
        <w:rPr>
          <w:rFonts w:hint="eastAsia" w:ascii="仿宋_GB2312" w:eastAsia="仿宋_GB2312"/>
          <w:sz w:val="32"/>
        </w:rPr>
      </w:pPr>
      <w:r>
        <w:rPr>
          <w:rFonts w:hint="eastAsia" w:ascii="仿宋_GB2312" w:eastAsia="仿宋_GB2312"/>
          <w:spacing w:val="-27"/>
          <w:sz w:val="32"/>
        </w:rPr>
        <w:t xml:space="preserve">附件 </w:t>
      </w:r>
      <w:r>
        <w:rPr>
          <w:rFonts w:hint="eastAsia" w:ascii="仿宋_GB2312" w:eastAsia="仿宋_GB2312"/>
          <w:sz w:val="32"/>
        </w:rPr>
        <w:t>2：</w:t>
      </w:r>
    </w:p>
    <w:p>
      <w:pPr>
        <w:spacing w:before="409"/>
        <w:ind w:left="746" w:right="0" w:firstLine="0"/>
        <w:jc w:val="left"/>
        <w:outlineLvl w:val="0"/>
        <w:rPr>
          <w:rFonts w:hint="eastAsia" w:ascii="方正小标宋简体" w:eastAsia="方正小标宋简体"/>
          <w:sz w:val="44"/>
        </w:rPr>
      </w:pPr>
      <w:bookmarkStart w:id="28" w:name="_Toc31642"/>
      <w:r>
        <w:br w:type="column"/>
      </w:r>
      <w:r>
        <w:rPr>
          <w:rFonts w:hint="eastAsia" w:ascii="方正小标宋简体" w:eastAsia="方正小标宋简体"/>
          <w:sz w:val="44"/>
        </w:rPr>
        <w:t>授权委托书（样板）</w:t>
      </w:r>
      <w:bookmarkEnd w:id="28"/>
    </w:p>
    <w:p>
      <w:pPr>
        <w:spacing w:after="0"/>
        <w:jc w:val="left"/>
        <w:rPr>
          <w:rFonts w:hint="eastAsia" w:ascii="方正小标宋简体" w:eastAsia="方正小标宋简体"/>
          <w:sz w:val="44"/>
        </w:rPr>
        <w:sectPr>
          <w:type w:val="continuous"/>
          <w:pgSz w:w="11910" w:h="16840"/>
          <w:pgMar w:top="1580" w:right="680" w:bottom="280" w:left="840" w:header="720" w:footer="720" w:gutter="0"/>
          <w:pgNumType w:fmt="decimal"/>
          <w:cols w:equalWidth="0" w:num="2">
            <w:col w:w="1987" w:space="473"/>
            <w:col w:w="7930"/>
          </w:cols>
        </w:sectPr>
      </w:pPr>
    </w:p>
    <w:p>
      <w:pPr>
        <w:pStyle w:val="7"/>
        <w:spacing w:before="4"/>
        <w:rPr>
          <w:rFonts w:ascii="方正小标宋简体"/>
          <w:sz w:val="27"/>
        </w:rPr>
      </w:pPr>
    </w:p>
    <w:p>
      <w:pPr>
        <w:tabs>
          <w:tab w:val="left" w:pos="5827"/>
          <w:tab w:val="left" w:pos="6405"/>
          <w:tab w:val="left" w:pos="7674"/>
          <w:tab w:val="left" w:pos="8387"/>
        </w:tabs>
        <w:spacing w:before="65" w:line="328" w:lineRule="auto"/>
        <w:ind w:left="746" w:right="757" w:firstLine="640"/>
        <w:jc w:val="both"/>
        <w:rPr>
          <w:rFonts w:hint="eastAsia" w:ascii="仿宋_GB2312" w:eastAsia="仿宋_GB2312"/>
          <w:sz w:val="32"/>
        </w:rPr>
      </w:pPr>
      <w:r>
        <w:rPr>
          <w:rFonts w:hint="eastAsia" w:ascii="仿宋_GB2312" w:eastAsia="仿宋_GB2312"/>
          <w:sz w:val="32"/>
        </w:rPr>
        <w:t>本授权委托书声明</w:t>
      </w:r>
      <w:r>
        <w:rPr>
          <w:rFonts w:hint="eastAsia" w:ascii="仿宋_GB2312" w:eastAsia="仿宋_GB2312"/>
          <w:spacing w:val="-41"/>
          <w:sz w:val="32"/>
        </w:rPr>
        <w:t>：</w:t>
      </w:r>
      <w:r>
        <w:rPr>
          <w:rFonts w:hint="eastAsia" w:ascii="仿宋_GB2312" w:eastAsia="仿宋_GB2312"/>
          <w:sz w:val="32"/>
        </w:rPr>
        <w:t>我</w:t>
      </w:r>
      <w:r>
        <w:rPr>
          <w:rFonts w:hint="eastAsia" w:ascii="仿宋_GB2312" w:eastAsia="仿宋_GB2312"/>
          <w:sz w:val="32"/>
          <w:u w:val="single"/>
        </w:rPr>
        <w:t xml:space="preserve"> </w:t>
      </w:r>
      <w:r>
        <w:rPr>
          <w:rFonts w:hint="eastAsia" w:ascii="仿宋_GB2312" w:eastAsia="仿宋_GB2312"/>
          <w:sz w:val="32"/>
          <w:u w:val="single"/>
        </w:rPr>
        <w:tab/>
      </w:r>
      <w:r>
        <w:rPr>
          <w:rFonts w:hint="eastAsia" w:ascii="仿宋_GB2312" w:eastAsia="仿宋_GB2312"/>
          <w:sz w:val="32"/>
        </w:rPr>
        <w:t>系</w:t>
      </w:r>
      <w:r>
        <w:rPr>
          <w:rFonts w:hint="eastAsia" w:ascii="仿宋_GB2312" w:eastAsia="仿宋_GB2312"/>
          <w:sz w:val="32"/>
          <w:u w:val="single"/>
        </w:rPr>
        <w:t xml:space="preserve"> </w:t>
      </w:r>
      <w:r>
        <w:rPr>
          <w:rFonts w:hint="eastAsia" w:ascii="仿宋_GB2312" w:eastAsia="仿宋_GB2312"/>
          <w:sz w:val="32"/>
          <w:u w:val="single"/>
        </w:rPr>
        <w:tab/>
      </w:r>
      <w:r>
        <w:rPr>
          <w:rFonts w:hint="eastAsia" w:ascii="仿宋_GB2312" w:eastAsia="仿宋_GB2312"/>
          <w:sz w:val="32"/>
          <w:u w:val="single"/>
        </w:rPr>
        <w:tab/>
      </w:r>
      <w:r>
        <w:rPr>
          <w:rFonts w:hint="eastAsia" w:ascii="仿宋_GB2312" w:eastAsia="仿宋_GB2312"/>
          <w:sz w:val="32"/>
          <w:u w:val="single"/>
        </w:rPr>
        <w:tab/>
      </w:r>
      <w:r>
        <w:rPr>
          <w:rFonts w:hint="eastAsia" w:ascii="仿宋_GB2312" w:eastAsia="仿宋_GB2312"/>
          <w:sz w:val="32"/>
        </w:rPr>
        <w:t>公</w:t>
      </w:r>
      <w:r>
        <w:rPr>
          <w:rFonts w:hint="eastAsia" w:ascii="仿宋_GB2312" w:eastAsia="仿宋_GB2312"/>
          <w:spacing w:val="-39"/>
          <w:sz w:val="32"/>
        </w:rPr>
        <w:t>司</w:t>
      </w:r>
      <w:r>
        <w:rPr>
          <w:rFonts w:hint="eastAsia" w:ascii="仿宋_GB2312" w:eastAsia="仿宋_GB2312"/>
          <w:sz w:val="32"/>
        </w:rPr>
        <w:t>（</w:t>
      </w:r>
      <w:r>
        <w:rPr>
          <w:rFonts w:hint="eastAsia" w:ascii="仿宋_GB2312" w:eastAsia="仿宋_GB2312"/>
          <w:spacing w:val="-16"/>
          <w:sz w:val="32"/>
        </w:rPr>
        <w:t>单</w:t>
      </w:r>
      <w:r>
        <w:rPr>
          <w:rFonts w:hint="eastAsia" w:ascii="仿宋_GB2312" w:eastAsia="仿宋_GB2312"/>
          <w:spacing w:val="4"/>
          <w:sz w:val="32"/>
        </w:rPr>
        <w:t>位</w:t>
      </w:r>
      <w:r>
        <w:rPr>
          <w:rFonts w:hint="eastAsia" w:ascii="仿宋_GB2312" w:eastAsia="仿宋_GB2312"/>
          <w:sz w:val="32"/>
        </w:rPr>
        <w:t>）</w:t>
      </w:r>
      <w:r>
        <w:rPr>
          <w:rFonts w:hint="eastAsia" w:ascii="仿宋_GB2312" w:eastAsia="仿宋_GB2312"/>
          <w:spacing w:val="4"/>
          <w:sz w:val="32"/>
        </w:rPr>
        <w:t>法</w:t>
      </w:r>
      <w:r>
        <w:rPr>
          <w:rFonts w:hint="eastAsia" w:ascii="仿宋_GB2312" w:eastAsia="仿宋_GB2312"/>
          <w:sz w:val="32"/>
        </w:rPr>
        <w:t>定代</w:t>
      </w:r>
      <w:r>
        <w:rPr>
          <w:rFonts w:hint="eastAsia" w:ascii="仿宋_GB2312" w:eastAsia="仿宋_GB2312"/>
          <w:spacing w:val="4"/>
          <w:sz w:val="32"/>
        </w:rPr>
        <w:t>表</w:t>
      </w:r>
      <w:r>
        <w:rPr>
          <w:rFonts w:hint="eastAsia" w:ascii="仿宋_GB2312" w:eastAsia="仿宋_GB2312"/>
          <w:sz w:val="32"/>
        </w:rPr>
        <w:t>人</w:t>
      </w:r>
      <w:r>
        <w:rPr>
          <w:rFonts w:hint="eastAsia" w:ascii="仿宋_GB2312" w:eastAsia="仿宋_GB2312"/>
          <w:spacing w:val="4"/>
          <w:sz w:val="32"/>
        </w:rPr>
        <w:t>，</w:t>
      </w:r>
      <w:r>
        <w:rPr>
          <w:rFonts w:hint="eastAsia" w:ascii="仿宋_GB2312" w:eastAsia="仿宋_GB2312"/>
          <w:sz w:val="32"/>
        </w:rPr>
        <w:t>现</w:t>
      </w:r>
      <w:r>
        <w:rPr>
          <w:rFonts w:hint="eastAsia" w:ascii="仿宋_GB2312" w:eastAsia="仿宋_GB2312"/>
          <w:spacing w:val="4"/>
          <w:sz w:val="32"/>
        </w:rPr>
        <w:t>授</w:t>
      </w:r>
      <w:r>
        <w:rPr>
          <w:rFonts w:hint="eastAsia" w:ascii="仿宋_GB2312" w:eastAsia="仿宋_GB2312"/>
          <w:sz w:val="32"/>
        </w:rPr>
        <w:t>权委</w:t>
      </w:r>
      <w:r>
        <w:rPr>
          <w:rFonts w:hint="eastAsia" w:ascii="仿宋_GB2312" w:eastAsia="仿宋_GB2312"/>
          <w:spacing w:val="4"/>
          <w:sz w:val="32"/>
        </w:rPr>
        <w:t>托</w:t>
      </w:r>
      <w:r>
        <w:rPr>
          <w:rFonts w:hint="eastAsia" w:ascii="仿宋_GB2312" w:eastAsia="仿宋_GB2312"/>
          <w:spacing w:val="4"/>
          <w:sz w:val="32"/>
          <w:u w:val="single"/>
        </w:rPr>
        <w:t xml:space="preserve"> </w:t>
      </w:r>
      <w:r>
        <w:rPr>
          <w:rFonts w:hint="eastAsia" w:ascii="仿宋_GB2312" w:eastAsia="仿宋_GB2312"/>
          <w:spacing w:val="4"/>
          <w:sz w:val="32"/>
          <w:u w:val="single"/>
        </w:rPr>
        <w:tab/>
      </w:r>
      <w:r>
        <w:rPr>
          <w:rFonts w:hint="eastAsia" w:ascii="仿宋_GB2312" w:eastAsia="仿宋_GB2312"/>
          <w:spacing w:val="4"/>
          <w:sz w:val="32"/>
          <w:u w:val="single"/>
        </w:rPr>
        <w:tab/>
      </w:r>
      <w:r>
        <w:rPr>
          <w:rFonts w:hint="eastAsia" w:ascii="仿宋_GB2312" w:eastAsia="仿宋_GB2312"/>
          <w:sz w:val="32"/>
        </w:rPr>
        <w:t>为</w:t>
      </w:r>
      <w:r>
        <w:rPr>
          <w:rFonts w:hint="eastAsia" w:ascii="仿宋_GB2312" w:eastAsia="仿宋_GB2312"/>
          <w:spacing w:val="4"/>
          <w:sz w:val="32"/>
        </w:rPr>
        <w:t>我</w:t>
      </w:r>
      <w:r>
        <w:rPr>
          <w:rFonts w:hint="eastAsia" w:ascii="仿宋_GB2312" w:eastAsia="仿宋_GB2312"/>
          <w:sz w:val="32"/>
        </w:rPr>
        <w:t>公司</w:t>
      </w:r>
      <w:r>
        <w:rPr>
          <w:rFonts w:hint="eastAsia" w:ascii="仿宋_GB2312" w:eastAsia="仿宋_GB2312"/>
          <w:spacing w:val="4"/>
          <w:sz w:val="32"/>
        </w:rPr>
        <w:t>代</w:t>
      </w:r>
      <w:r>
        <w:rPr>
          <w:rFonts w:hint="eastAsia" w:ascii="仿宋_GB2312" w:eastAsia="仿宋_GB2312"/>
          <w:sz w:val="32"/>
        </w:rPr>
        <w:t>理</w:t>
      </w:r>
      <w:r>
        <w:rPr>
          <w:rFonts w:hint="eastAsia" w:ascii="仿宋_GB2312" w:eastAsia="仿宋_GB2312"/>
          <w:spacing w:val="4"/>
          <w:sz w:val="32"/>
        </w:rPr>
        <w:t>人</w:t>
      </w:r>
      <w:r>
        <w:rPr>
          <w:rFonts w:hint="eastAsia" w:ascii="仿宋_GB2312" w:eastAsia="仿宋_GB2312"/>
          <w:sz w:val="32"/>
        </w:rPr>
        <w:t>，以</w:t>
      </w:r>
      <w:r>
        <w:rPr>
          <w:rFonts w:hint="eastAsia" w:ascii="仿宋_GB2312" w:eastAsia="仿宋_GB2312"/>
          <w:spacing w:val="-12"/>
          <w:sz w:val="32"/>
        </w:rPr>
        <w:t>本</w:t>
      </w:r>
      <w:r>
        <w:rPr>
          <w:rFonts w:hint="eastAsia" w:ascii="仿宋_GB2312" w:eastAsia="仿宋_GB2312"/>
          <w:spacing w:val="7"/>
          <w:sz w:val="32"/>
        </w:rPr>
        <w:t>公司名义办理</w:t>
      </w:r>
      <w:r>
        <w:rPr>
          <w:rFonts w:hint="eastAsia" w:ascii="仿宋_GB2312" w:eastAsia="仿宋_GB2312"/>
          <w:spacing w:val="4"/>
          <w:sz w:val="32"/>
        </w:rPr>
        <w:t>退</w:t>
      </w:r>
      <w:r>
        <w:rPr>
          <w:rFonts w:hint="eastAsia" w:ascii="仿宋_GB2312" w:eastAsia="仿宋_GB2312"/>
          <w:spacing w:val="6"/>
          <w:sz w:val="32"/>
        </w:rPr>
        <w:t>还</w:t>
      </w:r>
      <w:r>
        <w:rPr>
          <w:rFonts w:hint="eastAsia" w:ascii="仿宋_GB2312" w:eastAsia="仿宋_GB2312"/>
          <w:spacing w:val="6"/>
          <w:sz w:val="32"/>
          <w:u w:val="single"/>
        </w:rPr>
        <w:t xml:space="preserve"> </w:t>
      </w:r>
      <w:r>
        <w:rPr>
          <w:rFonts w:hint="eastAsia" w:ascii="仿宋_GB2312" w:eastAsia="仿宋_GB2312"/>
          <w:spacing w:val="6"/>
          <w:sz w:val="32"/>
          <w:u w:val="single"/>
        </w:rPr>
        <w:tab/>
      </w:r>
      <w:r>
        <w:rPr>
          <w:rFonts w:hint="eastAsia" w:ascii="仿宋_GB2312" w:eastAsia="仿宋_GB2312"/>
          <w:spacing w:val="6"/>
          <w:sz w:val="32"/>
          <w:u w:val="single"/>
        </w:rPr>
        <w:tab/>
      </w:r>
      <w:r>
        <w:rPr>
          <w:rFonts w:hint="eastAsia" w:ascii="仿宋_GB2312" w:eastAsia="仿宋_GB2312"/>
          <w:spacing w:val="6"/>
          <w:sz w:val="32"/>
          <w:u w:val="single"/>
        </w:rPr>
        <w:tab/>
      </w:r>
      <w:r>
        <w:rPr>
          <w:rFonts w:hint="eastAsia" w:ascii="仿宋_GB2312" w:eastAsia="仿宋_GB2312"/>
          <w:spacing w:val="7"/>
          <w:sz w:val="32"/>
        </w:rPr>
        <w:t>工程项目</w:t>
      </w:r>
      <w:r>
        <w:rPr>
          <w:rFonts w:hint="eastAsia" w:ascii="仿宋_GB2312" w:eastAsia="仿宋_GB2312"/>
          <w:spacing w:val="7"/>
          <w:sz w:val="32"/>
          <w:lang w:eastAsia="zh-CN"/>
        </w:rPr>
        <w:t>竞标保证金</w:t>
      </w:r>
      <w:r>
        <w:rPr>
          <w:rFonts w:hint="eastAsia" w:ascii="仿宋_GB2312" w:eastAsia="仿宋_GB2312"/>
          <w:sz w:val="32"/>
        </w:rPr>
        <w:t>相关事宜</w:t>
      </w:r>
      <w:r>
        <w:rPr>
          <w:rFonts w:hint="eastAsia" w:ascii="仿宋_GB2312" w:eastAsia="仿宋_GB2312"/>
          <w:spacing w:val="-27"/>
          <w:sz w:val="32"/>
        </w:rPr>
        <w:t>，</w:t>
      </w:r>
      <w:r>
        <w:rPr>
          <w:rFonts w:hint="eastAsia" w:ascii="仿宋_GB2312" w:eastAsia="仿宋_GB2312"/>
          <w:sz w:val="32"/>
        </w:rPr>
        <w:t>代理人所签署</w:t>
      </w:r>
      <w:r>
        <w:rPr>
          <w:rFonts w:hint="eastAsia" w:ascii="仿宋_GB2312" w:eastAsia="仿宋_GB2312"/>
          <w:spacing w:val="-27"/>
          <w:sz w:val="32"/>
        </w:rPr>
        <w:t>、</w:t>
      </w:r>
      <w:r>
        <w:rPr>
          <w:rFonts w:hint="eastAsia" w:ascii="仿宋_GB2312" w:eastAsia="仿宋_GB2312"/>
          <w:sz w:val="32"/>
        </w:rPr>
        <w:t>办理投保金一切相关事务</w:t>
      </w:r>
      <w:r>
        <w:rPr>
          <w:rFonts w:hint="eastAsia" w:ascii="仿宋_GB2312" w:eastAsia="仿宋_GB2312"/>
          <w:spacing w:val="-27"/>
          <w:sz w:val="32"/>
        </w:rPr>
        <w:t>，</w:t>
      </w:r>
      <w:r>
        <w:rPr>
          <w:rFonts w:hint="eastAsia" w:ascii="仿宋_GB2312" w:eastAsia="仿宋_GB2312"/>
          <w:sz w:val="32"/>
        </w:rPr>
        <w:t>我均予以承认。</w:t>
      </w:r>
    </w:p>
    <w:p>
      <w:pPr>
        <w:spacing w:before="0" w:line="326" w:lineRule="auto"/>
        <w:ind w:left="1387" w:right="5157" w:firstLine="0"/>
        <w:jc w:val="left"/>
        <w:rPr>
          <w:rFonts w:hint="eastAsia" w:ascii="仿宋_GB2312" w:eastAsia="仿宋_GB2312"/>
          <w:sz w:val="32"/>
        </w:rPr>
      </w:pPr>
      <w:r>
        <w:rPr>
          <w:rFonts w:hint="eastAsia" w:ascii="仿宋_GB2312" w:eastAsia="仿宋_GB2312"/>
          <w:spacing w:val="-2"/>
          <w:sz w:val="32"/>
        </w:rPr>
        <w:t>代理人无权再转此委托书。</w:t>
      </w:r>
      <w:r>
        <w:rPr>
          <w:rFonts w:hint="eastAsia" w:ascii="仿宋_GB2312" w:eastAsia="仿宋_GB2312"/>
          <w:sz w:val="32"/>
        </w:rPr>
        <w:t>特此委托。</w:t>
      </w:r>
    </w:p>
    <w:p>
      <w:pPr>
        <w:spacing w:before="0" w:line="328" w:lineRule="auto"/>
        <w:ind w:left="1387" w:right="7396" w:firstLine="0"/>
        <w:jc w:val="left"/>
        <w:rPr>
          <w:rFonts w:hint="eastAsia" w:ascii="仿宋_GB2312" w:eastAsia="仿宋_GB2312"/>
          <w:sz w:val="32"/>
        </w:rPr>
      </w:pPr>
      <w:r>
        <w:rPr>
          <w:rFonts w:hint="eastAsia" w:ascii="仿宋_GB2312" w:eastAsia="仿宋_GB2312"/>
          <w:sz w:val="32"/>
        </w:rPr>
        <w:t xml:space="preserve">代理人： </w:t>
      </w:r>
      <w:r>
        <w:rPr>
          <w:rFonts w:hint="eastAsia" w:ascii="仿宋_GB2312" w:eastAsia="仿宋_GB2312"/>
          <w:spacing w:val="-4"/>
          <w:sz w:val="32"/>
        </w:rPr>
        <w:t>身份证号： 联系电话：</w:t>
      </w:r>
    </w:p>
    <w:p>
      <w:pPr>
        <w:pStyle w:val="7"/>
        <w:spacing w:before="1"/>
        <w:rPr>
          <w:rFonts w:ascii="仿宋_GB2312"/>
          <w:sz w:val="43"/>
        </w:rPr>
      </w:pPr>
    </w:p>
    <w:p>
      <w:pPr>
        <w:spacing w:before="0" w:line="326" w:lineRule="auto"/>
        <w:ind w:left="5468" w:right="2077" w:hanging="42"/>
        <w:jc w:val="left"/>
        <w:rPr>
          <w:rFonts w:hint="eastAsia" w:ascii="仿宋_GB2312" w:eastAsia="仿宋_GB2312"/>
          <w:sz w:val="32"/>
        </w:rPr>
      </w:pPr>
      <w:r>
        <w:rPr>
          <w:rFonts w:hint="eastAsia" w:ascii="仿宋_GB2312" w:eastAsia="仿宋_GB2312"/>
          <w:sz w:val="32"/>
        </w:rPr>
        <w:t>授权单位：（盖章</w:t>
      </w:r>
      <w:r>
        <w:rPr>
          <w:rFonts w:hint="eastAsia" w:ascii="仿宋_GB2312" w:eastAsia="仿宋_GB2312"/>
          <w:spacing w:val="-16"/>
          <w:sz w:val="32"/>
        </w:rPr>
        <w:t xml:space="preserve">） </w:t>
      </w:r>
      <w:r>
        <w:rPr>
          <w:rFonts w:hint="eastAsia" w:ascii="仿宋_GB2312" w:eastAsia="仿宋_GB2312"/>
          <w:sz w:val="32"/>
        </w:rPr>
        <w:t>20XX</w:t>
      </w:r>
      <w:r>
        <w:rPr>
          <w:rFonts w:hint="eastAsia" w:ascii="仿宋_GB2312" w:eastAsia="仿宋_GB2312"/>
          <w:spacing w:val="-54"/>
          <w:sz w:val="32"/>
        </w:rPr>
        <w:t xml:space="preserve"> 年 </w:t>
      </w:r>
      <w:r>
        <w:rPr>
          <w:rFonts w:hint="eastAsia" w:ascii="仿宋_GB2312" w:eastAsia="仿宋_GB2312"/>
          <w:sz w:val="32"/>
        </w:rPr>
        <w:t>XX</w:t>
      </w:r>
      <w:r>
        <w:rPr>
          <w:rFonts w:hint="eastAsia" w:ascii="仿宋_GB2312" w:eastAsia="仿宋_GB2312"/>
          <w:spacing w:val="-55"/>
          <w:sz w:val="32"/>
        </w:rPr>
        <w:t xml:space="preserve"> 月 </w:t>
      </w:r>
      <w:r>
        <w:rPr>
          <w:rFonts w:hint="eastAsia" w:ascii="仿宋_GB2312" w:eastAsia="仿宋_GB2312"/>
          <w:sz w:val="32"/>
        </w:rPr>
        <w:t>XX</w:t>
      </w:r>
      <w:r>
        <w:rPr>
          <w:rFonts w:hint="eastAsia" w:ascii="仿宋_GB2312" w:eastAsia="仿宋_GB2312"/>
          <w:spacing w:val="-41"/>
          <w:sz w:val="32"/>
        </w:rPr>
        <w:t xml:space="preserve"> 日</w:t>
      </w:r>
    </w:p>
    <w:p>
      <w:pPr>
        <w:spacing w:after="0" w:line="326" w:lineRule="auto"/>
        <w:jc w:val="left"/>
        <w:rPr>
          <w:rFonts w:hint="eastAsia" w:ascii="仿宋_GB2312" w:eastAsia="仿宋_GB2312"/>
          <w:sz w:val="32"/>
        </w:rPr>
        <w:sectPr>
          <w:type w:val="continuous"/>
          <w:pgSz w:w="11910" w:h="16840"/>
          <w:pgMar w:top="1580" w:right="680" w:bottom="280" w:left="840" w:header="720" w:footer="720" w:gutter="0"/>
          <w:pgNumType w:fmt="decimal"/>
        </w:sectPr>
      </w:pPr>
    </w:p>
    <w:p>
      <w:pPr>
        <w:pStyle w:val="7"/>
        <w:rPr>
          <w:rFonts w:ascii="仿宋_GB2312"/>
          <w:sz w:val="20"/>
        </w:rPr>
      </w:pPr>
    </w:p>
    <w:p>
      <w:pPr>
        <w:spacing w:before="199"/>
        <w:ind w:left="1699" w:right="1710" w:firstLine="0"/>
        <w:jc w:val="center"/>
        <w:outlineLvl w:val="0"/>
        <w:rPr>
          <w:sz w:val="24"/>
        </w:rPr>
      </w:pPr>
      <w:bookmarkStart w:id="29" w:name="_Toc30396"/>
      <w:r>
        <w:rPr>
          <w:sz w:val="24"/>
        </w:rPr>
        <w:t>武宣县公共资源交易活动廉政承诺书</w:t>
      </w:r>
      <w:bookmarkEnd w:id="29"/>
    </w:p>
    <w:p>
      <w:pPr>
        <w:pStyle w:val="7"/>
        <w:spacing w:before="9"/>
        <w:rPr>
          <w:sz w:val="21"/>
        </w:rPr>
      </w:pPr>
    </w:p>
    <w:p>
      <w:pPr>
        <w:spacing w:before="0"/>
        <w:ind w:left="1699" w:right="1710" w:firstLine="0"/>
        <w:jc w:val="center"/>
        <w:outlineLvl w:val="0"/>
        <w:rPr>
          <w:sz w:val="24"/>
        </w:rPr>
      </w:pPr>
      <w:bookmarkStart w:id="30" w:name="_Toc9700"/>
      <w:r>
        <w:rPr>
          <w:sz w:val="24"/>
        </w:rPr>
        <w:t>（投标人）</w:t>
      </w:r>
      <w:bookmarkEnd w:id="30"/>
    </w:p>
    <w:p>
      <w:pPr>
        <w:pStyle w:val="7"/>
        <w:spacing w:before="10"/>
        <w:rPr>
          <w:sz w:val="17"/>
        </w:rPr>
      </w:pPr>
    </w:p>
    <w:p>
      <w:pPr>
        <w:tabs>
          <w:tab w:val="left" w:pos="5066"/>
        </w:tabs>
        <w:spacing w:before="0" w:line="405" w:lineRule="auto"/>
        <w:ind w:left="746" w:right="722" w:firstLine="480"/>
        <w:jc w:val="both"/>
        <w:rPr>
          <w:sz w:val="24"/>
        </w:rPr>
      </w:pPr>
      <w:r>
        <w:rPr>
          <w:sz w:val="24"/>
        </w:rPr>
        <w:t>为了保护国家利益，社会公共利益和公共资源交易当事人的合法利益，严肃招标</w:t>
      </w:r>
      <w:r>
        <w:rPr>
          <w:spacing w:val="38"/>
          <w:sz w:val="24"/>
        </w:rPr>
        <w:t>投标工作纪律，</w:t>
      </w:r>
      <w:r>
        <w:rPr>
          <w:spacing w:val="40"/>
          <w:sz w:val="24"/>
        </w:rPr>
        <w:t>打</w:t>
      </w:r>
      <w:r>
        <w:rPr>
          <w:spacing w:val="38"/>
          <w:sz w:val="24"/>
        </w:rPr>
        <w:t>造“公开、公平</w:t>
      </w:r>
      <w:r>
        <w:rPr>
          <w:spacing w:val="40"/>
          <w:sz w:val="24"/>
        </w:rPr>
        <w:t>、</w:t>
      </w:r>
      <w:r>
        <w:rPr>
          <w:spacing w:val="38"/>
          <w:sz w:val="24"/>
        </w:rPr>
        <w:t>公正”的公共资</w:t>
      </w:r>
      <w:r>
        <w:rPr>
          <w:spacing w:val="40"/>
          <w:sz w:val="24"/>
        </w:rPr>
        <w:t>源</w:t>
      </w:r>
      <w:r>
        <w:rPr>
          <w:spacing w:val="38"/>
          <w:sz w:val="24"/>
        </w:rPr>
        <w:t>交易平台，我代表</w:t>
      </w:r>
      <w:r>
        <w:rPr>
          <w:sz w:val="24"/>
        </w:rPr>
        <w:t>公司在</w:t>
      </w:r>
      <w:r>
        <w:rPr>
          <w:sz w:val="24"/>
          <w:u w:val="single"/>
        </w:rPr>
        <w:t xml:space="preserve"> </w:t>
      </w:r>
      <w:r>
        <w:rPr>
          <w:sz w:val="24"/>
          <w:u w:val="single"/>
        </w:rPr>
        <w:tab/>
      </w:r>
      <w:r>
        <w:rPr>
          <w:sz w:val="24"/>
        </w:rPr>
        <w:t>项目交易活动中承诺如下事项：</w:t>
      </w:r>
    </w:p>
    <w:p>
      <w:pPr>
        <w:spacing w:before="1" w:line="405" w:lineRule="auto"/>
        <w:ind w:left="746" w:right="758" w:firstLine="480"/>
        <w:jc w:val="left"/>
        <w:rPr>
          <w:sz w:val="24"/>
        </w:rPr>
      </w:pPr>
      <w:r>
        <w:rPr>
          <w:sz w:val="24"/>
        </w:rPr>
        <w:t>一、严格执行公共交易活动的法律、规章、制度、操作规程和办事程序。主动接受相关部门和社会公众的监督。</w:t>
      </w:r>
    </w:p>
    <w:p>
      <w:pPr>
        <w:spacing w:before="0"/>
        <w:ind w:left="1226" w:right="0" w:firstLine="0"/>
        <w:jc w:val="left"/>
        <w:rPr>
          <w:sz w:val="24"/>
        </w:rPr>
      </w:pPr>
      <w:r>
        <w:rPr>
          <w:sz w:val="24"/>
        </w:rPr>
        <w:t>二、严格按照</w:t>
      </w:r>
      <w:r>
        <w:rPr>
          <w:rFonts w:hint="eastAsia"/>
          <w:sz w:val="24"/>
          <w:lang w:eastAsia="zh-CN"/>
        </w:rPr>
        <w:t>竞争性谈判文件</w:t>
      </w:r>
      <w:r>
        <w:rPr>
          <w:sz w:val="24"/>
        </w:rPr>
        <w:t>的要求及时提交履约保证金。</w:t>
      </w:r>
    </w:p>
    <w:p>
      <w:pPr>
        <w:spacing w:before="214" w:line="405" w:lineRule="auto"/>
        <w:ind w:left="746" w:right="758" w:firstLine="480"/>
        <w:jc w:val="left"/>
        <w:rPr>
          <w:sz w:val="24"/>
        </w:rPr>
      </w:pPr>
      <w:r>
        <w:rPr>
          <w:sz w:val="24"/>
        </w:rPr>
        <w:t>三、不以任何名义和变相向项目招投标工作人员、招标人提供现金、有价证券和支付凭证以及有任何可能影响公共交易的宴请、旅游、健身和娱乐活动。</w:t>
      </w:r>
    </w:p>
    <w:p>
      <w:pPr>
        <w:spacing w:before="0" w:line="405" w:lineRule="auto"/>
        <w:ind w:left="746" w:right="758" w:firstLine="480"/>
        <w:jc w:val="both"/>
        <w:rPr>
          <w:sz w:val="24"/>
        </w:rPr>
      </w:pPr>
      <w:r>
        <w:rPr>
          <w:sz w:val="24"/>
        </w:rPr>
        <w:t>四、不向项目招标代理机构及其他投标人行贿、串通搞假投标、陪标、围标、串标。不向项目评标专家行贿，以不正当手段谋取中标。保证在投标过程中没有以任何形式非法牟取中标，一经查实，自意放弃中标资格，接受处理并承担一切责任。</w:t>
      </w:r>
    </w:p>
    <w:p>
      <w:pPr>
        <w:spacing w:before="0" w:line="405" w:lineRule="auto"/>
        <w:ind w:left="746" w:right="758" w:firstLine="480"/>
        <w:jc w:val="both"/>
        <w:rPr>
          <w:sz w:val="24"/>
        </w:rPr>
      </w:pPr>
      <w:r>
        <w:rPr>
          <w:sz w:val="24"/>
        </w:rPr>
        <w:t>五、中标后如无正当理由，及时签订书面合同，不擅自改变</w:t>
      </w:r>
      <w:r>
        <w:rPr>
          <w:rFonts w:hint="eastAsia"/>
          <w:sz w:val="24"/>
          <w:lang w:eastAsia="zh-CN"/>
        </w:rPr>
        <w:t>竞争性谈判文件</w:t>
      </w:r>
      <w:r>
        <w:rPr>
          <w:sz w:val="24"/>
        </w:rPr>
        <w:t>内容签订合同，不再签订背离合同实质内容的其他协议。中标后放弃中标项目的，愿意承担一切法律责任。</w:t>
      </w:r>
    </w:p>
    <w:p>
      <w:pPr>
        <w:spacing w:before="1" w:line="405" w:lineRule="auto"/>
        <w:ind w:left="746" w:right="758" w:firstLine="480"/>
        <w:jc w:val="left"/>
        <w:rPr>
          <w:sz w:val="24"/>
        </w:rPr>
      </w:pPr>
      <w:r>
        <w:rPr>
          <w:sz w:val="24"/>
        </w:rPr>
        <w:t>六、认真按照合同的约定履行义务，完成中标项目，不以任何名义对项目进行非法发包和分包。</w:t>
      </w:r>
    </w:p>
    <w:p>
      <w:pPr>
        <w:spacing w:before="0"/>
        <w:ind w:left="1226" w:right="0" w:firstLine="0"/>
        <w:jc w:val="left"/>
        <w:rPr>
          <w:sz w:val="24"/>
        </w:rPr>
      </w:pPr>
      <w:r>
        <w:rPr>
          <w:sz w:val="24"/>
        </w:rPr>
        <w:t>如有违反上述承诺，愿意承担相关责任，按照国家法律，法规的规定接受处罚。</w:t>
      </w:r>
    </w:p>
    <w:p>
      <w:pPr>
        <w:pStyle w:val="7"/>
        <w:rPr>
          <w:sz w:val="24"/>
        </w:rPr>
      </w:pPr>
    </w:p>
    <w:p>
      <w:pPr>
        <w:pStyle w:val="7"/>
        <w:spacing w:before="4"/>
        <w:rPr>
          <w:sz w:val="33"/>
        </w:rPr>
      </w:pPr>
    </w:p>
    <w:p>
      <w:pPr>
        <w:spacing w:before="0" w:line="405" w:lineRule="auto"/>
        <w:ind w:left="3866" w:right="4358" w:firstLine="0"/>
        <w:jc w:val="center"/>
        <w:outlineLvl w:val="0"/>
        <w:rPr>
          <w:spacing w:val="-18"/>
          <w:sz w:val="24"/>
        </w:rPr>
      </w:pPr>
      <w:r>
        <w:rPr>
          <w:rFonts w:hint="eastAsia"/>
          <w:sz w:val="24"/>
          <w:lang w:val="en-US" w:eastAsia="zh-CN"/>
        </w:rPr>
        <w:t xml:space="preserve"> </w:t>
      </w:r>
      <w:bookmarkStart w:id="31" w:name="_Toc16950"/>
      <w:r>
        <w:rPr>
          <w:sz w:val="24"/>
        </w:rPr>
        <w:t>承诺单位：（签章</w:t>
      </w:r>
      <w:r>
        <w:rPr>
          <w:spacing w:val="-18"/>
          <w:sz w:val="24"/>
        </w:rPr>
        <w:t>）</w:t>
      </w:r>
      <w:bookmarkEnd w:id="31"/>
      <w:r>
        <w:rPr>
          <w:spacing w:val="-18"/>
          <w:sz w:val="24"/>
        </w:rPr>
        <w:t xml:space="preserve"> </w:t>
      </w:r>
    </w:p>
    <w:p>
      <w:pPr>
        <w:spacing w:before="0" w:line="405" w:lineRule="auto"/>
        <w:ind w:left="3866" w:right="4358" w:firstLine="0"/>
        <w:jc w:val="center"/>
        <w:outlineLvl w:val="0"/>
        <w:rPr>
          <w:sz w:val="24"/>
        </w:rPr>
      </w:pPr>
      <w:r>
        <w:rPr>
          <w:rFonts w:hint="eastAsia"/>
          <w:spacing w:val="-18"/>
          <w:sz w:val="24"/>
          <w:lang w:val="en-US" w:eastAsia="zh-CN"/>
        </w:rPr>
        <w:t xml:space="preserve">  </w:t>
      </w:r>
      <w:bookmarkStart w:id="32" w:name="_Toc3471"/>
      <w:r>
        <w:rPr>
          <w:sz w:val="24"/>
        </w:rPr>
        <w:t>承诺人： （签章）</w:t>
      </w:r>
      <w:bookmarkEnd w:id="32"/>
    </w:p>
    <w:p>
      <w:pPr>
        <w:tabs>
          <w:tab w:val="left" w:pos="599"/>
          <w:tab w:val="left" w:pos="1199"/>
        </w:tabs>
        <w:spacing w:before="0"/>
        <w:ind w:left="0" w:right="11" w:firstLine="0"/>
        <w:jc w:val="center"/>
        <w:outlineLvl w:val="0"/>
        <w:rPr>
          <w:sz w:val="24"/>
        </w:rPr>
      </w:pPr>
      <w:bookmarkStart w:id="33" w:name="_Toc12685"/>
      <w:r>
        <w:rPr>
          <w:sz w:val="24"/>
        </w:rPr>
        <w:t>年</w:t>
      </w:r>
      <w:r>
        <w:rPr>
          <w:sz w:val="24"/>
        </w:rPr>
        <w:tab/>
      </w:r>
      <w:r>
        <w:rPr>
          <w:sz w:val="24"/>
        </w:rPr>
        <w:t>月</w:t>
      </w:r>
      <w:r>
        <w:rPr>
          <w:sz w:val="24"/>
        </w:rPr>
        <w:tab/>
      </w:r>
      <w:r>
        <w:rPr>
          <w:sz w:val="24"/>
        </w:rPr>
        <w:t>日</w:t>
      </w:r>
      <w:bookmarkEnd w:id="33"/>
    </w:p>
    <w:p/>
    <w:sectPr>
      <w:pgSz w:w="11910" w:h="16840"/>
      <w:pgMar w:top="1140" w:right="680" w:bottom="1420" w:left="840" w:header="884" w:footer="116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0"/>
        <w:u w:val="single"/>
        <w:lang w:eastAsia="zh-CN"/>
      </w:rPr>
    </w:pPr>
    <w:r>
      <w:rPr>
        <w:sz w:val="20"/>
        <w:u w:val="single"/>
      </w:rPr>
      <w:t>项目名称：</w:t>
    </w:r>
    <w:r>
      <w:rPr>
        <w:rFonts w:hint="eastAsia"/>
        <w:sz w:val="20"/>
        <w:u w:val="single"/>
        <w:lang w:eastAsia="zh-CN"/>
      </w:rPr>
      <w:t>武宣县民族小学教育集团智慧书法教室建设采购项目</w:t>
    </w:r>
    <w:r>
      <w:rPr>
        <w:rFonts w:hint="eastAsia"/>
        <w:sz w:val="20"/>
        <w:u w:val="single"/>
        <w:lang w:val="en-US" w:eastAsia="zh-CN"/>
      </w:rPr>
      <w:t xml:space="preserve">               </w:t>
    </w:r>
    <w:r>
      <w:rPr>
        <w:sz w:val="20"/>
        <w:u w:val="single"/>
      </w:rPr>
      <w:t>项目编号：</w:t>
    </w:r>
    <w:r>
      <w:rPr>
        <w:rFonts w:hint="eastAsia"/>
        <w:sz w:val="20"/>
        <w:u w:val="single"/>
        <w:lang w:eastAsia="zh-CN"/>
      </w:rPr>
      <w:t>LBWXZC2020-J1-00014-JGYZ</w:t>
    </w:r>
  </w:p>
  <w:p>
    <w:pPr>
      <w:pStyle w:val="7"/>
      <w:keepNext w:val="0"/>
      <w:keepLines w:val="0"/>
      <w:pageBreakBefore w:val="0"/>
      <w:widowControl w:val="0"/>
      <w:kinsoku/>
      <w:wordWrap/>
      <w:overflowPunct/>
      <w:topLinePunct w:val="0"/>
      <w:autoSpaceDE w:val="0"/>
      <w:autoSpaceDN w:val="0"/>
      <w:bidi w:val="0"/>
      <w:adjustRightInd/>
      <w:snapToGrid/>
      <w:spacing w:line="240" w:lineRule="auto"/>
      <w:textAlignment w:val="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12743"/>
    <w:multiLevelType w:val="multilevel"/>
    <w:tmpl w:val="C9412743"/>
    <w:lvl w:ilvl="0" w:tentative="0">
      <w:start w:val="1"/>
      <w:numFmt w:val="decimal"/>
      <w:lvlText w:val="%1."/>
      <w:lvlJc w:val="left"/>
      <w:pPr>
        <w:ind w:left="746"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704" w:hanging="283"/>
      </w:pPr>
      <w:rPr>
        <w:rFonts w:hint="default"/>
        <w:lang w:val="zh-CN" w:eastAsia="zh-CN" w:bidi="zh-CN"/>
      </w:rPr>
    </w:lvl>
    <w:lvl w:ilvl="2" w:tentative="0">
      <w:start w:val="0"/>
      <w:numFmt w:val="bullet"/>
      <w:lvlText w:val="•"/>
      <w:lvlJc w:val="left"/>
      <w:pPr>
        <w:ind w:left="2669" w:hanging="283"/>
      </w:pPr>
      <w:rPr>
        <w:rFonts w:hint="default"/>
        <w:lang w:val="zh-CN" w:eastAsia="zh-CN" w:bidi="zh-CN"/>
      </w:rPr>
    </w:lvl>
    <w:lvl w:ilvl="3" w:tentative="0">
      <w:start w:val="0"/>
      <w:numFmt w:val="bullet"/>
      <w:lvlText w:val="•"/>
      <w:lvlJc w:val="left"/>
      <w:pPr>
        <w:ind w:left="3633" w:hanging="283"/>
      </w:pPr>
      <w:rPr>
        <w:rFonts w:hint="default"/>
        <w:lang w:val="zh-CN" w:eastAsia="zh-CN" w:bidi="zh-CN"/>
      </w:rPr>
    </w:lvl>
    <w:lvl w:ilvl="4" w:tentative="0">
      <w:start w:val="0"/>
      <w:numFmt w:val="bullet"/>
      <w:lvlText w:val="•"/>
      <w:lvlJc w:val="left"/>
      <w:pPr>
        <w:ind w:left="4598" w:hanging="283"/>
      </w:pPr>
      <w:rPr>
        <w:rFonts w:hint="default"/>
        <w:lang w:val="zh-CN" w:eastAsia="zh-CN" w:bidi="zh-CN"/>
      </w:rPr>
    </w:lvl>
    <w:lvl w:ilvl="5" w:tentative="0">
      <w:start w:val="0"/>
      <w:numFmt w:val="bullet"/>
      <w:lvlText w:val="•"/>
      <w:lvlJc w:val="left"/>
      <w:pPr>
        <w:ind w:left="5563" w:hanging="283"/>
      </w:pPr>
      <w:rPr>
        <w:rFonts w:hint="default"/>
        <w:lang w:val="zh-CN" w:eastAsia="zh-CN" w:bidi="zh-CN"/>
      </w:rPr>
    </w:lvl>
    <w:lvl w:ilvl="6" w:tentative="0">
      <w:start w:val="0"/>
      <w:numFmt w:val="bullet"/>
      <w:lvlText w:val="•"/>
      <w:lvlJc w:val="left"/>
      <w:pPr>
        <w:ind w:left="6527" w:hanging="283"/>
      </w:pPr>
      <w:rPr>
        <w:rFonts w:hint="default"/>
        <w:lang w:val="zh-CN" w:eastAsia="zh-CN" w:bidi="zh-CN"/>
      </w:rPr>
    </w:lvl>
    <w:lvl w:ilvl="7" w:tentative="0">
      <w:start w:val="0"/>
      <w:numFmt w:val="bullet"/>
      <w:lvlText w:val="•"/>
      <w:lvlJc w:val="left"/>
      <w:pPr>
        <w:ind w:left="7492" w:hanging="283"/>
      </w:pPr>
      <w:rPr>
        <w:rFonts w:hint="default"/>
        <w:lang w:val="zh-CN" w:eastAsia="zh-CN" w:bidi="zh-CN"/>
      </w:rPr>
    </w:lvl>
    <w:lvl w:ilvl="8" w:tentative="0">
      <w:start w:val="0"/>
      <w:numFmt w:val="bullet"/>
      <w:lvlText w:val="•"/>
      <w:lvlJc w:val="left"/>
      <w:pPr>
        <w:ind w:left="8457" w:hanging="283"/>
      </w:pPr>
      <w:rPr>
        <w:rFonts w:hint="default"/>
        <w:lang w:val="zh-CN" w:eastAsia="zh-CN" w:bidi="zh-CN"/>
      </w:rPr>
    </w:lvl>
  </w:abstractNum>
  <w:abstractNum w:abstractNumId="1">
    <w:nsid w:val="D7936317"/>
    <w:multiLevelType w:val="multilevel"/>
    <w:tmpl w:val="D7936317"/>
    <w:lvl w:ilvl="0" w:tentative="0">
      <w:start w:val="1"/>
      <w:numFmt w:val="decimal"/>
      <w:lvlText w:val="%1."/>
      <w:lvlJc w:val="left"/>
      <w:pPr>
        <w:ind w:left="746"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704" w:hanging="283"/>
      </w:pPr>
      <w:rPr>
        <w:rFonts w:hint="default"/>
        <w:lang w:val="zh-CN" w:eastAsia="zh-CN" w:bidi="zh-CN"/>
      </w:rPr>
    </w:lvl>
    <w:lvl w:ilvl="2" w:tentative="0">
      <w:start w:val="0"/>
      <w:numFmt w:val="bullet"/>
      <w:lvlText w:val="•"/>
      <w:lvlJc w:val="left"/>
      <w:pPr>
        <w:ind w:left="2669" w:hanging="283"/>
      </w:pPr>
      <w:rPr>
        <w:rFonts w:hint="default"/>
        <w:lang w:val="zh-CN" w:eastAsia="zh-CN" w:bidi="zh-CN"/>
      </w:rPr>
    </w:lvl>
    <w:lvl w:ilvl="3" w:tentative="0">
      <w:start w:val="0"/>
      <w:numFmt w:val="bullet"/>
      <w:lvlText w:val="•"/>
      <w:lvlJc w:val="left"/>
      <w:pPr>
        <w:ind w:left="3633" w:hanging="283"/>
      </w:pPr>
      <w:rPr>
        <w:rFonts w:hint="default"/>
        <w:lang w:val="zh-CN" w:eastAsia="zh-CN" w:bidi="zh-CN"/>
      </w:rPr>
    </w:lvl>
    <w:lvl w:ilvl="4" w:tentative="0">
      <w:start w:val="0"/>
      <w:numFmt w:val="bullet"/>
      <w:lvlText w:val="•"/>
      <w:lvlJc w:val="left"/>
      <w:pPr>
        <w:ind w:left="4598" w:hanging="283"/>
      </w:pPr>
      <w:rPr>
        <w:rFonts w:hint="default"/>
        <w:lang w:val="zh-CN" w:eastAsia="zh-CN" w:bidi="zh-CN"/>
      </w:rPr>
    </w:lvl>
    <w:lvl w:ilvl="5" w:tentative="0">
      <w:start w:val="0"/>
      <w:numFmt w:val="bullet"/>
      <w:lvlText w:val="•"/>
      <w:lvlJc w:val="left"/>
      <w:pPr>
        <w:ind w:left="5563" w:hanging="283"/>
      </w:pPr>
      <w:rPr>
        <w:rFonts w:hint="default"/>
        <w:lang w:val="zh-CN" w:eastAsia="zh-CN" w:bidi="zh-CN"/>
      </w:rPr>
    </w:lvl>
    <w:lvl w:ilvl="6" w:tentative="0">
      <w:start w:val="0"/>
      <w:numFmt w:val="bullet"/>
      <w:lvlText w:val="•"/>
      <w:lvlJc w:val="left"/>
      <w:pPr>
        <w:ind w:left="6527" w:hanging="283"/>
      </w:pPr>
      <w:rPr>
        <w:rFonts w:hint="default"/>
        <w:lang w:val="zh-CN" w:eastAsia="zh-CN" w:bidi="zh-CN"/>
      </w:rPr>
    </w:lvl>
    <w:lvl w:ilvl="7" w:tentative="0">
      <w:start w:val="0"/>
      <w:numFmt w:val="bullet"/>
      <w:lvlText w:val="•"/>
      <w:lvlJc w:val="left"/>
      <w:pPr>
        <w:ind w:left="7492" w:hanging="283"/>
      </w:pPr>
      <w:rPr>
        <w:rFonts w:hint="default"/>
        <w:lang w:val="zh-CN" w:eastAsia="zh-CN" w:bidi="zh-CN"/>
      </w:rPr>
    </w:lvl>
    <w:lvl w:ilvl="8" w:tentative="0">
      <w:start w:val="0"/>
      <w:numFmt w:val="bullet"/>
      <w:lvlText w:val="•"/>
      <w:lvlJc w:val="left"/>
      <w:pPr>
        <w:ind w:left="8457" w:hanging="283"/>
      </w:pPr>
      <w:rPr>
        <w:rFonts w:hint="default"/>
        <w:lang w:val="zh-CN" w:eastAsia="zh-CN" w:bidi="zh-CN"/>
      </w:rPr>
    </w:lvl>
  </w:abstractNum>
  <w:abstractNum w:abstractNumId="2">
    <w:nsid w:val="F237ACA1"/>
    <w:multiLevelType w:val="multilevel"/>
    <w:tmpl w:val="F237ACA1"/>
    <w:lvl w:ilvl="0" w:tentative="0">
      <w:start w:val="1"/>
      <w:numFmt w:val="decimal"/>
      <w:lvlText w:val="%1."/>
      <w:lvlJc w:val="left"/>
      <w:pPr>
        <w:ind w:left="746"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704" w:hanging="283"/>
      </w:pPr>
      <w:rPr>
        <w:rFonts w:hint="default"/>
        <w:lang w:val="zh-CN" w:eastAsia="zh-CN" w:bidi="zh-CN"/>
      </w:rPr>
    </w:lvl>
    <w:lvl w:ilvl="2" w:tentative="0">
      <w:start w:val="0"/>
      <w:numFmt w:val="bullet"/>
      <w:lvlText w:val="•"/>
      <w:lvlJc w:val="left"/>
      <w:pPr>
        <w:ind w:left="2669" w:hanging="283"/>
      </w:pPr>
      <w:rPr>
        <w:rFonts w:hint="default"/>
        <w:lang w:val="zh-CN" w:eastAsia="zh-CN" w:bidi="zh-CN"/>
      </w:rPr>
    </w:lvl>
    <w:lvl w:ilvl="3" w:tentative="0">
      <w:start w:val="0"/>
      <w:numFmt w:val="bullet"/>
      <w:lvlText w:val="•"/>
      <w:lvlJc w:val="left"/>
      <w:pPr>
        <w:ind w:left="3633" w:hanging="283"/>
      </w:pPr>
      <w:rPr>
        <w:rFonts w:hint="default"/>
        <w:lang w:val="zh-CN" w:eastAsia="zh-CN" w:bidi="zh-CN"/>
      </w:rPr>
    </w:lvl>
    <w:lvl w:ilvl="4" w:tentative="0">
      <w:start w:val="0"/>
      <w:numFmt w:val="bullet"/>
      <w:lvlText w:val="•"/>
      <w:lvlJc w:val="left"/>
      <w:pPr>
        <w:ind w:left="4598" w:hanging="283"/>
      </w:pPr>
      <w:rPr>
        <w:rFonts w:hint="default"/>
        <w:lang w:val="zh-CN" w:eastAsia="zh-CN" w:bidi="zh-CN"/>
      </w:rPr>
    </w:lvl>
    <w:lvl w:ilvl="5" w:tentative="0">
      <w:start w:val="0"/>
      <w:numFmt w:val="bullet"/>
      <w:lvlText w:val="•"/>
      <w:lvlJc w:val="left"/>
      <w:pPr>
        <w:ind w:left="5563" w:hanging="283"/>
      </w:pPr>
      <w:rPr>
        <w:rFonts w:hint="default"/>
        <w:lang w:val="zh-CN" w:eastAsia="zh-CN" w:bidi="zh-CN"/>
      </w:rPr>
    </w:lvl>
    <w:lvl w:ilvl="6" w:tentative="0">
      <w:start w:val="0"/>
      <w:numFmt w:val="bullet"/>
      <w:lvlText w:val="•"/>
      <w:lvlJc w:val="left"/>
      <w:pPr>
        <w:ind w:left="6527" w:hanging="283"/>
      </w:pPr>
      <w:rPr>
        <w:rFonts w:hint="default"/>
        <w:lang w:val="zh-CN" w:eastAsia="zh-CN" w:bidi="zh-CN"/>
      </w:rPr>
    </w:lvl>
    <w:lvl w:ilvl="7" w:tentative="0">
      <w:start w:val="0"/>
      <w:numFmt w:val="bullet"/>
      <w:lvlText w:val="•"/>
      <w:lvlJc w:val="left"/>
      <w:pPr>
        <w:ind w:left="7492" w:hanging="283"/>
      </w:pPr>
      <w:rPr>
        <w:rFonts w:hint="default"/>
        <w:lang w:val="zh-CN" w:eastAsia="zh-CN" w:bidi="zh-CN"/>
      </w:rPr>
    </w:lvl>
    <w:lvl w:ilvl="8" w:tentative="0">
      <w:start w:val="0"/>
      <w:numFmt w:val="bullet"/>
      <w:lvlText w:val="•"/>
      <w:lvlJc w:val="left"/>
      <w:pPr>
        <w:ind w:left="8457" w:hanging="283"/>
      </w:pPr>
      <w:rPr>
        <w:rFonts w:hint="default"/>
        <w:lang w:val="zh-CN" w:eastAsia="zh-CN" w:bidi="zh-CN"/>
      </w:rPr>
    </w:lvl>
  </w:abstractNum>
  <w:abstractNum w:abstractNumId="3">
    <w:nsid w:val="F46CCC20"/>
    <w:multiLevelType w:val="multilevel"/>
    <w:tmpl w:val="F46CCC20"/>
    <w:lvl w:ilvl="0" w:tentative="0">
      <w:start w:val="1"/>
      <w:numFmt w:val="decimal"/>
      <w:lvlText w:val="%1."/>
      <w:lvlJc w:val="left"/>
      <w:pPr>
        <w:ind w:left="746" w:hanging="288"/>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1704" w:hanging="288"/>
      </w:pPr>
      <w:rPr>
        <w:rFonts w:hint="default"/>
        <w:lang w:val="zh-CN" w:eastAsia="zh-CN" w:bidi="zh-CN"/>
      </w:rPr>
    </w:lvl>
    <w:lvl w:ilvl="2" w:tentative="0">
      <w:start w:val="0"/>
      <w:numFmt w:val="bullet"/>
      <w:lvlText w:val="•"/>
      <w:lvlJc w:val="left"/>
      <w:pPr>
        <w:ind w:left="2669" w:hanging="288"/>
      </w:pPr>
      <w:rPr>
        <w:rFonts w:hint="default"/>
        <w:lang w:val="zh-CN" w:eastAsia="zh-CN" w:bidi="zh-CN"/>
      </w:rPr>
    </w:lvl>
    <w:lvl w:ilvl="3" w:tentative="0">
      <w:start w:val="0"/>
      <w:numFmt w:val="bullet"/>
      <w:lvlText w:val="•"/>
      <w:lvlJc w:val="left"/>
      <w:pPr>
        <w:ind w:left="3633" w:hanging="288"/>
      </w:pPr>
      <w:rPr>
        <w:rFonts w:hint="default"/>
        <w:lang w:val="zh-CN" w:eastAsia="zh-CN" w:bidi="zh-CN"/>
      </w:rPr>
    </w:lvl>
    <w:lvl w:ilvl="4" w:tentative="0">
      <w:start w:val="0"/>
      <w:numFmt w:val="bullet"/>
      <w:lvlText w:val="•"/>
      <w:lvlJc w:val="left"/>
      <w:pPr>
        <w:ind w:left="4598" w:hanging="288"/>
      </w:pPr>
      <w:rPr>
        <w:rFonts w:hint="default"/>
        <w:lang w:val="zh-CN" w:eastAsia="zh-CN" w:bidi="zh-CN"/>
      </w:rPr>
    </w:lvl>
    <w:lvl w:ilvl="5" w:tentative="0">
      <w:start w:val="0"/>
      <w:numFmt w:val="bullet"/>
      <w:lvlText w:val="•"/>
      <w:lvlJc w:val="left"/>
      <w:pPr>
        <w:ind w:left="5563" w:hanging="288"/>
      </w:pPr>
      <w:rPr>
        <w:rFonts w:hint="default"/>
        <w:lang w:val="zh-CN" w:eastAsia="zh-CN" w:bidi="zh-CN"/>
      </w:rPr>
    </w:lvl>
    <w:lvl w:ilvl="6" w:tentative="0">
      <w:start w:val="0"/>
      <w:numFmt w:val="bullet"/>
      <w:lvlText w:val="•"/>
      <w:lvlJc w:val="left"/>
      <w:pPr>
        <w:ind w:left="6527" w:hanging="288"/>
      </w:pPr>
      <w:rPr>
        <w:rFonts w:hint="default"/>
        <w:lang w:val="zh-CN" w:eastAsia="zh-CN" w:bidi="zh-CN"/>
      </w:rPr>
    </w:lvl>
    <w:lvl w:ilvl="7" w:tentative="0">
      <w:start w:val="0"/>
      <w:numFmt w:val="bullet"/>
      <w:lvlText w:val="•"/>
      <w:lvlJc w:val="left"/>
      <w:pPr>
        <w:ind w:left="7492" w:hanging="288"/>
      </w:pPr>
      <w:rPr>
        <w:rFonts w:hint="default"/>
        <w:lang w:val="zh-CN" w:eastAsia="zh-CN" w:bidi="zh-CN"/>
      </w:rPr>
    </w:lvl>
    <w:lvl w:ilvl="8" w:tentative="0">
      <w:start w:val="0"/>
      <w:numFmt w:val="bullet"/>
      <w:lvlText w:val="•"/>
      <w:lvlJc w:val="left"/>
      <w:pPr>
        <w:ind w:left="8457" w:hanging="288"/>
      </w:pPr>
      <w:rPr>
        <w:rFonts w:hint="default"/>
        <w:lang w:val="zh-CN" w:eastAsia="zh-CN" w:bidi="zh-CN"/>
      </w:rPr>
    </w:lvl>
  </w:abstractNum>
  <w:abstractNum w:abstractNumId="4">
    <w:nsid w:val="01D7E1C7"/>
    <w:multiLevelType w:val="multilevel"/>
    <w:tmpl w:val="01D7E1C7"/>
    <w:lvl w:ilvl="0" w:tentative="0">
      <w:start w:val="1"/>
      <w:numFmt w:val="decimal"/>
      <w:lvlText w:val="%1."/>
      <w:lvlJc w:val="left"/>
      <w:pPr>
        <w:ind w:left="1588"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460" w:hanging="283"/>
      </w:pPr>
      <w:rPr>
        <w:rFonts w:hint="default"/>
        <w:lang w:val="zh-CN" w:eastAsia="zh-CN" w:bidi="zh-CN"/>
      </w:rPr>
    </w:lvl>
    <w:lvl w:ilvl="2" w:tentative="0">
      <w:start w:val="0"/>
      <w:numFmt w:val="bullet"/>
      <w:lvlText w:val="•"/>
      <w:lvlJc w:val="left"/>
      <w:pPr>
        <w:ind w:left="3341" w:hanging="283"/>
      </w:pPr>
      <w:rPr>
        <w:rFonts w:hint="default"/>
        <w:lang w:val="zh-CN" w:eastAsia="zh-CN" w:bidi="zh-CN"/>
      </w:rPr>
    </w:lvl>
    <w:lvl w:ilvl="3" w:tentative="0">
      <w:start w:val="0"/>
      <w:numFmt w:val="bullet"/>
      <w:lvlText w:val="•"/>
      <w:lvlJc w:val="left"/>
      <w:pPr>
        <w:ind w:left="4221" w:hanging="283"/>
      </w:pPr>
      <w:rPr>
        <w:rFonts w:hint="default"/>
        <w:lang w:val="zh-CN" w:eastAsia="zh-CN" w:bidi="zh-CN"/>
      </w:rPr>
    </w:lvl>
    <w:lvl w:ilvl="4" w:tentative="0">
      <w:start w:val="0"/>
      <w:numFmt w:val="bullet"/>
      <w:lvlText w:val="•"/>
      <w:lvlJc w:val="left"/>
      <w:pPr>
        <w:ind w:left="5102" w:hanging="283"/>
      </w:pPr>
      <w:rPr>
        <w:rFonts w:hint="default"/>
        <w:lang w:val="zh-CN" w:eastAsia="zh-CN" w:bidi="zh-CN"/>
      </w:rPr>
    </w:lvl>
    <w:lvl w:ilvl="5" w:tentative="0">
      <w:start w:val="0"/>
      <w:numFmt w:val="bullet"/>
      <w:lvlText w:val="•"/>
      <w:lvlJc w:val="left"/>
      <w:pPr>
        <w:ind w:left="5983" w:hanging="283"/>
      </w:pPr>
      <w:rPr>
        <w:rFonts w:hint="default"/>
        <w:lang w:val="zh-CN" w:eastAsia="zh-CN" w:bidi="zh-CN"/>
      </w:rPr>
    </w:lvl>
    <w:lvl w:ilvl="6" w:tentative="0">
      <w:start w:val="0"/>
      <w:numFmt w:val="bullet"/>
      <w:lvlText w:val="•"/>
      <w:lvlJc w:val="left"/>
      <w:pPr>
        <w:ind w:left="6863" w:hanging="283"/>
      </w:pPr>
      <w:rPr>
        <w:rFonts w:hint="default"/>
        <w:lang w:val="zh-CN" w:eastAsia="zh-CN" w:bidi="zh-CN"/>
      </w:rPr>
    </w:lvl>
    <w:lvl w:ilvl="7" w:tentative="0">
      <w:start w:val="0"/>
      <w:numFmt w:val="bullet"/>
      <w:lvlText w:val="•"/>
      <w:lvlJc w:val="left"/>
      <w:pPr>
        <w:ind w:left="7744" w:hanging="283"/>
      </w:pPr>
      <w:rPr>
        <w:rFonts w:hint="default"/>
        <w:lang w:val="zh-CN" w:eastAsia="zh-CN" w:bidi="zh-CN"/>
      </w:rPr>
    </w:lvl>
    <w:lvl w:ilvl="8" w:tentative="0">
      <w:start w:val="0"/>
      <w:numFmt w:val="bullet"/>
      <w:lvlText w:val="•"/>
      <w:lvlJc w:val="left"/>
      <w:pPr>
        <w:ind w:left="8625" w:hanging="283"/>
      </w:pPr>
      <w:rPr>
        <w:rFonts w:hint="default"/>
        <w:lang w:val="zh-CN" w:eastAsia="zh-CN" w:bidi="zh-CN"/>
      </w:rPr>
    </w:lvl>
  </w:abstractNum>
  <w:abstractNum w:abstractNumId="5">
    <w:nsid w:val="1450273B"/>
    <w:multiLevelType w:val="multilevel"/>
    <w:tmpl w:val="1450273B"/>
    <w:lvl w:ilvl="0" w:tentative="0">
      <w:start w:val="1"/>
      <w:numFmt w:val="decimal"/>
      <w:lvlText w:val="%1."/>
      <w:lvlJc w:val="left"/>
      <w:pPr>
        <w:ind w:left="39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150" w:hanging="283"/>
      </w:pPr>
      <w:rPr>
        <w:rFonts w:hint="default"/>
        <w:lang w:val="zh-CN" w:eastAsia="zh-CN" w:bidi="zh-CN"/>
      </w:rPr>
    </w:lvl>
    <w:lvl w:ilvl="2" w:tentative="0">
      <w:start w:val="0"/>
      <w:numFmt w:val="bullet"/>
      <w:lvlText w:val="•"/>
      <w:lvlJc w:val="left"/>
      <w:pPr>
        <w:ind w:left="1900" w:hanging="283"/>
      </w:pPr>
      <w:rPr>
        <w:rFonts w:hint="default"/>
        <w:lang w:val="zh-CN" w:eastAsia="zh-CN" w:bidi="zh-CN"/>
      </w:rPr>
    </w:lvl>
    <w:lvl w:ilvl="3" w:tentative="0">
      <w:start w:val="0"/>
      <w:numFmt w:val="bullet"/>
      <w:lvlText w:val="•"/>
      <w:lvlJc w:val="left"/>
      <w:pPr>
        <w:ind w:left="2650" w:hanging="283"/>
      </w:pPr>
      <w:rPr>
        <w:rFonts w:hint="default"/>
        <w:lang w:val="zh-CN" w:eastAsia="zh-CN" w:bidi="zh-CN"/>
      </w:rPr>
    </w:lvl>
    <w:lvl w:ilvl="4" w:tentative="0">
      <w:start w:val="0"/>
      <w:numFmt w:val="bullet"/>
      <w:lvlText w:val="•"/>
      <w:lvlJc w:val="left"/>
      <w:pPr>
        <w:ind w:left="3401" w:hanging="283"/>
      </w:pPr>
      <w:rPr>
        <w:rFonts w:hint="default"/>
        <w:lang w:val="zh-CN" w:eastAsia="zh-CN" w:bidi="zh-CN"/>
      </w:rPr>
    </w:lvl>
    <w:lvl w:ilvl="5" w:tentative="0">
      <w:start w:val="0"/>
      <w:numFmt w:val="bullet"/>
      <w:lvlText w:val="•"/>
      <w:lvlJc w:val="left"/>
      <w:pPr>
        <w:ind w:left="4151" w:hanging="283"/>
      </w:pPr>
      <w:rPr>
        <w:rFonts w:hint="default"/>
        <w:lang w:val="zh-CN" w:eastAsia="zh-CN" w:bidi="zh-CN"/>
      </w:rPr>
    </w:lvl>
    <w:lvl w:ilvl="6" w:tentative="0">
      <w:start w:val="0"/>
      <w:numFmt w:val="bullet"/>
      <w:lvlText w:val="•"/>
      <w:lvlJc w:val="left"/>
      <w:pPr>
        <w:ind w:left="4901" w:hanging="283"/>
      </w:pPr>
      <w:rPr>
        <w:rFonts w:hint="default"/>
        <w:lang w:val="zh-CN" w:eastAsia="zh-CN" w:bidi="zh-CN"/>
      </w:rPr>
    </w:lvl>
    <w:lvl w:ilvl="7" w:tentative="0">
      <w:start w:val="0"/>
      <w:numFmt w:val="bullet"/>
      <w:lvlText w:val="•"/>
      <w:lvlJc w:val="left"/>
      <w:pPr>
        <w:ind w:left="5652" w:hanging="283"/>
      </w:pPr>
      <w:rPr>
        <w:rFonts w:hint="default"/>
        <w:lang w:val="zh-CN" w:eastAsia="zh-CN" w:bidi="zh-CN"/>
      </w:rPr>
    </w:lvl>
    <w:lvl w:ilvl="8" w:tentative="0">
      <w:start w:val="0"/>
      <w:numFmt w:val="bullet"/>
      <w:lvlText w:val="•"/>
      <w:lvlJc w:val="left"/>
      <w:pPr>
        <w:ind w:left="6402" w:hanging="283"/>
      </w:pPr>
      <w:rPr>
        <w:rFonts w:hint="default"/>
        <w:lang w:val="zh-CN" w:eastAsia="zh-CN" w:bidi="zh-CN"/>
      </w:rPr>
    </w:lvl>
  </w:abstractNum>
  <w:abstractNum w:abstractNumId="6">
    <w:nsid w:val="2007DCFD"/>
    <w:multiLevelType w:val="multilevel"/>
    <w:tmpl w:val="2007DCFD"/>
    <w:lvl w:ilvl="0" w:tentative="0">
      <w:start w:val="1"/>
      <w:numFmt w:val="decimal"/>
      <w:lvlText w:val="%1."/>
      <w:lvlJc w:val="left"/>
      <w:pPr>
        <w:ind w:left="1068" w:hanging="322"/>
        <w:jc w:val="right"/>
      </w:pPr>
      <w:rPr>
        <w:rFonts w:hint="default"/>
        <w:b/>
        <w:bCs/>
        <w:spacing w:val="1"/>
        <w:w w:val="98"/>
        <w:lang w:val="zh-CN" w:eastAsia="zh-CN" w:bidi="zh-CN"/>
      </w:rPr>
    </w:lvl>
    <w:lvl w:ilvl="1" w:tentative="0">
      <w:start w:val="1"/>
      <w:numFmt w:val="decimal"/>
      <w:lvlText w:val="%2."/>
      <w:lvlJc w:val="left"/>
      <w:pPr>
        <w:ind w:left="1588" w:hanging="283"/>
        <w:jc w:val="left"/>
      </w:pPr>
      <w:rPr>
        <w:rFonts w:hint="default" w:ascii="仿宋" w:hAnsi="仿宋" w:eastAsia="仿宋" w:cs="仿宋"/>
        <w:spacing w:val="-2"/>
        <w:w w:val="100"/>
        <w:sz w:val="26"/>
        <w:szCs w:val="26"/>
        <w:lang w:val="zh-CN" w:eastAsia="zh-CN" w:bidi="zh-CN"/>
      </w:rPr>
    </w:lvl>
    <w:lvl w:ilvl="2" w:tentative="0">
      <w:start w:val="0"/>
      <w:numFmt w:val="bullet"/>
      <w:lvlText w:val="•"/>
      <w:lvlJc w:val="left"/>
      <w:pPr>
        <w:ind w:left="2558" w:hanging="283"/>
      </w:pPr>
      <w:rPr>
        <w:rFonts w:hint="default"/>
        <w:lang w:val="zh-CN" w:eastAsia="zh-CN" w:bidi="zh-CN"/>
      </w:rPr>
    </w:lvl>
    <w:lvl w:ilvl="3" w:tentative="0">
      <w:start w:val="0"/>
      <w:numFmt w:val="bullet"/>
      <w:lvlText w:val="•"/>
      <w:lvlJc w:val="left"/>
      <w:pPr>
        <w:ind w:left="3536" w:hanging="283"/>
      </w:pPr>
      <w:rPr>
        <w:rFonts w:hint="default"/>
        <w:lang w:val="zh-CN" w:eastAsia="zh-CN" w:bidi="zh-CN"/>
      </w:rPr>
    </w:lvl>
    <w:lvl w:ilvl="4" w:tentative="0">
      <w:start w:val="0"/>
      <w:numFmt w:val="bullet"/>
      <w:lvlText w:val="•"/>
      <w:lvlJc w:val="left"/>
      <w:pPr>
        <w:ind w:left="4515" w:hanging="283"/>
      </w:pPr>
      <w:rPr>
        <w:rFonts w:hint="default"/>
        <w:lang w:val="zh-CN" w:eastAsia="zh-CN" w:bidi="zh-CN"/>
      </w:rPr>
    </w:lvl>
    <w:lvl w:ilvl="5" w:tentative="0">
      <w:start w:val="0"/>
      <w:numFmt w:val="bullet"/>
      <w:lvlText w:val="•"/>
      <w:lvlJc w:val="left"/>
      <w:pPr>
        <w:ind w:left="5493" w:hanging="283"/>
      </w:pPr>
      <w:rPr>
        <w:rFonts w:hint="default"/>
        <w:lang w:val="zh-CN" w:eastAsia="zh-CN" w:bidi="zh-CN"/>
      </w:rPr>
    </w:lvl>
    <w:lvl w:ilvl="6" w:tentative="0">
      <w:start w:val="0"/>
      <w:numFmt w:val="bullet"/>
      <w:lvlText w:val="•"/>
      <w:lvlJc w:val="left"/>
      <w:pPr>
        <w:ind w:left="6472" w:hanging="283"/>
      </w:pPr>
      <w:rPr>
        <w:rFonts w:hint="default"/>
        <w:lang w:val="zh-CN" w:eastAsia="zh-CN" w:bidi="zh-CN"/>
      </w:rPr>
    </w:lvl>
    <w:lvl w:ilvl="7" w:tentative="0">
      <w:start w:val="0"/>
      <w:numFmt w:val="bullet"/>
      <w:lvlText w:val="•"/>
      <w:lvlJc w:val="left"/>
      <w:pPr>
        <w:ind w:left="7450" w:hanging="283"/>
      </w:pPr>
      <w:rPr>
        <w:rFonts w:hint="default"/>
        <w:lang w:val="zh-CN" w:eastAsia="zh-CN" w:bidi="zh-CN"/>
      </w:rPr>
    </w:lvl>
    <w:lvl w:ilvl="8" w:tentative="0">
      <w:start w:val="0"/>
      <w:numFmt w:val="bullet"/>
      <w:lvlText w:val="•"/>
      <w:lvlJc w:val="left"/>
      <w:pPr>
        <w:ind w:left="8429" w:hanging="283"/>
      </w:pPr>
      <w:rPr>
        <w:rFonts w:hint="default"/>
        <w:lang w:val="zh-CN" w:eastAsia="zh-CN" w:bidi="zh-CN"/>
      </w:rPr>
    </w:lvl>
  </w:abstractNum>
  <w:abstractNum w:abstractNumId="7">
    <w:nsid w:val="38A93E37"/>
    <w:multiLevelType w:val="singleLevel"/>
    <w:tmpl w:val="38A93E37"/>
    <w:lvl w:ilvl="0" w:tentative="0">
      <w:start w:val="2"/>
      <w:numFmt w:val="chineseCounting"/>
      <w:suff w:val="nothing"/>
      <w:lvlText w:val="%1、"/>
      <w:lvlJc w:val="left"/>
      <w:rPr>
        <w:rFonts w:hint="eastAsia"/>
      </w:rPr>
    </w:lvl>
  </w:abstractNum>
  <w:abstractNum w:abstractNumId="8">
    <w:nsid w:val="4258023A"/>
    <w:multiLevelType w:val="multilevel"/>
    <w:tmpl w:val="4258023A"/>
    <w:lvl w:ilvl="0" w:tentative="0">
      <w:start w:val="1"/>
      <w:numFmt w:val="decimal"/>
      <w:lvlText w:val="%1."/>
      <w:lvlJc w:val="left"/>
      <w:pPr>
        <w:ind w:left="1068" w:hanging="322"/>
        <w:jc w:val="right"/>
      </w:pPr>
      <w:rPr>
        <w:rFonts w:hint="default" w:ascii="仿宋" w:hAnsi="仿宋" w:eastAsia="仿宋" w:cs="仿宋"/>
        <w:b/>
        <w:bCs/>
        <w:spacing w:val="1"/>
        <w:w w:val="98"/>
        <w:sz w:val="30"/>
        <w:szCs w:val="30"/>
        <w:lang w:val="zh-CN" w:eastAsia="zh-CN" w:bidi="zh-CN"/>
      </w:rPr>
    </w:lvl>
    <w:lvl w:ilvl="1" w:tentative="0">
      <w:start w:val="1"/>
      <w:numFmt w:val="decimal"/>
      <w:lvlText w:val="%2."/>
      <w:lvlJc w:val="left"/>
      <w:pPr>
        <w:ind w:left="746" w:hanging="283"/>
        <w:jc w:val="left"/>
      </w:pPr>
      <w:rPr>
        <w:rFonts w:hint="default" w:ascii="仿宋" w:hAnsi="仿宋" w:eastAsia="仿宋" w:cs="仿宋"/>
        <w:spacing w:val="-2"/>
        <w:w w:val="100"/>
        <w:sz w:val="26"/>
        <w:szCs w:val="26"/>
        <w:lang w:val="zh-CN" w:eastAsia="zh-CN" w:bidi="zh-CN"/>
      </w:rPr>
    </w:lvl>
    <w:lvl w:ilvl="2" w:tentative="0">
      <w:start w:val="0"/>
      <w:numFmt w:val="bullet"/>
      <w:lvlText w:val="•"/>
      <w:lvlJc w:val="left"/>
      <w:pPr>
        <w:ind w:left="2096" w:hanging="283"/>
      </w:pPr>
      <w:rPr>
        <w:rFonts w:hint="default"/>
        <w:lang w:val="zh-CN" w:eastAsia="zh-CN" w:bidi="zh-CN"/>
      </w:rPr>
    </w:lvl>
    <w:lvl w:ilvl="3" w:tentative="0">
      <w:start w:val="0"/>
      <w:numFmt w:val="bullet"/>
      <w:lvlText w:val="•"/>
      <w:lvlJc w:val="left"/>
      <w:pPr>
        <w:ind w:left="3132" w:hanging="283"/>
      </w:pPr>
      <w:rPr>
        <w:rFonts w:hint="default"/>
        <w:lang w:val="zh-CN" w:eastAsia="zh-CN" w:bidi="zh-CN"/>
      </w:rPr>
    </w:lvl>
    <w:lvl w:ilvl="4" w:tentative="0">
      <w:start w:val="0"/>
      <w:numFmt w:val="bullet"/>
      <w:lvlText w:val="•"/>
      <w:lvlJc w:val="left"/>
      <w:pPr>
        <w:ind w:left="4168" w:hanging="283"/>
      </w:pPr>
      <w:rPr>
        <w:rFonts w:hint="default"/>
        <w:lang w:val="zh-CN" w:eastAsia="zh-CN" w:bidi="zh-CN"/>
      </w:rPr>
    </w:lvl>
    <w:lvl w:ilvl="5" w:tentative="0">
      <w:start w:val="0"/>
      <w:numFmt w:val="bullet"/>
      <w:lvlText w:val="•"/>
      <w:lvlJc w:val="left"/>
      <w:pPr>
        <w:ind w:left="5205" w:hanging="283"/>
      </w:pPr>
      <w:rPr>
        <w:rFonts w:hint="default"/>
        <w:lang w:val="zh-CN" w:eastAsia="zh-CN" w:bidi="zh-CN"/>
      </w:rPr>
    </w:lvl>
    <w:lvl w:ilvl="6" w:tentative="0">
      <w:start w:val="0"/>
      <w:numFmt w:val="bullet"/>
      <w:lvlText w:val="•"/>
      <w:lvlJc w:val="left"/>
      <w:pPr>
        <w:ind w:left="6241" w:hanging="283"/>
      </w:pPr>
      <w:rPr>
        <w:rFonts w:hint="default"/>
        <w:lang w:val="zh-CN" w:eastAsia="zh-CN" w:bidi="zh-CN"/>
      </w:rPr>
    </w:lvl>
    <w:lvl w:ilvl="7" w:tentative="0">
      <w:start w:val="0"/>
      <w:numFmt w:val="bullet"/>
      <w:lvlText w:val="•"/>
      <w:lvlJc w:val="left"/>
      <w:pPr>
        <w:ind w:left="7277" w:hanging="283"/>
      </w:pPr>
      <w:rPr>
        <w:rFonts w:hint="default"/>
        <w:lang w:val="zh-CN" w:eastAsia="zh-CN" w:bidi="zh-CN"/>
      </w:rPr>
    </w:lvl>
    <w:lvl w:ilvl="8" w:tentative="0">
      <w:start w:val="0"/>
      <w:numFmt w:val="bullet"/>
      <w:lvlText w:val="•"/>
      <w:lvlJc w:val="left"/>
      <w:pPr>
        <w:ind w:left="8313" w:hanging="283"/>
      </w:pPr>
      <w:rPr>
        <w:rFonts w:hint="default"/>
        <w:lang w:val="zh-CN" w:eastAsia="zh-CN" w:bidi="zh-CN"/>
      </w:rPr>
    </w:lvl>
  </w:abstractNum>
  <w:abstractNum w:abstractNumId="9">
    <w:nsid w:val="524D5E59"/>
    <w:multiLevelType w:val="singleLevel"/>
    <w:tmpl w:val="524D5E59"/>
    <w:lvl w:ilvl="0" w:tentative="0">
      <w:start w:val="1"/>
      <w:numFmt w:val="decimal"/>
      <w:lvlText w:val="%1."/>
      <w:lvlJc w:val="left"/>
      <w:pPr>
        <w:tabs>
          <w:tab w:val="left" w:pos="312"/>
        </w:tabs>
      </w:pPr>
    </w:lvl>
  </w:abstractNum>
  <w:num w:numId="1">
    <w:abstractNumId w:val="5"/>
  </w:num>
  <w:num w:numId="2">
    <w:abstractNumId w:val="9"/>
  </w:num>
  <w:num w:numId="3">
    <w:abstractNumId w:val="7"/>
  </w:num>
  <w:num w:numId="4">
    <w:abstractNumId w:val="6"/>
  </w:num>
  <w:num w:numId="5">
    <w:abstractNumId w:val="2"/>
  </w:num>
  <w:num w:numId="6">
    <w:abstractNumId w:val="1"/>
  </w:num>
  <w:num w:numId="7">
    <w:abstractNumId w:val="8"/>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162E7"/>
    <w:rsid w:val="02891A02"/>
    <w:rsid w:val="106D7CB8"/>
    <w:rsid w:val="22C83101"/>
    <w:rsid w:val="2A41701C"/>
    <w:rsid w:val="2B5A5C31"/>
    <w:rsid w:val="2FDA0069"/>
    <w:rsid w:val="30724A5A"/>
    <w:rsid w:val="31572738"/>
    <w:rsid w:val="348752A0"/>
    <w:rsid w:val="38D162E7"/>
    <w:rsid w:val="3B246249"/>
    <w:rsid w:val="43142941"/>
    <w:rsid w:val="44672C2F"/>
    <w:rsid w:val="49423BC8"/>
    <w:rsid w:val="4A1716C8"/>
    <w:rsid w:val="4A2E632A"/>
    <w:rsid w:val="4B4155A2"/>
    <w:rsid w:val="52774E45"/>
    <w:rsid w:val="57EA107B"/>
    <w:rsid w:val="588D04E0"/>
    <w:rsid w:val="59C26FD9"/>
    <w:rsid w:val="5BAE03C8"/>
    <w:rsid w:val="615470FD"/>
    <w:rsid w:val="6D9E5EB3"/>
    <w:rsid w:val="75B7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line="751" w:lineRule="exact"/>
      <w:ind w:left="1699" w:right="1713"/>
      <w:jc w:val="center"/>
      <w:outlineLvl w:val="1"/>
    </w:pPr>
    <w:rPr>
      <w:rFonts w:ascii="方正小标宋简体" w:hAnsi="方正小标宋简体" w:eastAsia="方正小标宋简体" w:cs="方正小标宋简体"/>
      <w:sz w:val="44"/>
      <w:szCs w:val="44"/>
      <w:lang w:val="zh-CN" w:eastAsia="zh-CN" w:bidi="zh-CN"/>
    </w:rPr>
  </w:style>
  <w:style w:type="paragraph" w:styleId="4">
    <w:name w:val="heading 2"/>
    <w:basedOn w:val="1"/>
    <w:next w:val="1"/>
    <w:qFormat/>
    <w:uiPriority w:val="1"/>
    <w:pPr>
      <w:ind w:left="1699" w:right="1710"/>
      <w:jc w:val="center"/>
      <w:outlineLvl w:val="2"/>
    </w:pPr>
    <w:rPr>
      <w:rFonts w:ascii="方正小标宋简体" w:hAnsi="方正小标宋简体" w:eastAsia="方正小标宋简体" w:cs="方正小标宋简体"/>
      <w:sz w:val="36"/>
      <w:szCs w:val="36"/>
      <w:lang w:val="zh-CN" w:eastAsia="zh-CN" w:bidi="zh-CN"/>
    </w:rPr>
  </w:style>
  <w:style w:type="paragraph" w:styleId="5">
    <w:name w:val="heading 3"/>
    <w:basedOn w:val="1"/>
    <w:next w:val="1"/>
    <w:qFormat/>
    <w:uiPriority w:val="1"/>
    <w:pPr>
      <w:spacing w:before="55"/>
      <w:ind w:left="746"/>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ind w:left="1308"/>
      <w:outlineLvl w:val="4"/>
    </w:pPr>
    <w:rPr>
      <w:rFonts w:ascii="仿宋" w:hAnsi="仿宋" w:eastAsia="仿宋" w:cs="仿宋"/>
      <w:b/>
      <w:bCs/>
      <w:sz w:val="28"/>
      <w:szCs w:val="28"/>
      <w:lang w:val="zh-CN" w:eastAsia="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Body Text"/>
    <w:basedOn w:val="1"/>
    <w:qFormat/>
    <w:uiPriority w:val="1"/>
    <w:rPr>
      <w:rFonts w:ascii="仿宋" w:hAnsi="仿宋" w:eastAsia="仿宋" w:cs="仿宋"/>
      <w:sz w:val="28"/>
      <w:szCs w:val="28"/>
      <w:lang w:val="zh-CN" w:eastAsia="zh-CN" w:bidi="zh-CN"/>
    </w:rPr>
  </w:style>
  <w:style w:type="paragraph" w:styleId="8">
    <w:name w:val="Body Text Indent"/>
    <w:basedOn w:val="1"/>
    <w:qFormat/>
    <w:uiPriority w:val="99"/>
    <w:pPr>
      <w:spacing w:line="200" w:lineRule="exact"/>
      <w:ind w:firstLine="301"/>
    </w:pPr>
    <w:rPr>
      <w:rFonts w:ascii="宋体" w:hAnsi="Courier New"/>
      <w:spacing w:val="-4"/>
      <w:sz w:val="1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ind w:left="746" w:firstLine="559"/>
    </w:pPr>
    <w:rPr>
      <w:rFonts w:ascii="仿宋" w:hAnsi="仿宋" w:eastAsia="仿宋" w:cs="仿宋"/>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WPSOffice手动目录 1"/>
    <w:qFormat/>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46032</Words>
  <Characters>48311</Characters>
  <Lines>0</Lines>
  <Paragraphs>0</Paragraphs>
  <TotalTime>3</TotalTime>
  <ScaleCrop>false</ScaleCrop>
  <LinksUpToDate>false</LinksUpToDate>
  <CharactersWithSpaces>49639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2020-09-10T09:53:00Z</dcterms:created>
  <dc:creator>秋冬春夏</dc:creator>
  <cp:lastModifiedBy>Administrator</cp:lastModifiedBy>
  <cp:lastPrinted>2020-11-16T00:09:00Z</cp:lastPrinted>
  <dcterms:modified xsi:type="dcterms:W3CDTF">2020-11-16T04:45:22Z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