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spacing w:before="9"/>
        <w:rPr>
          <w:rFonts w:ascii="Times New Roman"/>
          <w:sz w:val="25"/>
        </w:rPr>
      </w:pPr>
    </w:p>
    <w:p>
      <w:pPr>
        <w:pStyle w:val="6"/>
        <w:jc w:val="center"/>
        <w:rPr>
          <w:rFonts w:ascii="Microsoft JhengHei"/>
          <w:b/>
          <w:sz w:val="20"/>
        </w:rPr>
      </w:pPr>
      <w:r>
        <w:rPr>
          <w:rFonts w:hint="eastAsia" w:ascii="Microsoft JhengHei" w:eastAsia="Microsoft JhengHei"/>
          <w:b/>
          <w:sz w:val="60"/>
        </w:rPr>
        <w:t>广西创建项目咨询有限公司</w:t>
      </w:r>
    </w:p>
    <w:p>
      <w:pPr>
        <w:pStyle w:val="6"/>
        <w:rPr>
          <w:rFonts w:ascii="Microsoft JhengHei"/>
          <w:b/>
          <w:sz w:val="20"/>
        </w:rPr>
      </w:pPr>
    </w:p>
    <w:p>
      <w:pPr>
        <w:pStyle w:val="6"/>
        <w:rPr>
          <w:rFonts w:ascii="Microsoft JhengHei"/>
          <w:b/>
          <w:sz w:val="20"/>
        </w:rPr>
      </w:pPr>
    </w:p>
    <w:p>
      <w:pPr>
        <w:pStyle w:val="6"/>
        <w:spacing w:before="10"/>
        <w:rPr>
          <w:rFonts w:ascii="Microsoft JhengHei"/>
          <w:b/>
          <w:sz w:val="15"/>
        </w:rPr>
      </w:pPr>
      <w:r>
        <w:rPr>
          <w:lang w:val="en-US" w:bidi="ar-SA"/>
        </w:rPr>
        <w:drawing>
          <wp:anchor distT="0" distB="0" distL="0" distR="0" simplePos="0" relativeHeight="251658240" behindDoc="0" locked="0" layoutInCell="1" allowOverlap="1">
            <wp:simplePos x="0" y="0"/>
            <wp:positionH relativeFrom="page">
              <wp:posOffset>1823720</wp:posOffset>
            </wp:positionH>
            <wp:positionV relativeFrom="paragraph">
              <wp:posOffset>206375</wp:posOffset>
            </wp:positionV>
            <wp:extent cx="2974340" cy="73787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2974135" cy="738187"/>
                    </a:xfrm>
                    <a:prstGeom prst="rect">
                      <a:avLst/>
                    </a:prstGeom>
                  </pic:spPr>
                </pic:pic>
              </a:graphicData>
            </a:graphic>
          </wp:anchor>
        </w:drawing>
      </w:r>
      <w:r>
        <w:rPr>
          <w:lang w:val="en-US" w:bidi="ar-SA"/>
        </w:rPr>
        <w:drawing>
          <wp:anchor distT="0" distB="0" distL="0" distR="0" simplePos="0" relativeHeight="1024" behindDoc="0" locked="0" layoutInCell="1" allowOverlap="1">
            <wp:simplePos x="0" y="0"/>
            <wp:positionH relativeFrom="page">
              <wp:posOffset>4878070</wp:posOffset>
            </wp:positionH>
            <wp:positionV relativeFrom="paragraph">
              <wp:posOffset>229870</wp:posOffset>
            </wp:positionV>
            <wp:extent cx="1112520" cy="7143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1112311" cy="714375"/>
                    </a:xfrm>
                    <a:prstGeom prst="rect">
                      <a:avLst/>
                    </a:prstGeom>
                  </pic:spPr>
                </pic:pic>
              </a:graphicData>
            </a:graphic>
          </wp:anchor>
        </w:drawing>
      </w:r>
    </w:p>
    <w:p>
      <w:pPr>
        <w:pStyle w:val="6"/>
        <w:rPr>
          <w:rFonts w:ascii="Microsoft JhengHei"/>
          <w:b/>
          <w:sz w:val="62"/>
        </w:rPr>
      </w:pPr>
    </w:p>
    <w:p>
      <w:pPr>
        <w:pStyle w:val="6"/>
        <w:rPr>
          <w:rFonts w:ascii="Microsoft JhengHei"/>
          <w:b/>
          <w:sz w:val="62"/>
        </w:rPr>
      </w:pPr>
    </w:p>
    <w:p>
      <w:pPr>
        <w:pStyle w:val="6"/>
        <w:spacing w:before="11"/>
        <w:rPr>
          <w:rFonts w:ascii="Microsoft JhengHei"/>
          <w:b/>
          <w:sz w:val="41"/>
        </w:rPr>
      </w:pPr>
    </w:p>
    <w:p>
      <w:pPr>
        <w:spacing w:line="388" w:lineRule="auto"/>
        <w:jc w:val="center"/>
        <w:rPr>
          <w:b/>
          <w:spacing w:val="-19"/>
          <w:w w:val="95"/>
          <w:sz w:val="32"/>
        </w:rPr>
      </w:pPr>
      <w:r>
        <w:rPr>
          <w:b/>
          <w:spacing w:val="-19"/>
          <w:w w:val="95"/>
          <w:sz w:val="32"/>
        </w:rPr>
        <w:t>项目名称：</w:t>
      </w:r>
      <w:r>
        <w:rPr>
          <w:rFonts w:hint="eastAsia"/>
          <w:b/>
          <w:spacing w:val="-19"/>
          <w:w w:val="95"/>
          <w:sz w:val="32"/>
        </w:rPr>
        <w:t>2020年中央农业生产救灾资金（第一批）草地贪夜蛾、水稻重大病虫疫情防控物资采购</w:t>
      </w:r>
    </w:p>
    <w:p>
      <w:pPr>
        <w:spacing w:line="388" w:lineRule="auto"/>
        <w:ind w:firstLine="575" w:firstLineChars="200"/>
        <w:jc w:val="both"/>
        <w:rPr>
          <w:b/>
          <w:sz w:val="32"/>
        </w:rPr>
      </w:pPr>
      <w:r>
        <w:rPr>
          <w:b/>
          <w:spacing w:val="-17"/>
          <w:sz w:val="32"/>
        </w:rPr>
        <w:t>项目编号：</w:t>
      </w:r>
      <w:r>
        <w:rPr>
          <w:rFonts w:hint="eastAsia"/>
          <w:b/>
          <w:spacing w:val="-10"/>
          <w:sz w:val="32"/>
        </w:rPr>
        <w:t>HCZC2020-J1-250244-GXCJ</w:t>
      </w:r>
    </w:p>
    <w:p>
      <w:pPr>
        <w:pStyle w:val="6"/>
        <w:rPr>
          <w:b/>
          <w:sz w:val="32"/>
        </w:rPr>
      </w:pPr>
    </w:p>
    <w:p>
      <w:pPr>
        <w:pStyle w:val="6"/>
        <w:rPr>
          <w:b/>
          <w:sz w:val="32"/>
        </w:rPr>
      </w:pPr>
    </w:p>
    <w:p>
      <w:pPr>
        <w:pStyle w:val="6"/>
        <w:rPr>
          <w:b/>
          <w:sz w:val="39"/>
        </w:rPr>
      </w:pPr>
    </w:p>
    <w:p>
      <w:pPr>
        <w:pStyle w:val="6"/>
        <w:rPr>
          <w:b/>
          <w:sz w:val="39"/>
        </w:rPr>
      </w:pPr>
    </w:p>
    <w:p>
      <w:pPr>
        <w:pStyle w:val="6"/>
        <w:rPr>
          <w:b/>
          <w:sz w:val="39"/>
        </w:rPr>
      </w:pPr>
    </w:p>
    <w:p>
      <w:pPr>
        <w:pStyle w:val="6"/>
        <w:rPr>
          <w:b/>
          <w:sz w:val="39"/>
        </w:rPr>
      </w:pPr>
    </w:p>
    <w:p>
      <w:pPr>
        <w:ind w:right="1053" w:firstLine="1832" w:firstLineChars="600"/>
        <w:jc w:val="both"/>
        <w:rPr>
          <w:b/>
          <w:sz w:val="32"/>
        </w:rPr>
      </w:pPr>
      <w:r>
        <w:rPr>
          <w:b/>
          <w:w w:val="95"/>
          <w:sz w:val="32"/>
        </w:rPr>
        <w:t>采购单位：</w:t>
      </w:r>
      <w:r>
        <w:rPr>
          <w:rFonts w:hint="eastAsia"/>
          <w:b/>
          <w:w w:val="95"/>
          <w:sz w:val="32"/>
        </w:rPr>
        <w:t>罗城仫佬族自治县农业农村局</w:t>
      </w:r>
    </w:p>
    <w:p>
      <w:pPr>
        <w:spacing w:before="253" w:line="388" w:lineRule="auto"/>
        <w:ind w:left="538" w:right="1055"/>
        <w:jc w:val="center"/>
        <w:rPr>
          <w:b/>
          <w:sz w:val="32"/>
        </w:rPr>
      </w:pPr>
      <w:r>
        <w:rPr>
          <w:b/>
          <w:sz w:val="32"/>
        </w:rPr>
        <w:t>招标代理机构：</w:t>
      </w:r>
      <w:r>
        <w:rPr>
          <w:rFonts w:hint="eastAsia"/>
          <w:b/>
          <w:sz w:val="32"/>
        </w:rPr>
        <w:t>广西创建项目咨询有限公司</w:t>
      </w:r>
    </w:p>
    <w:p>
      <w:pPr>
        <w:spacing w:line="407" w:lineRule="exact"/>
        <w:ind w:left="538" w:right="1049"/>
        <w:jc w:val="center"/>
        <w:rPr>
          <w:b/>
          <w:sz w:val="32"/>
        </w:rPr>
      </w:pPr>
      <w:r>
        <w:rPr>
          <w:b/>
          <w:sz w:val="32"/>
        </w:rPr>
        <w:t>20</w:t>
      </w:r>
      <w:r>
        <w:rPr>
          <w:rFonts w:hint="eastAsia"/>
          <w:b/>
          <w:sz w:val="32"/>
          <w:lang w:val="en-US"/>
        </w:rPr>
        <w:t>20</w:t>
      </w:r>
      <w:r>
        <w:rPr>
          <w:b/>
          <w:spacing w:val="-54"/>
          <w:sz w:val="32"/>
        </w:rPr>
        <w:t xml:space="preserve"> 年 </w:t>
      </w:r>
      <w:r>
        <w:rPr>
          <w:rFonts w:hint="eastAsia"/>
          <w:b/>
          <w:sz w:val="32"/>
          <w:lang w:val="en-US"/>
        </w:rPr>
        <w:t xml:space="preserve">8 </w:t>
      </w:r>
      <w:r>
        <w:rPr>
          <w:b/>
          <w:spacing w:val="-40"/>
          <w:sz w:val="32"/>
        </w:rPr>
        <w:t>月</w:t>
      </w:r>
    </w:p>
    <w:p>
      <w:pPr>
        <w:spacing w:line="407" w:lineRule="exact"/>
        <w:jc w:val="center"/>
        <w:rPr>
          <w:sz w:val="32"/>
        </w:rPr>
        <w:sectPr>
          <w:type w:val="continuous"/>
          <w:pgSz w:w="11910" w:h="16840"/>
          <w:pgMar w:top="1580" w:right="460" w:bottom="280" w:left="1180" w:header="720" w:footer="720" w:gutter="0"/>
          <w:cols w:space="720" w:num="1"/>
        </w:sectPr>
      </w:pPr>
    </w:p>
    <w:p>
      <w:pPr>
        <w:tabs>
          <w:tab w:val="left" w:pos="804"/>
        </w:tabs>
        <w:spacing w:before="104"/>
        <w:ind w:right="286"/>
        <w:jc w:val="center"/>
        <w:rPr>
          <w:b/>
          <w:sz w:val="32"/>
        </w:rPr>
      </w:pPr>
      <w:r>
        <w:rPr>
          <w:b/>
          <w:sz w:val="32"/>
        </w:rPr>
        <w:t>目</w:t>
      </w:r>
      <w:r>
        <w:rPr>
          <w:b/>
          <w:sz w:val="32"/>
        </w:rPr>
        <w:tab/>
      </w:r>
      <w:r>
        <w:rPr>
          <w:b/>
          <w:sz w:val="32"/>
        </w:rPr>
        <w:t>录</w:t>
      </w:r>
    </w:p>
    <w:sdt>
      <w:sdtPr>
        <w:id w:val="33190766"/>
        <w:docPartObj>
          <w:docPartGallery w:val="Table of Contents"/>
          <w:docPartUnique/>
        </w:docPartObj>
      </w:sdtPr>
      <w:sdtContent>
        <w:p>
          <w:pPr>
            <w:tabs>
              <w:tab w:val="left" w:pos="804"/>
            </w:tabs>
            <w:spacing w:before="104"/>
            <w:ind w:right="286"/>
            <w:jc w:val="center"/>
            <w:rPr>
              <w:b/>
              <w:sz w:val="32"/>
            </w:rPr>
          </w:pPr>
        </w:p>
        <w:sdt>
          <w:sdtPr>
            <w:id w:val="33190766"/>
            <w:docPartObj>
              <w:docPartGallery w:val="Table of Contents"/>
              <w:docPartUnique/>
            </w:docPartObj>
          </w:sdtPr>
          <w:sdtContent>
            <w:p>
              <w:pPr>
                <w:pStyle w:val="11"/>
                <w:tabs>
                  <w:tab w:val="left" w:pos="1259"/>
                  <w:tab w:val="right" w:leader="dot" w:pos="9494"/>
                </w:tabs>
                <w:spacing w:before="501"/>
                <w:ind w:right="291"/>
                <w:jc w:val="left"/>
                <w:rPr>
                  <w:rFonts w:hint="eastAsia" w:ascii="Times New Roman" w:eastAsia="宋体"/>
                  <w:lang w:val="en-US" w:eastAsia="zh-CN"/>
                </w:rPr>
              </w:pPr>
              <w:r>
                <w:fldChar w:fldCharType="begin"/>
              </w:r>
              <w:r>
                <w:instrText xml:space="preserve"> HYPERLINK \l "_bookmark0" </w:instrText>
              </w:r>
              <w:r>
                <w:fldChar w:fldCharType="separate"/>
              </w:r>
              <w:r>
                <w:t>第一章</w:t>
              </w:r>
              <w:r>
                <w:tab/>
              </w:r>
              <w:r>
                <w:t>供应商</w:t>
              </w:r>
              <w:r>
                <w:rPr>
                  <w:spacing w:val="-3"/>
                </w:rPr>
                <w:t>须</w:t>
              </w:r>
              <w:r>
                <w:t>知及前</w:t>
              </w:r>
              <w:r>
                <w:rPr>
                  <w:spacing w:val="-3"/>
                </w:rPr>
                <w:t>附</w:t>
              </w:r>
              <w:r>
                <w:t>表</w:t>
              </w:r>
              <w:r>
                <w:tab/>
              </w:r>
              <w:r>
                <w:rPr>
                  <w:rFonts w:ascii="Times New Roman" w:eastAsia="Times New Roman"/>
                </w:rPr>
                <w:fldChar w:fldCharType="end"/>
              </w:r>
              <w:r>
                <w:rPr>
                  <w:rFonts w:hint="eastAsia" w:ascii="Times New Roman"/>
                  <w:lang w:val="en-US" w:eastAsia="zh-CN"/>
                </w:rPr>
                <w:t>6</w:t>
              </w:r>
            </w:p>
            <w:p>
              <w:pPr>
                <w:pStyle w:val="11"/>
                <w:tabs>
                  <w:tab w:val="left" w:pos="1259"/>
                  <w:tab w:val="right" w:leader="dot" w:pos="9495"/>
                </w:tabs>
                <w:rPr>
                  <w:rFonts w:hint="eastAsia" w:ascii="Times New Roman" w:eastAsia="宋体"/>
                  <w:lang w:val="en-US" w:eastAsia="zh-CN"/>
                </w:rPr>
              </w:pPr>
              <w:r>
                <w:fldChar w:fldCharType="begin"/>
              </w:r>
              <w:r>
                <w:instrText xml:space="preserve"> HYPERLINK \l "_bookmark2" </w:instrText>
              </w:r>
              <w:r>
                <w:fldChar w:fldCharType="separate"/>
              </w:r>
              <w:r>
                <w:t>第二章</w:t>
              </w:r>
              <w:r>
                <w:tab/>
              </w:r>
              <w:r>
                <w:t>项目需求</w:t>
              </w:r>
              <w:r>
                <w:tab/>
              </w:r>
              <w:r>
                <w:rPr>
                  <w:rFonts w:ascii="Times New Roman" w:eastAsia="Times New Roman"/>
                </w:rPr>
                <w:t>2</w:t>
              </w:r>
              <w:r>
                <w:rPr>
                  <w:rFonts w:ascii="Times New Roman" w:eastAsia="Times New Roman"/>
                </w:rPr>
                <w:fldChar w:fldCharType="end"/>
              </w:r>
              <w:r>
                <w:rPr>
                  <w:rFonts w:hint="eastAsia" w:ascii="Times New Roman"/>
                  <w:lang w:val="en-US" w:eastAsia="zh-CN"/>
                </w:rPr>
                <w:t>0</w:t>
              </w:r>
            </w:p>
            <w:p>
              <w:pPr>
                <w:pStyle w:val="11"/>
                <w:tabs>
                  <w:tab w:val="left" w:pos="1259"/>
                  <w:tab w:val="right" w:leader="dot" w:pos="9495"/>
                </w:tabs>
                <w:rPr>
                  <w:rFonts w:ascii="Times New Roman" w:eastAsia="Times New Roman"/>
                </w:rPr>
              </w:pPr>
              <w:r>
                <w:fldChar w:fldCharType="begin"/>
              </w:r>
              <w:r>
                <w:instrText xml:space="preserve"> HYPERLINK \l "_bookmark3" </w:instrText>
              </w:r>
              <w:r>
                <w:fldChar w:fldCharType="separate"/>
              </w:r>
              <w:r>
                <w:t>第三章</w:t>
              </w:r>
              <w:r>
                <w:tab/>
              </w:r>
              <w:r>
                <w:t>合同书</w:t>
              </w:r>
              <w:r>
                <w:rPr>
                  <w:spacing w:val="-3"/>
                </w:rPr>
                <w:t>及</w:t>
              </w:r>
              <w:r>
                <w:t>合同基</w:t>
              </w:r>
              <w:r>
                <w:rPr>
                  <w:spacing w:val="-3"/>
                </w:rPr>
                <w:t>本</w:t>
              </w:r>
              <w:r>
                <w:t>条款</w:t>
              </w:r>
              <w:r>
                <w:rPr>
                  <w:spacing w:val="-3"/>
                </w:rPr>
                <w:t>（格</w:t>
              </w:r>
              <w:r>
                <w:t>式）</w:t>
              </w:r>
              <w:r>
                <w:tab/>
              </w:r>
              <w:r>
                <w:rPr>
                  <w:rFonts w:ascii="Times New Roman" w:eastAsia="Times New Roman"/>
                </w:rPr>
                <w:t>2</w:t>
              </w:r>
              <w:r>
                <w:rPr>
                  <w:rFonts w:hint="eastAsia" w:ascii="Times New Roman"/>
                  <w:lang w:val="en-US" w:eastAsia="zh-CN"/>
                </w:rPr>
                <w:t>3</w:t>
              </w:r>
              <w:r>
                <w:rPr>
                  <w:rFonts w:ascii="Times New Roman" w:eastAsia="Times New Roman"/>
                </w:rPr>
                <w:fldChar w:fldCharType="end"/>
              </w:r>
            </w:p>
            <w:p>
              <w:pPr>
                <w:pStyle w:val="11"/>
                <w:tabs>
                  <w:tab w:val="right" w:leader="dot" w:pos="9495"/>
                </w:tabs>
                <w:spacing w:before="303"/>
                <w:rPr>
                  <w:rFonts w:ascii="Times New Roman" w:eastAsia="Times New Roman"/>
                </w:rPr>
              </w:pPr>
              <w:r>
                <w:fldChar w:fldCharType="begin"/>
              </w:r>
              <w:r>
                <w:instrText xml:space="preserve"> HYPERLINK \l "_bookmark4" </w:instrText>
              </w:r>
              <w:r>
                <w:fldChar w:fldCharType="separate"/>
              </w:r>
              <w:r>
                <w:t>第四章评</w:t>
              </w:r>
              <w:r>
                <w:rPr>
                  <w:spacing w:val="-3"/>
                </w:rPr>
                <w:t>定</w:t>
              </w:r>
              <w:r>
                <w:t>成交</w:t>
              </w:r>
              <w:r>
                <w:rPr>
                  <w:spacing w:val="-3"/>
                </w:rPr>
                <w:t>的</w:t>
              </w:r>
              <w:r>
                <w:t>标准</w:t>
              </w:r>
              <w:r>
                <w:tab/>
              </w:r>
              <w:r>
                <w:rPr>
                  <w:rFonts w:ascii="Times New Roman" w:eastAsia="Times New Roman"/>
                </w:rPr>
                <w:t>29</w:t>
              </w:r>
              <w:r>
                <w:rPr>
                  <w:rFonts w:ascii="Times New Roman" w:eastAsia="Times New Roman"/>
                </w:rPr>
                <w:fldChar w:fldCharType="end"/>
              </w:r>
            </w:p>
            <w:p>
              <w:pPr>
                <w:pStyle w:val="11"/>
                <w:tabs>
                  <w:tab w:val="left" w:pos="1259"/>
                  <w:tab w:val="right" w:leader="dot" w:pos="9495"/>
                </w:tabs>
                <w:spacing w:before="303"/>
                <w:rPr>
                  <w:rFonts w:ascii="Times New Roman" w:eastAsia="Times New Roman"/>
                </w:rPr>
              </w:pPr>
              <w:r>
                <w:fldChar w:fldCharType="begin"/>
              </w:r>
              <w:r>
                <w:instrText xml:space="preserve"> HYPERLINK \l "_bookmark6" </w:instrText>
              </w:r>
              <w:r>
                <w:fldChar w:fldCharType="separate"/>
              </w:r>
              <w:r>
                <w:t>第五章</w:t>
              </w:r>
              <w:r>
                <w:tab/>
              </w:r>
              <w:r>
                <w:t>响应文</w:t>
              </w:r>
              <w:r>
                <w:rPr>
                  <w:spacing w:val="-3"/>
                </w:rPr>
                <w:t>件</w:t>
              </w:r>
              <w:r>
                <w:t>（格式）</w:t>
              </w:r>
              <w:r>
                <w:tab/>
              </w:r>
              <w:r>
                <w:rPr>
                  <w:rFonts w:ascii="Times New Roman" w:eastAsia="Times New Roman"/>
                </w:rPr>
                <w:t>3</w:t>
              </w:r>
              <w:r>
                <w:rPr>
                  <w:rFonts w:hint="eastAsia" w:ascii="Times New Roman"/>
                  <w:lang w:val="en-US" w:eastAsia="zh-CN"/>
                </w:rPr>
                <w:t>2</w:t>
              </w:r>
              <w:r>
                <w:rPr>
                  <w:rFonts w:ascii="Times New Roman" w:eastAsia="Times New Roman"/>
                </w:rPr>
                <w:fldChar w:fldCharType="end"/>
              </w:r>
            </w:p>
            <w:p>
              <w:pPr>
                <w:pStyle w:val="11"/>
                <w:tabs>
                  <w:tab w:val="left" w:pos="1259"/>
                  <w:tab w:val="right" w:leader="dot" w:pos="9495"/>
                </w:tabs>
                <w:spacing w:before="303"/>
                <w:rPr>
                  <w:rFonts w:ascii="Times New Roman" w:eastAsia="Times New Roman"/>
                </w:rPr>
              </w:pPr>
            </w:p>
          </w:sdtContent>
        </w:sdt>
        <w:p>
          <w:pPr>
            <w:pStyle w:val="11"/>
            <w:tabs>
              <w:tab w:val="right" w:leader="dot" w:pos="9495"/>
            </w:tabs>
            <w:rPr>
              <w:rFonts w:ascii="Times New Roman" w:eastAsia="Times New Roman"/>
            </w:rPr>
          </w:pPr>
        </w:p>
      </w:sdtContent>
    </w:sdt>
    <w:p>
      <w:pPr>
        <w:rPr>
          <w:rFonts w:ascii="Times New Roman" w:eastAsia="Times New Roman"/>
        </w:rPr>
        <w:sectPr>
          <w:headerReference r:id="rId3" w:type="default"/>
          <w:footerReference r:id="rId4" w:type="default"/>
          <w:pgSz w:w="11910" w:h="16840"/>
          <w:pgMar w:top="1440" w:right="460" w:bottom="880" w:left="1180" w:header="715" w:footer="684" w:gutter="0"/>
          <w:cols w:space="720" w:num="1"/>
        </w:sectPr>
      </w:pPr>
    </w:p>
    <w:p>
      <w:pPr>
        <w:spacing w:before="44" w:line="404" w:lineRule="exact"/>
        <w:ind w:right="823"/>
        <w:jc w:val="center"/>
        <w:rPr>
          <w:rFonts w:ascii="黑体" w:eastAsia="黑体"/>
          <w:sz w:val="32"/>
        </w:rPr>
      </w:pPr>
      <w:bookmarkStart w:id="0" w:name="_bookmark0"/>
      <w:bookmarkEnd w:id="0"/>
      <w:r>
        <w:rPr>
          <w:rFonts w:hint="eastAsia" w:ascii="黑体" w:eastAsia="黑体"/>
          <w:sz w:val="32"/>
        </w:rPr>
        <w:t>广西创建项目咨询有限公司2020年中央农业生产救灾资金（第一批）草地贪夜蛾、水稻重大病虫疫情防控物资采购项目（HCZC2020-J1-250244-GXCJ）竞争性谈判公告</w:t>
      </w:r>
    </w:p>
    <w:p>
      <w:pPr>
        <w:pStyle w:val="6"/>
        <w:spacing w:before="59" w:line="440" w:lineRule="exact"/>
        <w:ind w:left="238" w:right="522" w:firstLine="559"/>
        <w:jc w:val="both"/>
        <w:rPr>
          <w:spacing w:val="-5"/>
          <w:sz w:val="24"/>
          <w:szCs w:val="24"/>
        </w:rPr>
      </w:pPr>
    </w:p>
    <w:p>
      <w:pPr>
        <w:rPr>
          <w:sz w:val="24"/>
          <w:szCs w:val="24"/>
        </w:rPr>
      </w:pPr>
    </w:p>
    <w:p>
      <w:pPr>
        <w:pBdr>
          <w:top w:val="single" w:color="auto" w:sz="4" w:space="1"/>
          <w:left w:val="single" w:color="auto" w:sz="4" w:space="4"/>
          <w:bottom w:val="single" w:color="auto" w:sz="4" w:space="1"/>
          <w:right w:val="single" w:color="auto" w:sz="4" w:space="4"/>
        </w:pBdr>
        <w:autoSpaceDE/>
        <w:autoSpaceDN/>
        <w:spacing w:line="460" w:lineRule="exact"/>
        <w:ind w:firstLine="482" w:firstLineChars="200"/>
        <w:rPr>
          <w:b/>
          <w:bCs/>
          <w:sz w:val="24"/>
          <w:szCs w:val="24"/>
        </w:rPr>
      </w:pPr>
      <w:r>
        <w:rPr>
          <w:rFonts w:hint="eastAsia"/>
          <w:b/>
          <w:bCs/>
          <w:sz w:val="24"/>
          <w:szCs w:val="24"/>
        </w:rPr>
        <w:t>项目概况</w:t>
      </w:r>
    </w:p>
    <w:p>
      <w:pPr>
        <w:pBdr>
          <w:top w:val="single" w:color="auto" w:sz="4" w:space="1"/>
          <w:left w:val="single" w:color="auto" w:sz="4" w:space="4"/>
          <w:bottom w:val="single" w:color="auto" w:sz="4" w:space="1"/>
          <w:right w:val="single" w:color="auto" w:sz="4" w:space="4"/>
        </w:pBdr>
        <w:autoSpaceDE/>
        <w:autoSpaceDN/>
        <w:spacing w:line="460" w:lineRule="exact"/>
        <w:ind w:firstLine="480" w:firstLineChars="200"/>
        <w:rPr>
          <w:sz w:val="24"/>
          <w:szCs w:val="24"/>
        </w:rPr>
      </w:pPr>
      <w:r>
        <w:rPr>
          <w:rFonts w:hint="eastAsia"/>
          <w:sz w:val="24"/>
          <w:szCs w:val="24"/>
          <w:u w:val="single"/>
        </w:rPr>
        <w:t xml:space="preserve"> 2020年中央农业生产救灾资金（第一批）草地贪夜蛾、水稻重大病虫疫情防控物资</w:t>
      </w:r>
      <w:r>
        <w:rPr>
          <w:rFonts w:hint="eastAsia"/>
          <w:sz w:val="24"/>
          <w:szCs w:val="24"/>
        </w:rPr>
        <w:t>采购项目的潜在供应商应在</w:t>
      </w:r>
      <w:r>
        <w:rPr>
          <w:rFonts w:hint="eastAsia"/>
          <w:sz w:val="24"/>
          <w:szCs w:val="24"/>
          <w:u w:val="single"/>
        </w:rPr>
        <w:t>河池市公共资源交易中心网（http://www.hcjyxxw.com/gxhczbw/）</w:t>
      </w:r>
      <w:r>
        <w:rPr>
          <w:rFonts w:hint="eastAsia"/>
          <w:b/>
          <w:bCs/>
          <w:sz w:val="24"/>
          <w:szCs w:val="24"/>
          <w:u w:val="single"/>
        </w:rPr>
        <w:t>及</w:t>
      </w:r>
      <w:r>
        <w:rPr>
          <w:rFonts w:hint="eastAsia"/>
          <w:sz w:val="24"/>
          <w:szCs w:val="24"/>
          <w:u w:val="single"/>
        </w:rPr>
        <w:t>政府采购云平台（http://www.zcygov.cn/）</w:t>
      </w:r>
      <w:r>
        <w:rPr>
          <w:rFonts w:hint="eastAsia"/>
          <w:sz w:val="24"/>
          <w:szCs w:val="24"/>
        </w:rPr>
        <w:t>获取采购文件，并于</w:t>
      </w:r>
      <w:r>
        <w:rPr>
          <w:rFonts w:hint="eastAsia"/>
          <w:sz w:val="24"/>
          <w:szCs w:val="24"/>
          <w:u w:val="single"/>
          <w:lang w:val="en-US"/>
        </w:rPr>
        <w:t>2020年8月07日14点00分</w:t>
      </w:r>
      <w:r>
        <w:rPr>
          <w:rFonts w:hint="eastAsia"/>
          <w:bCs/>
          <w:sz w:val="24"/>
          <w:szCs w:val="24"/>
        </w:rPr>
        <w:t>（北京时间）前提交响应文件</w:t>
      </w:r>
      <w:r>
        <w:rPr>
          <w:rFonts w:hint="eastAsia"/>
          <w:sz w:val="24"/>
          <w:szCs w:val="24"/>
        </w:rPr>
        <w:t>。</w:t>
      </w:r>
    </w:p>
    <w:p>
      <w:pPr>
        <w:pBdr>
          <w:top w:val="single" w:color="auto" w:sz="4" w:space="1"/>
          <w:left w:val="single" w:color="auto" w:sz="4" w:space="4"/>
          <w:bottom w:val="single" w:color="auto" w:sz="4" w:space="1"/>
          <w:right w:val="single" w:color="auto" w:sz="4" w:space="4"/>
        </w:pBdr>
        <w:rPr>
          <w:sz w:val="24"/>
          <w:szCs w:val="24"/>
        </w:rPr>
      </w:pPr>
    </w:p>
    <w:p>
      <w:pPr>
        <w:rPr>
          <w:sz w:val="24"/>
          <w:szCs w:val="24"/>
        </w:rPr>
      </w:pPr>
    </w:p>
    <w:p>
      <w:pPr>
        <w:pStyle w:val="3"/>
        <w:autoSpaceDE/>
        <w:autoSpaceDN/>
        <w:spacing w:before="0" w:line="460" w:lineRule="exact"/>
        <w:ind w:firstLine="482" w:firstLineChars="200"/>
        <w:jc w:val="left"/>
        <w:rPr>
          <w:bCs w:val="0"/>
          <w:sz w:val="24"/>
          <w:szCs w:val="24"/>
        </w:rPr>
      </w:pPr>
      <w:bookmarkStart w:id="1" w:name="_Toc35393629"/>
      <w:bookmarkStart w:id="2" w:name="_Toc28359089"/>
      <w:bookmarkStart w:id="3" w:name="_Toc28359012"/>
      <w:bookmarkStart w:id="4" w:name="_Toc35393798"/>
      <w:r>
        <w:rPr>
          <w:rFonts w:hint="eastAsia"/>
          <w:bCs w:val="0"/>
          <w:sz w:val="24"/>
          <w:szCs w:val="24"/>
        </w:rPr>
        <w:t>一、项目基本情况</w:t>
      </w:r>
      <w:bookmarkEnd w:id="1"/>
      <w:bookmarkEnd w:id="2"/>
      <w:bookmarkEnd w:id="3"/>
      <w:bookmarkEnd w:id="4"/>
    </w:p>
    <w:p>
      <w:pPr>
        <w:autoSpaceDE/>
        <w:autoSpaceDN/>
        <w:spacing w:line="460" w:lineRule="exact"/>
        <w:ind w:firstLine="480" w:firstLineChars="200"/>
        <w:rPr>
          <w:sz w:val="24"/>
          <w:szCs w:val="24"/>
        </w:rPr>
      </w:pPr>
      <w:r>
        <w:rPr>
          <w:rFonts w:hint="eastAsia"/>
          <w:sz w:val="24"/>
          <w:szCs w:val="24"/>
        </w:rPr>
        <w:t>项目编号：HCZC2020-J1-250244-GXCJ</w:t>
      </w:r>
    </w:p>
    <w:p>
      <w:pPr>
        <w:autoSpaceDE/>
        <w:autoSpaceDN/>
        <w:spacing w:line="460" w:lineRule="exact"/>
        <w:ind w:firstLine="480" w:firstLineChars="200"/>
        <w:rPr>
          <w:sz w:val="24"/>
          <w:szCs w:val="24"/>
          <w:u w:val="single"/>
        </w:rPr>
      </w:pPr>
      <w:r>
        <w:rPr>
          <w:rFonts w:hint="eastAsia"/>
          <w:sz w:val="24"/>
          <w:szCs w:val="24"/>
        </w:rPr>
        <w:t>项目名称：2020年中央农业生产救灾资金（第一批）草地贪夜蛾、水稻重大病虫疫情防控物资采购</w:t>
      </w:r>
    </w:p>
    <w:p>
      <w:pPr>
        <w:autoSpaceDE/>
        <w:autoSpaceDN/>
        <w:spacing w:line="460" w:lineRule="exact"/>
        <w:ind w:firstLine="480" w:firstLineChars="200"/>
        <w:rPr>
          <w:sz w:val="24"/>
          <w:szCs w:val="24"/>
        </w:rPr>
      </w:pPr>
      <w:r>
        <w:rPr>
          <w:rFonts w:hint="eastAsia"/>
          <w:sz w:val="24"/>
          <w:szCs w:val="24"/>
        </w:rPr>
        <w:t>采购方式：</w:t>
      </w:r>
      <w:r>
        <w:rPr>
          <w:rFonts w:hint="eastAsia"/>
          <w:sz w:val="24"/>
          <w:szCs w:val="24"/>
        </w:rPr>
        <w:sym w:font="Wingdings 2" w:char="0052"/>
      </w:r>
      <w:r>
        <w:rPr>
          <w:rFonts w:hint="eastAsia"/>
          <w:sz w:val="24"/>
          <w:szCs w:val="24"/>
        </w:rPr>
        <w:t xml:space="preserve">竞争性谈判 </w:t>
      </w:r>
    </w:p>
    <w:p>
      <w:pPr>
        <w:autoSpaceDE/>
        <w:autoSpaceDN/>
        <w:spacing w:line="460" w:lineRule="exact"/>
        <w:ind w:firstLine="480" w:firstLineChars="200"/>
        <w:rPr>
          <w:sz w:val="24"/>
          <w:szCs w:val="24"/>
        </w:rPr>
      </w:pPr>
      <w:r>
        <w:rPr>
          <w:rFonts w:hint="eastAsia"/>
          <w:sz w:val="24"/>
          <w:szCs w:val="24"/>
        </w:rPr>
        <w:t>预算金额：玖拾玖万捌仟陆佰元整（￥99.86万元）</w:t>
      </w:r>
    </w:p>
    <w:p>
      <w:pPr>
        <w:autoSpaceDE/>
        <w:autoSpaceDN/>
        <w:spacing w:line="460" w:lineRule="exact"/>
        <w:ind w:firstLine="480" w:firstLineChars="200"/>
        <w:rPr>
          <w:sz w:val="24"/>
          <w:szCs w:val="24"/>
          <w:u w:val="single"/>
        </w:rPr>
      </w:pPr>
      <w:r>
        <w:rPr>
          <w:rFonts w:hint="eastAsia"/>
          <w:sz w:val="24"/>
          <w:szCs w:val="24"/>
        </w:rPr>
        <w:t>采购需求：2020年中央农业生产救灾资金（第一批）草地贪夜蛾、水稻重大病虫疫情防控物资采购：草地贪夜蛾远程智能实时监测仪（设备）1台；旋转式自动清刷太阳能杀虫灯15台；苏云菌杆菌农药120000瓶；烯啶虫胺·吡蚜酮农药48000包；笨甲·丙环唑农药48000包，具体内容详见竞争性谈判文件。</w:t>
      </w:r>
    </w:p>
    <w:p>
      <w:pPr>
        <w:autoSpaceDE/>
        <w:autoSpaceDN/>
        <w:spacing w:line="460" w:lineRule="exact"/>
        <w:ind w:firstLine="480" w:firstLineChars="200"/>
        <w:rPr>
          <w:sz w:val="24"/>
          <w:szCs w:val="24"/>
          <w:u w:val="single"/>
        </w:rPr>
      </w:pPr>
      <w:r>
        <w:rPr>
          <w:rFonts w:hint="eastAsia"/>
          <w:sz w:val="24"/>
          <w:szCs w:val="24"/>
        </w:rPr>
        <w:t>合同履行期限：成交通知书发出7个工作日内必须交货完毕</w:t>
      </w:r>
    </w:p>
    <w:p>
      <w:pPr>
        <w:autoSpaceDE/>
        <w:autoSpaceDN/>
        <w:spacing w:line="460" w:lineRule="exact"/>
        <w:ind w:firstLine="480" w:firstLineChars="200"/>
        <w:rPr>
          <w:sz w:val="24"/>
          <w:szCs w:val="24"/>
        </w:rPr>
      </w:pPr>
      <w:r>
        <w:rPr>
          <w:rFonts w:hint="eastAsia"/>
          <w:sz w:val="24"/>
          <w:szCs w:val="24"/>
        </w:rPr>
        <w:t>本项目不接受联合体。</w:t>
      </w:r>
    </w:p>
    <w:p>
      <w:pPr>
        <w:pStyle w:val="3"/>
        <w:autoSpaceDE/>
        <w:autoSpaceDN/>
        <w:spacing w:before="0" w:line="460" w:lineRule="exact"/>
        <w:jc w:val="left"/>
        <w:rPr>
          <w:bCs w:val="0"/>
          <w:sz w:val="24"/>
          <w:szCs w:val="24"/>
        </w:rPr>
      </w:pPr>
      <w:bookmarkStart w:id="5" w:name="_Toc35393799"/>
      <w:bookmarkStart w:id="6" w:name="_Toc28359013"/>
      <w:bookmarkStart w:id="7" w:name="_Toc35393630"/>
      <w:bookmarkStart w:id="8" w:name="_Toc28359090"/>
      <w:r>
        <w:rPr>
          <w:rFonts w:hint="eastAsia"/>
          <w:bCs w:val="0"/>
          <w:sz w:val="24"/>
          <w:szCs w:val="24"/>
        </w:rPr>
        <w:t>二、申请人的资格要求：</w:t>
      </w:r>
      <w:bookmarkEnd w:id="5"/>
      <w:bookmarkEnd w:id="6"/>
      <w:bookmarkEnd w:id="7"/>
      <w:bookmarkEnd w:id="8"/>
    </w:p>
    <w:p>
      <w:pPr>
        <w:pStyle w:val="3"/>
        <w:autoSpaceDE/>
        <w:autoSpaceDN/>
        <w:spacing w:before="0" w:line="460" w:lineRule="exact"/>
        <w:ind w:firstLine="480" w:firstLineChars="200"/>
        <w:jc w:val="left"/>
        <w:rPr>
          <w:b w:val="0"/>
          <w:bCs w:val="0"/>
          <w:sz w:val="24"/>
          <w:szCs w:val="24"/>
        </w:rPr>
      </w:pPr>
      <w:bookmarkStart w:id="9" w:name="_Toc28359091"/>
      <w:bookmarkStart w:id="10" w:name="_Toc35393631"/>
      <w:bookmarkStart w:id="11" w:name="_Toc35393800"/>
      <w:bookmarkStart w:id="12" w:name="_Toc28359014"/>
      <w:r>
        <w:rPr>
          <w:rFonts w:hint="eastAsia"/>
          <w:b w:val="0"/>
          <w:bCs w:val="0"/>
          <w:sz w:val="24"/>
          <w:szCs w:val="24"/>
        </w:rPr>
        <w:t>1.满足《中华人民共和国政府采购法》第二十二条规定。</w:t>
      </w:r>
    </w:p>
    <w:p>
      <w:pPr>
        <w:pStyle w:val="3"/>
        <w:autoSpaceDE/>
        <w:autoSpaceDN/>
        <w:spacing w:before="0" w:line="460" w:lineRule="exact"/>
        <w:ind w:firstLine="480" w:firstLineChars="200"/>
        <w:jc w:val="left"/>
        <w:rPr>
          <w:b w:val="0"/>
          <w:bCs w:val="0"/>
          <w:sz w:val="24"/>
          <w:szCs w:val="24"/>
        </w:rPr>
      </w:pPr>
      <w:r>
        <w:rPr>
          <w:rFonts w:hint="eastAsia"/>
          <w:b w:val="0"/>
          <w:bCs w:val="0"/>
          <w:sz w:val="24"/>
          <w:szCs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
        <w:autoSpaceDE/>
        <w:autoSpaceDN/>
        <w:spacing w:before="0" w:line="460" w:lineRule="exact"/>
        <w:ind w:firstLine="480" w:firstLineChars="200"/>
        <w:jc w:val="left"/>
        <w:rPr>
          <w:b w:val="0"/>
          <w:bCs w:val="0"/>
          <w:sz w:val="24"/>
          <w:szCs w:val="24"/>
        </w:rPr>
      </w:pPr>
      <w:r>
        <w:rPr>
          <w:rFonts w:hint="eastAsia"/>
          <w:b w:val="0"/>
          <w:bCs w:val="0"/>
          <w:sz w:val="24"/>
          <w:szCs w:val="24"/>
        </w:rPr>
        <w:t>3.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w:t>
      </w:r>
    </w:p>
    <w:p>
      <w:pPr>
        <w:pStyle w:val="3"/>
        <w:autoSpaceDE/>
        <w:autoSpaceDN/>
        <w:spacing w:before="0" w:line="460" w:lineRule="exact"/>
        <w:ind w:firstLine="482" w:firstLineChars="200"/>
        <w:jc w:val="left"/>
        <w:rPr>
          <w:bCs w:val="0"/>
          <w:sz w:val="24"/>
          <w:szCs w:val="24"/>
        </w:rPr>
      </w:pPr>
      <w:r>
        <w:rPr>
          <w:rFonts w:hint="eastAsia"/>
          <w:bCs w:val="0"/>
          <w:sz w:val="24"/>
          <w:szCs w:val="24"/>
        </w:rPr>
        <w:t>三、获取采购文件</w:t>
      </w:r>
      <w:bookmarkEnd w:id="9"/>
      <w:bookmarkEnd w:id="10"/>
      <w:bookmarkEnd w:id="11"/>
      <w:bookmarkEnd w:id="12"/>
    </w:p>
    <w:p>
      <w:pPr>
        <w:autoSpaceDE/>
        <w:autoSpaceDN/>
        <w:spacing w:line="460" w:lineRule="exact"/>
        <w:ind w:firstLine="480" w:firstLineChars="200"/>
        <w:rPr>
          <w:sz w:val="24"/>
          <w:szCs w:val="24"/>
        </w:rPr>
      </w:pPr>
      <w:r>
        <w:rPr>
          <w:rFonts w:hint="eastAsia"/>
          <w:sz w:val="24"/>
          <w:szCs w:val="24"/>
        </w:rPr>
        <w:t>时间：</w:t>
      </w:r>
      <w:r>
        <w:rPr>
          <w:rFonts w:hint="eastAsia"/>
          <w:sz w:val="24"/>
          <w:szCs w:val="24"/>
          <w:lang w:val="en-US"/>
        </w:rPr>
        <w:t>2020</w:t>
      </w:r>
      <w:r>
        <w:rPr>
          <w:rFonts w:hint="eastAsia"/>
          <w:sz w:val="24"/>
          <w:szCs w:val="24"/>
        </w:rPr>
        <w:t>年</w:t>
      </w:r>
      <w:r>
        <w:rPr>
          <w:rFonts w:hint="eastAsia"/>
          <w:sz w:val="24"/>
          <w:szCs w:val="24"/>
          <w:lang w:val="en-US"/>
        </w:rPr>
        <w:t>8</w:t>
      </w:r>
      <w:r>
        <w:rPr>
          <w:rFonts w:hint="eastAsia"/>
          <w:sz w:val="24"/>
          <w:szCs w:val="24"/>
        </w:rPr>
        <w:t>月</w:t>
      </w:r>
      <w:r>
        <w:rPr>
          <w:rFonts w:hint="eastAsia"/>
          <w:sz w:val="24"/>
          <w:szCs w:val="24"/>
          <w:lang w:val="en-US"/>
        </w:rPr>
        <w:t>03</w:t>
      </w:r>
      <w:r>
        <w:rPr>
          <w:rFonts w:hint="eastAsia"/>
          <w:sz w:val="24"/>
          <w:szCs w:val="24"/>
        </w:rPr>
        <w:t>日至投标截止时间前</w:t>
      </w:r>
    </w:p>
    <w:p>
      <w:pPr>
        <w:autoSpaceDE/>
        <w:autoSpaceDN/>
        <w:spacing w:line="460" w:lineRule="exact"/>
        <w:ind w:firstLine="480" w:firstLineChars="200"/>
        <w:rPr>
          <w:sz w:val="24"/>
          <w:szCs w:val="24"/>
          <w:u w:val="single"/>
        </w:rPr>
      </w:pPr>
      <w:r>
        <w:rPr>
          <w:rFonts w:hint="eastAsia"/>
          <w:sz w:val="24"/>
          <w:szCs w:val="24"/>
        </w:rPr>
        <w:t>地点：在河池市公共资源交易中心网（http://www.hcjyxxw.com/gxhczbw/）及政府采购云平台（http://www.zcygov.cn/）</w:t>
      </w:r>
    </w:p>
    <w:p>
      <w:pPr>
        <w:autoSpaceDE/>
        <w:autoSpaceDN/>
        <w:spacing w:line="460" w:lineRule="exact"/>
        <w:ind w:firstLine="480" w:firstLineChars="200"/>
        <w:rPr>
          <w:sz w:val="24"/>
          <w:szCs w:val="24"/>
          <w:u w:val="single"/>
        </w:rPr>
      </w:pPr>
      <w:r>
        <w:rPr>
          <w:rFonts w:hint="eastAsia"/>
          <w:sz w:val="24"/>
          <w:szCs w:val="24"/>
        </w:rPr>
        <w:t>方式：本项目采用不记名方式获取采购文件，需在河池市公共资源交易中心网（http://www.hcjyxxw.com/gxhczbw/）</w:t>
      </w:r>
      <w:r>
        <w:rPr>
          <w:rFonts w:hint="eastAsia"/>
          <w:b/>
          <w:bCs/>
          <w:color w:val="FF0000"/>
          <w:sz w:val="24"/>
          <w:szCs w:val="24"/>
        </w:rPr>
        <w:t>及</w:t>
      </w:r>
      <w:r>
        <w:rPr>
          <w:rFonts w:hint="eastAsia"/>
          <w:sz w:val="24"/>
          <w:szCs w:val="24"/>
        </w:rPr>
        <w:t>政府采购云平台（http://www.zcygov.cn/）</w:t>
      </w:r>
      <w:r>
        <w:rPr>
          <w:rFonts w:hint="eastAsia"/>
          <w:b/>
          <w:bCs/>
          <w:color w:val="FF0000"/>
          <w:sz w:val="24"/>
          <w:szCs w:val="24"/>
        </w:rPr>
        <w:t>同时</w:t>
      </w:r>
      <w:r>
        <w:rPr>
          <w:rFonts w:hint="eastAsia"/>
          <w:sz w:val="24"/>
          <w:szCs w:val="24"/>
        </w:rPr>
        <w:t>获取采购文件等相关资料</w:t>
      </w:r>
    </w:p>
    <w:p>
      <w:pPr>
        <w:autoSpaceDE/>
        <w:autoSpaceDN/>
        <w:spacing w:line="460" w:lineRule="exact"/>
        <w:ind w:firstLine="480" w:firstLineChars="200"/>
        <w:rPr>
          <w:sz w:val="24"/>
          <w:szCs w:val="24"/>
        </w:rPr>
      </w:pPr>
      <w:r>
        <w:rPr>
          <w:rFonts w:hint="eastAsia"/>
          <w:sz w:val="24"/>
          <w:szCs w:val="24"/>
        </w:rPr>
        <w:t>售价：本项目竞争性谈判文件为网上免费下载</w:t>
      </w:r>
    </w:p>
    <w:p>
      <w:pPr>
        <w:pStyle w:val="3"/>
        <w:autoSpaceDE/>
        <w:autoSpaceDN/>
        <w:spacing w:before="0" w:line="460" w:lineRule="exact"/>
        <w:ind w:firstLine="482" w:firstLineChars="200"/>
        <w:jc w:val="left"/>
        <w:rPr>
          <w:bCs w:val="0"/>
          <w:sz w:val="24"/>
          <w:szCs w:val="24"/>
        </w:rPr>
      </w:pPr>
      <w:bookmarkStart w:id="13" w:name="_Toc35393632"/>
      <w:bookmarkStart w:id="14" w:name="_Toc35393801"/>
      <w:bookmarkStart w:id="15" w:name="_Toc28359092"/>
      <w:bookmarkStart w:id="16" w:name="_Toc28359015"/>
      <w:r>
        <w:rPr>
          <w:rFonts w:hint="eastAsia"/>
          <w:bCs w:val="0"/>
          <w:sz w:val="24"/>
          <w:szCs w:val="24"/>
        </w:rPr>
        <w:t>四、响应文件提交</w:t>
      </w:r>
      <w:bookmarkEnd w:id="13"/>
      <w:bookmarkEnd w:id="14"/>
      <w:bookmarkEnd w:id="15"/>
      <w:bookmarkEnd w:id="16"/>
    </w:p>
    <w:p>
      <w:pPr>
        <w:autoSpaceDE/>
        <w:autoSpaceDN/>
        <w:spacing w:line="460" w:lineRule="exact"/>
        <w:ind w:firstLine="480" w:firstLineChars="200"/>
        <w:rPr>
          <w:bCs/>
          <w:sz w:val="24"/>
          <w:szCs w:val="24"/>
          <w:u w:val="single"/>
        </w:rPr>
      </w:pPr>
      <w:r>
        <w:rPr>
          <w:rFonts w:hint="eastAsia"/>
          <w:sz w:val="24"/>
          <w:szCs w:val="24"/>
        </w:rPr>
        <w:t>截止时间：</w:t>
      </w:r>
      <w:r>
        <w:rPr>
          <w:rFonts w:hint="eastAsia"/>
          <w:sz w:val="24"/>
          <w:szCs w:val="24"/>
          <w:u w:val="single"/>
          <w:lang w:val="en-US"/>
        </w:rPr>
        <w:t>2020年8月07日14点00分</w:t>
      </w:r>
      <w:r>
        <w:rPr>
          <w:rFonts w:hint="eastAsia"/>
          <w:bCs/>
          <w:sz w:val="24"/>
          <w:szCs w:val="24"/>
        </w:rPr>
        <w:t>（北京时间）</w:t>
      </w:r>
    </w:p>
    <w:p>
      <w:pPr>
        <w:autoSpaceDE/>
        <w:autoSpaceDN/>
        <w:spacing w:line="460" w:lineRule="exact"/>
        <w:ind w:firstLine="480" w:firstLineChars="200"/>
        <w:rPr>
          <w:bCs/>
          <w:sz w:val="24"/>
          <w:szCs w:val="24"/>
          <w:u w:val="single"/>
        </w:rPr>
      </w:pPr>
      <w:r>
        <w:rPr>
          <w:rFonts w:hint="eastAsia"/>
          <w:sz w:val="24"/>
          <w:szCs w:val="24"/>
        </w:rPr>
        <w:t>地点：河池市公共资源交易中心（河池市金城江区城东新区肯旺桥西侧北面市工人文化宫办公大楼五楼）</w:t>
      </w:r>
    </w:p>
    <w:p>
      <w:pPr>
        <w:pStyle w:val="3"/>
        <w:autoSpaceDE/>
        <w:autoSpaceDN/>
        <w:spacing w:before="0" w:line="460" w:lineRule="exact"/>
        <w:ind w:firstLine="480" w:firstLineChars="200"/>
        <w:jc w:val="left"/>
        <w:rPr>
          <w:b w:val="0"/>
          <w:sz w:val="24"/>
          <w:szCs w:val="24"/>
        </w:rPr>
      </w:pPr>
      <w:bookmarkStart w:id="17" w:name="_Toc35393633"/>
      <w:bookmarkStart w:id="18" w:name="_Toc28359016"/>
      <w:bookmarkStart w:id="19" w:name="_Toc28359093"/>
      <w:bookmarkStart w:id="20" w:name="_Toc35393802"/>
      <w:r>
        <w:rPr>
          <w:rFonts w:hint="eastAsia"/>
          <w:b w:val="0"/>
          <w:sz w:val="24"/>
          <w:szCs w:val="24"/>
        </w:rPr>
        <w:t>五、开启</w:t>
      </w:r>
      <w:bookmarkEnd w:id="17"/>
      <w:bookmarkEnd w:id="18"/>
      <w:bookmarkEnd w:id="19"/>
      <w:bookmarkEnd w:id="20"/>
    </w:p>
    <w:p>
      <w:pPr>
        <w:autoSpaceDE/>
        <w:autoSpaceDN/>
        <w:spacing w:line="460" w:lineRule="exact"/>
        <w:ind w:firstLine="480" w:firstLineChars="200"/>
        <w:rPr>
          <w:bCs/>
          <w:sz w:val="24"/>
          <w:szCs w:val="24"/>
          <w:u w:val="single"/>
        </w:rPr>
      </w:pPr>
      <w:r>
        <w:rPr>
          <w:rFonts w:hint="eastAsia"/>
          <w:sz w:val="24"/>
          <w:szCs w:val="24"/>
        </w:rPr>
        <w:t>时间：</w:t>
      </w:r>
      <w:r>
        <w:rPr>
          <w:rFonts w:hint="eastAsia"/>
          <w:sz w:val="24"/>
          <w:szCs w:val="24"/>
          <w:u w:val="single"/>
          <w:lang w:val="en-US"/>
        </w:rPr>
        <w:t>2020年8月07日14点00分</w:t>
      </w:r>
      <w:r>
        <w:rPr>
          <w:rFonts w:hint="eastAsia"/>
          <w:bCs/>
          <w:sz w:val="24"/>
          <w:szCs w:val="24"/>
          <w:u w:val="single"/>
        </w:rPr>
        <w:t>后</w:t>
      </w:r>
      <w:r>
        <w:rPr>
          <w:rFonts w:hint="eastAsia"/>
          <w:bCs/>
          <w:sz w:val="24"/>
          <w:szCs w:val="24"/>
        </w:rPr>
        <w:t>（北京时间）</w:t>
      </w:r>
    </w:p>
    <w:p>
      <w:pPr>
        <w:autoSpaceDE/>
        <w:autoSpaceDN/>
        <w:spacing w:line="460" w:lineRule="exact"/>
        <w:ind w:firstLine="480" w:firstLineChars="200"/>
        <w:rPr>
          <w:bCs/>
          <w:sz w:val="24"/>
          <w:szCs w:val="24"/>
          <w:u w:val="single"/>
        </w:rPr>
      </w:pPr>
      <w:r>
        <w:rPr>
          <w:rFonts w:hint="eastAsia"/>
          <w:sz w:val="24"/>
          <w:szCs w:val="24"/>
        </w:rPr>
        <w:t>地点：河池市公共资源交易中心（河池市金城江区城东新区肯旺桥西侧北面市工人文化宫办公大楼五楼）</w:t>
      </w:r>
    </w:p>
    <w:p>
      <w:pPr>
        <w:pStyle w:val="3"/>
        <w:autoSpaceDE/>
        <w:autoSpaceDN/>
        <w:spacing w:before="0" w:line="460" w:lineRule="exact"/>
        <w:ind w:firstLine="482" w:firstLineChars="200"/>
        <w:jc w:val="left"/>
        <w:rPr>
          <w:bCs w:val="0"/>
          <w:sz w:val="24"/>
          <w:szCs w:val="24"/>
        </w:rPr>
      </w:pPr>
      <w:bookmarkStart w:id="21" w:name="_Toc35393634"/>
      <w:bookmarkStart w:id="22" w:name="_Toc28359094"/>
      <w:bookmarkStart w:id="23" w:name="_Toc28359017"/>
      <w:bookmarkStart w:id="24" w:name="_Toc35393803"/>
      <w:r>
        <w:rPr>
          <w:rFonts w:hint="eastAsia"/>
          <w:bCs w:val="0"/>
          <w:sz w:val="24"/>
          <w:szCs w:val="24"/>
        </w:rPr>
        <w:t>六、公告期限</w:t>
      </w:r>
      <w:bookmarkEnd w:id="21"/>
      <w:bookmarkEnd w:id="22"/>
      <w:bookmarkEnd w:id="23"/>
      <w:bookmarkEnd w:id="24"/>
    </w:p>
    <w:p>
      <w:pPr>
        <w:autoSpaceDE/>
        <w:autoSpaceDN/>
        <w:spacing w:line="460" w:lineRule="exact"/>
        <w:ind w:firstLine="480" w:firstLineChars="200"/>
        <w:rPr>
          <w:sz w:val="24"/>
          <w:szCs w:val="24"/>
        </w:rPr>
      </w:pPr>
      <w:r>
        <w:rPr>
          <w:rFonts w:hint="eastAsia"/>
          <w:sz w:val="24"/>
          <w:szCs w:val="24"/>
        </w:rPr>
        <w:t>自本公告发布之日起3个工作日。</w:t>
      </w:r>
    </w:p>
    <w:p>
      <w:pPr>
        <w:pStyle w:val="3"/>
        <w:autoSpaceDE/>
        <w:autoSpaceDN/>
        <w:spacing w:before="0" w:line="460" w:lineRule="exact"/>
        <w:ind w:firstLine="480" w:firstLineChars="200"/>
        <w:jc w:val="left"/>
        <w:rPr>
          <w:b w:val="0"/>
          <w:sz w:val="24"/>
          <w:szCs w:val="24"/>
        </w:rPr>
      </w:pPr>
      <w:bookmarkStart w:id="25" w:name="_Toc35393804"/>
      <w:bookmarkStart w:id="26" w:name="_Toc35393635"/>
      <w:r>
        <w:rPr>
          <w:rFonts w:hint="eastAsia"/>
          <w:b w:val="0"/>
          <w:sz w:val="24"/>
          <w:szCs w:val="24"/>
        </w:rPr>
        <w:t>七、其他补充事宜</w:t>
      </w:r>
      <w:bookmarkEnd w:id="25"/>
      <w:bookmarkEnd w:id="26"/>
    </w:p>
    <w:p>
      <w:pPr>
        <w:autoSpaceDE/>
        <w:autoSpaceDN/>
        <w:spacing w:line="460" w:lineRule="exact"/>
        <w:ind w:firstLine="480" w:firstLineChars="200"/>
        <w:rPr>
          <w:sz w:val="24"/>
          <w:szCs w:val="24"/>
        </w:rPr>
      </w:pPr>
      <w:r>
        <w:rPr>
          <w:rFonts w:hint="eastAsia"/>
          <w:sz w:val="24"/>
          <w:szCs w:val="24"/>
          <w:lang w:val="en-US"/>
        </w:rPr>
        <w:t>1.</w:t>
      </w:r>
      <w:r>
        <w:rPr>
          <w:rFonts w:hint="eastAsia"/>
          <w:sz w:val="24"/>
          <w:szCs w:val="24"/>
        </w:rPr>
        <w:t>本项目需要落实的政府采购政策：《政府采购促进中小企业发展暂行办法》、政府采购促进残疾人企业发展、政府采购支持采用本国产品的政策，强制采购、优先采购环境标志产品、节能产品、《财政部、司法部关于政府采购支持监狱企业发展有关问题的通知》、政府采购扶持不发达地区和少数民族地区。</w:t>
      </w:r>
    </w:p>
    <w:p>
      <w:pPr>
        <w:autoSpaceDE/>
        <w:autoSpaceDN/>
        <w:spacing w:line="460" w:lineRule="exact"/>
        <w:ind w:firstLine="480" w:firstLineChars="200"/>
        <w:rPr>
          <w:sz w:val="24"/>
          <w:szCs w:val="24"/>
          <w:lang w:val="en-US"/>
        </w:rPr>
      </w:pPr>
      <w:r>
        <w:rPr>
          <w:rFonts w:hint="eastAsia"/>
          <w:sz w:val="24"/>
          <w:szCs w:val="24"/>
          <w:lang w:val="en-US"/>
        </w:rPr>
        <w:t>2.公告媒体：http://www.ccgp.gov.cn（ 中 国 政 府 采 购 ）http://zfcg.gxzf.gov.cn（广西壮族自治区政府采购网）http://www.hcjyxxw.com/河池市公共资源交易中心。</w:t>
      </w:r>
    </w:p>
    <w:p>
      <w:pPr>
        <w:autoSpaceDE/>
        <w:autoSpaceDN/>
        <w:spacing w:line="460" w:lineRule="exact"/>
        <w:ind w:firstLine="480" w:firstLineChars="200"/>
        <w:rPr>
          <w:sz w:val="24"/>
          <w:szCs w:val="24"/>
          <w:lang w:val="en-US"/>
        </w:rPr>
      </w:pPr>
      <w:r>
        <w:rPr>
          <w:rFonts w:hint="eastAsia"/>
          <w:sz w:val="24"/>
          <w:szCs w:val="24"/>
          <w:lang w:val="en-US"/>
        </w:rPr>
        <w:t>3.河池市公共资源交易中心：0778-2302718</w:t>
      </w:r>
    </w:p>
    <w:p>
      <w:pPr>
        <w:autoSpaceDE/>
        <w:autoSpaceDN/>
        <w:spacing w:line="460" w:lineRule="exact"/>
        <w:ind w:firstLine="480" w:firstLineChars="200"/>
        <w:rPr>
          <w:sz w:val="24"/>
          <w:szCs w:val="24"/>
          <w:lang w:val="en-US"/>
        </w:rPr>
      </w:pPr>
      <w:r>
        <w:rPr>
          <w:rFonts w:hint="eastAsia"/>
          <w:sz w:val="24"/>
          <w:szCs w:val="24"/>
          <w:lang w:val="en-US"/>
        </w:rPr>
        <w:t>4.监督部门: 罗城仫佬族自治县财政局政府采购监督管理股：0778-8221879</w:t>
      </w:r>
    </w:p>
    <w:p>
      <w:pPr>
        <w:autoSpaceDE/>
        <w:autoSpaceDN/>
        <w:spacing w:line="460" w:lineRule="exact"/>
        <w:ind w:firstLine="480" w:firstLineChars="200"/>
        <w:rPr>
          <w:sz w:val="24"/>
          <w:szCs w:val="24"/>
          <w:lang w:val="en-US"/>
        </w:rPr>
      </w:pPr>
      <w:r>
        <w:rPr>
          <w:rFonts w:hint="eastAsia"/>
          <w:sz w:val="24"/>
          <w:szCs w:val="24"/>
          <w:lang w:val="en-US"/>
        </w:rPr>
        <w:t>5.本项目不接受未在河池市公共资源交易中心网（http://www.hcjyxxw.com/gxhczbw/）注册的供应商参加竞标。</w:t>
      </w:r>
    </w:p>
    <w:p>
      <w:pPr>
        <w:pStyle w:val="3"/>
        <w:autoSpaceDE/>
        <w:autoSpaceDN/>
        <w:spacing w:before="0" w:line="460" w:lineRule="exact"/>
        <w:jc w:val="left"/>
        <w:rPr>
          <w:b w:val="0"/>
          <w:sz w:val="24"/>
          <w:szCs w:val="24"/>
        </w:rPr>
      </w:pPr>
      <w:bookmarkStart w:id="27" w:name="_Toc35393805"/>
      <w:bookmarkStart w:id="28" w:name="_Toc28359018"/>
      <w:bookmarkStart w:id="29" w:name="_Toc28359095"/>
      <w:bookmarkStart w:id="30" w:name="_Toc35393636"/>
      <w:r>
        <w:rPr>
          <w:rFonts w:hint="eastAsia"/>
          <w:b w:val="0"/>
          <w:sz w:val="24"/>
          <w:szCs w:val="24"/>
        </w:rPr>
        <w:t>八、凡对本次采购提出询问，请按以下方式联系。</w:t>
      </w:r>
      <w:bookmarkEnd w:id="27"/>
      <w:bookmarkEnd w:id="28"/>
      <w:bookmarkEnd w:id="29"/>
      <w:bookmarkEnd w:id="30"/>
    </w:p>
    <w:p>
      <w:pPr>
        <w:pStyle w:val="3"/>
        <w:autoSpaceDE/>
        <w:autoSpaceDN/>
        <w:spacing w:before="0" w:line="460" w:lineRule="exact"/>
        <w:ind w:firstLine="480" w:firstLineChars="200"/>
        <w:jc w:val="left"/>
        <w:rPr>
          <w:b w:val="0"/>
          <w:sz w:val="24"/>
          <w:szCs w:val="24"/>
        </w:rPr>
      </w:pPr>
      <w:bookmarkStart w:id="31" w:name="_Toc35393806"/>
      <w:bookmarkStart w:id="32" w:name="_Toc35393637"/>
      <w:bookmarkStart w:id="33" w:name="_Toc28359096"/>
      <w:bookmarkStart w:id="34" w:name="_Toc28359019"/>
      <w:r>
        <w:rPr>
          <w:rFonts w:hint="eastAsia"/>
          <w:b w:val="0"/>
          <w:sz w:val="24"/>
          <w:szCs w:val="24"/>
        </w:rPr>
        <w:t>1.采购人信息</w:t>
      </w:r>
      <w:bookmarkEnd w:id="31"/>
      <w:bookmarkEnd w:id="32"/>
      <w:bookmarkEnd w:id="33"/>
      <w:bookmarkEnd w:id="34"/>
    </w:p>
    <w:p>
      <w:pPr>
        <w:autoSpaceDE/>
        <w:autoSpaceDN/>
        <w:spacing w:line="460" w:lineRule="exact"/>
        <w:ind w:firstLine="480" w:firstLineChars="200"/>
        <w:rPr>
          <w:sz w:val="24"/>
          <w:szCs w:val="24"/>
        </w:rPr>
      </w:pPr>
      <w:r>
        <w:rPr>
          <w:rFonts w:hint="eastAsia"/>
          <w:sz w:val="24"/>
          <w:szCs w:val="24"/>
        </w:rPr>
        <w:t>名    称：</w:t>
      </w:r>
      <w:r>
        <w:rPr>
          <w:rFonts w:hint="eastAsia"/>
          <w:sz w:val="24"/>
          <w:szCs w:val="24"/>
          <w:u w:val="single"/>
        </w:rPr>
        <w:t>罗城仫佬族自治县农业农村局</w:t>
      </w:r>
    </w:p>
    <w:p>
      <w:pPr>
        <w:autoSpaceDE/>
        <w:autoSpaceDN/>
        <w:spacing w:line="460" w:lineRule="exact"/>
        <w:ind w:firstLine="480" w:firstLineChars="200"/>
        <w:rPr>
          <w:sz w:val="24"/>
          <w:szCs w:val="24"/>
        </w:rPr>
      </w:pPr>
      <w:r>
        <w:rPr>
          <w:rFonts w:hint="eastAsia"/>
          <w:sz w:val="24"/>
          <w:szCs w:val="24"/>
        </w:rPr>
        <w:t>地    址：</w:t>
      </w:r>
      <w:r>
        <w:rPr>
          <w:rFonts w:hint="eastAsia"/>
          <w:sz w:val="24"/>
          <w:szCs w:val="24"/>
          <w:u w:val="single"/>
        </w:rPr>
        <w:t>罗城仫佬族自治县东门镇朝阳路168号</w:t>
      </w:r>
    </w:p>
    <w:p>
      <w:pPr>
        <w:autoSpaceDE/>
        <w:autoSpaceDN/>
        <w:spacing w:line="460" w:lineRule="exact"/>
        <w:ind w:firstLine="480" w:firstLineChars="200"/>
        <w:rPr>
          <w:sz w:val="24"/>
          <w:szCs w:val="24"/>
        </w:rPr>
      </w:pPr>
      <w:r>
        <w:rPr>
          <w:rFonts w:hint="eastAsia"/>
          <w:sz w:val="24"/>
          <w:szCs w:val="24"/>
        </w:rPr>
        <w:t>联系方式：</w:t>
      </w:r>
      <w:r>
        <w:rPr>
          <w:rFonts w:hint="eastAsia"/>
          <w:sz w:val="24"/>
          <w:szCs w:val="24"/>
          <w:u w:val="single"/>
        </w:rPr>
        <w:t>梁孟冬0778-8212248</w:t>
      </w:r>
    </w:p>
    <w:p>
      <w:pPr>
        <w:pStyle w:val="3"/>
        <w:autoSpaceDE/>
        <w:autoSpaceDN/>
        <w:spacing w:before="0" w:line="460" w:lineRule="exact"/>
        <w:ind w:firstLine="480" w:firstLineChars="200"/>
        <w:jc w:val="left"/>
        <w:rPr>
          <w:b w:val="0"/>
          <w:sz w:val="24"/>
          <w:szCs w:val="24"/>
        </w:rPr>
      </w:pPr>
      <w:bookmarkStart w:id="35" w:name="_Toc35393807"/>
      <w:bookmarkStart w:id="36" w:name="_Toc35393638"/>
      <w:bookmarkStart w:id="37" w:name="_Toc28359097"/>
      <w:bookmarkStart w:id="38" w:name="_Toc28359020"/>
      <w:r>
        <w:rPr>
          <w:rFonts w:hint="eastAsia"/>
          <w:b w:val="0"/>
          <w:sz w:val="24"/>
          <w:szCs w:val="24"/>
        </w:rPr>
        <w:t>2.采购代理机构信息</w:t>
      </w:r>
      <w:bookmarkEnd w:id="35"/>
      <w:bookmarkEnd w:id="36"/>
      <w:bookmarkEnd w:id="37"/>
      <w:bookmarkEnd w:id="38"/>
    </w:p>
    <w:p>
      <w:pPr>
        <w:autoSpaceDE/>
        <w:autoSpaceDN/>
        <w:spacing w:line="460" w:lineRule="exact"/>
        <w:ind w:firstLine="480" w:firstLineChars="200"/>
        <w:rPr>
          <w:sz w:val="24"/>
          <w:szCs w:val="24"/>
        </w:rPr>
      </w:pPr>
      <w:r>
        <w:rPr>
          <w:rFonts w:hint="eastAsia"/>
          <w:sz w:val="24"/>
          <w:szCs w:val="24"/>
        </w:rPr>
        <w:t>名    称：</w:t>
      </w:r>
      <w:r>
        <w:rPr>
          <w:rFonts w:hint="eastAsia"/>
          <w:sz w:val="24"/>
          <w:szCs w:val="24"/>
          <w:u w:val="single"/>
        </w:rPr>
        <w:t>广西创建项目咨询有限公司　</w:t>
      </w:r>
    </w:p>
    <w:p>
      <w:pPr>
        <w:autoSpaceDE/>
        <w:autoSpaceDN/>
        <w:spacing w:line="460" w:lineRule="exact"/>
        <w:ind w:firstLine="480" w:firstLineChars="200"/>
        <w:rPr>
          <w:sz w:val="24"/>
          <w:szCs w:val="24"/>
        </w:rPr>
      </w:pPr>
      <w:r>
        <w:rPr>
          <w:rFonts w:hint="eastAsia"/>
          <w:sz w:val="24"/>
          <w:szCs w:val="24"/>
        </w:rPr>
        <w:t>地　　址：</w:t>
      </w:r>
      <w:r>
        <w:rPr>
          <w:rFonts w:hint="eastAsia"/>
          <w:sz w:val="24"/>
          <w:szCs w:val="24"/>
          <w:u w:val="single"/>
        </w:rPr>
        <w:t>河池市宜州区庆远镇中山大道新都花园小区4-2栋</w:t>
      </w:r>
    </w:p>
    <w:p>
      <w:pPr>
        <w:autoSpaceDE/>
        <w:autoSpaceDN/>
        <w:spacing w:line="460" w:lineRule="exact"/>
        <w:ind w:firstLine="480" w:firstLineChars="200"/>
        <w:rPr>
          <w:sz w:val="24"/>
          <w:szCs w:val="24"/>
          <w:u w:val="single"/>
        </w:rPr>
      </w:pPr>
      <w:r>
        <w:rPr>
          <w:rFonts w:hint="eastAsia"/>
          <w:sz w:val="24"/>
          <w:szCs w:val="24"/>
        </w:rPr>
        <w:t>联系方式：</w:t>
      </w:r>
      <w:r>
        <w:rPr>
          <w:rFonts w:hint="eastAsia"/>
          <w:sz w:val="24"/>
          <w:szCs w:val="24"/>
          <w:u w:val="single"/>
        </w:rPr>
        <w:t xml:space="preserve">0778-3225377 </w:t>
      </w:r>
    </w:p>
    <w:p>
      <w:pPr>
        <w:pStyle w:val="3"/>
        <w:autoSpaceDE/>
        <w:autoSpaceDN/>
        <w:spacing w:before="0" w:line="460" w:lineRule="exact"/>
        <w:ind w:firstLine="480" w:firstLineChars="200"/>
        <w:jc w:val="left"/>
        <w:rPr>
          <w:b w:val="0"/>
          <w:sz w:val="24"/>
          <w:szCs w:val="24"/>
        </w:rPr>
      </w:pPr>
      <w:bookmarkStart w:id="39" w:name="_Toc28359098"/>
      <w:bookmarkStart w:id="40" w:name="_Toc35393808"/>
      <w:bookmarkStart w:id="41" w:name="_Toc35393639"/>
      <w:bookmarkStart w:id="42" w:name="_Toc28359021"/>
      <w:r>
        <w:rPr>
          <w:rFonts w:hint="eastAsia"/>
          <w:b w:val="0"/>
          <w:sz w:val="24"/>
          <w:szCs w:val="24"/>
        </w:rPr>
        <w:t>3.项目联系方式</w:t>
      </w:r>
      <w:bookmarkEnd w:id="39"/>
      <w:bookmarkEnd w:id="40"/>
      <w:bookmarkEnd w:id="41"/>
      <w:bookmarkEnd w:id="42"/>
    </w:p>
    <w:p>
      <w:pPr>
        <w:pStyle w:val="7"/>
        <w:autoSpaceDE/>
        <w:autoSpaceDN/>
        <w:spacing w:line="460" w:lineRule="exact"/>
        <w:ind w:firstLine="480" w:firstLineChars="200"/>
        <w:rPr>
          <w:rFonts w:hAnsi="宋体" w:eastAsia="宋体" w:cs="宋体"/>
          <w:sz w:val="24"/>
          <w:szCs w:val="24"/>
        </w:rPr>
      </w:pPr>
      <w:r>
        <w:rPr>
          <w:rFonts w:hint="eastAsia" w:hAnsi="宋体" w:eastAsia="宋体" w:cs="宋体"/>
          <w:sz w:val="24"/>
          <w:szCs w:val="24"/>
        </w:rPr>
        <w:t>项目联系人：</w:t>
      </w:r>
      <w:r>
        <w:rPr>
          <w:rFonts w:hint="eastAsia" w:hAnsi="宋体" w:eastAsia="宋体" w:cs="宋体"/>
          <w:sz w:val="24"/>
          <w:szCs w:val="24"/>
          <w:u w:val="single"/>
        </w:rPr>
        <w:t>容春兰</w:t>
      </w:r>
    </w:p>
    <w:p>
      <w:pPr>
        <w:autoSpaceDE/>
        <w:autoSpaceDN/>
        <w:spacing w:line="460" w:lineRule="exact"/>
        <w:ind w:firstLine="480" w:firstLineChars="200"/>
        <w:rPr>
          <w:sz w:val="24"/>
          <w:szCs w:val="24"/>
          <w:u w:val="single"/>
        </w:rPr>
      </w:pPr>
      <w:r>
        <w:rPr>
          <w:rFonts w:hint="eastAsia"/>
          <w:sz w:val="24"/>
          <w:szCs w:val="24"/>
        </w:rPr>
        <w:t>电　　 话：</w:t>
      </w:r>
      <w:r>
        <w:rPr>
          <w:rFonts w:hint="eastAsia"/>
          <w:sz w:val="24"/>
          <w:szCs w:val="24"/>
          <w:u w:val="single"/>
        </w:rPr>
        <w:t>0778-3225377</w:t>
      </w:r>
    </w:p>
    <w:p>
      <w:pPr>
        <w:rPr>
          <w:sz w:val="24"/>
          <w:szCs w:val="24"/>
        </w:rPr>
      </w:pPr>
    </w:p>
    <w:p>
      <w:pPr>
        <w:rPr>
          <w:sz w:val="24"/>
          <w:szCs w:val="24"/>
        </w:rPr>
      </w:pPr>
    </w:p>
    <w:p>
      <w:pPr>
        <w:rPr>
          <w:sz w:val="24"/>
          <w:szCs w:val="24"/>
        </w:rPr>
      </w:pPr>
    </w:p>
    <w:p>
      <w:pPr>
        <w:rPr>
          <w:sz w:val="24"/>
          <w:szCs w:val="24"/>
        </w:rPr>
      </w:pPr>
    </w:p>
    <w:p>
      <w:pPr>
        <w:rPr>
          <w:sz w:val="24"/>
          <w:szCs w:val="24"/>
        </w:rPr>
      </w:pPr>
    </w:p>
    <w:p>
      <w:pPr>
        <w:jc w:val="center"/>
        <w:rPr>
          <w:sz w:val="24"/>
          <w:szCs w:val="24"/>
        </w:rPr>
      </w:pPr>
      <w:r>
        <w:rPr>
          <w:rFonts w:hint="eastAsia"/>
          <w:sz w:val="24"/>
          <w:szCs w:val="24"/>
        </w:rPr>
        <w:t>广西创建项目咨询有限公司</w:t>
      </w:r>
    </w:p>
    <w:p>
      <w:pPr>
        <w:jc w:val="center"/>
        <w:rPr>
          <w:sz w:val="24"/>
          <w:szCs w:val="24"/>
        </w:rPr>
      </w:pPr>
    </w:p>
    <w:p>
      <w:pPr>
        <w:jc w:val="center"/>
        <w:rPr>
          <w:sz w:val="24"/>
          <w:szCs w:val="24"/>
        </w:rPr>
      </w:pPr>
      <w:r>
        <w:rPr>
          <w:rFonts w:hint="eastAsia"/>
          <w:sz w:val="24"/>
          <w:szCs w:val="24"/>
        </w:rPr>
        <w:t>2020年</w:t>
      </w:r>
      <w:r>
        <w:rPr>
          <w:rFonts w:hint="eastAsia"/>
          <w:sz w:val="24"/>
          <w:szCs w:val="24"/>
          <w:lang w:val="en-US"/>
        </w:rPr>
        <w:t>8</w:t>
      </w:r>
      <w:r>
        <w:rPr>
          <w:rFonts w:hint="eastAsia"/>
          <w:sz w:val="24"/>
          <w:szCs w:val="24"/>
        </w:rPr>
        <w:t>月</w:t>
      </w:r>
      <w:r>
        <w:rPr>
          <w:rFonts w:hint="eastAsia"/>
          <w:sz w:val="24"/>
          <w:szCs w:val="24"/>
          <w:lang w:val="en-US"/>
        </w:rPr>
        <w:t>03</w:t>
      </w:r>
      <w:r>
        <w:rPr>
          <w:rFonts w:hint="eastAsia"/>
          <w:sz w:val="24"/>
          <w:szCs w:val="24"/>
        </w:rPr>
        <w:t>日</w:t>
      </w:r>
    </w:p>
    <w:p>
      <w:pPr>
        <w:spacing w:line="331" w:lineRule="auto"/>
        <w:jc w:val="right"/>
        <w:sectPr>
          <w:headerReference r:id="rId5" w:type="default"/>
          <w:footerReference r:id="rId6" w:type="default"/>
          <w:pgSz w:w="11910" w:h="16840"/>
          <w:pgMar w:top="1440" w:right="1080" w:bottom="1440" w:left="1080" w:header="715" w:footer="684" w:gutter="0"/>
          <w:cols w:space="720" w:num="1"/>
        </w:sectPr>
      </w:pPr>
    </w:p>
    <w:p>
      <w:pPr>
        <w:pStyle w:val="2"/>
        <w:tabs>
          <w:tab w:val="left" w:pos="1987"/>
        </w:tabs>
        <w:spacing w:before="889"/>
      </w:pPr>
      <w:r>
        <w:t>第一章</w:t>
      </w:r>
      <w:r>
        <w:tab/>
      </w:r>
      <w:r>
        <w:t>供应商须知及前附表</w:t>
      </w:r>
    </w:p>
    <w:p>
      <w:pPr>
        <w:spacing w:before="306"/>
        <w:ind w:left="538" w:right="825"/>
        <w:jc w:val="center"/>
        <w:rPr>
          <w:b/>
          <w:sz w:val="32"/>
        </w:rPr>
      </w:pPr>
      <w:bookmarkStart w:id="43" w:name="_bookmark1"/>
      <w:bookmarkEnd w:id="43"/>
      <w:r>
        <w:rPr>
          <w:b/>
          <w:sz w:val="32"/>
        </w:rPr>
        <w:t>供应商须知前附表</w:t>
      </w:r>
    </w:p>
    <w:p>
      <w:pPr>
        <w:pStyle w:val="6"/>
        <w:rPr>
          <w:b/>
          <w:sz w:val="20"/>
        </w:rPr>
      </w:pPr>
    </w:p>
    <w:p>
      <w:pPr>
        <w:pStyle w:val="6"/>
        <w:spacing w:before="11" w:after="1"/>
        <w:rPr>
          <w:b/>
          <w:sz w:val="20"/>
        </w:rPr>
      </w:pPr>
    </w:p>
    <w:tbl>
      <w:tblPr>
        <w:tblStyle w:val="12"/>
        <w:tblW w:w="917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899"/>
        <w:gridCol w:w="6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30" w:type="dxa"/>
          </w:tcPr>
          <w:p>
            <w:pPr>
              <w:pStyle w:val="16"/>
              <w:spacing w:before="3" w:line="338" w:lineRule="exact"/>
              <w:ind w:left="223" w:right="214"/>
              <w:rPr>
                <w:sz w:val="21"/>
                <w:szCs w:val="21"/>
              </w:rPr>
            </w:pPr>
            <w:r>
              <w:rPr>
                <w:sz w:val="21"/>
                <w:szCs w:val="21"/>
              </w:rPr>
              <w:t>项号</w:t>
            </w:r>
          </w:p>
        </w:tc>
        <w:tc>
          <w:tcPr>
            <w:tcW w:w="1899" w:type="dxa"/>
          </w:tcPr>
          <w:p>
            <w:pPr>
              <w:pStyle w:val="16"/>
              <w:spacing w:before="161"/>
              <w:ind w:left="85" w:right="80"/>
              <w:jc w:val="center"/>
              <w:rPr>
                <w:sz w:val="21"/>
                <w:szCs w:val="21"/>
              </w:rPr>
            </w:pPr>
            <w:r>
              <w:rPr>
                <w:sz w:val="21"/>
                <w:szCs w:val="21"/>
              </w:rPr>
              <w:t>条款名称</w:t>
            </w:r>
          </w:p>
        </w:tc>
        <w:tc>
          <w:tcPr>
            <w:tcW w:w="6541" w:type="dxa"/>
          </w:tcPr>
          <w:p>
            <w:pPr>
              <w:pStyle w:val="16"/>
              <w:tabs>
                <w:tab w:val="left" w:pos="853"/>
              </w:tabs>
              <w:spacing w:before="161"/>
              <w:ind w:left="10"/>
              <w:jc w:val="center"/>
              <w:rPr>
                <w:sz w:val="21"/>
                <w:szCs w:val="21"/>
              </w:rPr>
            </w:pPr>
            <w:r>
              <w:rPr>
                <w:sz w:val="21"/>
                <w:szCs w:val="21"/>
              </w:rPr>
              <w:t>内</w:t>
            </w:r>
            <w:r>
              <w:rPr>
                <w:sz w:val="21"/>
                <w:szCs w:val="21"/>
              </w:rPr>
              <w:tab/>
            </w:r>
            <w:r>
              <w:rPr>
                <w:sz w:val="21"/>
                <w:szCs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730" w:type="dxa"/>
          </w:tcPr>
          <w:p>
            <w:pPr>
              <w:pStyle w:val="16"/>
              <w:spacing w:before="161"/>
              <w:ind w:left="292"/>
              <w:rPr>
                <w:sz w:val="21"/>
                <w:szCs w:val="21"/>
              </w:rPr>
            </w:pPr>
            <w:r>
              <w:rPr>
                <w:sz w:val="21"/>
                <w:szCs w:val="21"/>
              </w:rPr>
              <w:t>1</w:t>
            </w:r>
          </w:p>
        </w:tc>
        <w:tc>
          <w:tcPr>
            <w:tcW w:w="1899" w:type="dxa"/>
          </w:tcPr>
          <w:p>
            <w:pPr>
              <w:pStyle w:val="16"/>
              <w:spacing w:line="341" w:lineRule="exact"/>
              <w:ind w:left="88" w:right="80"/>
              <w:jc w:val="center"/>
              <w:rPr>
                <w:sz w:val="21"/>
                <w:szCs w:val="21"/>
              </w:rPr>
            </w:pPr>
            <w:r>
              <w:rPr>
                <w:sz w:val="21"/>
                <w:szCs w:val="21"/>
              </w:rPr>
              <w:t>项目名称及编</w:t>
            </w:r>
          </w:p>
          <w:p>
            <w:pPr>
              <w:pStyle w:val="16"/>
              <w:spacing w:line="318" w:lineRule="exact"/>
              <w:ind w:left="3"/>
              <w:jc w:val="center"/>
              <w:rPr>
                <w:sz w:val="21"/>
                <w:szCs w:val="21"/>
              </w:rPr>
            </w:pPr>
            <w:r>
              <w:rPr>
                <w:sz w:val="21"/>
                <w:szCs w:val="21"/>
              </w:rPr>
              <w:t>号</w:t>
            </w:r>
          </w:p>
        </w:tc>
        <w:tc>
          <w:tcPr>
            <w:tcW w:w="6541" w:type="dxa"/>
          </w:tcPr>
          <w:p>
            <w:pPr>
              <w:pStyle w:val="16"/>
              <w:spacing w:line="341" w:lineRule="exact"/>
              <w:ind w:left="107"/>
              <w:rPr>
                <w:sz w:val="21"/>
                <w:szCs w:val="21"/>
              </w:rPr>
            </w:pPr>
            <w:r>
              <w:rPr>
                <w:sz w:val="21"/>
                <w:szCs w:val="21"/>
              </w:rPr>
              <w:t>项目名称：</w:t>
            </w:r>
            <w:r>
              <w:rPr>
                <w:rFonts w:hint="eastAsia"/>
                <w:sz w:val="21"/>
                <w:szCs w:val="21"/>
              </w:rPr>
              <w:t>2020年中央农业生产救灾资金（第一批）草地贪夜蛾、水稻重大病虫疫情防控物资采购</w:t>
            </w:r>
          </w:p>
          <w:p>
            <w:pPr>
              <w:pStyle w:val="16"/>
              <w:spacing w:line="318" w:lineRule="exact"/>
              <w:ind w:left="107"/>
              <w:rPr>
                <w:sz w:val="21"/>
                <w:szCs w:val="21"/>
              </w:rPr>
            </w:pPr>
            <w:r>
              <w:rPr>
                <w:sz w:val="21"/>
                <w:szCs w:val="21"/>
              </w:rPr>
              <w:t>项目编号：</w:t>
            </w:r>
            <w:r>
              <w:rPr>
                <w:rFonts w:hint="eastAsia"/>
                <w:sz w:val="21"/>
                <w:szCs w:val="21"/>
              </w:rPr>
              <w:t>HCZC2020-J1-250244-GXCJ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1" w:hRule="atLeast"/>
        </w:trPr>
        <w:tc>
          <w:tcPr>
            <w:tcW w:w="730" w:type="dxa"/>
          </w:tcPr>
          <w:p>
            <w:pPr>
              <w:pStyle w:val="16"/>
              <w:rPr>
                <w:b/>
                <w:sz w:val="21"/>
                <w:szCs w:val="21"/>
              </w:rPr>
            </w:pPr>
          </w:p>
          <w:p>
            <w:pPr>
              <w:pStyle w:val="16"/>
              <w:rPr>
                <w:b/>
                <w:sz w:val="21"/>
                <w:szCs w:val="21"/>
              </w:rPr>
            </w:pPr>
          </w:p>
          <w:p>
            <w:pPr>
              <w:pStyle w:val="16"/>
              <w:rPr>
                <w:b/>
                <w:sz w:val="21"/>
                <w:szCs w:val="21"/>
              </w:rPr>
            </w:pPr>
          </w:p>
          <w:p>
            <w:pPr>
              <w:pStyle w:val="16"/>
              <w:rPr>
                <w:b/>
                <w:sz w:val="21"/>
                <w:szCs w:val="21"/>
              </w:rPr>
            </w:pPr>
          </w:p>
          <w:p>
            <w:pPr>
              <w:pStyle w:val="16"/>
              <w:rPr>
                <w:b/>
                <w:sz w:val="21"/>
                <w:szCs w:val="21"/>
              </w:rPr>
            </w:pPr>
          </w:p>
          <w:p>
            <w:pPr>
              <w:pStyle w:val="16"/>
              <w:rPr>
                <w:b/>
                <w:sz w:val="21"/>
                <w:szCs w:val="21"/>
              </w:rPr>
            </w:pPr>
          </w:p>
          <w:p>
            <w:pPr>
              <w:pStyle w:val="16"/>
              <w:spacing w:before="5"/>
              <w:rPr>
                <w:b/>
                <w:sz w:val="21"/>
                <w:szCs w:val="21"/>
              </w:rPr>
            </w:pPr>
          </w:p>
          <w:p>
            <w:pPr>
              <w:pStyle w:val="16"/>
              <w:spacing w:before="1"/>
              <w:ind w:left="292"/>
              <w:rPr>
                <w:sz w:val="21"/>
                <w:szCs w:val="21"/>
              </w:rPr>
            </w:pPr>
            <w:r>
              <w:rPr>
                <w:sz w:val="21"/>
                <w:szCs w:val="21"/>
              </w:rPr>
              <w:t>2</w:t>
            </w:r>
          </w:p>
        </w:tc>
        <w:tc>
          <w:tcPr>
            <w:tcW w:w="1899" w:type="dxa"/>
          </w:tcPr>
          <w:p>
            <w:pPr>
              <w:pStyle w:val="16"/>
              <w:rPr>
                <w:b/>
                <w:sz w:val="21"/>
                <w:szCs w:val="21"/>
              </w:rPr>
            </w:pPr>
          </w:p>
          <w:p>
            <w:pPr>
              <w:pStyle w:val="16"/>
              <w:rPr>
                <w:b/>
                <w:sz w:val="21"/>
                <w:szCs w:val="21"/>
              </w:rPr>
            </w:pPr>
          </w:p>
          <w:p>
            <w:pPr>
              <w:pStyle w:val="16"/>
              <w:rPr>
                <w:b/>
                <w:sz w:val="21"/>
                <w:szCs w:val="21"/>
              </w:rPr>
            </w:pPr>
          </w:p>
          <w:p>
            <w:pPr>
              <w:pStyle w:val="16"/>
              <w:rPr>
                <w:b/>
                <w:sz w:val="21"/>
                <w:szCs w:val="21"/>
              </w:rPr>
            </w:pPr>
          </w:p>
          <w:p>
            <w:pPr>
              <w:pStyle w:val="16"/>
              <w:rPr>
                <w:b/>
                <w:sz w:val="21"/>
                <w:szCs w:val="21"/>
              </w:rPr>
            </w:pPr>
          </w:p>
          <w:p>
            <w:pPr>
              <w:pStyle w:val="16"/>
              <w:rPr>
                <w:b/>
                <w:sz w:val="21"/>
                <w:szCs w:val="21"/>
              </w:rPr>
            </w:pPr>
          </w:p>
          <w:p>
            <w:pPr>
              <w:pStyle w:val="16"/>
              <w:spacing w:before="5"/>
              <w:rPr>
                <w:b/>
                <w:sz w:val="21"/>
                <w:szCs w:val="21"/>
              </w:rPr>
            </w:pPr>
          </w:p>
          <w:p>
            <w:pPr>
              <w:pStyle w:val="16"/>
              <w:spacing w:before="1"/>
              <w:ind w:left="85" w:right="80"/>
              <w:jc w:val="center"/>
              <w:rPr>
                <w:sz w:val="21"/>
                <w:szCs w:val="21"/>
              </w:rPr>
            </w:pPr>
            <w:r>
              <w:rPr>
                <w:sz w:val="21"/>
                <w:szCs w:val="21"/>
              </w:rPr>
              <w:t>供应商资格</w:t>
            </w:r>
          </w:p>
        </w:tc>
        <w:tc>
          <w:tcPr>
            <w:tcW w:w="6541" w:type="dxa"/>
            <w:vAlign w:val="center"/>
          </w:tcPr>
          <w:p>
            <w:pPr>
              <w:pStyle w:val="16"/>
              <w:numPr>
                <w:ilvl w:val="0"/>
                <w:numId w:val="1"/>
              </w:numPr>
              <w:spacing w:before="9" w:line="213" w:lineRule="auto"/>
              <w:ind w:left="107" w:right="150" w:rightChars="68" w:firstLine="288" w:firstLineChars="166"/>
              <w:jc w:val="both"/>
              <w:rPr>
                <w:spacing w:val="-8"/>
                <w:sz w:val="21"/>
                <w:szCs w:val="21"/>
              </w:rPr>
            </w:pPr>
            <w:r>
              <w:rPr>
                <w:rFonts w:hint="eastAsia"/>
                <w:spacing w:val="-18"/>
                <w:sz w:val="21"/>
                <w:szCs w:val="21"/>
              </w:rPr>
              <w:t>满足《中华人民共和国政府采购法》第二十二条规定</w:t>
            </w:r>
            <w:r>
              <w:rPr>
                <w:spacing w:val="-8"/>
                <w:sz w:val="21"/>
                <w:szCs w:val="21"/>
              </w:rPr>
              <w:t>。</w:t>
            </w:r>
          </w:p>
          <w:p>
            <w:pPr>
              <w:pStyle w:val="16"/>
              <w:numPr>
                <w:ilvl w:val="0"/>
                <w:numId w:val="1"/>
              </w:numPr>
              <w:spacing w:before="9" w:line="213" w:lineRule="auto"/>
              <w:ind w:left="107" w:right="150" w:rightChars="68" w:firstLine="322" w:firstLineChars="166"/>
              <w:jc w:val="both"/>
              <w:rPr>
                <w:sz w:val="21"/>
                <w:szCs w:val="21"/>
              </w:rPr>
            </w:pPr>
            <w:r>
              <w:rPr>
                <w:spacing w:val="-8"/>
                <w:sz w:val="21"/>
                <w:szCs w:val="21"/>
              </w:rPr>
              <w:t>单位负责人为同一人或者存在直接控股、管理关</w:t>
            </w:r>
            <w:r>
              <w:rPr>
                <w:spacing w:val="-14"/>
                <w:sz w:val="21"/>
                <w:szCs w:val="21"/>
              </w:rPr>
              <w:t>系的不同供应商，不得参加同一合同项下的政府采购</w:t>
            </w:r>
            <w:r>
              <w:rPr>
                <w:spacing w:val="-15"/>
                <w:sz w:val="21"/>
                <w:szCs w:val="21"/>
              </w:rPr>
              <w:t>活动。除单一来源采购项目外，为采购项目提供整体设计、规范编制或者项目管理、监理、检测等服务的</w:t>
            </w:r>
            <w:r>
              <w:rPr>
                <w:spacing w:val="-8"/>
                <w:sz w:val="21"/>
                <w:szCs w:val="21"/>
              </w:rPr>
              <w:t>供应商，不得再参加该采购项目的其他采购活动。</w:t>
            </w:r>
          </w:p>
          <w:p>
            <w:pPr>
              <w:pStyle w:val="16"/>
              <w:spacing w:before="5" w:line="213" w:lineRule="auto"/>
              <w:ind w:left="107" w:right="150" w:rightChars="68" w:firstLine="345" w:firstLineChars="166"/>
              <w:jc w:val="both"/>
              <w:rPr>
                <w:sz w:val="21"/>
                <w:szCs w:val="21"/>
              </w:rPr>
            </w:pPr>
            <w:r>
              <w:rPr>
                <w:spacing w:val="-1"/>
                <w:sz w:val="21"/>
                <w:szCs w:val="21"/>
              </w:rPr>
              <w:t>3</w:t>
            </w:r>
            <w:r>
              <w:rPr>
                <w:spacing w:val="-40"/>
                <w:sz w:val="21"/>
                <w:szCs w:val="21"/>
              </w:rPr>
              <w:t>、对在“信用中国”网站</w:t>
            </w:r>
            <w:r>
              <w:rPr>
                <w:spacing w:val="-1"/>
                <w:sz w:val="21"/>
                <w:szCs w:val="21"/>
              </w:rPr>
              <w:t>(www.creditchina.gov.cn)、中国政府采购网(www.ccgp.gov.cn)渠道列入失信被</w:t>
            </w:r>
            <w:r>
              <w:rPr>
                <w:spacing w:val="-12"/>
                <w:sz w:val="21"/>
                <w:szCs w:val="21"/>
              </w:rPr>
              <w:t>执行人、重大税收违法案件当事人名单、政府采购严</w:t>
            </w:r>
            <w:r>
              <w:rPr>
                <w:spacing w:val="-14"/>
                <w:sz w:val="21"/>
                <w:szCs w:val="21"/>
              </w:rPr>
              <w:t>重违法失信行为记录名单及其他不符合《中华人民共</w:t>
            </w:r>
            <w:r>
              <w:rPr>
                <w:spacing w:val="-15"/>
                <w:sz w:val="21"/>
                <w:szCs w:val="21"/>
              </w:rPr>
              <w:t>和国政府采购法》第二十二条规定条件的供应商，不</w:t>
            </w:r>
            <w:r>
              <w:rPr>
                <w:spacing w:val="-8"/>
                <w:sz w:val="21"/>
                <w:szCs w:val="21"/>
              </w:rPr>
              <w:t>得参与政府采购活动。</w:t>
            </w:r>
          </w:p>
          <w:p>
            <w:pPr>
              <w:pStyle w:val="16"/>
              <w:spacing w:line="289" w:lineRule="exact"/>
              <w:ind w:left="107" w:right="150" w:rightChars="68" w:firstLine="348" w:firstLineChars="166"/>
              <w:jc w:val="both"/>
              <w:rPr>
                <w:sz w:val="21"/>
                <w:szCs w:val="21"/>
              </w:rPr>
            </w:pPr>
            <w:r>
              <w:rPr>
                <w:rFonts w:hint="eastAsia"/>
                <w:sz w:val="21"/>
                <w:szCs w:val="21"/>
                <w:lang w:val="en-US"/>
              </w:rPr>
              <w:t>4</w:t>
            </w:r>
            <w:r>
              <w:rPr>
                <w:sz w:val="21"/>
                <w:szCs w:val="21"/>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1" w:hRule="atLeast"/>
        </w:trPr>
        <w:tc>
          <w:tcPr>
            <w:tcW w:w="730" w:type="dxa"/>
          </w:tcPr>
          <w:p>
            <w:pPr>
              <w:pStyle w:val="16"/>
              <w:rPr>
                <w:b/>
                <w:sz w:val="21"/>
                <w:szCs w:val="21"/>
              </w:rPr>
            </w:pPr>
          </w:p>
          <w:p>
            <w:pPr>
              <w:pStyle w:val="16"/>
              <w:rPr>
                <w:b/>
                <w:sz w:val="21"/>
                <w:szCs w:val="21"/>
              </w:rPr>
            </w:pPr>
          </w:p>
          <w:p>
            <w:pPr>
              <w:pStyle w:val="16"/>
              <w:rPr>
                <w:b/>
                <w:sz w:val="21"/>
                <w:szCs w:val="21"/>
              </w:rPr>
            </w:pPr>
          </w:p>
          <w:p>
            <w:pPr>
              <w:pStyle w:val="16"/>
              <w:rPr>
                <w:b/>
                <w:sz w:val="21"/>
                <w:szCs w:val="21"/>
              </w:rPr>
            </w:pPr>
          </w:p>
          <w:p>
            <w:pPr>
              <w:pStyle w:val="16"/>
              <w:rPr>
                <w:b/>
                <w:sz w:val="21"/>
                <w:szCs w:val="21"/>
              </w:rPr>
            </w:pPr>
          </w:p>
          <w:p>
            <w:pPr>
              <w:pStyle w:val="16"/>
              <w:spacing w:before="238"/>
              <w:ind w:left="292"/>
              <w:rPr>
                <w:sz w:val="21"/>
                <w:szCs w:val="21"/>
              </w:rPr>
            </w:pPr>
            <w:r>
              <w:rPr>
                <w:sz w:val="21"/>
                <w:szCs w:val="21"/>
              </w:rPr>
              <w:t>3</w:t>
            </w:r>
          </w:p>
        </w:tc>
        <w:tc>
          <w:tcPr>
            <w:tcW w:w="1899" w:type="dxa"/>
          </w:tcPr>
          <w:p>
            <w:pPr>
              <w:pStyle w:val="16"/>
              <w:rPr>
                <w:b/>
                <w:sz w:val="21"/>
                <w:szCs w:val="21"/>
              </w:rPr>
            </w:pPr>
          </w:p>
          <w:p>
            <w:pPr>
              <w:pStyle w:val="16"/>
              <w:rPr>
                <w:b/>
                <w:sz w:val="21"/>
                <w:szCs w:val="21"/>
              </w:rPr>
            </w:pPr>
          </w:p>
          <w:p>
            <w:pPr>
              <w:pStyle w:val="16"/>
              <w:rPr>
                <w:b/>
                <w:sz w:val="21"/>
                <w:szCs w:val="21"/>
              </w:rPr>
            </w:pPr>
          </w:p>
          <w:p>
            <w:pPr>
              <w:pStyle w:val="16"/>
              <w:rPr>
                <w:b/>
                <w:sz w:val="21"/>
                <w:szCs w:val="21"/>
              </w:rPr>
            </w:pPr>
          </w:p>
          <w:p>
            <w:pPr>
              <w:pStyle w:val="16"/>
              <w:rPr>
                <w:b/>
                <w:sz w:val="21"/>
                <w:szCs w:val="21"/>
              </w:rPr>
            </w:pPr>
          </w:p>
          <w:p>
            <w:pPr>
              <w:pStyle w:val="16"/>
              <w:spacing w:before="238"/>
              <w:ind w:left="85" w:right="80"/>
              <w:jc w:val="center"/>
              <w:rPr>
                <w:sz w:val="21"/>
                <w:szCs w:val="21"/>
              </w:rPr>
            </w:pPr>
            <w:r>
              <w:rPr>
                <w:sz w:val="21"/>
                <w:szCs w:val="21"/>
              </w:rPr>
              <w:t>竞标报价</w:t>
            </w:r>
          </w:p>
        </w:tc>
        <w:tc>
          <w:tcPr>
            <w:tcW w:w="6541" w:type="dxa"/>
            <w:vAlign w:val="center"/>
          </w:tcPr>
          <w:p>
            <w:pPr>
              <w:pStyle w:val="16"/>
              <w:spacing w:before="5" w:line="228" w:lineRule="auto"/>
              <w:ind w:left="107" w:right="96" w:firstLine="364" w:firstLineChars="200"/>
              <w:jc w:val="both"/>
              <w:rPr>
                <w:sz w:val="21"/>
                <w:szCs w:val="21"/>
              </w:rPr>
            </w:pPr>
            <w:r>
              <w:rPr>
                <w:spacing w:val="-14"/>
                <w:sz w:val="21"/>
                <w:szCs w:val="21"/>
              </w:rPr>
              <w:t>供应商必须就《项目需求》及谈判记录中的全部内容作完整唯一报价，漏项报价的或有选择的或有条件的</w:t>
            </w:r>
            <w:r>
              <w:rPr>
                <w:spacing w:val="-3"/>
                <w:sz w:val="21"/>
                <w:szCs w:val="21"/>
              </w:rPr>
              <w:t>报价，其竞标将视为无效。</w:t>
            </w:r>
          </w:p>
          <w:p>
            <w:pPr>
              <w:pStyle w:val="16"/>
              <w:spacing w:line="228" w:lineRule="auto"/>
              <w:ind w:left="107" w:right="-44"/>
              <w:jc w:val="both"/>
              <w:rPr>
                <w:spacing w:val="-178"/>
                <w:sz w:val="21"/>
                <w:szCs w:val="21"/>
              </w:rPr>
            </w:pPr>
            <w:r>
              <w:rPr>
                <w:spacing w:val="-2"/>
                <w:sz w:val="21"/>
                <w:szCs w:val="21"/>
              </w:rPr>
              <w:t>报价</w:t>
            </w:r>
            <w:r>
              <w:rPr>
                <w:rFonts w:hint="eastAsia"/>
                <w:spacing w:val="-2"/>
                <w:sz w:val="21"/>
                <w:szCs w:val="21"/>
              </w:rPr>
              <w:t>总价</w:t>
            </w:r>
            <w:r>
              <w:rPr>
                <w:spacing w:val="-2"/>
                <w:sz w:val="21"/>
                <w:szCs w:val="21"/>
              </w:rPr>
              <w:t>必须包括</w:t>
            </w:r>
            <w:r>
              <w:rPr>
                <w:spacing w:val="-267"/>
                <w:sz w:val="21"/>
                <w:szCs w:val="21"/>
              </w:rPr>
              <w:t>：</w:t>
            </w:r>
            <w:r>
              <w:rPr>
                <w:spacing w:val="-3"/>
                <w:sz w:val="21"/>
                <w:szCs w:val="21"/>
              </w:rPr>
              <w:t>（</w:t>
            </w:r>
            <w:r>
              <w:rPr>
                <w:spacing w:val="-1"/>
                <w:sz w:val="21"/>
                <w:szCs w:val="21"/>
              </w:rPr>
              <w:t>1</w:t>
            </w:r>
            <w:r>
              <w:rPr>
                <w:spacing w:val="-130"/>
                <w:sz w:val="21"/>
                <w:szCs w:val="21"/>
              </w:rPr>
              <w:t>）</w:t>
            </w:r>
            <w:r>
              <w:rPr>
                <w:spacing w:val="-3"/>
                <w:sz w:val="21"/>
                <w:szCs w:val="21"/>
              </w:rPr>
              <w:t>实施和完成服务工作所需的设备、</w:t>
            </w:r>
            <w:r>
              <w:rPr>
                <w:spacing w:val="-12"/>
                <w:sz w:val="21"/>
                <w:szCs w:val="21"/>
              </w:rPr>
              <w:t>设备安装装卸、劳务、技术服务费、交通、维护、保</w:t>
            </w:r>
            <w:r>
              <w:rPr>
                <w:spacing w:val="-13"/>
                <w:sz w:val="21"/>
                <w:szCs w:val="21"/>
              </w:rPr>
              <w:t>险、办公场地、管理费、税费、利润、交通维护、工</w:t>
            </w:r>
            <w:r>
              <w:rPr>
                <w:spacing w:val="5"/>
                <w:sz w:val="21"/>
                <w:szCs w:val="21"/>
              </w:rPr>
              <w:t>艺损耗及人员进退场等费用和政策性文件规定及合</w:t>
            </w:r>
            <w:r>
              <w:rPr>
                <w:spacing w:val="-7"/>
                <w:sz w:val="21"/>
                <w:szCs w:val="21"/>
              </w:rPr>
              <w:t>同包含的所有风险、责任等各项应有的费用</w:t>
            </w:r>
            <w:r>
              <w:rPr>
                <w:spacing w:val="-178"/>
                <w:sz w:val="21"/>
                <w:szCs w:val="21"/>
              </w:rPr>
              <w:t>；</w:t>
            </w:r>
          </w:p>
          <w:p>
            <w:pPr>
              <w:pStyle w:val="16"/>
              <w:spacing w:line="228" w:lineRule="auto"/>
              <w:ind w:left="107" w:right="-44"/>
              <w:jc w:val="both"/>
              <w:rPr>
                <w:sz w:val="21"/>
                <w:szCs w:val="21"/>
              </w:rPr>
            </w:pPr>
            <w:r>
              <w:rPr>
                <w:spacing w:val="-3"/>
                <w:sz w:val="21"/>
                <w:szCs w:val="21"/>
              </w:rPr>
              <w:t>（</w:t>
            </w:r>
            <w:r>
              <w:rPr>
                <w:spacing w:val="1"/>
                <w:sz w:val="21"/>
                <w:szCs w:val="21"/>
              </w:rPr>
              <w:t>2</w:t>
            </w:r>
            <w:r>
              <w:rPr>
                <w:spacing w:val="-39"/>
                <w:sz w:val="21"/>
                <w:szCs w:val="21"/>
              </w:rPr>
              <w:t>）必</w:t>
            </w:r>
            <w:r>
              <w:rPr>
                <w:spacing w:val="-3"/>
                <w:sz w:val="21"/>
                <w:szCs w:val="21"/>
              </w:rPr>
              <w:t>要的保险费用和各项税金。</w:t>
            </w:r>
          </w:p>
          <w:p>
            <w:pPr>
              <w:pStyle w:val="16"/>
              <w:spacing w:line="228" w:lineRule="auto"/>
              <w:ind w:left="107" w:right="96" w:firstLine="368" w:firstLineChars="200"/>
              <w:jc w:val="both"/>
              <w:rPr>
                <w:sz w:val="21"/>
                <w:szCs w:val="21"/>
              </w:rPr>
            </w:pPr>
            <w:r>
              <w:rPr>
                <w:spacing w:val="-13"/>
                <w:sz w:val="21"/>
                <w:szCs w:val="21"/>
              </w:rPr>
              <w:t>对于本文件中未列明，而供应商认为必须的费用也需</w:t>
            </w:r>
            <w:r>
              <w:rPr>
                <w:spacing w:val="-14"/>
                <w:sz w:val="21"/>
                <w:szCs w:val="21"/>
              </w:rPr>
              <w:t>列入总报价。在合同实施时，采购人将不予支付成交</w:t>
            </w:r>
            <w:r>
              <w:rPr>
                <w:spacing w:val="-13"/>
                <w:sz w:val="21"/>
                <w:szCs w:val="21"/>
              </w:rPr>
              <w:t>供应商没有列入的项目费用，并认为此项目的费用已</w:t>
            </w:r>
            <w:r>
              <w:rPr>
                <w:sz w:val="21"/>
                <w:szCs w:val="21"/>
              </w:rPr>
              <w:t>包括在总报价中。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0" w:type="dxa"/>
          </w:tcPr>
          <w:p>
            <w:pPr>
              <w:pStyle w:val="16"/>
              <w:spacing w:line="320" w:lineRule="exact"/>
              <w:ind w:left="292"/>
              <w:rPr>
                <w:sz w:val="21"/>
                <w:szCs w:val="21"/>
              </w:rPr>
            </w:pPr>
            <w:r>
              <w:rPr>
                <w:sz w:val="21"/>
                <w:szCs w:val="21"/>
              </w:rPr>
              <w:t>4</w:t>
            </w:r>
          </w:p>
        </w:tc>
        <w:tc>
          <w:tcPr>
            <w:tcW w:w="1899" w:type="dxa"/>
          </w:tcPr>
          <w:p>
            <w:pPr>
              <w:pStyle w:val="16"/>
              <w:spacing w:line="320" w:lineRule="exact"/>
              <w:ind w:left="85" w:right="80"/>
              <w:jc w:val="center"/>
              <w:rPr>
                <w:sz w:val="21"/>
                <w:szCs w:val="21"/>
              </w:rPr>
            </w:pPr>
            <w:r>
              <w:rPr>
                <w:sz w:val="21"/>
                <w:szCs w:val="21"/>
              </w:rPr>
              <w:t>竞标有效期</w:t>
            </w:r>
          </w:p>
        </w:tc>
        <w:tc>
          <w:tcPr>
            <w:tcW w:w="6541" w:type="dxa"/>
          </w:tcPr>
          <w:p>
            <w:pPr>
              <w:pStyle w:val="16"/>
              <w:spacing w:line="320" w:lineRule="exact"/>
              <w:ind w:left="107"/>
              <w:rPr>
                <w:sz w:val="21"/>
                <w:szCs w:val="21"/>
              </w:rPr>
            </w:pPr>
            <w:r>
              <w:rPr>
                <w:spacing w:val="-10"/>
                <w:sz w:val="21"/>
                <w:szCs w:val="21"/>
              </w:rPr>
              <w:t>竞标截止之日起</w:t>
            </w:r>
            <w:r>
              <w:rPr>
                <w:sz w:val="21"/>
                <w:szCs w:val="21"/>
              </w:rPr>
              <w:t>60</w:t>
            </w:r>
            <w:r>
              <w:rPr>
                <w:spacing w:val="-24"/>
                <w:sz w:val="21"/>
                <w:szCs w:val="21"/>
              </w:rPr>
              <w:t xml:space="preserve"> 天内</w:t>
            </w:r>
            <w:r>
              <w:rPr>
                <w:sz w:val="21"/>
                <w:szCs w:val="21"/>
              </w:rPr>
              <w:t>（</w:t>
            </w:r>
            <w:r>
              <w:rPr>
                <w:spacing w:val="-3"/>
                <w:sz w:val="21"/>
                <w:szCs w:val="21"/>
              </w:rPr>
              <w:t>日历天</w:t>
            </w:r>
            <w:r>
              <w:rPr>
                <w:spacing w:val="-139"/>
                <w:sz w:val="21"/>
                <w:szCs w:val="21"/>
              </w:rPr>
              <w:t>）</w:t>
            </w:r>
            <w:r>
              <w:rPr>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730" w:type="dxa"/>
          </w:tcPr>
          <w:p>
            <w:pPr>
              <w:pStyle w:val="16"/>
              <w:spacing w:before="161"/>
              <w:ind w:left="292"/>
              <w:rPr>
                <w:sz w:val="21"/>
                <w:szCs w:val="21"/>
              </w:rPr>
            </w:pPr>
            <w:r>
              <w:rPr>
                <w:sz w:val="21"/>
                <w:szCs w:val="21"/>
              </w:rPr>
              <w:t>5</w:t>
            </w:r>
          </w:p>
        </w:tc>
        <w:tc>
          <w:tcPr>
            <w:tcW w:w="1899" w:type="dxa"/>
          </w:tcPr>
          <w:p>
            <w:pPr>
              <w:pStyle w:val="16"/>
              <w:spacing w:before="161"/>
              <w:ind w:left="87" w:right="80"/>
              <w:jc w:val="center"/>
              <w:rPr>
                <w:sz w:val="21"/>
                <w:szCs w:val="21"/>
              </w:rPr>
            </w:pPr>
            <w:r>
              <w:rPr>
                <w:sz w:val="21"/>
                <w:szCs w:val="21"/>
              </w:rPr>
              <w:t>响应文件份数</w:t>
            </w:r>
          </w:p>
        </w:tc>
        <w:tc>
          <w:tcPr>
            <w:tcW w:w="6541" w:type="dxa"/>
            <w:vAlign w:val="center"/>
          </w:tcPr>
          <w:p>
            <w:pPr>
              <w:pStyle w:val="16"/>
              <w:spacing w:line="341" w:lineRule="exact"/>
              <w:ind w:left="107"/>
              <w:jc w:val="both"/>
              <w:rPr>
                <w:sz w:val="21"/>
                <w:szCs w:val="21"/>
              </w:rPr>
            </w:pPr>
            <w:r>
              <w:rPr>
                <w:sz w:val="21"/>
                <w:szCs w:val="21"/>
              </w:rPr>
              <w:t>正本一套、副本三套，共四套，须完整提交（A4 纸装订</w:t>
            </w:r>
            <w:r>
              <w:rPr>
                <w:spacing w:val="-142"/>
                <w:sz w:val="21"/>
                <w:szCs w:val="21"/>
              </w:rPr>
              <w:t>）</w:t>
            </w:r>
            <w:r>
              <w:rPr>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30" w:type="dxa"/>
          </w:tcPr>
          <w:p>
            <w:pPr>
              <w:pStyle w:val="16"/>
              <w:spacing w:before="161"/>
              <w:ind w:left="292"/>
              <w:rPr>
                <w:sz w:val="21"/>
                <w:szCs w:val="21"/>
              </w:rPr>
            </w:pPr>
            <w:r>
              <w:rPr>
                <w:sz w:val="21"/>
                <w:szCs w:val="21"/>
              </w:rPr>
              <w:t>6</w:t>
            </w:r>
          </w:p>
        </w:tc>
        <w:tc>
          <w:tcPr>
            <w:tcW w:w="1899" w:type="dxa"/>
          </w:tcPr>
          <w:p>
            <w:pPr>
              <w:pStyle w:val="16"/>
              <w:spacing w:before="60"/>
              <w:ind w:left="85" w:right="80"/>
              <w:jc w:val="center"/>
              <w:rPr>
                <w:sz w:val="21"/>
                <w:szCs w:val="21"/>
              </w:rPr>
            </w:pPr>
            <w:r>
              <w:rPr>
                <w:sz w:val="21"/>
                <w:szCs w:val="21"/>
              </w:rPr>
              <w:t>装订要求</w:t>
            </w:r>
          </w:p>
        </w:tc>
        <w:tc>
          <w:tcPr>
            <w:tcW w:w="6541" w:type="dxa"/>
            <w:vAlign w:val="center"/>
          </w:tcPr>
          <w:p>
            <w:pPr>
              <w:pStyle w:val="16"/>
              <w:spacing w:before="8" w:line="225" w:lineRule="auto"/>
              <w:ind w:left="107" w:right="94"/>
              <w:jc w:val="both"/>
              <w:rPr>
                <w:sz w:val="21"/>
                <w:szCs w:val="21"/>
              </w:rPr>
            </w:pPr>
            <w:r>
              <w:rPr>
                <w:spacing w:val="-9"/>
                <w:sz w:val="21"/>
                <w:szCs w:val="21"/>
              </w:rPr>
              <w:t>响应文件的组成规定的顺序自编目录及页码，响应文</w:t>
            </w:r>
            <w:r>
              <w:rPr>
                <w:spacing w:val="-41"/>
                <w:sz w:val="21"/>
                <w:szCs w:val="21"/>
              </w:rPr>
              <w:t>件的“正本”</w:t>
            </w:r>
            <w:r>
              <w:rPr>
                <w:spacing w:val="-21"/>
                <w:sz w:val="21"/>
                <w:szCs w:val="21"/>
              </w:rPr>
              <w:t>、“副本”应当单独装订成册并标注页码，</w:t>
            </w:r>
            <w:r>
              <w:rPr>
                <w:spacing w:val="-5"/>
                <w:sz w:val="21"/>
                <w:szCs w:val="21"/>
              </w:rPr>
              <w:t>装订应牢固，不易拆散和换页</w:t>
            </w:r>
            <w:r>
              <w:rPr>
                <w:sz w:val="21"/>
                <w:szCs w:val="21"/>
              </w:rPr>
              <w:t>（A4</w:t>
            </w:r>
            <w:r>
              <w:rPr>
                <w:spacing w:val="-12"/>
                <w:sz w:val="21"/>
                <w:szCs w:val="21"/>
              </w:rPr>
              <w:t xml:space="preserve"> 标准纸装订</w:t>
            </w:r>
            <w:r>
              <w:rPr>
                <w:spacing w:val="-142"/>
                <w:sz w:val="21"/>
                <w:szCs w:val="21"/>
              </w:rPr>
              <w:t>）</w:t>
            </w:r>
            <w:r>
              <w:rPr>
                <w:spacing w:val="-14"/>
                <w:sz w:val="21"/>
                <w:szCs w:val="21"/>
              </w:rPr>
              <w:t>。封</w:t>
            </w:r>
            <w:r>
              <w:rPr>
                <w:spacing w:val="-23"/>
                <w:sz w:val="21"/>
                <w:szCs w:val="21"/>
              </w:rPr>
              <w:t>面应注明“正本”、“副本”字样，封面上写明项目名</w:t>
            </w:r>
          </w:p>
          <w:p>
            <w:pPr>
              <w:pStyle w:val="16"/>
              <w:spacing w:before="3" w:line="338" w:lineRule="exact"/>
              <w:ind w:left="107" w:right="-58"/>
              <w:jc w:val="both"/>
              <w:rPr>
                <w:sz w:val="21"/>
                <w:szCs w:val="21"/>
              </w:rPr>
            </w:pPr>
            <w:r>
              <w:rPr>
                <w:sz w:val="21"/>
                <w:szCs w:val="21"/>
              </w:rPr>
              <w:t>称、项目编号、采购代理机构、供应商名称。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730" w:type="dxa"/>
          </w:tcPr>
          <w:p>
            <w:pPr>
              <w:pStyle w:val="16"/>
              <w:rPr>
                <w:rFonts w:ascii="Times New Roman"/>
                <w:sz w:val="21"/>
                <w:szCs w:val="21"/>
              </w:rPr>
            </w:pPr>
          </w:p>
          <w:p>
            <w:pPr>
              <w:pStyle w:val="16"/>
              <w:spacing w:before="178"/>
              <w:ind w:left="5"/>
              <w:jc w:val="center"/>
              <w:rPr>
                <w:sz w:val="21"/>
                <w:szCs w:val="21"/>
              </w:rPr>
            </w:pPr>
            <w:r>
              <w:rPr>
                <w:sz w:val="21"/>
                <w:szCs w:val="21"/>
              </w:rPr>
              <w:t>7</w:t>
            </w:r>
          </w:p>
        </w:tc>
        <w:tc>
          <w:tcPr>
            <w:tcW w:w="1899" w:type="dxa"/>
          </w:tcPr>
          <w:p>
            <w:pPr>
              <w:pStyle w:val="16"/>
              <w:spacing w:before="8"/>
              <w:rPr>
                <w:rFonts w:ascii="Times New Roman"/>
                <w:sz w:val="21"/>
                <w:szCs w:val="21"/>
              </w:rPr>
            </w:pPr>
          </w:p>
          <w:p>
            <w:pPr>
              <w:pStyle w:val="16"/>
              <w:ind w:left="85" w:right="80"/>
              <w:jc w:val="center"/>
              <w:rPr>
                <w:sz w:val="21"/>
                <w:szCs w:val="21"/>
              </w:rPr>
            </w:pPr>
            <w:r>
              <w:rPr>
                <w:sz w:val="21"/>
                <w:szCs w:val="21"/>
              </w:rPr>
              <w:t>包装、密封</w:t>
            </w:r>
          </w:p>
        </w:tc>
        <w:tc>
          <w:tcPr>
            <w:tcW w:w="6541" w:type="dxa"/>
            <w:vAlign w:val="center"/>
          </w:tcPr>
          <w:p>
            <w:pPr>
              <w:pStyle w:val="16"/>
              <w:spacing w:before="5" w:line="228" w:lineRule="auto"/>
              <w:ind w:left="107" w:right="96" w:firstLine="368" w:firstLineChars="200"/>
              <w:jc w:val="both"/>
              <w:rPr>
                <w:sz w:val="21"/>
                <w:szCs w:val="21"/>
              </w:rPr>
            </w:pPr>
            <w:r>
              <w:rPr>
                <w:spacing w:val="-13"/>
                <w:sz w:val="21"/>
                <w:szCs w:val="21"/>
              </w:rPr>
              <w:t>正本、副本密封在一个响应文件袋中</w:t>
            </w:r>
            <w:r>
              <w:rPr>
                <w:rFonts w:hint="eastAsia"/>
                <w:spacing w:val="-13"/>
                <w:sz w:val="21"/>
                <w:szCs w:val="21"/>
              </w:rPr>
              <w:t>密封并加盖竞标人公章</w:t>
            </w:r>
            <w:r>
              <w:rPr>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1" w:hRule="atLeast"/>
        </w:trPr>
        <w:tc>
          <w:tcPr>
            <w:tcW w:w="730" w:type="dxa"/>
          </w:tcPr>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spacing w:before="224"/>
              <w:ind w:left="5"/>
              <w:jc w:val="center"/>
              <w:rPr>
                <w:sz w:val="21"/>
                <w:szCs w:val="21"/>
              </w:rPr>
            </w:pPr>
            <w:r>
              <w:rPr>
                <w:sz w:val="21"/>
                <w:szCs w:val="21"/>
              </w:rPr>
              <w:t>8</w:t>
            </w:r>
          </w:p>
        </w:tc>
        <w:tc>
          <w:tcPr>
            <w:tcW w:w="1899" w:type="dxa"/>
          </w:tcPr>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spacing w:before="224"/>
              <w:ind w:left="85" w:right="80"/>
              <w:jc w:val="center"/>
              <w:rPr>
                <w:sz w:val="21"/>
                <w:szCs w:val="21"/>
              </w:rPr>
            </w:pPr>
            <w:r>
              <w:rPr>
                <w:sz w:val="21"/>
                <w:szCs w:val="21"/>
              </w:rPr>
              <w:t>竞标保证金</w:t>
            </w:r>
          </w:p>
        </w:tc>
        <w:tc>
          <w:tcPr>
            <w:tcW w:w="6541" w:type="dxa"/>
          </w:tcPr>
          <w:p>
            <w:pPr>
              <w:pStyle w:val="16"/>
              <w:spacing w:line="335" w:lineRule="exact"/>
              <w:ind w:left="107"/>
              <w:rPr>
                <w:sz w:val="21"/>
                <w:szCs w:val="21"/>
              </w:rPr>
            </w:pPr>
            <w:r>
              <w:rPr>
                <w:sz w:val="21"/>
                <w:szCs w:val="21"/>
              </w:rPr>
              <w:t>1、</w:t>
            </w:r>
            <w:r>
              <w:rPr>
                <w:b/>
                <w:bCs/>
                <w:sz w:val="21"/>
                <w:szCs w:val="21"/>
              </w:rPr>
              <w:t>竞标保证金的金额：</w:t>
            </w:r>
            <w:r>
              <w:rPr>
                <w:rFonts w:hint="eastAsia"/>
                <w:b/>
                <w:bCs/>
                <w:sz w:val="21"/>
                <w:szCs w:val="21"/>
              </w:rPr>
              <w:t>人民币壹万伍仟元整（￥15000.00）</w:t>
            </w:r>
          </w:p>
          <w:p>
            <w:pPr>
              <w:pStyle w:val="16"/>
              <w:spacing w:line="335" w:lineRule="exact"/>
              <w:ind w:left="107"/>
              <w:rPr>
                <w:sz w:val="21"/>
                <w:szCs w:val="21"/>
              </w:rPr>
            </w:pPr>
            <w:r>
              <w:rPr>
                <w:sz w:val="21"/>
                <w:szCs w:val="21"/>
              </w:rPr>
              <w:t>（须足额交纳）。竞标保证金应在竞标有效期内保持有效，竞标保证金交纳方式：</w:t>
            </w:r>
            <w:r>
              <w:rPr>
                <w:rFonts w:hint="eastAsia"/>
                <w:sz w:val="21"/>
                <w:szCs w:val="21"/>
              </w:rPr>
              <w:t>银行转账、电汇或网上支付、银行保函、工程担保、工程保证保险。[采用银行保函、工程担保或工程保证保险方式的，必须为无条件保函，保函有效期不得低于竞标有效期]。</w:t>
            </w:r>
            <w:r>
              <w:rPr>
                <w:sz w:val="21"/>
                <w:szCs w:val="21"/>
              </w:rPr>
              <w:t>以转账或电汇</w:t>
            </w:r>
            <w:r>
              <w:rPr>
                <w:rFonts w:hint="eastAsia"/>
                <w:sz w:val="21"/>
                <w:szCs w:val="21"/>
              </w:rPr>
              <w:t>等非现金</w:t>
            </w:r>
            <w:r>
              <w:rPr>
                <w:sz w:val="21"/>
                <w:szCs w:val="21"/>
              </w:rPr>
              <w:t>形式</w:t>
            </w:r>
            <w:r>
              <w:rPr>
                <w:rFonts w:hint="eastAsia"/>
                <w:sz w:val="21"/>
                <w:szCs w:val="21"/>
              </w:rPr>
              <w:t>：</w:t>
            </w:r>
            <w:r>
              <w:rPr>
                <w:sz w:val="21"/>
                <w:szCs w:val="21"/>
              </w:rPr>
              <w:t xml:space="preserve">供应商必须于提交响应文件截止时间之前将竞标保证金从供应商银行账户转出并到达以下指定银行账户： </w:t>
            </w:r>
          </w:p>
          <w:p>
            <w:pPr>
              <w:pStyle w:val="16"/>
              <w:spacing w:line="335" w:lineRule="exact"/>
              <w:ind w:left="107" w:firstLine="630" w:firstLineChars="300"/>
              <w:rPr>
                <w:sz w:val="21"/>
                <w:szCs w:val="21"/>
                <w:lang w:val="en-US"/>
              </w:rPr>
            </w:pPr>
            <w:r>
              <w:rPr>
                <w:rFonts w:hint="eastAsia"/>
                <w:sz w:val="21"/>
                <w:szCs w:val="21"/>
                <w:lang w:val="en-US"/>
              </w:rPr>
              <w:t>开户名称：河池市公共资源交易中心</w:t>
            </w:r>
          </w:p>
          <w:p>
            <w:pPr>
              <w:pStyle w:val="16"/>
              <w:spacing w:line="335" w:lineRule="exact"/>
              <w:ind w:left="107" w:firstLine="630" w:firstLineChars="300"/>
              <w:rPr>
                <w:sz w:val="21"/>
                <w:szCs w:val="21"/>
                <w:lang w:val="en-US"/>
              </w:rPr>
            </w:pPr>
            <w:r>
              <w:rPr>
                <w:rFonts w:hint="eastAsia"/>
                <w:sz w:val="21"/>
                <w:szCs w:val="21"/>
                <w:lang w:val="en-US"/>
              </w:rPr>
              <w:t>开户银行：河池市区农村信用合作联社兴业信用社</w:t>
            </w:r>
          </w:p>
          <w:p>
            <w:pPr>
              <w:pStyle w:val="16"/>
              <w:spacing w:line="335" w:lineRule="exact"/>
              <w:ind w:left="107" w:firstLine="630" w:firstLineChars="300"/>
              <w:rPr>
                <w:b/>
                <w:bCs/>
                <w:sz w:val="21"/>
                <w:szCs w:val="21"/>
                <w:lang w:val="en-US"/>
              </w:rPr>
            </w:pPr>
            <w:r>
              <w:rPr>
                <w:rFonts w:hint="eastAsia"/>
                <w:sz w:val="21"/>
                <w:szCs w:val="21"/>
                <w:lang w:val="en-US"/>
              </w:rPr>
              <w:t>银行账号：:</w:t>
            </w:r>
            <w:r>
              <w:rPr>
                <w:rFonts w:hint="eastAsia"/>
                <w:b/>
                <w:bCs/>
                <w:sz w:val="21"/>
                <w:szCs w:val="21"/>
                <w:lang w:val="en-US"/>
              </w:rPr>
              <w:t>20401333455002727</w:t>
            </w:r>
          </w:p>
          <w:p>
            <w:pPr>
              <w:spacing w:line="360" w:lineRule="auto"/>
              <w:ind w:firstLine="720" w:firstLineChars="343"/>
              <w:rPr>
                <w:color w:val="0000FF"/>
                <w:sz w:val="21"/>
                <w:szCs w:val="21"/>
              </w:rPr>
            </w:pPr>
            <w:r>
              <w:rPr>
                <w:rFonts w:hint="eastAsia"/>
                <w:color w:val="0000FF"/>
                <w:sz w:val="21"/>
                <w:szCs w:val="21"/>
              </w:rPr>
              <w:t>银行转帐或电汇时注明项目名称或项目编号</w:t>
            </w:r>
          </w:p>
          <w:p>
            <w:pPr>
              <w:pStyle w:val="16"/>
              <w:spacing w:line="335" w:lineRule="exact"/>
              <w:ind w:left="107"/>
              <w:rPr>
                <w:b/>
                <w:bCs/>
                <w:sz w:val="21"/>
                <w:szCs w:val="21"/>
              </w:rPr>
            </w:pPr>
            <w:r>
              <w:rPr>
                <w:b/>
                <w:sz w:val="21"/>
                <w:szCs w:val="21"/>
              </w:rPr>
              <w:t>2、</w:t>
            </w:r>
            <w:r>
              <w:rPr>
                <w:b/>
                <w:bCs/>
                <w:sz w:val="21"/>
                <w:szCs w:val="21"/>
              </w:rPr>
              <w:t>注：本项目不接受现金形式或从个人账户转出的竞标保证金。</w:t>
            </w:r>
          </w:p>
          <w:p>
            <w:pPr>
              <w:pStyle w:val="16"/>
              <w:spacing w:line="335" w:lineRule="exact"/>
              <w:ind w:left="107"/>
              <w:rPr>
                <w:b/>
                <w:bCs/>
                <w:sz w:val="21"/>
                <w:szCs w:val="21"/>
              </w:rPr>
            </w:pPr>
            <w:r>
              <w:rPr>
                <w:b/>
                <w:bCs/>
                <w:sz w:val="21"/>
                <w:szCs w:val="21"/>
              </w:rPr>
              <w:t>凡未在规定时间内足额交纳或以其它方式交</w:t>
            </w:r>
            <w:bookmarkStart w:id="49" w:name="_GoBack"/>
            <w:bookmarkEnd w:id="49"/>
            <w:r>
              <w:rPr>
                <w:b/>
                <w:bCs/>
                <w:sz w:val="21"/>
                <w:szCs w:val="21"/>
              </w:rPr>
              <w:t>纳的竞标保证金均视为无效，其响应文件一律作无效处理。</w:t>
            </w:r>
          </w:p>
          <w:p>
            <w:pPr>
              <w:pStyle w:val="16"/>
              <w:spacing w:line="228" w:lineRule="auto"/>
              <w:ind w:left="107" w:right="-44"/>
              <w:rPr>
                <w:sz w:val="21"/>
                <w:szCs w:val="21"/>
              </w:rPr>
            </w:pPr>
            <w:r>
              <w:rPr>
                <w:sz w:val="21"/>
                <w:szCs w:val="21"/>
              </w:rPr>
              <w:t>3、谈判保证金的退还均以转账形式退回到供应商银行账户。</w:t>
            </w:r>
          </w:p>
          <w:p>
            <w:pPr>
              <w:pStyle w:val="16"/>
              <w:numPr>
                <w:ilvl w:val="1"/>
                <w:numId w:val="2"/>
              </w:numPr>
              <w:tabs>
                <w:tab w:val="left" w:pos="679"/>
              </w:tabs>
              <w:spacing w:line="228" w:lineRule="auto"/>
              <w:ind w:right="101" w:firstLine="0"/>
              <w:rPr>
                <w:sz w:val="21"/>
                <w:szCs w:val="21"/>
              </w:rPr>
            </w:pPr>
            <w:r>
              <w:rPr>
                <w:spacing w:val="4"/>
                <w:sz w:val="21"/>
                <w:szCs w:val="21"/>
              </w:rPr>
              <w:t>未成交供应商的谈判保证金在成交通知书发出</w:t>
            </w:r>
            <w:r>
              <w:rPr>
                <w:spacing w:val="-3"/>
                <w:sz w:val="21"/>
                <w:szCs w:val="21"/>
              </w:rPr>
              <w:t>后五个工作日内退还。</w:t>
            </w:r>
          </w:p>
          <w:p>
            <w:pPr>
              <w:pStyle w:val="16"/>
              <w:numPr>
                <w:ilvl w:val="1"/>
                <w:numId w:val="2"/>
              </w:numPr>
              <w:tabs>
                <w:tab w:val="left" w:pos="679"/>
              </w:tabs>
              <w:spacing w:line="228" w:lineRule="auto"/>
              <w:ind w:right="89" w:firstLine="0"/>
              <w:rPr>
                <w:sz w:val="21"/>
                <w:szCs w:val="21"/>
              </w:rPr>
            </w:pPr>
            <w:r>
              <w:rPr>
                <w:spacing w:val="5"/>
                <w:sz w:val="21"/>
                <w:szCs w:val="21"/>
              </w:rPr>
              <w:t>成交供应商的谈判保证金在成交供应商与采购</w:t>
            </w:r>
            <w:r>
              <w:rPr>
                <w:spacing w:val="-3"/>
                <w:sz w:val="21"/>
                <w:szCs w:val="21"/>
              </w:rPr>
              <w:t>人签订合同后五个工作日内退还。</w:t>
            </w:r>
          </w:p>
          <w:p>
            <w:pPr>
              <w:pStyle w:val="16"/>
              <w:spacing w:line="335" w:lineRule="exact"/>
              <w:ind w:left="107"/>
              <w:rPr>
                <w:sz w:val="21"/>
                <w:szCs w:val="21"/>
              </w:rPr>
            </w:pPr>
            <w:r>
              <w:rPr>
                <w:sz w:val="21"/>
                <w:szCs w:val="21"/>
              </w:rPr>
              <w:t>4、有下列情形之一的，谈判保证金的不退还。</w:t>
            </w:r>
          </w:p>
          <w:p>
            <w:pPr>
              <w:pStyle w:val="16"/>
              <w:numPr>
                <w:ilvl w:val="1"/>
                <w:numId w:val="3"/>
              </w:numPr>
              <w:tabs>
                <w:tab w:val="left" w:pos="679"/>
              </w:tabs>
              <w:spacing w:line="228" w:lineRule="auto"/>
              <w:ind w:right="101" w:firstLine="0"/>
              <w:rPr>
                <w:sz w:val="21"/>
                <w:szCs w:val="21"/>
              </w:rPr>
            </w:pPr>
            <w:r>
              <w:rPr>
                <w:spacing w:val="4"/>
                <w:sz w:val="21"/>
                <w:szCs w:val="21"/>
              </w:rPr>
              <w:t>供应商在提交响应文件截止时间后撤回响应文</w:t>
            </w:r>
            <w:r>
              <w:rPr>
                <w:sz w:val="21"/>
                <w:szCs w:val="21"/>
              </w:rPr>
              <w:t>件的；</w:t>
            </w:r>
          </w:p>
          <w:p>
            <w:pPr>
              <w:pStyle w:val="16"/>
              <w:numPr>
                <w:ilvl w:val="1"/>
                <w:numId w:val="3"/>
              </w:numPr>
              <w:tabs>
                <w:tab w:val="left" w:pos="600"/>
              </w:tabs>
              <w:spacing w:line="335" w:lineRule="exact"/>
              <w:ind w:left="599" w:hanging="493"/>
              <w:rPr>
                <w:sz w:val="21"/>
                <w:szCs w:val="21"/>
              </w:rPr>
            </w:pPr>
            <w:r>
              <w:rPr>
                <w:spacing w:val="-3"/>
                <w:sz w:val="21"/>
                <w:szCs w:val="21"/>
              </w:rPr>
              <w:t>供应商在响应文件中提供虚假材料的；</w:t>
            </w:r>
          </w:p>
          <w:p>
            <w:pPr>
              <w:pStyle w:val="16"/>
              <w:numPr>
                <w:ilvl w:val="1"/>
                <w:numId w:val="3"/>
              </w:numPr>
              <w:tabs>
                <w:tab w:val="left" w:pos="600"/>
              </w:tabs>
              <w:spacing w:before="1" w:line="228" w:lineRule="auto"/>
              <w:ind w:right="96" w:firstLine="0"/>
              <w:rPr>
                <w:sz w:val="21"/>
                <w:szCs w:val="21"/>
              </w:rPr>
            </w:pPr>
            <w:r>
              <w:rPr>
                <w:spacing w:val="-7"/>
                <w:sz w:val="21"/>
                <w:szCs w:val="21"/>
              </w:rPr>
              <w:t>除因不可抗力或谈判文件认可的情形以外，成交</w:t>
            </w:r>
            <w:r>
              <w:rPr>
                <w:spacing w:val="-3"/>
                <w:sz w:val="21"/>
                <w:szCs w:val="21"/>
              </w:rPr>
              <w:t>供应商不与采购人签订合同的；</w:t>
            </w:r>
          </w:p>
          <w:p>
            <w:pPr>
              <w:pStyle w:val="16"/>
              <w:numPr>
                <w:ilvl w:val="1"/>
                <w:numId w:val="3"/>
              </w:numPr>
              <w:tabs>
                <w:tab w:val="left" w:pos="600"/>
              </w:tabs>
              <w:spacing w:before="3" w:line="225" w:lineRule="auto"/>
              <w:ind w:right="96" w:firstLine="0"/>
              <w:rPr>
                <w:sz w:val="21"/>
                <w:szCs w:val="21"/>
              </w:rPr>
            </w:pPr>
            <w:r>
              <w:rPr>
                <w:spacing w:val="-9"/>
                <w:sz w:val="21"/>
                <w:szCs w:val="21"/>
              </w:rPr>
              <w:t>供应商与采购人、其他供应商或者采购代理机构</w:t>
            </w:r>
            <w:r>
              <w:rPr>
                <w:spacing w:val="-1"/>
                <w:sz w:val="21"/>
                <w:szCs w:val="21"/>
              </w:rPr>
              <w:t>恶意串通的；</w:t>
            </w:r>
          </w:p>
          <w:p>
            <w:pPr>
              <w:pStyle w:val="16"/>
              <w:numPr>
                <w:ilvl w:val="1"/>
                <w:numId w:val="3"/>
              </w:numPr>
              <w:tabs>
                <w:tab w:val="left" w:pos="600"/>
              </w:tabs>
              <w:spacing w:line="317" w:lineRule="exact"/>
              <w:ind w:left="599" w:hanging="493"/>
              <w:rPr>
                <w:sz w:val="21"/>
                <w:szCs w:val="21"/>
              </w:rPr>
            </w:pPr>
            <w:r>
              <w:rPr>
                <w:spacing w:val="-3"/>
                <w:sz w:val="21"/>
                <w:szCs w:val="21"/>
              </w:rPr>
              <w:t>法律法规规定的其他情形。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730" w:type="dxa"/>
          </w:tcPr>
          <w:p>
            <w:pPr>
              <w:pStyle w:val="16"/>
              <w:rPr>
                <w:rFonts w:ascii="Times New Roman"/>
                <w:sz w:val="21"/>
                <w:szCs w:val="21"/>
              </w:rPr>
            </w:pPr>
          </w:p>
          <w:p>
            <w:pPr>
              <w:pStyle w:val="16"/>
              <w:rPr>
                <w:rFonts w:ascii="Times New Roman"/>
                <w:sz w:val="21"/>
                <w:szCs w:val="21"/>
              </w:rPr>
            </w:pPr>
          </w:p>
          <w:p>
            <w:pPr>
              <w:pStyle w:val="16"/>
              <w:spacing w:before="197"/>
              <w:ind w:left="5"/>
              <w:jc w:val="center"/>
              <w:rPr>
                <w:sz w:val="21"/>
                <w:szCs w:val="21"/>
              </w:rPr>
            </w:pPr>
            <w:r>
              <w:rPr>
                <w:sz w:val="21"/>
                <w:szCs w:val="21"/>
              </w:rPr>
              <w:t>9</w:t>
            </w:r>
          </w:p>
        </w:tc>
        <w:tc>
          <w:tcPr>
            <w:tcW w:w="1899" w:type="dxa"/>
          </w:tcPr>
          <w:p>
            <w:pPr>
              <w:pStyle w:val="16"/>
              <w:rPr>
                <w:rFonts w:ascii="Times New Roman"/>
                <w:sz w:val="21"/>
                <w:szCs w:val="21"/>
              </w:rPr>
            </w:pPr>
          </w:p>
          <w:p>
            <w:pPr>
              <w:pStyle w:val="16"/>
              <w:rPr>
                <w:rFonts w:ascii="Times New Roman"/>
                <w:sz w:val="21"/>
                <w:szCs w:val="21"/>
              </w:rPr>
            </w:pPr>
          </w:p>
          <w:p>
            <w:pPr>
              <w:pStyle w:val="16"/>
              <w:spacing w:before="197"/>
              <w:ind w:left="87" w:right="80"/>
              <w:jc w:val="center"/>
              <w:rPr>
                <w:sz w:val="21"/>
                <w:szCs w:val="21"/>
              </w:rPr>
            </w:pPr>
            <w:r>
              <w:rPr>
                <w:spacing w:val="4"/>
                <w:sz w:val="21"/>
                <w:szCs w:val="21"/>
              </w:rPr>
              <w:t>响应文件递交</w:t>
            </w:r>
          </w:p>
        </w:tc>
        <w:tc>
          <w:tcPr>
            <w:tcW w:w="6541" w:type="dxa"/>
          </w:tcPr>
          <w:p>
            <w:pPr>
              <w:pStyle w:val="16"/>
              <w:tabs>
                <w:tab w:val="left" w:pos="679"/>
              </w:tabs>
              <w:spacing w:line="228" w:lineRule="auto"/>
              <w:ind w:left="107" w:right="101"/>
              <w:rPr>
                <w:spacing w:val="4"/>
                <w:sz w:val="21"/>
                <w:szCs w:val="21"/>
              </w:rPr>
            </w:pPr>
            <w:r>
              <w:rPr>
                <w:spacing w:val="4"/>
                <w:sz w:val="21"/>
                <w:szCs w:val="21"/>
              </w:rPr>
              <w:t>响应文件以密封形式递交至：</w:t>
            </w:r>
            <w:r>
              <w:rPr>
                <w:rFonts w:hint="eastAsia"/>
                <w:spacing w:val="4"/>
                <w:sz w:val="21"/>
                <w:szCs w:val="21"/>
              </w:rPr>
              <w:t>河池市公共资源交易中心（河池市金城江区城东新区肯旺桥西侧北面市工人文化宫办公大楼五楼）</w:t>
            </w:r>
          </w:p>
          <w:p>
            <w:pPr>
              <w:pStyle w:val="16"/>
              <w:tabs>
                <w:tab w:val="left" w:pos="679"/>
              </w:tabs>
              <w:spacing w:line="228" w:lineRule="auto"/>
              <w:ind w:left="107" w:right="101"/>
              <w:rPr>
                <w:sz w:val="21"/>
                <w:szCs w:val="21"/>
              </w:rPr>
            </w:pPr>
            <w:r>
              <w:rPr>
                <w:spacing w:val="4"/>
                <w:sz w:val="21"/>
                <w:szCs w:val="21"/>
              </w:rPr>
              <w:t>接收地点：</w:t>
            </w:r>
            <w:r>
              <w:rPr>
                <w:rFonts w:hint="eastAsia"/>
                <w:spacing w:val="4"/>
                <w:sz w:val="21"/>
                <w:szCs w:val="21"/>
              </w:rPr>
              <w:t>河池市公共资源交易中心（河池市金城江区城东新区肯旺桥西侧北面市工人文化宫办公大楼五楼）</w:t>
            </w:r>
            <w:r>
              <w:rPr>
                <w:spacing w:val="4"/>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0" w:type="dxa"/>
          </w:tcPr>
          <w:p>
            <w:pPr>
              <w:pStyle w:val="16"/>
              <w:spacing w:line="320" w:lineRule="exact"/>
              <w:ind w:left="204" w:right="195"/>
              <w:jc w:val="center"/>
              <w:rPr>
                <w:sz w:val="21"/>
                <w:szCs w:val="21"/>
              </w:rPr>
            </w:pPr>
            <w:r>
              <w:rPr>
                <w:sz w:val="21"/>
                <w:szCs w:val="21"/>
              </w:rPr>
              <w:t>10</w:t>
            </w:r>
          </w:p>
        </w:tc>
        <w:tc>
          <w:tcPr>
            <w:tcW w:w="1899" w:type="dxa"/>
          </w:tcPr>
          <w:p>
            <w:pPr>
              <w:pStyle w:val="16"/>
              <w:spacing w:line="320" w:lineRule="exact"/>
              <w:ind w:left="87" w:right="80"/>
              <w:jc w:val="center"/>
              <w:rPr>
                <w:sz w:val="21"/>
                <w:szCs w:val="21"/>
              </w:rPr>
            </w:pPr>
            <w:r>
              <w:rPr>
                <w:sz w:val="21"/>
                <w:szCs w:val="21"/>
              </w:rPr>
              <w:t>响应文件递交起止时间</w:t>
            </w:r>
          </w:p>
        </w:tc>
        <w:tc>
          <w:tcPr>
            <w:tcW w:w="6541" w:type="dxa"/>
          </w:tcPr>
          <w:p>
            <w:pPr>
              <w:pStyle w:val="16"/>
              <w:spacing w:line="320" w:lineRule="exact"/>
              <w:ind w:left="107"/>
              <w:rPr>
                <w:sz w:val="21"/>
                <w:szCs w:val="21"/>
                <w:lang w:val="en-US"/>
              </w:rPr>
            </w:pPr>
            <w:r>
              <w:rPr>
                <w:rFonts w:hint="eastAsia"/>
                <w:color w:val="0000FF"/>
                <w:sz w:val="21"/>
                <w:szCs w:val="21"/>
                <w:lang w:val="en-US"/>
              </w:rPr>
              <w:t xml:space="preserve"> 2020年8月07日13点00分至2020年8月07日14点00分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2" w:hRule="atLeast"/>
        </w:trPr>
        <w:tc>
          <w:tcPr>
            <w:tcW w:w="730" w:type="dxa"/>
            <w:tcBorders>
              <w:bottom w:val="nil"/>
            </w:tcBorders>
          </w:tcPr>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spacing w:before="1"/>
              <w:rPr>
                <w:rFonts w:ascii="Times New Roman"/>
                <w:sz w:val="21"/>
                <w:szCs w:val="21"/>
              </w:rPr>
            </w:pPr>
          </w:p>
          <w:p>
            <w:pPr>
              <w:pStyle w:val="16"/>
              <w:ind w:left="204" w:right="195"/>
              <w:jc w:val="center"/>
              <w:rPr>
                <w:sz w:val="21"/>
                <w:szCs w:val="21"/>
              </w:rPr>
            </w:pPr>
            <w:r>
              <w:rPr>
                <w:sz w:val="21"/>
                <w:szCs w:val="21"/>
              </w:rPr>
              <w:t>11</w:t>
            </w:r>
          </w:p>
        </w:tc>
        <w:tc>
          <w:tcPr>
            <w:tcW w:w="1899" w:type="dxa"/>
            <w:tcBorders>
              <w:bottom w:val="nil"/>
            </w:tcBorders>
          </w:tcPr>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rPr>
                <w:rFonts w:ascii="Times New Roman"/>
                <w:sz w:val="21"/>
                <w:szCs w:val="21"/>
              </w:rPr>
            </w:pPr>
          </w:p>
          <w:p>
            <w:pPr>
              <w:pStyle w:val="16"/>
              <w:spacing w:line="340" w:lineRule="exact"/>
              <w:ind w:left="246" w:right="97" w:hanging="140"/>
              <w:rPr>
                <w:sz w:val="21"/>
                <w:szCs w:val="21"/>
              </w:rPr>
            </w:pPr>
            <w:r>
              <w:rPr>
                <w:sz w:val="21"/>
                <w:szCs w:val="21"/>
              </w:rPr>
              <w:t>竞标截止时间及开标时间</w:t>
            </w:r>
          </w:p>
        </w:tc>
        <w:tc>
          <w:tcPr>
            <w:tcW w:w="6541" w:type="dxa"/>
            <w:tcBorders>
              <w:bottom w:val="nil"/>
            </w:tcBorders>
          </w:tcPr>
          <w:p>
            <w:pPr>
              <w:pStyle w:val="16"/>
              <w:spacing w:line="342" w:lineRule="exact"/>
              <w:ind w:left="107"/>
              <w:rPr>
                <w:sz w:val="21"/>
                <w:szCs w:val="21"/>
              </w:rPr>
            </w:pPr>
            <w:r>
              <w:rPr>
                <w:spacing w:val="-5"/>
                <w:sz w:val="21"/>
                <w:szCs w:val="21"/>
              </w:rPr>
              <w:t>竞标截止时间及开标时间：</w:t>
            </w:r>
            <w:r>
              <w:rPr>
                <w:rFonts w:hint="eastAsia"/>
                <w:color w:val="0000FF"/>
                <w:sz w:val="21"/>
                <w:szCs w:val="21"/>
                <w:lang w:val="en-US"/>
              </w:rPr>
              <w:t>2020年8月07日14点00分</w:t>
            </w:r>
          </w:p>
          <w:p>
            <w:pPr>
              <w:pStyle w:val="16"/>
              <w:spacing w:line="341" w:lineRule="exact"/>
              <w:ind w:left="107"/>
              <w:rPr>
                <w:sz w:val="21"/>
                <w:szCs w:val="21"/>
              </w:rPr>
            </w:pPr>
            <w:r>
              <w:rPr>
                <w:sz w:val="21"/>
                <w:szCs w:val="21"/>
              </w:rPr>
              <w:t>在对供应商资格审查时进行信用查询</w:t>
            </w:r>
          </w:p>
          <w:p>
            <w:pPr>
              <w:pStyle w:val="16"/>
              <w:spacing w:line="340" w:lineRule="exact"/>
              <w:ind w:left="107"/>
              <w:rPr>
                <w:sz w:val="21"/>
                <w:szCs w:val="21"/>
              </w:rPr>
            </w:pPr>
            <w:r>
              <w:rPr>
                <w:sz w:val="21"/>
                <w:szCs w:val="21"/>
              </w:rPr>
              <w:t>查询起止时间：首次提交响应文件截止时间前。</w:t>
            </w:r>
          </w:p>
          <w:p>
            <w:pPr>
              <w:pStyle w:val="16"/>
              <w:spacing w:before="4" w:line="228" w:lineRule="auto"/>
              <w:ind w:left="107" w:right="96"/>
              <w:jc w:val="both"/>
              <w:rPr>
                <w:sz w:val="21"/>
                <w:szCs w:val="21"/>
              </w:rPr>
            </w:pPr>
            <w:r>
              <w:rPr>
                <w:spacing w:val="33"/>
                <w:sz w:val="21"/>
                <w:szCs w:val="21"/>
              </w:rPr>
              <w:t>查 询 渠 道 ： “ 信 用 中 国 ” 网 站</w:t>
            </w:r>
            <w:r>
              <w:rPr>
                <w:sz w:val="21"/>
                <w:szCs w:val="21"/>
              </w:rPr>
              <w:t>(www.creditchina.gov.cn</w:t>
            </w:r>
            <w:r>
              <w:rPr>
                <w:spacing w:val="-29"/>
                <w:sz w:val="21"/>
                <w:szCs w:val="21"/>
              </w:rPr>
              <w:t>) 、 中 国 政 府 采 购 网(www.ccgp.gov.cn)等</w:t>
            </w:r>
          </w:p>
          <w:p>
            <w:pPr>
              <w:pStyle w:val="16"/>
              <w:spacing w:before="8" w:line="225" w:lineRule="auto"/>
              <w:ind w:left="107" w:right="96"/>
              <w:rPr>
                <w:sz w:val="21"/>
                <w:szCs w:val="21"/>
              </w:rPr>
            </w:pPr>
            <w:r>
              <w:rPr>
                <w:spacing w:val="21"/>
                <w:sz w:val="21"/>
                <w:szCs w:val="21"/>
              </w:rPr>
              <w:t>信用信息使用规则： 对在“ 信用中国” 网站</w:t>
            </w:r>
            <w:r>
              <w:rPr>
                <w:sz w:val="21"/>
                <w:szCs w:val="21"/>
              </w:rPr>
              <w:t>(www.creditchina.gov.cn</w:t>
            </w:r>
            <w:r>
              <w:rPr>
                <w:spacing w:val="-29"/>
                <w:sz w:val="21"/>
                <w:szCs w:val="21"/>
              </w:rPr>
              <w:t>) 、 中 国 政 府 采 购 网</w:t>
            </w:r>
          </w:p>
          <w:p>
            <w:pPr>
              <w:pStyle w:val="16"/>
              <w:spacing w:line="321" w:lineRule="exact"/>
              <w:ind w:left="107"/>
              <w:rPr>
                <w:sz w:val="21"/>
                <w:szCs w:val="21"/>
              </w:rPr>
            </w:pPr>
            <w:r>
              <w:rPr>
                <w:spacing w:val="-1"/>
                <w:sz w:val="21"/>
                <w:szCs w:val="21"/>
              </w:rPr>
              <w:t>(www.ccgp.gov.cn)渠道列入失信被执行人、重大税</w:t>
            </w:r>
            <w:r>
              <w:rPr>
                <w:spacing w:val="-12"/>
                <w:sz w:val="21"/>
                <w:szCs w:val="21"/>
              </w:rPr>
              <w:t>收违法案件当事人名单、政府采购严重违法失信行为</w:t>
            </w:r>
            <w:r>
              <w:rPr>
                <w:spacing w:val="4"/>
                <w:sz w:val="21"/>
                <w:szCs w:val="21"/>
              </w:rPr>
              <w:t>记录名单及其他不符合《中华人民共和国政府采购</w:t>
            </w:r>
            <w:r>
              <w:rPr>
                <w:spacing w:val="-19"/>
                <w:sz w:val="21"/>
                <w:szCs w:val="21"/>
              </w:rPr>
              <w:t>法》第二十二条规定条件的供应商，资格审查不通过</w:t>
            </w:r>
            <w:r>
              <w:rPr>
                <w:sz w:val="21"/>
                <w:szCs w:val="21"/>
              </w:rPr>
              <w:t>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730" w:type="dxa"/>
          </w:tcPr>
          <w:p>
            <w:pPr>
              <w:pStyle w:val="16"/>
              <w:rPr>
                <w:rFonts w:ascii="Times New Roman"/>
                <w:sz w:val="21"/>
                <w:szCs w:val="21"/>
              </w:rPr>
            </w:pPr>
          </w:p>
          <w:p>
            <w:pPr>
              <w:pStyle w:val="16"/>
              <w:spacing w:before="6"/>
              <w:rPr>
                <w:rFonts w:ascii="Times New Roman"/>
                <w:sz w:val="21"/>
                <w:szCs w:val="21"/>
              </w:rPr>
            </w:pPr>
          </w:p>
          <w:p>
            <w:pPr>
              <w:pStyle w:val="16"/>
              <w:ind w:left="204" w:right="195"/>
              <w:jc w:val="center"/>
              <w:rPr>
                <w:sz w:val="21"/>
                <w:szCs w:val="21"/>
              </w:rPr>
            </w:pPr>
            <w:r>
              <w:rPr>
                <w:sz w:val="21"/>
                <w:szCs w:val="21"/>
              </w:rPr>
              <w:t>12</w:t>
            </w:r>
          </w:p>
        </w:tc>
        <w:tc>
          <w:tcPr>
            <w:tcW w:w="1899" w:type="dxa"/>
          </w:tcPr>
          <w:p>
            <w:pPr>
              <w:pStyle w:val="16"/>
              <w:rPr>
                <w:rFonts w:ascii="Times New Roman"/>
                <w:sz w:val="21"/>
                <w:szCs w:val="21"/>
              </w:rPr>
            </w:pPr>
          </w:p>
          <w:p>
            <w:pPr>
              <w:pStyle w:val="16"/>
              <w:spacing w:before="194" w:line="228" w:lineRule="auto"/>
              <w:ind w:left="385" w:right="97" w:hanging="279"/>
              <w:rPr>
                <w:sz w:val="21"/>
                <w:szCs w:val="21"/>
              </w:rPr>
            </w:pPr>
            <w:r>
              <w:rPr>
                <w:sz w:val="21"/>
                <w:szCs w:val="21"/>
              </w:rPr>
              <w:t>谈判时间、地点、人员</w:t>
            </w:r>
          </w:p>
        </w:tc>
        <w:tc>
          <w:tcPr>
            <w:tcW w:w="6541" w:type="dxa"/>
          </w:tcPr>
          <w:p>
            <w:pPr>
              <w:pStyle w:val="16"/>
              <w:spacing w:line="341" w:lineRule="exact"/>
              <w:ind w:left="107"/>
              <w:rPr>
                <w:sz w:val="21"/>
                <w:szCs w:val="21"/>
              </w:rPr>
            </w:pPr>
            <w:r>
              <w:rPr>
                <w:sz w:val="21"/>
                <w:szCs w:val="21"/>
              </w:rPr>
              <w:t>谈判时间：响应文件递交截止时间后</w:t>
            </w:r>
          </w:p>
          <w:p>
            <w:pPr>
              <w:pStyle w:val="16"/>
              <w:spacing w:before="5" w:line="228" w:lineRule="auto"/>
              <w:ind w:left="107" w:right="95"/>
              <w:rPr>
                <w:sz w:val="21"/>
                <w:szCs w:val="21"/>
              </w:rPr>
            </w:pPr>
            <w:r>
              <w:rPr>
                <w:spacing w:val="-11"/>
                <w:sz w:val="21"/>
                <w:szCs w:val="21"/>
              </w:rPr>
              <w:t>谈判地点：</w:t>
            </w:r>
            <w:r>
              <w:rPr>
                <w:rFonts w:hint="eastAsia"/>
              </w:rPr>
              <w:t>河池市公共资源交易中心（河池市金城江区城东新区肯旺桥西侧北面市工人文化宫办公大楼五楼）</w:t>
            </w:r>
          </w:p>
          <w:p>
            <w:pPr>
              <w:pStyle w:val="16"/>
              <w:spacing w:line="333" w:lineRule="exact"/>
              <w:ind w:left="107"/>
              <w:rPr>
                <w:sz w:val="21"/>
                <w:szCs w:val="21"/>
              </w:rPr>
            </w:pPr>
            <w:r>
              <w:rPr>
                <w:sz w:val="21"/>
                <w:szCs w:val="21"/>
              </w:rPr>
              <w:t>参加竞标的</w:t>
            </w:r>
            <w:r>
              <w:rPr>
                <w:rFonts w:hint="eastAsia"/>
                <w:sz w:val="21"/>
                <w:szCs w:val="21"/>
              </w:rPr>
              <w:t>法定代表人或负责人或自然人</w:t>
            </w:r>
            <w:r>
              <w:rPr>
                <w:sz w:val="21"/>
                <w:szCs w:val="21"/>
              </w:rPr>
              <w:t>或被授权人必须持</w:t>
            </w:r>
            <w:r>
              <w:rPr>
                <w:rFonts w:hint="eastAsia"/>
                <w:sz w:val="21"/>
                <w:szCs w:val="21"/>
              </w:rPr>
              <w:t>①法定代表人或负责人或自然人身份证明或授权委托书和本人身份证复印件及原件；②竞标保证金缴纳凭证原件；③营业执照复印件，</w:t>
            </w:r>
            <w:r>
              <w:rPr>
                <w:sz w:val="21"/>
                <w:szCs w:val="21"/>
              </w:rPr>
              <w:t>依时到达指定地点等候当面谈判。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730" w:type="dxa"/>
          </w:tcPr>
          <w:p>
            <w:pPr>
              <w:pStyle w:val="16"/>
              <w:rPr>
                <w:rFonts w:ascii="Times New Roman"/>
                <w:sz w:val="21"/>
                <w:szCs w:val="21"/>
              </w:rPr>
            </w:pPr>
          </w:p>
          <w:p>
            <w:pPr>
              <w:pStyle w:val="16"/>
              <w:spacing w:before="3"/>
              <w:rPr>
                <w:rFonts w:ascii="Times New Roman"/>
                <w:sz w:val="21"/>
                <w:szCs w:val="21"/>
              </w:rPr>
            </w:pPr>
          </w:p>
          <w:p>
            <w:pPr>
              <w:pStyle w:val="16"/>
              <w:ind w:left="204" w:right="195"/>
              <w:jc w:val="center"/>
              <w:rPr>
                <w:sz w:val="21"/>
                <w:szCs w:val="21"/>
              </w:rPr>
            </w:pPr>
            <w:r>
              <w:rPr>
                <w:sz w:val="21"/>
                <w:szCs w:val="21"/>
              </w:rPr>
              <w:t>13</w:t>
            </w:r>
          </w:p>
        </w:tc>
        <w:tc>
          <w:tcPr>
            <w:tcW w:w="1899" w:type="dxa"/>
          </w:tcPr>
          <w:p>
            <w:pPr>
              <w:pStyle w:val="16"/>
              <w:rPr>
                <w:rFonts w:ascii="Times New Roman"/>
                <w:sz w:val="21"/>
                <w:szCs w:val="21"/>
              </w:rPr>
            </w:pPr>
          </w:p>
          <w:p>
            <w:pPr>
              <w:pStyle w:val="16"/>
              <w:spacing w:before="3"/>
              <w:rPr>
                <w:rFonts w:ascii="Times New Roman"/>
                <w:sz w:val="21"/>
                <w:szCs w:val="21"/>
              </w:rPr>
            </w:pPr>
          </w:p>
          <w:p>
            <w:pPr>
              <w:pStyle w:val="16"/>
              <w:ind w:left="85" w:right="80"/>
              <w:jc w:val="center"/>
              <w:rPr>
                <w:sz w:val="21"/>
                <w:szCs w:val="21"/>
              </w:rPr>
            </w:pPr>
            <w:r>
              <w:rPr>
                <w:sz w:val="21"/>
                <w:szCs w:val="21"/>
              </w:rPr>
              <w:t>谈判费用</w:t>
            </w:r>
          </w:p>
        </w:tc>
        <w:tc>
          <w:tcPr>
            <w:tcW w:w="6541" w:type="dxa"/>
          </w:tcPr>
          <w:p>
            <w:pPr>
              <w:pStyle w:val="16"/>
              <w:spacing w:before="5" w:line="228" w:lineRule="auto"/>
              <w:ind w:left="107" w:right="94"/>
              <w:jc w:val="both"/>
              <w:rPr>
                <w:sz w:val="21"/>
                <w:szCs w:val="21"/>
              </w:rPr>
            </w:pPr>
            <w:r>
              <w:rPr>
                <w:sz w:val="21"/>
                <w:szCs w:val="21"/>
              </w:rPr>
              <w:t>1</w:t>
            </w:r>
            <w:r>
              <w:rPr>
                <w:spacing w:val="-1"/>
                <w:sz w:val="21"/>
                <w:szCs w:val="21"/>
              </w:rPr>
              <w:t>、不论竞标结果如何，供应商均应自行承担所有与</w:t>
            </w:r>
            <w:r>
              <w:rPr>
                <w:spacing w:val="-7"/>
                <w:sz w:val="21"/>
                <w:szCs w:val="21"/>
              </w:rPr>
              <w:t xml:space="preserve">竞标有关的全部费用； </w:t>
            </w:r>
            <w:r>
              <w:rPr>
                <w:sz w:val="21"/>
                <w:szCs w:val="21"/>
              </w:rPr>
              <w:t>2</w:t>
            </w:r>
            <w:r>
              <w:rPr>
                <w:spacing w:val="-10"/>
                <w:sz w:val="21"/>
                <w:szCs w:val="21"/>
              </w:rPr>
              <w:t>、本项目代理服务费按桂价</w:t>
            </w:r>
            <w:r>
              <w:rPr>
                <w:sz w:val="21"/>
                <w:szCs w:val="21"/>
              </w:rPr>
              <w:t>费〔2011〕55</w:t>
            </w:r>
            <w:r>
              <w:rPr>
                <w:spacing w:val="4"/>
                <w:sz w:val="21"/>
                <w:szCs w:val="21"/>
              </w:rPr>
              <w:t xml:space="preserve"> 号文</w:t>
            </w:r>
            <w:r>
              <w:rPr>
                <w:sz w:val="21"/>
                <w:szCs w:val="21"/>
              </w:rPr>
              <w:t>（</w:t>
            </w:r>
            <w:r>
              <w:rPr>
                <w:rFonts w:hint="eastAsia"/>
                <w:sz w:val="21"/>
                <w:szCs w:val="21"/>
              </w:rPr>
              <w:t>货物</w:t>
            </w:r>
            <w:r>
              <w:rPr>
                <w:sz w:val="21"/>
                <w:szCs w:val="21"/>
              </w:rPr>
              <w:t>类）的规定标准执行，采</w:t>
            </w:r>
            <w:r>
              <w:rPr>
                <w:spacing w:val="-8"/>
                <w:sz w:val="21"/>
                <w:szCs w:val="21"/>
              </w:rPr>
              <w:t>用差额定率累进计费方式计算</w:t>
            </w:r>
            <w:r>
              <w:rPr>
                <w:sz w:val="21"/>
                <w:szCs w:val="21"/>
              </w:rPr>
              <w:t>（</w:t>
            </w:r>
            <w:r>
              <w:rPr>
                <w:spacing w:val="-2"/>
                <w:sz w:val="21"/>
                <w:szCs w:val="21"/>
              </w:rPr>
              <w:t>详见附表一</w:t>
            </w:r>
            <w:r>
              <w:rPr>
                <w:sz w:val="21"/>
                <w:szCs w:val="21"/>
              </w:rPr>
              <w:t>）</w:t>
            </w:r>
            <w:r>
              <w:rPr>
                <w:spacing w:val="-15"/>
                <w:sz w:val="21"/>
                <w:szCs w:val="21"/>
              </w:rPr>
              <w:t xml:space="preserve"> ,由成</w:t>
            </w:r>
          </w:p>
          <w:p>
            <w:pPr>
              <w:pStyle w:val="16"/>
              <w:spacing w:line="311" w:lineRule="exact"/>
              <w:ind w:left="107"/>
              <w:rPr>
                <w:sz w:val="21"/>
                <w:szCs w:val="21"/>
              </w:rPr>
            </w:pPr>
            <w:r>
              <w:rPr>
                <w:sz w:val="21"/>
                <w:szCs w:val="21"/>
              </w:rPr>
              <w:t>交供应商领取成交通知书前向采购代理机构支付。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730" w:type="dxa"/>
            <w:tcBorders>
              <w:top w:val="nil"/>
            </w:tcBorders>
          </w:tcPr>
          <w:p>
            <w:pPr>
              <w:pStyle w:val="16"/>
              <w:spacing w:before="5"/>
              <w:rPr>
                <w:rFonts w:ascii="Times New Roman"/>
                <w:sz w:val="21"/>
                <w:szCs w:val="21"/>
              </w:rPr>
            </w:pPr>
          </w:p>
          <w:p>
            <w:pPr>
              <w:pStyle w:val="16"/>
              <w:ind w:left="204" w:right="195"/>
              <w:jc w:val="center"/>
              <w:rPr>
                <w:sz w:val="21"/>
                <w:szCs w:val="21"/>
              </w:rPr>
            </w:pPr>
            <w:r>
              <w:rPr>
                <w:sz w:val="21"/>
                <w:szCs w:val="21"/>
              </w:rPr>
              <w:t>14</w:t>
            </w:r>
          </w:p>
        </w:tc>
        <w:tc>
          <w:tcPr>
            <w:tcW w:w="1899" w:type="dxa"/>
            <w:tcBorders>
              <w:top w:val="nil"/>
            </w:tcBorders>
          </w:tcPr>
          <w:p>
            <w:pPr>
              <w:pStyle w:val="16"/>
              <w:spacing w:before="173" w:line="225" w:lineRule="auto"/>
              <w:ind w:left="805" w:right="97" w:hanging="699"/>
              <w:rPr>
                <w:sz w:val="21"/>
                <w:szCs w:val="21"/>
              </w:rPr>
            </w:pPr>
            <w:r>
              <w:rPr>
                <w:sz w:val="21"/>
                <w:szCs w:val="21"/>
              </w:rPr>
              <w:t>接收质疑函方式</w:t>
            </w:r>
          </w:p>
        </w:tc>
        <w:tc>
          <w:tcPr>
            <w:tcW w:w="6541" w:type="dxa"/>
            <w:tcBorders>
              <w:top w:val="nil"/>
            </w:tcBorders>
          </w:tcPr>
          <w:p>
            <w:pPr>
              <w:pStyle w:val="16"/>
              <w:spacing w:line="311" w:lineRule="exact"/>
              <w:ind w:left="107"/>
              <w:rPr>
                <w:sz w:val="21"/>
                <w:szCs w:val="21"/>
              </w:rPr>
            </w:pPr>
            <w:r>
              <w:rPr>
                <w:sz w:val="21"/>
                <w:szCs w:val="21"/>
              </w:rPr>
              <w:t>接收质疑函方式：以书面形式</w:t>
            </w:r>
            <w:r>
              <w:rPr>
                <w:rFonts w:hint="eastAsia"/>
                <w:sz w:val="21"/>
                <w:szCs w:val="21"/>
              </w:rPr>
              <w:t>，</w:t>
            </w:r>
            <w:r>
              <w:rPr>
                <w:spacing w:val="-12"/>
                <w:sz w:val="21"/>
                <w:szCs w:val="21"/>
              </w:rPr>
              <w:t>质疑联系部门及联系方式：</w:t>
            </w:r>
            <w:r>
              <w:rPr>
                <w:rFonts w:hint="eastAsia"/>
                <w:spacing w:val="-12"/>
                <w:sz w:val="21"/>
                <w:szCs w:val="21"/>
              </w:rPr>
              <w:t>广西创建项目咨询有限公司河池分公司</w:t>
            </w:r>
            <w:r>
              <w:rPr>
                <w:spacing w:val="-12"/>
                <w:sz w:val="21"/>
                <w:szCs w:val="21"/>
              </w:rPr>
              <w:t>招标部，联系电话：</w:t>
            </w:r>
            <w:r>
              <w:rPr>
                <w:rFonts w:hint="eastAsia"/>
                <w:spacing w:val="-5"/>
                <w:sz w:val="21"/>
                <w:szCs w:val="21"/>
                <w:lang w:val="en-US"/>
              </w:rPr>
              <w:t>0778-3225377</w:t>
            </w:r>
            <w:r>
              <w:rPr>
                <w:spacing w:val="-2"/>
                <w:sz w:val="21"/>
                <w:szCs w:val="21"/>
              </w:rPr>
              <w:t>，通讯地</w:t>
            </w:r>
            <w:r>
              <w:rPr>
                <w:spacing w:val="-16"/>
                <w:sz w:val="21"/>
                <w:szCs w:val="21"/>
              </w:rPr>
              <w:t>址：</w:t>
            </w:r>
            <w:r>
              <w:rPr>
                <w:rFonts w:hint="eastAsia"/>
              </w:rPr>
              <w:t>河池市宜州区庆远镇中山大道新都花园小区4-2栋</w:t>
            </w:r>
            <w:r>
              <w:rPr>
                <w:rFonts w:hint="eastAsia"/>
                <w:spacing w:val="-12"/>
                <w:sz w:val="21"/>
                <w:szCs w:val="21"/>
              </w:rPr>
              <w:t>河池分公司</w:t>
            </w:r>
            <w:r>
              <w:rPr>
                <w:sz w:val="21"/>
                <w:szCs w:val="21"/>
              </w:rPr>
              <w:t>招标部。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730" w:type="dxa"/>
          </w:tcPr>
          <w:p>
            <w:pPr>
              <w:pStyle w:val="16"/>
              <w:rPr>
                <w:rFonts w:ascii="Times New Roman"/>
                <w:sz w:val="21"/>
                <w:szCs w:val="21"/>
              </w:rPr>
            </w:pPr>
          </w:p>
          <w:p>
            <w:pPr>
              <w:pStyle w:val="16"/>
              <w:rPr>
                <w:rFonts w:ascii="Times New Roman"/>
                <w:sz w:val="21"/>
                <w:szCs w:val="21"/>
              </w:rPr>
            </w:pPr>
          </w:p>
          <w:p>
            <w:pPr>
              <w:pStyle w:val="16"/>
              <w:spacing w:before="199"/>
              <w:ind w:left="204" w:right="195"/>
              <w:jc w:val="center"/>
              <w:rPr>
                <w:sz w:val="21"/>
                <w:szCs w:val="21"/>
              </w:rPr>
            </w:pPr>
            <w:r>
              <w:rPr>
                <w:sz w:val="21"/>
                <w:szCs w:val="21"/>
              </w:rPr>
              <w:t>15</w:t>
            </w:r>
          </w:p>
        </w:tc>
        <w:tc>
          <w:tcPr>
            <w:tcW w:w="1899" w:type="dxa"/>
          </w:tcPr>
          <w:p>
            <w:pPr>
              <w:pStyle w:val="16"/>
              <w:rPr>
                <w:rFonts w:ascii="Times New Roman"/>
                <w:sz w:val="21"/>
                <w:szCs w:val="21"/>
              </w:rPr>
            </w:pPr>
          </w:p>
          <w:p>
            <w:pPr>
              <w:pStyle w:val="16"/>
              <w:rPr>
                <w:rFonts w:ascii="Times New Roman"/>
                <w:sz w:val="21"/>
                <w:szCs w:val="21"/>
              </w:rPr>
            </w:pPr>
          </w:p>
          <w:p>
            <w:pPr>
              <w:pStyle w:val="16"/>
              <w:spacing w:before="199"/>
              <w:ind w:left="85" w:right="80"/>
              <w:jc w:val="center"/>
              <w:rPr>
                <w:sz w:val="21"/>
                <w:szCs w:val="21"/>
              </w:rPr>
            </w:pPr>
            <w:r>
              <w:rPr>
                <w:sz w:val="21"/>
                <w:szCs w:val="21"/>
              </w:rPr>
              <w:t>供应商公章</w:t>
            </w:r>
          </w:p>
        </w:tc>
        <w:tc>
          <w:tcPr>
            <w:tcW w:w="6541" w:type="dxa"/>
          </w:tcPr>
          <w:p>
            <w:pPr>
              <w:pStyle w:val="16"/>
              <w:spacing w:before="7" w:line="228" w:lineRule="auto"/>
              <w:ind w:left="107" w:right="95"/>
              <w:jc w:val="both"/>
              <w:rPr>
                <w:sz w:val="21"/>
                <w:szCs w:val="21"/>
              </w:rPr>
            </w:pPr>
            <w:r>
              <w:rPr>
                <w:spacing w:val="-13"/>
                <w:sz w:val="21"/>
                <w:szCs w:val="21"/>
              </w:rPr>
              <w:t>本采购文件中描述供应商的“公章”是指根据我国对公章的管理规定，用供应商法定主体行为名称制作的印章，除本文件有特殊规定外，供应商的财务章、部</w:t>
            </w:r>
            <w:r>
              <w:rPr>
                <w:spacing w:val="-14"/>
                <w:sz w:val="21"/>
                <w:szCs w:val="21"/>
              </w:rPr>
              <w:t>门章、分公司章、工会章、合同章、竞标专用章、业</w:t>
            </w:r>
            <w:r>
              <w:rPr>
                <w:spacing w:val="-12"/>
                <w:sz w:val="21"/>
                <w:szCs w:val="21"/>
              </w:rPr>
              <w:t>务专用章及银行的转账章、现金收讫章、现金付讫章</w:t>
            </w:r>
            <w:r>
              <w:rPr>
                <w:sz w:val="21"/>
                <w:szCs w:val="21"/>
              </w:rPr>
              <w:t>等其它形式印章均不能代替公章。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730" w:type="dxa"/>
          </w:tcPr>
          <w:p>
            <w:pPr>
              <w:pStyle w:val="16"/>
              <w:spacing w:before="7"/>
              <w:rPr>
                <w:rFonts w:ascii="Times New Roman"/>
                <w:sz w:val="21"/>
                <w:szCs w:val="21"/>
              </w:rPr>
            </w:pPr>
          </w:p>
          <w:p>
            <w:pPr>
              <w:pStyle w:val="16"/>
              <w:ind w:left="204" w:right="195"/>
              <w:jc w:val="center"/>
              <w:rPr>
                <w:sz w:val="21"/>
                <w:szCs w:val="21"/>
              </w:rPr>
            </w:pPr>
            <w:r>
              <w:rPr>
                <w:sz w:val="21"/>
                <w:szCs w:val="21"/>
              </w:rPr>
              <w:t>16</w:t>
            </w:r>
          </w:p>
        </w:tc>
        <w:tc>
          <w:tcPr>
            <w:tcW w:w="1899" w:type="dxa"/>
          </w:tcPr>
          <w:p>
            <w:pPr>
              <w:pStyle w:val="16"/>
              <w:spacing w:before="7"/>
              <w:rPr>
                <w:rFonts w:ascii="Times New Roman"/>
                <w:sz w:val="21"/>
                <w:szCs w:val="21"/>
              </w:rPr>
            </w:pPr>
          </w:p>
          <w:p>
            <w:pPr>
              <w:pStyle w:val="16"/>
              <w:ind w:left="85" w:right="80"/>
              <w:jc w:val="center"/>
              <w:rPr>
                <w:sz w:val="21"/>
                <w:szCs w:val="21"/>
              </w:rPr>
            </w:pPr>
            <w:r>
              <w:rPr>
                <w:sz w:val="21"/>
                <w:szCs w:val="21"/>
              </w:rPr>
              <w:t>合同</w:t>
            </w:r>
          </w:p>
        </w:tc>
        <w:tc>
          <w:tcPr>
            <w:tcW w:w="6541" w:type="dxa"/>
          </w:tcPr>
          <w:p>
            <w:pPr>
              <w:pStyle w:val="16"/>
              <w:spacing w:before="7" w:line="225" w:lineRule="auto"/>
              <w:ind w:left="107" w:right="90" w:firstLine="420" w:firstLineChars="200"/>
              <w:rPr>
                <w:sz w:val="21"/>
                <w:szCs w:val="21"/>
              </w:rPr>
            </w:pPr>
            <w:r>
              <w:rPr>
                <w:sz w:val="21"/>
                <w:szCs w:val="21"/>
              </w:rPr>
              <w:t>成交供应商应于合同签订后并将一份合同副本送达到采购代理机构存档。</w:t>
            </w:r>
          </w:p>
          <w:p>
            <w:pPr>
              <w:pStyle w:val="16"/>
              <w:spacing w:before="7" w:line="225" w:lineRule="auto"/>
              <w:ind w:left="107" w:right="90"/>
              <w:rPr>
                <w:sz w:val="21"/>
                <w:szCs w:val="21"/>
              </w:rPr>
            </w:pPr>
            <w:r>
              <w:rPr>
                <w:spacing w:val="-12"/>
                <w:sz w:val="21"/>
                <w:szCs w:val="21"/>
              </w:rPr>
              <w:t>根据《中华人民共和国政府采购法实施条例》第五十</w:t>
            </w:r>
            <w:r>
              <w:rPr>
                <w:sz w:val="21"/>
                <w:szCs w:val="21"/>
              </w:rPr>
              <w:t>条规定，采购人应当自政府采购合同签订之日起 2 个工作日内，将政府采购合同在省级以上人民政府财政部门指定的媒体上公告，但政府采购合同中涉及国家秘密、商业秘密的内容除外。</w:t>
            </w:r>
          </w:p>
        </w:tc>
      </w:tr>
    </w:tbl>
    <w:p>
      <w:pPr>
        <w:spacing w:line="317" w:lineRule="exact"/>
        <w:rPr>
          <w:sz w:val="28"/>
        </w:rPr>
        <w:sectPr>
          <w:pgSz w:w="11910" w:h="16840"/>
          <w:pgMar w:top="1440" w:right="460" w:bottom="880" w:left="1180" w:header="715" w:footer="684" w:gutter="0"/>
          <w:cols w:space="720" w:num="1"/>
        </w:sectPr>
      </w:pPr>
    </w:p>
    <w:p>
      <w:pPr>
        <w:pStyle w:val="6"/>
        <w:spacing w:before="1"/>
        <w:rPr>
          <w:rFonts w:ascii="Times New Roman"/>
          <w:sz w:val="9"/>
        </w:rPr>
      </w:pPr>
    </w:p>
    <w:p>
      <w:pPr>
        <w:pStyle w:val="5"/>
        <w:spacing w:before="113"/>
        <w:ind w:left="538" w:right="822"/>
        <w:jc w:val="center"/>
      </w:pPr>
      <w:r>
        <w:t>一、总则</w:t>
      </w:r>
    </w:p>
    <w:p>
      <w:pPr>
        <w:pStyle w:val="5"/>
        <w:spacing w:before="18" w:line="440" w:lineRule="exact"/>
        <w:ind w:left="0" w:right="8241"/>
        <w:jc w:val="center"/>
        <w:rPr>
          <w:sz w:val="24"/>
          <w:szCs w:val="24"/>
        </w:rPr>
      </w:pPr>
      <w:r>
        <w:rPr>
          <w:sz w:val="24"/>
          <w:szCs w:val="24"/>
        </w:rPr>
        <w:t>1、适应范围</w:t>
      </w:r>
    </w:p>
    <w:p>
      <w:pPr>
        <w:pStyle w:val="6"/>
        <w:spacing w:before="20" w:line="440" w:lineRule="exact"/>
        <w:ind w:left="238" w:right="383" w:firstLine="434"/>
        <w:rPr>
          <w:sz w:val="24"/>
          <w:szCs w:val="24"/>
        </w:rPr>
      </w:pPr>
      <w:r>
        <w:rPr>
          <w:spacing w:val="-4"/>
          <w:sz w:val="24"/>
          <w:szCs w:val="24"/>
        </w:rPr>
        <w:t>本竞争性谈判文件</w:t>
      </w:r>
      <w:r>
        <w:rPr>
          <w:sz w:val="24"/>
          <w:szCs w:val="24"/>
        </w:rPr>
        <w:t>（</w:t>
      </w:r>
      <w:r>
        <w:rPr>
          <w:spacing w:val="-2"/>
          <w:sz w:val="24"/>
          <w:szCs w:val="24"/>
        </w:rPr>
        <w:t>以下简称谈判文件</w:t>
      </w:r>
      <w:r>
        <w:rPr>
          <w:spacing w:val="-13"/>
          <w:sz w:val="24"/>
          <w:szCs w:val="24"/>
        </w:rPr>
        <w:t>）</w:t>
      </w:r>
      <w:r>
        <w:rPr>
          <w:spacing w:val="-5"/>
          <w:sz w:val="24"/>
          <w:szCs w:val="24"/>
        </w:rPr>
        <w:t>适用于本谈判项目的竞标、谈判、</w:t>
      </w:r>
      <w:r>
        <w:rPr>
          <w:spacing w:val="-3"/>
          <w:sz w:val="24"/>
          <w:szCs w:val="24"/>
        </w:rPr>
        <w:t>评标、合同履约、验收、付款等行为</w:t>
      </w:r>
      <w:r>
        <w:rPr>
          <w:sz w:val="24"/>
          <w:szCs w:val="24"/>
        </w:rPr>
        <w:t>（</w:t>
      </w:r>
      <w:r>
        <w:rPr>
          <w:spacing w:val="-3"/>
          <w:sz w:val="24"/>
          <w:szCs w:val="24"/>
        </w:rPr>
        <w:t>法律、法规另有规定的，从其规定</w:t>
      </w:r>
      <w:r>
        <w:rPr>
          <w:spacing w:val="-142"/>
          <w:sz w:val="24"/>
          <w:szCs w:val="24"/>
        </w:rPr>
        <w:t>）</w:t>
      </w:r>
      <w:r>
        <w:rPr>
          <w:sz w:val="24"/>
          <w:szCs w:val="24"/>
        </w:rPr>
        <w:t xml:space="preserve">。 </w:t>
      </w:r>
    </w:p>
    <w:p>
      <w:pPr>
        <w:pStyle w:val="6"/>
        <w:spacing w:before="20" w:line="440" w:lineRule="exact"/>
        <w:ind w:right="383" w:firstLine="241" w:firstLineChars="100"/>
        <w:rPr>
          <w:b/>
          <w:sz w:val="24"/>
          <w:szCs w:val="24"/>
        </w:rPr>
      </w:pPr>
      <w:r>
        <w:rPr>
          <w:b/>
          <w:sz w:val="24"/>
          <w:szCs w:val="24"/>
        </w:rPr>
        <w:t>2、定义</w:t>
      </w:r>
    </w:p>
    <w:p>
      <w:pPr>
        <w:pStyle w:val="15"/>
        <w:numPr>
          <w:ilvl w:val="1"/>
          <w:numId w:val="4"/>
        </w:numPr>
        <w:tabs>
          <w:tab w:val="left" w:pos="1096"/>
        </w:tabs>
        <w:spacing w:line="440" w:lineRule="exact"/>
        <w:rPr>
          <w:sz w:val="24"/>
          <w:szCs w:val="24"/>
        </w:rPr>
      </w:pPr>
      <w:r>
        <w:rPr>
          <w:spacing w:val="-3"/>
          <w:sz w:val="24"/>
          <w:szCs w:val="24"/>
        </w:rPr>
        <w:t>“采购人”是指：</w:t>
      </w:r>
      <w:r>
        <w:rPr>
          <w:rFonts w:hint="eastAsia"/>
          <w:spacing w:val="-3"/>
          <w:sz w:val="24"/>
          <w:szCs w:val="24"/>
        </w:rPr>
        <w:t>罗城仫佬族自治县农业农村局</w:t>
      </w:r>
    </w:p>
    <w:p>
      <w:pPr>
        <w:pStyle w:val="15"/>
        <w:numPr>
          <w:ilvl w:val="1"/>
          <w:numId w:val="4"/>
        </w:numPr>
        <w:tabs>
          <w:tab w:val="left" w:pos="1096"/>
        </w:tabs>
        <w:spacing w:before="21" w:line="440" w:lineRule="exact"/>
        <w:rPr>
          <w:sz w:val="24"/>
          <w:szCs w:val="24"/>
        </w:rPr>
      </w:pPr>
      <w:r>
        <w:rPr>
          <w:spacing w:val="-3"/>
          <w:sz w:val="24"/>
          <w:szCs w:val="24"/>
        </w:rPr>
        <w:t>“采购代理机构”是指：</w:t>
      </w:r>
      <w:r>
        <w:rPr>
          <w:rFonts w:hint="eastAsia"/>
          <w:spacing w:val="-3"/>
          <w:sz w:val="24"/>
          <w:szCs w:val="24"/>
        </w:rPr>
        <w:t>广西创建项目咨询有限公司</w:t>
      </w:r>
    </w:p>
    <w:p>
      <w:pPr>
        <w:pStyle w:val="15"/>
        <w:numPr>
          <w:ilvl w:val="1"/>
          <w:numId w:val="4"/>
        </w:numPr>
        <w:tabs>
          <w:tab w:val="left" w:pos="1096"/>
        </w:tabs>
        <w:spacing w:before="23" w:line="440" w:lineRule="exact"/>
        <w:ind w:left="238" w:right="522" w:firstLine="434"/>
        <w:rPr>
          <w:sz w:val="24"/>
          <w:szCs w:val="24"/>
        </w:rPr>
      </w:pPr>
      <w:r>
        <w:rPr>
          <w:spacing w:val="-6"/>
          <w:sz w:val="24"/>
          <w:szCs w:val="24"/>
        </w:rPr>
        <w:t>“供应商”是指响应本文件要求，参加谈判的法人或者其他组织。如果</w:t>
      </w:r>
      <w:r>
        <w:rPr>
          <w:spacing w:val="-11"/>
          <w:sz w:val="24"/>
          <w:szCs w:val="24"/>
        </w:rPr>
        <w:t>该供应商在本次谈判中成交,即成为“成交供应商”。</w:t>
      </w:r>
    </w:p>
    <w:p>
      <w:pPr>
        <w:pStyle w:val="15"/>
        <w:numPr>
          <w:ilvl w:val="1"/>
          <w:numId w:val="4"/>
        </w:numPr>
        <w:tabs>
          <w:tab w:val="left" w:pos="1096"/>
        </w:tabs>
        <w:spacing w:line="440" w:lineRule="exact"/>
        <w:ind w:left="238" w:right="522" w:firstLine="434"/>
        <w:rPr>
          <w:sz w:val="24"/>
          <w:szCs w:val="24"/>
        </w:rPr>
      </w:pPr>
      <w:r>
        <w:rPr>
          <w:spacing w:val="-6"/>
          <w:sz w:val="24"/>
          <w:szCs w:val="24"/>
        </w:rPr>
        <w:t>“货物”是指各种形态和种类的物品，包括原材料、燃料、设备、产品等。</w:t>
      </w:r>
    </w:p>
    <w:p>
      <w:pPr>
        <w:pStyle w:val="15"/>
        <w:numPr>
          <w:ilvl w:val="1"/>
          <w:numId w:val="4"/>
        </w:numPr>
        <w:tabs>
          <w:tab w:val="left" w:pos="1096"/>
        </w:tabs>
        <w:spacing w:line="440" w:lineRule="exact"/>
        <w:rPr>
          <w:sz w:val="24"/>
          <w:szCs w:val="24"/>
        </w:rPr>
      </w:pPr>
      <w:r>
        <w:rPr>
          <w:spacing w:val="-3"/>
          <w:sz w:val="24"/>
          <w:szCs w:val="24"/>
        </w:rPr>
        <w:t>“服务”是指除货物和工程以外的其他政府采购对象。</w:t>
      </w:r>
    </w:p>
    <w:p>
      <w:pPr>
        <w:pStyle w:val="15"/>
        <w:numPr>
          <w:ilvl w:val="1"/>
          <w:numId w:val="4"/>
        </w:numPr>
        <w:tabs>
          <w:tab w:val="left" w:pos="1096"/>
        </w:tabs>
        <w:spacing w:before="19" w:line="440" w:lineRule="exact"/>
        <w:ind w:left="238" w:right="520" w:firstLine="434"/>
        <w:rPr>
          <w:sz w:val="24"/>
          <w:szCs w:val="24"/>
        </w:rPr>
      </w:pPr>
      <w:r>
        <w:rPr>
          <w:spacing w:val="-7"/>
          <w:sz w:val="24"/>
          <w:szCs w:val="24"/>
        </w:rPr>
        <w:t>“响应文件”是指：供应商根据本文件要求，编制包含报价、技术和服</w:t>
      </w:r>
      <w:r>
        <w:rPr>
          <w:spacing w:val="-5"/>
          <w:sz w:val="24"/>
          <w:szCs w:val="24"/>
        </w:rPr>
        <w:t>务等所有内容的文件。</w:t>
      </w:r>
    </w:p>
    <w:p>
      <w:pPr>
        <w:pStyle w:val="15"/>
        <w:numPr>
          <w:ilvl w:val="1"/>
          <w:numId w:val="4"/>
        </w:numPr>
        <w:tabs>
          <w:tab w:val="left" w:pos="1096"/>
        </w:tabs>
        <w:spacing w:line="440" w:lineRule="exact"/>
        <w:rPr>
          <w:sz w:val="24"/>
          <w:szCs w:val="24"/>
        </w:rPr>
      </w:pPr>
      <w:r>
        <w:rPr>
          <w:spacing w:val="-3"/>
          <w:sz w:val="24"/>
          <w:szCs w:val="24"/>
        </w:rPr>
        <w:t>“书面形式”包括信函、传真、电报等。</w:t>
      </w:r>
    </w:p>
    <w:p>
      <w:pPr>
        <w:pStyle w:val="5"/>
        <w:numPr>
          <w:ilvl w:val="0"/>
          <w:numId w:val="5"/>
        </w:numPr>
        <w:tabs>
          <w:tab w:val="left" w:pos="664"/>
        </w:tabs>
        <w:spacing w:before="69" w:line="440" w:lineRule="exact"/>
        <w:ind w:hanging="426"/>
        <w:rPr>
          <w:sz w:val="24"/>
          <w:szCs w:val="24"/>
        </w:rPr>
      </w:pPr>
      <w:r>
        <w:rPr>
          <w:sz w:val="24"/>
          <w:szCs w:val="24"/>
        </w:rPr>
        <w:t>供应商的基本条件</w:t>
      </w:r>
    </w:p>
    <w:p>
      <w:pPr>
        <w:pStyle w:val="15"/>
        <w:numPr>
          <w:ilvl w:val="1"/>
          <w:numId w:val="5"/>
        </w:numPr>
        <w:tabs>
          <w:tab w:val="left" w:pos="801"/>
        </w:tabs>
        <w:spacing w:before="83" w:line="440" w:lineRule="exact"/>
        <w:ind w:right="5545" w:firstLine="0"/>
        <w:rPr>
          <w:b/>
          <w:sz w:val="24"/>
          <w:szCs w:val="24"/>
        </w:rPr>
      </w:pPr>
      <w:r>
        <w:rPr>
          <w:spacing w:val="-4"/>
          <w:sz w:val="24"/>
          <w:szCs w:val="24"/>
        </w:rPr>
        <w:t>供应商资格：详见须知前附表。</w:t>
      </w:r>
    </w:p>
    <w:p>
      <w:pPr>
        <w:pStyle w:val="15"/>
        <w:tabs>
          <w:tab w:val="left" w:pos="801"/>
        </w:tabs>
        <w:spacing w:before="83" w:line="440" w:lineRule="exact"/>
        <w:ind w:right="5545"/>
        <w:rPr>
          <w:b/>
          <w:sz w:val="24"/>
          <w:szCs w:val="24"/>
        </w:rPr>
      </w:pPr>
      <w:r>
        <w:rPr>
          <w:b/>
          <w:sz w:val="24"/>
          <w:szCs w:val="24"/>
        </w:rPr>
        <w:t>4</w:t>
      </w:r>
      <w:r>
        <w:rPr>
          <w:rFonts w:ascii="Times New Roman" w:eastAsia="Times New Roman"/>
          <w:b/>
          <w:sz w:val="24"/>
          <w:szCs w:val="24"/>
        </w:rPr>
        <w:t>.</w:t>
      </w:r>
      <w:r>
        <w:rPr>
          <w:b/>
          <w:sz w:val="24"/>
          <w:szCs w:val="24"/>
        </w:rPr>
        <w:t>谈判文件的澄清与修改</w:t>
      </w:r>
    </w:p>
    <w:p>
      <w:pPr>
        <w:pStyle w:val="15"/>
        <w:numPr>
          <w:ilvl w:val="1"/>
          <w:numId w:val="6"/>
        </w:numPr>
        <w:tabs>
          <w:tab w:val="left" w:pos="664"/>
        </w:tabs>
        <w:spacing w:before="3" w:line="440" w:lineRule="exact"/>
        <w:ind w:right="529" w:hanging="560"/>
        <w:rPr>
          <w:sz w:val="24"/>
          <w:szCs w:val="24"/>
        </w:rPr>
      </w:pPr>
      <w:r>
        <w:rPr>
          <w:sz w:val="24"/>
          <w:szCs w:val="24"/>
        </w:rPr>
        <w:t>、供应商应认真阅读谈判文件，发现其中有误或有不合理要求的，应在提</w:t>
      </w:r>
      <w:r>
        <w:rPr>
          <w:spacing w:val="-3"/>
          <w:sz w:val="24"/>
          <w:szCs w:val="24"/>
        </w:rPr>
        <w:t>交首次响应文件截止之日前以书面形式要求采购代理机构澄清。</w:t>
      </w:r>
    </w:p>
    <w:p>
      <w:pPr>
        <w:pStyle w:val="15"/>
        <w:numPr>
          <w:ilvl w:val="1"/>
          <w:numId w:val="6"/>
        </w:numPr>
        <w:tabs>
          <w:tab w:val="left" w:pos="664"/>
        </w:tabs>
        <w:spacing w:line="440" w:lineRule="exact"/>
        <w:ind w:right="507" w:hanging="560"/>
        <w:jc w:val="both"/>
        <w:rPr>
          <w:sz w:val="24"/>
          <w:szCs w:val="24"/>
        </w:rPr>
      </w:pPr>
      <w:r>
        <w:rPr>
          <w:sz w:val="24"/>
          <w:szCs w:val="24"/>
        </w:rPr>
        <w:t>、提交首次响应文件截止之日前，采购人、采购代理机构或者谈判小组可</w:t>
      </w:r>
      <w:r>
        <w:rPr>
          <w:spacing w:val="-4"/>
          <w:sz w:val="24"/>
          <w:szCs w:val="24"/>
        </w:rPr>
        <w:t>以对已发出的谈判文件进行必要的澄清或者修改，澄清或者修改的内容作</w:t>
      </w:r>
      <w:r>
        <w:rPr>
          <w:spacing w:val="-5"/>
          <w:sz w:val="24"/>
          <w:szCs w:val="24"/>
        </w:rPr>
        <w:t xml:space="preserve">为谈判文件的组成部分。澄清或者修改的内容可能影响响应文件编制的， </w:t>
      </w:r>
      <w:r>
        <w:rPr>
          <w:spacing w:val="-3"/>
          <w:sz w:val="24"/>
          <w:szCs w:val="24"/>
        </w:rPr>
        <w:t xml:space="preserve">采购人、采购代理机构或者谈判小组应当在提交首次响应文件截止之日 </w:t>
      </w:r>
      <w:r>
        <w:rPr>
          <w:sz w:val="24"/>
          <w:szCs w:val="24"/>
        </w:rPr>
        <w:t>3</w:t>
      </w:r>
      <w:r>
        <w:rPr>
          <w:spacing w:val="-6"/>
          <w:sz w:val="24"/>
          <w:szCs w:val="24"/>
        </w:rPr>
        <w:t xml:space="preserve">个工作日前，以书面形式通知所有接收谈判文件的供应商，不足 </w:t>
      </w:r>
      <w:r>
        <w:rPr>
          <w:sz w:val="24"/>
          <w:szCs w:val="24"/>
        </w:rPr>
        <w:t>3</w:t>
      </w:r>
      <w:r>
        <w:rPr>
          <w:spacing w:val="-18"/>
          <w:sz w:val="24"/>
          <w:szCs w:val="24"/>
        </w:rPr>
        <w:t xml:space="preserve"> 个工作</w:t>
      </w:r>
      <w:r>
        <w:rPr>
          <w:spacing w:val="-3"/>
          <w:sz w:val="24"/>
          <w:szCs w:val="24"/>
        </w:rPr>
        <w:t>日的，应当顺延提交首次响应文件截止之日。</w:t>
      </w:r>
    </w:p>
    <w:p>
      <w:pPr>
        <w:pStyle w:val="15"/>
        <w:numPr>
          <w:ilvl w:val="1"/>
          <w:numId w:val="6"/>
        </w:numPr>
        <w:tabs>
          <w:tab w:val="left" w:pos="661"/>
        </w:tabs>
        <w:spacing w:line="440" w:lineRule="exact"/>
        <w:ind w:right="383" w:hanging="560"/>
        <w:rPr>
          <w:sz w:val="24"/>
          <w:szCs w:val="24"/>
        </w:rPr>
      </w:pPr>
      <w:r>
        <w:rPr>
          <w:spacing w:val="-5"/>
          <w:sz w:val="24"/>
          <w:szCs w:val="24"/>
        </w:rPr>
        <w:t>、澄清、答复、修改、补充的内容为谈判文件的组成部分。当澄清、答复、</w:t>
      </w:r>
      <w:r>
        <w:rPr>
          <w:spacing w:val="-15"/>
          <w:sz w:val="24"/>
          <w:szCs w:val="24"/>
        </w:rPr>
        <w:t>修改、补充通知就同一内容的表述不一致时，以最后发出的书面文件为准。</w:t>
      </w:r>
    </w:p>
    <w:p>
      <w:pPr>
        <w:pStyle w:val="15"/>
        <w:numPr>
          <w:ilvl w:val="1"/>
          <w:numId w:val="6"/>
        </w:numPr>
        <w:tabs>
          <w:tab w:val="left" w:pos="664"/>
        </w:tabs>
        <w:spacing w:line="440" w:lineRule="exact"/>
        <w:ind w:right="525" w:hanging="560"/>
        <w:jc w:val="both"/>
        <w:rPr>
          <w:sz w:val="24"/>
          <w:szCs w:val="24"/>
        </w:rPr>
      </w:pPr>
      <w:r>
        <w:rPr>
          <w:sz w:val="24"/>
          <w:szCs w:val="24"/>
        </w:rPr>
        <w:t>、谈判文件的澄清、答复、修改或补充都应该通过本采购代理机构以法定</w:t>
      </w:r>
      <w:r>
        <w:rPr>
          <w:spacing w:val="-6"/>
          <w:sz w:val="24"/>
          <w:szCs w:val="24"/>
        </w:rPr>
        <w:t>形式发布，采购人非通过本机构，不得擅自澄清、答复、修改或补充谈判</w:t>
      </w:r>
      <w:r>
        <w:rPr>
          <w:sz w:val="24"/>
          <w:szCs w:val="24"/>
        </w:rPr>
        <w:t>文件。</w:t>
      </w:r>
    </w:p>
    <w:p>
      <w:pPr>
        <w:pStyle w:val="5"/>
        <w:spacing w:before="4" w:line="440" w:lineRule="exact"/>
        <w:rPr>
          <w:sz w:val="24"/>
          <w:szCs w:val="24"/>
        </w:rPr>
      </w:pPr>
      <w:r>
        <w:rPr>
          <w:w w:val="95"/>
          <w:sz w:val="24"/>
          <w:szCs w:val="24"/>
        </w:rPr>
        <w:t>二、响应文件的编制</w:t>
      </w:r>
    </w:p>
    <w:p>
      <w:pPr>
        <w:pStyle w:val="5"/>
        <w:numPr>
          <w:ilvl w:val="0"/>
          <w:numId w:val="7"/>
        </w:numPr>
        <w:tabs>
          <w:tab w:val="left" w:pos="664"/>
        </w:tabs>
        <w:spacing w:before="80" w:line="440" w:lineRule="exact"/>
        <w:ind w:hanging="426"/>
        <w:rPr>
          <w:sz w:val="24"/>
          <w:szCs w:val="24"/>
        </w:rPr>
      </w:pPr>
      <w:r>
        <w:rPr>
          <w:sz w:val="24"/>
          <w:szCs w:val="24"/>
        </w:rPr>
        <w:t>响应文件编制基本要求</w:t>
      </w:r>
    </w:p>
    <w:p>
      <w:pPr>
        <w:pStyle w:val="15"/>
        <w:numPr>
          <w:ilvl w:val="1"/>
          <w:numId w:val="7"/>
        </w:numPr>
        <w:tabs>
          <w:tab w:val="left" w:pos="731"/>
        </w:tabs>
        <w:spacing w:before="81" w:line="440" w:lineRule="exact"/>
        <w:ind w:hanging="493"/>
        <w:rPr>
          <w:sz w:val="24"/>
          <w:szCs w:val="24"/>
        </w:rPr>
      </w:pPr>
      <w:r>
        <w:rPr>
          <w:spacing w:val="-3"/>
          <w:sz w:val="24"/>
          <w:szCs w:val="24"/>
        </w:rPr>
        <w:t>供应商对响应文件的编制应按要求装订和封装。</w:t>
      </w:r>
    </w:p>
    <w:p>
      <w:pPr>
        <w:spacing w:line="440" w:lineRule="exact"/>
        <w:rPr>
          <w:sz w:val="24"/>
          <w:szCs w:val="24"/>
        </w:rPr>
        <w:sectPr>
          <w:pgSz w:w="11910" w:h="16840"/>
          <w:pgMar w:top="1440" w:right="460" w:bottom="880" w:left="1180" w:header="715" w:footer="684" w:gutter="0"/>
          <w:cols w:space="720" w:num="1"/>
        </w:sectPr>
      </w:pPr>
    </w:p>
    <w:p>
      <w:pPr>
        <w:pStyle w:val="6"/>
        <w:spacing w:before="1" w:line="440" w:lineRule="exact"/>
        <w:rPr>
          <w:sz w:val="24"/>
          <w:szCs w:val="24"/>
        </w:rPr>
      </w:pPr>
    </w:p>
    <w:p>
      <w:pPr>
        <w:pStyle w:val="15"/>
        <w:numPr>
          <w:ilvl w:val="1"/>
          <w:numId w:val="7"/>
        </w:numPr>
        <w:tabs>
          <w:tab w:val="left" w:pos="782"/>
        </w:tabs>
        <w:spacing w:before="61" w:line="440" w:lineRule="exact"/>
        <w:ind w:left="798" w:right="525" w:hanging="560"/>
        <w:jc w:val="both"/>
        <w:rPr>
          <w:sz w:val="24"/>
          <w:szCs w:val="24"/>
        </w:rPr>
      </w:pPr>
      <w:r>
        <w:rPr>
          <w:spacing w:val="-3"/>
          <w:sz w:val="24"/>
          <w:szCs w:val="24"/>
        </w:rPr>
        <w:t>供应商提交的响应文件以及供应商与采购代理机构和采购人就有关谈判的</w:t>
      </w:r>
      <w:r>
        <w:rPr>
          <w:spacing w:val="-6"/>
          <w:sz w:val="24"/>
          <w:szCs w:val="24"/>
        </w:rPr>
        <w:t>所有来往函电均应使用中文。供应商提交的支持文件和印刷的文献可以使</w:t>
      </w:r>
      <w:r>
        <w:rPr>
          <w:spacing w:val="-5"/>
          <w:sz w:val="24"/>
          <w:szCs w:val="24"/>
        </w:rPr>
        <w:t>用别的语言，但其相应内容必须附有中文翻译文本，在解释响应文件时以</w:t>
      </w:r>
      <w:r>
        <w:rPr>
          <w:spacing w:val="-3"/>
          <w:sz w:val="24"/>
          <w:szCs w:val="24"/>
        </w:rPr>
        <w:t>中文翻译文本为主。</w:t>
      </w:r>
    </w:p>
    <w:p>
      <w:pPr>
        <w:pStyle w:val="15"/>
        <w:numPr>
          <w:ilvl w:val="1"/>
          <w:numId w:val="7"/>
        </w:numPr>
        <w:tabs>
          <w:tab w:val="left" w:pos="782"/>
        </w:tabs>
        <w:spacing w:line="440" w:lineRule="exact"/>
        <w:ind w:left="798" w:right="525" w:hanging="560"/>
        <w:jc w:val="both"/>
        <w:rPr>
          <w:sz w:val="24"/>
          <w:szCs w:val="24"/>
        </w:rPr>
      </w:pPr>
      <w:r>
        <w:rPr>
          <w:spacing w:val="-3"/>
          <w:sz w:val="24"/>
          <w:szCs w:val="24"/>
        </w:rPr>
        <w:t>供应商应认真阅读、并充分理解本文件的全部内容</w:t>
      </w:r>
      <w:r>
        <w:rPr>
          <w:sz w:val="24"/>
          <w:szCs w:val="24"/>
        </w:rPr>
        <w:t>（</w:t>
      </w:r>
      <w:r>
        <w:rPr>
          <w:spacing w:val="-3"/>
          <w:sz w:val="24"/>
          <w:szCs w:val="24"/>
        </w:rPr>
        <w:t>包括所有的补充、修改内容</w:t>
      </w:r>
      <w:r>
        <w:rPr>
          <w:spacing w:val="-140"/>
          <w:sz w:val="24"/>
          <w:szCs w:val="24"/>
        </w:rPr>
        <w:t>）</w:t>
      </w:r>
      <w:r>
        <w:rPr>
          <w:spacing w:val="-3"/>
          <w:sz w:val="24"/>
          <w:szCs w:val="24"/>
        </w:rPr>
        <w:t>，承诺并履行本文件中各项条款规定及要求。</w:t>
      </w:r>
    </w:p>
    <w:p>
      <w:pPr>
        <w:pStyle w:val="15"/>
        <w:numPr>
          <w:ilvl w:val="1"/>
          <w:numId w:val="7"/>
        </w:numPr>
        <w:tabs>
          <w:tab w:val="left" w:pos="731"/>
        </w:tabs>
        <w:spacing w:before="1" w:line="440" w:lineRule="exact"/>
        <w:ind w:hanging="493"/>
        <w:rPr>
          <w:sz w:val="24"/>
          <w:szCs w:val="24"/>
        </w:rPr>
      </w:pPr>
      <w:r>
        <w:rPr>
          <w:spacing w:val="-9"/>
          <w:sz w:val="24"/>
          <w:szCs w:val="24"/>
        </w:rPr>
        <w:t>响应文件必须按本文件的全部内容，包括所有的补充通知及附件进行编制。</w:t>
      </w:r>
    </w:p>
    <w:p>
      <w:pPr>
        <w:pStyle w:val="15"/>
        <w:numPr>
          <w:ilvl w:val="1"/>
          <w:numId w:val="7"/>
        </w:numPr>
        <w:tabs>
          <w:tab w:val="left" w:pos="782"/>
        </w:tabs>
        <w:spacing w:before="80" w:line="440" w:lineRule="exact"/>
        <w:ind w:left="798" w:right="525" w:hanging="560"/>
        <w:rPr>
          <w:sz w:val="24"/>
          <w:szCs w:val="24"/>
        </w:rPr>
      </w:pPr>
      <w:r>
        <w:rPr>
          <w:spacing w:val="-3"/>
          <w:sz w:val="24"/>
          <w:szCs w:val="24"/>
        </w:rPr>
        <w:t>如因供应商只填写和提供了本文件要求的部分内容和附件，而给评审造成困难，其可能导致的结果和责任由供应商自行承担。</w:t>
      </w:r>
    </w:p>
    <w:p>
      <w:pPr>
        <w:pStyle w:val="15"/>
        <w:numPr>
          <w:ilvl w:val="1"/>
          <w:numId w:val="7"/>
        </w:numPr>
        <w:tabs>
          <w:tab w:val="left" w:pos="731"/>
        </w:tabs>
        <w:spacing w:before="5" w:line="440" w:lineRule="exact"/>
        <w:ind w:left="798" w:right="525" w:hanging="560"/>
        <w:rPr>
          <w:b/>
          <w:sz w:val="24"/>
          <w:szCs w:val="24"/>
        </w:rPr>
      </w:pPr>
      <w:r>
        <w:rPr>
          <w:spacing w:val="-3"/>
          <w:sz w:val="24"/>
          <w:szCs w:val="24"/>
        </w:rPr>
        <w:t>响应文件的组成</w:t>
      </w:r>
      <w:r>
        <w:rPr>
          <w:rFonts w:hint="eastAsia"/>
          <w:spacing w:val="-3"/>
          <w:sz w:val="24"/>
          <w:szCs w:val="24"/>
        </w:rPr>
        <w:t>（价格文件、商务技术文件合成一本，按下列要求按顺序提供，）</w:t>
      </w:r>
      <w:r>
        <w:rPr>
          <w:spacing w:val="-180"/>
          <w:sz w:val="24"/>
          <w:szCs w:val="24"/>
        </w:rPr>
        <w:t>。</w:t>
      </w:r>
      <w:r>
        <w:rPr>
          <w:b/>
          <w:spacing w:val="-6"/>
          <w:sz w:val="24"/>
          <w:szCs w:val="24"/>
        </w:rPr>
        <w:t>【以下文件要求必须提供的，未提供的视为不响应，竞标</w:t>
      </w:r>
      <w:r>
        <w:rPr>
          <w:b/>
          <w:sz w:val="24"/>
          <w:szCs w:val="24"/>
        </w:rPr>
        <w:t>无效】</w:t>
      </w:r>
    </w:p>
    <w:p>
      <w:pPr>
        <w:pStyle w:val="5"/>
        <w:numPr>
          <w:ilvl w:val="0"/>
          <w:numId w:val="8"/>
        </w:numPr>
        <w:tabs>
          <w:tab w:val="left" w:pos="1224"/>
          <w:tab w:val="clear" w:pos="312"/>
        </w:tabs>
        <w:spacing w:before="3" w:line="440" w:lineRule="exact"/>
        <w:ind w:left="518"/>
        <w:rPr>
          <w:w w:val="99"/>
          <w:sz w:val="24"/>
          <w:szCs w:val="24"/>
        </w:rPr>
      </w:pPr>
      <w:r>
        <w:rPr>
          <w:w w:val="99"/>
          <w:sz w:val="24"/>
          <w:szCs w:val="24"/>
        </w:rPr>
        <w:t>谈判书（格式见第五章，必须提供，加盖单位公章</w:t>
      </w:r>
      <w:r>
        <w:rPr>
          <w:spacing w:val="-142"/>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sz w:val="24"/>
          <w:szCs w:val="24"/>
        </w:rPr>
        <w:t>参加政府采购活动前三年内在经营活动中没有重大违法记录的书面声</w:t>
      </w:r>
      <w:r>
        <w:rPr>
          <w:w w:val="99"/>
          <w:sz w:val="24"/>
          <w:szCs w:val="24"/>
        </w:rPr>
        <w:t>明（格式见第五章，必须提供，加盖单位公章</w:t>
      </w:r>
      <w:r>
        <w:rPr>
          <w:spacing w:val="-141"/>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w w:val="99"/>
          <w:sz w:val="24"/>
          <w:szCs w:val="24"/>
        </w:rPr>
        <w:t>谈判报价表（格式见第五章</w:t>
      </w:r>
      <w:r>
        <w:rPr>
          <w:spacing w:val="1"/>
          <w:w w:val="99"/>
          <w:sz w:val="24"/>
          <w:szCs w:val="24"/>
        </w:rPr>
        <w:t>,</w:t>
      </w:r>
      <w:r>
        <w:rPr>
          <w:w w:val="99"/>
          <w:sz w:val="24"/>
          <w:szCs w:val="24"/>
        </w:rPr>
        <w:t>必须提供，加盖单位公章</w:t>
      </w:r>
      <w:r>
        <w:rPr>
          <w:spacing w:val="-142"/>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w w:val="99"/>
          <w:sz w:val="24"/>
          <w:szCs w:val="24"/>
        </w:rPr>
        <w:t>商务响应表（格式见第五章，必须提供，加盖单位公章</w:t>
      </w:r>
      <w:r>
        <w:rPr>
          <w:spacing w:val="-142"/>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w w:val="99"/>
          <w:sz w:val="24"/>
          <w:szCs w:val="24"/>
        </w:rPr>
        <w:t>服务承诺书（格式自拟，必须提供，加盖单位公章</w:t>
      </w:r>
      <w:r>
        <w:rPr>
          <w:spacing w:val="-142"/>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rFonts w:hint="eastAsia"/>
          <w:w w:val="99"/>
          <w:sz w:val="24"/>
          <w:szCs w:val="24"/>
        </w:rPr>
        <w:t>供应商的法人或者其他组织三证合一营业执照等证明文件</w:t>
      </w:r>
      <w:r>
        <w:rPr>
          <w:w w:val="99"/>
          <w:sz w:val="24"/>
          <w:szCs w:val="24"/>
        </w:rPr>
        <w:t>（必须提供，加盖单位公章</w:t>
      </w:r>
      <w:r>
        <w:rPr>
          <w:spacing w:val="-142"/>
          <w:w w:val="99"/>
          <w:sz w:val="24"/>
          <w:szCs w:val="24"/>
        </w:rPr>
        <w:t>）</w:t>
      </w:r>
      <w:r>
        <w:rPr>
          <w:w w:val="99"/>
          <w:sz w:val="24"/>
          <w:szCs w:val="24"/>
        </w:rPr>
        <w:t>；</w:t>
      </w:r>
      <w:r>
        <w:rPr>
          <w:rFonts w:hint="eastAsia"/>
          <w:w w:val="99"/>
          <w:sz w:val="24"/>
          <w:szCs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5"/>
        <w:numPr>
          <w:ilvl w:val="0"/>
          <w:numId w:val="8"/>
        </w:numPr>
        <w:tabs>
          <w:tab w:val="left" w:pos="1224"/>
          <w:tab w:val="clear" w:pos="312"/>
        </w:tabs>
        <w:spacing w:before="3" w:line="440" w:lineRule="exact"/>
        <w:ind w:left="518"/>
        <w:rPr>
          <w:sz w:val="24"/>
          <w:szCs w:val="24"/>
        </w:rPr>
      </w:pPr>
      <w:r>
        <w:rPr>
          <w:sz w:val="24"/>
          <w:szCs w:val="24"/>
        </w:rPr>
        <w:t>未被“信用中国”网站(www.creditchina.gov.cn)、中国政府采购网(www.ccgp.gov.cn)渠道列入失信被执行人、重大税收违法案件当事人名单、</w:t>
      </w:r>
      <w:r>
        <w:rPr>
          <w:spacing w:val="-1"/>
          <w:sz w:val="24"/>
          <w:szCs w:val="24"/>
        </w:rPr>
        <w:t>政府采购严重违法失信行为记录名单证明材料</w:t>
      </w:r>
      <w:r>
        <w:rPr>
          <w:sz w:val="24"/>
          <w:szCs w:val="24"/>
        </w:rPr>
        <w:t>（</w:t>
      </w:r>
      <w:r>
        <w:rPr>
          <w:spacing w:val="-6"/>
          <w:sz w:val="24"/>
          <w:szCs w:val="24"/>
        </w:rPr>
        <w:t>格式见第五章，加</w:t>
      </w:r>
      <w:r>
        <w:rPr>
          <w:w w:val="99"/>
          <w:sz w:val="24"/>
          <w:szCs w:val="24"/>
        </w:rPr>
        <w:t>盖单位公章</w:t>
      </w:r>
      <w:r>
        <w:rPr>
          <w:spacing w:val="-142"/>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rFonts w:hint="eastAsia"/>
          <w:spacing w:val="-5"/>
          <w:w w:val="99"/>
          <w:sz w:val="24"/>
          <w:szCs w:val="24"/>
        </w:rPr>
        <w:t>供应商基本情况介绍（格式自拟）</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rFonts w:hint="eastAsia"/>
          <w:w w:val="99"/>
          <w:sz w:val="24"/>
          <w:szCs w:val="24"/>
        </w:rPr>
        <w:t>法定代表人或负责人或自然人</w:t>
      </w:r>
      <w:r>
        <w:rPr>
          <w:w w:val="99"/>
          <w:sz w:val="24"/>
          <w:szCs w:val="24"/>
        </w:rPr>
        <w:t>身份证明书（格式见第五章，必须提供，加盖单位公章</w:t>
      </w:r>
      <w:r>
        <w:rPr>
          <w:spacing w:val="-140"/>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rFonts w:hint="eastAsia"/>
          <w:sz w:val="24"/>
          <w:szCs w:val="24"/>
        </w:rPr>
        <w:t>法定代表人或负责人或自然人</w:t>
      </w:r>
      <w:r>
        <w:rPr>
          <w:sz w:val="24"/>
          <w:szCs w:val="24"/>
        </w:rPr>
        <w:t>有效的身份证正反面复印件（</w:t>
      </w:r>
      <w:r>
        <w:rPr>
          <w:spacing w:val="-2"/>
          <w:sz w:val="24"/>
          <w:szCs w:val="24"/>
        </w:rPr>
        <w:t xml:space="preserve">格式见第五章，必须提供， </w:t>
      </w:r>
      <w:r>
        <w:rPr>
          <w:w w:val="99"/>
          <w:sz w:val="24"/>
          <w:szCs w:val="24"/>
        </w:rPr>
        <w:t>加盖单位公章</w:t>
      </w:r>
      <w:r>
        <w:rPr>
          <w:spacing w:val="-142"/>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rFonts w:hint="eastAsia"/>
          <w:spacing w:val="-2"/>
          <w:sz w:val="24"/>
          <w:szCs w:val="24"/>
        </w:rPr>
        <w:t>谈判保证金缴纳凭证</w:t>
      </w:r>
      <w:r>
        <w:rPr>
          <w:spacing w:val="-2"/>
          <w:sz w:val="24"/>
          <w:szCs w:val="24"/>
        </w:rPr>
        <w:t>复印件</w:t>
      </w:r>
      <w:r>
        <w:rPr>
          <w:sz w:val="24"/>
          <w:szCs w:val="24"/>
        </w:rPr>
        <w:t>（</w:t>
      </w:r>
      <w:r>
        <w:rPr>
          <w:spacing w:val="-5"/>
          <w:sz w:val="24"/>
          <w:szCs w:val="24"/>
        </w:rPr>
        <w:t>格式见第五章，必须提供，加盖单位公</w:t>
      </w:r>
      <w:r>
        <w:rPr>
          <w:spacing w:val="2"/>
          <w:w w:val="99"/>
          <w:sz w:val="24"/>
          <w:szCs w:val="24"/>
        </w:rPr>
        <w:t>章</w:t>
      </w:r>
      <w:r>
        <w:rPr>
          <w:spacing w:val="-142"/>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spacing w:val="-1"/>
          <w:sz w:val="24"/>
          <w:szCs w:val="24"/>
        </w:rPr>
        <w:t>有效的</w:t>
      </w:r>
      <w:r>
        <w:rPr>
          <w:rFonts w:hint="eastAsia"/>
          <w:spacing w:val="-1"/>
          <w:sz w:val="24"/>
          <w:szCs w:val="24"/>
        </w:rPr>
        <w:t>法定代表人或负责人或自然人</w:t>
      </w:r>
      <w:r>
        <w:rPr>
          <w:spacing w:val="-1"/>
          <w:sz w:val="24"/>
          <w:szCs w:val="24"/>
        </w:rPr>
        <w:t>授权委托书原件及被授权人身份证正反面复印件 (格式</w:t>
      </w:r>
      <w:r>
        <w:rPr>
          <w:spacing w:val="-4"/>
          <w:w w:val="99"/>
          <w:sz w:val="24"/>
          <w:szCs w:val="24"/>
        </w:rPr>
        <w:t>见第五章，委托代理时必须提供</w:t>
      </w:r>
      <w:r>
        <w:rPr>
          <w:w w:val="99"/>
          <w:sz w:val="24"/>
          <w:szCs w:val="24"/>
        </w:rPr>
        <w:t>,</w:t>
      </w:r>
      <w:r>
        <w:rPr>
          <w:spacing w:val="-2"/>
          <w:w w:val="99"/>
          <w:sz w:val="24"/>
          <w:szCs w:val="24"/>
        </w:rPr>
        <w:t>加盖单位公章</w:t>
      </w:r>
      <w:r>
        <w:rPr>
          <w:spacing w:val="-142"/>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rFonts w:hint="eastAsia"/>
          <w:sz w:val="24"/>
          <w:szCs w:val="24"/>
        </w:rPr>
        <w:t>供应商2020 年以来任意</w:t>
      </w:r>
      <w:r>
        <w:rPr>
          <w:sz w:val="24"/>
          <w:szCs w:val="24"/>
        </w:rPr>
        <w:t>一个月的依法缴纳税费证明复印件或其他未欠税证明复印件；无纳税记录的，应提供由供应商所在地税务部门出具的《依法</w:t>
      </w:r>
      <w:r>
        <w:rPr>
          <w:w w:val="99"/>
          <w:sz w:val="24"/>
          <w:szCs w:val="24"/>
        </w:rPr>
        <w:t>纳税或依法免税证明》复印件（格式见第五章，必须提供，加盖单位公章</w:t>
      </w:r>
      <w:r>
        <w:rPr>
          <w:spacing w:val="-142"/>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spacing w:val="-8"/>
          <w:sz w:val="24"/>
          <w:szCs w:val="24"/>
        </w:rPr>
        <w:t xml:space="preserve">供应商 </w:t>
      </w:r>
      <w:r>
        <w:rPr>
          <w:rFonts w:hint="eastAsia"/>
          <w:sz w:val="24"/>
          <w:szCs w:val="24"/>
          <w:lang w:val="en-US"/>
        </w:rPr>
        <w:t>2020</w:t>
      </w:r>
      <w:r>
        <w:rPr>
          <w:spacing w:val="-7"/>
          <w:sz w:val="24"/>
          <w:szCs w:val="24"/>
        </w:rPr>
        <w:t>年以来任意一个月的依法缴纳社保费的缴费凭证或证明；无</w:t>
      </w:r>
      <w:r>
        <w:rPr>
          <w:spacing w:val="-8"/>
          <w:sz w:val="24"/>
          <w:szCs w:val="24"/>
        </w:rPr>
        <w:t>缴费记录的，应提供由供应商所在地社保部门出具的《依法缴纳或依法免缴社</w:t>
      </w:r>
      <w:r>
        <w:rPr>
          <w:w w:val="99"/>
          <w:sz w:val="24"/>
          <w:szCs w:val="24"/>
        </w:rPr>
        <w:t>保费证明》复印件（格式见第五章，必须提供，加盖单位公章</w:t>
      </w:r>
      <w:r>
        <w:rPr>
          <w:spacing w:val="-142"/>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rFonts w:hint="eastAsia"/>
          <w:spacing w:val="-9"/>
          <w:sz w:val="24"/>
          <w:szCs w:val="24"/>
        </w:rPr>
        <w:t>供应商2019 年的年度财务状况报告复印件（2019 年后新成立的公司按实际情况提供）（必须提供，加盖单位公章）</w:t>
      </w:r>
      <w:r>
        <w:rPr>
          <w:spacing w:val="1"/>
          <w:w w:val="99"/>
          <w:sz w:val="24"/>
          <w:szCs w:val="24"/>
        </w:rPr>
        <w:t>；</w:t>
      </w:r>
    </w:p>
    <w:p>
      <w:pPr>
        <w:pStyle w:val="5"/>
        <w:numPr>
          <w:ilvl w:val="0"/>
          <w:numId w:val="8"/>
        </w:numPr>
        <w:tabs>
          <w:tab w:val="left" w:pos="1224"/>
          <w:tab w:val="clear" w:pos="312"/>
        </w:tabs>
        <w:spacing w:before="3" w:line="440" w:lineRule="exact"/>
        <w:ind w:left="518"/>
        <w:rPr>
          <w:sz w:val="24"/>
          <w:szCs w:val="24"/>
        </w:rPr>
      </w:pPr>
      <w:r>
        <w:rPr>
          <w:spacing w:val="-2"/>
          <w:sz w:val="24"/>
          <w:szCs w:val="24"/>
        </w:rPr>
        <w:t>供应商认为需要提供的有关资料</w:t>
      </w:r>
      <w:r>
        <w:rPr>
          <w:sz w:val="24"/>
          <w:szCs w:val="24"/>
        </w:rPr>
        <w:t>（</w:t>
      </w:r>
      <w:r>
        <w:rPr>
          <w:spacing w:val="-5"/>
          <w:sz w:val="24"/>
          <w:szCs w:val="24"/>
        </w:rPr>
        <w:t>如属于小型、微型或监狱企业的，须</w:t>
      </w:r>
      <w:r>
        <w:rPr>
          <w:spacing w:val="-6"/>
          <w:sz w:val="24"/>
          <w:szCs w:val="24"/>
        </w:rPr>
        <w:t>提供小型、微型或监狱企业声明函</w:t>
      </w:r>
      <w:r>
        <w:rPr>
          <w:sz w:val="24"/>
          <w:szCs w:val="24"/>
        </w:rPr>
        <w:t>（</w:t>
      </w:r>
      <w:r>
        <w:rPr>
          <w:spacing w:val="-4"/>
          <w:sz w:val="24"/>
          <w:szCs w:val="24"/>
        </w:rPr>
        <w:t>属于监狱企业的，还应当提供由省级以上</w:t>
      </w:r>
      <w:r>
        <w:rPr>
          <w:spacing w:val="-6"/>
          <w:sz w:val="24"/>
          <w:szCs w:val="24"/>
        </w:rPr>
        <w:t>监狱管理局、戒毒管理局</w:t>
      </w:r>
      <w:r>
        <w:rPr>
          <w:sz w:val="24"/>
          <w:szCs w:val="24"/>
        </w:rPr>
        <w:t>（含新疆生产建设兵团</w:t>
      </w:r>
      <w:r>
        <w:rPr>
          <w:spacing w:val="-20"/>
          <w:sz w:val="24"/>
          <w:szCs w:val="24"/>
        </w:rPr>
        <w:t>）</w:t>
      </w:r>
      <w:r>
        <w:rPr>
          <w:spacing w:val="-1"/>
          <w:sz w:val="24"/>
          <w:szCs w:val="24"/>
        </w:rPr>
        <w:t>出具的属于监狱企业的证明</w:t>
      </w:r>
      <w:r>
        <w:rPr>
          <w:w w:val="99"/>
          <w:sz w:val="24"/>
          <w:szCs w:val="24"/>
        </w:rPr>
        <w:t>文件；如属于残疾人福利性单位的，须提供残疾人福利性单位声明函</w:t>
      </w:r>
      <w:r>
        <w:rPr>
          <w:spacing w:val="-142"/>
          <w:w w:val="99"/>
          <w:sz w:val="24"/>
          <w:szCs w:val="24"/>
        </w:rPr>
        <w:t>）</w:t>
      </w:r>
      <w:r>
        <w:rPr>
          <w:w w:val="99"/>
          <w:sz w:val="24"/>
          <w:szCs w:val="24"/>
        </w:rPr>
        <w:t>；</w:t>
      </w:r>
    </w:p>
    <w:p>
      <w:pPr>
        <w:pStyle w:val="5"/>
        <w:numPr>
          <w:ilvl w:val="0"/>
          <w:numId w:val="8"/>
        </w:numPr>
        <w:tabs>
          <w:tab w:val="left" w:pos="1224"/>
          <w:tab w:val="clear" w:pos="312"/>
        </w:tabs>
        <w:spacing w:before="3" w:line="440" w:lineRule="exact"/>
        <w:ind w:left="518"/>
        <w:rPr>
          <w:sz w:val="24"/>
          <w:szCs w:val="24"/>
        </w:rPr>
      </w:pPr>
      <w:r>
        <w:rPr>
          <w:sz w:val="24"/>
          <w:szCs w:val="24"/>
        </w:rPr>
        <w:t>其他证明文件（</w:t>
      </w:r>
      <w:r>
        <w:rPr>
          <w:rFonts w:hint="eastAsia"/>
          <w:sz w:val="24"/>
          <w:szCs w:val="24"/>
        </w:rPr>
        <w:t>项目需求有要求必须提供的，必须提供</w:t>
      </w:r>
      <w:r>
        <w:rPr>
          <w:spacing w:val="-142"/>
          <w:sz w:val="24"/>
          <w:szCs w:val="24"/>
        </w:rPr>
        <w:t>）</w:t>
      </w:r>
      <w:r>
        <w:rPr>
          <w:sz w:val="24"/>
          <w:szCs w:val="24"/>
        </w:rPr>
        <w:t>。</w:t>
      </w:r>
    </w:p>
    <w:p>
      <w:pPr>
        <w:pStyle w:val="15"/>
        <w:numPr>
          <w:ilvl w:val="1"/>
          <w:numId w:val="7"/>
        </w:numPr>
        <w:tabs>
          <w:tab w:val="left" w:pos="731"/>
        </w:tabs>
        <w:spacing w:before="81" w:line="440" w:lineRule="exact"/>
        <w:ind w:hanging="493"/>
        <w:jc w:val="both"/>
        <w:rPr>
          <w:sz w:val="24"/>
          <w:szCs w:val="24"/>
        </w:rPr>
      </w:pPr>
      <w:r>
        <w:rPr>
          <w:spacing w:val="-3"/>
          <w:sz w:val="24"/>
          <w:szCs w:val="24"/>
        </w:rPr>
        <w:t>供应商应按竞争性谈判文件第五章响应文件格式编制响应文件。</w:t>
      </w:r>
    </w:p>
    <w:p>
      <w:pPr>
        <w:pStyle w:val="15"/>
        <w:numPr>
          <w:ilvl w:val="1"/>
          <w:numId w:val="7"/>
        </w:numPr>
        <w:tabs>
          <w:tab w:val="left" w:pos="782"/>
        </w:tabs>
        <w:spacing w:before="83" w:line="440" w:lineRule="exact"/>
        <w:ind w:left="798" w:right="524" w:hanging="560"/>
        <w:jc w:val="both"/>
        <w:rPr>
          <w:sz w:val="24"/>
          <w:szCs w:val="24"/>
        </w:rPr>
      </w:pPr>
      <w:r>
        <w:rPr>
          <w:spacing w:val="-3"/>
          <w:sz w:val="24"/>
          <w:szCs w:val="24"/>
        </w:rPr>
        <w:t>供应商应提供所竞服务的服务名称、数量、服务内容、谈判报价等，对有</w:t>
      </w:r>
      <w:r>
        <w:rPr>
          <w:spacing w:val="-6"/>
          <w:sz w:val="24"/>
          <w:szCs w:val="24"/>
        </w:rPr>
        <w:t>具体参数要求的指标，供应商应提供所竞货物的具体参数值，不能简单复</w:t>
      </w:r>
      <w:r>
        <w:rPr>
          <w:spacing w:val="-3"/>
          <w:sz w:val="24"/>
          <w:szCs w:val="24"/>
        </w:rPr>
        <w:t>制竞争性谈判文要求。</w:t>
      </w:r>
    </w:p>
    <w:p>
      <w:pPr>
        <w:pStyle w:val="5"/>
        <w:numPr>
          <w:ilvl w:val="0"/>
          <w:numId w:val="7"/>
        </w:numPr>
        <w:tabs>
          <w:tab w:val="left" w:pos="664"/>
        </w:tabs>
        <w:spacing w:before="7" w:line="440" w:lineRule="exact"/>
        <w:ind w:hanging="426"/>
        <w:jc w:val="both"/>
        <w:rPr>
          <w:sz w:val="24"/>
          <w:szCs w:val="24"/>
        </w:rPr>
      </w:pPr>
      <w:r>
        <w:rPr>
          <w:sz w:val="24"/>
          <w:szCs w:val="24"/>
        </w:rPr>
        <w:t>计量单位</w:t>
      </w:r>
    </w:p>
    <w:p>
      <w:pPr>
        <w:pStyle w:val="6"/>
        <w:spacing w:before="80" w:line="440" w:lineRule="exact"/>
        <w:ind w:left="658" w:right="530"/>
        <w:rPr>
          <w:sz w:val="24"/>
          <w:szCs w:val="24"/>
        </w:rPr>
      </w:pPr>
      <w:r>
        <w:rPr>
          <w:sz w:val="24"/>
          <w:szCs w:val="24"/>
        </w:rPr>
        <w:t>除技术要求中另有规定外，本文件所要求使用的计量单位均应采用国家法定计量单位。</w:t>
      </w:r>
    </w:p>
    <w:p>
      <w:pPr>
        <w:pStyle w:val="5"/>
        <w:spacing w:line="440" w:lineRule="exact"/>
        <w:rPr>
          <w:sz w:val="24"/>
          <w:szCs w:val="24"/>
        </w:rPr>
      </w:pPr>
      <w:r>
        <w:rPr>
          <w:w w:val="95"/>
          <w:sz w:val="24"/>
          <w:szCs w:val="24"/>
        </w:rPr>
        <w:t>三、谈判报价要求</w:t>
      </w:r>
    </w:p>
    <w:p>
      <w:pPr>
        <w:pStyle w:val="5"/>
        <w:numPr>
          <w:ilvl w:val="0"/>
          <w:numId w:val="7"/>
        </w:numPr>
        <w:tabs>
          <w:tab w:val="left" w:pos="664"/>
        </w:tabs>
        <w:spacing w:before="81" w:line="440" w:lineRule="exact"/>
        <w:ind w:hanging="426"/>
        <w:rPr>
          <w:sz w:val="24"/>
          <w:szCs w:val="24"/>
        </w:rPr>
      </w:pPr>
      <w:r>
        <w:rPr>
          <w:w w:val="95"/>
          <w:sz w:val="24"/>
          <w:szCs w:val="24"/>
        </w:rPr>
        <w:t>谈判报价</w:t>
      </w:r>
    </w:p>
    <w:p>
      <w:pPr>
        <w:pStyle w:val="5"/>
        <w:numPr>
          <w:ilvl w:val="1"/>
          <w:numId w:val="7"/>
        </w:numPr>
        <w:tabs>
          <w:tab w:val="left" w:pos="746"/>
        </w:tabs>
        <w:spacing w:before="80" w:line="440" w:lineRule="exact"/>
        <w:ind w:left="798" w:right="383" w:hanging="560"/>
        <w:jc w:val="both"/>
        <w:rPr>
          <w:sz w:val="24"/>
          <w:szCs w:val="24"/>
        </w:rPr>
      </w:pPr>
      <w:r>
        <w:rPr>
          <w:sz w:val="24"/>
          <w:szCs w:val="24"/>
        </w:rPr>
        <w:t>供应商必须就《项目需求》及谈判记录中的全部内容作完整唯一报价，漏</w:t>
      </w:r>
      <w:r>
        <w:rPr>
          <w:spacing w:val="-11"/>
          <w:sz w:val="24"/>
          <w:szCs w:val="24"/>
        </w:rPr>
        <w:t>项报价的或有选择的或有条件的报价，其竞标将视为无效。</w:t>
      </w:r>
      <w:r>
        <w:rPr>
          <w:rFonts w:hint="eastAsia"/>
          <w:spacing w:val="-11"/>
          <w:sz w:val="24"/>
          <w:szCs w:val="24"/>
        </w:rPr>
        <w:t>总</w:t>
      </w:r>
      <w:r>
        <w:rPr>
          <w:spacing w:val="-11"/>
          <w:sz w:val="24"/>
          <w:szCs w:val="24"/>
        </w:rPr>
        <w:t>报价必须包括：</w:t>
      </w:r>
    </w:p>
    <w:p>
      <w:pPr>
        <w:pStyle w:val="5"/>
        <w:spacing w:line="440" w:lineRule="exact"/>
        <w:ind w:left="798" w:right="522"/>
        <w:jc w:val="both"/>
        <w:rPr>
          <w:sz w:val="24"/>
          <w:szCs w:val="24"/>
        </w:rPr>
      </w:pPr>
      <w:r>
        <w:rPr>
          <w:spacing w:val="-5"/>
          <w:sz w:val="24"/>
          <w:szCs w:val="24"/>
        </w:rPr>
        <w:t>（</w:t>
      </w:r>
      <w:r>
        <w:rPr>
          <w:rFonts w:ascii="Times New Roman" w:eastAsia="Times New Roman"/>
          <w:spacing w:val="-5"/>
          <w:sz w:val="24"/>
          <w:szCs w:val="24"/>
        </w:rPr>
        <w:t>1</w:t>
      </w:r>
      <w:r>
        <w:rPr>
          <w:spacing w:val="-5"/>
          <w:sz w:val="24"/>
          <w:szCs w:val="24"/>
        </w:rPr>
        <w:t>）</w:t>
      </w:r>
      <w:r>
        <w:rPr>
          <w:spacing w:val="-10"/>
          <w:sz w:val="24"/>
          <w:szCs w:val="24"/>
        </w:rPr>
        <w:t>实施和完成服务工作所需的设备、设备安装装卸、劳务、技术服务</w:t>
      </w:r>
      <w:r>
        <w:rPr>
          <w:spacing w:val="-9"/>
          <w:sz w:val="24"/>
          <w:szCs w:val="24"/>
        </w:rPr>
        <w:t>费、交通、维护、保险、办公场地、管理费、税费、利润、交通维护、工</w:t>
      </w:r>
      <w:r>
        <w:rPr>
          <w:spacing w:val="-3"/>
          <w:sz w:val="24"/>
          <w:szCs w:val="24"/>
        </w:rPr>
        <w:t>艺损耗及人员进退场等费用和政策性文件规定及合同包含的所有风险、责</w:t>
      </w:r>
      <w:r>
        <w:rPr>
          <w:w w:val="99"/>
          <w:sz w:val="24"/>
          <w:szCs w:val="24"/>
        </w:rPr>
        <w:t>任等各项应有的费用</w:t>
      </w:r>
      <w:r>
        <w:rPr>
          <w:spacing w:val="-159"/>
          <w:w w:val="99"/>
          <w:sz w:val="24"/>
          <w:szCs w:val="24"/>
        </w:rPr>
        <w:t>；</w:t>
      </w:r>
      <w:r>
        <w:rPr>
          <w:w w:val="99"/>
          <w:sz w:val="24"/>
          <w:szCs w:val="24"/>
        </w:rPr>
        <w:t>（</w:t>
      </w:r>
      <w:r>
        <w:rPr>
          <w:rFonts w:ascii="Times New Roman" w:eastAsia="Times New Roman"/>
          <w:spacing w:val="-2"/>
          <w:sz w:val="24"/>
          <w:szCs w:val="24"/>
        </w:rPr>
        <w:t>2</w:t>
      </w:r>
      <w:r>
        <w:rPr>
          <w:spacing w:val="-17"/>
          <w:w w:val="99"/>
          <w:sz w:val="24"/>
          <w:szCs w:val="24"/>
        </w:rPr>
        <w:t>）</w:t>
      </w:r>
      <w:r>
        <w:rPr>
          <w:spacing w:val="-3"/>
          <w:w w:val="99"/>
          <w:sz w:val="24"/>
          <w:szCs w:val="24"/>
        </w:rPr>
        <w:t>必要的保险费用和各项税金。对于本文件中未</w:t>
      </w:r>
      <w:r>
        <w:rPr>
          <w:spacing w:val="-8"/>
          <w:sz w:val="24"/>
          <w:szCs w:val="24"/>
        </w:rPr>
        <w:t>列明，而供应商认为必须的费用也需列入总报价。在合同实施时，采购人</w:t>
      </w:r>
      <w:r>
        <w:rPr>
          <w:spacing w:val="-4"/>
          <w:sz w:val="24"/>
          <w:szCs w:val="24"/>
        </w:rPr>
        <w:t>将不予支付成交供应商没有列入的项目费用，并认为此项目的费用已包括</w:t>
      </w:r>
      <w:r>
        <w:rPr>
          <w:sz w:val="24"/>
          <w:szCs w:val="24"/>
        </w:rPr>
        <w:t>在总报价中。</w:t>
      </w:r>
    </w:p>
    <w:p>
      <w:pPr>
        <w:pStyle w:val="15"/>
        <w:numPr>
          <w:ilvl w:val="1"/>
          <w:numId w:val="7"/>
        </w:numPr>
        <w:tabs>
          <w:tab w:val="left" w:pos="782"/>
        </w:tabs>
        <w:spacing w:before="61" w:line="440" w:lineRule="exact"/>
        <w:ind w:left="238" w:right="523" w:firstLine="0"/>
        <w:rPr>
          <w:sz w:val="24"/>
          <w:szCs w:val="24"/>
        </w:rPr>
      </w:pPr>
      <w:r>
        <w:rPr>
          <w:spacing w:val="-3"/>
          <w:sz w:val="24"/>
          <w:szCs w:val="24"/>
        </w:rPr>
        <w:t>成交供应商负责本项目的采购服务需求表及商务要求表等全部工作，并确保项目实施质量达到采购人的要求。</w:t>
      </w:r>
    </w:p>
    <w:p>
      <w:pPr>
        <w:pStyle w:val="15"/>
        <w:numPr>
          <w:ilvl w:val="1"/>
          <w:numId w:val="7"/>
        </w:numPr>
        <w:tabs>
          <w:tab w:val="left" w:pos="731"/>
        </w:tabs>
        <w:spacing w:before="3" w:line="440" w:lineRule="exact"/>
        <w:ind w:left="238" w:right="578" w:firstLine="0"/>
        <w:rPr>
          <w:sz w:val="24"/>
          <w:szCs w:val="24"/>
        </w:rPr>
      </w:pPr>
      <w:r>
        <w:rPr>
          <w:spacing w:val="-3"/>
          <w:sz w:val="24"/>
          <w:szCs w:val="24"/>
        </w:rPr>
        <w:t>供应商必须就所竞项目的全部内容作完整唯一报价，漏项报价的或有选择的或有条件的报价，其竞标将视为无效。</w:t>
      </w:r>
    </w:p>
    <w:p>
      <w:pPr>
        <w:pStyle w:val="15"/>
        <w:numPr>
          <w:ilvl w:val="1"/>
          <w:numId w:val="7"/>
        </w:numPr>
        <w:tabs>
          <w:tab w:val="left" w:pos="731"/>
        </w:tabs>
        <w:spacing w:before="3" w:line="440" w:lineRule="exact"/>
        <w:ind w:left="238" w:right="578" w:firstLine="0"/>
        <w:rPr>
          <w:sz w:val="24"/>
          <w:szCs w:val="24"/>
        </w:rPr>
      </w:pPr>
      <w:r>
        <w:rPr>
          <w:rFonts w:hint="eastAsia"/>
          <w:color w:val="0000FF"/>
          <w:sz w:val="24"/>
          <w:szCs w:val="24"/>
        </w:rPr>
        <w:t>竞标人以明显低于其他竞标人的报价或经评委评审认为竞标人的报价有可能低于成本的报价</w:t>
      </w:r>
      <w:r>
        <w:rPr>
          <w:rFonts w:hint="eastAsia"/>
          <w:sz w:val="24"/>
          <w:szCs w:val="24"/>
        </w:rPr>
        <w:t>，可以要求投标人提交相关说明及证据。包含材料、工艺、流水线、质检、运输等环节的详细技术说明及价格分项说明，并附相关真实有效的书面支持资料，以说明投标报价不低于成本。如不能提供，则作投标报价低于成本价处理，视为无效投标。</w:t>
      </w:r>
    </w:p>
    <w:p>
      <w:pPr>
        <w:pStyle w:val="5"/>
        <w:spacing w:line="440" w:lineRule="exact"/>
        <w:rPr>
          <w:sz w:val="24"/>
          <w:szCs w:val="24"/>
        </w:rPr>
      </w:pPr>
      <w:r>
        <w:rPr>
          <w:sz w:val="24"/>
          <w:szCs w:val="24"/>
        </w:rPr>
        <w:t>四、响应文件的份数、装订、封装、签署和递交</w:t>
      </w:r>
    </w:p>
    <w:p>
      <w:pPr>
        <w:pStyle w:val="5"/>
        <w:numPr>
          <w:ilvl w:val="0"/>
          <w:numId w:val="7"/>
        </w:numPr>
        <w:tabs>
          <w:tab w:val="left" w:pos="664"/>
        </w:tabs>
        <w:spacing w:before="81" w:line="440" w:lineRule="exact"/>
        <w:ind w:hanging="426"/>
        <w:rPr>
          <w:sz w:val="24"/>
          <w:szCs w:val="24"/>
        </w:rPr>
      </w:pPr>
      <w:r>
        <w:rPr>
          <w:sz w:val="24"/>
          <w:szCs w:val="24"/>
        </w:rPr>
        <w:t>响应文件的份数、装订、封装、签署</w:t>
      </w:r>
    </w:p>
    <w:p>
      <w:pPr>
        <w:pStyle w:val="15"/>
        <w:numPr>
          <w:ilvl w:val="1"/>
          <w:numId w:val="7"/>
        </w:numPr>
        <w:tabs>
          <w:tab w:val="left" w:pos="731"/>
        </w:tabs>
        <w:spacing w:before="83" w:line="440" w:lineRule="exact"/>
        <w:ind w:hanging="493"/>
        <w:rPr>
          <w:sz w:val="24"/>
          <w:szCs w:val="24"/>
        </w:rPr>
      </w:pPr>
      <w:r>
        <w:rPr>
          <w:spacing w:val="-11"/>
          <w:sz w:val="24"/>
          <w:szCs w:val="24"/>
        </w:rPr>
        <w:t>响应文件份数：正本一套、副本三套，共四套，须完整提交</w:t>
      </w:r>
      <w:r>
        <w:rPr>
          <w:sz w:val="24"/>
          <w:szCs w:val="24"/>
        </w:rPr>
        <w:t>（</w:t>
      </w:r>
      <w:r>
        <w:rPr>
          <w:rFonts w:ascii="Times New Roman" w:eastAsia="Times New Roman"/>
          <w:sz w:val="24"/>
          <w:szCs w:val="24"/>
        </w:rPr>
        <w:t>A4</w:t>
      </w:r>
      <w:r>
        <w:rPr>
          <w:spacing w:val="-1"/>
          <w:sz w:val="24"/>
          <w:szCs w:val="24"/>
        </w:rPr>
        <w:t>纸装订</w:t>
      </w:r>
      <w:r>
        <w:rPr>
          <w:spacing w:val="-142"/>
          <w:sz w:val="24"/>
          <w:szCs w:val="24"/>
        </w:rPr>
        <w:t>）</w:t>
      </w:r>
      <w:r>
        <w:rPr>
          <w:sz w:val="24"/>
          <w:szCs w:val="24"/>
        </w:rPr>
        <w:t>。</w:t>
      </w:r>
    </w:p>
    <w:p>
      <w:pPr>
        <w:pStyle w:val="15"/>
        <w:numPr>
          <w:ilvl w:val="1"/>
          <w:numId w:val="7"/>
        </w:numPr>
        <w:tabs>
          <w:tab w:val="left" w:pos="803"/>
        </w:tabs>
        <w:spacing w:before="81" w:line="440" w:lineRule="exact"/>
        <w:ind w:left="238" w:right="527" w:firstLine="0"/>
        <w:rPr>
          <w:sz w:val="24"/>
          <w:szCs w:val="24"/>
        </w:rPr>
      </w:pPr>
      <w:r>
        <w:rPr>
          <w:sz w:val="24"/>
          <w:szCs w:val="24"/>
        </w:rPr>
        <w:t>供应商应将响应文件(价格文件、商务技术文件两部份内容按顺序装订成</w:t>
      </w:r>
      <w:r>
        <w:rPr>
          <w:spacing w:val="-2"/>
          <w:sz w:val="24"/>
          <w:szCs w:val="24"/>
        </w:rPr>
        <w:t>册)，响应文件的封面</w:t>
      </w:r>
      <w:r>
        <w:rPr>
          <w:spacing w:val="-17"/>
          <w:sz w:val="24"/>
          <w:szCs w:val="24"/>
        </w:rPr>
        <w:t>应注明“正本”、“副本”字样；若响应文件无法装订成壹册的，供应商可</w:t>
      </w:r>
      <w:r>
        <w:rPr>
          <w:spacing w:val="-8"/>
          <w:sz w:val="24"/>
          <w:szCs w:val="24"/>
        </w:rPr>
        <w:t>进行分装，但须相应</w:t>
      </w:r>
      <w:r>
        <w:rPr>
          <w:sz w:val="24"/>
          <w:szCs w:val="24"/>
        </w:rPr>
        <w:t>标注清楚。</w:t>
      </w:r>
    </w:p>
    <w:p>
      <w:pPr>
        <w:pStyle w:val="15"/>
        <w:numPr>
          <w:ilvl w:val="1"/>
          <w:numId w:val="7"/>
        </w:numPr>
        <w:tabs>
          <w:tab w:val="left" w:pos="782"/>
        </w:tabs>
        <w:spacing w:before="83" w:line="440" w:lineRule="exact"/>
        <w:ind w:left="238" w:right="525" w:firstLine="0"/>
        <w:rPr>
          <w:sz w:val="24"/>
          <w:szCs w:val="24"/>
        </w:rPr>
      </w:pPr>
      <w:r>
        <w:rPr>
          <w:spacing w:val="-3"/>
          <w:sz w:val="24"/>
          <w:szCs w:val="24"/>
        </w:rPr>
        <w:t>供应商须将响应文件正本、副本一并装入“响应文件袋”中加以密封</w:t>
      </w:r>
      <w:r>
        <w:rPr>
          <w:rFonts w:hint="eastAsia"/>
          <w:spacing w:val="-3"/>
          <w:sz w:val="24"/>
          <w:szCs w:val="24"/>
        </w:rPr>
        <w:t>并加盖竞标人公章</w:t>
      </w:r>
      <w:r>
        <w:rPr>
          <w:sz w:val="24"/>
          <w:szCs w:val="24"/>
        </w:rPr>
        <w:t>。</w:t>
      </w:r>
    </w:p>
    <w:p>
      <w:pPr>
        <w:pStyle w:val="15"/>
        <w:numPr>
          <w:ilvl w:val="1"/>
          <w:numId w:val="7"/>
        </w:numPr>
        <w:tabs>
          <w:tab w:val="left" w:pos="1151"/>
        </w:tabs>
        <w:spacing w:before="77" w:line="440" w:lineRule="exact"/>
        <w:ind w:left="658" w:right="5754" w:firstLine="0"/>
        <w:rPr>
          <w:sz w:val="24"/>
          <w:szCs w:val="24"/>
        </w:rPr>
      </w:pPr>
      <w:r>
        <w:rPr>
          <w:spacing w:val="-4"/>
          <w:sz w:val="24"/>
          <w:szCs w:val="24"/>
        </w:rPr>
        <w:t>响应文件的信封上应写明：</w:t>
      </w:r>
    </w:p>
    <w:p>
      <w:pPr>
        <w:pStyle w:val="15"/>
        <w:numPr>
          <w:ilvl w:val="0"/>
          <w:numId w:val="9"/>
        </w:numPr>
        <w:tabs>
          <w:tab w:val="left" w:pos="1151"/>
        </w:tabs>
        <w:spacing w:before="77" w:line="440" w:lineRule="exact"/>
        <w:ind w:right="5754"/>
        <w:rPr>
          <w:spacing w:val="-3"/>
          <w:sz w:val="24"/>
          <w:szCs w:val="24"/>
        </w:rPr>
      </w:pPr>
      <w:r>
        <w:rPr>
          <w:spacing w:val="-3"/>
          <w:sz w:val="24"/>
          <w:szCs w:val="24"/>
        </w:rPr>
        <w:t xml:space="preserve">竞争性谈判项目编号； </w:t>
      </w:r>
    </w:p>
    <w:p>
      <w:pPr>
        <w:pStyle w:val="15"/>
        <w:numPr>
          <w:ilvl w:val="0"/>
          <w:numId w:val="9"/>
        </w:numPr>
        <w:tabs>
          <w:tab w:val="left" w:pos="1151"/>
        </w:tabs>
        <w:spacing w:before="77" w:line="440" w:lineRule="exact"/>
        <w:ind w:right="5754"/>
        <w:rPr>
          <w:sz w:val="24"/>
          <w:szCs w:val="24"/>
        </w:rPr>
      </w:pPr>
      <w:r>
        <w:rPr>
          <w:spacing w:val="-3"/>
          <w:sz w:val="24"/>
          <w:szCs w:val="24"/>
        </w:rPr>
        <w:t xml:space="preserve">竞争性谈判项目名称； </w:t>
      </w:r>
    </w:p>
    <w:p>
      <w:pPr>
        <w:pStyle w:val="15"/>
        <w:numPr>
          <w:ilvl w:val="0"/>
          <w:numId w:val="9"/>
        </w:numPr>
        <w:tabs>
          <w:tab w:val="left" w:pos="1151"/>
        </w:tabs>
        <w:spacing w:before="77" w:line="440" w:lineRule="exact"/>
        <w:ind w:right="5754"/>
        <w:rPr>
          <w:sz w:val="24"/>
          <w:szCs w:val="24"/>
        </w:rPr>
      </w:pPr>
      <w:r>
        <w:rPr>
          <w:spacing w:val="-3"/>
          <w:sz w:val="24"/>
          <w:szCs w:val="24"/>
        </w:rPr>
        <w:t>供应商名称。</w:t>
      </w:r>
    </w:p>
    <w:p>
      <w:pPr>
        <w:pStyle w:val="15"/>
        <w:numPr>
          <w:ilvl w:val="1"/>
          <w:numId w:val="7"/>
        </w:numPr>
        <w:tabs>
          <w:tab w:val="left" w:pos="801"/>
        </w:tabs>
        <w:spacing w:line="440" w:lineRule="exact"/>
        <w:ind w:left="798" w:right="525" w:hanging="560"/>
        <w:jc w:val="both"/>
        <w:rPr>
          <w:sz w:val="24"/>
          <w:szCs w:val="24"/>
        </w:rPr>
      </w:pPr>
      <w:r>
        <w:rPr>
          <w:spacing w:val="-4"/>
          <w:sz w:val="24"/>
          <w:szCs w:val="24"/>
        </w:rPr>
        <w:t>响应文件的正本需打印或用不褪色的墨水填写，响应文件正本除本竞争性</w:t>
      </w:r>
      <w:r>
        <w:rPr>
          <w:spacing w:val="-6"/>
          <w:sz w:val="24"/>
          <w:szCs w:val="24"/>
        </w:rPr>
        <w:t>谈判文件中规定的可提供复印件外均须提供原件，</w:t>
      </w:r>
      <w:r>
        <w:rPr>
          <w:spacing w:val="-3"/>
          <w:sz w:val="24"/>
          <w:szCs w:val="24"/>
        </w:rPr>
        <w:t>一旦正本和副本不符，以正本为准。</w:t>
      </w:r>
    </w:p>
    <w:p>
      <w:pPr>
        <w:pStyle w:val="15"/>
        <w:numPr>
          <w:ilvl w:val="1"/>
          <w:numId w:val="7"/>
        </w:numPr>
        <w:tabs>
          <w:tab w:val="left" w:pos="782"/>
        </w:tabs>
        <w:spacing w:before="4" w:line="440" w:lineRule="exact"/>
        <w:ind w:left="238" w:right="525" w:firstLine="0"/>
        <w:jc w:val="both"/>
        <w:rPr>
          <w:sz w:val="24"/>
          <w:szCs w:val="24"/>
        </w:rPr>
      </w:pPr>
      <w:r>
        <w:rPr>
          <w:spacing w:val="-3"/>
          <w:sz w:val="24"/>
          <w:szCs w:val="24"/>
        </w:rPr>
        <w:t>响应文件须由供应商在规定位置盖供应商公章并由</w:t>
      </w:r>
      <w:r>
        <w:rPr>
          <w:rFonts w:hint="eastAsia"/>
          <w:spacing w:val="-3"/>
          <w:sz w:val="24"/>
          <w:szCs w:val="24"/>
        </w:rPr>
        <w:t>法定代表人或负责人或自然人</w:t>
      </w:r>
      <w:r>
        <w:rPr>
          <w:spacing w:val="-3"/>
          <w:sz w:val="24"/>
          <w:szCs w:val="24"/>
        </w:rPr>
        <w:t>或被授权人签署，供应商应写全</w:t>
      </w:r>
      <w:r>
        <w:rPr>
          <w:rFonts w:hint="eastAsia"/>
          <w:spacing w:val="-3"/>
          <w:sz w:val="24"/>
          <w:szCs w:val="24"/>
        </w:rPr>
        <w:t>称，</w:t>
      </w:r>
      <w:r>
        <w:rPr>
          <w:rFonts w:hint="eastAsia"/>
          <w:color w:val="0000FF"/>
          <w:spacing w:val="-3"/>
          <w:sz w:val="24"/>
          <w:szCs w:val="24"/>
        </w:rPr>
        <w:t>响应文件</w:t>
      </w:r>
      <w:r>
        <w:rPr>
          <w:color w:val="0000FF"/>
          <w:spacing w:val="-3"/>
          <w:sz w:val="24"/>
          <w:szCs w:val="24"/>
        </w:rPr>
        <w:t>正本和副本</w:t>
      </w:r>
      <w:r>
        <w:rPr>
          <w:rFonts w:hint="eastAsia"/>
          <w:color w:val="0000FF"/>
          <w:spacing w:val="-3"/>
          <w:sz w:val="24"/>
          <w:szCs w:val="24"/>
        </w:rPr>
        <w:t>应每页都加盖供应商公章</w:t>
      </w:r>
      <w:r>
        <w:rPr>
          <w:spacing w:val="-3"/>
          <w:sz w:val="24"/>
          <w:szCs w:val="24"/>
        </w:rPr>
        <w:t>。</w:t>
      </w:r>
    </w:p>
    <w:p>
      <w:pPr>
        <w:pStyle w:val="15"/>
        <w:numPr>
          <w:ilvl w:val="1"/>
          <w:numId w:val="7"/>
        </w:numPr>
        <w:tabs>
          <w:tab w:val="left" w:pos="801"/>
        </w:tabs>
        <w:spacing w:before="3" w:line="440" w:lineRule="exact"/>
        <w:ind w:left="798" w:right="520" w:hanging="560"/>
        <w:jc w:val="both"/>
        <w:rPr>
          <w:sz w:val="24"/>
          <w:szCs w:val="24"/>
        </w:rPr>
      </w:pPr>
      <w:r>
        <w:rPr>
          <w:spacing w:val="-20"/>
          <w:sz w:val="24"/>
          <w:szCs w:val="24"/>
        </w:rPr>
        <w:t>响应文件不得涂改，若有修改错漏处，须加盖供应商公章及</w:t>
      </w:r>
      <w:r>
        <w:rPr>
          <w:rFonts w:hint="eastAsia"/>
          <w:spacing w:val="-20"/>
          <w:sz w:val="24"/>
          <w:szCs w:val="24"/>
        </w:rPr>
        <w:t>法定代表人或负责人或自然人</w:t>
      </w:r>
      <w:r>
        <w:rPr>
          <w:sz w:val="24"/>
          <w:szCs w:val="24"/>
        </w:rPr>
        <w:t>（</w:t>
      </w:r>
      <w:r>
        <w:rPr>
          <w:spacing w:val="-11"/>
          <w:sz w:val="24"/>
          <w:szCs w:val="24"/>
        </w:rPr>
        <w:t>或</w:t>
      </w:r>
      <w:r>
        <w:rPr>
          <w:spacing w:val="-1"/>
          <w:sz w:val="24"/>
          <w:szCs w:val="24"/>
        </w:rPr>
        <w:t>被授权人</w:t>
      </w:r>
      <w:r>
        <w:rPr>
          <w:spacing w:val="-10"/>
          <w:sz w:val="24"/>
          <w:szCs w:val="24"/>
        </w:rPr>
        <w:t>）</w:t>
      </w:r>
      <w:r>
        <w:rPr>
          <w:spacing w:val="-4"/>
          <w:sz w:val="24"/>
          <w:szCs w:val="24"/>
        </w:rPr>
        <w:t>签字或盖印鉴章；响应文件因字迹潦草或表达不清所引起的后果由供应商负责。</w:t>
      </w:r>
    </w:p>
    <w:p>
      <w:pPr>
        <w:pStyle w:val="15"/>
        <w:numPr>
          <w:ilvl w:val="1"/>
          <w:numId w:val="7"/>
        </w:numPr>
        <w:tabs>
          <w:tab w:val="left" w:pos="782"/>
        </w:tabs>
        <w:spacing w:line="440" w:lineRule="exact"/>
        <w:ind w:left="798" w:right="523" w:hanging="560"/>
        <w:jc w:val="both"/>
        <w:rPr>
          <w:sz w:val="24"/>
          <w:szCs w:val="24"/>
        </w:rPr>
      </w:pPr>
      <w:r>
        <w:rPr>
          <w:spacing w:val="-3"/>
          <w:sz w:val="24"/>
          <w:szCs w:val="24"/>
        </w:rPr>
        <w:t>本文件中描述供应商的“公章”是指根据我国对公章的管理规定，用供应</w:t>
      </w:r>
      <w:r>
        <w:rPr>
          <w:spacing w:val="-6"/>
          <w:sz w:val="24"/>
          <w:szCs w:val="24"/>
        </w:rPr>
        <w:t>商法定主体行为名称制作的印章，除本文件有特殊规定外，供应商的财务章、部门章、分公司章、工会章、合同章、竞标专用章、业务专用章及银</w:t>
      </w:r>
      <w:r>
        <w:rPr>
          <w:sz w:val="24"/>
          <w:szCs w:val="24"/>
        </w:rPr>
        <w:t>行的转账章、现金收讫章、现金付讫章等其它形式印章均不能代替公章。本文件中描述供应商的“签字”是指供应商的</w:t>
      </w:r>
      <w:r>
        <w:rPr>
          <w:rFonts w:hint="eastAsia"/>
          <w:sz w:val="24"/>
          <w:szCs w:val="24"/>
        </w:rPr>
        <w:t>法定代表人或负责人或自然人</w:t>
      </w:r>
      <w:r>
        <w:rPr>
          <w:sz w:val="24"/>
          <w:szCs w:val="24"/>
        </w:rPr>
        <w:t>或被授权人亲自在文件规定签署处亲笔写上个人的名字的行为，私章、签字章、印鉴、影印等其它形式均不能代替亲笔签字。</w:t>
      </w:r>
    </w:p>
    <w:p>
      <w:pPr>
        <w:pStyle w:val="5"/>
        <w:numPr>
          <w:ilvl w:val="0"/>
          <w:numId w:val="7"/>
        </w:numPr>
        <w:tabs>
          <w:tab w:val="left" w:pos="664"/>
        </w:tabs>
        <w:spacing w:line="440" w:lineRule="exact"/>
        <w:ind w:hanging="426"/>
        <w:rPr>
          <w:sz w:val="24"/>
          <w:szCs w:val="24"/>
        </w:rPr>
      </w:pPr>
      <w:r>
        <w:rPr>
          <w:sz w:val="24"/>
          <w:szCs w:val="24"/>
        </w:rPr>
        <w:t>竞标有效期</w:t>
      </w:r>
    </w:p>
    <w:p>
      <w:pPr>
        <w:pStyle w:val="15"/>
        <w:numPr>
          <w:ilvl w:val="1"/>
          <w:numId w:val="7"/>
        </w:numPr>
        <w:tabs>
          <w:tab w:val="left" w:pos="731"/>
        </w:tabs>
        <w:spacing w:before="81" w:line="440" w:lineRule="exact"/>
        <w:ind w:hanging="493"/>
        <w:rPr>
          <w:sz w:val="24"/>
          <w:szCs w:val="24"/>
        </w:rPr>
      </w:pPr>
      <w:r>
        <w:rPr>
          <w:spacing w:val="-8"/>
          <w:sz w:val="24"/>
          <w:szCs w:val="24"/>
        </w:rPr>
        <w:t>竞标有效期为竞标截止之日起</w:t>
      </w:r>
      <w:r>
        <w:rPr>
          <w:sz w:val="24"/>
          <w:szCs w:val="24"/>
        </w:rPr>
        <w:t>60</w:t>
      </w:r>
      <w:r>
        <w:rPr>
          <w:spacing w:val="-19"/>
          <w:sz w:val="24"/>
          <w:szCs w:val="24"/>
        </w:rPr>
        <w:t xml:space="preserve"> 天内。</w:t>
      </w:r>
    </w:p>
    <w:p>
      <w:pPr>
        <w:pStyle w:val="5"/>
        <w:numPr>
          <w:ilvl w:val="0"/>
          <w:numId w:val="7"/>
        </w:numPr>
        <w:tabs>
          <w:tab w:val="left" w:pos="806"/>
        </w:tabs>
        <w:spacing w:before="83" w:line="440" w:lineRule="exact"/>
        <w:ind w:left="805" w:hanging="568"/>
        <w:rPr>
          <w:sz w:val="24"/>
          <w:szCs w:val="24"/>
        </w:rPr>
      </w:pPr>
      <w:r>
        <w:rPr>
          <w:sz w:val="24"/>
          <w:szCs w:val="24"/>
        </w:rPr>
        <w:t>谈判保证金</w:t>
      </w:r>
    </w:p>
    <w:p>
      <w:pPr>
        <w:pStyle w:val="15"/>
        <w:numPr>
          <w:ilvl w:val="1"/>
          <w:numId w:val="7"/>
        </w:numPr>
        <w:tabs>
          <w:tab w:val="left" w:pos="921"/>
        </w:tabs>
        <w:spacing w:before="81" w:line="440" w:lineRule="exact"/>
        <w:ind w:left="798" w:right="522" w:hanging="560"/>
        <w:rPr>
          <w:sz w:val="24"/>
          <w:szCs w:val="24"/>
        </w:rPr>
      </w:pPr>
      <w:r>
        <w:rPr>
          <w:spacing w:val="-2"/>
          <w:sz w:val="24"/>
          <w:szCs w:val="24"/>
        </w:rPr>
        <w:t>谈判保证金金额</w:t>
      </w:r>
      <w:r>
        <w:rPr>
          <w:sz w:val="24"/>
          <w:szCs w:val="24"/>
        </w:rPr>
        <w:t>（</w:t>
      </w:r>
      <w:r>
        <w:rPr>
          <w:spacing w:val="-2"/>
          <w:sz w:val="24"/>
          <w:szCs w:val="24"/>
        </w:rPr>
        <w:t>人民币</w:t>
      </w:r>
      <w:r>
        <w:rPr>
          <w:spacing w:val="-142"/>
          <w:sz w:val="24"/>
          <w:szCs w:val="24"/>
        </w:rPr>
        <w:t>）</w:t>
      </w:r>
      <w:r>
        <w:rPr>
          <w:spacing w:val="-3"/>
          <w:sz w:val="24"/>
          <w:szCs w:val="24"/>
        </w:rPr>
        <w:t>：按供应商须知前附表规定的金额足额提交。谈判保证金应在竞标有效期内保持有效。</w:t>
      </w:r>
    </w:p>
    <w:p>
      <w:pPr>
        <w:spacing w:before="62" w:line="440" w:lineRule="exact"/>
        <w:ind w:left="663"/>
        <w:rPr>
          <w:sz w:val="24"/>
          <w:szCs w:val="24"/>
        </w:rPr>
      </w:pPr>
      <w:r>
        <w:rPr>
          <w:spacing w:val="-3"/>
          <w:sz w:val="24"/>
          <w:szCs w:val="24"/>
        </w:rPr>
        <w:t>谈判保证金交纳</w:t>
      </w:r>
      <w:r>
        <w:rPr>
          <w:rFonts w:hint="eastAsia"/>
          <w:spacing w:val="-3"/>
          <w:sz w:val="24"/>
          <w:szCs w:val="24"/>
        </w:rPr>
        <w:t>：</w:t>
      </w:r>
      <w:r>
        <w:rPr>
          <w:spacing w:val="-3"/>
          <w:sz w:val="24"/>
          <w:szCs w:val="24"/>
        </w:rPr>
        <w:t>供应商必</w:t>
      </w:r>
      <w:r>
        <w:rPr>
          <w:sz w:val="24"/>
          <w:szCs w:val="24"/>
        </w:rPr>
        <w:t>须</w:t>
      </w:r>
      <w:r>
        <w:rPr>
          <w:rFonts w:hint="eastAsia"/>
          <w:sz w:val="24"/>
          <w:szCs w:val="24"/>
        </w:rPr>
        <w:t>按</w:t>
      </w:r>
      <w:r>
        <w:rPr>
          <w:sz w:val="24"/>
          <w:szCs w:val="24"/>
        </w:rPr>
        <w:t>供应商须知前附表规定的谈判保证金</w:t>
      </w:r>
      <w:r>
        <w:rPr>
          <w:rFonts w:hint="eastAsia"/>
          <w:sz w:val="24"/>
          <w:szCs w:val="24"/>
        </w:rPr>
        <w:t>足额</w:t>
      </w:r>
      <w:r>
        <w:rPr>
          <w:sz w:val="24"/>
          <w:szCs w:val="24"/>
        </w:rPr>
        <w:t>交纳，否则视为无效谈判保证金。本项目不接受现金形式或从个人账户转出的谈判保证金。</w:t>
      </w:r>
    </w:p>
    <w:p>
      <w:pPr>
        <w:pStyle w:val="15"/>
        <w:numPr>
          <w:ilvl w:val="1"/>
          <w:numId w:val="7"/>
        </w:numPr>
        <w:tabs>
          <w:tab w:val="left" w:pos="870"/>
        </w:tabs>
        <w:spacing w:line="440" w:lineRule="exact"/>
        <w:ind w:left="798" w:right="524" w:hanging="560"/>
        <w:jc w:val="both"/>
        <w:rPr>
          <w:sz w:val="24"/>
          <w:szCs w:val="24"/>
        </w:rPr>
      </w:pPr>
      <w:r>
        <w:rPr>
          <w:spacing w:val="-9"/>
          <w:sz w:val="24"/>
          <w:szCs w:val="24"/>
        </w:rPr>
        <w:t>供应商为联合体的，可以由联合体中的一方或者多方共同交纳保证金，其</w:t>
      </w:r>
      <w:r>
        <w:rPr>
          <w:spacing w:val="-6"/>
          <w:sz w:val="24"/>
          <w:szCs w:val="24"/>
        </w:rPr>
        <w:t>交纳的保证金对联合体各方均具有约束力。</w:t>
      </w:r>
    </w:p>
    <w:p>
      <w:pPr>
        <w:pStyle w:val="15"/>
        <w:numPr>
          <w:ilvl w:val="1"/>
          <w:numId w:val="7"/>
        </w:numPr>
        <w:tabs>
          <w:tab w:val="left" w:pos="870"/>
        </w:tabs>
        <w:spacing w:before="1" w:line="440" w:lineRule="exact"/>
        <w:ind w:left="238" w:right="525" w:firstLine="0"/>
        <w:jc w:val="both"/>
        <w:rPr>
          <w:sz w:val="24"/>
          <w:szCs w:val="24"/>
        </w:rPr>
      </w:pPr>
      <w:r>
        <w:rPr>
          <w:spacing w:val="-9"/>
          <w:sz w:val="24"/>
          <w:szCs w:val="24"/>
        </w:rPr>
        <w:t>除法律规定不予退还保证金的情形外，谈判保证金的退还均以转账形式退</w:t>
      </w:r>
      <w:r>
        <w:rPr>
          <w:spacing w:val="-6"/>
          <w:sz w:val="24"/>
          <w:szCs w:val="24"/>
        </w:rPr>
        <w:t>回到供应商银行账户。</w:t>
      </w:r>
    </w:p>
    <w:p>
      <w:pPr>
        <w:pStyle w:val="15"/>
        <w:numPr>
          <w:ilvl w:val="2"/>
          <w:numId w:val="10"/>
        </w:numPr>
        <w:tabs>
          <w:tab w:val="left" w:pos="1151"/>
        </w:tabs>
        <w:spacing w:before="3" w:line="440" w:lineRule="exact"/>
        <w:ind w:right="525" w:hanging="840"/>
        <w:rPr>
          <w:sz w:val="24"/>
          <w:szCs w:val="24"/>
        </w:rPr>
      </w:pPr>
      <w:r>
        <w:rPr>
          <w:spacing w:val="-7"/>
          <w:sz w:val="24"/>
          <w:szCs w:val="24"/>
        </w:rPr>
        <w:t>未成交供应商的谈判保证金在成交通知书发出后五个工作日内，由供应</w:t>
      </w:r>
      <w:r>
        <w:rPr>
          <w:spacing w:val="-5"/>
          <w:sz w:val="24"/>
          <w:szCs w:val="24"/>
        </w:rPr>
        <w:t>商提供本单位开户银行及账号后，以转账方式退还</w:t>
      </w:r>
      <w:r>
        <w:rPr>
          <w:spacing w:val="-3"/>
          <w:sz w:val="24"/>
          <w:szCs w:val="24"/>
        </w:rPr>
        <w:t>（</w:t>
      </w:r>
      <w:r>
        <w:rPr>
          <w:spacing w:val="-2"/>
          <w:sz w:val="24"/>
          <w:szCs w:val="24"/>
        </w:rPr>
        <w:t>无息</w:t>
      </w:r>
      <w:r>
        <w:rPr>
          <w:spacing w:val="-140"/>
          <w:sz w:val="24"/>
          <w:szCs w:val="24"/>
        </w:rPr>
        <w:t>）</w:t>
      </w:r>
      <w:r>
        <w:rPr>
          <w:sz w:val="24"/>
          <w:szCs w:val="24"/>
        </w:rPr>
        <w:t>。</w:t>
      </w:r>
    </w:p>
    <w:p>
      <w:pPr>
        <w:pStyle w:val="15"/>
        <w:numPr>
          <w:ilvl w:val="2"/>
          <w:numId w:val="10"/>
        </w:numPr>
        <w:tabs>
          <w:tab w:val="left" w:pos="1151"/>
        </w:tabs>
        <w:spacing w:line="440" w:lineRule="exact"/>
        <w:ind w:left="939" w:right="717" w:hanging="701"/>
        <w:rPr>
          <w:sz w:val="24"/>
          <w:szCs w:val="24"/>
        </w:rPr>
      </w:pPr>
      <w:r>
        <w:rPr>
          <w:spacing w:val="-3"/>
          <w:sz w:val="24"/>
          <w:szCs w:val="24"/>
        </w:rPr>
        <w:t>成交供应商的谈判保证金在合同签订后并将一份合同副本送达到采购代理机构存档后的五个工作日内，以转账方式退还（</w:t>
      </w:r>
      <w:r>
        <w:rPr>
          <w:spacing w:val="-2"/>
          <w:sz w:val="24"/>
          <w:szCs w:val="24"/>
        </w:rPr>
        <w:t>无息</w:t>
      </w:r>
      <w:r>
        <w:rPr>
          <w:spacing w:val="-139"/>
          <w:sz w:val="24"/>
          <w:szCs w:val="24"/>
        </w:rPr>
        <w:t>）</w:t>
      </w:r>
      <w:r>
        <w:rPr>
          <w:sz w:val="24"/>
          <w:szCs w:val="24"/>
        </w:rPr>
        <w:t>。</w:t>
      </w:r>
    </w:p>
    <w:p>
      <w:pPr>
        <w:pStyle w:val="5"/>
        <w:numPr>
          <w:ilvl w:val="0"/>
          <w:numId w:val="7"/>
        </w:numPr>
        <w:tabs>
          <w:tab w:val="left" w:pos="806"/>
        </w:tabs>
        <w:spacing w:before="4" w:line="440" w:lineRule="exact"/>
        <w:ind w:left="805" w:hanging="568"/>
        <w:rPr>
          <w:sz w:val="24"/>
          <w:szCs w:val="24"/>
        </w:rPr>
      </w:pPr>
      <w:r>
        <w:rPr>
          <w:sz w:val="24"/>
          <w:szCs w:val="24"/>
        </w:rPr>
        <w:t>响应文件的递交</w:t>
      </w:r>
    </w:p>
    <w:p>
      <w:pPr>
        <w:spacing w:line="400" w:lineRule="exact"/>
        <w:ind w:firstLine="468" w:firstLineChars="195"/>
        <w:rPr>
          <w:sz w:val="24"/>
          <w:szCs w:val="24"/>
        </w:rPr>
      </w:pPr>
      <w:r>
        <w:rPr>
          <w:sz w:val="24"/>
          <w:szCs w:val="24"/>
        </w:rPr>
        <w:t>所有响应文件应于供应商须知前附表规定的时间前递交到</w:t>
      </w:r>
      <w:r>
        <w:rPr>
          <w:rFonts w:hint="eastAsia"/>
          <w:sz w:val="24"/>
          <w:szCs w:val="24"/>
        </w:rPr>
        <w:t>河池市公共资源交易中心（河池市金城江区城东新区肯旺桥西侧北面市工人文化宫办公大楼五楼）</w:t>
      </w:r>
      <w:r>
        <w:rPr>
          <w:spacing w:val="-13"/>
          <w:sz w:val="24"/>
          <w:szCs w:val="24"/>
        </w:rPr>
        <w:t>。迟交的响</w:t>
      </w:r>
      <w:r>
        <w:rPr>
          <w:spacing w:val="-15"/>
          <w:sz w:val="24"/>
          <w:szCs w:val="24"/>
        </w:rPr>
        <w:t>应文件按《政府采购法》的规定，逾期送达的或者未送达指定地点的响应文件</w:t>
      </w:r>
      <w:r>
        <w:rPr>
          <w:rFonts w:hint="eastAsia"/>
          <w:spacing w:val="-15"/>
          <w:sz w:val="24"/>
          <w:szCs w:val="24"/>
        </w:rPr>
        <w:t>，否则不予接收。</w:t>
      </w:r>
    </w:p>
    <w:p>
      <w:pPr>
        <w:pStyle w:val="5"/>
        <w:spacing w:before="7" w:line="440" w:lineRule="exact"/>
        <w:rPr>
          <w:sz w:val="24"/>
          <w:szCs w:val="24"/>
        </w:rPr>
      </w:pPr>
      <w:r>
        <w:rPr>
          <w:sz w:val="24"/>
          <w:szCs w:val="24"/>
        </w:rPr>
        <w:t>五、谈判小组成立</w:t>
      </w:r>
    </w:p>
    <w:p>
      <w:pPr>
        <w:pStyle w:val="15"/>
        <w:numPr>
          <w:ilvl w:val="1"/>
          <w:numId w:val="11"/>
        </w:numPr>
        <w:tabs>
          <w:tab w:val="left" w:pos="801"/>
        </w:tabs>
        <w:spacing w:before="81" w:line="440" w:lineRule="exact"/>
        <w:ind w:right="522" w:hanging="420"/>
        <w:jc w:val="both"/>
        <w:rPr>
          <w:rFonts w:ascii="Times New Roman" w:eastAsia="Times New Roman"/>
          <w:sz w:val="24"/>
          <w:szCs w:val="24"/>
        </w:rPr>
      </w:pPr>
      <w:r>
        <w:rPr>
          <w:spacing w:val="-7"/>
          <w:sz w:val="24"/>
          <w:szCs w:val="24"/>
        </w:rPr>
        <w:t xml:space="preserve">竞争性谈判小组成立：谈判小组由采购人代表和评审专家共 </w:t>
      </w:r>
      <w:r>
        <w:rPr>
          <w:rFonts w:ascii="Times New Roman" w:eastAsia="Times New Roman"/>
          <w:sz w:val="24"/>
          <w:szCs w:val="24"/>
        </w:rPr>
        <w:t>3</w:t>
      </w:r>
      <w:r>
        <w:rPr>
          <w:spacing w:val="-3"/>
          <w:sz w:val="24"/>
          <w:szCs w:val="24"/>
        </w:rPr>
        <w:t>人以上单数</w:t>
      </w:r>
      <w:r>
        <w:rPr>
          <w:spacing w:val="-7"/>
          <w:sz w:val="24"/>
          <w:szCs w:val="24"/>
        </w:rPr>
        <w:t xml:space="preserve">组成，其中评审专家人数不得少于竞争性谈判小组成员总数的 </w:t>
      </w:r>
      <w:r>
        <w:rPr>
          <w:rFonts w:ascii="Times New Roman" w:eastAsia="Times New Roman"/>
          <w:sz w:val="24"/>
          <w:szCs w:val="24"/>
        </w:rPr>
        <w:t>2/3</w:t>
      </w:r>
      <w:r>
        <w:rPr>
          <w:spacing w:val="-6"/>
          <w:sz w:val="24"/>
          <w:szCs w:val="24"/>
        </w:rPr>
        <w:t>。采购人</w:t>
      </w:r>
      <w:r>
        <w:rPr>
          <w:sz w:val="24"/>
          <w:szCs w:val="24"/>
        </w:rPr>
        <w:t>不得以评审专家身份参加本部门或本单位采购项目的评审。采购代理机构</w:t>
      </w:r>
      <w:r>
        <w:rPr>
          <w:spacing w:val="-3"/>
          <w:sz w:val="24"/>
          <w:szCs w:val="24"/>
        </w:rPr>
        <w:t>人员不得参加本机构代理的采购项目的评审。</w:t>
      </w:r>
    </w:p>
    <w:p>
      <w:pPr>
        <w:pStyle w:val="6"/>
        <w:spacing w:line="440" w:lineRule="exact"/>
        <w:ind w:left="658" w:right="530"/>
        <w:rPr>
          <w:sz w:val="24"/>
          <w:szCs w:val="24"/>
        </w:rPr>
      </w:pPr>
      <w:r>
        <w:rPr>
          <w:sz w:val="24"/>
          <w:szCs w:val="24"/>
        </w:rPr>
        <w:t xml:space="preserve">达到公开招标数额标准的货物或者服务采购项目，或者达到招标规模标准的政府采购工程，竞争性谈判小组应当由 </w:t>
      </w:r>
      <w:r>
        <w:rPr>
          <w:rFonts w:ascii="Times New Roman" w:eastAsia="Times New Roman"/>
          <w:sz w:val="24"/>
          <w:szCs w:val="24"/>
        </w:rPr>
        <w:t xml:space="preserve">5 </w:t>
      </w:r>
      <w:r>
        <w:rPr>
          <w:sz w:val="24"/>
          <w:szCs w:val="24"/>
        </w:rPr>
        <w:t>人以上单数组成。</w:t>
      </w:r>
    </w:p>
    <w:p>
      <w:pPr>
        <w:pStyle w:val="6"/>
        <w:spacing w:line="440" w:lineRule="exact"/>
        <w:ind w:left="658" w:right="383"/>
        <w:rPr>
          <w:sz w:val="24"/>
          <w:szCs w:val="24"/>
        </w:rPr>
      </w:pPr>
      <w:r>
        <w:rPr>
          <w:sz w:val="24"/>
          <w:szCs w:val="24"/>
        </w:rPr>
        <w:t>评审专家应当从政府采购评审专家库内相关专业的专家名单中随机抽取。技术复杂、专业性强的竞争性谈判采购项目，通过随机方式难以确定合适</w:t>
      </w:r>
      <w:r>
        <w:rPr>
          <w:spacing w:val="-6"/>
          <w:sz w:val="24"/>
          <w:szCs w:val="24"/>
        </w:rPr>
        <w:t xml:space="preserve">的评审专家的，经主管预算单位同意，可以自行选定评审专家。技术复杂、专业性强的竞争性谈判采购项目，评审专家中应当包含 </w:t>
      </w:r>
      <w:r>
        <w:rPr>
          <w:rFonts w:ascii="Times New Roman" w:eastAsia="Times New Roman"/>
          <w:sz w:val="24"/>
          <w:szCs w:val="24"/>
        </w:rPr>
        <w:t xml:space="preserve">1 </w:t>
      </w:r>
      <w:r>
        <w:rPr>
          <w:spacing w:val="-1"/>
          <w:sz w:val="24"/>
          <w:szCs w:val="24"/>
        </w:rPr>
        <w:t>名法律专家。</w:t>
      </w:r>
    </w:p>
    <w:p>
      <w:pPr>
        <w:pStyle w:val="15"/>
        <w:numPr>
          <w:ilvl w:val="1"/>
          <w:numId w:val="11"/>
        </w:numPr>
        <w:tabs>
          <w:tab w:val="left" w:pos="801"/>
        </w:tabs>
        <w:spacing w:line="440" w:lineRule="exact"/>
        <w:ind w:left="800" w:hanging="563"/>
        <w:rPr>
          <w:rFonts w:ascii="Times New Roman" w:eastAsia="Times New Roman"/>
          <w:sz w:val="24"/>
          <w:szCs w:val="24"/>
        </w:rPr>
      </w:pPr>
      <w:r>
        <w:rPr>
          <w:spacing w:val="-3"/>
          <w:sz w:val="24"/>
          <w:szCs w:val="24"/>
        </w:rPr>
        <w:t>竞争性谈判小组在采购活动过程中应当履行下列职责：</w:t>
      </w:r>
    </w:p>
    <w:p>
      <w:pPr>
        <w:pStyle w:val="15"/>
        <w:numPr>
          <w:ilvl w:val="2"/>
          <w:numId w:val="11"/>
        </w:numPr>
        <w:tabs>
          <w:tab w:val="left" w:pos="1083"/>
        </w:tabs>
        <w:spacing w:before="75" w:line="440" w:lineRule="exact"/>
        <w:ind w:hanging="425"/>
        <w:rPr>
          <w:rFonts w:ascii="Times New Roman" w:eastAsia="Times New Roman"/>
          <w:sz w:val="24"/>
          <w:szCs w:val="24"/>
        </w:rPr>
      </w:pPr>
      <w:r>
        <w:rPr>
          <w:spacing w:val="-3"/>
          <w:sz w:val="24"/>
          <w:szCs w:val="24"/>
        </w:rPr>
        <w:t>确认谈判文件；</w:t>
      </w:r>
    </w:p>
    <w:p>
      <w:pPr>
        <w:pStyle w:val="15"/>
        <w:numPr>
          <w:ilvl w:val="2"/>
          <w:numId w:val="11"/>
        </w:numPr>
        <w:tabs>
          <w:tab w:val="left" w:pos="1083"/>
        </w:tabs>
        <w:spacing w:before="81" w:line="440" w:lineRule="exact"/>
        <w:ind w:hanging="425"/>
        <w:rPr>
          <w:sz w:val="24"/>
          <w:szCs w:val="24"/>
        </w:rPr>
      </w:pPr>
      <w:r>
        <w:rPr>
          <w:spacing w:val="-7"/>
          <w:sz w:val="24"/>
          <w:szCs w:val="24"/>
        </w:rPr>
        <w:t xml:space="preserve">从符合相应资格条件的供应商名单中确定不少于 </w:t>
      </w:r>
      <w:r>
        <w:rPr>
          <w:sz w:val="24"/>
          <w:szCs w:val="24"/>
        </w:rPr>
        <w:t>3</w:t>
      </w:r>
      <w:r>
        <w:rPr>
          <w:spacing w:val="-10"/>
          <w:sz w:val="24"/>
          <w:szCs w:val="24"/>
        </w:rPr>
        <w:t xml:space="preserve"> 家的供应商参加谈判；</w:t>
      </w:r>
    </w:p>
    <w:p>
      <w:pPr>
        <w:pStyle w:val="15"/>
        <w:numPr>
          <w:ilvl w:val="2"/>
          <w:numId w:val="11"/>
        </w:numPr>
        <w:tabs>
          <w:tab w:val="left" w:pos="1083"/>
        </w:tabs>
        <w:spacing w:before="80" w:line="440" w:lineRule="exact"/>
        <w:ind w:hanging="425"/>
        <w:rPr>
          <w:sz w:val="24"/>
          <w:szCs w:val="24"/>
        </w:rPr>
      </w:pPr>
      <w:r>
        <w:rPr>
          <w:spacing w:val="-3"/>
          <w:sz w:val="24"/>
          <w:szCs w:val="24"/>
        </w:rPr>
        <w:t>审查供应商的响应文件并作出评价；</w:t>
      </w:r>
    </w:p>
    <w:p>
      <w:pPr>
        <w:pStyle w:val="15"/>
        <w:numPr>
          <w:ilvl w:val="2"/>
          <w:numId w:val="11"/>
        </w:numPr>
        <w:tabs>
          <w:tab w:val="left" w:pos="1083"/>
        </w:tabs>
        <w:spacing w:before="83" w:line="440" w:lineRule="exact"/>
        <w:ind w:hanging="425"/>
        <w:rPr>
          <w:sz w:val="24"/>
          <w:szCs w:val="24"/>
        </w:rPr>
      </w:pPr>
      <w:r>
        <w:rPr>
          <w:spacing w:val="-3"/>
          <w:sz w:val="24"/>
          <w:szCs w:val="24"/>
        </w:rPr>
        <w:t>要求供应商解释或者澄清其响应文件；</w:t>
      </w:r>
    </w:p>
    <w:p>
      <w:pPr>
        <w:pStyle w:val="15"/>
        <w:numPr>
          <w:ilvl w:val="2"/>
          <w:numId w:val="11"/>
        </w:numPr>
        <w:tabs>
          <w:tab w:val="left" w:pos="1083"/>
        </w:tabs>
        <w:spacing w:before="81" w:line="440" w:lineRule="exact"/>
        <w:ind w:hanging="425"/>
        <w:rPr>
          <w:sz w:val="24"/>
          <w:szCs w:val="24"/>
        </w:rPr>
      </w:pPr>
      <w:r>
        <w:rPr>
          <w:spacing w:val="-3"/>
          <w:sz w:val="24"/>
          <w:szCs w:val="24"/>
        </w:rPr>
        <w:t>编写评审报告；</w:t>
      </w:r>
    </w:p>
    <w:p>
      <w:pPr>
        <w:pStyle w:val="15"/>
        <w:numPr>
          <w:ilvl w:val="2"/>
          <w:numId w:val="11"/>
        </w:numPr>
        <w:tabs>
          <w:tab w:val="left" w:pos="1083"/>
        </w:tabs>
        <w:spacing w:before="81" w:line="440" w:lineRule="exact"/>
        <w:ind w:hanging="425"/>
        <w:rPr>
          <w:sz w:val="24"/>
          <w:szCs w:val="24"/>
        </w:rPr>
      </w:pPr>
      <w:r>
        <w:rPr>
          <w:spacing w:val="-11"/>
          <w:sz w:val="24"/>
          <w:szCs w:val="24"/>
        </w:rPr>
        <w:t>告知采购人、采购代理机构在评审过程中发现的供应商的违法违规行为。</w:t>
      </w:r>
    </w:p>
    <w:p>
      <w:pPr>
        <w:pStyle w:val="15"/>
        <w:numPr>
          <w:ilvl w:val="1"/>
          <w:numId w:val="11"/>
        </w:numPr>
        <w:tabs>
          <w:tab w:val="left" w:pos="870"/>
        </w:tabs>
        <w:spacing w:before="83" w:line="440" w:lineRule="exact"/>
        <w:ind w:right="590" w:hanging="420"/>
        <w:rPr>
          <w:sz w:val="24"/>
          <w:szCs w:val="24"/>
        </w:rPr>
      </w:pPr>
      <w:r>
        <w:rPr>
          <w:spacing w:val="-3"/>
          <w:sz w:val="24"/>
          <w:szCs w:val="24"/>
        </w:rPr>
        <w:t>竞争性谈判小组成员应当履行下列义务：</w:t>
      </w:r>
    </w:p>
    <w:p>
      <w:pPr>
        <w:pStyle w:val="15"/>
        <w:tabs>
          <w:tab w:val="left" w:pos="870"/>
        </w:tabs>
        <w:spacing w:before="83" w:line="440" w:lineRule="exact"/>
        <w:ind w:right="590" w:firstLine="234" w:firstLineChars="100"/>
        <w:rPr>
          <w:sz w:val="24"/>
          <w:szCs w:val="24"/>
        </w:rPr>
      </w:pPr>
      <w:r>
        <w:rPr>
          <w:spacing w:val="-3"/>
          <w:sz w:val="24"/>
          <w:szCs w:val="24"/>
        </w:rPr>
        <w:t xml:space="preserve"> 1）</w:t>
      </w:r>
      <w:r>
        <w:rPr>
          <w:spacing w:val="-4"/>
          <w:sz w:val="24"/>
          <w:szCs w:val="24"/>
        </w:rPr>
        <w:t>遵纪守法，客观、公正、廉洁地履行职责；</w:t>
      </w:r>
    </w:p>
    <w:p>
      <w:pPr>
        <w:pStyle w:val="15"/>
        <w:numPr>
          <w:ilvl w:val="0"/>
          <w:numId w:val="12"/>
        </w:numPr>
        <w:tabs>
          <w:tab w:val="left" w:pos="1083"/>
        </w:tabs>
        <w:spacing w:before="3" w:line="440" w:lineRule="exact"/>
        <w:ind w:hanging="425"/>
        <w:rPr>
          <w:sz w:val="24"/>
          <w:szCs w:val="24"/>
        </w:rPr>
      </w:pPr>
      <w:r>
        <w:rPr>
          <w:spacing w:val="-3"/>
          <w:sz w:val="24"/>
          <w:szCs w:val="24"/>
        </w:rPr>
        <w:t>根据采购文件的规定独立进行评审，对个人的评审意见承担法律责任；</w:t>
      </w:r>
    </w:p>
    <w:p>
      <w:pPr>
        <w:pStyle w:val="15"/>
        <w:numPr>
          <w:ilvl w:val="0"/>
          <w:numId w:val="12"/>
        </w:numPr>
        <w:tabs>
          <w:tab w:val="left" w:pos="1083"/>
        </w:tabs>
        <w:spacing w:before="82" w:line="440" w:lineRule="exact"/>
        <w:ind w:hanging="425"/>
        <w:rPr>
          <w:sz w:val="24"/>
          <w:szCs w:val="24"/>
        </w:rPr>
      </w:pPr>
      <w:r>
        <w:rPr>
          <w:spacing w:val="-3"/>
          <w:sz w:val="24"/>
          <w:szCs w:val="24"/>
        </w:rPr>
        <w:t>参与评审报告的起草；</w:t>
      </w:r>
    </w:p>
    <w:p>
      <w:pPr>
        <w:pStyle w:val="15"/>
        <w:numPr>
          <w:ilvl w:val="0"/>
          <w:numId w:val="12"/>
        </w:numPr>
        <w:tabs>
          <w:tab w:val="left" w:pos="1083"/>
        </w:tabs>
        <w:spacing w:before="81" w:line="440" w:lineRule="exact"/>
        <w:ind w:hanging="425"/>
        <w:rPr>
          <w:sz w:val="24"/>
          <w:szCs w:val="24"/>
        </w:rPr>
      </w:pPr>
      <w:r>
        <w:rPr>
          <w:spacing w:val="-3"/>
          <w:sz w:val="24"/>
          <w:szCs w:val="24"/>
        </w:rPr>
        <w:t>配合采购人、采购代理机构答复供应商提出的质疑；</w:t>
      </w:r>
    </w:p>
    <w:p>
      <w:pPr>
        <w:pStyle w:val="15"/>
        <w:numPr>
          <w:ilvl w:val="0"/>
          <w:numId w:val="12"/>
        </w:numPr>
        <w:tabs>
          <w:tab w:val="left" w:pos="1083"/>
        </w:tabs>
        <w:spacing w:before="80" w:line="440" w:lineRule="exact"/>
        <w:ind w:left="238" w:right="3863" w:firstLine="420"/>
        <w:rPr>
          <w:b/>
          <w:sz w:val="24"/>
          <w:szCs w:val="24"/>
        </w:rPr>
      </w:pPr>
      <w:r>
        <w:rPr>
          <w:spacing w:val="-4"/>
          <w:sz w:val="24"/>
          <w:szCs w:val="24"/>
        </w:rPr>
        <w:t>配合财政部门的投诉处理和监督检查工作。</w:t>
      </w:r>
    </w:p>
    <w:p>
      <w:pPr>
        <w:pStyle w:val="15"/>
        <w:tabs>
          <w:tab w:val="left" w:pos="1083"/>
        </w:tabs>
        <w:spacing w:before="80" w:line="440" w:lineRule="exact"/>
        <w:ind w:left="0" w:right="3863"/>
        <w:rPr>
          <w:b/>
          <w:sz w:val="24"/>
          <w:szCs w:val="24"/>
        </w:rPr>
      </w:pPr>
      <w:r>
        <w:rPr>
          <w:b/>
          <w:sz w:val="24"/>
          <w:szCs w:val="24"/>
        </w:rPr>
        <w:t>六、响应文件评审程序</w:t>
      </w:r>
    </w:p>
    <w:p>
      <w:pPr>
        <w:pStyle w:val="15"/>
        <w:numPr>
          <w:ilvl w:val="1"/>
          <w:numId w:val="13"/>
        </w:numPr>
        <w:tabs>
          <w:tab w:val="left" w:pos="870"/>
        </w:tabs>
        <w:spacing w:line="440" w:lineRule="exact"/>
        <w:jc w:val="both"/>
        <w:rPr>
          <w:sz w:val="24"/>
          <w:szCs w:val="24"/>
        </w:rPr>
      </w:pPr>
      <w:r>
        <w:rPr>
          <w:spacing w:val="-3"/>
          <w:sz w:val="24"/>
          <w:szCs w:val="24"/>
        </w:rPr>
        <w:t>谈判小组确认竞争性谈判文件。</w:t>
      </w:r>
    </w:p>
    <w:p>
      <w:pPr>
        <w:pStyle w:val="15"/>
        <w:numPr>
          <w:ilvl w:val="1"/>
          <w:numId w:val="13"/>
        </w:numPr>
        <w:tabs>
          <w:tab w:val="left" w:pos="870"/>
        </w:tabs>
        <w:spacing w:before="81" w:line="440" w:lineRule="exact"/>
        <w:ind w:left="238" w:right="523" w:firstLine="0"/>
        <w:jc w:val="both"/>
        <w:rPr>
          <w:sz w:val="24"/>
          <w:szCs w:val="24"/>
        </w:rPr>
      </w:pPr>
      <w:r>
        <w:rPr>
          <w:spacing w:val="-8"/>
          <w:sz w:val="24"/>
          <w:szCs w:val="24"/>
        </w:rPr>
        <w:t>谈判小组对竞标资格条件及响应文件进行评审，并从符合竞争性谈判文件</w:t>
      </w:r>
      <w:r>
        <w:rPr>
          <w:spacing w:val="-5"/>
          <w:sz w:val="24"/>
          <w:szCs w:val="24"/>
        </w:rPr>
        <w:t xml:space="preserve">规定的相应资格条件的供应商名单中确定不少于 </w:t>
      </w:r>
      <w:r>
        <w:rPr>
          <w:sz w:val="24"/>
          <w:szCs w:val="24"/>
        </w:rPr>
        <w:t>3</w:t>
      </w:r>
      <w:r>
        <w:rPr>
          <w:spacing w:val="-4"/>
          <w:sz w:val="24"/>
          <w:szCs w:val="24"/>
        </w:rPr>
        <w:t xml:space="preserve"> 家的供应商参加谈判。</w:t>
      </w:r>
      <w:r>
        <w:rPr>
          <w:sz w:val="24"/>
          <w:szCs w:val="24"/>
        </w:rPr>
        <w:t>公开招标的货物、服务采购项目，招标过程中提交竞标文件或者经评审实质性响应招标文件要求的供应商只有两家时，采购人、采购代理机构按照</w:t>
      </w:r>
      <w:r>
        <w:rPr>
          <w:spacing w:val="-12"/>
          <w:sz w:val="24"/>
          <w:szCs w:val="24"/>
        </w:rPr>
        <w:t>《政府采购非招标采购方式管理办法》</w:t>
      </w:r>
      <w:r>
        <w:rPr>
          <w:sz w:val="24"/>
          <w:szCs w:val="24"/>
        </w:rPr>
        <w:t>（财政部 74</w:t>
      </w:r>
      <w:r>
        <w:rPr>
          <w:spacing w:val="-1"/>
          <w:sz w:val="24"/>
          <w:szCs w:val="24"/>
        </w:rPr>
        <w:t xml:space="preserve"> 号令</w:t>
      </w:r>
      <w:r>
        <w:rPr>
          <w:sz w:val="24"/>
          <w:szCs w:val="24"/>
        </w:rPr>
        <w:t>）</w:t>
      </w:r>
      <w:r>
        <w:rPr>
          <w:spacing w:val="-4"/>
          <w:sz w:val="24"/>
          <w:szCs w:val="24"/>
        </w:rPr>
        <w:t>第四条经本级财</w:t>
      </w:r>
      <w:r>
        <w:rPr>
          <w:spacing w:val="-3"/>
          <w:sz w:val="24"/>
          <w:szCs w:val="24"/>
        </w:rPr>
        <w:t>政部门批准后可以与该两家供应商进行竞争性谈判采购。</w:t>
      </w:r>
    </w:p>
    <w:p>
      <w:pPr>
        <w:pStyle w:val="6"/>
        <w:spacing w:before="5" w:line="440" w:lineRule="exact"/>
        <w:ind w:left="220" w:leftChars="100" w:right="530" w:firstLine="499" w:firstLineChars="208"/>
        <w:rPr>
          <w:sz w:val="24"/>
          <w:szCs w:val="24"/>
        </w:rPr>
      </w:pPr>
      <w:r>
        <w:rPr>
          <w:sz w:val="24"/>
          <w:szCs w:val="24"/>
        </w:rPr>
        <w:t>资格条件不符合的供应商或未实质性响应谈判文件的响应文件按无效处理，谈判小组应当告知有关供应商。</w:t>
      </w:r>
    </w:p>
    <w:p>
      <w:pPr>
        <w:pStyle w:val="15"/>
        <w:numPr>
          <w:ilvl w:val="1"/>
          <w:numId w:val="13"/>
        </w:numPr>
        <w:tabs>
          <w:tab w:val="left" w:pos="870"/>
        </w:tabs>
        <w:spacing w:before="3" w:line="440" w:lineRule="exact"/>
        <w:jc w:val="left"/>
        <w:rPr>
          <w:sz w:val="24"/>
          <w:szCs w:val="24"/>
        </w:rPr>
      </w:pPr>
      <w:r>
        <w:rPr>
          <w:sz w:val="24"/>
          <w:szCs w:val="24"/>
        </w:rPr>
        <w:t>谈判</w:t>
      </w:r>
    </w:p>
    <w:p>
      <w:pPr>
        <w:pStyle w:val="6"/>
        <w:spacing w:before="84" w:line="440" w:lineRule="exact"/>
        <w:ind w:left="238" w:right="522" w:firstLine="559"/>
        <w:jc w:val="both"/>
        <w:rPr>
          <w:sz w:val="24"/>
          <w:szCs w:val="24"/>
        </w:rPr>
      </w:pPr>
      <w:r>
        <w:rPr>
          <w:spacing w:val="-5"/>
          <w:sz w:val="24"/>
          <w:szCs w:val="24"/>
        </w:rPr>
        <w:t>谈判小组按已确定的谈判顺序，谈判小组所有成员应当集中与单一供应商</w:t>
      </w:r>
      <w:r>
        <w:rPr>
          <w:spacing w:val="-7"/>
          <w:sz w:val="24"/>
          <w:szCs w:val="24"/>
        </w:rPr>
        <w:t>分别进行谈判，并给予所有参加谈判的供应商平等的谈判机会。符合谈判资格的供应商未在规定时间内参加谈判的，视同放弃参加谈判权利，其响应文件作</w:t>
      </w:r>
      <w:r>
        <w:rPr>
          <w:spacing w:val="-5"/>
          <w:sz w:val="24"/>
          <w:szCs w:val="24"/>
        </w:rPr>
        <w:t>无效处理。</w:t>
      </w:r>
    </w:p>
    <w:p>
      <w:pPr>
        <w:pStyle w:val="6"/>
        <w:spacing w:line="440" w:lineRule="exact"/>
        <w:ind w:left="238" w:right="381" w:firstLine="559"/>
        <w:rPr>
          <w:sz w:val="24"/>
          <w:szCs w:val="24"/>
        </w:rPr>
      </w:pPr>
      <w:r>
        <w:rPr>
          <w:spacing w:val="-4"/>
          <w:sz w:val="24"/>
          <w:szCs w:val="24"/>
        </w:rPr>
        <w:t>在谈判过程中，谈判小组可以根据谈判文件和谈判情况实质性变动项目需</w:t>
      </w:r>
      <w:r>
        <w:rPr>
          <w:spacing w:val="-15"/>
          <w:sz w:val="24"/>
          <w:szCs w:val="24"/>
        </w:rPr>
        <w:t>求中的技术、服务要求以及合同草案条款，但不得变动谈判文件中的其他内容。</w:t>
      </w:r>
      <w:r>
        <w:rPr>
          <w:spacing w:val="-8"/>
          <w:sz w:val="24"/>
          <w:szCs w:val="24"/>
        </w:rPr>
        <w:t>实质性变动的内容，须经采购人代表确认。</w:t>
      </w:r>
    </w:p>
    <w:p>
      <w:pPr>
        <w:pStyle w:val="6"/>
        <w:spacing w:line="440" w:lineRule="exact"/>
        <w:ind w:left="238" w:right="479" w:firstLine="559"/>
        <w:rPr>
          <w:sz w:val="24"/>
          <w:szCs w:val="24"/>
        </w:rPr>
      </w:pPr>
      <w:r>
        <w:rPr>
          <w:sz w:val="24"/>
          <w:szCs w:val="24"/>
        </w:rPr>
        <w:t>对谈判文件作出的实质性变动是谈判文件的有效组成部分，谈判小组应当及时以书面形式同时通知所有参加谈判的供应商。</w:t>
      </w:r>
    </w:p>
    <w:p>
      <w:pPr>
        <w:pStyle w:val="6"/>
        <w:spacing w:line="440" w:lineRule="exact"/>
        <w:ind w:left="238" w:right="506" w:firstLine="559"/>
        <w:jc w:val="both"/>
        <w:rPr>
          <w:sz w:val="24"/>
          <w:szCs w:val="24"/>
        </w:rPr>
      </w:pPr>
      <w:r>
        <w:rPr>
          <w:sz w:val="24"/>
          <w:szCs w:val="24"/>
        </w:rPr>
        <w:t>供应商应当按照谈判文件的变动情况和谈判小组的要求重新提交响应文件，并由其</w:t>
      </w:r>
      <w:r>
        <w:rPr>
          <w:rFonts w:hint="eastAsia"/>
          <w:sz w:val="24"/>
          <w:szCs w:val="24"/>
        </w:rPr>
        <w:t>法定代表人或负责人或自然人</w:t>
      </w:r>
      <w:r>
        <w:rPr>
          <w:sz w:val="24"/>
          <w:szCs w:val="24"/>
        </w:rPr>
        <w:t>或授权代表签字或者加盖公章。由授权代表签字的，应当附</w:t>
      </w:r>
      <w:r>
        <w:rPr>
          <w:rFonts w:hint="eastAsia"/>
          <w:sz w:val="24"/>
          <w:szCs w:val="24"/>
        </w:rPr>
        <w:t>法定代表人或负责人或自然人</w:t>
      </w:r>
      <w:r>
        <w:rPr>
          <w:sz w:val="24"/>
          <w:szCs w:val="24"/>
        </w:rPr>
        <w:t>授权书。供应商为自然人的，应当由本人签字并附身份证明。参加谈判的供应商未在规定时间内重新提交响应文件的，视同放弃提交权利， 其响应文件作无效处理。</w:t>
      </w:r>
    </w:p>
    <w:p>
      <w:pPr>
        <w:pStyle w:val="6"/>
        <w:spacing w:line="440" w:lineRule="exact"/>
        <w:ind w:left="238" w:right="503" w:firstLine="559"/>
        <w:rPr>
          <w:sz w:val="24"/>
          <w:szCs w:val="24"/>
        </w:rPr>
      </w:pPr>
      <w:r>
        <w:rPr>
          <w:sz w:val="24"/>
          <w:szCs w:val="24"/>
        </w:rPr>
        <w:t>谈判中，谈判的任何一方不得透露与谈判有关的其他供应商的技术资料、价格和其他信息。</w:t>
      </w:r>
    </w:p>
    <w:p>
      <w:pPr>
        <w:pStyle w:val="6"/>
        <w:spacing w:line="440" w:lineRule="exact"/>
        <w:ind w:left="238" w:right="479" w:firstLine="559"/>
        <w:rPr>
          <w:sz w:val="24"/>
          <w:szCs w:val="24"/>
        </w:rPr>
      </w:pPr>
      <w:r>
        <w:rPr>
          <w:sz w:val="24"/>
          <w:szCs w:val="24"/>
        </w:rPr>
        <w:t>采购代理机构对谈判过程和重要谈判内容进行记录，谈判双方在记录上签字确认。</w:t>
      </w:r>
    </w:p>
    <w:p>
      <w:pPr>
        <w:pStyle w:val="6"/>
        <w:spacing w:line="440" w:lineRule="exact"/>
        <w:ind w:left="238" w:right="525" w:firstLine="559"/>
        <w:jc w:val="both"/>
        <w:rPr>
          <w:sz w:val="24"/>
          <w:szCs w:val="24"/>
        </w:rPr>
      </w:pPr>
      <w:r>
        <w:rPr>
          <w:spacing w:val="-5"/>
          <w:sz w:val="24"/>
          <w:szCs w:val="24"/>
        </w:rPr>
        <w:t>谈判小组一致确定响应供应商符合谈判文件要求的，按谈判文件设定的方法和标准确定成交候选人。第一轮谈判谈判小组未能确定成交候选人的，对谈</w:t>
      </w:r>
      <w:r>
        <w:rPr>
          <w:spacing w:val="-4"/>
          <w:sz w:val="24"/>
          <w:szCs w:val="24"/>
        </w:rPr>
        <w:t>判文件修正后进行第二轮谈判，以此类推。</w:t>
      </w:r>
    </w:p>
    <w:p>
      <w:pPr>
        <w:pStyle w:val="15"/>
        <w:numPr>
          <w:ilvl w:val="1"/>
          <w:numId w:val="13"/>
        </w:numPr>
        <w:tabs>
          <w:tab w:val="left" w:pos="870"/>
        </w:tabs>
        <w:spacing w:line="440" w:lineRule="exact"/>
        <w:jc w:val="both"/>
        <w:rPr>
          <w:sz w:val="24"/>
          <w:szCs w:val="24"/>
        </w:rPr>
      </w:pPr>
      <w:r>
        <w:rPr>
          <w:spacing w:val="-1"/>
          <w:sz w:val="24"/>
          <w:szCs w:val="24"/>
        </w:rPr>
        <w:t>最后报价</w:t>
      </w:r>
    </w:p>
    <w:p>
      <w:pPr>
        <w:pStyle w:val="15"/>
        <w:numPr>
          <w:ilvl w:val="2"/>
          <w:numId w:val="13"/>
        </w:numPr>
        <w:tabs>
          <w:tab w:val="left" w:pos="1710"/>
        </w:tabs>
        <w:spacing w:before="80" w:line="440" w:lineRule="exact"/>
        <w:ind w:right="385" w:firstLine="559"/>
        <w:rPr>
          <w:sz w:val="24"/>
          <w:szCs w:val="24"/>
        </w:rPr>
      </w:pPr>
      <w:r>
        <w:rPr>
          <w:spacing w:val="-15"/>
          <w:sz w:val="24"/>
          <w:szCs w:val="24"/>
        </w:rPr>
        <w:t xml:space="preserve">谈判文件能够详细列明采购标的的技术、服务要求的，谈判结束后， </w:t>
      </w:r>
      <w:r>
        <w:rPr>
          <w:spacing w:val="7"/>
          <w:sz w:val="24"/>
          <w:szCs w:val="24"/>
        </w:rPr>
        <w:t>谈判小组应当要求所有继续参加谈判的供应商在规定时间内密封提交最后报</w:t>
      </w:r>
      <w:r>
        <w:rPr>
          <w:spacing w:val="-8"/>
          <w:sz w:val="24"/>
          <w:szCs w:val="24"/>
        </w:rPr>
        <w:t xml:space="preserve">价，提交最后报价的供应商不得少于 </w:t>
      </w:r>
      <w:r>
        <w:rPr>
          <w:sz w:val="24"/>
          <w:szCs w:val="24"/>
        </w:rPr>
        <w:t>3</w:t>
      </w:r>
      <w:r>
        <w:rPr>
          <w:spacing w:val="-24"/>
          <w:sz w:val="24"/>
          <w:szCs w:val="24"/>
        </w:rPr>
        <w:t xml:space="preserve"> 家。</w:t>
      </w:r>
    </w:p>
    <w:p>
      <w:pPr>
        <w:pStyle w:val="15"/>
        <w:numPr>
          <w:ilvl w:val="2"/>
          <w:numId w:val="13"/>
        </w:numPr>
        <w:tabs>
          <w:tab w:val="left" w:pos="220"/>
        </w:tabs>
        <w:spacing w:line="440" w:lineRule="exact"/>
        <w:ind w:left="230" w:firstLine="568"/>
        <w:rPr>
          <w:sz w:val="24"/>
          <w:szCs w:val="24"/>
        </w:rPr>
      </w:pPr>
      <w:r>
        <w:rPr>
          <w:spacing w:val="-8"/>
          <w:sz w:val="24"/>
          <w:szCs w:val="24"/>
        </w:rPr>
        <w:t>谈判文件不能详细列明采购标的的技术、服务要求，需经谈判由供</w:t>
      </w:r>
      <w:r>
        <w:rPr>
          <w:spacing w:val="-5"/>
          <w:sz w:val="24"/>
          <w:szCs w:val="24"/>
        </w:rPr>
        <w:t>应商提供最终设计方案或解决方案的，谈判结束后，谈判小组应当按照少数服</w:t>
      </w:r>
      <w:r>
        <w:rPr>
          <w:spacing w:val="-9"/>
          <w:sz w:val="24"/>
          <w:szCs w:val="24"/>
        </w:rPr>
        <w:t xml:space="preserve">从多数的原则投票推荐 </w:t>
      </w:r>
      <w:r>
        <w:rPr>
          <w:sz w:val="24"/>
          <w:szCs w:val="24"/>
        </w:rPr>
        <w:t>3</w:t>
      </w:r>
      <w:r>
        <w:rPr>
          <w:spacing w:val="-10"/>
          <w:sz w:val="24"/>
          <w:szCs w:val="24"/>
        </w:rPr>
        <w:t xml:space="preserve"> 家以上供应商的设计方案或者解决方案，并要求其在</w:t>
      </w:r>
      <w:r>
        <w:rPr>
          <w:spacing w:val="-9"/>
          <w:sz w:val="24"/>
          <w:szCs w:val="24"/>
        </w:rPr>
        <w:t>规定时间内密封提交最后报价。供应商未在规定时间内提交最后报价的，视同</w:t>
      </w:r>
      <w:r>
        <w:rPr>
          <w:spacing w:val="-6"/>
          <w:sz w:val="24"/>
          <w:szCs w:val="24"/>
        </w:rPr>
        <w:t>放弃最后报价权利，其响应文件作无效处理。</w:t>
      </w:r>
    </w:p>
    <w:p>
      <w:pPr>
        <w:pStyle w:val="15"/>
        <w:numPr>
          <w:ilvl w:val="2"/>
          <w:numId w:val="13"/>
        </w:numPr>
        <w:tabs>
          <w:tab w:val="left" w:pos="1710"/>
        </w:tabs>
        <w:spacing w:line="440" w:lineRule="exact"/>
        <w:ind w:left="1710" w:hanging="912"/>
        <w:rPr>
          <w:sz w:val="24"/>
          <w:szCs w:val="24"/>
        </w:rPr>
      </w:pPr>
      <w:r>
        <w:rPr>
          <w:spacing w:val="-3"/>
          <w:sz w:val="24"/>
          <w:szCs w:val="24"/>
        </w:rPr>
        <w:t>最后报价是供应商响应文件的有效组成部分。</w:t>
      </w:r>
    </w:p>
    <w:p>
      <w:pPr>
        <w:widowControl/>
        <w:tabs>
          <w:tab w:val="left" w:pos="540"/>
        </w:tabs>
        <w:spacing w:line="380" w:lineRule="exact"/>
        <w:ind w:firstLine="480" w:firstLineChars="200"/>
        <w:rPr>
          <w:spacing w:val="-4"/>
          <w:sz w:val="24"/>
          <w:szCs w:val="24"/>
        </w:rPr>
      </w:pPr>
      <w:r>
        <w:rPr>
          <w:sz w:val="24"/>
          <w:szCs w:val="24"/>
        </w:rPr>
        <w:t>已经提交响应文件的供应商，在提交最后报价之前，可以根据谈</w:t>
      </w:r>
      <w:r>
        <w:rPr>
          <w:spacing w:val="-4"/>
          <w:sz w:val="24"/>
          <w:szCs w:val="24"/>
        </w:rPr>
        <w:t>判情况退出谈判。采购人、采购代理机构将退还退出谈判的供应商的保证金。</w:t>
      </w:r>
    </w:p>
    <w:p>
      <w:pPr>
        <w:widowControl/>
        <w:tabs>
          <w:tab w:val="left" w:pos="540"/>
        </w:tabs>
        <w:spacing w:line="380" w:lineRule="exact"/>
        <w:ind w:firstLine="442" w:firstLineChars="200"/>
        <w:rPr>
          <w:color w:val="0000FF"/>
          <w:sz w:val="24"/>
          <w:szCs w:val="24"/>
        </w:rPr>
      </w:pPr>
      <w:r>
        <w:rPr>
          <w:rFonts w:hint="eastAsia"/>
          <w:b/>
          <w:color w:val="0000FF"/>
          <w:szCs w:val="21"/>
        </w:rPr>
        <w:t>未书面退出谈判的供应商必须在规定时间内密封提交最后报价，其最后报价不得超出采购预算。</w:t>
      </w:r>
    </w:p>
    <w:p>
      <w:pPr>
        <w:pStyle w:val="15"/>
        <w:numPr>
          <w:ilvl w:val="2"/>
          <w:numId w:val="13"/>
        </w:numPr>
        <w:tabs>
          <w:tab w:val="left" w:pos="1710"/>
        </w:tabs>
        <w:spacing w:line="440" w:lineRule="exact"/>
        <w:ind w:left="1710" w:hanging="912"/>
        <w:rPr>
          <w:sz w:val="24"/>
          <w:szCs w:val="24"/>
        </w:rPr>
      </w:pPr>
      <w:r>
        <w:rPr>
          <w:spacing w:val="-3"/>
          <w:sz w:val="24"/>
          <w:szCs w:val="24"/>
        </w:rPr>
        <w:t>报价扣除计算。</w:t>
      </w:r>
    </w:p>
    <w:p>
      <w:pPr>
        <w:pStyle w:val="6"/>
        <w:spacing w:before="80" w:line="440" w:lineRule="exact"/>
        <w:ind w:left="238" w:right="505" w:firstLine="559"/>
        <w:jc w:val="both"/>
        <w:rPr>
          <w:sz w:val="24"/>
          <w:szCs w:val="24"/>
        </w:rPr>
      </w:pPr>
      <w:r>
        <w:rPr>
          <w:spacing w:val="-10"/>
          <w:sz w:val="24"/>
          <w:szCs w:val="24"/>
        </w:rPr>
        <w:t>按照《政府采购促进中小企业发展暂行办法》</w:t>
      </w:r>
      <w:r>
        <w:rPr>
          <w:sz w:val="24"/>
          <w:szCs w:val="24"/>
        </w:rPr>
        <w:t>（</w:t>
      </w:r>
      <w:r>
        <w:rPr>
          <w:spacing w:val="-1"/>
          <w:sz w:val="24"/>
          <w:szCs w:val="24"/>
        </w:rPr>
        <w:t>财库</w:t>
      </w:r>
      <w:r>
        <w:rPr>
          <w:spacing w:val="-2"/>
          <w:sz w:val="24"/>
          <w:szCs w:val="24"/>
        </w:rPr>
        <w:t>[2</w:t>
      </w:r>
      <w:r>
        <w:rPr>
          <w:sz w:val="24"/>
          <w:szCs w:val="24"/>
        </w:rPr>
        <w:t>0</w:t>
      </w:r>
      <w:r>
        <w:rPr>
          <w:spacing w:val="-2"/>
          <w:sz w:val="24"/>
          <w:szCs w:val="24"/>
        </w:rPr>
        <w:t>1</w:t>
      </w:r>
      <w:r>
        <w:rPr>
          <w:sz w:val="24"/>
          <w:szCs w:val="24"/>
        </w:rPr>
        <w:t>1</w:t>
      </w:r>
      <w:r>
        <w:rPr>
          <w:spacing w:val="-2"/>
          <w:sz w:val="24"/>
          <w:szCs w:val="24"/>
        </w:rPr>
        <w:t>]1</w:t>
      </w:r>
      <w:r>
        <w:rPr>
          <w:sz w:val="24"/>
          <w:szCs w:val="24"/>
        </w:rPr>
        <w:t>81</w:t>
      </w:r>
      <w:r>
        <w:rPr>
          <w:spacing w:val="-3"/>
          <w:sz w:val="24"/>
          <w:szCs w:val="24"/>
        </w:rPr>
        <w:t>号</w:t>
      </w:r>
      <w:r>
        <w:rPr>
          <w:spacing w:val="-140"/>
          <w:sz w:val="24"/>
          <w:szCs w:val="24"/>
        </w:rPr>
        <w:t>）</w:t>
      </w:r>
      <w:r>
        <w:rPr>
          <w:spacing w:val="-2"/>
          <w:sz w:val="24"/>
          <w:szCs w:val="24"/>
        </w:rPr>
        <w:t>，对小</w:t>
      </w:r>
      <w:r>
        <w:rPr>
          <w:spacing w:val="-7"/>
          <w:sz w:val="24"/>
          <w:szCs w:val="24"/>
        </w:rPr>
        <w:t xml:space="preserve">型和微型企业产品的最后报价给予 </w:t>
      </w:r>
      <w:r>
        <w:rPr>
          <w:sz w:val="24"/>
          <w:szCs w:val="24"/>
        </w:rPr>
        <w:t>6</w:t>
      </w:r>
      <w:r>
        <w:rPr>
          <w:spacing w:val="-11"/>
          <w:sz w:val="24"/>
          <w:szCs w:val="24"/>
        </w:rPr>
        <w:t>%的扣除，扣除后的价格为评标报价，即评</w:t>
      </w:r>
      <w:r>
        <w:rPr>
          <w:spacing w:val="-6"/>
          <w:sz w:val="24"/>
          <w:szCs w:val="24"/>
        </w:rPr>
        <w:t>标报价=最终报价×</w:t>
      </w:r>
      <w:r>
        <w:rPr>
          <w:sz w:val="24"/>
          <w:szCs w:val="24"/>
        </w:rPr>
        <w:t>（</w:t>
      </w:r>
      <w:r>
        <w:rPr>
          <w:spacing w:val="-2"/>
          <w:sz w:val="24"/>
          <w:szCs w:val="24"/>
        </w:rPr>
        <w:t>1</w:t>
      </w:r>
      <w:r>
        <w:rPr>
          <w:spacing w:val="1"/>
          <w:sz w:val="24"/>
          <w:szCs w:val="24"/>
        </w:rPr>
        <w:t>-</w:t>
      </w:r>
      <w:r>
        <w:rPr>
          <w:spacing w:val="-2"/>
          <w:sz w:val="24"/>
          <w:szCs w:val="24"/>
        </w:rPr>
        <w:t>6%</w:t>
      </w:r>
      <w:r>
        <w:rPr>
          <w:spacing w:val="-140"/>
          <w:sz w:val="24"/>
          <w:szCs w:val="24"/>
        </w:rPr>
        <w:t>）</w:t>
      </w:r>
      <w:r>
        <w:rPr>
          <w:spacing w:val="-3"/>
          <w:sz w:val="24"/>
          <w:szCs w:val="24"/>
        </w:rPr>
        <w:t xml:space="preserve">；大中型企业与小型、微型企业组成联合体竞标，其中小型、微型企业的协议合同金额占到联合体协议合同总金额 </w:t>
      </w:r>
      <w:r>
        <w:rPr>
          <w:sz w:val="24"/>
          <w:szCs w:val="24"/>
        </w:rPr>
        <w:t>30</w:t>
      </w:r>
      <w:r>
        <w:rPr>
          <w:spacing w:val="-3"/>
          <w:sz w:val="24"/>
          <w:szCs w:val="24"/>
        </w:rPr>
        <w:t xml:space="preserve">%以上的， 联合体最终报价给予 </w:t>
      </w:r>
      <w:r>
        <w:rPr>
          <w:sz w:val="24"/>
          <w:szCs w:val="24"/>
        </w:rPr>
        <w:t>2</w:t>
      </w:r>
      <w:r>
        <w:rPr>
          <w:spacing w:val="-3"/>
          <w:sz w:val="24"/>
          <w:szCs w:val="24"/>
        </w:rPr>
        <w:t>%的扣除，扣除后的价格为评标报价，即评标报价=竞标</w:t>
      </w:r>
      <w:r>
        <w:rPr>
          <w:sz w:val="24"/>
          <w:szCs w:val="24"/>
        </w:rPr>
        <w:t>报价×</w:t>
      </w:r>
      <w:r>
        <w:rPr>
          <w:spacing w:val="-3"/>
          <w:sz w:val="24"/>
          <w:szCs w:val="24"/>
        </w:rPr>
        <w:t>（</w:t>
      </w:r>
      <w:r>
        <w:rPr>
          <w:spacing w:val="-2"/>
          <w:sz w:val="24"/>
          <w:szCs w:val="24"/>
        </w:rPr>
        <w:t>1</w:t>
      </w:r>
      <w:r>
        <w:rPr>
          <w:spacing w:val="1"/>
          <w:sz w:val="24"/>
          <w:szCs w:val="24"/>
        </w:rPr>
        <w:t>-</w:t>
      </w:r>
      <w:r>
        <w:rPr>
          <w:spacing w:val="-2"/>
          <w:sz w:val="24"/>
          <w:szCs w:val="24"/>
        </w:rPr>
        <w:t>2%</w:t>
      </w:r>
      <w:r>
        <w:rPr>
          <w:spacing w:val="-140"/>
          <w:sz w:val="24"/>
          <w:szCs w:val="24"/>
        </w:rPr>
        <w:t>）</w:t>
      </w:r>
      <w:r>
        <w:rPr>
          <w:spacing w:val="-3"/>
          <w:sz w:val="24"/>
          <w:szCs w:val="24"/>
        </w:rPr>
        <w:t>；除上述情况外，评标报价=最终报价。</w:t>
      </w:r>
    </w:p>
    <w:p>
      <w:pPr>
        <w:pStyle w:val="6"/>
        <w:spacing w:line="440" w:lineRule="exact"/>
        <w:ind w:left="798"/>
        <w:rPr>
          <w:sz w:val="24"/>
          <w:szCs w:val="24"/>
        </w:rPr>
      </w:pPr>
      <w:r>
        <w:rPr>
          <w:sz w:val="24"/>
          <w:szCs w:val="24"/>
        </w:rPr>
        <w:t>按照《财政部、司法部关于政府采购支持监狱企业发展有关问题的通知》</w:t>
      </w:r>
    </w:p>
    <w:p>
      <w:pPr>
        <w:pStyle w:val="6"/>
        <w:spacing w:before="83" w:line="440" w:lineRule="exact"/>
        <w:ind w:left="238" w:right="379"/>
        <w:rPr>
          <w:sz w:val="24"/>
          <w:szCs w:val="24"/>
        </w:rPr>
      </w:pPr>
      <w:r>
        <w:rPr>
          <w:sz w:val="24"/>
          <w:szCs w:val="24"/>
        </w:rPr>
        <w:t>（</w:t>
      </w:r>
      <w:r>
        <w:rPr>
          <w:spacing w:val="-15"/>
          <w:sz w:val="24"/>
          <w:szCs w:val="24"/>
        </w:rPr>
        <w:t>财库〔</w:t>
      </w:r>
      <w:r>
        <w:rPr>
          <w:sz w:val="24"/>
          <w:szCs w:val="24"/>
        </w:rPr>
        <w:t>2014</w:t>
      </w:r>
      <w:r>
        <w:rPr>
          <w:spacing w:val="-41"/>
          <w:sz w:val="24"/>
          <w:szCs w:val="24"/>
        </w:rPr>
        <w:t>〕</w:t>
      </w:r>
      <w:r>
        <w:rPr>
          <w:sz w:val="24"/>
          <w:szCs w:val="24"/>
        </w:rPr>
        <w:t>68</w:t>
      </w:r>
      <w:r>
        <w:rPr>
          <w:spacing w:val="-26"/>
          <w:sz w:val="24"/>
          <w:szCs w:val="24"/>
        </w:rPr>
        <w:t xml:space="preserve"> 号</w:t>
      </w:r>
      <w:r>
        <w:rPr>
          <w:spacing w:val="-39"/>
          <w:sz w:val="24"/>
          <w:szCs w:val="24"/>
        </w:rPr>
        <w:t>）</w:t>
      </w:r>
      <w:r>
        <w:rPr>
          <w:spacing w:val="-13"/>
          <w:sz w:val="24"/>
          <w:szCs w:val="24"/>
        </w:rPr>
        <w:t>之规定，监狱企业视同小型、微型企业，享受预留份额、</w:t>
      </w:r>
      <w:r>
        <w:rPr>
          <w:spacing w:val="-8"/>
          <w:sz w:val="24"/>
          <w:szCs w:val="24"/>
        </w:rPr>
        <w:t>评审中价格扣除等政府采购政策。</w:t>
      </w:r>
    </w:p>
    <w:p>
      <w:pPr>
        <w:pStyle w:val="6"/>
        <w:spacing w:before="3" w:line="440" w:lineRule="exact"/>
        <w:ind w:left="238" w:right="436" w:firstLine="559"/>
        <w:jc w:val="both"/>
        <w:rPr>
          <w:sz w:val="24"/>
          <w:szCs w:val="24"/>
        </w:rPr>
      </w:pPr>
      <w:r>
        <w:rPr>
          <w:spacing w:val="-10"/>
          <w:sz w:val="24"/>
          <w:szCs w:val="24"/>
        </w:rPr>
        <w:t>按照《关于促进残疾人就业政府采购政策的通知》</w:t>
      </w:r>
      <w:r>
        <w:rPr>
          <w:sz w:val="24"/>
          <w:szCs w:val="24"/>
        </w:rPr>
        <w:t>（</w:t>
      </w:r>
      <w:r>
        <w:rPr>
          <w:spacing w:val="-2"/>
          <w:sz w:val="24"/>
          <w:szCs w:val="24"/>
        </w:rPr>
        <w:t>财库〔</w:t>
      </w:r>
      <w:r>
        <w:rPr>
          <w:sz w:val="24"/>
          <w:szCs w:val="24"/>
        </w:rPr>
        <w:t>2017</w:t>
      </w:r>
      <w:r>
        <w:rPr>
          <w:spacing w:val="-3"/>
          <w:sz w:val="24"/>
          <w:szCs w:val="24"/>
        </w:rPr>
        <w:t>〕</w:t>
      </w:r>
      <w:r>
        <w:rPr>
          <w:sz w:val="24"/>
          <w:szCs w:val="24"/>
        </w:rPr>
        <w:t>141</w:t>
      </w:r>
      <w:r>
        <w:rPr>
          <w:spacing w:val="-27"/>
          <w:sz w:val="24"/>
          <w:szCs w:val="24"/>
        </w:rPr>
        <w:t xml:space="preserve"> 号</w:t>
      </w:r>
      <w:r>
        <w:rPr>
          <w:spacing w:val="-3"/>
          <w:sz w:val="24"/>
          <w:szCs w:val="24"/>
        </w:rPr>
        <w:t xml:space="preserve">） </w:t>
      </w:r>
      <w:r>
        <w:rPr>
          <w:spacing w:val="-5"/>
          <w:sz w:val="24"/>
          <w:szCs w:val="24"/>
        </w:rPr>
        <w:t>的规定，残疾人福利性单位视同小型、微型企业，享受预留份额、评审中价格</w:t>
      </w:r>
      <w:r>
        <w:rPr>
          <w:spacing w:val="-6"/>
          <w:sz w:val="24"/>
          <w:szCs w:val="24"/>
        </w:rPr>
        <w:t>扣除等促进中小企业发展的政府采购政策。残疾人福利性单位属于小型、微型</w:t>
      </w:r>
      <w:r>
        <w:rPr>
          <w:spacing w:val="-5"/>
          <w:sz w:val="24"/>
          <w:szCs w:val="24"/>
        </w:rPr>
        <w:t>企业的，不重复享受政策。</w:t>
      </w:r>
    </w:p>
    <w:p>
      <w:pPr>
        <w:pStyle w:val="15"/>
        <w:numPr>
          <w:ilvl w:val="2"/>
          <w:numId w:val="13"/>
        </w:numPr>
        <w:tabs>
          <w:tab w:val="left" w:pos="1710"/>
        </w:tabs>
        <w:spacing w:before="19" w:line="440" w:lineRule="exact"/>
        <w:ind w:left="1710" w:hanging="912"/>
        <w:jc w:val="both"/>
        <w:rPr>
          <w:sz w:val="24"/>
          <w:szCs w:val="24"/>
        </w:rPr>
      </w:pPr>
      <w:r>
        <w:rPr>
          <w:spacing w:val="-3"/>
          <w:sz w:val="24"/>
          <w:szCs w:val="24"/>
        </w:rPr>
        <w:t>响应文件报价出现前后不一致的，按照下列规定修正：</w:t>
      </w:r>
    </w:p>
    <w:p>
      <w:pPr>
        <w:pStyle w:val="15"/>
        <w:numPr>
          <w:ilvl w:val="0"/>
          <w:numId w:val="14"/>
        </w:numPr>
        <w:tabs>
          <w:tab w:val="left" w:pos="1363"/>
        </w:tabs>
        <w:spacing w:before="109" w:line="440" w:lineRule="exact"/>
        <w:rPr>
          <w:sz w:val="24"/>
          <w:szCs w:val="24"/>
        </w:rPr>
      </w:pPr>
      <w:r>
        <w:rPr>
          <w:spacing w:val="-3"/>
          <w:sz w:val="24"/>
          <w:szCs w:val="24"/>
        </w:rPr>
        <w:t>大写金额和小写金额不一致的，以大写金额为准；</w:t>
      </w:r>
    </w:p>
    <w:p>
      <w:pPr>
        <w:pStyle w:val="15"/>
        <w:numPr>
          <w:ilvl w:val="0"/>
          <w:numId w:val="14"/>
        </w:numPr>
        <w:tabs>
          <w:tab w:val="left" w:pos="1363"/>
        </w:tabs>
        <w:spacing w:before="112" w:line="440" w:lineRule="exact"/>
        <w:ind w:left="238" w:right="383" w:firstLine="420"/>
        <w:rPr>
          <w:sz w:val="24"/>
          <w:szCs w:val="24"/>
        </w:rPr>
      </w:pPr>
      <w:r>
        <w:rPr>
          <w:spacing w:val="-8"/>
          <w:sz w:val="24"/>
          <w:szCs w:val="24"/>
        </w:rPr>
        <w:t>单价金额小数点或者百分比有明显错位的，以谈判报价表的总价为准</w:t>
      </w:r>
      <w:r>
        <w:rPr>
          <w:spacing w:val="-1"/>
          <w:sz w:val="24"/>
          <w:szCs w:val="24"/>
        </w:rPr>
        <w:t>，并修改单价；</w:t>
      </w:r>
    </w:p>
    <w:p>
      <w:pPr>
        <w:tabs>
          <w:tab w:val="left" w:pos="1363"/>
        </w:tabs>
        <w:spacing w:before="1" w:line="440" w:lineRule="exact"/>
        <w:ind w:left="238" w:leftChars="108" w:right="525" w:firstLine="458" w:firstLineChars="196"/>
        <w:rPr>
          <w:sz w:val="24"/>
          <w:szCs w:val="24"/>
        </w:rPr>
      </w:pPr>
      <w:r>
        <w:rPr>
          <w:rFonts w:hint="eastAsia"/>
          <w:spacing w:val="-3"/>
          <w:sz w:val="24"/>
          <w:szCs w:val="24"/>
        </w:rPr>
        <w:t>（3）</w:t>
      </w:r>
      <w:r>
        <w:rPr>
          <w:spacing w:val="-3"/>
          <w:sz w:val="24"/>
          <w:szCs w:val="24"/>
        </w:rPr>
        <w:t xml:space="preserve">总价金额与按单价汇总金额不一致的，以单价金额计算结果为准。 </w:t>
      </w:r>
      <w:r>
        <w:rPr>
          <w:spacing w:val="-6"/>
          <w:sz w:val="24"/>
          <w:szCs w:val="24"/>
        </w:rPr>
        <w:t>同时出现两种以上不一致的，按照前款规定的顺序修正。修正后的报价经</w:t>
      </w:r>
      <w:r>
        <w:rPr>
          <w:sz w:val="24"/>
          <w:szCs w:val="24"/>
        </w:rPr>
        <w:t>供应商确认后产生约束力，供应商不确认的，其竞标无效。</w:t>
      </w:r>
    </w:p>
    <w:p>
      <w:pPr>
        <w:pStyle w:val="15"/>
        <w:numPr>
          <w:ilvl w:val="1"/>
          <w:numId w:val="13"/>
        </w:numPr>
        <w:tabs>
          <w:tab w:val="left" w:pos="1062"/>
        </w:tabs>
        <w:spacing w:before="88" w:line="440" w:lineRule="exact"/>
        <w:ind w:left="238" w:right="506" w:firstLine="141"/>
        <w:jc w:val="both"/>
        <w:rPr>
          <w:sz w:val="24"/>
          <w:szCs w:val="24"/>
        </w:rPr>
      </w:pPr>
      <w:r>
        <w:rPr>
          <w:spacing w:val="-3"/>
          <w:sz w:val="24"/>
          <w:szCs w:val="24"/>
        </w:rPr>
        <w:t>在采购过程中符合竞争要求的供应商或报价未超过采购预算的供应商不</w:t>
      </w:r>
      <w:r>
        <w:rPr>
          <w:spacing w:val="-32"/>
          <w:sz w:val="24"/>
          <w:szCs w:val="24"/>
        </w:rPr>
        <w:t xml:space="preserve">足 </w:t>
      </w:r>
      <w:r>
        <w:rPr>
          <w:sz w:val="24"/>
          <w:szCs w:val="24"/>
        </w:rPr>
        <w:t>3</w:t>
      </w:r>
      <w:r>
        <w:rPr>
          <w:spacing w:val="-10"/>
          <w:sz w:val="24"/>
          <w:szCs w:val="24"/>
        </w:rPr>
        <w:t xml:space="preserve"> 家的，采购活动终止；终止后，采购人需要采取调整采购预算或项目配置</w:t>
      </w:r>
      <w:r>
        <w:rPr>
          <w:spacing w:val="-8"/>
          <w:sz w:val="24"/>
          <w:szCs w:val="24"/>
        </w:rPr>
        <w:t>标准等，或采取其他采购方式的，应当在采购活动开始前获得财政部门批准。</w:t>
      </w:r>
    </w:p>
    <w:p>
      <w:pPr>
        <w:pStyle w:val="5"/>
        <w:numPr>
          <w:ilvl w:val="1"/>
          <w:numId w:val="13"/>
        </w:numPr>
        <w:tabs>
          <w:tab w:val="left" w:pos="870"/>
        </w:tabs>
        <w:spacing w:before="61" w:line="440" w:lineRule="exact"/>
        <w:ind w:left="238" w:right="524" w:firstLine="0"/>
        <w:jc w:val="both"/>
        <w:rPr>
          <w:sz w:val="24"/>
          <w:szCs w:val="24"/>
        </w:rPr>
      </w:pPr>
      <w:r>
        <w:rPr>
          <w:spacing w:val="-6"/>
          <w:sz w:val="24"/>
          <w:szCs w:val="24"/>
        </w:rPr>
        <w:t>在谈判过程中出现法律法规和谈判文件均没有明确规定的情形时，由谈判</w:t>
      </w:r>
      <w:r>
        <w:rPr>
          <w:spacing w:val="-7"/>
          <w:sz w:val="24"/>
          <w:szCs w:val="24"/>
        </w:rPr>
        <w:t>小组现场协商解决，协商不一致的，由全体谈判小组投票表决，以得票率二分</w:t>
      </w:r>
      <w:r>
        <w:rPr>
          <w:sz w:val="24"/>
          <w:szCs w:val="24"/>
        </w:rPr>
        <w:t>之一以上专家的意见为准。</w:t>
      </w:r>
    </w:p>
    <w:p>
      <w:pPr>
        <w:pStyle w:val="5"/>
        <w:numPr>
          <w:ilvl w:val="1"/>
          <w:numId w:val="13"/>
        </w:numPr>
        <w:tabs>
          <w:tab w:val="left" w:pos="801"/>
        </w:tabs>
        <w:spacing w:before="7" w:line="440" w:lineRule="exact"/>
        <w:ind w:left="800" w:hanging="563"/>
        <w:jc w:val="both"/>
        <w:rPr>
          <w:rFonts w:ascii="Times New Roman" w:eastAsia="Times New Roman"/>
          <w:sz w:val="24"/>
          <w:szCs w:val="24"/>
        </w:rPr>
      </w:pPr>
      <w:r>
        <w:rPr>
          <w:sz w:val="24"/>
          <w:szCs w:val="24"/>
        </w:rPr>
        <w:t>特别说明：</w:t>
      </w:r>
    </w:p>
    <w:p>
      <w:pPr>
        <w:pStyle w:val="5"/>
        <w:numPr>
          <w:ilvl w:val="2"/>
          <w:numId w:val="13"/>
        </w:numPr>
        <w:tabs>
          <w:tab w:val="left" w:pos="1720"/>
        </w:tabs>
        <w:spacing w:before="81" w:line="440" w:lineRule="exact"/>
        <w:ind w:right="524" w:firstLine="561"/>
        <w:jc w:val="both"/>
        <w:rPr>
          <w:sz w:val="24"/>
          <w:szCs w:val="24"/>
        </w:rPr>
      </w:pPr>
      <w:r>
        <w:rPr>
          <w:spacing w:val="-11"/>
          <w:sz w:val="24"/>
          <w:szCs w:val="24"/>
        </w:rPr>
        <w:t>供应商竞标所使用的资格、信誉、荣誉、业绩与企业认证必须为其</w:t>
      </w:r>
      <w:r>
        <w:rPr>
          <w:spacing w:val="-6"/>
          <w:sz w:val="24"/>
          <w:szCs w:val="24"/>
        </w:rPr>
        <w:t>组织所拥有。供应商竞标所使用的采购项目实施人员必须为组织员工</w:t>
      </w:r>
      <w:r>
        <w:rPr>
          <w:sz w:val="24"/>
          <w:szCs w:val="24"/>
        </w:rPr>
        <w:t>（</w:t>
      </w:r>
      <w:r>
        <w:rPr>
          <w:spacing w:val="-5"/>
          <w:sz w:val="24"/>
          <w:szCs w:val="24"/>
        </w:rPr>
        <w:t>或必须</w:t>
      </w:r>
      <w:r>
        <w:rPr>
          <w:sz w:val="24"/>
          <w:szCs w:val="24"/>
        </w:rPr>
        <w:t>为本法人或控股公司正式员工）。</w:t>
      </w:r>
    </w:p>
    <w:p>
      <w:pPr>
        <w:pStyle w:val="5"/>
        <w:numPr>
          <w:ilvl w:val="2"/>
          <w:numId w:val="13"/>
        </w:numPr>
        <w:tabs>
          <w:tab w:val="left" w:pos="1720"/>
        </w:tabs>
        <w:spacing w:line="440" w:lineRule="exact"/>
        <w:ind w:right="524" w:firstLine="561"/>
        <w:jc w:val="both"/>
        <w:rPr>
          <w:sz w:val="24"/>
          <w:szCs w:val="24"/>
        </w:rPr>
      </w:pPr>
      <w:r>
        <w:rPr>
          <w:spacing w:val="-8"/>
          <w:sz w:val="24"/>
          <w:szCs w:val="24"/>
        </w:rPr>
        <w:t>供应商应仔细阅读竞争性谈判文件的所有内容，按照竞争性谈判文</w:t>
      </w:r>
      <w:r>
        <w:rPr>
          <w:sz w:val="24"/>
          <w:szCs w:val="24"/>
        </w:rPr>
        <w:t>件的要求提交响应文件，并对所提供的全部资料的真实性承担法律责任。</w:t>
      </w:r>
    </w:p>
    <w:p>
      <w:pPr>
        <w:pStyle w:val="5"/>
        <w:numPr>
          <w:ilvl w:val="2"/>
          <w:numId w:val="13"/>
        </w:numPr>
        <w:tabs>
          <w:tab w:val="left" w:pos="1720"/>
        </w:tabs>
        <w:spacing w:before="2" w:line="440" w:lineRule="exact"/>
        <w:ind w:right="532" w:firstLine="561"/>
        <w:jc w:val="both"/>
        <w:rPr>
          <w:sz w:val="24"/>
          <w:szCs w:val="24"/>
        </w:rPr>
      </w:pPr>
      <w:r>
        <w:rPr>
          <w:spacing w:val="-1"/>
          <w:sz w:val="24"/>
          <w:szCs w:val="24"/>
        </w:rPr>
        <w:t>供应商在竞标活动中提供任何虚假材料,其竞标无效，并报监管部</w:t>
      </w:r>
      <w:r>
        <w:rPr>
          <w:sz w:val="24"/>
          <w:szCs w:val="24"/>
        </w:rPr>
        <w:t>门查处；成交后发现的,成交供应商须依照《中华人民共和国消费者权益保护</w:t>
      </w:r>
      <w:r>
        <w:rPr>
          <w:spacing w:val="-19"/>
          <w:sz w:val="24"/>
          <w:szCs w:val="24"/>
        </w:rPr>
        <w:t xml:space="preserve">法》第 </w:t>
      </w:r>
      <w:r>
        <w:rPr>
          <w:sz w:val="24"/>
          <w:szCs w:val="24"/>
        </w:rPr>
        <w:t>49</w:t>
      </w:r>
      <w:r>
        <w:rPr>
          <w:spacing w:val="-9"/>
          <w:sz w:val="24"/>
          <w:szCs w:val="24"/>
        </w:rPr>
        <w:t xml:space="preserve"> 条之规定双倍赔偿采购人，且民事赔偿并不免除违法供应商的行政与刑事责任。</w:t>
      </w:r>
    </w:p>
    <w:p>
      <w:pPr>
        <w:pStyle w:val="5"/>
        <w:spacing w:line="440" w:lineRule="exact"/>
        <w:ind w:left="800"/>
        <w:rPr>
          <w:sz w:val="24"/>
          <w:szCs w:val="24"/>
        </w:rPr>
      </w:pPr>
      <w:r>
        <w:rPr>
          <w:sz w:val="24"/>
          <w:szCs w:val="24"/>
        </w:rPr>
        <w:t>▲</w:t>
      </w:r>
      <w:r>
        <w:rPr>
          <w:rFonts w:ascii="Times New Roman" w:hAnsi="Times New Roman" w:eastAsia="Times New Roman"/>
          <w:sz w:val="24"/>
          <w:szCs w:val="24"/>
        </w:rPr>
        <w:t>13.7.</w:t>
      </w:r>
      <w:r>
        <w:rPr>
          <w:rFonts w:hint="eastAsia" w:ascii="Times New Roman" w:hAnsi="Times New Roman"/>
          <w:sz w:val="24"/>
          <w:szCs w:val="24"/>
          <w:lang w:val="en-US"/>
        </w:rPr>
        <w:t>4</w:t>
      </w:r>
      <w:r>
        <w:rPr>
          <w:sz w:val="24"/>
          <w:szCs w:val="24"/>
        </w:rPr>
        <w:t>出现下列情形之一的，在评审过程中，取其中通过资格审查、符合性审查且（最后）报价最低的参加评审；当报价相同时，则由采购人自主选择确定一个参加评审的供应商，其他投标无效：</w:t>
      </w:r>
    </w:p>
    <w:p>
      <w:pPr>
        <w:pStyle w:val="5"/>
        <w:numPr>
          <w:ilvl w:val="0"/>
          <w:numId w:val="15"/>
        </w:numPr>
        <w:tabs>
          <w:tab w:val="left" w:pos="1505"/>
        </w:tabs>
        <w:spacing w:before="3" w:line="440" w:lineRule="exact"/>
        <w:ind w:right="610" w:firstLine="561"/>
        <w:rPr>
          <w:sz w:val="24"/>
          <w:szCs w:val="24"/>
        </w:rPr>
      </w:pPr>
      <w:r>
        <w:rPr>
          <w:spacing w:val="-1"/>
          <w:sz w:val="24"/>
          <w:szCs w:val="24"/>
        </w:rPr>
        <w:t>提供相同品牌产品的不同供应商参加单一产品的同一合同项下的政</w:t>
      </w:r>
      <w:r>
        <w:rPr>
          <w:sz w:val="24"/>
          <w:szCs w:val="24"/>
        </w:rPr>
        <w:t>府采购活动的。</w:t>
      </w:r>
    </w:p>
    <w:p>
      <w:pPr>
        <w:pStyle w:val="5"/>
        <w:numPr>
          <w:ilvl w:val="0"/>
          <w:numId w:val="15"/>
        </w:numPr>
        <w:tabs>
          <w:tab w:val="left" w:pos="1505"/>
        </w:tabs>
        <w:spacing w:before="70" w:line="440" w:lineRule="exact"/>
        <w:ind w:right="610" w:firstLine="561"/>
        <w:rPr>
          <w:sz w:val="24"/>
          <w:szCs w:val="24"/>
        </w:rPr>
      </w:pPr>
      <w:r>
        <w:rPr>
          <w:spacing w:val="-1"/>
          <w:sz w:val="24"/>
          <w:szCs w:val="24"/>
        </w:rPr>
        <w:t>提供核心产品品牌均相同的不同供应商参加非单一产品的同一合同</w:t>
      </w:r>
      <w:r>
        <w:rPr>
          <w:sz w:val="24"/>
          <w:szCs w:val="24"/>
        </w:rPr>
        <w:t>项下的政府采购活动的。核心产品的名称应当在采购文件中载明。</w:t>
      </w:r>
    </w:p>
    <w:p>
      <w:pPr>
        <w:pStyle w:val="5"/>
        <w:numPr>
          <w:ilvl w:val="2"/>
          <w:numId w:val="16"/>
        </w:numPr>
        <w:tabs>
          <w:tab w:val="left" w:pos="1641"/>
        </w:tabs>
        <w:spacing w:before="3" w:line="440" w:lineRule="exact"/>
        <w:ind w:right="524" w:firstLine="561"/>
        <w:jc w:val="both"/>
        <w:rPr>
          <w:sz w:val="24"/>
          <w:szCs w:val="24"/>
        </w:rPr>
      </w:pPr>
      <w:r>
        <w:rPr>
          <w:spacing w:val="-5"/>
          <w:sz w:val="24"/>
          <w:szCs w:val="24"/>
        </w:rPr>
        <w:t>供应商竞标所使用的资格、信誉、荣誉、业绩与企业认证必须为其</w:t>
      </w:r>
      <w:r>
        <w:rPr>
          <w:spacing w:val="-6"/>
          <w:sz w:val="24"/>
          <w:szCs w:val="24"/>
        </w:rPr>
        <w:t>组织所拥有。供应商竞标所使用的采购项目实施人员必须为组织员工</w:t>
      </w:r>
      <w:r>
        <w:rPr>
          <w:sz w:val="24"/>
          <w:szCs w:val="24"/>
        </w:rPr>
        <w:t>（</w:t>
      </w:r>
      <w:r>
        <w:rPr>
          <w:spacing w:val="-5"/>
          <w:sz w:val="24"/>
          <w:szCs w:val="24"/>
        </w:rPr>
        <w:t>或必须</w:t>
      </w:r>
      <w:r>
        <w:rPr>
          <w:sz w:val="24"/>
          <w:szCs w:val="24"/>
        </w:rPr>
        <w:t>为本法人或控股公司正式员工</w:t>
      </w:r>
      <w:r>
        <w:rPr>
          <w:spacing w:val="-142"/>
          <w:sz w:val="24"/>
          <w:szCs w:val="24"/>
        </w:rPr>
        <w:t>）</w:t>
      </w:r>
      <w:r>
        <w:rPr>
          <w:sz w:val="24"/>
          <w:szCs w:val="24"/>
        </w:rPr>
        <w:t>。</w:t>
      </w:r>
    </w:p>
    <w:p>
      <w:pPr>
        <w:pStyle w:val="5"/>
        <w:numPr>
          <w:ilvl w:val="2"/>
          <w:numId w:val="16"/>
        </w:numPr>
        <w:tabs>
          <w:tab w:val="left" w:pos="1571"/>
        </w:tabs>
        <w:spacing w:line="440" w:lineRule="exact"/>
        <w:ind w:right="541" w:firstLine="561"/>
        <w:jc w:val="both"/>
        <w:rPr>
          <w:sz w:val="24"/>
          <w:szCs w:val="24"/>
        </w:rPr>
      </w:pPr>
      <w:r>
        <w:rPr>
          <w:spacing w:val="-1"/>
          <w:sz w:val="24"/>
          <w:szCs w:val="24"/>
        </w:rPr>
        <w:t>供应商应仔细阅读竞争性谈判文件的所有内容，按照竞争性谈判文</w:t>
      </w:r>
      <w:r>
        <w:rPr>
          <w:sz w:val="24"/>
          <w:szCs w:val="24"/>
        </w:rPr>
        <w:t>件的要求提交响应文件，并对所提供的全部资料的真实性承担法律责任。</w:t>
      </w:r>
    </w:p>
    <w:p>
      <w:pPr>
        <w:pStyle w:val="5"/>
        <w:numPr>
          <w:ilvl w:val="2"/>
          <w:numId w:val="16"/>
        </w:numPr>
        <w:tabs>
          <w:tab w:val="left" w:pos="1571"/>
        </w:tabs>
        <w:spacing w:line="440" w:lineRule="exact"/>
        <w:ind w:right="396" w:firstLine="561"/>
        <w:rPr>
          <w:sz w:val="24"/>
          <w:szCs w:val="24"/>
        </w:rPr>
      </w:pPr>
      <w:r>
        <w:rPr>
          <w:sz w:val="24"/>
          <w:szCs w:val="24"/>
        </w:rPr>
        <w:t>供应商在竞标活动中提供任何虚假材料</w:t>
      </w:r>
      <w:r>
        <w:rPr>
          <w:rFonts w:ascii="Times New Roman" w:eastAsia="Times New Roman"/>
          <w:spacing w:val="-3"/>
          <w:sz w:val="24"/>
          <w:szCs w:val="24"/>
        </w:rPr>
        <w:t>,</w:t>
      </w:r>
      <w:r>
        <w:rPr>
          <w:spacing w:val="-7"/>
          <w:sz w:val="24"/>
          <w:szCs w:val="24"/>
        </w:rPr>
        <w:t>其竞标无效，并报监管部门</w:t>
      </w:r>
      <w:r>
        <w:rPr>
          <w:spacing w:val="-6"/>
          <w:sz w:val="24"/>
          <w:szCs w:val="24"/>
        </w:rPr>
        <w:t>查处；中标后发现的</w:t>
      </w:r>
      <w:r>
        <w:rPr>
          <w:rFonts w:ascii="Times New Roman" w:eastAsia="Times New Roman"/>
          <w:spacing w:val="-3"/>
          <w:sz w:val="24"/>
          <w:szCs w:val="24"/>
        </w:rPr>
        <w:t>,</w:t>
      </w:r>
      <w:r>
        <w:rPr>
          <w:spacing w:val="-1"/>
          <w:sz w:val="24"/>
          <w:szCs w:val="24"/>
        </w:rPr>
        <w:t>成交供应商须依照《中华人民共和国消费者权益保护法》</w:t>
      </w:r>
      <w:r>
        <w:rPr>
          <w:spacing w:val="-36"/>
          <w:sz w:val="24"/>
          <w:szCs w:val="24"/>
        </w:rPr>
        <w:t xml:space="preserve">第 </w:t>
      </w:r>
      <w:r>
        <w:rPr>
          <w:rFonts w:ascii="Times New Roman" w:eastAsia="Times New Roman"/>
          <w:sz w:val="24"/>
          <w:szCs w:val="24"/>
        </w:rPr>
        <w:t>49</w:t>
      </w:r>
      <w:r>
        <w:rPr>
          <w:sz w:val="24"/>
          <w:szCs w:val="24"/>
        </w:rPr>
        <w:t>条之规定双倍赔偿采购人，且民事赔偿并不免除违法供应商的行政与刑事责任。</w:t>
      </w:r>
    </w:p>
    <w:p>
      <w:pPr>
        <w:pStyle w:val="5"/>
        <w:numPr>
          <w:ilvl w:val="2"/>
          <w:numId w:val="16"/>
        </w:numPr>
        <w:tabs>
          <w:tab w:val="left" w:pos="1641"/>
        </w:tabs>
        <w:spacing w:line="440" w:lineRule="exact"/>
        <w:ind w:right="524" w:firstLine="561"/>
        <w:rPr>
          <w:sz w:val="24"/>
          <w:szCs w:val="24"/>
        </w:rPr>
      </w:pPr>
      <w:r>
        <w:rPr>
          <w:spacing w:val="-4"/>
          <w:sz w:val="24"/>
          <w:szCs w:val="24"/>
        </w:rPr>
        <w:t>有下列情形之一的视为供应商相互串通投标，响应文件将被视为无</w:t>
      </w:r>
      <w:r>
        <w:rPr>
          <w:sz w:val="24"/>
          <w:szCs w:val="24"/>
        </w:rPr>
        <w:t>效：</w:t>
      </w:r>
    </w:p>
    <w:p>
      <w:pPr>
        <w:pStyle w:val="5"/>
        <w:numPr>
          <w:ilvl w:val="0"/>
          <w:numId w:val="17"/>
        </w:numPr>
        <w:tabs>
          <w:tab w:val="left" w:pos="1505"/>
        </w:tabs>
        <w:spacing w:line="440" w:lineRule="exact"/>
        <w:ind w:right="610" w:firstLine="561"/>
        <w:rPr>
          <w:sz w:val="24"/>
          <w:szCs w:val="24"/>
        </w:rPr>
      </w:pPr>
      <w:r>
        <w:rPr>
          <w:spacing w:val="-1"/>
          <w:sz w:val="24"/>
          <w:szCs w:val="24"/>
        </w:rPr>
        <w:t>不同供应商的响应文件由同一单位或者个人编制；或不同供应商报</w:t>
      </w:r>
      <w:r>
        <w:rPr>
          <w:spacing w:val="34"/>
          <w:sz w:val="24"/>
          <w:szCs w:val="24"/>
        </w:rPr>
        <w:t>名的</w:t>
      </w:r>
      <w:r>
        <w:rPr>
          <w:rFonts w:ascii="Times New Roman" w:eastAsia="Times New Roman"/>
          <w:sz w:val="24"/>
          <w:szCs w:val="24"/>
        </w:rPr>
        <w:t>IP</w:t>
      </w:r>
      <w:r>
        <w:rPr>
          <w:sz w:val="24"/>
          <w:szCs w:val="24"/>
        </w:rPr>
        <w:t>地址一致的；</w:t>
      </w:r>
    </w:p>
    <w:p>
      <w:pPr>
        <w:pStyle w:val="5"/>
        <w:numPr>
          <w:ilvl w:val="0"/>
          <w:numId w:val="17"/>
        </w:numPr>
        <w:tabs>
          <w:tab w:val="left" w:pos="1505"/>
        </w:tabs>
        <w:spacing w:line="440" w:lineRule="exact"/>
        <w:ind w:left="1504"/>
        <w:rPr>
          <w:sz w:val="24"/>
          <w:szCs w:val="24"/>
        </w:rPr>
      </w:pPr>
      <w:r>
        <w:rPr>
          <w:sz w:val="24"/>
          <w:szCs w:val="24"/>
        </w:rPr>
        <w:t>不同供应商委托同一单位或者个人办理竞标事宜；</w:t>
      </w:r>
    </w:p>
    <w:p>
      <w:pPr>
        <w:pStyle w:val="5"/>
        <w:numPr>
          <w:ilvl w:val="0"/>
          <w:numId w:val="17"/>
        </w:numPr>
        <w:tabs>
          <w:tab w:val="left" w:pos="1505"/>
        </w:tabs>
        <w:spacing w:before="74" w:line="440" w:lineRule="exact"/>
        <w:ind w:left="1504"/>
        <w:rPr>
          <w:sz w:val="24"/>
          <w:szCs w:val="24"/>
        </w:rPr>
      </w:pPr>
      <w:r>
        <w:rPr>
          <w:sz w:val="24"/>
          <w:szCs w:val="24"/>
        </w:rPr>
        <w:t>不同的供应商的响应文件载明的项目管理员为同一个人；</w:t>
      </w:r>
    </w:p>
    <w:p>
      <w:pPr>
        <w:pStyle w:val="5"/>
        <w:numPr>
          <w:ilvl w:val="0"/>
          <w:numId w:val="17"/>
        </w:numPr>
        <w:tabs>
          <w:tab w:val="left" w:pos="1505"/>
        </w:tabs>
        <w:spacing w:before="80" w:line="440" w:lineRule="exact"/>
        <w:ind w:left="1504"/>
        <w:rPr>
          <w:sz w:val="24"/>
          <w:szCs w:val="24"/>
        </w:rPr>
      </w:pPr>
      <w:r>
        <w:rPr>
          <w:sz w:val="24"/>
          <w:szCs w:val="24"/>
        </w:rPr>
        <w:t>不同供应商的响应文件异常一致或报价呈规律性差异；</w:t>
      </w:r>
    </w:p>
    <w:p>
      <w:pPr>
        <w:pStyle w:val="5"/>
        <w:numPr>
          <w:ilvl w:val="0"/>
          <w:numId w:val="17"/>
        </w:numPr>
        <w:tabs>
          <w:tab w:val="left" w:pos="1505"/>
        </w:tabs>
        <w:spacing w:before="83" w:line="440" w:lineRule="exact"/>
        <w:ind w:left="1504"/>
        <w:rPr>
          <w:sz w:val="24"/>
          <w:szCs w:val="24"/>
        </w:rPr>
      </w:pPr>
      <w:r>
        <w:rPr>
          <w:sz w:val="24"/>
          <w:szCs w:val="24"/>
        </w:rPr>
        <w:t>不同供应商的响应文件相互混装；</w:t>
      </w:r>
    </w:p>
    <w:p>
      <w:pPr>
        <w:pStyle w:val="5"/>
        <w:numPr>
          <w:ilvl w:val="0"/>
          <w:numId w:val="17"/>
        </w:numPr>
        <w:tabs>
          <w:tab w:val="left" w:pos="1505"/>
        </w:tabs>
        <w:spacing w:before="81" w:line="440" w:lineRule="exact"/>
        <w:ind w:left="1504"/>
        <w:rPr>
          <w:sz w:val="24"/>
          <w:szCs w:val="24"/>
        </w:rPr>
      </w:pPr>
      <w:r>
        <w:rPr>
          <w:sz w:val="24"/>
          <w:szCs w:val="24"/>
        </w:rPr>
        <w:t>不同供应商的保证金从同一单位或者个人账户转出。</w:t>
      </w:r>
    </w:p>
    <w:p>
      <w:pPr>
        <w:pStyle w:val="5"/>
        <w:numPr>
          <w:ilvl w:val="2"/>
          <w:numId w:val="16"/>
        </w:numPr>
        <w:tabs>
          <w:tab w:val="left" w:pos="1710"/>
        </w:tabs>
        <w:spacing w:before="81" w:line="440" w:lineRule="exact"/>
        <w:ind w:left="1710" w:hanging="910"/>
        <w:rPr>
          <w:sz w:val="24"/>
          <w:szCs w:val="24"/>
        </w:rPr>
      </w:pPr>
      <w:r>
        <w:rPr>
          <w:sz w:val="24"/>
          <w:szCs w:val="24"/>
        </w:rPr>
        <w:t>供应商有下列情形之一的，属于恶意串通行为：</w:t>
      </w:r>
    </w:p>
    <w:p>
      <w:pPr>
        <w:pStyle w:val="5"/>
        <w:numPr>
          <w:ilvl w:val="0"/>
          <w:numId w:val="18"/>
        </w:numPr>
        <w:tabs>
          <w:tab w:val="left" w:pos="1505"/>
        </w:tabs>
        <w:spacing w:before="83" w:line="440" w:lineRule="exact"/>
        <w:ind w:right="610" w:firstLine="561"/>
        <w:rPr>
          <w:sz w:val="24"/>
          <w:szCs w:val="24"/>
        </w:rPr>
      </w:pPr>
      <w:r>
        <w:rPr>
          <w:spacing w:val="-1"/>
          <w:sz w:val="24"/>
          <w:szCs w:val="24"/>
        </w:rPr>
        <w:t>供应商直接或者间接从采购人或者采购代理机构处获得其他供应商</w:t>
      </w:r>
      <w:r>
        <w:rPr>
          <w:sz w:val="24"/>
          <w:szCs w:val="24"/>
        </w:rPr>
        <w:t>的相关信息并修改其响应文件：</w:t>
      </w:r>
    </w:p>
    <w:p>
      <w:pPr>
        <w:pStyle w:val="5"/>
        <w:numPr>
          <w:ilvl w:val="0"/>
          <w:numId w:val="18"/>
        </w:numPr>
        <w:tabs>
          <w:tab w:val="left" w:pos="1505"/>
        </w:tabs>
        <w:spacing w:before="3" w:line="440" w:lineRule="exact"/>
        <w:ind w:left="1504"/>
        <w:rPr>
          <w:sz w:val="24"/>
          <w:szCs w:val="24"/>
        </w:rPr>
      </w:pPr>
      <w:r>
        <w:rPr>
          <w:sz w:val="24"/>
          <w:szCs w:val="24"/>
        </w:rPr>
        <w:t>供应商按照采购人或者采购代理机构的授意撤换、修改响应文件；</w:t>
      </w:r>
    </w:p>
    <w:p>
      <w:pPr>
        <w:pStyle w:val="5"/>
        <w:numPr>
          <w:ilvl w:val="0"/>
          <w:numId w:val="18"/>
        </w:numPr>
        <w:tabs>
          <w:tab w:val="left" w:pos="1505"/>
        </w:tabs>
        <w:spacing w:before="83" w:line="440" w:lineRule="exact"/>
        <w:ind w:left="1504"/>
        <w:rPr>
          <w:sz w:val="24"/>
          <w:szCs w:val="24"/>
        </w:rPr>
      </w:pPr>
      <w:r>
        <w:rPr>
          <w:sz w:val="24"/>
          <w:szCs w:val="24"/>
        </w:rPr>
        <w:t>供应商之间协商报价、技术方案等响应文件的实质性内容；</w:t>
      </w:r>
    </w:p>
    <w:p>
      <w:pPr>
        <w:pStyle w:val="5"/>
        <w:numPr>
          <w:ilvl w:val="0"/>
          <w:numId w:val="18"/>
        </w:numPr>
        <w:tabs>
          <w:tab w:val="left" w:pos="1505"/>
        </w:tabs>
        <w:spacing w:before="80" w:line="440" w:lineRule="exact"/>
        <w:ind w:right="610" w:firstLine="561"/>
        <w:rPr>
          <w:sz w:val="24"/>
          <w:szCs w:val="24"/>
        </w:rPr>
      </w:pPr>
      <w:r>
        <w:rPr>
          <w:spacing w:val="-1"/>
          <w:sz w:val="24"/>
          <w:szCs w:val="24"/>
        </w:rPr>
        <w:t>属于同一集团、协会、商会等组织成员的供应商按照该组织要求协</w:t>
      </w:r>
      <w:r>
        <w:rPr>
          <w:sz w:val="24"/>
          <w:szCs w:val="24"/>
        </w:rPr>
        <w:t>同参加政府采购活动；</w:t>
      </w:r>
    </w:p>
    <w:p>
      <w:pPr>
        <w:pStyle w:val="5"/>
        <w:numPr>
          <w:ilvl w:val="0"/>
          <w:numId w:val="18"/>
        </w:numPr>
        <w:tabs>
          <w:tab w:val="left" w:pos="1505"/>
        </w:tabs>
        <w:spacing w:before="6" w:line="440" w:lineRule="exact"/>
        <w:ind w:right="539" w:firstLine="561"/>
        <w:jc w:val="both"/>
        <w:rPr>
          <w:sz w:val="24"/>
          <w:szCs w:val="24"/>
        </w:rPr>
      </w:pPr>
      <w:r>
        <w:rPr>
          <w:sz w:val="24"/>
          <w:szCs w:val="24"/>
        </w:rPr>
        <w:t>供应商之间事先约定一致抬高或者压低报价</w:t>
      </w:r>
      <w:r>
        <w:rPr>
          <w:rFonts w:ascii="Times New Roman" w:eastAsia="Times New Roman"/>
          <w:spacing w:val="-3"/>
          <w:sz w:val="24"/>
          <w:szCs w:val="24"/>
        </w:rPr>
        <w:t>,</w:t>
      </w:r>
      <w:r>
        <w:rPr>
          <w:spacing w:val="-2"/>
          <w:sz w:val="24"/>
          <w:szCs w:val="24"/>
        </w:rPr>
        <w:t>或者在采购项目中事先</w:t>
      </w:r>
      <w:r>
        <w:rPr>
          <w:sz w:val="24"/>
          <w:szCs w:val="24"/>
        </w:rPr>
        <w:t>约定轮流以高价位或者低价位成交</w:t>
      </w:r>
      <w:r>
        <w:rPr>
          <w:rFonts w:ascii="Times New Roman" w:eastAsia="Times New Roman"/>
          <w:spacing w:val="-3"/>
          <w:sz w:val="24"/>
          <w:szCs w:val="24"/>
        </w:rPr>
        <w:t>,</w:t>
      </w:r>
      <w:r>
        <w:rPr>
          <w:sz w:val="24"/>
          <w:szCs w:val="24"/>
        </w:rPr>
        <w:t>或者事先约定由某一特定供应商成交</w:t>
      </w:r>
      <w:r>
        <w:rPr>
          <w:rFonts w:ascii="Times New Roman" w:eastAsia="Times New Roman"/>
          <w:spacing w:val="-3"/>
          <w:sz w:val="24"/>
          <w:szCs w:val="24"/>
        </w:rPr>
        <w:t>,</w:t>
      </w:r>
      <w:r>
        <w:rPr>
          <w:sz w:val="24"/>
          <w:szCs w:val="24"/>
        </w:rPr>
        <w:t>然后再参加竞标；</w:t>
      </w:r>
    </w:p>
    <w:p>
      <w:pPr>
        <w:pStyle w:val="5"/>
        <w:numPr>
          <w:ilvl w:val="0"/>
          <w:numId w:val="18"/>
        </w:numPr>
        <w:tabs>
          <w:tab w:val="left" w:pos="1505"/>
        </w:tabs>
        <w:spacing w:before="7" w:line="440" w:lineRule="exact"/>
        <w:ind w:left="1504"/>
        <w:rPr>
          <w:sz w:val="24"/>
          <w:szCs w:val="24"/>
        </w:rPr>
      </w:pPr>
      <w:r>
        <w:rPr>
          <w:sz w:val="24"/>
          <w:szCs w:val="24"/>
        </w:rPr>
        <w:t>供应商之间商定部分供应商放弃参加政府采购活动或者放弃成交；</w:t>
      </w:r>
    </w:p>
    <w:p>
      <w:pPr>
        <w:pStyle w:val="5"/>
        <w:numPr>
          <w:ilvl w:val="0"/>
          <w:numId w:val="18"/>
        </w:numPr>
        <w:tabs>
          <w:tab w:val="left" w:pos="1505"/>
        </w:tabs>
        <w:spacing w:before="70" w:line="440" w:lineRule="exact"/>
        <w:ind w:right="610" w:firstLine="561"/>
        <w:rPr>
          <w:sz w:val="24"/>
          <w:szCs w:val="24"/>
        </w:rPr>
      </w:pPr>
      <w:r>
        <w:rPr>
          <w:spacing w:val="-1"/>
          <w:sz w:val="24"/>
          <w:szCs w:val="24"/>
        </w:rPr>
        <w:t>供应商与采购人或者采购代理机构之间、供应商相互之间，为谋求</w:t>
      </w:r>
      <w:r>
        <w:rPr>
          <w:sz w:val="24"/>
          <w:szCs w:val="24"/>
        </w:rPr>
        <w:t>特定供应商成交或者排斥其他供应商的其他串通行为。</w:t>
      </w:r>
    </w:p>
    <w:p>
      <w:pPr>
        <w:pStyle w:val="5"/>
        <w:spacing w:before="3" w:line="440" w:lineRule="exact"/>
        <w:ind w:right="579" w:firstLine="561"/>
        <w:rPr>
          <w:sz w:val="24"/>
          <w:szCs w:val="24"/>
        </w:rPr>
      </w:pPr>
      <w:r>
        <w:rPr>
          <w:sz w:val="24"/>
          <w:szCs w:val="24"/>
        </w:rPr>
        <w:t>▲13.7</w:t>
      </w:r>
      <w:r>
        <w:rPr>
          <w:rFonts w:ascii="Times New Roman" w:hAnsi="Times New Roman" w:eastAsia="Times New Roman"/>
          <w:sz w:val="24"/>
          <w:szCs w:val="24"/>
        </w:rPr>
        <w:t xml:space="preserve">.11 </w:t>
      </w:r>
      <w:r>
        <w:rPr>
          <w:sz w:val="24"/>
          <w:szCs w:val="24"/>
        </w:rPr>
        <w:t>关联供应商不得参加同一合同项下政府采购活动，否则投标文件将被视为无效：</w:t>
      </w:r>
    </w:p>
    <w:p>
      <w:pPr>
        <w:pStyle w:val="5"/>
        <w:numPr>
          <w:ilvl w:val="0"/>
          <w:numId w:val="19"/>
        </w:numPr>
        <w:tabs>
          <w:tab w:val="left" w:pos="1505"/>
        </w:tabs>
        <w:spacing w:line="440" w:lineRule="exact"/>
        <w:ind w:right="385" w:firstLine="561"/>
        <w:rPr>
          <w:sz w:val="24"/>
          <w:szCs w:val="24"/>
        </w:rPr>
      </w:pPr>
      <w:r>
        <w:rPr>
          <w:spacing w:val="-2"/>
          <w:sz w:val="24"/>
          <w:szCs w:val="24"/>
        </w:rPr>
        <w:t>单位负责人为同一人或者存在直接控股、管理关系的不同的供应商</w:t>
      </w:r>
      <w:r>
        <w:rPr>
          <w:spacing w:val="-4"/>
          <w:sz w:val="24"/>
          <w:szCs w:val="24"/>
        </w:rPr>
        <w:t>，不得参加同一合同项下的政府采购活动；</w:t>
      </w:r>
    </w:p>
    <w:p>
      <w:pPr>
        <w:pStyle w:val="5"/>
        <w:numPr>
          <w:ilvl w:val="0"/>
          <w:numId w:val="19"/>
        </w:numPr>
        <w:tabs>
          <w:tab w:val="left" w:pos="1505"/>
        </w:tabs>
        <w:spacing w:before="4" w:line="440" w:lineRule="exact"/>
        <w:ind w:right="610" w:firstLine="561"/>
        <w:rPr>
          <w:sz w:val="24"/>
          <w:szCs w:val="24"/>
        </w:rPr>
      </w:pPr>
      <w:r>
        <w:rPr>
          <w:spacing w:val="-1"/>
          <w:sz w:val="24"/>
          <w:szCs w:val="24"/>
        </w:rPr>
        <w:t>生产厂商授权给供应商后自己不得参加同一合同项下的政府采购活</w:t>
      </w:r>
      <w:r>
        <w:rPr>
          <w:sz w:val="24"/>
          <w:szCs w:val="24"/>
        </w:rPr>
        <w:t>动；生产厂商对同一品牌同一型号的货物，仅能委托一个代理商参加投标。</w:t>
      </w:r>
    </w:p>
    <w:p/>
    <w:p>
      <w:pPr>
        <w:pStyle w:val="5"/>
        <w:tabs>
          <w:tab w:val="left" w:pos="1505"/>
        </w:tabs>
        <w:spacing w:before="4" w:line="440" w:lineRule="exact"/>
        <w:ind w:left="0" w:right="610"/>
      </w:pPr>
      <w:r>
        <w:t>六、确定成交供应商办法及结果公告</w:t>
      </w:r>
    </w:p>
    <w:p>
      <w:pPr>
        <w:pStyle w:val="15"/>
        <w:numPr>
          <w:ilvl w:val="1"/>
          <w:numId w:val="20"/>
        </w:numPr>
        <w:tabs>
          <w:tab w:val="left" w:pos="870"/>
        </w:tabs>
        <w:spacing w:before="7" w:line="440" w:lineRule="exact"/>
        <w:ind w:right="430" w:hanging="420"/>
        <w:rPr>
          <w:sz w:val="24"/>
          <w:szCs w:val="24"/>
        </w:rPr>
      </w:pPr>
      <w:r>
        <w:rPr>
          <w:spacing w:val="-7"/>
          <w:sz w:val="24"/>
          <w:szCs w:val="24"/>
        </w:rPr>
        <w:t xml:space="preserve">采购代理机构应当在评审结束后 </w:t>
      </w:r>
      <w:r>
        <w:rPr>
          <w:sz w:val="24"/>
          <w:szCs w:val="24"/>
        </w:rPr>
        <w:t>2</w:t>
      </w:r>
      <w:r>
        <w:rPr>
          <w:spacing w:val="-9"/>
          <w:sz w:val="24"/>
          <w:szCs w:val="24"/>
        </w:rPr>
        <w:t xml:space="preserve"> 个工作日内将评审报告送采购人确认。</w:t>
      </w:r>
      <w:r>
        <w:rPr>
          <w:spacing w:val="-6"/>
          <w:sz w:val="24"/>
          <w:szCs w:val="24"/>
        </w:rPr>
        <w:t xml:space="preserve">采购人应当在收到评审报告后 </w:t>
      </w:r>
      <w:r>
        <w:rPr>
          <w:sz w:val="24"/>
          <w:szCs w:val="24"/>
        </w:rPr>
        <w:t>5</w:t>
      </w:r>
      <w:r>
        <w:rPr>
          <w:spacing w:val="-3"/>
          <w:sz w:val="24"/>
          <w:szCs w:val="24"/>
        </w:rPr>
        <w:t xml:space="preserve"> 个工作日内，从评审报告提出的成交候选</w:t>
      </w:r>
      <w:r>
        <w:rPr>
          <w:sz w:val="24"/>
          <w:szCs w:val="24"/>
        </w:rPr>
        <w:t>人中，根据质量和服务均能满足采购文件实质性响应要求且最后报价最低的原则确定成交供应商，也可以书面授权谈判小组直接确定成交供应商。采购人逾期未确定成交供应商且不提出异议的，视为确定评审报告提出的</w:t>
      </w:r>
      <w:r>
        <w:rPr>
          <w:spacing w:val="-3"/>
          <w:sz w:val="24"/>
          <w:szCs w:val="24"/>
        </w:rPr>
        <w:t>最后报价最低的供应商为成交供应商。</w:t>
      </w:r>
    </w:p>
    <w:p>
      <w:pPr>
        <w:pStyle w:val="15"/>
        <w:numPr>
          <w:ilvl w:val="1"/>
          <w:numId w:val="20"/>
        </w:numPr>
        <w:tabs>
          <w:tab w:val="left" w:pos="870"/>
        </w:tabs>
        <w:spacing w:line="440" w:lineRule="exact"/>
        <w:ind w:right="523" w:hanging="420"/>
        <w:jc w:val="both"/>
        <w:rPr>
          <w:sz w:val="24"/>
          <w:szCs w:val="24"/>
        </w:rPr>
      </w:pPr>
      <w:r>
        <w:rPr>
          <w:spacing w:val="-7"/>
          <w:sz w:val="24"/>
          <w:szCs w:val="24"/>
        </w:rPr>
        <w:t xml:space="preserve">采购代理机构应当在成交供应商确定后 </w:t>
      </w:r>
      <w:r>
        <w:rPr>
          <w:sz w:val="24"/>
          <w:szCs w:val="24"/>
        </w:rPr>
        <w:t>2</w:t>
      </w:r>
      <w:r>
        <w:rPr>
          <w:spacing w:val="-14"/>
          <w:sz w:val="24"/>
          <w:szCs w:val="24"/>
        </w:rPr>
        <w:t xml:space="preserve"> 个工作日内，在省级以上财政部</w:t>
      </w:r>
      <w:r>
        <w:rPr>
          <w:sz w:val="24"/>
          <w:szCs w:val="24"/>
        </w:rPr>
        <w:t>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供应商。</w:t>
      </w:r>
    </w:p>
    <w:p>
      <w:pPr>
        <w:spacing w:line="440" w:lineRule="exact"/>
        <w:ind w:right="3059"/>
        <w:rPr>
          <w:b/>
          <w:sz w:val="24"/>
          <w:szCs w:val="24"/>
        </w:rPr>
      </w:pPr>
      <w:r>
        <w:rPr>
          <w:b/>
          <w:sz w:val="24"/>
          <w:szCs w:val="24"/>
        </w:rPr>
        <w:t>七、履约保证金</w:t>
      </w:r>
    </w:p>
    <w:p>
      <w:pPr>
        <w:pStyle w:val="6"/>
        <w:spacing w:line="440" w:lineRule="exact"/>
        <w:ind w:left="238"/>
        <w:rPr>
          <w:sz w:val="24"/>
          <w:szCs w:val="24"/>
        </w:rPr>
      </w:pPr>
      <w:r>
        <w:rPr>
          <w:sz w:val="24"/>
          <w:szCs w:val="24"/>
        </w:rPr>
        <w:t>15.1 详见合同条款</w:t>
      </w:r>
    </w:p>
    <w:p>
      <w:pPr>
        <w:pStyle w:val="5"/>
        <w:spacing w:before="76" w:line="440" w:lineRule="exact"/>
        <w:rPr>
          <w:sz w:val="24"/>
          <w:szCs w:val="24"/>
        </w:rPr>
      </w:pPr>
      <w:r>
        <w:rPr>
          <w:sz w:val="24"/>
          <w:szCs w:val="24"/>
        </w:rPr>
        <w:t>八、签订合同及合同存档</w:t>
      </w:r>
    </w:p>
    <w:p>
      <w:pPr>
        <w:pStyle w:val="15"/>
        <w:numPr>
          <w:ilvl w:val="1"/>
          <w:numId w:val="21"/>
        </w:numPr>
        <w:tabs>
          <w:tab w:val="left" w:pos="870"/>
        </w:tabs>
        <w:spacing w:before="80" w:line="440" w:lineRule="exact"/>
        <w:jc w:val="both"/>
        <w:rPr>
          <w:sz w:val="24"/>
          <w:szCs w:val="24"/>
        </w:rPr>
      </w:pPr>
      <w:r>
        <w:rPr>
          <w:spacing w:val="-3"/>
          <w:sz w:val="24"/>
          <w:szCs w:val="24"/>
        </w:rPr>
        <w:t>成交供应商在收到成交通知书后，按规定与采购人签订政府采购合同。</w:t>
      </w:r>
    </w:p>
    <w:p>
      <w:pPr>
        <w:pStyle w:val="15"/>
        <w:numPr>
          <w:ilvl w:val="1"/>
          <w:numId w:val="21"/>
        </w:numPr>
        <w:tabs>
          <w:tab w:val="left" w:pos="870"/>
        </w:tabs>
        <w:spacing w:before="81" w:line="440" w:lineRule="exact"/>
        <w:ind w:left="238" w:right="520" w:firstLine="0"/>
        <w:jc w:val="both"/>
        <w:rPr>
          <w:sz w:val="24"/>
          <w:szCs w:val="24"/>
        </w:rPr>
      </w:pPr>
      <w:r>
        <w:rPr>
          <w:spacing w:val="-9"/>
          <w:sz w:val="24"/>
          <w:szCs w:val="24"/>
        </w:rPr>
        <w:t>成交供应商拒绝签订政府采购合同的，采购人可以按本项目确定成交供应</w:t>
      </w:r>
      <w:r>
        <w:rPr>
          <w:spacing w:val="-7"/>
          <w:sz w:val="24"/>
          <w:szCs w:val="24"/>
        </w:rPr>
        <w:t>商办法确定其他供应商作为成交供应商并签订政府采购合同，也可以重新开展</w:t>
      </w:r>
      <w:r>
        <w:rPr>
          <w:spacing w:val="-8"/>
          <w:sz w:val="24"/>
          <w:szCs w:val="24"/>
        </w:rPr>
        <w:t>采购活动。拒绝签订政府采购合同的成交供应商不得参加对该项目重新开展的</w:t>
      </w:r>
      <w:r>
        <w:rPr>
          <w:spacing w:val="-1"/>
          <w:sz w:val="24"/>
          <w:szCs w:val="24"/>
        </w:rPr>
        <w:t>采购活动。</w:t>
      </w:r>
    </w:p>
    <w:p>
      <w:pPr>
        <w:pStyle w:val="15"/>
        <w:numPr>
          <w:ilvl w:val="1"/>
          <w:numId w:val="21"/>
        </w:numPr>
        <w:tabs>
          <w:tab w:val="left" w:pos="870"/>
        </w:tabs>
        <w:spacing w:before="81" w:line="440" w:lineRule="exact"/>
        <w:ind w:left="238" w:right="436" w:firstLine="0"/>
        <w:jc w:val="both"/>
        <w:rPr>
          <w:b/>
          <w:sz w:val="24"/>
          <w:szCs w:val="24"/>
        </w:rPr>
      </w:pPr>
      <w:r>
        <w:rPr>
          <w:spacing w:val="-3"/>
          <w:sz w:val="24"/>
          <w:szCs w:val="24"/>
        </w:rPr>
        <w:t>成交供应商应于合同签订后并将一份合同副本送达到采购代理机构存档。</w:t>
      </w:r>
    </w:p>
    <w:p>
      <w:pPr>
        <w:pStyle w:val="15"/>
        <w:tabs>
          <w:tab w:val="left" w:pos="870"/>
        </w:tabs>
        <w:spacing w:before="81" w:line="440" w:lineRule="exact"/>
        <w:ind w:right="436"/>
        <w:jc w:val="both"/>
        <w:rPr>
          <w:b/>
          <w:sz w:val="24"/>
          <w:szCs w:val="24"/>
        </w:rPr>
      </w:pPr>
      <w:r>
        <w:rPr>
          <w:b/>
          <w:spacing w:val="-3"/>
          <w:sz w:val="24"/>
          <w:szCs w:val="24"/>
        </w:rPr>
        <w:t>九、适用法律</w:t>
      </w:r>
    </w:p>
    <w:p>
      <w:pPr>
        <w:pStyle w:val="6"/>
        <w:spacing w:before="5" w:line="440" w:lineRule="exact"/>
        <w:ind w:left="262" w:right="525"/>
        <w:jc w:val="both"/>
        <w:rPr>
          <w:sz w:val="24"/>
          <w:szCs w:val="24"/>
        </w:rPr>
      </w:pPr>
      <w:r>
        <w:rPr>
          <w:sz w:val="24"/>
          <w:szCs w:val="24"/>
        </w:rPr>
        <w:t>17</w:t>
      </w:r>
      <w:r>
        <w:rPr>
          <w:rFonts w:ascii="Times New Roman" w:eastAsia="Times New Roman"/>
          <w:sz w:val="24"/>
          <w:szCs w:val="24"/>
        </w:rPr>
        <w:t xml:space="preserve">.1 </w:t>
      </w:r>
      <w:r>
        <w:rPr>
          <w:spacing w:val="-10"/>
          <w:sz w:val="24"/>
          <w:szCs w:val="24"/>
        </w:rPr>
        <w:t>采购当事人的一切活动均适用于《中华人民共和国政府采购法》</w:t>
      </w:r>
      <w:r>
        <w:rPr>
          <w:spacing w:val="-34"/>
          <w:sz w:val="24"/>
          <w:szCs w:val="24"/>
        </w:rPr>
        <w:t>、《政府采</w:t>
      </w:r>
      <w:r>
        <w:rPr>
          <w:spacing w:val="-15"/>
          <w:sz w:val="24"/>
          <w:szCs w:val="24"/>
        </w:rPr>
        <w:t>购非招标采购方式管理办法》及相关规定。最终谈判结束后，谈判小组不得再</w:t>
      </w:r>
      <w:r>
        <w:rPr>
          <w:spacing w:val="-8"/>
          <w:sz w:val="24"/>
          <w:szCs w:val="24"/>
        </w:rPr>
        <w:t>与供应商进行任何形式的商谈。</w:t>
      </w:r>
    </w:p>
    <w:p>
      <w:pPr>
        <w:pStyle w:val="5"/>
        <w:spacing w:before="8" w:line="440" w:lineRule="exact"/>
        <w:rPr>
          <w:sz w:val="24"/>
          <w:szCs w:val="24"/>
        </w:rPr>
      </w:pPr>
      <w:r>
        <w:rPr>
          <w:sz w:val="24"/>
          <w:szCs w:val="24"/>
        </w:rPr>
        <w:t>十、其它内容</w:t>
      </w:r>
    </w:p>
    <w:p>
      <w:pPr>
        <w:spacing w:before="80" w:line="440" w:lineRule="exact"/>
        <w:ind w:left="658" w:right="2230"/>
        <w:rPr>
          <w:b/>
          <w:spacing w:val="-1"/>
          <w:sz w:val="24"/>
          <w:szCs w:val="24"/>
        </w:rPr>
      </w:pPr>
      <w:r>
        <w:rPr>
          <w:sz w:val="24"/>
          <w:szCs w:val="24"/>
        </w:rPr>
        <w:t>18.1</w:t>
      </w:r>
      <w:r>
        <w:rPr>
          <w:b/>
          <w:spacing w:val="-1"/>
          <w:sz w:val="24"/>
          <w:szCs w:val="24"/>
        </w:rPr>
        <w:t xml:space="preserve">所有与本谈判文件有关的函电请按下列通讯地址联系： </w:t>
      </w:r>
    </w:p>
    <w:p>
      <w:pPr>
        <w:pStyle w:val="6"/>
        <w:spacing w:before="6" w:line="440" w:lineRule="exact"/>
        <w:ind w:left="238" w:right="523" w:firstLine="420"/>
        <w:rPr>
          <w:spacing w:val="-16"/>
          <w:sz w:val="24"/>
          <w:szCs w:val="24"/>
        </w:rPr>
      </w:pPr>
      <w:r>
        <w:rPr>
          <w:spacing w:val="-16"/>
          <w:sz w:val="24"/>
          <w:szCs w:val="24"/>
        </w:rPr>
        <w:t>通讯地址：</w:t>
      </w:r>
      <w:r>
        <w:rPr>
          <w:rFonts w:hint="eastAsia"/>
          <w:spacing w:val="-16"/>
          <w:sz w:val="24"/>
          <w:szCs w:val="24"/>
        </w:rPr>
        <w:t>河池市宜州区庆远镇中山大道新都花园小区4-2栋</w:t>
      </w:r>
    </w:p>
    <w:p>
      <w:pPr>
        <w:pStyle w:val="6"/>
        <w:spacing w:before="3" w:line="440" w:lineRule="exact"/>
        <w:ind w:left="658" w:right="5382"/>
        <w:rPr>
          <w:rFonts w:ascii="Times New Roman"/>
          <w:sz w:val="24"/>
          <w:szCs w:val="24"/>
          <w:lang w:val="en-US"/>
        </w:rPr>
      </w:pPr>
      <w:r>
        <w:rPr>
          <w:spacing w:val="-16"/>
          <w:sz w:val="24"/>
          <w:szCs w:val="24"/>
        </w:rPr>
        <w:t xml:space="preserve">联系电话 </w:t>
      </w:r>
      <w:r>
        <w:rPr>
          <w:rFonts w:hint="eastAsia" w:ascii="Times New Roman"/>
          <w:sz w:val="24"/>
          <w:szCs w:val="24"/>
          <w:lang w:val="en-US"/>
        </w:rPr>
        <w:t>0778-3225377</w:t>
      </w:r>
    </w:p>
    <w:p>
      <w:pPr>
        <w:pStyle w:val="5"/>
        <w:spacing w:before="124" w:line="440" w:lineRule="exact"/>
        <w:ind w:right="526"/>
        <w:rPr>
          <w:b w:val="0"/>
          <w:sz w:val="24"/>
          <w:szCs w:val="24"/>
        </w:rPr>
      </w:pPr>
      <w:r>
        <w:rPr>
          <w:b w:val="0"/>
          <w:sz w:val="24"/>
          <w:szCs w:val="24"/>
        </w:rPr>
        <w:t>18.3</w:t>
      </w:r>
      <w:r>
        <w:rPr>
          <w:spacing w:val="-11"/>
          <w:sz w:val="24"/>
          <w:szCs w:val="24"/>
        </w:rPr>
        <w:t>本谈判文件是根据《中华人民共和国政府采购法》和政府采购管理有关规</w:t>
      </w:r>
      <w:r>
        <w:rPr>
          <w:sz w:val="24"/>
          <w:szCs w:val="24"/>
        </w:rPr>
        <w:t>定编制，解释权属本采购代理机构</w:t>
      </w:r>
      <w:r>
        <w:rPr>
          <w:b w:val="0"/>
          <w:sz w:val="24"/>
          <w:szCs w:val="24"/>
        </w:rPr>
        <w:t>。</w:t>
      </w:r>
    </w:p>
    <w:p>
      <w:pPr>
        <w:pStyle w:val="15"/>
        <w:numPr>
          <w:ilvl w:val="0"/>
          <w:numId w:val="22"/>
        </w:numPr>
        <w:tabs>
          <w:tab w:val="left" w:pos="731"/>
        </w:tabs>
        <w:spacing w:before="154" w:line="440" w:lineRule="exact"/>
        <w:ind w:hanging="493"/>
        <w:rPr>
          <w:sz w:val="24"/>
          <w:szCs w:val="24"/>
        </w:rPr>
      </w:pPr>
      <w:r>
        <w:rPr>
          <w:spacing w:val="-3"/>
          <w:sz w:val="24"/>
          <w:szCs w:val="24"/>
        </w:rPr>
        <w:t>询问、质疑和投诉</w:t>
      </w:r>
    </w:p>
    <w:p>
      <w:pPr>
        <w:pStyle w:val="15"/>
        <w:numPr>
          <w:ilvl w:val="1"/>
          <w:numId w:val="22"/>
        </w:numPr>
        <w:tabs>
          <w:tab w:val="left" w:pos="801"/>
        </w:tabs>
        <w:spacing w:before="39" w:line="440" w:lineRule="exact"/>
        <w:ind w:right="525" w:hanging="420"/>
        <w:rPr>
          <w:sz w:val="24"/>
          <w:szCs w:val="24"/>
        </w:rPr>
      </w:pPr>
      <w:r>
        <w:rPr>
          <w:spacing w:val="-5"/>
          <w:sz w:val="24"/>
          <w:szCs w:val="24"/>
        </w:rPr>
        <w:t>供应商对政府采购活动事项有疑问的，可以向采购人、采购代理机构提出询问。</w:t>
      </w:r>
    </w:p>
    <w:p>
      <w:pPr>
        <w:pStyle w:val="15"/>
        <w:numPr>
          <w:ilvl w:val="1"/>
          <w:numId w:val="22"/>
        </w:numPr>
        <w:tabs>
          <w:tab w:val="left" w:pos="782"/>
        </w:tabs>
        <w:spacing w:line="440" w:lineRule="exact"/>
        <w:ind w:right="386" w:hanging="420"/>
        <w:rPr>
          <w:sz w:val="24"/>
          <w:szCs w:val="24"/>
        </w:rPr>
      </w:pPr>
      <w:r>
        <w:rPr>
          <w:spacing w:val="-13"/>
          <w:sz w:val="24"/>
          <w:szCs w:val="24"/>
        </w:rPr>
        <w:t xml:space="preserve">供应商认为采购文件、采购过程或成交结果使自己的合法权益受到损害的， </w:t>
      </w:r>
      <w:r>
        <w:rPr>
          <w:sz w:val="24"/>
          <w:szCs w:val="24"/>
        </w:rPr>
        <w:t>应当在知道或者应知其权益受到损害之日起七个工作日内，以书面形式向</w:t>
      </w:r>
      <w:r>
        <w:rPr>
          <w:spacing w:val="-3"/>
          <w:sz w:val="24"/>
          <w:szCs w:val="24"/>
        </w:rPr>
        <w:t>采购人、采购代理机构提出质疑。具体计算时间如下：</w:t>
      </w:r>
    </w:p>
    <w:p>
      <w:pPr>
        <w:pStyle w:val="15"/>
        <w:numPr>
          <w:ilvl w:val="2"/>
          <w:numId w:val="22"/>
        </w:numPr>
        <w:tabs>
          <w:tab w:val="left" w:pos="1258"/>
        </w:tabs>
        <w:spacing w:before="4" w:line="440" w:lineRule="exact"/>
        <w:rPr>
          <w:sz w:val="24"/>
          <w:szCs w:val="24"/>
        </w:rPr>
      </w:pPr>
      <w:r>
        <w:rPr>
          <w:spacing w:val="-3"/>
          <w:sz w:val="24"/>
          <w:szCs w:val="24"/>
        </w:rPr>
        <w:t>对可以质疑的采购文件提出质疑的，为</w:t>
      </w:r>
      <w:r>
        <w:rPr>
          <w:rFonts w:hint="eastAsia"/>
          <w:spacing w:val="-3"/>
          <w:sz w:val="24"/>
          <w:szCs w:val="24"/>
        </w:rPr>
        <w:t>获取</w:t>
      </w:r>
      <w:r>
        <w:rPr>
          <w:spacing w:val="-3"/>
          <w:sz w:val="24"/>
          <w:szCs w:val="24"/>
        </w:rPr>
        <w:t>采购文件之日；</w:t>
      </w:r>
    </w:p>
    <w:p>
      <w:pPr>
        <w:pStyle w:val="15"/>
        <w:numPr>
          <w:ilvl w:val="2"/>
          <w:numId w:val="22"/>
        </w:numPr>
        <w:tabs>
          <w:tab w:val="left" w:pos="1258"/>
        </w:tabs>
        <w:spacing w:before="40" w:line="440" w:lineRule="exact"/>
        <w:rPr>
          <w:sz w:val="24"/>
          <w:szCs w:val="24"/>
        </w:rPr>
      </w:pPr>
      <w:r>
        <w:rPr>
          <w:spacing w:val="-3"/>
          <w:sz w:val="24"/>
          <w:szCs w:val="24"/>
        </w:rPr>
        <w:t>对采购过程提出质疑的，为各采购程序环节结束之日；</w:t>
      </w:r>
    </w:p>
    <w:p>
      <w:pPr>
        <w:pStyle w:val="15"/>
        <w:numPr>
          <w:ilvl w:val="2"/>
          <w:numId w:val="22"/>
        </w:numPr>
        <w:tabs>
          <w:tab w:val="left" w:pos="1258"/>
        </w:tabs>
        <w:spacing w:before="42" w:line="440" w:lineRule="exact"/>
        <w:rPr>
          <w:sz w:val="24"/>
          <w:szCs w:val="24"/>
        </w:rPr>
      </w:pPr>
      <w:r>
        <w:rPr>
          <w:spacing w:val="-3"/>
          <w:sz w:val="24"/>
          <w:szCs w:val="24"/>
        </w:rPr>
        <w:t>对成交结果提出质疑的，为成交结果公告期限届满之日。</w:t>
      </w:r>
    </w:p>
    <w:p>
      <w:pPr>
        <w:pStyle w:val="6"/>
        <w:spacing w:before="42" w:line="440" w:lineRule="exact"/>
        <w:ind w:left="656"/>
        <w:rPr>
          <w:sz w:val="24"/>
          <w:szCs w:val="24"/>
        </w:rPr>
      </w:pPr>
      <w:r>
        <w:rPr>
          <w:sz w:val="24"/>
          <w:szCs w:val="24"/>
        </w:rPr>
        <w:t>供应商对采购人或采购代理机构的质疑答复不满意或者采购人或采购代理机构未在规定时间内作出答复的，可以在答复期满后十五个工作日内向同级采购监管部门投诉。</w:t>
      </w:r>
    </w:p>
    <w:p>
      <w:pPr>
        <w:pStyle w:val="15"/>
        <w:numPr>
          <w:ilvl w:val="1"/>
          <w:numId w:val="23"/>
        </w:numPr>
        <w:tabs>
          <w:tab w:val="left" w:pos="801"/>
        </w:tabs>
        <w:spacing w:before="3" w:line="440" w:lineRule="exact"/>
        <w:ind w:right="506" w:hanging="420"/>
        <w:rPr>
          <w:sz w:val="24"/>
          <w:szCs w:val="24"/>
        </w:rPr>
      </w:pPr>
      <w:r>
        <w:rPr>
          <w:spacing w:val="-3"/>
          <w:sz w:val="24"/>
          <w:szCs w:val="24"/>
        </w:rPr>
        <w:t>质疑、投诉应当采用书面形式，质疑书、投诉书均应明确阐述采购文件、</w:t>
      </w:r>
      <w:r>
        <w:rPr>
          <w:sz w:val="24"/>
          <w:szCs w:val="24"/>
        </w:rPr>
        <w:t>采购过程、成交结果中使自己合法权益受到损害的实质性内容，提供相关</w:t>
      </w:r>
      <w:r>
        <w:rPr>
          <w:spacing w:val="-3"/>
          <w:sz w:val="24"/>
          <w:szCs w:val="24"/>
        </w:rPr>
        <w:t>事实、明确的请求、必要的证明材料，便于有关单位调查、答复和处理。</w:t>
      </w:r>
      <w:r>
        <w:rPr>
          <w:sz w:val="24"/>
          <w:szCs w:val="24"/>
        </w:rPr>
        <w:t>供应商提出质疑应当提交质疑函和必要的证明材料。质疑函应当包括下列内容：</w:t>
      </w:r>
    </w:p>
    <w:p>
      <w:pPr>
        <w:pStyle w:val="15"/>
        <w:numPr>
          <w:ilvl w:val="2"/>
          <w:numId w:val="23"/>
        </w:numPr>
        <w:tabs>
          <w:tab w:val="left" w:pos="1363"/>
        </w:tabs>
        <w:spacing w:line="440" w:lineRule="exact"/>
        <w:rPr>
          <w:sz w:val="24"/>
          <w:szCs w:val="24"/>
        </w:rPr>
      </w:pPr>
      <w:r>
        <w:rPr>
          <w:spacing w:val="-3"/>
          <w:sz w:val="24"/>
          <w:szCs w:val="24"/>
        </w:rPr>
        <w:t>供应商的姓名或者名称、地址、邮编、联系人及联系电话；</w:t>
      </w:r>
    </w:p>
    <w:p>
      <w:pPr>
        <w:pStyle w:val="15"/>
        <w:numPr>
          <w:ilvl w:val="2"/>
          <w:numId w:val="23"/>
        </w:numPr>
        <w:tabs>
          <w:tab w:val="left" w:pos="1363"/>
        </w:tabs>
        <w:spacing w:before="42" w:line="440" w:lineRule="exact"/>
        <w:rPr>
          <w:sz w:val="24"/>
          <w:szCs w:val="24"/>
        </w:rPr>
      </w:pPr>
      <w:r>
        <w:rPr>
          <w:spacing w:val="-3"/>
          <w:sz w:val="24"/>
          <w:szCs w:val="24"/>
        </w:rPr>
        <w:t>质疑项目的名称、编号；</w:t>
      </w:r>
    </w:p>
    <w:p>
      <w:pPr>
        <w:pStyle w:val="15"/>
        <w:numPr>
          <w:ilvl w:val="2"/>
          <w:numId w:val="23"/>
        </w:numPr>
        <w:tabs>
          <w:tab w:val="left" w:pos="1363"/>
        </w:tabs>
        <w:spacing w:before="42" w:line="440" w:lineRule="exact"/>
        <w:rPr>
          <w:sz w:val="24"/>
          <w:szCs w:val="24"/>
        </w:rPr>
      </w:pPr>
      <w:r>
        <w:rPr>
          <w:spacing w:val="-3"/>
          <w:sz w:val="24"/>
          <w:szCs w:val="24"/>
        </w:rPr>
        <w:t>具体、明确的质疑事项和与质疑事项相关的请求；</w:t>
      </w:r>
    </w:p>
    <w:p>
      <w:pPr>
        <w:pStyle w:val="15"/>
        <w:numPr>
          <w:ilvl w:val="2"/>
          <w:numId w:val="23"/>
        </w:numPr>
        <w:tabs>
          <w:tab w:val="left" w:pos="1363"/>
        </w:tabs>
        <w:spacing w:before="40" w:line="440" w:lineRule="exact"/>
        <w:rPr>
          <w:sz w:val="24"/>
          <w:szCs w:val="24"/>
        </w:rPr>
      </w:pPr>
      <w:r>
        <w:rPr>
          <w:spacing w:val="-1"/>
          <w:sz w:val="24"/>
          <w:szCs w:val="24"/>
        </w:rPr>
        <w:t>事实依据；</w:t>
      </w:r>
    </w:p>
    <w:p>
      <w:pPr>
        <w:pStyle w:val="15"/>
        <w:numPr>
          <w:ilvl w:val="2"/>
          <w:numId w:val="23"/>
        </w:numPr>
        <w:tabs>
          <w:tab w:val="left" w:pos="1363"/>
        </w:tabs>
        <w:spacing w:before="42" w:line="440" w:lineRule="exact"/>
        <w:rPr>
          <w:sz w:val="24"/>
          <w:szCs w:val="24"/>
        </w:rPr>
      </w:pPr>
      <w:r>
        <w:rPr>
          <w:spacing w:val="-2"/>
          <w:sz w:val="24"/>
          <w:szCs w:val="24"/>
        </w:rPr>
        <w:t>必要的法律依据；</w:t>
      </w:r>
    </w:p>
    <w:p>
      <w:pPr>
        <w:pStyle w:val="15"/>
        <w:numPr>
          <w:ilvl w:val="2"/>
          <w:numId w:val="23"/>
        </w:numPr>
        <w:tabs>
          <w:tab w:val="left" w:pos="1363"/>
        </w:tabs>
        <w:spacing w:before="42" w:line="440" w:lineRule="exact"/>
        <w:rPr>
          <w:sz w:val="24"/>
          <w:szCs w:val="24"/>
        </w:rPr>
      </w:pPr>
      <w:r>
        <w:rPr>
          <w:spacing w:val="-2"/>
          <w:sz w:val="24"/>
          <w:szCs w:val="24"/>
        </w:rPr>
        <w:t>提出质疑的日期。</w:t>
      </w:r>
    </w:p>
    <w:p>
      <w:pPr>
        <w:pStyle w:val="6"/>
        <w:spacing w:before="39" w:line="440" w:lineRule="exact"/>
        <w:ind w:left="238" w:right="506" w:firstLine="559"/>
      </w:pPr>
      <w:r>
        <w:rPr>
          <w:sz w:val="24"/>
          <w:szCs w:val="24"/>
        </w:rPr>
        <w:t>供应商为自然人的，应当由本人签字；供应商为法人或者其他组织的，应当由</w:t>
      </w:r>
      <w:r>
        <w:rPr>
          <w:rFonts w:hint="eastAsia"/>
          <w:sz w:val="24"/>
          <w:szCs w:val="24"/>
        </w:rPr>
        <w:t>法定代表人或负责人或自然人</w:t>
      </w:r>
      <w:r>
        <w:rPr>
          <w:sz w:val="24"/>
          <w:szCs w:val="24"/>
        </w:rPr>
        <w:t>、主要负责人，或者其授权代表签字或者盖章，并加盖公章。</w:t>
      </w:r>
    </w:p>
    <w:p>
      <w:pPr>
        <w:spacing w:line="268" w:lineRule="auto"/>
        <w:sectPr>
          <w:pgSz w:w="11910" w:h="16840"/>
          <w:pgMar w:top="1440" w:right="460" w:bottom="880" w:left="1180" w:header="715" w:footer="684" w:gutter="0"/>
          <w:cols w:space="720" w:num="1"/>
        </w:sectPr>
      </w:pPr>
    </w:p>
    <w:p>
      <w:pPr>
        <w:pStyle w:val="2"/>
        <w:tabs>
          <w:tab w:val="left" w:pos="1987"/>
        </w:tabs>
        <w:ind w:right="286"/>
      </w:pPr>
      <w:bookmarkStart w:id="44" w:name="_bookmark2"/>
      <w:bookmarkEnd w:id="44"/>
      <w:r>
        <w:t>第二章</w:t>
      </w:r>
      <w:r>
        <w:tab/>
      </w:r>
      <w:r>
        <w:t>项目需求</w:t>
      </w:r>
    </w:p>
    <w:p/>
    <w:tbl>
      <w:tblPr>
        <w:tblStyle w:val="12"/>
        <w:tblW w:w="9796" w:type="dxa"/>
        <w:tblInd w:w="93" w:type="dxa"/>
        <w:tblLayout w:type="autofit"/>
        <w:tblCellMar>
          <w:top w:w="0" w:type="dxa"/>
          <w:left w:w="108" w:type="dxa"/>
          <w:bottom w:w="0" w:type="dxa"/>
          <w:right w:w="108" w:type="dxa"/>
        </w:tblCellMar>
      </w:tblPr>
      <w:tblGrid>
        <w:gridCol w:w="580"/>
        <w:gridCol w:w="1740"/>
        <w:gridCol w:w="4074"/>
        <w:gridCol w:w="992"/>
        <w:gridCol w:w="1134"/>
        <w:gridCol w:w="1276"/>
      </w:tblGrid>
      <w:tr>
        <w:tblPrEx>
          <w:tblCellMar>
            <w:top w:w="0" w:type="dxa"/>
            <w:left w:w="108" w:type="dxa"/>
            <w:bottom w:w="0" w:type="dxa"/>
            <w:right w:w="108" w:type="dxa"/>
          </w:tblCellMar>
        </w:tblPrEx>
        <w:trPr>
          <w:trHeight w:val="97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序号</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货物名称</w:t>
            </w:r>
          </w:p>
        </w:tc>
        <w:tc>
          <w:tcPr>
            <w:tcW w:w="4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参考型号规格、配置参数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计量                                                                                                                                          单位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采购                                                                                                                                        数量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采购金额                                                                                                                                  (万元)</w:t>
            </w:r>
          </w:p>
        </w:tc>
      </w:tr>
      <w:tr>
        <w:tblPrEx>
          <w:tblCellMar>
            <w:top w:w="0" w:type="dxa"/>
            <w:left w:w="108" w:type="dxa"/>
            <w:bottom w:w="0" w:type="dxa"/>
            <w:right w:w="108" w:type="dxa"/>
          </w:tblCellMar>
        </w:tblPrEx>
        <w:trPr>
          <w:trHeight w:val="109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1</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Pr>
            <w:r>
              <w:rPr>
                <w:rFonts w:hint="eastAsia" w:ascii="仿宋" w:hAnsi="仿宋" w:eastAsia="仿宋"/>
                <w:sz w:val="24"/>
                <w:szCs w:val="24"/>
              </w:rPr>
              <w:t>草地贪夜蛾远程智能实时监测仪（设备）</w:t>
            </w:r>
          </w:p>
        </w:tc>
        <w:tc>
          <w:tcPr>
            <w:tcW w:w="4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Pr>
            <w:r>
              <w:rPr>
                <w:rFonts w:hint="eastAsia" w:ascii="仿宋" w:hAnsi="仿宋" w:eastAsia="仿宋"/>
                <w:sz w:val="24"/>
                <w:szCs w:val="24"/>
              </w:rPr>
              <w:t>通过性诱剂诱集，计数器准确记录虫量，上传数据可实现手机、电脑接收。型号规格、配置参数详见</w:t>
            </w:r>
            <w:r>
              <w:rPr>
                <w:rFonts w:hint="eastAsia" w:ascii="仿宋" w:hAnsi="仿宋" w:eastAsia="仿宋"/>
                <w:sz w:val="24"/>
                <w:szCs w:val="24"/>
                <w:lang w:eastAsia="zh-CN"/>
              </w:rPr>
              <w:t>下方</w:t>
            </w:r>
            <w:r>
              <w:rPr>
                <w:rFonts w:hint="eastAsia" w:ascii="仿宋" w:hAnsi="仿宋" w:eastAsia="仿宋"/>
                <w:sz w:val="24"/>
                <w:szCs w:val="24"/>
              </w:rPr>
              <w:t>附件1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1</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99.86</w:t>
            </w:r>
          </w:p>
        </w:tc>
      </w:tr>
      <w:tr>
        <w:tblPrEx>
          <w:tblCellMar>
            <w:top w:w="0" w:type="dxa"/>
            <w:left w:w="108" w:type="dxa"/>
            <w:bottom w:w="0" w:type="dxa"/>
            <w:right w:w="108" w:type="dxa"/>
          </w:tblCellMar>
        </w:tblPrEx>
        <w:trPr>
          <w:trHeight w:val="99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Pr>
            <w:r>
              <w:rPr>
                <w:rFonts w:hint="eastAsia" w:ascii="仿宋" w:hAnsi="仿宋" w:eastAsia="仿宋"/>
                <w:sz w:val="24"/>
                <w:szCs w:val="24"/>
              </w:rPr>
              <w:t>旋转式自动清刷太阳能杀虫灯</w:t>
            </w:r>
          </w:p>
        </w:tc>
        <w:tc>
          <w:tcPr>
            <w:tcW w:w="4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Pr>
            <w:r>
              <w:rPr>
                <w:rFonts w:hint="eastAsia" w:ascii="仿宋" w:hAnsi="仿宋" w:eastAsia="仿宋"/>
                <w:sz w:val="24"/>
                <w:szCs w:val="24"/>
              </w:rPr>
              <w:t>型号规格、配置参数详见</w:t>
            </w:r>
            <w:r>
              <w:rPr>
                <w:rFonts w:hint="eastAsia" w:ascii="仿宋" w:hAnsi="仿宋" w:eastAsia="仿宋"/>
                <w:sz w:val="24"/>
                <w:szCs w:val="24"/>
                <w:lang w:eastAsia="zh-CN"/>
              </w:rPr>
              <w:t>下方</w:t>
            </w:r>
            <w:r>
              <w:rPr>
                <w:rFonts w:hint="eastAsia" w:ascii="仿宋" w:hAnsi="仿宋" w:eastAsia="仿宋"/>
                <w:sz w:val="24"/>
                <w:szCs w:val="24"/>
              </w:rPr>
              <w:t>附件2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15</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r>
      <w:tr>
        <w:tblPrEx>
          <w:tblCellMar>
            <w:top w:w="0" w:type="dxa"/>
            <w:left w:w="108" w:type="dxa"/>
            <w:bottom w:w="0" w:type="dxa"/>
            <w:right w:w="108" w:type="dxa"/>
          </w:tblCellMar>
        </w:tblPrEx>
        <w:trPr>
          <w:trHeight w:val="94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3</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Pr>
            <w:r>
              <w:rPr>
                <w:rFonts w:hint="eastAsia" w:ascii="仿宋" w:hAnsi="仿宋" w:eastAsia="仿宋"/>
                <w:sz w:val="24"/>
                <w:szCs w:val="24"/>
              </w:rPr>
              <w:t>苏云菌杆菌农药</w:t>
            </w:r>
          </w:p>
        </w:tc>
        <w:tc>
          <w:tcPr>
            <w:tcW w:w="4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Pr>
            <w:r>
              <w:rPr>
                <w:rFonts w:hint="eastAsia" w:ascii="仿宋" w:hAnsi="仿宋" w:eastAsia="仿宋"/>
                <w:sz w:val="24"/>
                <w:szCs w:val="24"/>
              </w:rPr>
              <w:t>有效成分含量：8000IU/毫升；包装规格：60毫升/瓶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120000</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r>
      <w:tr>
        <w:tblPrEx>
          <w:tblCellMar>
            <w:top w:w="0" w:type="dxa"/>
            <w:left w:w="108" w:type="dxa"/>
            <w:bottom w:w="0" w:type="dxa"/>
            <w:right w:w="108" w:type="dxa"/>
          </w:tblCellMar>
        </w:tblPrEx>
        <w:trPr>
          <w:trHeight w:val="8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lang w:val="en-US"/>
              </w:rPr>
              <w:t>4</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Pr>
            <w:r>
              <w:rPr>
                <w:rFonts w:hint="eastAsia" w:ascii="仿宋" w:hAnsi="仿宋" w:eastAsia="仿宋"/>
                <w:sz w:val="24"/>
                <w:szCs w:val="24"/>
              </w:rPr>
              <w:t>烯啶虫胺·吡蚜酮农药</w:t>
            </w:r>
          </w:p>
        </w:tc>
        <w:tc>
          <w:tcPr>
            <w:tcW w:w="4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Pr>
            <w:r>
              <w:rPr>
                <w:rFonts w:hint="eastAsia" w:ascii="仿宋" w:hAnsi="仿宋" w:eastAsia="仿宋"/>
                <w:sz w:val="24"/>
                <w:szCs w:val="24"/>
              </w:rPr>
              <w:t>有效成分含量：80%；包装规格：5克/包</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48000</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r>
      <w:tr>
        <w:tblPrEx>
          <w:tblCellMar>
            <w:top w:w="0" w:type="dxa"/>
            <w:left w:w="108" w:type="dxa"/>
            <w:bottom w:w="0" w:type="dxa"/>
            <w:right w:w="108" w:type="dxa"/>
          </w:tblCellMar>
        </w:tblPrEx>
        <w:trPr>
          <w:trHeight w:val="90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lang w:val="en-US"/>
              </w:rPr>
              <w:t>5</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Pr>
            <w:r>
              <w:rPr>
                <w:rFonts w:hint="eastAsia" w:ascii="仿宋" w:hAnsi="仿宋" w:eastAsia="仿宋"/>
                <w:sz w:val="24"/>
                <w:szCs w:val="24"/>
              </w:rPr>
              <w:t>笨甲·丙环唑农药</w:t>
            </w:r>
          </w:p>
        </w:tc>
        <w:tc>
          <w:tcPr>
            <w:tcW w:w="4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Pr>
            <w:r>
              <w:rPr>
                <w:rFonts w:hint="eastAsia" w:ascii="仿宋" w:hAnsi="仿宋" w:eastAsia="仿宋"/>
                <w:sz w:val="24"/>
                <w:szCs w:val="24"/>
              </w:rPr>
              <w:t>有效成分含量：30%；包装规格：10克/包</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48000</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r>
      <w:tr>
        <w:tblPrEx>
          <w:tblCellMar>
            <w:top w:w="0" w:type="dxa"/>
            <w:left w:w="108" w:type="dxa"/>
            <w:bottom w:w="0" w:type="dxa"/>
            <w:right w:w="108" w:type="dxa"/>
          </w:tblCellMar>
        </w:tblPrEx>
        <w:trPr>
          <w:trHeight w:val="930" w:hRule="atLeast"/>
        </w:trPr>
        <w:tc>
          <w:tcPr>
            <w:tcW w:w="6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pPr>
            <w:r>
              <w:rPr>
                <w:rFonts w:hint="eastAsia"/>
              </w:rPr>
              <w:t>采购预算价（人民币）金额大写：玖拾玖万捌仟陆佰元整（￥9986</w:t>
            </w:r>
            <w:r>
              <w:rPr>
                <w:rFonts w:hint="eastAsia"/>
                <w:lang w:val="en-US"/>
              </w:rPr>
              <w:t>00.00</w:t>
            </w:r>
            <w:r>
              <w:rPr>
                <w:rFonts w:hint="eastAsia"/>
              </w:rPr>
              <w:t>）</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pPr>
            <w:r>
              <w:rPr>
                <w:rFonts w:hint="eastAsia"/>
              </w:rPr>
              <w:t>成交通知书发出7个工作日内必须交货完毕</w:t>
            </w:r>
          </w:p>
        </w:tc>
      </w:tr>
    </w:tbl>
    <w:p/>
    <w:p/>
    <w:p>
      <w:pPr>
        <w:spacing w:line="400" w:lineRule="exact"/>
        <w:rPr>
          <w:sz w:val="28"/>
          <w:szCs w:val="28"/>
        </w:rPr>
      </w:pPr>
      <w:r>
        <w:rPr>
          <w:rFonts w:hint="eastAsia"/>
        </w:rPr>
        <w:t xml:space="preserve">附件1： </w:t>
      </w:r>
      <w:r>
        <w:rPr>
          <w:rFonts w:hint="eastAsia"/>
          <w:b/>
          <w:sz w:val="28"/>
          <w:szCs w:val="28"/>
        </w:rPr>
        <w:t>草地贪夜蛾远程智能实时监测仪（设备）型号规格、配置参数要求</w:t>
      </w:r>
    </w:p>
    <w:p>
      <w:pPr>
        <w:widowControl/>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1、测报系统硬件，采用20W太阳能供电、DC12V 20000MA锂电池蓄电，GPS定位精度50米、进虫口数量3个、远程传输虫情、风向风力、温湿度、光照度及雨感等数据至电脑/手机终端，实时反馈害虫发生及气候因子情况，虫情统计时段时/天/月/年。</w:t>
      </w:r>
    </w:p>
    <w:p>
      <w:pPr>
        <w:widowControl/>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2、采用昆虫信息素性诱剂诱芯引诱害虫，通过进虫孔进入诱捕容器内利用高压电网DC6000V击杀害虫后，落入监测点获得数据。</w:t>
      </w:r>
    </w:p>
    <w:p>
      <w:pPr>
        <w:widowControl/>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3、手机/电脑登录后台后可远程查看相应数据，并且能根据靶向害虫的生活习性规律，远程控制电网的工作时间或开关闭设备。</w:t>
      </w:r>
    </w:p>
    <w:p>
      <w:pPr>
        <w:widowControl/>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4、设备具有自诊断与告警输出、大数据气象监测、支持多频段网络传输、支持本地串口调试、内置设备云协议，支持远程升级服务。</w:t>
      </w:r>
    </w:p>
    <w:p>
      <w:pPr>
        <w:widowControl/>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5、计数方式采用双通道红外脉冲检测。</w:t>
      </w:r>
    </w:p>
    <w:p>
      <w:pPr>
        <w:spacing w:line="400" w:lineRule="exact"/>
        <w:ind w:firstLine="560" w:firstLineChars="200"/>
        <w:rPr>
          <w:sz w:val="28"/>
          <w:szCs w:val="28"/>
        </w:rPr>
      </w:pPr>
      <w:r>
        <w:rPr>
          <w:rFonts w:hint="eastAsia" w:ascii="仿宋_GB2312" w:eastAsia="仿宋_GB2312"/>
          <w:color w:val="000000"/>
          <w:sz w:val="28"/>
          <w:szCs w:val="28"/>
        </w:rPr>
        <w:t>6、设计寿命5年、高压电网具有安全防护、电池箱体具有防盗螺丝、配置专用水泥底座。</w:t>
      </w:r>
    </w:p>
    <w:p>
      <w:pPr>
        <w:spacing w:line="400" w:lineRule="exact"/>
      </w:pPr>
    </w:p>
    <w:p>
      <w:pPr>
        <w:spacing w:line="400" w:lineRule="exact"/>
        <w:rPr>
          <w:b/>
        </w:rPr>
      </w:pPr>
      <w:r>
        <w:rPr>
          <w:rFonts w:hint="eastAsia"/>
        </w:rPr>
        <w:t xml:space="preserve">附件2： </w:t>
      </w:r>
      <w:r>
        <w:rPr>
          <w:rFonts w:hint="eastAsia"/>
          <w:b/>
          <w:sz w:val="28"/>
          <w:szCs w:val="28"/>
        </w:rPr>
        <w:t>旋转式自动清刷太阳能杀虫灯型号规格、配置参数要求</w:t>
      </w:r>
    </w:p>
    <w:p>
      <w:pPr>
        <w:widowControl/>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1．采用频振诱控技术，符合GB/T24689.2-2017植物保护机械杀虫灯国家标准；</w:t>
      </w:r>
    </w:p>
    <w:p>
      <w:pPr>
        <w:widowControl/>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2．整灯工作电压：DC12V  功率：≤35W  控制面积：30～60亩 ；</w:t>
      </w:r>
    </w:p>
    <w:p>
      <w:pPr>
        <w:widowControl/>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3．绝缘电阻：≥2.5mΩ；</w:t>
      </w:r>
    </w:p>
    <w:p>
      <w:pPr>
        <w:widowControl/>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4．高压电网撞击面积：≥0.15㎡，电网电压：2300V±115V，设有电网过流短路保护装置，防止因虫体残余使电网短路，网间距可根据不同靶标害虫进行选择（一般≤10mm）；</w:t>
      </w:r>
    </w:p>
    <w:p>
      <w:pPr>
        <w:widowControl/>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5．自动清刷装置每次开机时自动清刷电网一次，以后每隔60分钟自动清刷电网一次，清理效果在99.8%以上，保证杀虫灯工作时连续不断地杀虫；</w:t>
      </w:r>
    </w:p>
    <w:p>
      <w:pPr>
        <w:widowControl/>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6．绝缘柱：瞬间耐高温1000摄氏度，耐腐蚀，耐高压性能，雨天高压电网连续拉弧30min，绝缘柱无碳化现象；</w:t>
      </w:r>
    </w:p>
    <w:p>
      <w:pPr>
        <w:widowControl/>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7．诱集光源：频振诱控技术专用灯管（波段：365-680Nm，长度≥420），功率15W，灯管启辉时间：≤5s；</w:t>
      </w:r>
    </w:p>
    <w:p>
      <w:pPr>
        <w:spacing w:line="500" w:lineRule="exact"/>
        <w:ind w:firstLine="560" w:firstLineChars="200"/>
        <w:rPr>
          <w:rFonts w:ascii="仿宋" w:hAnsi="仿宋" w:eastAsia="仿宋"/>
          <w:color w:val="auto"/>
          <w:sz w:val="28"/>
          <w:szCs w:val="28"/>
          <w:u w:val="single"/>
        </w:rPr>
      </w:pPr>
      <w:r>
        <w:rPr>
          <w:rFonts w:hint="eastAsia" w:ascii="仿宋_GB2312" w:eastAsia="仿宋_GB2312"/>
          <w:color w:val="auto"/>
          <w:sz w:val="28"/>
          <w:szCs w:val="28"/>
        </w:rPr>
        <w:t>8．</w:t>
      </w:r>
      <w:r>
        <w:rPr>
          <w:rFonts w:hint="eastAsia" w:ascii="仿宋" w:hAnsi="仿宋" w:eastAsia="仿宋"/>
          <w:color w:val="auto"/>
          <w:sz w:val="28"/>
          <w:szCs w:val="28"/>
        </w:rPr>
        <w:t>根据《中华人民共和国农业技术推广法》、广西壮族自治区实施《中华人民共和国农业技术推广法》办法，为保证产品应用效果及社会效益，供应商响应文件</w:t>
      </w:r>
      <w:r>
        <w:rPr>
          <w:rFonts w:hint="eastAsia" w:ascii="仿宋" w:hAnsi="仿宋" w:eastAsia="仿宋"/>
          <w:color w:val="auto"/>
          <w:sz w:val="28"/>
          <w:szCs w:val="28"/>
          <w:u w:val="single"/>
        </w:rPr>
        <w:t>必须提供加盖省植保部门或农业农村厅公章的应用证明复印件，注明使用效果，否则作无效竞标处理。</w:t>
      </w:r>
    </w:p>
    <w:p>
      <w:pPr>
        <w:spacing w:line="500" w:lineRule="exact"/>
        <w:rPr>
          <w:b/>
          <w:color w:val="auto"/>
          <w:sz w:val="32"/>
          <w:szCs w:val="32"/>
        </w:rPr>
      </w:pPr>
      <w:r>
        <w:rPr>
          <w:rFonts w:hint="eastAsia"/>
          <w:b/>
          <w:color w:val="auto"/>
          <w:sz w:val="32"/>
          <w:szCs w:val="32"/>
        </w:rPr>
        <w:t>商务要求及</w:t>
      </w:r>
      <w:r>
        <w:rPr>
          <w:b/>
          <w:color w:val="auto"/>
          <w:sz w:val="32"/>
          <w:szCs w:val="32"/>
        </w:rPr>
        <w:t>其它具体要求事项</w:t>
      </w:r>
      <w:r>
        <w:rPr>
          <w:rFonts w:hint="eastAsia"/>
          <w:b/>
          <w:color w:val="auto"/>
          <w:sz w:val="32"/>
          <w:szCs w:val="32"/>
        </w:rPr>
        <w:t>：</w:t>
      </w:r>
    </w:p>
    <w:p>
      <w:pPr>
        <w:spacing w:line="500" w:lineRule="exact"/>
        <w:ind w:firstLine="551" w:firstLineChars="196"/>
        <w:rPr>
          <w:rFonts w:ascii="仿宋" w:hAnsi="仿宋" w:eastAsia="仿宋"/>
          <w:b/>
          <w:color w:val="auto"/>
          <w:sz w:val="28"/>
          <w:szCs w:val="28"/>
        </w:rPr>
      </w:pPr>
      <w:r>
        <w:rPr>
          <w:rFonts w:hint="eastAsia" w:ascii="仿宋" w:hAnsi="仿宋" w:eastAsia="仿宋"/>
          <w:b/>
          <w:color w:val="auto"/>
          <w:sz w:val="28"/>
          <w:szCs w:val="28"/>
        </w:rPr>
        <w:t>1、基本要求：</w:t>
      </w:r>
    </w:p>
    <w:p>
      <w:pPr>
        <w:spacing w:line="500" w:lineRule="exact"/>
        <w:ind w:firstLine="420" w:firstLineChars="150"/>
        <w:rPr>
          <w:rFonts w:ascii="仿宋" w:hAnsi="仿宋" w:eastAsia="仿宋"/>
          <w:bCs/>
          <w:color w:val="auto"/>
          <w:sz w:val="28"/>
          <w:szCs w:val="28"/>
        </w:rPr>
      </w:pPr>
      <w:r>
        <w:rPr>
          <w:rFonts w:hint="eastAsia" w:ascii="仿宋" w:hAnsi="仿宋" w:eastAsia="仿宋"/>
          <w:bCs/>
          <w:color w:val="auto"/>
          <w:sz w:val="28"/>
          <w:szCs w:val="28"/>
        </w:rPr>
        <w:t>（1）参加竞标的供应商应具备相应的经营资格，并且取得工商部门注册登记。</w:t>
      </w:r>
    </w:p>
    <w:p>
      <w:pPr>
        <w:spacing w:line="500" w:lineRule="exact"/>
        <w:ind w:firstLine="420" w:firstLineChars="150"/>
        <w:rPr>
          <w:rFonts w:ascii="仿宋" w:hAnsi="仿宋" w:eastAsia="仿宋"/>
          <w:bCs/>
          <w:color w:val="auto"/>
          <w:sz w:val="28"/>
          <w:szCs w:val="28"/>
        </w:rPr>
      </w:pPr>
      <w:r>
        <w:rPr>
          <w:rFonts w:hint="eastAsia" w:ascii="仿宋" w:hAnsi="仿宋" w:eastAsia="仿宋"/>
          <w:bCs/>
          <w:color w:val="auto"/>
          <w:sz w:val="28"/>
          <w:szCs w:val="28"/>
        </w:rPr>
        <w:t>（2）根据《农药管理条例》的相关规定，供应商供应的产品必须是合法正规的生产厂家，质量效果保证，使用安全。参加竞标的供应商在提交投标的响应文件时必须附有本采购项目3种农药相对应的农药登记证、生产许可证、产品标准证以及《农药经营许可证》的复印件。</w:t>
      </w:r>
    </w:p>
    <w:p>
      <w:pPr>
        <w:spacing w:line="500" w:lineRule="exact"/>
        <w:ind w:firstLine="551" w:firstLineChars="196"/>
        <w:rPr>
          <w:rFonts w:ascii="仿宋" w:hAnsi="仿宋" w:eastAsia="仿宋"/>
          <w:color w:val="auto"/>
          <w:sz w:val="28"/>
          <w:szCs w:val="28"/>
        </w:rPr>
      </w:pPr>
      <w:r>
        <w:rPr>
          <w:rFonts w:hint="eastAsia" w:ascii="仿宋" w:hAnsi="仿宋" w:eastAsia="仿宋"/>
          <w:b/>
          <w:color w:val="auto"/>
          <w:sz w:val="28"/>
          <w:szCs w:val="28"/>
        </w:rPr>
        <w:t>2、时间要求：</w:t>
      </w:r>
      <w:r>
        <w:rPr>
          <w:rFonts w:hint="eastAsia" w:ascii="仿宋" w:hAnsi="仿宋" w:eastAsia="仿宋"/>
          <w:color w:val="auto"/>
          <w:sz w:val="28"/>
          <w:szCs w:val="28"/>
        </w:rPr>
        <w:t>鉴于目前水稻、玉米病虫害已经进入防治的关键时期，时间紧、任务重，为确保本批中央农业生产救灾物资急需所用，本次采购物资交货时间为成交通知书发出7个工作日内必须交货完毕。交货地点由采购方根据需求安排，成交供应商必须按照采购人指定的地点和时间完成物资发放和完成监测仪器以及杀虫灯的安装。</w:t>
      </w:r>
    </w:p>
    <w:p>
      <w:pPr>
        <w:spacing w:line="500" w:lineRule="exact"/>
        <w:ind w:firstLine="551" w:firstLineChars="196"/>
        <w:rPr>
          <w:rFonts w:ascii="仿宋" w:hAnsi="仿宋" w:eastAsia="仿宋"/>
          <w:b/>
          <w:color w:val="auto"/>
          <w:sz w:val="28"/>
          <w:szCs w:val="28"/>
        </w:rPr>
      </w:pPr>
      <w:r>
        <w:rPr>
          <w:rFonts w:hint="eastAsia" w:ascii="仿宋" w:hAnsi="仿宋" w:eastAsia="仿宋"/>
          <w:b/>
          <w:color w:val="auto"/>
          <w:sz w:val="28"/>
          <w:szCs w:val="28"/>
        </w:rPr>
        <w:t>3、售后服务要求：</w:t>
      </w:r>
    </w:p>
    <w:p>
      <w:pPr>
        <w:spacing w:line="500" w:lineRule="exact"/>
        <w:ind w:firstLine="420" w:firstLineChars="150"/>
        <w:rPr>
          <w:rFonts w:ascii="仿宋" w:hAnsi="仿宋" w:eastAsia="仿宋"/>
          <w:color w:val="auto"/>
          <w:sz w:val="28"/>
          <w:szCs w:val="28"/>
        </w:rPr>
      </w:pPr>
      <w:r>
        <w:rPr>
          <w:rFonts w:hint="eastAsia" w:ascii="仿宋" w:hAnsi="仿宋" w:eastAsia="仿宋"/>
          <w:color w:val="auto"/>
          <w:sz w:val="28"/>
          <w:szCs w:val="28"/>
        </w:rPr>
        <w:t>（1）成交供应商负责采购货物的发放和现场技术指导培训工作，物资发放产生的运费、劳务费、务工补助费、交通费、技术培训场地费、资料费等费用由成交供应商负责。</w:t>
      </w:r>
    </w:p>
    <w:p>
      <w:pPr>
        <w:spacing w:line="500" w:lineRule="exact"/>
        <w:ind w:firstLine="420" w:firstLineChars="150"/>
        <w:rPr>
          <w:rFonts w:ascii="仿宋" w:hAnsi="仿宋" w:eastAsia="仿宋"/>
          <w:bCs/>
          <w:color w:val="auto"/>
          <w:sz w:val="28"/>
          <w:szCs w:val="28"/>
        </w:rPr>
      </w:pPr>
      <w:r>
        <w:rPr>
          <w:rFonts w:hint="eastAsia" w:ascii="仿宋" w:hAnsi="仿宋" w:eastAsia="仿宋"/>
          <w:color w:val="auto"/>
          <w:sz w:val="28"/>
          <w:szCs w:val="28"/>
        </w:rPr>
        <w:t>（2）草地贪夜蛾远程智能实时监测仪（设备）</w:t>
      </w:r>
      <w:r>
        <w:rPr>
          <w:rFonts w:hint="eastAsia" w:ascii="仿宋" w:hAnsi="仿宋" w:eastAsia="仿宋"/>
          <w:bCs/>
          <w:color w:val="auto"/>
          <w:sz w:val="28"/>
          <w:szCs w:val="28"/>
        </w:rPr>
        <w:t>质保期为5年，成交供应商负责免费为采购人提供5年以上的诱心供应和宽带网络费，以保障仪器正常运行。</w:t>
      </w:r>
    </w:p>
    <w:p>
      <w:pPr>
        <w:spacing w:line="500" w:lineRule="exact"/>
        <w:ind w:firstLine="420" w:firstLineChars="150"/>
        <w:rPr>
          <w:rFonts w:ascii="仿宋" w:hAnsi="仿宋" w:eastAsia="仿宋"/>
          <w:bCs/>
          <w:color w:val="auto"/>
          <w:sz w:val="28"/>
          <w:szCs w:val="28"/>
        </w:rPr>
      </w:pPr>
      <w:r>
        <w:rPr>
          <w:rFonts w:hint="eastAsia" w:ascii="仿宋" w:hAnsi="仿宋" w:eastAsia="仿宋"/>
          <w:bCs/>
          <w:color w:val="auto"/>
          <w:sz w:val="28"/>
          <w:szCs w:val="28"/>
        </w:rPr>
        <w:t>（3）太阳能杀虫灯质保期为1年，供应商负责终身维护。</w:t>
      </w:r>
    </w:p>
    <w:p>
      <w:pPr>
        <w:spacing w:line="500" w:lineRule="exact"/>
        <w:ind w:firstLine="420" w:firstLineChars="150"/>
        <w:rPr>
          <w:rFonts w:ascii="仿宋" w:hAnsi="仿宋" w:eastAsia="仿宋"/>
          <w:color w:val="auto"/>
          <w:sz w:val="28"/>
          <w:szCs w:val="28"/>
        </w:rPr>
      </w:pPr>
      <w:r>
        <w:rPr>
          <w:rFonts w:hint="eastAsia" w:ascii="仿宋" w:hAnsi="仿宋" w:eastAsia="仿宋"/>
          <w:bCs/>
          <w:color w:val="auto"/>
          <w:sz w:val="28"/>
          <w:szCs w:val="28"/>
        </w:rPr>
        <w:t>（4）苏云菌杆菌、烯啶虫胺·吡蚜酮、笨甲·丙环唑等农药质保期为2年，成交供应商必须安排足够的技术人员为农民群众做好技术指导和培训工作，确保人畜和作物使用安全，并且负责处理好解决好群众在使用过程中的疑问或防效等问题。</w:t>
      </w:r>
    </w:p>
    <w:p>
      <w:pPr>
        <w:spacing w:line="500" w:lineRule="exact"/>
        <w:ind w:firstLine="551" w:firstLineChars="196"/>
        <w:rPr>
          <w:rFonts w:ascii="仿宋" w:hAnsi="仿宋" w:eastAsia="仿宋"/>
          <w:b/>
          <w:color w:val="auto"/>
          <w:sz w:val="28"/>
          <w:szCs w:val="28"/>
        </w:rPr>
      </w:pPr>
      <w:r>
        <w:rPr>
          <w:rFonts w:hint="eastAsia" w:ascii="仿宋" w:hAnsi="仿宋" w:eastAsia="仿宋"/>
          <w:b/>
          <w:color w:val="auto"/>
          <w:sz w:val="28"/>
          <w:szCs w:val="28"/>
        </w:rPr>
        <w:t>4、检验</w:t>
      </w:r>
      <w:r>
        <w:rPr>
          <w:rFonts w:ascii="仿宋" w:hAnsi="仿宋" w:eastAsia="仿宋"/>
          <w:b/>
          <w:color w:val="auto"/>
          <w:sz w:val="28"/>
          <w:szCs w:val="28"/>
        </w:rPr>
        <w:t>验收要求</w:t>
      </w:r>
      <w:r>
        <w:rPr>
          <w:rFonts w:hint="eastAsia" w:ascii="仿宋" w:hAnsi="仿宋" w:eastAsia="仿宋"/>
          <w:b/>
          <w:color w:val="auto"/>
          <w:sz w:val="28"/>
          <w:szCs w:val="28"/>
        </w:rPr>
        <w:t>：</w:t>
      </w:r>
    </w:p>
    <w:p>
      <w:pPr>
        <w:spacing w:line="500" w:lineRule="exact"/>
        <w:ind w:firstLine="420" w:firstLineChars="150"/>
        <w:rPr>
          <w:rFonts w:ascii="仿宋" w:hAnsi="仿宋" w:eastAsia="仿宋"/>
          <w:bCs/>
          <w:color w:val="auto"/>
          <w:sz w:val="28"/>
          <w:szCs w:val="28"/>
        </w:rPr>
      </w:pPr>
      <w:r>
        <w:rPr>
          <w:rFonts w:hint="eastAsia" w:ascii="仿宋" w:hAnsi="仿宋" w:eastAsia="仿宋"/>
          <w:color w:val="auto"/>
          <w:sz w:val="28"/>
          <w:szCs w:val="28"/>
        </w:rPr>
        <w:t>（1）草地贪夜蛾远程智能实时监测仪（设备）</w:t>
      </w:r>
      <w:r>
        <w:rPr>
          <w:rFonts w:hint="eastAsia" w:ascii="仿宋" w:hAnsi="仿宋" w:eastAsia="仿宋"/>
          <w:bCs/>
          <w:color w:val="auto"/>
          <w:sz w:val="28"/>
          <w:szCs w:val="28"/>
        </w:rPr>
        <w:t>的</w:t>
      </w:r>
      <w:r>
        <w:rPr>
          <w:rFonts w:hint="eastAsia" w:ascii="仿宋" w:hAnsi="仿宋" w:eastAsia="仿宋"/>
          <w:color w:val="auto"/>
          <w:sz w:val="28"/>
          <w:szCs w:val="28"/>
        </w:rPr>
        <w:t>检验</w:t>
      </w:r>
      <w:r>
        <w:rPr>
          <w:rFonts w:hint="eastAsia" w:ascii="仿宋" w:hAnsi="仿宋" w:eastAsia="仿宋"/>
          <w:bCs/>
          <w:color w:val="auto"/>
          <w:sz w:val="28"/>
          <w:szCs w:val="28"/>
        </w:rPr>
        <w:t>验收要求：由于该仪器（设备）属于新型高科技产品，技术参数指标复杂，价格比较昂贵，并且在我县首次使用，为确保该产品的适用性，</w:t>
      </w:r>
      <w:r>
        <w:rPr>
          <w:rFonts w:hint="eastAsia" w:ascii="仿宋" w:hAnsi="仿宋" w:eastAsia="仿宋"/>
          <w:color w:val="auto"/>
          <w:sz w:val="28"/>
          <w:szCs w:val="28"/>
        </w:rPr>
        <w:t>成交供应商必须按照采购要求在规定的时间、地点内安装完成。交货时，成交供应商必须</w:t>
      </w:r>
      <w:r>
        <w:rPr>
          <w:rFonts w:hint="eastAsia" w:ascii="仿宋" w:hAnsi="仿宋" w:eastAsia="仿宋"/>
          <w:bCs/>
          <w:color w:val="auto"/>
          <w:sz w:val="28"/>
          <w:szCs w:val="28"/>
        </w:rPr>
        <w:t>提供国家农机具质量监督检验中心出具的物联网虫情性诱测报系统的</w:t>
      </w:r>
      <w:r>
        <w:rPr>
          <w:rFonts w:hint="eastAsia" w:ascii="仿宋" w:hAnsi="仿宋" w:eastAsia="仿宋"/>
          <w:bCs/>
          <w:color w:val="auto"/>
          <w:sz w:val="28"/>
          <w:szCs w:val="28"/>
          <w:u w:val="single"/>
        </w:rPr>
        <w:t>检验报告原件或者是复印件加盖国家农机具质量监督检验中心红章</w:t>
      </w:r>
      <w:r>
        <w:rPr>
          <w:rFonts w:hint="eastAsia" w:ascii="仿宋" w:hAnsi="仿宋" w:eastAsia="仿宋"/>
          <w:bCs/>
          <w:color w:val="auto"/>
          <w:sz w:val="28"/>
          <w:szCs w:val="28"/>
        </w:rPr>
        <w:t>，</w:t>
      </w:r>
      <w:r>
        <w:rPr>
          <w:rFonts w:hint="eastAsia" w:ascii="仿宋" w:hAnsi="仿宋" w:eastAsia="仿宋"/>
          <w:bCs/>
          <w:color w:val="auto"/>
          <w:sz w:val="28"/>
          <w:szCs w:val="28"/>
          <w:u w:val="single"/>
        </w:rPr>
        <w:t>以供采购方对照有关参数指标现场核验</w:t>
      </w:r>
      <w:r>
        <w:rPr>
          <w:rFonts w:hint="eastAsia" w:ascii="仿宋" w:hAnsi="仿宋" w:eastAsia="仿宋"/>
          <w:bCs/>
          <w:color w:val="auto"/>
          <w:sz w:val="28"/>
          <w:szCs w:val="28"/>
        </w:rPr>
        <w:t>，如不提供或提供的检验报告与响应文件参数不符，按虚假应标处理，取消中标资格，并报政府采购监管部门处理。</w:t>
      </w:r>
    </w:p>
    <w:p>
      <w:pPr>
        <w:spacing w:line="500" w:lineRule="exact"/>
        <w:ind w:firstLine="420" w:firstLineChars="150"/>
        <w:rPr>
          <w:rFonts w:ascii="仿宋" w:hAnsi="仿宋" w:eastAsia="仿宋"/>
          <w:bCs/>
          <w:color w:val="auto"/>
          <w:sz w:val="28"/>
          <w:szCs w:val="28"/>
        </w:rPr>
      </w:pPr>
      <w:r>
        <w:rPr>
          <w:rFonts w:hint="eastAsia" w:ascii="仿宋" w:hAnsi="仿宋" w:eastAsia="仿宋"/>
          <w:bCs/>
          <w:color w:val="auto"/>
          <w:sz w:val="28"/>
          <w:szCs w:val="28"/>
        </w:rPr>
        <w:t>（2）</w:t>
      </w:r>
      <w:r>
        <w:rPr>
          <w:rFonts w:hint="eastAsia" w:ascii="仿宋" w:hAnsi="仿宋" w:eastAsia="仿宋"/>
          <w:color w:val="auto"/>
          <w:sz w:val="28"/>
          <w:szCs w:val="28"/>
        </w:rPr>
        <w:t>旋转式自动清刷太阳能杀虫灯</w:t>
      </w:r>
      <w:r>
        <w:rPr>
          <w:rFonts w:hint="eastAsia" w:ascii="仿宋" w:hAnsi="仿宋" w:eastAsia="仿宋"/>
          <w:bCs/>
          <w:color w:val="auto"/>
          <w:sz w:val="28"/>
          <w:szCs w:val="28"/>
        </w:rPr>
        <w:t>的</w:t>
      </w:r>
      <w:r>
        <w:rPr>
          <w:rFonts w:hint="eastAsia" w:ascii="仿宋" w:hAnsi="仿宋" w:eastAsia="仿宋"/>
          <w:color w:val="auto"/>
          <w:sz w:val="28"/>
          <w:szCs w:val="28"/>
        </w:rPr>
        <w:t>检验</w:t>
      </w:r>
      <w:r>
        <w:rPr>
          <w:rFonts w:hint="eastAsia" w:ascii="仿宋" w:hAnsi="仿宋" w:eastAsia="仿宋"/>
          <w:bCs/>
          <w:color w:val="auto"/>
          <w:sz w:val="28"/>
          <w:szCs w:val="28"/>
        </w:rPr>
        <w:t>验收要求：</w:t>
      </w:r>
      <w:r>
        <w:rPr>
          <w:rFonts w:hint="eastAsia" w:ascii="仿宋" w:hAnsi="仿宋" w:eastAsia="仿宋"/>
          <w:color w:val="auto"/>
          <w:sz w:val="28"/>
          <w:szCs w:val="28"/>
        </w:rPr>
        <w:t>成交供应商在货物交付验收时必须提供</w:t>
      </w:r>
      <w:r>
        <w:rPr>
          <w:rFonts w:hint="eastAsia" w:ascii="仿宋" w:hAnsi="仿宋" w:eastAsia="仿宋"/>
          <w:bCs/>
          <w:color w:val="auto"/>
          <w:sz w:val="28"/>
          <w:szCs w:val="28"/>
        </w:rPr>
        <w:t>该产品经过国家农机具质量监督检验中心检验的</w:t>
      </w:r>
      <w:r>
        <w:rPr>
          <w:rFonts w:hint="eastAsia" w:ascii="仿宋" w:hAnsi="仿宋" w:eastAsia="仿宋"/>
          <w:bCs/>
          <w:color w:val="auto"/>
          <w:sz w:val="28"/>
          <w:szCs w:val="28"/>
          <w:u w:val="single"/>
        </w:rPr>
        <w:t>检验报告原件或者是复印件加盖国家农机具质量监督检验中心红章</w:t>
      </w:r>
      <w:r>
        <w:rPr>
          <w:rFonts w:hint="eastAsia" w:ascii="仿宋" w:hAnsi="仿宋" w:eastAsia="仿宋"/>
          <w:bCs/>
          <w:color w:val="auto"/>
          <w:sz w:val="28"/>
          <w:szCs w:val="28"/>
        </w:rPr>
        <w:t>，</w:t>
      </w:r>
      <w:r>
        <w:rPr>
          <w:rFonts w:hint="eastAsia" w:ascii="仿宋" w:hAnsi="仿宋" w:eastAsia="仿宋"/>
          <w:bCs/>
          <w:color w:val="auto"/>
          <w:sz w:val="28"/>
          <w:szCs w:val="28"/>
          <w:u w:val="single"/>
        </w:rPr>
        <w:t>以供采购方对照有关参数指标现场核验</w:t>
      </w:r>
      <w:r>
        <w:rPr>
          <w:rFonts w:hint="eastAsia" w:ascii="仿宋" w:hAnsi="仿宋" w:eastAsia="仿宋"/>
          <w:bCs/>
          <w:color w:val="auto"/>
          <w:sz w:val="28"/>
          <w:szCs w:val="28"/>
        </w:rPr>
        <w:t>，并且</w:t>
      </w:r>
      <w:r>
        <w:rPr>
          <w:rFonts w:hint="eastAsia" w:ascii="仿宋" w:hAnsi="仿宋" w:eastAsia="仿宋"/>
          <w:color w:val="auto"/>
          <w:sz w:val="28"/>
          <w:szCs w:val="28"/>
        </w:rPr>
        <w:t>按照采购文件规定的时间、地点范围内安装完成后方可通过验收，否则</w:t>
      </w:r>
      <w:r>
        <w:rPr>
          <w:rFonts w:hint="eastAsia" w:ascii="仿宋" w:hAnsi="仿宋" w:eastAsia="仿宋"/>
          <w:bCs/>
          <w:color w:val="auto"/>
          <w:sz w:val="28"/>
          <w:szCs w:val="28"/>
        </w:rPr>
        <w:t>按虚假应标处理，取消中标资格，并报政府采购监管部门处理。</w:t>
      </w:r>
    </w:p>
    <w:p>
      <w:pPr>
        <w:spacing w:line="500" w:lineRule="exact"/>
        <w:ind w:firstLine="420" w:firstLineChars="150"/>
        <w:rPr>
          <w:rFonts w:ascii="仿宋" w:hAnsi="仿宋" w:eastAsia="仿宋"/>
          <w:bCs/>
          <w:color w:val="auto"/>
          <w:sz w:val="28"/>
          <w:szCs w:val="28"/>
        </w:rPr>
      </w:pPr>
      <w:r>
        <w:rPr>
          <w:rFonts w:hint="eastAsia" w:ascii="仿宋" w:hAnsi="仿宋" w:eastAsia="仿宋"/>
          <w:color w:val="auto"/>
          <w:sz w:val="28"/>
          <w:szCs w:val="28"/>
        </w:rPr>
        <w:t>（3）</w:t>
      </w:r>
      <w:r>
        <w:rPr>
          <w:rFonts w:hint="eastAsia" w:ascii="仿宋" w:hAnsi="仿宋" w:eastAsia="仿宋"/>
          <w:bCs/>
          <w:color w:val="auto"/>
          <w:sz w:val="28"/>
          <w:szCs w:val="28"/>
        </w:rPr>
        <w:t>苏云菌杆菌、烯啶虫胺·吡蚜酮、笨甲·丙环唑等农药的</w:t>
      </w:r>
      <w:r>
        <w:rPr>
          <w:rFonts w:hint="eastAsia" w:ascii="仿宋" w:hAnsi="仿宋" w:eastAsia="仿宋"/>
          <w:color w:val="auto"/>
          <w:sz w:val="28"/>
          <w:szCs w:val="28"/>
        </w:rPr>
        <w:t>检验</w:t>
      </w:r>
      <w:r>
        <w:rPr>
          <w:rFonts w:hint="eastAsia" w:ascii="仿宋" w:hAnsi="仿宋" w:eastAsia="仿宋"/>
          <w:bCs/>
          <w:color w:val="auto"/>
          <w:sz w:val="28"/>
          <w:szCs w:val="28"/>
        </w:rPr>
        <w:t>验收要求：由于本次采购的农药使用面积大，为确保防治效果和作物使用安全，避免药害造成粮食损失，交货前成交供应商需在罗城县境内进行以上农药的防效试验和安全剂量试验，试验面积5-10亩。在确保防效和使用安全的情况下方可进行交接货验收，</w:t>
      </w:r>
      <w:r>
        <w:rPr>
          <w:rFonts w:hint="eastAsia" w:ascii="仿宋" w:hAnsi="仿宋" w:eastAsia="仿宋"/>
          <w:color w:val="auto"/>
          <w:sz w:val="28"/>
          <w:szCs w:val="28"/>
        </w:rPr>
        <w:t>交付验收时</w:t>
      </w:r>
      <w:r>
        <w:rPr>
          <w:rFonts w:hint="eastAsia" w:ascii="仿宋" w:hAnsi="仿宋" w:eastAsia="仿宋"/>
          <w:bCs/>
          <w:color w:val="auto"/>
          <w:sz w:val="28"/>
          <w:szCs w:val="28"/>
        </w:rPr>
        <w:t>成交供应商</w:t>
      </w:r>
      <w:r>
        <w:rPr>
          <w:rFonts w:hint="eastAsia" w:ascii="仿宋" w:hAnsi="仿宋" w:eastAsia="仿宋"/>
          <w:color w:val="auto"/>
          <w:sz w:val="28"/>
          <w:szCs w:val="28"/>
        </w:rPr>
        <w:t>必须提供相应</w:t>
      </w:r>
      <w:r>
        <w:rPr>
          <w:rFonts w:hint="eastAsia" w:ascii="仿宋" w:hAnsi="仿宋" w:eastAsia="仿宋"/>
          <w:bCs/>
          <w:color w:val="auto"/>
          <w:sz w:val="28"/>
          <w:szCs w:val="28"/>
        </w:rPr>
        <w:t>产品的检验报告原件</w:t>
      </w:r>
      <w:r>
        <w:rPr>
          <w:rFonts w:hint="eastAsia" w:ascii="仿宋" w:hAnsi="仿宋" w:eastAsia="仿宋"/>
          <w:bCs/>
          <w:color w:val="auto"/>
          <w:sz w:val="28"/>
          <w:szCs w:val="28"/>
          <w:u w:val="single"/>
        </w:rPr>
        <w:t>或者是复印件加盖红章</w:t>
      </w:r>
      <w:r>
        <w:rPr>
          <w:rFonts w:hint="eastAsia" w:ascii="仿宋" w:hAnsi="仿宋" w:eastAsia="仿宋"/>
          <w:bCs/>
          <w:color w:val="auto"/>
          <w:sz w:val="28"/>
          <w:szCs w:val="28"/>
        </w:rPr>
        <w:t>，</w:t>
      </w:r>
      <w:r>
        <w:rPr>
          <w:rFonts w:hint="eastAsia" w:ascii="仿宋" w:hAnsi="仿宋" w:eastAsia="仿宋"/>
          <w:bCs/>
          <w:color w:val="auto"/>
          <w:sz w:val="28"/>
          <w:szCs w:val="28"/>
          <w:u w:val="single"/>
        </w:rPr>
        <w:t>以供采购方对照有关参数指标现场核验</w:t>
      </w:r>
      <w:r>
        <w:rPr>
          <w:rFonts w:hint="eastAsia" w:ascii="仿宋" w:hAnsi="仿宋" w:eastAsia="仿宋"/>
          <w:bCs/>
          <w:color w:val="auto"/>
          <w:sz w:val="28"/>
          <w:szCs w:val="28"/>
        </w:rPr>
        <w:t>，如不提供或提供的检验报告与响应文件参数不符，按虚假应标处理，取消中标资格，并报政府采购监管部门处理。</w:t>
      </w:r>
    </w:p>
    <w:p>
      <w:pPr>
        <w:pStyle w:val="2"/>
        <w:tabs>
          <w:tab w:val="left" w:pos="3001"/>
        </w:tabs>
        <w:ind w:left="1014" w:right="0"/>
        <w:jc w:val="left"/>
        <w:rPr>
          <w:rFonts w:ascii="黑体" w:eastAsia="黑体"/>
        </w:rPr>
      </w:pPr>
    </w:p>
    <w:p>
      <w:pPr>
        <w:pStyle w:val="2"/>
        <w:tabs>
          <w:tab w:val="left" w:pos="3001"/>
        </w:tabs>
        <w:ind w:left="1014" w:right="0"/>
        <w:jc w:val="left"/>
        <w:rPr>
          <w:rFonts w:ascii="黑体" w:eastAsia="黑体"/>
        </w:rPr>
      </w:pPr>
    </w:p>
    <w:p>
      <w:pPr>
        <w:pStyle w:val="2"/>
        <w:tabs>
          <w:tab w:val="left" w:pos="3001"/>
        </w:tabs>
        <w:ind w:left="1014" w:right="0"/>
        <w:jc w:val="left"/>
        <w:rPr>
          <w:rFonts w:ascii="黑体" w:eastAsia="黑体"/>
          <w:color w:val="FF0000"/>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pStyle w:val="2"/>
        <w:tabs>
          <w:tab w:val="left" w:pos="3001"/>
        </w:tabs>
        <w:ind w:left="1014" w:right="0"/>
        <w:jc w:val="left"/>
        <w:rPr>
          <w:rFonts w:ascii="黑体" w:eastAsia="黑体"/>
        </w:rPr>
      </w:pPr>
      <w:r>
        <w:rPr>
          <w:rFonts w:hint="eastAsia" w:ascii="黑体" w:eastAsia="黑体"/>
        </w:rPr>
        <w:t>第三章</w:t>
      </w:r>
      <w:r>
        <w:rPr>
          <w:rFonts w:hint="eastAsia" w:ascii="黑体" w:eastAsia="黑体"/>
        </w:rPr>
        <w:tab/>
      </w:r>
      <w:r>
        <w:rPr>
          <w:rFonts w:hint="eastAsia" w:ascii="黑体" w:eastAsia="黑体"/>
        </w:rPr>
        <w:t>合同书及合同基本条款（格式）</w:t>
      </w:r>
    </w:p>
    <w:p>
      <w:pPr>
        <w:rPr>
          <w:rFonts w:ascii="黑体" w:eastAsia="黑体"/>
        </w:rPr>
        <w:sectPr>
          <w:pgSz w:w="11910" w:h="16840"/>
          <w:pgMar w:top="1440" w:right="460" w:bottom="880" w:left="1180" w:header="715" w:footer="684" w:gutter="0"/>
          <w:cols w:space="720" w:num="1"/>
        </w:sectPr>
      </w:pPr>
    </w:p>
    <w:p>
      <w:pPr>
        <w:snapToGrid w:val="0"/>
        <w:spacing w:line="400" w:lineRule="exact"/>
        <w:jc w:val="center"/>
        <w:rPr>
          <w:b/>
          <w:bCs/>
          <w:sz w:val="32"/>
          <w:szCs w:val="32"/>
        </w:rPr>
      </w:pPr>
    </w:p>
    <w:p>
      <w:pPr>
        <w:snapToGrid w:val="0"/>
        <w:spacing w:line="400" w:lineRule="exact"/>
        <w:jc w:val="center"/>
        <w:rPr>
          <w:b/>
          <w:bCs/>
          <w:sz w:val="32"/>
          <w:szCs w:val="32"/>
        </w:rPr>
      </w:pPr>
      <w:r>
        <w:rPr>
          <w:rFonts w:hint="eastAsia"/>
          <w:b/>
          <w:bCs/>
          <w:sz w:val="32"/>
          <w:szCs w:val="32"/>
        </w:rPr>
        <w:t>广西壮族自治区政府采购合同</w:t>
      </w:r>
    </w:p>
    <w:p>
      <w:pPr>
        <w:snapToGrid w:val="0"/>
        <w:spacing w:line="400" w:lineRule="exact"/>
        <w:jc w:val="center"/>
        <w:rPr>
          <w:b/>
          <w:bCs/>
          <w:sz w:val="32"/>
          <w:szCs w:val="32"/>
        </w:rPr>
      </w:pPr>
      <w:r>
        <w:rPr>
          <w:rFonts w:hint="eastAsia"/>
          <w:b/>
          <w:sz w:val="32"/>
          <w:szCs w:val="32"/>
        </w:rPr>
        <w:t>（试行）文本</w:t>
      </w:r>
    </w:p>
    <w:p>
      <w:pPr>
        <w:snapToGrid w:val="0"/>
        <w:spacing w:line="400" w:lineRule="exact"/>
        <w:ind w:right="480"/>
        <w:rPr>
          <w:bCs/>
          <w:szCs w:val="21"/>
          <w:u w:val="single"/>
        </w:rPr>
      </w:pPr>
      <w:r>
        <w:rPr>
          <w:rFonts w:hint="eastAsia"/>
          <w:bCs/>
          <w:szCs w:val="21"/>
        </w:rPr>
        <w:t>合同编号：</w:t>
      </w:r>
    </w:p>
    <w:p>
      <w:pPr>
        <w:snapToGrid w:val="0"/>
        <w:spacing w:line="360" w:lineRule="exact"/>
        <w:rPr>
          <w:szCs w:val="21"/>
          <w:u w:val="single"/>
        </w:rPr>
      </w:pPr>
      <w:r>
        <w:rPr>
          <w:rFonts w:hint="eastAsia"/>
          <w:szCs w:val="21"/>
        </w:rPr>
        <w:t>采购单位（甲方）</w:t>
      </w:r>
      <w:r>
        <w:rPr>
          <w:rFonts w:hint="eastAsia"/>
          <w:spacing w:val="-20"/>
          <w:szCs w:val="21"/>
        </w:rPr>
        <w:t>采 购 计 划 号</w:t>
      </w:r>
    </w:p>
    <w:p>
      <w:pPr>
        <w:snapToGrid w:val="0"/>
        <w:spacing w:line="360" w:lineRule="exact"/>
        <w:rPr>
          <w:szCs w:val="21"/>
          <w:u w:val="single"/>
        </w:rPr>
      </w:pPr>
      <w:r>
        <w:rPr>
          <w:rFonts w:hint="eastAsia"/>
          <w:szCs w:val="21"/>
        </w:rPr>
        <w:t>供 应 商（乙方）</w:t>
      </w:r>
      <w:r>
        <w:rPr>
          <w:rFonts w:hint="eastAsia"/>
          <w:spacing w:val="-20"/>
          <w:szCs w:val="21"/>
        </w:rPr>
        <w:t>项目名称 和 编号</w:t>
      </w:r>
    </w:p>
    <w:p>
      <w:pPr>
        <w:snapToGrid w:val="0"/>
        <w:spacing w:line="360" w:lineRule="exact"/>
        <w:rPr>
          <w:szCs w:val="21"/>
          <w:u w:val="single"/>
        </w:rPr>
      </w:pPr>
      <w:r>
        <w:rPr>
          <w:rFonts w:hint="eastAsia"/>
          <w:szCs w:val="21"/>
        </w:rPr>
        <w:t>签  订  地  点    签 订 时 间</w:t>
      </w:r>
    </w:p>
    <w:p>
      <w:pPr>
        <w:snapToGrid w:val="0"/>
        <w:spacing w:line="360" w:lineRule="exact"/>
        <w:ind w:firstLine="440" w:firstLineChars="200"/>
        <w:rPr>
          <w:szCs w:val="21"/>
        </w:rPr>
      </w:pPr>
    </w:p>
    <w:p>
      <w:pPr>
        <w:snapToGrid w:val="0"/>
        <w:spacing w:line="360" w:lineRule="exact"/>
        <w:ind w:firstLine="440" w:firstLineChars="200"/>
        <w:rPr>
          <w:szCs w:val="21"/>
        </w:rPr>
      </w:pPr>
      <w:r>
        <w:rPr>
          <w:rFonts w:hint="eastAsia"/>
          <w:szCs w:val="21"/>
        </w:rPr>
        <w:t>根据《中华人民共和国政府采购法》、《中华人民共和国合同法》等法律、法规规定，按照招竞标文件（采购文件）规定条款和中标（成交）供应商承诺，甲乙双方签订本合同。</w:t>
      </w:r>
    </w:p>
    <w:p>
      <w:pPr>
        <w:snapToGrid w:val="0"/>
        <w:spacing w:line="360" w:lineRule="exact"/>
        <w:ind w:firstLine="442" w:firstLineChars="200"/>
        <w:rPr>
          <w:b/>
          <w:szCs w:val="21"/>
        </w:rPr>
      </w:pPr>
      <w:r>
        <w:rPr>
          <w:rFonts w:hint="eastAsia"/>
          <w:b/>
          <w:szCs w:val="21"/>
        </w:rPr>
        <w:t>第一条　合同标的</w:t>
      </w:r>
    </w:p>
    <w:p>
      <w:pPr>
        <w:snapToGrid w:val="0"/>
        <w:spacing w:line="360" w:lineRule="exact"/>
        <w:ind w:firstLine="440" w:firstLineChars="200"/>
        <w:rPr>
          <w:szCs w:val="21"/>
        </w:rPr>
      </w:pPr>
      <w:r>
        <w:rPr>
          <w:rFonts w:hint="eastAsia"/>
          <w:szCs w:val="21"/>
        </w:rPr>
        <w:t>1、供货一览表</w:t>
      </w:r>
    </w:p>
    <w:tbl>
      <w:tblPr>
        <w:tblStyle w:val="1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99"/>
        <w:gridCol w:w="1200"/>
        <w:gridCol w:w="1200"/>
        <w:gridCol w:w="1199"/>
        <w:gridCol w:w="1005"/>
        <w:gridCol w:w="90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7" w:type="dxa"/>
            <w:noWrap/>
            <w:vAlign w:val="center"/>
          </w:tcPr>
          <w:p>
            <w:pPr>
              <w:snapToGrid w:val="0"/>
              <w:jc w:val="center"/>
              <w:rPr>
                <w:szCs w:val="21"/>
              </w:rPr>
            </w:pPr>
            <w:r>
              <w:rPr>
                <w:rFonts w:hint="eastAsia"/>
                <w:szCs w:val="21"/>
              </w:rPr>
              <w:t>序号</w:t>
            </w:r>
          </w:p>
        </w:tc>
        <w:tc>
          <w:tcPr>
            <w:tcW w:w="1199" w:type="dxa"/>
            <w:noWrap/>
            <w:vAlign w:val="center"/>
          </w:tcPr>
          <w:p>
            <w:pPr>
              <w:snapToGrid w:val="0"/>
              <w:jc w:val="center"/>
              <w:rPr>
                <w:szCs w:val="21"/>
              </w:rPr>
            </w:pPr>
            <w:r>
              <w:rPr>
                <w:rFonts w:hint="eastAsia"/>
                <w:szCs w:val="21"/>
              </w:rPr>
              <w:t>产品名称</w:t>
            </w:r>
          </w:p>
        </w:tc>
        <w:tc>
          <w:tcPr>
            <w:tcW w:w="1200" w:type="dxa"/>
            <w:noWrap/>
            <w:vAlign w:val="center"/>
          </w:tcPr>
          <w:p>
            <w:pPr>
              <w:snapToGrid w:val="0"/>
              <w:jc w:val="center"/>
              <w:rPr>
                <w:szCs w:val="21"/>
              </w:rPr>
            </w:pPr>
            <w:r>
              <w:rPr>
                <w:rFonts w:hint="eastAsia"/>
                <w:szCs w:val="21"/>
              </w:rPr>
              <w:t>商标品牌</w:t>
            </w:r>
          </w:p>
        </w:tc>
        <w:tc>
          <w:tcPr>
            <w:tcW w:w="1200" w:type="dxa"/>
            <w:noWrap/>
            <w:vAlign w:val="center"/>
          </w:tcPr>
          <w:p>
            <w:pPr>
              <w:snapToGrid w:val="0"/>
              <w:jc w:val="center"/>
              <w:rPr>
                <w:szCs w:val="21"/>
              </w:rPr>
            </w:pPr>
            <w:r>
              <w:rPr>
                <w:rFonts w:hint="eastAsia"/>
                <w:szCs w:val="21"/>
              </w:rPr>
              <w:t>规格型号</w:t>
            </w:r>
          </w:p>
        </w:tc>
        <w:tc>
          <w:tcPr>
            <w:tcW w:w="1199" w:type="dxa"/>
            <w:noWrap/>
            <w:vAlign w:val="center"/>
          </w:tcPr>
          <w:p>
            <w:pPr>
              <w:snapToGrid w:val="0"/>
              <w:jc w:val="center"/>
              <w:rPr>
                <w:szCs w:val="21"/>
              </w:rPr>
            </w:pPr>
            <w:r>
              <w:rPr>
                <w:rFonts w:hint="eastAsia"/>
                <w:szCs w:val="21"/>
              </w:rPr>
              <w:t>生产厂家</w:t>
            </w:r>
          </w:p>
        </w:tc>
        <w:tc>
          <w:tcPr>
            <w:tcW w:w="1005" w:type="dxa"/>
            <w:noWrap/>
            <w:vAlign w:val="center"/>
          </w:tcPr>
          <w:p>
            <w:pPr>
              <w:snapToGrid w:val="0"/>
              <w:jc w:val="center"/>
              <w:rPr>
                <w:szCs w:val="21"/>
              </w:rPr>
            </w:pPr>
            <w:r>
              <w:rPr>
                <w:rFonts w:hint="eastAsia"/>
                <w:szCs w:val="21"/>
              </w:rPr>
              <w:t>数量</w:t>
            </w:r>
          </w:p>
        </w:tc>
        <w:tc>
          <w:tcPr>
            <w:tcW w:w="900" w:type="dxa"/>
            <w:noWrap/>
            <w:vAlign w:val="center"/>
          </w:tcPr>
          <w:p>
            <w:pPr>
              <w:snapToGrid w:val="0"/>
              <w:jc w:val="center"/>
              <w:rPr>
                <w:szCs w:val="21"/>
              </w:rPr>
            </w:pPr>
            <w:r>
              <w:rPr>
                <w:rFonts w:hint="eastAsia"/>
                <w:szCs w:val="21"/>
              </w:rPr>
              <w:t>单位</w:t>
            </w:r>
          </w:p>
        </w:tc>
        <w:tc>
          <w:tcPr>
            <w:tcW w:w="1200" w:type="dxa"/>
            <w:noWrap/>
            <w:vAlign w:val="center"/>
          </w:tcPr>
          <w:p>
            <w:pPr>
              <w:snapToGrid w:val="0"/>
              <w:jc w:val="center"/>
              <w:rPr>
                <w:szCs w:val="21"/>
              </w:rPr>
            </w:pPr>
            <w:r>
              <w:rPr>
                <w:rFonts w:hint="eastAsia"/>
                <w:szCs w:val="21"/>
              </w:rPr>
              <w:t>单  价</w:t>
            </w:r>
          </w:p>
          <w:p>
            <w:pPr>
              <w:snapToGrid w:val="0"/>
              <w:jc w:val="center"/>
              <w:rPr>
                <w:szCs w:val="21"/>
              </w:rPr>
            </w:pPr>
            <w:r>
              <w:rPr>
                <w:rFonts w:hint="eastAsia"/>
                <w:szCs w:val="21"/>
              </w:rPr>
              <w:t>（元）</w:t>
            </w:r>
          </w:p>
        </w:tc>
        <w:tc>
          <w:tcPr>
            <w:tcW w:w="1200" w:type="dxa"/>
            <w:noWrap/>
            <w:vAlign w:val="center"/>
          </w:tcPr>
          <w:p>
            <w:pPr>
              <w:snapToGrid w:val="0"/>
              <w:jc w:val="center"/>
              <w:rPr>
                <w:szCs w:val="21"/>
              </w:rPr>
            </w:pPr>
            <w:r>
              <w:rPr>
                <w:rFonts w:hint="eastAsia"/>
                <w:szCs w:val="21"/>
              </w:rPr>
              <w:t>金  额</w:t>
            </w:r>
          </w:p>
          <w:p>
            <w:pPr>
              <w:snapToGrid w:val="0"/>
              <w:jc w:val="center"/>
              <w:rPr>
                <w:szCs w:val="21"/>
              </w:rPr>
            </w:pPr>
            <w:r>
              <w:rPr>
                <w:rFonts w:hint="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noWrap/>
            <w:vAlign w:val="center"/>
          </w:tcPr>
          <w:p>
            <w:pPr>
              <w:snapToGrid w:val="0"/>
              <w:jc w:val="center"/>
              <w:rPr>
                <w:szCs w:val="21"/>
              </w:rPr>
            </w:pPr>
            <w:r>
              <w:rPr>
                <w:rFonts w:hint="eastAsia"/>
                <w:szCs w:val="21"/>
              </w:rPr>
              <w:t>1</w:t>
            </w:r>
          </w:p>
        </w:tc>
        <w:tc>
          <w:tcPr>
            <w:tcW w:w="1199" w:type="dxa"/>
            <w:noWrap/>
            <w:vAlign w:val="center"/>
          </w:tcPr>
          <w:p>
            <w:pPr>
              <w:snapToGrid w:val="0"/>
              <w:jc w:val="center"/>
              <w:rPr>
                <w:szCs w:val="21"/>
              </w:rPr>
            </w:pPr>
          </w:p>
        </w:tc>
        <w:tc>
          <w:tcPr>
            <w:tcW w:w="1200" w:type="dxa"/>
            <w:noWrap/>
            <w:vAlign w:val="center"/>
          </w:tcPr>
          <w:p>
            <w:pPr>
              <w:snapToGrid w:val="0"/>
              <w:jc w:val="center"/>
              <w:rPr>
                <w:szCs w:val="21"/>
              </w:rPr>
            </w:pPr>
          </w:p>
        </w:tc>
        <w:tc>
          <w:tcPr>
            <w:tcW w:w="1200" w:type="dxa"/>
            <w:noWrap/>
            <w:vAlign w:val="center"/>
          </w:tcPr>
          <w:p>
            <w:pPr>
              <w:snapToGrid w:val="0"/>
              <w:jc w:val="center"/>
              <w:rPr>
                <w:szCs w:val="21"/>
              </w:rPr>
            </w:pPr>
          </w:p>
        </w:tc>
        <w:tc>
          <w:tcPr>
            <w:tcW w:w="1199" w:type="dxa"/>
            <w:noWrap/>
          </w:tcPr>
          <w:p>
            <w:pPr>
              <w:snapToGrid w:val="0"/>
              <w:jc w:val="center"/>
              <w:rPr>
                <w:szCs w:val="21"/>
              </w:rPr>
            </w:pPr>
          </w:p>
        </w:tc>
        <w:tc>
          <w:tcPr>
            <w:tcW w:w="1005" w:type="dxa"/>
            <w:noWrap/>
          </w:tcPr>
          <w:p>
            <w:pPr>
              <w:snapToGrid w:val="0"/>
              <w:jc w:val="center"/>
              <w:rPr>
                <w:szCs w:val="21"/>
              </w:rPr>
            </w:pPr>
          </w:p>
        </w:tc>
        <w:tc>
          <w:tcPr>
            <w:tcW w:w="900" w:type="dxa"/>
            <w:noWrap/>
          </w:tcPr>
          <w:p>
            <w:pPr>
              <w:snapToGrid w:val="0"/>
              <w:jc w:val="center"/>
              <w:rPr>
                <w:szCs w:val="21"/>
              </w:rPr>
            </w:pPr>
          </w:p>
        </w:tc>
        <w:tc>
          <w:tcPr>
            <w:tcW w:w="1200" w:type="dxa"/>
            <w:noWrap/>
            <w:vAlign w:val="center"/>
          </w:tcPr>
          <w:p>
            <w:pPr>
              <w:snapToGrid w:val="0"/>
              <w:jc w:val="center"/>
              <w:rPr>
                <w:szCs w:val="21"/>
              </w:rPr>
            </w:pPr>
          </w:p>
        </w:tc>
        <w:tc>
          <w:tcPr>
            <w:tcW w:w="1200" w:type="dxa"/>
            <w:noWrap/>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noWrap/>
            <w:vAlign w:val="center"/>
          </w:tcPr>
          <w:p>
            <w:pPr>
              <w:snapToGrid w:val="0"/>
              <w:jc w:val="center"/>
              <w:rPr>
                <w:szCs w:val="21"/>
              </w:rPr>
            </w:pPr>
            <w:r>
              <w:rPr>
                <w:rFonts w:hint="eastAsia"/>
                <w:szCs w:val="21"/>
              </w:rPr>
              <w:t>2</w:t>
            </w:r>
          </w:p>
        </w:tc>
        <w:tc>
          <w:tcPr>
            <w:tcW w:w="1199" w:type="dxa"/>
            <w:noWrap/>
            <w:vAlign w:val="center"/>
          </w:tcPr>
          <w:p>
            <w:pPr>
              <w:snapToGrid w:val="0"/>
              <w:jc w:val="center"/>
              <w:rPr>
                <w:szCs w:val="21"/>
              </w:rPr>
            </w:pPr>
          </w:p>
        </w:tc>
        <w:tc>
          <w:tcPr>
            <w:tcW w:w="1200" w:type="dxa"/>
            <w:noWrap/>
            <w:vAlign w:val="center"/>
          </w:tcPr>
          <w:p>
            <w:pPr>
              <w:snapToGrid w:val="0"/>
              <w:jc w:val="center"/>
              <w:rPr>
                <w:szCs w:val="21"/>
              </w:rPr>
            </w:pPr>
          </w:p>
        </w:tc>
        <w:tc>
          <w:tcPr>
            <w:tcW w:w="1200" w:type="dxa"/>
            <w:noWrap/>
            <w:vAlign w:val="center"/>
          </w:tcPr>
          <w:p>
            <w:pPr>
              <w:snapToGrid w:val="0"/>
              <w:jc w:val="center"/>
              <w:rPr>
                <w:szCs w:val="21"/>
              </w:rPr>
            </w:pPr>
          </w:p>
        </w:tc>
        <w:tc>
          <w:tcPr>
            <w:tcW w:w="1199" w:type="dxa"/>
            <w:noWrap/>
          </w:tcPr>
          <w:p>
            <w:pPr>
              <w:snapToGrid w:val="0"/>
              <w:jc w:val="center"/>
              <w:rPr>
                <w:szCs w:val="21"/>
              </w:rPr>
            </w:pPr>
          </w:p>
        </w:tc>
        <w:tc>
          <w:tcPr>
            <w:tcW w:w="1005" w:type="dxa"/>
            <w:noWrap/>
          </w:tcPr>
          <w:p>
            <w:pPr>
              <w:snapToGrid w:val="0"/>
              <w:jc w:val="center"/>
              <w:rPr>
                <w:szCs w:val="21"/>
              </w:rPr>
            </w:pPr>
          </w:p>
        </w:tc>
        <w:tc>
          <w:tcPr>
            <w:tcW w:w="900" w:type="dxa"/>
            <w:noWrap/>
          </w:tcPr>
          <w:p>
            <w:pPr>
              <w:snapToGrid w:val="0"/>
              <w:jc w:val="center"/>
              <w:rPr>
                <w:szCs w:val="21"/>
              </w:rPr>
            </w:pPr>
          </w:p>
        </w:tc>
        <w:tc>
          <w:tcPr>
            <w:tcW w:w="1200" w:type="dxa"/>
            <w:noWrap/>
            <w:vAlign w:val="center"/>
          </w:tcPr>
          <w:p>
            <w:pPr>
              <w:snapToGrid w:val="0"/>
              <w:jc w:val="center"/>
              <w:rPr>
                <w:szCs w:val="21"/>
              </w:rPr>
            </w:pPr>
          </w:p>
        </w:tc>
        <w:tc>
          <w:tcPr>
            <w:tcW w:w="1200" w:type="dxa"/>
            <w:noWrap/>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noWrap/>
            <w:vAlign w:val="center"/>
          </w:tcPr>
          <w:p>
            <w:pPr>
              <w:snapToGrid w:val="0"/>
              <w:jc w:val="center"/>
              <w:rPr>
                <w:szCs w:val="21"/>
              </w:rPr>
            </w:pPr>
            <w:r>
              <w:rPr>
                <w:rFonts w:hint="eastAsia"/>
                <w:szCs w:val="21"/>
              </w:rPr>
              <w:t>3</w:t>
            </w:r>
          </w:p>
        </w:tc>
        <w:tc>
          <w:tcPr>
            <w:tcW w:w="1199" w:type="dxa"/>
            <w:noWrap/>
            <w:vAlign w:val="center"/>
          </w:tcPr>
          <w:p>
            <w:pPr>
              <w:snapToGrid w:val="0"/>
              <w:jc w:val="center"/>
              <w:rPr>
                <w:szCs w:val="21"/>
              </w:rPr>
            </w:pPr>
          </w:p>
        </w:tc>
        <w:tc>
          <w:tcPr>
            <w:tcW w:w="1200" w:type="dxa"/>
            <w:noWrap/>
            <w:vAlign w:val="center"/>
          </w:tcPr>
          <w:p>
            <w:pPr>
              <w:snapToGrid w:val="0"/>
              <w:jc w:val="center"/>
              <w:rPr>
                <w:szCs w:val="21"/>
              </w:rPr>
            </w:pPr>
          </w:p>
        </w:tc>
        <w:tc>
          <w:tcPr>
            <w:tcW w:w="1200" w:type="dxa"/>
            <w:noWrap/>
            <w:vAlign w:val="center"/>
          </w:tcPr>
          <w:p>
            <w:pPr>
              <w:snapToGrid w:val="0"/>
              <w:jc w:val="center"/>
              <w:rPr>
                <w:szCs w:val="21"/>
              </w:rPr>
            </w:pPr>
          </w:p>
        </w:tc>
        <w:tc>
          <w:tcPr>
            <w:tcW w:w="1199" w:type="dxa"/>
            <w:noWrap/>
          </w:tcPr>
          <w:p>
            <w:pPr>
              <w:snapToGrid w:val="0"/>
              <w:jc w:val="center"/>
              <w:rPr>
                <w:szCs w:val="21"/>
              </w:rPr>
            </w:pPr>
          </w:p>
        </w:tc>
        <w:tc>
          <w:tcPr>
            <w:tcW w:w="1005" w:type="dxa"/>
            <w:noWrap/>
          </w:tcPr>
          <w:p>
            <w:pPr>
              <w:snapToGrid w:val="0"/>
              <w:jc w:val="center"/>
              <w:rPr>
                <w:szCs w:val="21"/>
              </w:rPr>
            </w:pPr>
          </w:p>
        </w:tc>
        <w:tc>
          <w:tcPr>
            <w:tcW w:w="900" w:type="dxa"/>
            <w:noWrap/>
          </w:tcPr>
          <w:p>
            <w:pPr>
              <w:snapToGrid w:val="0"/>
              <w:jc w:val="center"/>
              <w:rPr>
                <w:szCs w:val="21"/>
              </w:rPr>
            </w:pPr>
          </w:p>
        </w:tc>
        <w:tc>
          <w:tcPr>
            <w:tcW w:w="1200" w:type="dxa"/>
            <w:noWrap/>
            <w:vAlign w:val="center"/>
          </w:tcPr>
          <w:p>
            <w:pPr>
              <w:snapToGrid w:val="0"/>
              <w:jc w:val="center"/>
              <w:rPr>
                <w:szCs w:val="21"/>
              </w:rPr>
            </w:pPr>
          </w:p>
        </w:tc>
        <w:tc>
          <w:tcPr>
            <w:tcW w:w="1200" w:type="dxa"/>
            <w:noWrap/>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00" w:type="dxa"/>
            <w:gridSpan w:val="9"/>
            <w:noWrap/>
            <w:vAlign w:val="center"/>
          </w:tcPr>
          <w:p>
            <w:pPr>
              <w:snapToGrid w:val="0"/>
              <w:rPr>
                <w:szCs w:val="21"/>
              </w:rPr>
            </w:pPr>
            <w:r>
              <w:rPr>
                <w:rFonts w:hint="eastAsia"/>
                <w:szCs w:val="21"/>
              </w:rPr>
              <w:t xml:space="preserve">人民币合计金额（大写）                                  （小写）           </w:t>
            </w:r>
          </w:p>
        </w:tc>
      </w:tr>
    </w:tbl>
    <w:p>
      <w:pPr>
        <w:snapToGrid w:val="0"/>
        <w:spacing w:line="320" w:lineRule="exact"/>
        <w:ind w:right="420" w:firstLine="440" w:firstLineChars="200"/>
        <w:rPr>
          <w:szCs w:val="21"/>
        </w:rPr>
      </w:pPr>
      <w:r>
        <w:rPr>
          <w:rFonts w:hint="eastAsia"/>
          <w:szCs w:val="21"/>
        </w:rPr>
        <w:t>2、合同合计金额包括货物价款，备件、专用工具、安装、调试、检验、技术培训及技术资料和包装、运输等全部费用。如招竞标文件对其另有规定的，从其规定。</w:t>
      </w:r>
    </w:p>
    <w:p>
      <w:pPr>
        <w:snapToGrid w:val="0"/>
        <w:spacing w:line="320" w:lineRule="exact"/>
        <w:ind w:firstLine="442" w:firstLineChars="200"/>
        <w:rPr>
          <w:szCs w:val="21"/>
        </w:rPr>
      </w:pPr>
      <w:r>
        <w:rPr>
          <w:rFonts w:hint="eastAsia"/>
          <w:b/>
          <w:szCs w:val="21"/>
        </w:rPr>
        <w:t>第二条　质量保证</w:t>
      </w:r>
    </w:p>
    <w:p>
      <w:pPr>
        <w:snapToGrid w:val="0"/>
        <w:spacing w:line="320" w:lineRule="exact"/>
        <w:ind w:firstLine="440" w:firstLineChars="200"/>
        <w:rPr>
          <w:szCs w:val="21"/>
        </w:rPr>
      </w:pPr>
      <w:r>
        <w:rPr>
          <w:rFonts w:hint="eastAsia"/>
          <w:szCs w:val="21"/>
        </w:rPr>
        <w:t>1、乙方所提供的货物型号、技术规格、技术参数等质量必须与招竞标文件和承诺相一致。乙方提供的自主创新产品、节能和环保产品必须是列入政府采购清单的产品。</w:t>
      </w:r>
    </w:p>
    <w:p>
      <w:pPr>
        <w:snapToGrid w:val="0"/>
        <w:spacing w:line="320" w:lineRule="exact"/>
        <w:ind w:firstLine="440" w:firstLineChars="200"/>
        <w:rPr>
          <w:szCs w:val="21"/>
          <w:u w:val="single"/>
        </w:rPr>
      </w:pPr>
      <w:r>
        <w:rPr>
          <w:rFonts w:hint="eastAsia"/>
          <w:szCs w:val="21"/>
        </w:rPr>
        <w:t>2、乙方所提供的货物必须是全新、未使用的原装产品，且在正常安装、使用和保养条件下，其使用寿命期内各项指标均达到质量要求。</w:t>
      </w:r>
    </w:p>
    <w:p>
      <w:pPr>
        <w:snapToGrid w:val="0"/>
        <w:spacing w:line="320" w:lineRule="exact"/>
        <w:ind w:firstLine="442" w:firstLineChars="200"/>
        <w:rPr>
          <w:szCs w:val="21"/>
        </w:rPr>
      </w:pPr>
      <w:r>
        <w:rPr>
          <w:rFonts w:hint="eastAsia"/>
          <w:b/>
          <w:szCs w:val="21"/>
        </w:rPr>
        <w:t>第三条　权利保证</w:t>
      </w:r>
    </w:p>
    <w:p>
      <w:pPr>
        <w:snapToGrid w:val="0"/>
        <w:spacing w:line="320" w:lineRule="exact"/>
        <w:ind w:firstLine="440" w:firstLineChars="200"/>
        <w:rPr>
          <w:szCs w:val="21"/>
        </w:rPr>
      </w:pPr>
      <w:r>
        <w:rPr>
          <w:rFonts w:hint="eastAsia"/>
          <w:szCs w:val="21"/>
        </w:rPr>
        <w:t>乙方应保证所提供货物在使用时不会侵犯任何第三方的专利权、商标权、工业设计权或其他权利。</w:t>
      </w:r>
    </w:p>
    <w:p>
      <w:pPr>
        <w:snapToGrid w:val="0"/>
        <w:spacing w:line="320" w:lineRule="exact"/>
        <w:ind w:firstLine="440" w:firstLineChars="200"/>
        <w:rPr>
          <w:szCs w:val="21"/>
        </w:rPr>
      </w:pPr>
      <w:r>
        <w:rPr>
          <w:rFonts w:hint="eastAsia"/>
          <w:szCs w:val="21"/>
        </w:rPr>
        <w:t>乙方应按招标文件规定的时间向甲方提供使用货物的有关技术资料。</w:t>
      </w:r>
    </w:p>
    <w:p>
      <w:pPr>
        <w:snapToGrid w:val="0"/>
        <w:spacing w:line="320" w:lineRule="exact"/>
        <w:ind w:firstLine="440" w:firstLineChars="200"/>
        <w:rPr>
          <w:szCs w:val="21"/>
        </w:rPr>
      </w:pPr>
      <w:r>
        <w:rPr>
          <w:rFonts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20" w:lineRule="exact"/>
        <w:ind w:firstLine="440" w:firstLineChars="200"/>
        <w:rPr>
          <w:szCs w:val="21"/>
        </w:rPr>
      </w:pPr>
      <w:r>
        <w:rPr>
          <w:rFonts w:hint="eastAsia"/>
          <w:szCs w:val="21"/>
        </w:rPr>
        <w:t>乙方保证所交付的货物的所有权完全属于乙方且无任何抵押、质押、查封等产权瑕疵。</w:t>
      </w:r>
    </w:p>
    <w:p>
      <w:pPr>
        <w:snapToGrid w:val="0"/>
        <w:spacing w:line="320" w:lineRule="exact"/>
        <w:ind w:firstLine="442" w:firstLineChars="200"/>
        <w:rPr>
          <w:b/>
          <w:szCs w:val="21"/>
        </w:rPr>
      </w:pPr>
      <w:r>
        <w:rPr>
          <w:rFonts w:hint="eastAsia"/>
          <w:b/>
          <w:szCs w:val="21"/>
        </w:rPr>
        <w:t>第四条　包装和运输</w:t>
      </w:r>
    </w:p>
    <w:p>
      <w:pPr>
        <w:snapToGrid w:val="0"/>
        <w:spacing w:line="320" w:lineRule="exact"/>
        <w:ind w:firstLine="440" w:firstLineChars="200"/>
        <w:rPr>
          <w:szCs w:val="21"/>
        </w:rPr>
      </w:pPr>
      <w:r>
        <w:rPr>
          <w:rFonts w:hint="eastAsia"/>
          <w:szCs w:val="21"/>
        </w:rPr>
        <w:t>1、乙方提供的货物均应按招竞标文件要求的包装材料、包装标准、包装方式进行包装，每一包装单元内应附详细的装箱单和质量合格证。</w:t>
      </w:r>
    </w:p>
    <w:p>
      <w:pPr>
        <w:snapToGrid w:val="0"/>
        <w:spacing w:line="320" w:lineRule="exact"/>
        <w:ind w:firstLine="440" w:firstLineChars="200"/>
        <w:rPr>
          <w:szCs w:val="21"/>
        </w:rPr>
      </w:pPr>
      <w:r>
        <w:rPr>
          <w:rFonts w:hint="eastAsia"/>
          <w:szCs w:val="21"/>
        </w:rPr>
        <w:t>2、货物的运输方式：。</w:t>
      </w:r>
    </w:p>
    <w:p>
      <w:pPr>
        <w:snapToGrid w:val="0"/>
        <w:spacing w:line="320" w:lineRule="exact"/>
        <w:ind w:firstLine="440" w:firstLineChars="200"/>
        <w:rPr>
          <w:szCs w:val="21"/>
          <w:u w:val="single"/>
        </w:rPr>
      </w:pPr>
      <w:r>
        <w:rPr>
          <w:rFonts w:hint="eastAsia"/>
          <w:szCs w:val="21"/>
        </w:rPr>
        <w:t>3、乙方负责货物运输，货物运输合理损耗及计算方法：。</w:t>
      </w:r>
    </w:p>
    <w:p>
      <w:pPr>
        <w:snapToGrid w:val="0"/>
        <w:spacing w:line="320" w:lineRule="exact"/>
        <w:ind w:firstLine="442" w:firstLineChars="200"/>
        <w:rPr>
          <w:szCs w:val="21"/>
        </w:rPr>
      </w:pPr>
      <w:r>
        <w:rPr>
          <w:rFonts w:hint="eastAsia"/>
          <w:b/>
          <w:szCs w:val="21"/>
        </w:rPr>
        <w:t>第五条　交付和验收</w:t>
      </w:r>
    </w:p>
    <w:p>
      <w:pPr>
        <w:snapToGrid w:val="0"/>
        <w:spacing w:line="320" w:lineRule="exact"/>
        <w:ind w:firstLine="440" w:firstLineChars="200"/>
        <w:rPr>
          <w:szCs w:val="21"/>
        </w:rPr>
      </w:pPr>
      <w:r>
        <w:rPr>
          <w:rFonts w:hint="eastAsia"/>
          <w:szCs w:val="21"/>
        </w:rPr>
        <w:t>1、交货时间：、地点：。</w:t>
      </w:r>
    </w:p>
    <w:p>
      <w:pPr>
        <w:snapToGrid w:val="0"/>
        <w:spacing w:line="320" w:lineRule="exact"/>
        <w:ind w:firstLine="440" w:firstLineChars="200"/>
        <w:rPr>
          <w:szCs w:val="21"/>
        </w:rPr>
      </w:pPr>
      <w:r>
        <w:rPr>
          <w:rFonts w:hint="eastAsia"/>
          <w:szCs w:val="21"/>
        </w:rPr>
        <w:t>2、乙方提供不符合招竞标文件和本合同规定的货物，甲方有权拒绝接受。</w:t>
      </w:r>
    </w:p>
    <w:p>
      <w:pPr>
        <w:snapToGrid w:val="0"/>
        <w:spacing w:line="320" w:lineRule="exact"/>
        <w:ind w:firstLine="440" w:firstLineChars="200"/>
        <w:rPr>
          <w:szCs w:val="21"/>
        </w:rPr>
      </w:pPr>
      <w:r>
        <w:rPr>
          <w:rFonts w:hint="eastAsia"/>
          <w:szCs w:val="21"/>
        </w:rPr>
        <w:t>3、乙方应将所提供货物的装箱清单、用户手册、原厂保修卡、随机资料、工具和备品、备件等交付给甲方，如有缺失应及时补齐，否则视为逾期交货。</w:t>
      </w:r>
    </w:p>
    <w:p>
      <w:pPr>
        <w:snapToGrid w:val="0"/>
        <w:spacing w:line="320" w:lineRule="exact"/>
        <w:ind w:firstLine="440" w:firstLineChars="200"/>
        <w:rPr>
          <w:szCs w:val="21"/>
        </w:rPr>
      </w:pPr>
      <w:r>
        <w:rPr>
          <w:rFonts w:hint="eastAsia"/>
          <w:szCs w:val="21"/>
        </w:rPr>
        <w:t>4、甲方应当在到货（安装、调试完）后七个工作日内进行验收，逾期不验收的，乙方可视同验收合格。验收合格后由甲乙双方签署货物验收单并加盖采购单位公章，甲乙双方各执一份。</w:t>
      </w:r>
    </w:p>
    <w:p>
      <w:pPr>
        <w:snapToGrid w:val="0"/>
        <w:spacing w:line="320" w:lineRule="exact"/>
        <w:ind w:firstLine="440" w:firstLineChars="200"/>
        <w:rPr>
          <w:szCs w:val="21"/>
        </w:rPr>
      </w:pPr>
      <w:r>
        <w:rPr>
          <w:rFonts w:hint="eastAsia"/>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20" w:lineRule="exact"/>
        <w:ind w:firstLine="440" w:firstLineChars="200"/>
        <w:rPr>
          <w:szCs w:val="21"/>
        </w:rPr>
      </w:pPr>
      <w:r>
        <w:rPr>
          <w:rFonts w:hint="eastAsia"/>
          <w:szCs w:val="21"/>
        </w:rPr>
        <w:t>6、甲方对验收有异议的，在验收后五个工作日内以书面形式向乙方提出，乙方应自收到甲方书面异议后日内及时予以解决。</w:t>
      </w:r>
    </w:p>
    <w:p>
      <w:pPr>
        <w:snapToGrid w:val="0"/>
        <w:spacing w:line="320" w:lineRule="exact"/>
        <w:ind w:firstLine="442" w:firstLineChars="200"/>
        <w:rPr>
          <w:b/>
          <w:szCs w:val="21"/>
        </w:rPr>
      </w:pPr>
      <w:r>
        <w:rPr>
          <w:rFonts w:hint="eastAsia"/>
          <w:b/>
          <w:szCs w:val="21"/>
        </w:rPr>
        <w:t>第六条　安装和培训</w:t>
      </w:r>
    </w:p>
    <w:p>
      <w:pPr>
        <w:snapToGrid w:val="0"/>
        <w:spacing w:line="320" w:lineRule="exact"/>
        <w:ind w:firstLine="440" w:firstLineChars="200"/>
        <w:rPr>
          <w:szCs w:val="21"/>
        </w:rPr>
      </w:pPr>
      <w:r>
        <w:rPr>
          <w:rFonts w:hint="eastAsia"/>
          <w:szCs w:val="21"/>
        </w:rPr>
        <w:t>1、甲方应提供必要安装条件（如场地、电源、水源等）。</w:t>
      </w:r>
    </w:p>
    <w:p>
      <w:pPr>
        <w:snapToGrid w:val="0"/>
        <w:spacing w:line="320" w:lineRule="exact"/>
        <w:ind w:firstLine="440" w:firstLineChars="200"/>
        <w:rPr>
          <w:szCs w:val="21"/>
          <w:u w:val="single"/>
        </w:rPr>
      </w:pPr>
      <w:r>
        <w:rPr>
          <w:rFonts w:hint="eastAsia"/>
          <w:szCs w:val="21"/>
        </w:rPr>
        <w:t>2、乙方负责甲方有关人员的培训。培训时间、地点：</w:t>
      </w:r>
      <w:r>
        <w:rPr>
          <w:rFonts w:hint="eastAsia"/>
          <w:szCs w:val="21"/>
          <w:u w:val="single"/>
        </w:rPr>
        <w:t xml:space="preserve">                   。</w:t>
      </w:r>
    </w:p>
    <w:p>
      <w:pPr>
        <w:snapToGrid w:val="0"/>
        <w:spacing w:line="320" w:lineRule="exact"/>
        <w:ind w:firstLine="442" w:firstLineChars="200"/>
        <w:rPr>
          <w:b/>
          <w:szCs w:val="21"/>
        </w:rPr>
      </w:pPr>
      <w:r>
        <w:rPr>
          <w:rFonts w:hint="eastAsia"/>
          <w:b/>
          <w:szCs w:val="21"/>
        </w:rPr>
        <w:t>第七条  售后服务、保修期</w:t>
      </w:r>
    </w:p>
    <w:p>
      <w:pPr>
        <w:snapToGrid w:val="0"/>
        <w:spacing w:line="320" w:lineRule="exact"/>
        <w:ind w:firstLine="440" w:firstLineChars="200"/>
        <w:rPr>
          <w:szCs w:val="21"/>
        </w:rPr>
      </w:pPr>
      <w:r>
        <w:rPr>
          <w:rFonts w:hint="eastAsia"/>
          <w:szCs w:val="21"/>
        </w:rPr>
        <w:t>1、乙方应按照国家有关法律法规和“三包”规定以及招竞标文件和本合同所附的《服务承诺》，为甲方提供售后服务。</w:t>
      </w:r>
    </w:p>
    <w:p>
      <w:pPr>
        <w:snapToGrid w:val="0"/>
        <w:spacing w:line="320" w:lineRule="exact"/>
        <w:ind w:firstLine="440" w:firstLineChars="200"/>
        <w:rPr>
          <w:szCs w:val="21"/>
          <w:u w:val="single"/>
        </w:rPr>
      </w:pPr>
      <w:r>
        <w:rPr>
          <w:rFonts w:hint="eastAsia"/>
          <w:szCs w:val="21"/>
        </w:rPr>
        <w:t>2、货物保修期：。</w:t>
      </w:r>
    </w:p>
    <w:p>
      <w:pPr>
        <w:snapToGrid w:val="0"/>
        <w:spacing w:line="320" w:lineRule="exact"/>
        <w:ind w:firstLine="440" w:firstLineChars="200"/>
        <w:rPr>
          <w:szCs w:val="21"/>
          <w:u w:val="single"/>
        </w:rPr>
      </w:pPr>
      <w:r>
        <w:rPr>
          <w:rFonts w:hint="eastAsia"/>
          <w:szCs w:val="21"/>
        </w:rPr>
        <w:t>3、乙方提供的服务承诺和售后服务及保修期责任等其它具体约定事项。（见合同附件）</w:t>
      </w:r>
    </w:p>
    <w:p>
      <w:pPr>
        <w:snapToGrid w:val="0"/>
        <w:spacing w:line="320" w:lineRule="exact"/>
        <w:ind w:firstLine="442" w:firstLineChars="200"/>
        <w:rPr>
          <w:szCs w:val="21"/>
        </w:rPr>
      </w:pPr>
      <w:r>
        <w:rPr>
          <w:rFonts w:hint="eastAsia"/>
          <w:b/>
          <w:szCs w:val="21"/>
        </w:rPr>
        <w:t>第八条　付款方式和保证金</w:t>
      </w:r>
    </w:p>
    <w:p>
      <w:pPr>
        <w:pStyle w:val="7"/>
        <w:snapToGrid w:val="0"/>
        <w:spacing w:before="120" w:after="120" w:line="320" w:lineRule="exact"/>
        <w:ind w:firstLine="440" w:firstLineChars="200"/>
        <w:rPr>
          <w:rFonts w:hAnsi="宋体" w:cs="宋体"/>
          <w:bCs/>
        </w:rPr>
      </w:pPr>
      <w:r>
        <w:rPr>
          <w:rFonts w:hint="eastAsia" w:hAnsi="宋体" w:cs="宋体"/>
          <w:bCs/>
        </w:rPr>
        <w:t>1、当采购数量与实际使用数量不一致时，乙方应根据实际使用量供货，合同的最终结算金额按实际使用量乘以成交单价进行计算。</w:t>
      </w:r>
    </w:p>
    <w:p>
      <w:pPr>
        <w:snapToGrid w:val="0"/>
        <w:spacing w:line="320" w:lineRule="exact"/>
        <w:ind w:firstLine="440" w:firstLineChars="200"/>
        <w:rPr>
          <w:szCs w:val="21"/>
          <w:u w:val="single"/>
        </w:rPr>
      </w:pPr>
      <w:r>
        <w:rPr>
          <w:rFonts w:hint="eastAsia"/>
          <w:bCs/>
        </w:rPr>
        <w:t>2、</w:t>
      </w:r>
      <w:r>
        <w:rPr>
          <w:rFonts w:hint="eastAsia"/>
          <w:szCs w:val="21"/>
        </w:rPr>
        <w:t>资金性质；</w:t>
      </w:r>
      <w:r>
        <w:rPr>
          <w:rFonts w:hint="eastAsia"/>
          <w:szCs w:val="21"/>
          <w:u w:val="single"/>
        </w:rPr>
        <w:t xml:space="preserve">  财政资金    </w:t>
      </w:r>
      <w:r>
        <w:rPr>
          <w:rFonts w:hint="eastAsia"/>
          <w:szCs w:val="21"/>
        </w:rPr>
        <w:t>。</w:t>
      </w:r>
    </w:p>
    <w:p>
      <w:pPr>
        <w:pStyle w:val="7"/>
        <w:spacing w:line="440" w:lineRule="exact"/>
        <w:ind w:firstLine="440" w:firstLineChars="200"/>
        <w:rPr>
          <w:rFonts w:hAnsi="宋体" w:cs="宋体"/>
        </w:rPr>
      </w:pPr>
      <w:r>
        <w:rPr>
          <w:rFonts w:hint="eastAsia" w:hAnsi="宋体" w:cs="宋体"/>
        </w:rPr>
        <w:t>3、付款方式：</w:t>
      </w:r>
    </w:p>
    <w:p>
      <w:r>
        <w:rPr>
          <w:rFonts w:hint="eastAsia"/>
          <w:bCs/>
        </w:rPr>
        <w:t>本项目无预付款，</w:t>
      </w:r>
      <w:r>
        <w:rPr>
          <w:rFonts w:hint="eastAsia"/>
          <w:szCs w:val="21"/>
        </w:rPr>
        <w:t>货物验收合格后，中标人开具发票给采购人，采购人在一个月内支付合同总</w:t>
      </w:r>
      <w:r>
        <w:rPr>
          <w:rFonts w:hint="eastAsia"/>
        </w:rPr>
        <w:t>金额的9</w:t>
      </w:r>
      <w:r>
        <w:rPr>
          <w:rFonts w:hint="eastAsia"/>
          <w:lang w:val="en-US"/>
        </w:rPr>
        <w:t>7</w:t>
      </w:r>
      <w:r>
        <w:rPr>
          <w:rFonts w:hint="eastAsia"/>
        </w:rPr>
        <w:t>%货款，余下</w:t>
      </w:r>
      <w:r>
        <w:rPr>
          <w:rFonts w:hint="eastAsia"/>
          <w:lang w:val="en-US"/>
        </w:rPr>
        <w:t>3</w:t>
      </w:r>
      <w:r>
        <w:rPr>
          <w:rFonts w:hint="eastAsia"/>
        </w:rPr>
        <w:t>%作为质保金。质量保证期过后十个工作日内无息返还。</w:t>
      </w:r>
    </w:p>
    <w:p>
      <w:r>
        <w:rPr>
          <w:rFonts w:hint="eastAsia"/>
        </w:rPr>
        <w:t xml:space="preserve"> 第九条　质量保证金</w:t>
      </w:r>
    </w:p>
    <w:p>
      <w:pPr>
        <w:rPr>
          <w:szCs w:val="21"/>
        </w:rPr>
      </w:pPr>
      <w:r>
        <w:rPr>
          <w:rFonts w:hint="eastAsia"/>
        </w:rPr>
        <w:t xml:space="preserve">乙方应在货物验收合格无异议后五个工作日内按本合同合计金额 </w:t>
      </w:r>
      <w:r>
        <w:rPr>
          <w:rFonts w:hint="eastAsia"/>
          <w:u w:val="single"/>
        </w:rPr>
        <w:t xml:space="preserve">  无 </w:t>
      </w:r>
      <w:r>
        <w:rPr>
          <w:rFonts w:hint="eastAsia"/>
        </w:rPr>
        <w:t>比例向甲方提交质量保证金（或从合同货款中扣留），质量保证期过后五个工作日内无息返还。</w:t>
      </w:r>
    </w:p>
    <w:p>
      <w:pPr>
        <w:snapToGrid w:val="0"/>
        <w:spacing w:line="320" w:lineRule="exact"/>
        <w:ind w:firstLine="442" w:firstLineChars="200"/>
        <w:rPr>
          <w:b/>
          <w:szCs w:val="21"/>
        </w:rPr>
      </w:pPr>
      <w:r>
        <w:rPr>
          <w:rFonts w:hint="eastAsia"/>
          <w:b/>
          <w:szCs w:val="21"/>
        </w:rPr>
        <w:t>第十条　税费</w:t>
      </w:r>
    </w:p>
    <w:p>
      <w:pPr>
        <w:snapToGrid w:val="0"/>
        <w:spacing w:line="320" w:lineRule="exact"/>
        <w:ind w:firstLine="440" w:firstLineChars="200"/>
        <w:rPr>
          <w:szCs w:val="21"/>
        </w:rPr>
      </w:pPr>
      <w:r>
        <w:rPr>
          <w:rFonts w:hint="eastAsia"/>
          <w:szCs w:val="21"/>
        </w:rPr>
        <w:t>本合同执行中相关的一切税费均由乙方承担。</w:t>
      </w:r>
    </w:p>
    <w:p>
      <w:pPr>
        <w:snapToGrid w:val="0"/>
        <w:spacing w:line="320" w:lineRule="exact"/>
        <w:ind w:firstLine="442" w:firstLineChars="200"/>
        <w:rPr>
          <w:b/>
          <w:szCs w:val="21"/>
        </w:rPr>
      </w:pPr>
      <w:r>
        <w:rPr>
          <w:rFonts w:hint="eastAsia"/>
          <w:b/>
          <w:szCs w:val="21"/>
        </w:rPr>
        <w:t>第十一条 质量保证及售后服务</w:t>
      </w:r>
    </w:p>
    <w:p>
      <w:pPr>
        <w:snapToGrid w:val="0"/>
        <w:spacing w:line="320" w:lineRule="exact"/>
        <w:ind w:firstLine="440" w:firstLineChars="200"/>
        <w:rPr>
          <w:szCs w:val="21"/>
        </w:rPr>
      </w:pPr>
      <w:r>
        <w:rPr>
          <w:rFonts w:hint="eastAsia"/>
          <w:szCs w:val="21"/>
        </w:rPr>
        <w:t>1. 乙方应按招标文件规定的货物性能、技术要求、质量标准向甲方提供未经使用的全新产品。</w:t>
      </w:r>
    </w:p>
    <w:p>
      <w:pPr>
        <w:pStyle w:val="7"/>
        <w:snapToGrid w:val="0"/>
        <w:spacing w:before="120" w:after="120" w:line="320" w:lineRule="exact"/>
        <w:rPr>
          <w:rFonts w:hAnsi="宋体" w:cs="宋体"/>
        </w:rPr>
      </w:pPr>
      <w:r>
        <w:rPr>
          <w:rFonts w:hint="eastAsia" w:hAnsi="宋体" w:cs="宋体"/>
        </w:rPr>
        <w:t>对达不到要求者，根据实际情况，经双方协商，可按以下办法处理：</w:t>
      </w:r>
    </w:p>
    <w:p>
      <w:pPr>
        <w:pStyle w:val="7"/>
        <w:snapToGrid w:val="0"/>
        <w:spacing w:before="120" w:after="120" w:line="320" w:lineRule="exact"/>
        <w:ind w:firstLine="440" w:firstLineChars="200"/>
        <w:rPr>
          <w:rFonts w:hAnsi="宋体" w:cs="宋体"/>
        </w:rPr>
      </w:pPr>
      <w:r>
        <w:rPr>
          <w:rFonts w:hint="eastAsia" w:hAnsi="宋体" w:cs="宋体"/>
        </w:rPr>
        <w:t>⑴更换：由乙方承担所发生的全部费用。</w:t>
      </w:r>
    </w:p>
    <w:p>
      <w:pPr>
        <w:pStyle w:val="7"/>
        <w:snapToGrid w:val="0"/>
        <w:spacing w:before="120" w:after="120" w:line="320" w:lineRule="exact"/>
        <w:ind w:firstLine="420"/>
        <w:rPr>
          <w:rFonts w:hAnsi="宋体" w:cs="宋体"/>
        </w:rPr>
      </w:pPr>
      <w:r>
        <w:rPr>
          <w:rFonts w:hint="eastAsia" w:hAnsi="宋体" w:cs="宋体"/>
        </w:rPr>
        <w:t>⑵贬值处理：由甲乙双方合议定价。</w:t>
      </w:r>
    </w:p>
    <w:p>
      <w:pPr>
        <w:pStyle w:val="7"/>
        <w:snapToGrid w:val="0"/>
        <w:spacing w:before="120" w:after="120" w:line="320" w:lineRule="exact"/>
        <w:ind w:left="440" w:leftChars="200"/>
        <w:rPr>
          <w:rFonts w:hAnsi="宋体" w:cs="宋体"/>
        </w:rPr>
      </w:pPr>
      <w:r>
        <w:rPr>
          <w:rFonts w:hint="eastAsia" w:hAnsi="宋体" w:cs="宋体"/>
        </w:rPr>
        <w:t>⑶退货处理：乙方应退还甲方支付的合同款，同时应承担该货物的直接费用（运输、保险、检验、货款利息及银行手续费等）。</w:t>
      </w:r>
    </w:p>
    <w:p>
      <w:pPr>
        <w:pStyle w:val="7"/>
        <w:snapToGrid w:val="0"/>
        <w:spacing w:before="120" w:after="120" w:line="320" w:lineRule="exact"/>
        <w:ind w:firstLine="440" w:firstLineChars="200"/>
        <w:rPr>
          <w:rFonts w:hAnsi="宋体" w:cs="宋体"/>
        </w:rPr>
      </w:pPr>
      <w:r>
        <w:rPr>
          <w:rFonts w:hint="eastAsia" w:hAnsi="宋体" w:cs="宋体"/>
        </w:rPr>
        <w:t>2、如在使用过程中发生质量问题，乙方在接到甲方通知后在小时内到达甲方现场处理。</w:t>
      </w:r>
    </w:p>
    <w:p>
      <w:pPr>
        <w:pStyle w:val="7"/>
        <w:snapToGrid w:val="0"/>
        <w:spacing w:before="120" w:after="120" w:line="320" w:lineRule="exact"/>
        <w:ind w:firstLine="440" w:firstLineChars="200"/>
        <w:rPr>
          <w:rFonts w:hAnsi="宋体" w:cs="宋体"/>
        </w:rPr>
      </w:pPr>
      <w:r>
        <w:rPr>
          <w:rFonts w:hint="eastAsia" w:hAnsi="宋体" w:cs="宋体"/>
        </w:rPr>
        <w:t>3、在质保期内，乙方应对货物出现的质量及安全问题负责处理解决并承担一切费用。</w:t>
      </w:r>
    </w:p>
    <w:p>
      <w:pPr>
        <w:snapToGrid w:val="0"/>
        <w:spacing w:line="320" w:lineRule="exact"/>
        <w:ind w:firstLine="440" w:firstLineChars="200"/>
      </w:pPr>
      <w:r>
        <w:rPr>
          <w:rFonts w:hint="eastAsia"/>
        </w:rPr>
        <w:t>4</w:t>
      </w:r>
      <w:r>
        <w:rPr>
          <w:rFonts w:hint="eastAsia"/>
          <w:szCs w:val="21"/>
        </w:rPr>
        <w:t>、</w:t>
      </w:r>
      <w:r>
        <w:rPr>
          <w:rFonts w:hint="eastAsia"/>
        </w:rPr>
        <w:t>上述的货物免费保修期为年，因人为因素出现的故障不在免费保修范围内。超过保修期的机器设备，终生维修，维修时只收部件成本费。</w:t>
      </w:r>
    </w:p>
    <w:p>
      <w:pPr>
        <w:pStyle w:val="7"/>
        <w:snapToGrid w:val="0"/>
        <w:spacing w:before="120" w:after="120" w:line="320" w:lineRule="exact"/>
        <w:ind w:firstLine="433" w:firstLineChars="196"/>
        <w:rPr>
          <w:rFonts w:hAnsi="宋体" w:cs="宋体"/>
          <w:b/>
        </w:rPr>
      </w:pPr>
      <w:r>
        <w:rPr>
          <w:rFonts w:hint="eastAsia" w:hAnsi="宋体" w:cs="宋体"/>
          <w:b/>
        </w:rPr>
        <w:t>第十二条、调试和验收</w:t>
      </w:r>
    </w:p>
    <w:p>
      <w:pPr>
        <w:pStyle w:val="7"/>
        <w:snapToGrid w:val="0"/>
        <w:spacing w:before="120" w:after="120" w:line="320" w:lineRule="exact"/>
        <w:ind w:firstLine="440" w:firstLineChars="200"/>
        <w:rPr>
          <w:rFonts w:hAnsi="宋体" w:cs="宋体"/>
        </w:rPr>
      </w:pPr>
      <w:r>
        <w:rPr>
          <w:rFonts w:hint="eastAsia" w:hAnsi="宋体" w:cs="宋体"/>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7"/>
        <w:snapToGrid w:val="0"/>
        <w:spacing w:before="120" w:after="120" w:line="320" w:lineRule="exact"/>
        <w:ind w:firstLine="440" w:firstLineChars="200"/>
        <w:rPr>
          <w:rFonts w:hAnsi="宋体" w:cs="宋体"/>
        </w:rPr>
      </w:pPr>
      <w:r>
        <w:rPr>
          <w:rFonts w:hint="eastAsia" w:hAnsi="宋体" w:cs="宋体"/>
        </w:rPr>
        <w:t>2、乙方交货前应对产品作出全面检查和对验收文件进行整理，并列出清单，作为甲方收货验收和使用的技术条件依据，检验的结果应随货物交甲方。</w:t>
      </w:r>
    </w:p>
    <w:p>
      <w:pPr>
        <w:pStyle w:val="7"/>
        <w:snapToGrid w:val="0"/>
        <w:spacing w:before="120" w:after="120" w:line="320" w:lineRule="exact"/>
        <w:ind w:firstLine="440" w:firstLineChars="200"/>
        <w:rPr>
          <w:rFonts w:hAnsi="宋体" w:cs="宋体"/>
          <w:u w:val="single"/>
        </w:rPr>
      </w:pPr>
      <w:r>
        <w:rPr>
          <w:rFonts w:hint="eastAsia" w:hAnsi="宋体" w:cs="宋体"/>
        </w:rPr>
        <w:t>3、甲方对乙方提供的货物在使用前进行调试时，乙方需负责安装并培训甲方的使用操作人员，并协助甲方一起调试，直到符合技术要求，甲方才做最终验收。</w:t>
      </w:r>
    </w:p>
    <w:p>
      <w:pPr>
        <w:pStyle w:val="7"/>
        <w:snapToGrid w:val="0"/>
        <w:spacing w:before="120" w:after="120" w:line="320" w:lineRule="exact"/>
        <w:ind w:firstLine="440" w:firstLineChars="200"/>
        <w:rPr>
          <w:rFonts w:hAnsi="宋体" w:cs="宋体"/>
        </w:rPr>
      </w:pPr>
      <w:r>
        <w:rPr>
          <w:rFonts w:hint="eastAsia" w:hAnsi="宋体" w:cs="宋体"/>
        </w:rPr>
        <w:t>4、对技术复杂的货物，甲方应请国家认可的专业检测机构参与初步验收及最终验收，并由其出具质量检测报告。</w:t>
      </w:r>
    </w:p>
    <w:p>
      <w:pPr>
        <w:snapToGrid w:val="0"/>
        <w:spacing w:line="320" w:lineRule="exact"/>
        <w:ind w:firstLine="440" w:firstLineChars="200"/>
      </w:pPr>
      <w:r>
        <w:rPr>
          <w:rFonts w:hint="eastAsia"/>
        </w:rPr>
        <w:t>5</w:t>
      </w:r>
      <w:r>
        <w:rPr>
          <w:rFonts w:hint="eastAsia"/>
          <w:szCs w:val="21"/>
        </w:rPr>
        <w:t>、</w:t>
      </w:r>
      <w:r>
        <w:rPr>
          <w:rFonts w:hint="eastAsia"/>
        </w:rPr>
        <w:t>验收时乙方必须在现场，验收完毕后作出验收结果报告；验收费用由乙方负责。</w:t>
      </w:r>
    </w:p>
    <w:p>
      <w:pPr>
        <w:pStyle w:val="7"/>
        <w:snapToGrid w:val="0"/>
        <w:spacing w:before="120" w:after="120" w:line="320" w:lineRule="exact"/>
        <w:ind w:firstLine="433" w:firstLineChars="196"/>
        <w:rPr>
          <w:rFonts w:hAnsi="宋体" w:cs="宋体"/>
          <w:b/>
        </w:rPr>
      </w:pPr>
      <w:r>
        <w:rPr>
          <w:rFonts w:hint="eastAsia" w:hAnsi="宋体" w:cs="宋体"/>
          <w:b/>
        </w:rPr>
        <w:t>第十三条、货物包装、发运及运输</w:t>
      </w:r>
    </w:p>
    <w:p>
      <w:pPr>
        <w:pStyle w:val="7"/>
        <w:snapToGrid w:val="0"/>
        <w:spacing w:before="120" w:after="120" w:line="320" w:lineRule="exact"/>
        <w:ind w:firstLine="440" w:firstLineChars="200"/>
        <w:rPr>
          <w:rFonts w:hAnsi="宋体" w:cs="宋体"/>
        </w:rPr>
      </w:pPr>
      <w:r>
        <w:rPr>
          <w:rFonts w:hint="eastAsia" w:hAnsi="宋体" w:cs="宋体"/>
        </w:rPr>
        <w:t>1、乙方应在货物发运前对其进行满足运输距离、防潮、防震、防锈和防破损装卸等要求包装，以保证货物安全运达甲方指定地点。</w:t>
      </w:r>
    </w:p>
    <w:p>
      <w:pPr>
        <w:pStyle w:val="7"/>
        <w:snapToGrid w:val="0"/>
        <w:spacing w:before="120" w:after="120" w:line="320" w:lineRule="exact"/>
        <w:ind w:left="440" w:leftChars="200"/>
        <w:rPr>
          <w:rFonts w:hAnsi="宋体" w:cs="宋体"/>
        </w:rPr>
      </w:pPr>
      <w:r>
        <w:rPr>
          <w:rFonts w:hint="eastAsia" w:hAnsi="宋体" w:cs="宋体"/>
        </w:rPr>
        <w:t>2、使用说明书、质量检验证明书、随配附件和工具以及清单一并附于货物内。</w:t>
      </w:r>
    </w:p>
    <w:p>
      <w:pPr>
        <w:pStyle w:val="7"/>
        <w:snapToGrid w:val="0"/>
        <w:spacing w:before="120" w:after="120" w:line="320" w:lineRule="exact"/>
        <w:ind w:left="440" w:leftChars="200"/>
        <w:rPr>
          <w:rFonts w:hAnsi="宋体" w:cs="宋体"/>
        </w:rPr>
      </w:pPr>
      <w:r>
        <w:rPr>
          <w:rFonts w:hint="eastAsia" w:hAnsi="宋体" w:cs="宋体"/>
        </w:rPr>
        <w:t>3、乙方在货物发运手续办理完毕后二十四小时内或货到甲方四十八小时前通知甲方，以准备接货。</w:t>
      </w:r>
    </w:p>
    <w:p>
      <w:pPr>
        <w:pStyle w:val="7"/>
        <w:snapToGrid w:val="0"/>
        <w:spacing w:before="120" w:after="120" w:line="320" w:lineRule="exact"/>
        <w:ind w:left="440" w:leftChars="200"/>
        <w:rPr>
          <w:rFonts w:hAnsi="宋体" w:cs="宋体"/>
        </w:rPr>
      </w:pPr>
      <w:r>
        <w:rPr>
          <w:rFonts w:hint="eastAsia" w:hAnsi="宋体" w:cs="宋体"/>
        </w:rPr>
        <w:t>4、货物在交付甲方前发生的风险均由乙方负责。</w:t>
      </w:r>
    </w:p>
    <w:p>
      <w:pPr>
        <w:snapToGrid w:val="0"/>
        <w:spacing w:line="320" w:lineRule="exact"/>
        <w:ind w:firstLine="440" w:firstLineChars="200"/>
        <w:rPr>
          <w:spacing w:val="-8"/>
        </w:rPr>
      </w:pPr>
      <w:r>
        <w:rPr>
          <w:rFonts w:hint="eastAsia"/>
        </w:rPr>
        <w:t>5</w:t>
      </w:r>
      <w:r>
        <w:rPr>
          <w:rFonts w:hint="eastAsia"/>
          <w:szCs w:val="21"/>
        </w:rPr>
        <w:t>、</w:t>
      </w:r>
      <w:r>
        <w:rPr>
          <w:rFonts w:hint="eastAsia"/>
        </w:rPr>
        <w:t>货</w:t>
      </w:r>
      <w:r>
        <w:rPr>
          <w:rFonts w:hint="eastAsia"/>
          <w:spacing w:val="-8"/>
        </w:rPr>
        <w:t>物在规定的交付期限内由乙方送达甲方指定的地点视为交付，乙方同时需通知甲方货物已送达。</w:t>
      </w:r>
    </w:p>
    <w:p>
      <w:pPr>
        <w:snapToGrid w:val="0"/>
        <w:spacing w:line="320" w:lineRule="exact"/>
        <w:ind w:firstLine="442" w:firstLineChars="200"/>
        <w:rPr>
          <w:b/>
          <w:szCs w:val="21"/>
        </w:rPr>
      </w:pPr>
      <w:r>
        <w:rPr>
          <w:rFonts w:hint="eastAsia"/>
          <w:b/>
          <w:szCs w:val="21"/>
        </w:rPr>
        <w:t>第十四条　违约责任</w:t>
      </w:r>
    </w:p>
    <w:p>
      <w:pPr>
        <w:snapToGrid w:val="0"/>
        <w:spacing w:line="320" w:lineRule="exact"/>
        <w:ind w:firstLine="565" w:firstLineChars="257"/>
        <w:rPr>
          <w:szCs w:val="21"/>
        </w:rPr>
      </w:pPr>
      <w:r>
        <w:rPr>
          <w:rFonts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20" w:lineRule="exact"/>
        <w:ind w:firstLine="495" w:firstLineChars="225"/>
        <w:rPr>
          <w:szCs w:val="21"/>
        </w:rPr>
      </w:pPr>
      <w:r>
        <w:rPr>
          <w:rFonts w:hint="eastAsia"/>
          <w:szCs w:val="21"/>
        </w:rPr>
        <w:t>2、乙方提供的货物如侵犯了第三方合法权益而引发的任何纠纷或诉讼，均由乙方负责交涉并承担全部责任。</w:t>
      </w:r>
    </w:p>
    <w:p>
      <w:pPr>
        <w:snapToGrid w:val="0"/>
        <w:spacing w:line="320" w:lineRule="exact"/>
        <w:ind w:firstLine="440" w:firstLineChars="200"/>
        <w:rPr>
          <w:szCs w:val="21"/>
        </w:rPr>
      </w:pPr>
      <w:r>
        <w:rPr>
          <w:rFonts w:hint="eastAsia"/>
          <w:szCs w:val="21"/>
        </w:rPr>
        <w:t>3、因包装、运输引起的货物损坏，按质量不合格处理。</w:t>
      </w:r>
    </w:p>
    <w:p>
      <w:pPr>
        <w:snapToGrid w:val="0"/>
        <w:spacing w:line="320" w:lineRule="exact"/>
        <w:ind w:firstLine="440" w:firstLineChars="200"/>
        <w:rPr>
          <w:szCs w:val="21"/>
        </w:rPr>
      </w:pPr>
      <w:r>
        <w:rPr>
          <w:rFonts w:hint="eastAsia"/>
          <w:szCs w:val="21"/>
        </w:rPr>
        <w:t>4、甲方无故延期接收货物、乙方逾期交货的，每天向对方偿付违约货款额3‰违约金，但违约金累计不得超过违约货款额</w:t>
      </w:r>
      <w:r>
        <w:rPr>
          <w:rFonts w:hint="eastAsia"/>
          <w:szCs w:val="21"/>
          <w:u w:val="single"/>
        </w:rPr>
        <w:t xml:space="preserve"> 5% </w:t>
      </w:r>
      <w:r>
        <w:rPr>
          <w:rFonts w:hint="eastAsia"/>
          <w:szCs w:val="21"/>
        </w:rPr>
        <w:t>，超过天对方有权解除合同，违约方承担因此给对方造成的经济损失；甲方延期付货款的，每天向乙方偿付延期货款额</w:t>
      </w:r>
      <w:r>
        <w:rPr>
          <w:rFonts w:hint="eastAsia"/>
          <w:szCs w:val="21"/>
          <w:u w:val="single"/>
        </w:rPr>
        <w:t xml:space="preserve"> 3‰ </w:t>
      </w:r>
      <w:r>
        <w:rPr>
          <w:rFonts w:hint="eastAsia"/>
          <w:szCs w:val="21"/>
        </w:rPr>
        <w:t xml:space="preserve"> 滞纳金，但滞纳金累计不得超过延期货款额</w:t>
      </w:r>
      <w:r>
        <w:rPr>
          <w:rFonts w:hint="eastAsia"/>
          <w:szCs w:val="21"/>
          <w:u w:val="single"/>
        </w:rPr>
        <w:t xml:space="preserve"> 5% </w:t>
      </w:r>
      <w:r>
        <w:rPr>
          <w:rFonts w:hint="eastAsia"/>
          <w:szCs w:val="21"/>
        </w:rPr>
        <w:t>。</w:t>
      </w:r>
    </w:p>
    <w:p>
      <w:pPr>
        <w:snapToGrid w:val="0"/>
        <w:spacing w:line="320" w:lineRule="exact"/>
        <w:ind w:firstLine="440" w:firstLineChars="200"/>
        <w:rPr>
          <w:szCs w:val="21"/>
        </w:rPr>
      </w:pPr>
      <w:r>
        <w:rPr>
          <w:rFonts w:hint="eastAsia"/>
          <w:szCs w:val="21"/>
        </w:rPr>
        <w:t>5、乙方未按本合同和竞标文件中规定的服务承诺提供售后服务的，乙方应按本合同合计金额</w:t>
      </w:r>
      <w:r>
        <w:rPr>
          <w:rFonts w:hint="eastAsia"/>
          <w:szCs w:val="21"/>
          <w:u w:val="single"/>
        </w:rPr>
        <w:t xml:space="preserve"> 5% </w:t>
      </w:r>
      <w:r>
        <w:rPr>
          <w:rFonts w:hint="eastAsia"/>
          <w:szCs w:val="21"/>
        </w:rPr>
        <w:t>向甲方支付违约金。</w:t>
      </w:r>
    </w:p>
    <w:p>
      <w:pPr>
        <w:snapToGrid w:val="0"/>
        <w:spacing w:line="320" w:lineRule="exact"/>
        <w:ind w:firstLine="440" w:firstLineChars="200"/>
        <w:rPr>
          <w:szCs w:val="21"/>
        </w:rPr>
      </w:pPr>
      <w:r>
        <w:rPr>
          <w:rFonts w:hint="eastAsia"/>
          <w:szCs w:val="21"/>
        </w:rPr>
        <w:t>6、乙方提供的货物在质量保证期内，因设计、工艺或材料的缺陷和其它质量原因造成的问题，由乙方负责，费用从质量保证金中扣除，不足另补。</w:t>
      </w:r>
    </w:p>
    <w:p>
      <w:pPr>
        <w:snapToGrid w:val="0"/>
        <w:spacing w:line="320" w:lineRule="exact"/>
        <w:ind w:firstLine="440" w:firstLineChars="200"/>
        <w:rPr>
          <w:szCs w:val="21"/>
        </w:rPr>
      </w:pPr>
      <w:r>
        <w:rPr>
          <w:rFonts w:hint="eastAsia"/>
          <w:szCs w:val="21"/>
        </w:rPr>
        <w:t>7、其它违约行为按违约货款额5%收取违约金并赔偿经济损失。</w:t>
      </w:r>
    </w:p>
    <w:p>
      <w:pPr>
        <w:pStyle w:val="7"/>
        <w:snapToGrid w:val="0"/>
        <w:spacing w:before="120" w:after="120" w:line="320" w:lineRule="exact"/>
        <w:ind w:firstLine="433" w:firstLineChars="196"/>
        <w:rPr>
          <w:rFonts w:hAnsi="宋体" w:cs="宋体"/>
          <w:b/>
        </w:rPr>
      </w:pPr>
      <w:r>
        <w:rPr>
          <w:rFonts w:hint="eastAsia" w:hAnsi="宋体" w:cs="宋体"/>
          <w:b/>
        </w:rPr>
        <w:t>第十五条、不可抗力事件处理</w:t>
      </w:r>
    </w:p>
    <w:p>
      <w:pPr>
        <w:pStyle w:val="7"/>
        <w:snapToGrid w:val="0"/>
        <w:spacing w:before="120" w:after="120" w:line="320" w:lineRule="exact"/>
        <w:ind w:firstLine="440" w:firstLineChars="200"/>
        <w:rPr>
          <w:rFonts w:hAnsi="宋体" w:cs="宋体"/>
        </w:rPr>
      </w:pPr>
      <w:r>
        <w:rPr>
          <w:rFonts w:hint="eastAsia" w:hAnsi="宋体" w:cs="宋体"/>
        </w:rPr>
        <w:t>1、在合同有效期内，任何一方因不可抗力事件导致不能履行合同，则合同履行期可延长，其延长期与不可抗力影响期相同。</w:t>
      </w:r>
    </w:p>
    <w:p>
      <w:pPr>
        <w:pStyle w:val="7"/>
        <w:snapToGrid w:val="0"/>
        <w:spacing w:before="120" w:after="120" w:line="320" w:lineRule="exact"/>
        <w:ind w:firstLine="440" w:firstLineChars="200"/>
        <w:rPr>
          <w:rFonts w:hAnsi="宋体" w:cs="宋体"/>
        </w:rPr>
      </w:pPr>
      <w:r>
        <w:rPr>
          <w:rFonts w:hint="eastAsia" w:hAnsi="宋体" w:cs="宋体"/>
        </w:rPr>
        <w:t>2、不可抗力事件发生后，应立即通知对方，并寄送有关权威机构出具的证明。</w:t>
      </w:r>
    </w:p>
    <w:p>
      <w:pPr>
        <w:snapToGrid w:val="0"/>
        <w:spacing w:line="320" w:lineRule="exact"/>
        <w:ind w:firstLine="440" w:firstLineChars="200"/>
      </w:pPr>
      <w:r>
        <w:rPr>
          <w:rFonts w:hint="eastAsia"/>
        </w:rPr>
        <w:t>3</w:t>
      </w:r>
      <w:r>
        <w:rPr>
          <w:rFonts w:hint="eastAsia"/>
          <w:szCs w:val="21"/>
        </w:rPr>
        <w:t>、</w:t>
      </w:r>
      <w:r>
        <w:rPr>
          <w:rFonts w:hint="eastAsia"/>
        </w:rPr>
        <w:t>不可抗力事件延续一百二十天以上，双方应通过友好协商，确定是否继续履行合同。</w:t>
      </w:r>
    </w:p>
    <w:p>
      <w:pPr>
        <w:snapToGrid w:val="0"/>
        <w:spacing w:line="320" w:lineRule="exact"/>
        <w:ind w:firstLine="442" w:firstLineChars="200"/>
        <w:rPr>
          <w:szCs w:val="21"/>
        </w:rPr>
      </w:pPr>
      <w:r>
        <w:rPr>
          <w:rFonts w:hint="eastAsia"/>
          <w:b/>
          <w:szCs w:val="21"/>
        </w:rPr>
        <w:t>第十六条  合同争议解决</w:t>
      </w:r>
    </w:p>
    <w:p>
      <w:pPr>
        <w:snapToGrid w:val="0"/>
        <w:spacing w:line="320" w:lineRule="exact"/>
        <w:ind w:firstLine="440" w:firstLineChars="200"/>
        <w:rPr>
          <w:szCs w:val="21"/>
        </w:rPr>
      </w:pPr>
      <w:r>
        <w:rPr>
          <w:rFonts w:hint="eastAsia"/>
          <w:szCs w:val="21"/>
        </w:rPr>
        <w:t>1、因货物质量问题发生争议的，应邀请国家认可的质量检测机构对货物质量进行鉴定。货物符合标准的，鉴定费由甲方承担；货物不符合标准的，鉴定费由乙方承担。</w:t>
      </w:r>
    </w:p>
    <w:p>
      <w:pPr>
        <w:snapToGrid w:val="0"/>
        <w:spacing w:line="320" w:lineRule="exact"/>
        <w:ind w:firstLine="440" w:firstLineChars="200"/>
        <w:rPr>
          <w:szCs w:val="21"/>
        </w:rPr>
      </w:pPr>
      <w:r>
        <w:rPr>
          <w:rFonts w:hint="eastAsia"/>
          <w:szCs w:val="21"/>
        </w:rPr>
        <w:t>2、因履行本合同引起的或与本合同有关的争议，甲乙双方应首先通过友好协商解决，如果协商不能解决，可向仲裁委员会申请仲裁或向人民法院提起诉讼。</w:t>
      </w:r>
    </w:p>
    <w:p>
      <w:pPr>
        <w:snapToGrid w:val="0"/>
        <w:spacing w:line="320" w:lineRule="exact"/>
        <w:ind w:firstLine="440" w:firstLineChars="200"/>
        <w:rPr>
          <w:szCs w:val="21"/>
        </w:rPr>
      </w:pPr>
      <w:r>
        <w:rPr>
          <w:rFonts w:hint="eastAsia"/>
          <w:szCs w:val="21"/>
        </w:rPr>
        <w:t>3、诉讼期间，本合同继续履行。</w:t>
      </w:r>
    </w:p>
    <w:p>
      <w:pPr>
        <w:pStyle w:val="7"/>
        <w:snapToGrid w:val="0"/>
        <w:spacing w:before="120" w:after="120" w:line="320" w:lineRule="exact"/>
        <w:ind w:firstLine="433" w:firstLineChars="196"/>
        <w:rPr>
          <w:rFonts w:hAnsi="宋体" w:cs="宋体"/>
          <w:b/>
        </w:rPr>
      </w:pPr>
      <w:r>
        <w:rPr>
          <w:rFonts w:hint="eastAsia" w:hAnsi="宋体" w:cs="宋体"/>
          <w:b/>
        </w:rPr>
        <w:t>第十七条、诉讼</w:t>
      </w:r>
    </w:p>
    <w:p>
      <w:pPr>
        <w:pStyle w:val="7"/>
        <w:snapToGrid w:val="0"/>
        <w:spacing w:before="120" w:after="120" w:line="320" w:lineRule="exact"/>
        <w:ind w:firstLine="376" w:firstLineChars="171"/>
        <w:rPr>
          <w:rFonts w:hAnsi="宋体" w:cs="宋体"/>
        </w:rPr>
      </w:pPr>
      <w:r>
        <w:rPr>
          <w:rFonts w:hint="eastAsia" w:hAnsi="宋体" w:cs="宋体"/>
        </w:rPr>
        <w:t xml:space="preserve"> 双方在执行合同中所发生的一切争议，应通过协商解决。如协商不能解决，可向仲裁委员会申请仲裁或向人民法院提起诉讼。</w:t>
      </w:r>
    </w:p>
    <w:p>
      <w:pPr>
        <w:pStyle w:val="7"/>
        <w:snapToGrid w:val="0"/>
        <w:spacing w:before="120" w:after="120" w:line="320" w:lineRule="exact"/>
        <w:ind w:firstLine="433" w:firstLineChars="196"/>
        <w:rPr>
          <w:rFonts w:hAnsi="宋体" w:cs="宋体"/>
          <w:b/>
        </w:rPr>
      </w:pPr>
      <w:r>
        <w:rPr>
          <w:rFonts w:hint="eastAsia" w:hAnsi="宋体" w:cs="宋体"/>
          <w:b/>
        </w:rPr>
        <w:t>第十八条、合同生效及其它</w:t>
      </w:r>
    </w:p>
    <w:p>
      <w:pPr>
        <w:pStyle w:val="7"/>
        <w:snapToGrid w:val="0"/>
        <w:spacing w:before="120" w:after="120" w:line="320" w:lineRule="exact"/>
        <w:ind w:firstLine="440" w:firstLineChars="200"/>
        <w:rPr>
          <w:rFonts w:hAnsi="宋体" w:cs="宋体"/>
        </w:rPr>
      </w:pPr>
      <w:r>
        <w:rPr>
          <w:rFonts w:hint="eastAsia" w:hAnsi="宋体" w:cs="宋体"/>
        </w:rPr>
        <w:t>1、合同经双方法定代表人或负责人或自然人或授权代表签字并加盖单位公章后生效。</w:t>
      </w:r>
    </w:p>
    <w:p>
      <w:pPr>
        <w:pStyle w:val="7"/>
        <w:snapToGrid w:val="0"/>
        <w:spacing w:before="120" w:after="120" w:line="320" w:lineRule="exact"/>
        <w:ind w:firstLine="440" w:firstLineChars="200"/>
        <w:rPr>
          <w:rFonts w:hAnsi="宋体" w:cs="宋体"/>
        </w:rPr>
      </w:pPr>
      <w:r>
        <w:rPr>
          <w:rFonts w:hint="eastAsia" w:hAnsi="宋体" w:cs="宋体"/>
        </w:rPr>
        <w:t>2、合同执行中涉及采购资金和采购内容修改或补充的，须经财政部门审批，并签书面补充协议报财政部门备案，方可作为主合同不可分割的一部分。</w:t>
      </w:r>
    </w:p>
    <w:p>
      <w:pPr>
        <w:snapToGrid w:val="0"/>
        <w:spacing w:line="320" w:lineRule="exact"/>
        <w:ind w:firstLine="440" w:firstLineChars="200"/>
      </w:pPr>
      <w:r>
        <w:rPr>
          <w:rFonts w:hint="eastAsia"/>
        </w:rPr>
        <w:t>3</w:t>
      </w:r>
      <w:r>
        <w:rPr>
          <w:rFonts w:hint="eastAsia"/>
          <w:szCs w:val="21"/>
        </w:rPr>
        <w:t>、</w:t>
      </w:r>
      <w:r>
        <w:rPr>
          <w:rFonts w:hint="eastAsia"/>
        </w:rPr>
        <w:t>本合同未尽事宜，遵照《合同法》有关条文执行。</w:t>
      </w:r>
    </w:p>
    <w:p>
      <w:pPr>
        <w:pStyle w:val="7"/>
        <w:snapToGrid w:val="0"/>
        <w:spacing w:before="120" w:after="120" w:line="320" w:lineRule="exact"/>
        <w:ind w:firstLine="433" w:firstLineChars="196"/>
        <w:rPr>
          <w:rFonts w:hAnsi="宋体" w:cs="宋体"/>
          <w:b/>
        </w:rPr>
      </w:pPr>
      <w:r>
        <w:rPr>
          <w:rFonts w:hint="eastAsia" w:hAnsi="宋体" w:cs="宋体"/>
          <w:b/>
        </w:rPr>
        <w:t>第十九条、合同的变更、终止与转让</w:t>
      </w:r>
    </w:p>
    <w:p>
      <w:pPr>
        <w:pStyle w:val="7"/>
        <w:snapToGrid w:val="0"/>
        <w:spacing w:before="120" w:after="120" w:line="320" w:lineRule="exact"/>
        <w:ind w:firstLine="440" w:firstLineChars="200"/>
        <w:rPr>
          <w:rFonts w:hAnsi="宋体" w:cs="宋体"/>
        </w:rPr>
      </w:pPr>
      <w:r>
        <w:rPr>
          <w:rFonts w:hint="eastAsia" w:hAnsi="宋体" w:cs="宋体"/>
        </w:rPr>
        <w:t>1、除《中华人民共和国政府采购法》第五十条规定的情形外，本合同一经签订，甲乙双方不得擅自变更、中止或终止。</w:t>
      </w:r>
    </w:p>
    <w:p>
      <w:pPr>
        <w:pStyle w:val="7"/>
        <w:snapToGrid w:val="0"/>
        <w:spacing w:before="120" w:after="120" w:line="320" w:lineRule="exact"/>
        <w:ind w:firstLine="440" w:firstLineChars="200"/>
        <w:rPr>
          <w:rFonts w:hAnsi="宋体" w:cs="宋体"/>
        </w:rPr>
      </w:pPr>
      <w:r>
        <w:rPr>
          <w:rFonts w:hint="eastAsia" w:hAnsi="宋体" w:cs="宋体"/>
        </w:rPr>
        <w:t>2、乙方不得擅自转让（无进口资格的供应商委托进口货物除外）其应履行的合同义务。</w:t>
      </w:r>
    </w:p>
    <w:p>
      <w:pPr>
        <w:snapToGrid w:val="0"/>
        <w:spacing w:line="320" w:lineRule="exact"/>
        <w:ind w:firstLine="440" w:firstLineChars="200"/>
      </w:pPr>
      <w:r>
        <w:rPr>
          <w:rFonts w:hint="eastAsia"/>
        </w:rPr>
        <w:t>3</w:t>
      </w:r>
      <w:r>
        <w:rPr>
          <w:rFonts w:hint="eastAsia"/>
          <w:szCs w:val="21"/>
        </w:rPr>
        <w:t>、</w:t>
      </w:r>
      <w:r>
        <w:rPr>
          <w:rFonts w:hint="eastAsia"/>
        </w:rPr>
        <w:t>合同经双方法定代表人或负责人或自然人或授权代表签字并加盖单位公章后生效。</w:t>
      </w:r>
    </w:p>
    <w:p>
      <w:pPr>
        <w:pStyle w:val="7"/>
        <w:snapToGrid w:val="0"/>
        <w:spacing w:before="120" w:after="120" w:line="320" w:lineRule="exact"/>
        <w:ind w:firstLine="440" w:firstLineChars="200"/>
        <w:rPr>
          <w:rFonts w:hAnsi="宋体" w:cs="宋体"/>
        </w:rPr>
      </w:pPr>
      <w:r>
        <w:rPr>
          <w:rFonts w:hint="eastAsia" w:hAnsi="宋体" w:cs="宋体"/>
        </w:rPr>
        <w:t>4、合同执行中涉及采购资金和采购内容修改或补充的，须经财政部门审批，并签书面补充协议报财政部门备案，方可作为主合同不可分割的一部分。</w:t>
      </w:r>
    </w:p>
    <w:p>
      <w:pPr>
        <w:snapToGrid w:val="0"/>
        <w:spacing w:line="320" w:lineRule="exact"/>
        <w:ind w:firstLine="440" w:firstLineChars="200"/>
      </w:pPr>
      <w:r>
        <w:rPr>
          <w:rFonts w:hint="eastAsia"/>
        </w:rPr>
        <w:t>5</w:t>
      </w:r>
      <w:r>
        <w:rPr>
          <w:rFonts w:hint="eastAsia"/>
          <w:szCs w:val="21"/>
        </w:rPr>
        <w:t>、</w:t>
      </w:r>
      <w:r>
        <w:rPr>
          <w:rFonts w:hint="eastAsia"/>
        </w:rPr>
        <w:t>本合同未尽事宜，遵照《合同法》有关条文执行。</w:t>
      </w:r>
    </w:p>
    <w:p>
      <w:pPr>
        <w:pStyle w:val="7"/>
        <w:snapToGrid w:val="0"/>
        <w:spacing w:before="120" w:after="120" w:line="320" w:lineRule="exact"/>
        <w:ind w:firstLine="433" w:firstLineChars="196"/>
        <w:rPr>
          <w:rFonts w:hAnsi="宋体" w:cs="宋体"/>
          <w:b/>
        </w:rPr>
      </w:pPr>
      <w:r>
        <w:rPr>
          <w:rFonts w:hint="eastAsia" w:hAnsi="宋体" w:cs="宋体"/>
          <w:b/>
        </w:rPr>
        <w:t>第二十条、签订本合同依据</w:t>
      </w:r>
    </w:p>
    <w:p>
      <w:pPr>
        <w:pStyle w:val="7"/>
        <w:snapToGrid w:val="0"/>
        <w:spacing w:before="120" w:after="120" w:line="320" w:lineRule="exact"/>
        <w:ind w:firstLine="440" w:firstLineChars="200"/>
        <w:rPr>
          <w:rFonts w:hAnsi="宋体" w:cs="宋体"/>
        </w:rPr>
      </w:pPr>
      <w:r>
        <w:rPr>
          <w:rFonts w:hint="eastAsia" w:hAnsi="宋体" w:cs="宋体"/>
        </w:rPr>
        <w:t>1、政府采购招标文件；</w:t>
      </w:r>
    </w:p>
    <w:p>
      <w:pPr>
        <w:pStyle w:val="7"/>
        <w:snapToGrid w:val="0"/>
        <w:spacing w:before="120" w:after="120" w:line="320" w:lineRule="exact"/>
        <w:ind w:firstLine="440" w:firstLineChars="200"/>
        <w:rPr>
          <w:rFonts w:hAnsi="宋体" w:cs="宋体"/>
        </w:rPr>
      </w:pPr>
      <w:r>
        <w:rPr>
          <w:rFonts w:hint="eastAsia" w:hAnsi="宋体" w:cs="宋体"/>
        </w:rPr>
        <w:t>2、乙方提供的采购竞标（或应答）文件；</w:t>
      </w:r>
    </w:p>
    <w:p>
      <w:pPr>
        <w:snapToGrid w:val="0"/>
        <w:spacing w:line="320" w:lineRule="exact"/>
        <w:ind w:firstLine="440" w:firstLineChars="200"/>
      </w:pPr>
      <w:r>
        <w:rPr>
          <w:rFonts w:hint="eastAsia"/>
        </w:rPr>
        <w:t>3</w:t>
      </w:r>
      <w:r>
        <w:rPr>
          <w:rFonts w:hint="eastAsia"/>
          <w:szCs w:val="21"/>
        </w:rPr>
        <w:t>、</w:t>
      </w:r>
      <w:r>
        <w:rPr>
          <w:rFonts w:hint="eastAsia"/>
        </w:rPr>
        <w:t>竞标承诺书；</w:t>
      </w:r>
    </w:p>
    <w:p>
      <w:pPr>
        <w:snapToGrid w:val="0"/>
        <w:spacing w:line="320" w:lineRule="exact"/>
        <w:ind w:firstLine="440" w:firstLineChars="200"/>
      </w:pPr>
      <w:r>
        <w:rPr>
          <w:rFonts w:hint="eastAsia"/>
        </w:rPr>
        <w:t>4、中标或成交通知书。</w:t>
      </w:r>
    </w:p>
    <w:p>
      <w:pPr>
        <w:snapToGrid w:val="0"/>
        <w:spacing w:line="320" w:lineRule="exact"/>
        <w:ind w:firstLine="442" w:firstLineChars="200"/>
      </w:pPr>
      <w:r>
        <w:rPr>
          <w:rFonts w:hint="eastAsia"/>
          <w:b/>
        </w:rPr>
        <w:t xml:space="preserve">第二十一条  </w:t>
      </w:r>
      <w:r>
        <w:rPr>
          <w:rFonts w:hint="eastAsia"/>
        </w:rPr>
        <w:t>本合同一式四份，具有同等法律效力，财政部门（政府采购监管部门）、采购代理机构各一份，甲乙双方各一份（可根据需要另增加）。</w:t>
      </w:r>
    </w:p>
    <w:p>
      <w:pPr>
        <w:snapToGrid w:val="0"/>
        <w:spacing w:line="320" w:lineRule="exact"/>
        <w:ind w:firstLine="440" w:firstLineChars="200"/>
      </w:pPr>
      <w:r>
        <w:rPr>
          <w:rFonts w:hint="eastAsia"/>
        </w:rPr>
        <w:t>本合同甲乙双方签字盖章后生效，自签订之日起七个工作日内，采购人或采购代理机构应当将合同副本报同级财政部门备案。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516" w:type="dxa"/>
            <w:noWrap/>
            <w:vAlign w:val="center"/>
          </w:tcPr>
          <w:p>
            <w:pPr>
              <w:snapToGrid w:val="0"/>
              <w:rPr>
                <w:szCs w:val="21"/>
              </w:rPr>
            </w:pPr>
            <w:r>
              <w:rPr>
                <w:rFonts w:hint="eastAsia"/>
                <w:szCs w:val="21"/>
              </w:rPr>
              <w:t xml:space="preserve">甲方（章）           </w:t>
            </w:r>
          </w:p>
          <w:p>
            <w:pPr>
              <w:snapToGrid w:val="0"/>
              <w:rPr>
                <w:szCs w:val="21"/>
              </w:rPr>
            </w:pPr>
          </w:p>
          <w:p>
            <w:pPr>
              <w:snapToGrid w:val="0"/>
              <w:ind w:firstLine="990" w:firstLineChars="450"/>
              <w:jc w:val="right"/>
              <w:rPr>
                <w:szCs w:val="21"/>
              </w:rPr>
            </w:pPr>
            <w:r>
              <w:rPr>
                <w:rFonts w:hint="eastAsia"/>
                <w:szCs w:val="21"/>
              </w:rPr>
              <w:t>年   月   日</w:t>
            </w:r>
          </w:p>
        </w:tc>
        <w:tc>
          <w:tcPr>
            <w:tcW w:w="4517" w:type="dxa"/>
            <w:noWrap/>
            <w:vAlign w:val="center"/>
          </w:tcPr>
          <w:p>
            <w:pPr>
              <w:snapToGrid w:val="0"/>
              <w:rPr>
                <w:szCs w:val="21"/>
              </w:rPr>
            </w:pPr>
            <w:r>
              <w:rPr>
                <w:rFonts w:hint="eastAsia"/>
                <w:szCs w:val="21"/>
              </w:rPr>
              <w:t xml:space="preserve">乙方（章）              </w:t>
            </w:r>
          </w:p>
          <w:p>
            <w:pPr>
              <w:snapToGrid w:val="0"/>
              <w:rPr>
                <w:szCs w:val="21"/>
              </w:rPr>
            </w:pPr>
          </w:p>
          <w:p>
            <w:pPr>
              <w:snapToGrid w:val="0"/>
              <w:jc w:val="right"/>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ign w:val="center"/>
          </w:tcPr>
          <w:p>
            <w:pPr>
              <w:snapToGrid w:val="0"/>
              <w:rPr>
                <w:szCs w:val="21"/>
              </w:rPr>
            </w:pPr>
            <w:r>
              <w:rPr>
                <w:rFonts w:hint="eastAsia"/>
                <w:szCs w:val="21"/>
              </w:rPr>
              <w:t>单位地址：</w:t>
            </w:r>
          </w:p>
        </w:tc>
        <w:tc>
          <w:tcPr>
            <w:tcW w:w="4517" w:type="dxa"/>
            <w:noWrap/>
            <w:vAlign w:val="center"/>
          </w:tcPr>
          <w:p>
            <w:pPr>
              <w:snapToGrid w:val="0"/>
              <w:rPr>
                <w:szCs w:val="21"/>
              </w:rPr>
            </w:pPr>
            <w:r>
              <w:rPr>
                <w:rFonts w:hint="eastAsia"/>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noWrap/>
            <w:vAlign w:val="center"/>
          </w:tcPr>
          <w:p>
            <w:pPr>
              <w:snapToGrid w:val="0"/>
              <w:rPr>
                <w:szCs w:val="21"/>
              </w:rPr>
            </w:pPr>
            <w:r>
              <w:rPr>
                <w:rFonts w:hint="eastAsia"/>
                <w:szCs w:val="21"/>
              </w:rPr>
              <w:t>法定代表人或负责人或自然人：</w:t>
            </w:r>
          </w:p>
        </w:tc>
        <w:tc>
          <w:tcPr>
            <w:tcW w:w="4517" w:type="dxa"/>
            <w:noWrap/>
            <w:vAlign w:val="center"/>
          </w:tcPr>
          <w:p>
            <w:pPr>
              <w:snapToGrid w:val="0"/>
              <w:rPr>
                <w:szCs w:val="21"/>
              </w:rPr>
            </w:pPr>
            <w:r>
              <w:rPr>
                <w:rFonts w:hint="eastAsia"/>
                <w:szCs w:val="21"/>
              </w:rPr>
              <w:t>法定代表人或负责人或自然人：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noWrap/>
            <w:vAlign w:val="center"/>
          </w:tcPr>
          <w:p>
            <w:pPr>
              <w:snapToGrid w:val="0"/>
              <w:rPr>
                <w:szCs w:val="21"/>
              </w:rPr>
            </w:pPr>
            <w:r>
              <w:rPr>
                <w:rFonts w:hint="eastAsia"/>
                <w:szCs w:val="21"/>
              </w:rPr>
              <w:t>委托代理人：</w:t>
            </w:r>
          </w:p>
        </w:tc>
        <w:tc>
          <w:tcPr>
            <w:tcW w:w="4517" w:type="dxa"/>
            <w:noWrap/>
            <w:vAlign w:val="center"/>
          </w:tcPr>
          <w:p>
            <w:pPr>
              <w:snapToGrid w:val="0"/>
              <w:rPr>
                <w:szCs w:val="21"/>
              </w:rPr>
            </w:pPr>
            <w:r>
              <w:rPr>
                <w:rFonts w:hint="eastAsia"/>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ign w:val="center"/>
          </w:tcPr>
          <w:p>
            <w:pPr>
              <w:snapToGrid w:val="0"/>
              <w:rPr>
                <w:szCs w:val="21"/>
              </w:rPr>
            </w:pPr>
            <w:r>
              <w:rPr>
                <w:rFonts w:hint="eastAsia"/>
                <w:szCs w:val="21"/>
              </w:rPr>
              <w:t>电话：</w:t>
            </w:r>
          </w:p>
        </w:tc>
        <w:tc>
          <w:tcPr>
            <w:tcW w:w="4517" w:type="dxa"/>
            <w:noWrap/>
            <w:vAlign w:val="center"/>
          </w:tcPr>
          <w:p>
            <w:pPr>
              <w:snapToGrid w:val="0"/>
              <w:rPr>
                <w:szCs w:val="21"/>
              </w:rPr>
            </w:pPr>
            <w:r>
              <w:rPr>
                <w:rFonts w:hint="eastAsia"/>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ign w:val="center"/>
          </w:tcPr>
          <w:p>
            <w:pPr>
              <w:snapToGrid w:val="0"/>
              <w:rPr>
                <w:szCs w:val="21"/>
              </w:rPr>
            </w:pPr>
            <w:r>
              <w:rPr>
                <w:rFonts w:hint="eastAsia"/>
                <w:szCs w:val="21"/>
              </w:rPr>
              <w:t>电子邮箱：</w:t>
            </w:r>
          </w:p>
        </w:tc>
        <w:tc>
          <w:tcPr>
            <w:tcW w:w="4517" w:type="dxa"/>
            <w:noWrap/>
            <w:vAlign w:val="center"/>
          </w:tcPr>
          <w:p>
            <w:pPr>
              <w:snapToGrid w:val="0"/>
              <w:rPr>
                <w:szCs w:val="21"/>
              </w:rPr>
            </w:pPr>
            <w:r>
              <w:rPr>
                <w:rFonts w:hint="eastAsia"/>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ign w:val="center"/>
          </w:tcPr>
          <w:p>
            <w:pPr>
              <w:snapToGrid w:val="0"/>
              <w:rPr>
                <w:szCs w:val="21"/>
              </w:rPr>
            </w:pPr>
            <w:r>
              <w:rPr>
                <w:rFonts w:hint="eastAsia"/>
                <w:szCs w:val="21"/>
              </w:rPr>
              <w:t>开户银行：</w:t>
            </w:r>
          </w:p>
        </w:tc>
        <w:tc>
          <w:tcPr>
            <w:tcW w:w="4517" w:type="dxa"/>
            <w:noWrap/>
            <w:vAlign w:val="center"/>
          </w:tcPr>
          <w:p>
            <w:pPr>
              <w:snapToGrid w:val="0"/>
              <w:rPr>
                <w:szCs w:val="21"/>
              </w:rPr>
            </w:pPr>
            <w:r>
              <w:rPr>
                <w:rFonts w:hint="eastAsia"/>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ign w:val="center"/>
          </w:tcPr>
          <w:p>
            <w:pPr>
              <w:snapToGrid w:val="0"/>
              <w:rPr>
                <w:szCs w:val="21"/>
              </w:rPr>
            </w:pPr>
            <w:r>
              <w:rPr>
                <w:rFonts w:hint="eastAsia"/>
                <w:szCs w:val="21"/>
              </w:rPr>
              <w:t>账号：</w:t>
            </w:r>
          </w:p>
        </w:tc>
        <w:tc>
          <w:tcPr>
            <w:tcW w:w="4517" w:type="dxa"/>
            <w:noWrap/>
            <w:vAlign w:val="center"/>
          </w:tcPr>
          <w:p>
            <w:pPr>
              <w:snapToGrid w:val="0"/>
              <w:rPr>
                <w:szCs w:val="21"/>
              </w:rPr>
            </w:pPr>
            <w:r>
              <w:rPr>
                <w:rFonts w:hint="eastAsia"/>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ign w:val="center"/>
          </w:tcPr>
          <w:p>
            <w:pPr>
              <w:snapToGrid w:val="0"/>
              <w:rPr>
                <w:szCs w:val="21"/>
              </w:rPr>
            </w:pPr>
            <w:r>
              <w:rPr>
                <w:rFonts w:hint="eastAsia"/>
                <w:szCs w:val="21"/>
              </w:rPr>
              <w:t>邮政编码：</w:t>
            </w:r>
          </w:p>
        </w:tc>
        <w:tc>
          <w:tcPr>
            <w:tcW w:w="4517" w:type="dxa"/>
            <w:noWrap/>
            <w:vAlign w:val="center"/>
          </w:tcPr>
          <w:p>
            <w:pPr>
              <w:snapToGrid w:val="0"/>
              <w:rPr>
                <w:szCs w:val="21"/>
              </w:rPr>
            </w:pPr>
            <w:r>
              <w:rPr>
                <w:rFonts w:hint="eastAsia"/>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9033" w:type="dxa"/>
            <w:gridSpan w:val="2"/>
            <w:noWrap/>
          </w:tcPr>
          <w:p>
            <w:pPr>
              <w:snapToGrid w:val="0"/>
              <w:ind w:left="2545" w:leftChars="1007" w:hanging="330" w:hangingChars="150"/>
              <w:rPr>
                <w:szCs w:val="21"/>
              </w:rPr>
            </w:pPr>
          </w:p>
          <w:p>
            <w:pPr>
              <w:snapToGrid w:val="0"/>
              <w:rPr>
                <w:szCs w:val="21"/>
              </w:rPr>
            </w:pPr>
            <w:r>
              <w:rPr>
                <w:rFonts w:hint="eastAsia"/>
                <w:szCs w:val="21"/>
              </w:rPr>
              <w:t>经办人：</w:t>
            </w:r>
          </w:p>
          <w:p>
            <w:pPr>
              <w:snapToGrid w:val="0"/>
              <w:ind w:firstLine="660" w:firstLineChars="300"/>
              <w:jc w:val="right"/>
              <w:rPr>
                <w:szCs w:val="21"/>
              </w:rPr>
            </w:pPr>
            <w:r>
              <w:rPr>
                <w:rFonts w:hint="eastAsia"/>
                <w:szCs w:val="21"/>
              </w:rPr>
              <w:t>年    月    日</w:t>
            </w:r>
          </w:p>
        </w:tc>
      </w:tr>
    </w:tbl>
    <w:p>
      <w:pPr>
        <w:snapToGrid w:val="0"/>
        <w:ind w:left="440" w:hanging="440" w:hangingChars="200"/>
        <w:rPr>
          <w:szCs w:val="21"/>
        </w:rPr>
      </w:pPr>
    </w:p>
    <w:p>
      <w:pPr>
        <w:snapToGrid w:val="0"/>
        <w:spacing w:line="360" w:lineRule="auto"/>
        <w:jc w:val="center"/>
        <w:rPr>
          <w:b/>
          <w:sz w:val="28"/>
          <w:szCs w:val="28"/>
        </w:rPr>
      </w:pPr>
      <w:r>
        <w:rPr>
          <w:rFonts w:hint="eastAsia"/>
          <w:b/>
          <w:sz w:val="28"/>
          <w:szCs w:val="28"/>
        </w:rPr>
        <w:t>合 同 附 件</w:t>
      </w:r>
    </w:p>
    <w:tbl>
      <w:tblPr>
        <w:tblStyle w:val="12"/>
        <w:tblW w:w="0" w:type="auto"/>
        <w:tblInd w:w="0" w:type="dxa"/>
        <w:tblLayout w:type="fixed"/>
        <w:tblCellMar>
          <w:top w:w="0" w:type="dxa"/>
          <w:left w:w="108" w:type="dxa"/>
          <w:bottom w:w="0" w:type="dxa"/>
          <w:right w:w="108" w:type="dxa"/>
        </w:tblCellMar>
      </w:tblPr>
      <w:tblGrid>
        <w:gridCol w:w="4248"/>
        <w:gridCol w:w="4680"/>
      </w:tblGrid>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noWrap/>
            <w:vAlign w:val="center"/>
          </w:tcPr>
          <w:p>
            <w:pPr>
              <w:snapToGrid w:val="0"/>
              <w:spacing w:line="400" w:lineRule="exact"/>
              <w:ind w:firstLine="480" w:firstLineChars="200"/>
              <w:rPr>
                <w:sz w:val="24"/>
              </w:rPr>
            </w:pPr>
            <w:r>
              <w:rPr>
                <w:rFonts w:hint="eastAsia"/>
                <w:sz w:val="24"/>
              </w:rPr>
              <w:t>1、供应商承诺具体事项：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noWrap/>
            <w:vAlign w:val="center"/>
          </w:tcPr>
          <w:p>
            <w:pPr>
              <w:snapToGrid w:val="0"/>
              <w:spacing w:line="400" w:lineRule="exact"/>
              <w:ind w:firstLine="480" w:firstLineChars="200"/>
              <w:rPr>
                <w:sz w:val="24"/>
              </w:rPr>
            </w:pPr>
          </w:p>
        </w:tc>
      </w:tr>
      <w:tr>
        <w:tblPrEx>
          <w:tblCellMar>
            <w:top w:w="0" w:type="dxa"/>
            <w:left w:w="108" w:type="dxa"/>
            <w:bottom w:w="0" w:type="dxa"/>
            <w:right w:w="108" w:type="dxa"/>
          </w:tblCellMar>
        </w:tblPrEx>
        <w:trPr>
          <w:trHeight w:val="80" w:hRule="exact"/>
        </w:trPr>
        <w:tc>
          <w:tcPr>
            <w:tcW w:w="8928" w:type="dxa"/>
            <w:gridSpan w:val="2"/>
            <w:tcBorders>
              <w:left w:val="single" w:color="auto" w:sz="4" w:space="0"/>
              <w:right w:val="single" w:color="auto" w:sz="4" w:space="0"/>
            </w:tcBorders>
            <w:noWrap/>
            <w:vAlign w:val="center"/>
          </w:tcPr>
          <w:p>
            <w:pPr>
              <w:snapToGrid w:val="0"/>
              <w:spacing w:line="400" w:lineRule="exact"/>
              <w:rPr>
                <w:sz w:val="24"/>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noWrap/>
            <w:vAlign w:val="center"/>
          </w:tcPr>
          <w:p>
            <w:pPr>
              <w:snapToGrid w:val="0"/>
              <w:spacing w:line="400" w:lineRule="exact"/>
              <w:ind w:firstLine="480" w:firstLineChars="200"/>
              <w:rPr>
                <w:sz w:val="24"/>
              </w:rPr>
            </w:pPr>
            <w:r>
              <w:rPr>
                <w:rFonts w:hint="eastAsia"/>
                <w:sz w:val="24"/>
              </w:rPr>
              <w:t>2、售后服务具体事项：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noWrap/>
            <w:vAlign w:val="center"/>
          </w:tcPr>
          <w:p>
            <w:pPr>
              <w:snapToGrid w:val="0"/>
              <w:spacing w:line="400" w:lineRule="exact"/>
              <w:ind w:firstLine="480" w:firstLineChars="200"/>
              <w:rPr>
                <w:sz w:val="24"/>
              </w:rPr>
            </w:pPr>
          </w:p>
        </w:tc>
      </w:tr>
      <w:tr>
        <w:tblPrEx>
          <w:tblCellMar>
            <w:top w:w="0" w:type="dxa"/>
            <w:left w:w="108" w:type="dxa"/>
            <w:bottom w:w="0" w:type="dxa"/>
            <w:right w:w="108" w:type="dxa"/>
          </w:tblCellMar>
        </w:tblPrEx>
        <w:trPr>
          <w:trHeight w:val="80" w:hRule="exact"/>
        </w:trPr>
        <w:tc>
          <w:tcPr>
            <w:tcW w:w="8928" w:type="dxa"/>
            <w:gridSpan w:val="2"/>
            <w:tcBorders>
              <w:left w:val="single" w:color="auto" w:sz="4" w:space="0"/>
              <w:right w:val="single" w:color="auto" w:sz="4" w:space="0"/>
            </w:tcBorders>
            <w:noWrap/>
            <w:vAlign w:val="center"/>
          </w:tcPr>
          <w:p>
            <w:pPr>
              <w:snapToGrid w:val="0"/>
              <w:spacing w:line="400" w:lineRule="exact"/>
              <w:ind w:firstLine="480" w:firstLineChars="200"/>
              <w:rPr>
                <w:sz w:val="24"/>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noWrap/>
            <w:vAlign w:val="center"/>
          </w:tcPr>
          <w:p>
            <w:pPr>
              <w:snapToGrid w:val="0"/>
              <w:spacing w:line="400" w:lineRule="exact"/>
              <w:ind w:firstLine="480" w:firstLineChars="200"/>
              <w:rPr>
                <w:sz w:val="24"/>
              </w:rPr>
            </w:pPr>
            <w:r>
              <w:rPr>
                <w:rFonts w:hint="eastAsia"/>
                <w:sz w:val="24"/>
              </w:rPr>
              <w:t>3、保修期责任：</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noWrap/>
            <w:vAlign w:val="center"/>
          </w:tcPr>
          <w:p>
            <w:pPr>
              <w:snapToGrid w:val="0"/>
              <w:spacing w:line="400" w:lineRule="exact"/>
              <w:ind w:firstLine="480" w:firstLineChars="200"/>
              <w:rPr>
                <w:sz w:val="24"/>
              </w:rPr>
            </w:pPr>
          </w:p>
        </w:tc>
      </w:tr>
      <w:tr>
        <w:tblPrEx>
          <w:tblCellMar>
            <w:top w:w="0" w:type="dxa"/>
            <w:left w:w="108" w:type="dxa"/>
            <w:bottom w:w="0" w:type="dxa"/>
            <w:right w:w="108" w:type="dxa"/>
          </w:tblCellMar>
        </w:tblPrEx>
        <w:trPr>
          <w:trHeight w:val="80" w:hRule="exact"/>
        </w:trPr>
        <w:tc>
          <w:tcPr>
            <w:tcW w:w="8928" w:type="dxa"/>
            <w:gridSpan w:val="2"/>
            <w:tcBorders>
              <w:left w:val="single" w:color="auto" w:sz="4" w:space="0"/>
              <w:right w:val="single" w:color="auto" w:sz="4" w:space="0"/>
            </w:tcBorders>
            <w:noWrap/>
            <w:vAlign w:val="center"/>
          </w:tcPr>
          <w:p>
            <w:pPr>
              <w:snapToGrid w:val="0"/>
              <w:spacing w:line="400" w:lineRule="exact"/>
              <w:ind w:firstLine="480" w:firstLineChars="200"/>
              <w:rPr>
                <w:sz w:val="24"/>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noWrap/>
            <w:vAlign w:val="center"/>
          </w:tcPr>
          <w:p>
            <w:pPr>
              <w:snapToGrid w:val="0"/>
              <w:spacing w:line="400" w:lineRule="exact"/>
              <w:ind w:firstLine="480" w:firstLineChars="200"/>
              <w:rPr>
                <w:sz w:val="24"/>
              </w:rPr>
            </w:pPr>
            <w:r>
              <w:rPr>
                <w:rFonts w:hint="eastAsia"/>
                <w:sz w:val="24"/>
              </w:rPr>
              <w:t>4、其他具体事项：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noWrap/>
            <w:vAlign w:val="center"/>
          </w:tcPr>
          <w:p>
            <w:pPr>
              <w:snapToGrid w:val="0"/>
              <w:spacing w:line="400" w:lineRule="exact"/>
              <w:ind w:firstLine="482" w:firstLineChars="200"/>
              <w:rPr>
                <w:b/>
                <w:sz w:val="24"/>
              </w:rPr>
            </w:pPr>
          </w:p>
        </w:tc>
      </w:tr>
      <w:tr>
        <w:tblPrEx>
          <w:tblCellMar>
            <w:top w:w="0" w:type="dxa"/>
            <w:left w:w="108" w:type="dxa"/>
            <w:bottom w:w="0" w:type="dxa"/>
            <w:right w:w="108" w:type="dxa"/>
          </w:tblCellMar>
        </w:tblPrEx>
        <w:trPr>
          <w:trHeight w:val="1293" w:hRule="atLeast"/>
        </w:trPr>
        <w:tc>
          <w:tcPr>
            <w:tcW w:w="424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480" w:firstLineChars="200"/>
              <w:rPr>
                <w:sz w:val="24"/>
              </w:rPr>
            </w:pPr>
            <w:r>
              <w:rPr>
                <w:rFonts w:hint="eastAsia"/>
                <w:sz w:val="24"/>
              </w:rPr>
              <w:t>甲方（章）</w:t>
            </w:r>
          </w:p>
          <w:p>
            <w:pPr>
              <w:snapToGrid w:val="0"/>
              <w:spacing w:line="400" w:lineRule="exact"/>
              <w:ind w:firstLine="480" w:firstLineChars="200"/>
              <w:rPr>
                <w:sz w:val="24"/>
              </w:rPr>
            </w:pPr>
          </w:p>
          <w:p>
            <w:pPr>
              <w:snapToGrid w:val="0"/>
              <w:spacing w:line="400" w:lineRule="exact"/>
              <w:ind w:firstLine="480" w:firstLineChars="200"/>
              <w:rPr>
                <w:sz w:val="24"/>
              </w:rPr>
            </w:pPr>
          </w:p>
          <w:p>
            <w:pPr>
              <w:snapToGrid w:val="0"/>
              <w:spacing w:line="400" w:lineRule="exact"/>
              <w:ind w:firstLine="480" w:firstLineChars="200"/>
              <w:rPr>
                <w:sz w:val="24"/>
              </w:rPr>
            </w:pPr>
            <w:r>
              <w:rPr>
                <w:rFonts w:hint="eastAsia"/>
                <w:sz w:val="24"/>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480" w:firstLineChars="200"/>
              <w:rPr>
                <w:sz w:val="24"/>
              </w:rPr>
            </w:pPr>
            <w:r>
              <w:rPr>
                <w:rFonts w:hint="eastAsia"/>
                <w:sz w:val="24"/>
              </w:rPr>
              <w:t>乙方（章）</w:t>
            </w:r>
          </w:p>
          <w:p>
            <w:pPr>
              <w:snapToGrid w:val="0"/>
              <w:spacing w:line="400" w:lineRule="exact"/>
              <w:ind w:firstLine="480" w:firstLineChars="200"/>
              <w:rPr>
                <w:sz w:val="24"/>
              </w:rPr>
            </w:pPr>
          </w:p>
          <w:p>
            <w:pPr>
              <w:snapToGrid w:val="0"/>
              <w:spacing w:line="400" w:lineRule="exact"/>
              <w:ind w:firstLine="480" w:firstLineChars="200"/>
              <w:rPr>
                <w:sz w:val="24"/>
              </w:rPr>
            </w:pPr>
          </w:p>
          <w:p>
            <w:pPr>
              <w:snapToGrid w:val="0"/>
              <w:spacing w:line="400" w:lineRule="exact"/>
              <w:ind w:firstLine="480" w:firstLineChars="200"/>
              <w:rPr>
                <w:sz w:val="24"/>
              </w:rPr>
            </w:pPr>
            <w:r>
              <w:rPr>
                <w:rFonts w:hint="eastAsia"/>
                <w:sz w:val="24"/>
              </w:rPr>
              <w:t xml:space="preserve">                年   月   日</w:t>
            </w:r>
          </w:p>
        </w:tc>
      </w:tr>
    </w:tbl>
    <w:p>
      <w:pPr>
        <w:snapToGrid w:val="0"/>
        <w:rPr>
          <w:szCs w:val="21"/>
        </w:rPr>
      </w:pPr>
      <w:r>
        <w:rPr>
          <w:rFonts w:hint="eastAsia"/>
          <w:szCs w:val="21"/>
        </w:rPr>
        <w:t>注：售后服务事项填不下时可另加附页</w:t>
      </w:r>
    </w:p>
    <w:p>
      <w:pPr>
        <w:pStyle w:val="6"/>
        <w:rPr>
          <w:sz w:val="20"/>
        </w:rPr>
      </w:pPr>
    </w:p>
    <w:p>
      <w:pPr>
        <w:pStyle w:val="2"/>
        <w:spacing w:before="184"/>
        <w:ind w:left="538" w:right="824"/>
      </w:pPr>
      <w:bookmarkStart w:id="45" w:name="_bookmark5"/>
      <w:bookmarkEnd w:id="45"/>
      <w:bookmarkStart w:id="46" w:name="_bookmark4"/>
      <w:bookmarkEnd w:id="46"/>
    </w:p>
    <w:p>
      <w:pPr>
        <w:pStyle w:val="2"/>
        <w:spacing w:before="184"/>
        <w:ind w:left="538" w:right="824"/>
      </w:pPr>
    </w:p>
    <w:p>
      <w:pPr>
        <w:pStyle w:val="2"/>
        <w:spacing w:before="184"/>
        <w:ind w:left="538" w:right="824"/>
      </w:pPr>
    </w:p>
    <w:p>
      <w:pPr>
        <w:pStyle w:val="2"/>
        <w:spacing w:before="184"/>
        <w:ind w:left="538" w:right="824"/>
      </w:pPr>
    </w:p>
    <w:p>
      <w:pPr>
        <w:pStyle w:val="2"/>
        <w:spacing w:before="184"/>
        <w:ind w:left="538" w:right="824"/>
      </w:pPr>
    </w:p>
    <w:p>
      <w:pPr>
        <w:pStyle w:val="2"/>
        <w:spacing w:before="184"/>
        <w:ind w:left="538" w:right="824"/>
      </w:pPr>
    </w:p>
    <w:p>
      <w:pPr>
        <w:pStyle w:val="2"/>
        <w:spacing w:before="184"/>
        <w:ind w:left="538" w:right="824"/>
      </w:pPr>
      <w:r>
        <w:t>第四章 评定成交的标准</w:t>
      </w:r>
    </w:p>
    <w:p>
      <w:pPr>
        <w:sectPr>
          <w:pgSz w:w="11910" w:h="16840"/>
          <w:pgMar w:top="1440" w:right="460" w:bottom="880" w:left="1180" w:header="715" w:footer="684" w:gutter="0"/>
          <w:cols w:space="720" w:num="1"/>
        </w:sectPr>
      </w:pPr>
    </w:p>
    <w:p>
      <w:pPr>
        <w:pStyle w:val="6"/>
        <w:spacing w:before="2"/>
        <w:rPr>
          <w:b/>
          <w:sz w:val="29"/>
        </w:rPr>
      </w:pPr>
    </w:p>
    <w:p>
      <w:pPr>
        <w:spacing w:before="54"/>
        <w:ind w:left="538" w:right="824"/>
        <w:jc w:val="center"/>
        <w:rPr>
          <w:sz w:val="32"/>
        </w:rPr>
      </w:pPr>
      <w:r>
        <w:rPr>
          <w:sz w:val="32"/>
        </w:rPr>
        <w:t>评定成交的标准</w:t>
      </w:r>
    </w:p>
    <w:p>
      <w:pPr>
        <w:pStyle w:val="6"/>
        <w:rPr>
          <w:sz w:val="24"/>
        </w:rPr>
      </w:pPr>
    </w:p>
    <w:p>
      <w:pPr>
        <w:pStyle w:val="5"/>
        <w:spacing w:line="440" w:lineRule="exact"/>
        <w:ind w:left="800"/>
        <w:rPr>
          <w:sz w:val="24"/>
          <w:szCs w:val="24"/>
        </w:rPr>
      </w:pPr>
      <w:r>
        <w:rPr>
          <w:sz w:val="24"/>
          <w:szCs w:val="24"/>
        </w:rPr>
        <w:t>一、评标依据</w:t>
      </w:r>
    </w:p>
    <w:p>
      <w:pPr>
        <w:pStyle w:val="6"/>
        <w:spacing w:before="8" w:line="440" w:lineRule="exact"/>
        <w:ind w:left="798" w:right="2469"/>
        <w:rPr>
          <w:sz w:val="24"/>
          <w:szCs w:val="24"/>
        </w:rPr>
      </w:pPr>
      <w:r>
        <w:rPr>
          <w:sz w:val="24"/>
          <w:szCs w:val="24"/>
        </w:rPr>
        <w:t>评标依据：谈判小组以谈判文件和响应文件为评标依据。</w:t>
      </w:r>
    </w:p>
    <w:p>
      <w:pPr>
        <w:pStyle w:val="6"/>
        <w:spacing w:before="8" w:line="440" w:lineRule="exact"/>
        <w:ind w:left="798" w:right="2469"/>
        <w:rPr>
          <w:sz w:val="24"/>
          <w:szCs w:val="24"/>
        </w:rPr>
      </w:pPr>
      <w:r>
        <w:rPr>
          <w:sz w:val="24"/>
          <w:szCs w:val="24"/>
        </w:rPr>
        <w:t>二、评标方法：最低评标价法</w:t>
      </w:r>
    </w:p>
    <w:p>
      <w:pPr>
        <w:pStyle w:val="6"/>
        <w:spacing w:before="2" w:line="440" w:lineRule="exact"/>
        <w:ind w:left="238" w:right="517" w:firstLine="559"/>
        <w:jc w:val="both"/>
        <w:rPr>
          <w:sz w:val="24"/>
          <w:szCs w:val="24"/>
        </w:rPr>
      </w:pPr>
      <w:r>
        <w:rPr>
          <w:spacing w:val="3"/>
          <w:sz w:val="24"/>
          <w:szCs w:val="24"/>
        </w:rPr>
        <w:t>1</w:t>
      </w:r>
      <w:r>
        <w:rPr>
          <w:sz w:val="24"/>
          <w:szCs w:val="24"/>
        </w:rPr>
        <w:t>、谈判小组应当从质量和服务均能满足谈判文件实质性响应要求的供应</w:t>
      </w:r>
      <w:r>
        <w:rPr>
          <w:spacing w:val="-5"/>
          <w:sz w:val="24"/>
          <w:szCs w:val="24"/>
        </w:rPr>
        <w:t>商中，按照最终报价</w:t>
      </w:r>
      <w:r>
        <w:rPr>
          <w:sz w:val="24"/>
          <w:szCs w:val="24"/>
        </w:rPr>
        <w:t>/</w:t>
      </w:r>
      <w:r>
        <w:rPr>
          <w:spacing w:val="-7"/>
          <w:sz w:val="24"/>
          <w:szCs w:val="24"/>
        </w:rPr>
        <w:t xml:space="preserve">评标报价由低到高的顺序提出 </w:t>
      </w:r>
      <w:r>
        <w:rPr>
          <w:sz w:val="24"/>
          <w:szCs w:val="24"/>
        </w:rPr>
        <w:t>3</w:t>
      </w:r>
      <w:r>
        <w:rPr>
          <w:spacing w:val="-9"/>
          <w:sz w:val="24"/>
          <w:szCs w:val="24"/>
        </w:rPr>
        <w:t xml:space="preserve"> 名以上</w:t>
      </w:r>
      <w:r>
        <w:rPr>
          <w:rFonts w:hint="eastAsia"/>
          <w:spacing w:val="-9"/>
          <w:sz w:val="24"/>
          <w:szCs w:val="24"/>
        </w:rPr>
        <w:t>（含</w:t>
      </w:r>
      <w:r>
        <w:rPr>
          <w:rFonts w:hint="eastAsia"/>
          <w:spacing w:val="-9"/>
          <w:sz w:val="24"/>
          <w:szCs w:val="24"/>
          <w:lang w:val="en-US"/>
        </w:rPr>
        <w:t>3名</w:t>
      </w:r>
      <w:r>
        <w:rPr>
          <w:rFonts w:hint="eastAsia"/>
          <w:spacing w:val="-9"/>
          <w:sz w:val="24"/>
          <w:szCs w:val="24"/>
        </w:rPr>
        <w:t>）</w:t>
      </w:r>
      <w:r>
        <w:rPr>
          <w:spacing w:val="-9"/>
          <w:sz w:val="24"/>
          <w:szCs w:val="24"/>
        </w:rPr>
        <w:t>成交候选人[报价</w:t>
      </w:r>
      <w:r>
        <w:rPr>
          <w:sz w:val="24"/>
          <w:szCs w:val="24"/>
        </w:rPr>
        <w:t>相同时，依次按项目实施方案、培训人员配备的优劣顺序排列,并编写评审报告。</w:t>
      </w:r>
    </w:p>
    <w:p>
      <w:pPr>
        <w:pStyle w:val="6"/>
        <w:spacing w:line="440" w:lineRule="exact"/>
        <w:ind w:left="798"/>
        <w:rPr>
          <w:sz w:val="24"/>
          <w:szCs w:val="24"/>
        </w:rPr>
      </w:pPr>
      <w:r>
        <w:rPr>
          <w:sz w:val="24"/>
          <w:szCs w:val="24"/>
        </w:rPr>
        <w:t>2、小型和微型企业最终报价扣除计算。</w:t>
      </w:r>
    </w:p>
    <w:p>
      <w:pPr>
        <w:pStyle w:val="6"/>
        <w:spacing w:before="3" w:line="440" w:lineRule="exact"/>
        <w:ind w:left="238" w:right="522" w:firstLine="559"/>
        <w:jc w:val="both"/>
        <w:rPr>
          <w:sz w:val="24"/>
          <w:szCs w:val="24"/>
        </w:rPr>
      </w:pPr>
      <w:r>
        <w:rPr>
          <w:spacing w:val="-3"/>
          <w:sz w:val="24"/>
          <w:szCs w:val="24"/>
        </w:rPr>
        <w:t>按照《政府采购促进中小企业发展暂行办法》</w:t>
      </w:r>
      <w:r>
        <w:rPr>
          <w:sz w:val="24"/>
          <w:szCs w:val="24"/>
        </w:rPr>
        <w:t>（财库[2011]181</w:t>
      </w:r>
      <w:r>
        <w:rPr>
          <w:spacing w:val="-5"/>
          <w:sz w:val="24"/>
          <w:szCs w:val="24"/>
        </w:rPr>
        <w:t xml:space="preserve"> 号</w:t>
      </w:r>
      <w:r>
        <w:rPr>
          <w:sz w:val="24"/>
          <w:szCs w:val="24"/>
        </w:rPr>
        <w:t>），供</w:t>
      </w:r>
      <w:r>
        <w:rPr>
          <w:spacing w:val="-5"/>
          <w:sz w:val="24"/>
          <w:szCs w:val="24"/>
        </w:rPr>
        <w:t>应商符合以下情形之一的，其最后报价将给予相应比例的价格扣除，谈判小组</w:t>
      </w:r>
      <w:r>
        <w:rPr>
          <w:spacing w:val="-6"/>
          <w:sz w:val="24"/>
          <w:szCs w:val="24"/>
        </w:rPr>
        <w:t>应当按扣除后的报价由低到高进行排序，该扣除后报价仅作为评审排序，不作</w:t>
      </w:r>
      <w:r>
        <w:rPr>
          <w:spacing w:val="-5"/>
          <w:sz w:val="24"/>
          <w:szCs w:val="24"/>
        </w:rPr>
        <w:t>为合同签订报价，合同将按实际最后报价签订：</w:t>
      </w:r>
    </w:p>
    <w:p>
      <w:pPr>
        <w:pStyle w:val="6"/>
        <w:spacing w:line="440" w:lineRule="exact"/>
        <w:ind w:left="238" w:right="435" w:firstLine="559"/>
        <w:jc w:val="both"/>
        <w:rPr>
          <w:sz w:val="24"/>
          <w:szCs w:val="24"/>
        </w:rPr>
      </w:pPr>
      <w:r>
        <w:rPr>
          <w:spacing w:val="-5"/>
          <w:sz w:val="24"/>
          <w:szCs w:val="24"/>
        </w:rPr>
        <w:t>①供应商是小型和微型企业的</w:t>
      </w:r>
      <w:r>
        <w:rPr>
          <w:sz w:val="24"/>
          <w:szCs w:val="24"/>
        </w:rPr>
        <w:t>（</w:t>
      </w:r>
      <w:r>
        <w:rPr>
          <w:spacing w:val="-3"/>
          <w:sz w:val="24"/>
          <w:szCs w:val="24"/>
        </w:rPr>
        <w:t>以响应文件提供的符合规定的有关证明材料为准）</w:t>
      </w:r>
      <w:r>
        <w:rPr>
          <w:spacing w:val="-9"/>
          <w:sz w:val="24"/>
          <w:szCs w:val="24"/>
        </w:rPr>
        <w:t xml:space="preserve">最后报价给予 </w:t>
      </w:r>
      <w:r>
        <w:rPr>
          <w:sz w:val="24"/>
          <w:szCs w:val="24"/>
        </w:rPr>
        <w:t>6</w:t>
      </w:r>
      <w:r>
        <w:rPr>
          <w:spacing w:val="-3"/>
          <w:sz w:val="24"/>
          <w:szCs w:val="24"/>
        </w:rPr>
        <w:t>%的价格扣除；扣除后的最后报价将仅作为评审排序。</w:t>
      </w:r>
    </w:p>
    <w:p>
      <w:pPr>
        <w:pStyle w:val="6"/>
        <w:spacing w:line="440" w:lineRule="exact"/>
        <w:ind w:left="238" w:right="522" w:firstLine="559"/>
        <w:jc w:val="both"/>
        <w:rPr>
          <w:sz w:val="24"/>
          <w:szCs w:val="24"/>
        </w:rPr>
      </w:pPr>
      <w:r>
        <w:rPr>
          <w:spacing w:val="-6"/>
          <w:sz w:val="24"/>
          <w:szCs w:val="24"/>
        </w:rPr>
        <w:t>②根据《政府采购促进中小企业发展暂行办法》第六条规定，“鼓励大中</w:t>
      </w:r>
      <w:r>
        <w:rPr>
          <w:spacing w:val="-7"/>
          <w:sz w:val="24"/>
          <w:szCs w:val="24"/>
        </w:rPr>
        <w:t>型企业和其他自然人、法人或者其他组织与小型、微型企业组成联合体共同参</w:t>
      </w:r>
      <w:r>
        <w:rPr>
          <w:spacing w:val="-8"/>
          <w:sz w:val="24"/>
          <w:szCs w:val="24"/>
        </w:rPr>
        <w:t>加非专门面向中小企业的政府采购活动。联合协议中约定，小型、微型企业的</w:t>
      </w:r>
      <w:r>
        <w:rPr>
          <w:spacing w:val="-5"/>
          <w:sz w:val="24"/>
          <w:szCs w:val="24"/>
        </w:rPr>
        <w:t xml:space="preserve">协议本工程合同金额占到联合体协议本项目合同总金额 </w:t>
      </w:r>
      <w:r>
        <w:rPr>
          <w:sz w:val="24"/>
          <w:szCs w:val="24"/>
        </w:rPr>
        <w:t>30</w:t>
      </w:r>
      <w:r>
        <w:rPr>
          <w:spacing w:val="-3"/>
          <w:sz w:val="24"/>
          <w:szCs w:val="24"/>
        </w:rPr>
        <w:t>%以上的，可给予联合体 2%-3%的价格扣除。联合体各方均为小型、微型企业的，联合体视同为小</w:t>
      </w:r>
      <w:r>
        <w:rPr>
          <w:spacing w:val="-5"/>
          <w:sz w:val="24"/>
          <w:szCs w:val="24"/>
        </w:rPr>
        <w:t>型、微型企业享受本办法第四条、第五条规定的扶持政策。组成联合体的大中</w:t>
      </w:r>
      <w:r>
        <w:rPr>
          <w:spacing w:val="-7"/>
          <w:sz w:val="24"/>
          <w:szCs w:val="24"/>
        </w:rPr>
        <w:t>型企业和其他自然人、法人或者其他组织，与小型、微型企业之间不得存在投</w:t>
      </w:r>
      <w:r>
        <w:rPr>
          <w:spacing w:val="-5"/>
          <w:sz w:val="24"/>
          <w:szCs w:val="24"/>
        </w:rPr>
        <w:t>资关系。扣除后的最后报价将仅作为评审排序。</w:t>
      </w:r>
    </w:p>
    <w:p>
      <w:pPr>
        <w:pStyle w:val="6"/>
        <w:spacing w:line="440" w:lineRule="exact"/>
        <w:ind w:left="238" w:right="523" w:firstLine="559"/>
        <w:jc w:val="both"/>
        <w:rPr>
          <w:sz w:val="24"/>
          <w:szCs w:val="24"/>
        </w:rPr>
      </w:pPr>
      <w:r>
        <w:rPr>
          <w:spacing w:val="3"/>
          <w:sz w:val="24"/>
          <w:szCs w:val="24"/>
        </w:rPr>
        <w:t>3</w:t>
      </w:r>
      <w:r>
        <w:rPr>
          <w:sz w:val="24"/>
          <w:szCs w:val="24"/>
        </w:rPr>
        <w:t>、按照《财政部、司法部关于政府采购支持监狱企业发展有关问题的通</w:t>
      </w:r>
      <w:r>
        <w:rPr>
          <w:spacing w:val="-12"/>
          <w:sz w:val="24"/>
          <w:szCs w:val="24"/>
        </w:rPr>
        <w:t>知》</w:t>
      </w:r>
      <w:r>
        <w:rPr>
          <w:sz w:val="24"/>
          <w:szCs w:val="24"/>
        </w:rPr>
        <w:t>（</w:t>
      </w:r>
      <w:r>
        <w:rPr>
          <w:spacing w:val="-6"/>
          <w:sz w:val="24"/>
          <w:szCs w:val="24"/>
        </w:rPr>
        <w:t>财库〔</w:t>
      </w:r>
      <w:r>
        <w:rPr>
          <w:sz w:val="24"/>
          <w:szCs w:val="24"/>
        </w:rPr>
        <w:t>2014</w:t>
      </w:r>
      <w:r>
        <w:rPr>
          <w:spacing w:val="-12"/>
          <w:sz w:val="24"/>
          <w:szCs w:val="24"/>
        </w:rPr>
        <w:t>〕</w:t>
      </w:r>
      <w:r>
        <w:rPr>
          <w:sz w:val="24"/>
          <w:szCs w:val="24"/>
        </w:rPr>
        <w:t>68</w:t>
      </w:r>
      <w:r>
        <w:rPr>
          <w:spacing w:val="-26"/>
          <w:sz w:val="24"/>
          <w:szCs w:val="24"/>
        </w:rPr>
        <w:t xml:space="preserve"> 号</w:t>
      </w:r>
      <w:r>
        <w:rPr>
          <w:spacing w:val="-15"/>
          <w:sz w:val="24"/>
          <w:szCs w:val="24"/>
        </w:rPr>
        <w:t>）</w:t>
      </w:r>
      <w:r>
        <w:rPr>
          <w:spacing w:val="-6"/>
          <w:sz w:val="24"/>
          <w:szCs w:val="24"/>
        </w:rPr>
        <w:t>之规定，监狱企业视同小型、微型企业。监狱企业</w:t>
      </w:r>
      <w:r>
        <w:rPr>
          <w:spacing w:val="-8"/>
          <w:sz w:val="24"/>
          <w:szCs w:val="24"/>
        </w:rPr>
        <w:t>参加政府采购活动时，应当提供由省级以上监狱管理局、戒毒管理局</w:t>
      </w:r>
      <w:r>
        <w:rPr>
          <w:sz w:val="24"/>
          <w:szCs w:val="24"/>
        </w:rPr>
        <w:t>（</w:t>
      </w:r>
      <w:r>
        <w:rPr>
          <w:spacing w:val="-2"/>
          <w:sz w:val="24"/>
          <w:szCs w:val="24"/>
        </w:rPr>
        <w:t>含新疆</w:t>
      </w:r>
      <w:r>
        <w:rPr>
          <w:spacing w:val="-3"/>
          <w:sz w:val="24"/>
          <w:szCs w:val="24"/>
        </w:rPr>
        <w:t>生产建设兵团）出具的属于监狱企业的证明文件。</w:t>
      </w:r>
    </w:p>
    <w:p>
      <w:pPr>
        <w:pStyle w:val="6"/>
        <w:spacing w:line="440" w:lineRule="exact"/>
        <w:ind w:left="238" w:right="380" w:firstLine="559"/>
        <w:rPr>
          <w:sz w:val="24"/>
          <w:szCs w:val="24"/>
        </w:rPr>
      </w:pPr>
      <w:r>
        <w:rPr>
          <w:spacing w:val="-7"/>
          <w:sz w:val="24"/>
          <w:szCs w:val="24"/>
        </w:rPr>
        <w:t>按照《关于促进残疾人就业政府采购政策的通知》</w:t>
      </w:r>
      <w:r>
        <w:rPr>
          <w:sz w:val="24"/>
          <w:szCs w:val="24"/>
        </w:rPr>
        <w:t>（</w:t>
      </w:r>
      <w:r>
        <w:rPr>
          <w:spacing w:val="-7"/>
          <w:sz w:val="24"/>
          <w:szCs w:val="24"/>
        </w:rPr>
        <w:t>财库〔</w:t>
      </w:r>
      <w:r>
        <w:rPr>
          <w:sz w:val="24"/>
          <w:szCs w:val="24"/>
        </w:rPr>
        <w:t>2017</w:t>
      </w:r>
      <w:r>
        <w:rPr>
          <w:spacing w:val="-20"/>
          <w:sz w:val="24"/>
          <w:szCs w:val="24"/>
        </w:rPr>
        <w:t>〕</w:t>
      </w:r>
      <w:r>
        <w:rPr>
          <w:sz w:val="24"/>
          <w:szCs w:val="24"/>
        </w:rPr>
        <w:t>141</w:t>
      </w:r>
      <w:r>
        <w:rPr>
          <w:spacing w:val="-28"/>
          <w:sz w:val="24"/>
          <w:szCs w:val="24"/>
        </w:rPr>
        <w:t xml:space="preserve"> 号</w:t>
      </w:r>
      <w:r>
        <w:rPr>
          <w:sz w:val="24"/>
          <w:szCs w:val="24"/>
        </w:rPr>
        <w:t xml:space="preserve">） </w:t>
      </w:r>
      <w:r>
        <w:rPr>
          <w:spacing w:val="-5"/>
          <w:sz w:val="24"/>
          <w:szCs w:val="24"/>
        </w:rPr>
        <w:t>的规定，残疾人福利性单位视同小型、微型企业，享受预留份额、评审中价格</w:t>
      </w:r>
      <w:r>
        <w:rPr>
          <w:spacing w:val="-6"/>
          <w:sz w:val="24"/>
          <w:szCs w:val="24"/>
        </w:rPr>
        <w:t>扣除等促进中小企业发展的政府采购政策。残疾人福利性单位属于小型、微型</w:t>
      </w:r>
      <w:r>
        <w:rPr>
          <w:spacing w:val="-5"/>
          <w:sz w:val="24"/>
          <w:szCs w:val="24"/>
        </w:rPr>
        <w:t>企业的，不重复享受政策。</w:t>
      </w:r>
    </w:p>
    <w:p>
      <w:pPr>
        <w:pStyle w:val="6"/>
        <w:spacing w:line="440" w:lineRule="exact"/>
        <w:ind w:left="798"/>
        <w:rPr>
          <w:sz w:val="24"/>
          <w:szCs w:val="24"/>
        </w:rPr>
      </w:pPr>
      <w:r>
        <w:rPr>
          <w:sz w:val="24"/>
          <w:szCs w:val="24"/>
        </w:rPr>
        <w:t>三、确定成交供应商</w:t>
      </w:r>
    </w:p>
    <w:p>
      <w:pPr>
        <w:pStyle w:val="15"/>
        <w:numPr>
          <w:ilvl w:val="0"/>
          <w:numId w:val="24"/>
        </w:numPr>
        <w:tabs>
          <w:tab w:val="left" w:pos="1503"/>
        </w:tabs>
        <w:spacing w:line="440" w:lineRule="exact"/>
        <w:rPr>
          <w:sz w:val="24"/>
          <w:szCs w:val="24"/>
        </w:rPr>
      </w:pPr>
      <w:r>
        <w:rPr>
          <w:spacing w:val="-3"/>
          <w:sz w:val="24"/>
          <w:szCs w:val="24"/>
        </w:rPr>
        <w:t>采购单位应当确定谈判小组推荐排名第一的供应商为成交供应商。</w:t>
      </w:r>
    </w:p>
    <w:p>
      <w:pPr>
        <w:pStyle w:val="15"/>
        <w:numPr>
          <w:ilvl w:val="0"/>
          <w:numId w:val="24"/>
        </w:numPr>
        <w:tabs>
          <w:tab w:val="left" w:pos="1511"/>
        </w:tabs>
        <w:spacing w:line="440" w:lineRule="exact"/>
        <w:ind w:left="238" w:right="522" w:firstLine="559"/>
        <w:jc w:val="both"/>
        <w:rPr>
          <w:sz w:val="24"/>
          <w:szCs w:val="24"/>
        </w:rPr>
      </w:pPr>
      <w:r>
        <w:rPr>
          <w:sz w:val="24"/>
          <w:szCs w:val="24"/>
        </w:rPr>
        <w:t>排名第一的成交候选人放弃成交、因不可抗力提出不能履行合同，</w:t>
      </w:r>
      <w:r>
        <w:rPr>
          <w:spacing w:val="-4"/>
          <w:sz w:val="24"/>
          <w:szCs w:val="24"/>
        </w:rPr>
        <w:t>或者竞争性谈判规定应当提交履约保证金而在规定的期限内未能提交的，采购单位可以确定排名第二的成交候选人为成交供应商。</w:t>
      </w:r>
    </w:p>
    <w:p>
      <w:pPr>
        <w:pStyle w:val="15"/>
        <w:numPr>
          <w:ilvl w:val="0"/>
          <w:numId w:val="24"/>
        </w:numPr>
        <w:tabs>
          <w:tab w:val="left" w:pos="1511"/>
        </w:tabs>
        <w:spacing w:line="440" w:lineRule="exact"/>
        <w:ind w:left="238" w:right="529" w:firstLine="559"/>
        <w:rPr>
          <w:sz w:val="24"/>
          <w:szCs w:val="24"/>
        </w:rPr>
      </w:pPr>
      <w:r>
        <w:rPr>
          <w:sz w:val="24"/>
          <w:szCs w:val="24"/>
        </w:rPr>
        <w:t>第二成交候选人因前款规定的同样原因不能签订合同的，采购单位</w:t>
      </w:r>
      <w:r>
        <w:rPr>
          <w:spacing w:val="-3"/>
          <w:sz w:val="24"/>
          <w:szCs w:val="24"/>
        </w:rPr>
        <w:t>可以确定排名第三的成交候选人为成交供应商。</w:t>
      </w:r>
    </w:p>
    <w:p>
      <w:pPr>
        <w:spacing w:line="440" w:lineRule="exact"/>
        <w:rPr>
          <w:sz w:val="24"/>
          <w:szCs w:val="24"/>
        </w:rPr>
        <w:sectPr>
          <w:pgSz w:w="11910" w:h="16840"/>
          <w:pgMar w:top="1440" w:right="460" w:bottom="880" w:left="1180" w:header="715" w:footer="684" w:gutter="0"/>
          <w:cols w:space="720" w:num="1"/>
        </w:sectPr>
      </w:pPr>
    </w:p>
    <w:p>
      <w:pPr>
        <w:pStyle w:val="6"/>
        <w:rPr>
          <w:sz w:val="20"/>
        </w:rPr>
      </w:pPr>
    </w:p>
    <w:p>
      <w:pPr>
        <w:pStyle w:val="6"/>
        <w:rPr>
          <w:sz w:val="20"/>
        </w:rPr>
      </w:pPr>
    </w:p>
    <w:p>
      <w:pPr>
        <w:pStyle w:val="6"/>
        <w:rPr>
          <w:sz w:val="20"/>
        </w:rPr>
      </w:pPr>
    </w:p>
    <w:p>
      <w:pPr>
        <w:pStyle w:val="6"/>
        <w:rPr>
          <w:sz w:val="20"/>
        </w:rPr>
      </w:pPr>
    </w:p>
    <w:p>
      <w:pPr>
        <w:pStyle w:val="6"/>
        <w:spacing w:before="4"/>
        <w:rPr>
          <w:sz w:val="26"/>
        </w:rPr>
      </w:pPr>
    </w:p>
    <w:p>
      <w:pPr>
        <w:pStyle w:val="2"/>
        <w:tabs>
          <w:tab w:val="left" w:pos="1987"/>
        </w:tabs>
      </w:pPr>
      <w:bookmarkStart w:id="47" w:name="_bookmark6"/>
      <w:bookmarkEnd w:id="47"/>
      <w:r>
        <w:t>第五章</w:t>
      </w:r>
      <w:r>
        <w:tab/>
      </w:r>
      <w:r>
        <w:t>响应文件（格式）</w:t>
      </w:r>
    </w:p>
    <w:p>
      <w:pPr>
        <w:sectPr>
          <w:pgSz w:w="11910" w:h="16840"/>
          <w:pgMar w:top="1440" w:right="460" w:bottom="880" w:left="1180" w:header="715" w:footer="684" w:gutter="0"/>
          <w:cols w:space="720" w:num="1"/>
        </w:sectPr>
      </w:pPr>
    </w:p>
    <w:p>
      <w:pPr>
        <w:pStyle w:val="6"/>
        <w:rPr>
          <w:b/>
          <w:sz w:val="20"/>
        </w:rPr>
      </w:pPr>
    </w:p>
    <w:p>
      <w:pPr>
        <w:pStyle w:val="6"/>
        <w:spacing w:before="6"/>
        <w:rPr>
          <w:b/>
          <w:sz w:val="25"/>
        </w:rPr>
      </w:pPr>
    </w:p>
    <w:p>
      <w:pPr>
        <w:spacing w:before="54"/>
        <w:ind w:left="538" w:right="819"/>
        <w:jc w:val="center"/>
        <w:rPr>
          <w:b/>
          <w:sz w:val="32"/>
        </w:rPr>
      </w:pPr>
      <w:bookmarkStart w:id="48" w:name="_bookmark7"/>
      <w:bookmarkEnd w:id="48"/>
      <w:r>
        <w:rPr>
          <w:b/>
          <w:sz w:val="32"/>
        </w:rPr>
        <w:t>封面格式</w:t>
      </w:r>
    </w:p>
    <w:p>
      <w:pPr>
        <w:pStyle w:val="6"/>
        <w:rPr>
          <w:b/>
          <w:sz w:val="20"/>
        </w:rPr>
      </w:pPr>
    </w:p>
    <w:p>
      <w:pPr>
        <w:pStyle w:val="6"/>
        <w:spacing w:before="8"/>
        <w:rPr>
          <w:b/>
          <w:sz w:val="15"/>
        </w:rPr>
      </w:pPr>
    </w:p>
    <w:p>
      <w:pPr>
        <w:tabs>
          <w:tab w:val="left" w:pos="1393"/>
        </w:tabs>
        <w:spacing w:line="604" w:lineRule="exact"/>
        <w:ind w:left="555"/>
        <w:rPr>
          <w:rFonts w:ascii="Microsoft JhengHei" w:eastAsia="Microsoft JhengHei"/>
          <w:b/>
          <w:sz w:val="36"/>
        </w:rPr>
      </w:pPr>
      <w:r>
        <w:rPr>
          <w:rFonts w:ascii="Times New Roman" w:eastAsia="Times New Roman"/>
          <w:b/>
          <w:sz w:val="36"/>
          <w:u w:val="single"/>
        </w:rPr>
        <w:tab/>
      </w:r>
      <w:r>
        <w:rPr>
          <w:rFonts w:hint="eastAsia" w:ascii="Microsoft JhengHei" w:eastAsia="Microsoft JhengHei"/>
          <w:b/>
          <w:sz w:val="36"/>
        </w:rPr>
        <w:t>本</w:t>
      </w:r>
    </w:p>
    <w:p>
      <w:pPr>
        <w:pStyle w:val="6"/>
        <w:rPr>
          <w:rFonts w:ascii="Microsoft JhengHei"/>
          <w:b/>
          <w:sz w:val="21"/>
        </w:rPr>
      </w:pPr>
    </w:p>
    <w:p>
      <w:pPr>
        <w:spacing w:line="571" w:lineRule="exact"/>
        <w:ind w:left="538" w:right="824"/>
        <w:jc w:val="center"/>
        <w:rPr>
          <w:rFonts w:ascii="Microsoft JhengHei" w:hAnsi="Microsoft JhengHei" w:eastAsia="Microsoft JhengHei"/>
          <w:b/>
          <w:sz w:val="36"/>
        </w:rPr>
      </w:pPr>
      <w:r>
        <w:rPr>
          <w:rFonts w:hint="eastAsia" w:ascii="Microsoft JhengHei" w:hAnsi="Microsoft JhengHei" w:eastAsia="Microsoft JhengHei"/>
          <w:b/>
          <w:w w:val="105"/>
          <w:sz w:val="36"/>
        </w:rPr>
        <w:t>×××××（供应商名称）</w:t>
      </w:r>
    </w:p>
    <w:p>
      <w:pPr>
        <w:pStyle w:val="6"/>
        <w:rPr>
          <w:rFonts w:ascii="Microsoft JhengHei"/>
          <w:b/>
          <w:sz w:val="36"/>
        </w:rPr>
      </w:pPr>
    </w:p>
    <w:p>
      <w:pPr>
        <w:pStyle w:val="6"/>
        <w:spacing w:before="10"/>
        <w:rPr>
          <w:rFonts w:ascii="Microsoft JhengHei"/>
          <w:b/>
          <w:sz w:val="22"/>
        </w:rPr>
      </w:pPr>
    </w:p>
    <w:p>
      <w:pPr>
        <w:tabs>
          <w:tab w:val="left" w:pos="1800"/>
          <w:tab w:val="left" w:pos="3240"/>
          <w:tab w:val="left" w:pos="4680"/>
        </w:tabs>
        <w:spacing w:before="1"/>
        <w:ind w:right="286"/>
        <w:jc w:val="center"/>
        <w:rPr>
          <w:sz w:val="72"/>
        </w:rPr>
      </w:pPr>
      <w:r>
        <w:rPr>
          <w:sz w:val="72"/>
        </w:rPr>
        <w:t>响</w:t>
      </w:r>
      <w:r>
        <w:rPr>
          <w:sz w:val="72"/>
        </w:rPr>
        <w:tab/>
      </w:r>
      <w:r>
        <w:rPr>
          <w:sz w:val="72"/>
        </w:rPr>
        <w:t>应</w:t>
      </w:r>
      <w:r>
        <w:rPr>
          <w:sz w:val="72"/>
        </w:rPr>
        <w:tab/>
      </w:r>
      <w:r>
        <w:rPr>
          <w:sz w:val="72"/>
        </w:rPr>
        <w:t>文</w:t>
      </w:r>
      <w:r>
        <w:rPr>
          <w:sz w:val="72"/>
        </w:rPr>
        <w:tab/>
      </w:r>
      <w:r>
        <w:rPr>
          <w:sz w:val="72"/>
        </w:rPr>
        <w:t>件</w:t>
      </w:r>
    </w:p>
    <w:p>
      <w:pPr>
        <w:pStyle w:val="6"/>
        <w:rPr>
          <w:sz w:val="72"/>
        </w:rPr>
      </w:pPr>
    </w:p>
    <w:p>
      <w:pPr>
        <w:spacing w:before="561" w:line="386" w:lineRule="auto"/>
        <w:ind w:left="2713" w:right="4661"/>
        <w:rPr>
          <w:b/>
          <w:sz w:val="32"/>
        </w:rPr>
      </w:pPr>
      <w:r>
        <w:rPr>
          <w:b/>
          <w:w w:val="95"/>
          <w:sz w:val="32"/>
        </w:rPr>
        <w:t xml:space="preserve">项目名称：×××× </w:t>
      </w:r>
      <w:r>
        <w:rPr>
          <w:b/>
          <w:sz w:val="32"/>
        </w:rPr>
        <w:t>项目编号: ××××</w:t>
      </w:r>
    </w:p>
    <w:p>
      <w:pPr>
        <w:pStyle w:val="6"/>
        <w:rPr>
          <w:b/>
          <w:sz w:val="32"/>
        </w:rPr>
      </w:pPr>
    </w:p>
    <w:p>
      <w:pPr>
        <w:pStyle w:val="6"/>
        <w:rPr>
          <w:b/>
          <w:sz w:val="32"/>
        </w:rPr>
      </w:pPr>
    </w:p>
    <w:p>
      <w:pPr>
        <w:pStyle w:val="6"/>
        <w:spacing w:before="5"/>
        <w:rPr>
          <w:b/>
          <w:sz w:val="39"/>
        </w:rPr>
      </w:pPr>
    </w:p>
    <w:p>
      <w:pPr>
        <w:pStyle w:val="5"/>
        <w:tabs>
          <w:tab w:val="left" w:pos="7048"/>
          <w:tab w:val="left" w:pos="7188"/>
        </w:tabs>
        <w:spacing w:line="333" w:lineRule="auto"/>
        <w:ind w:left="1498" w:right="3076"/>
        <w:rPr>
          <w:rFonts w:ascii="Times New Roman" w:eastAsia="Times New Roman"/>
        </w:rPr>
      </w:pPr>
      <w:r>
        <w:t>供应商：</w:t>
      </w:r>
      <w:r>
        <w:rPr>
          <w:rFonts w:ascii="Times New Roman" w:eastAsia="Times New Roman"/>
          <w:u w:val="single"/>
        </w:rPr>
        <w:tab/>
      </w:r>
      <w:r>
        <w:rPr>
          <w:rFonts w:ascii="Times New Roman" w:eastAsia="Times New Roman"/>
          <w:u w:val="single"/>
        </w:rPr>
        <w:tab/>
      </w:r>
      <w:r>
        <w:t>地址：</w:t>
      </w:r>
      <w:r>
        <w:rPr>
          <w:rFonts w:ascii="Times New Roman" w:eastAsia="Times New Roman"/>
          <w:u w:val="single"/>
        </w:rPr>
        <w:tab/>
      </w:r>
      <w:r>
        <w:t>联系人：</w:t>
      </w:r>
      <w:r>
        <w:rPr>
          <w:rFonts w:ascii="Times New Roman" w:eastAsia="Times New Roman"/>
          <w:u w:val="single"/>
        </w:rPr>
        <w:tab/>
      </w:r>
      <w:r>
        <w:t>联系电话：</w:t>
      </w:r>
      <w:r>
        <w:rPr>
          <w:rFonts w:ascii="Times New Roman" w:eastAsia="Times New Roman"/>
          <w:u w:val="single"/>
        </w:rPr>
        <w:tab/>
      </w:r>
    </w:p>
    <w:p>
      <w:pPr>
        <w:pStyle w:val="6"/>
        <w:ind w:firstLine="1606" w:firstLineChars="800"/>
        <w:rPr>
          <w:rFonts w:ascii="Times New Roman"/>
          <w:b/>
          <w:sz w:val="20"/>
        </w:rPr>
      </w:pPr>
      <w:r>
        <w:rPr>
          <w:rFonts w:hint="eastAsia" w:ascii="Times New Roman"/>
          <w:b/>
          <w:sz w:val="20"/>
        </w:rPr>
        <w:t>采购代理机构：</w:t>
      </w:r>
    </w:p>
    <w:p>
      <w:pPr>
        <w:pStyle w:val="6"/>
        <w:rPr>
          <w:rFonts w:ascii="Times New Roman"/>
          <w:b/>
          <w:sz w:val="20"/>
        </w:rPr>
      </w:pPr>
    </w:p>
    <w:p>
      <w:pPr>
        <w:pStyle w:val="6"/>
        <w:rPr>
          <w:rFonts w:ascii="Times New Roman"/>
          <w:b/>
          <w:sz w:val="20"/>
        </w:rPr>
      </w:pPr>
    </w:p>
    <w:p>
      <w:pPr>
        <w:pStyle w:val="6"/>
        <w:rPr>
          <w:rFonts w:ascii="Times New Roman"/>
          <w:b/>
          <w:sz w:val="20"/>
        </w:rPr>
      </w:pPr>
    </w:p>
    <w:p>
      <w:pPr>
        <w:pStyle w:val="6"/>
        <w:spacing w:before="9"/>
        <w:rPr>
          <w:rFonts w:ascii="Times New Roman"/>
          <w:b/>
          <w:sz w:val="18"/>
        </w:rPr>
      </w:pPr>
    </w:p>
    <w:p>
      <w:pPr>
        <w:pStyle w:val="5"/>
        <w:tabs>
          <w:tab w:val="left" w:pos="2665"/>
          <w:tab w:val="left" w:pos="3584"/>
          <w:tab w:val="left" w:pos="4571"/>
          <w:tab w:val="left" w:pos="5553"/>
          <w:tab w:val="left" w:pos="6820"/>
        </w:tabs>
        <w:spacing w:before="62"/>
        <w:ind w:left="1052"/>
      </w:pPr>
      <w:r>
        <w:t>(至</w:t>
      </w:r>
      <w:r>
        <w:rPr>
          <w:u w:val="single"/>
        </w:rPr>
        <w:tab/>
      </w:r>
      <w:r>
        <w:t>年</w:t>
      </w:r>
      <w:r>
        <w:rPr>
          <w:u w:val="single"/>
        </w:rPr>
        <w:tab/>
      </w:r>
      <w:r>
        <w:t>月</w:t>
      </w:r>
      <w:r>
        <w:rPr>
          <w:u w:val="single"/>
        </w:rPr>
        <w:tab/>
      </w:r>
      <w:r>
        <w:rPr>
          <w:spacing w:val="-3"/>
        </w:rPr>
        <w:t>日</w:t>
      </w:r>
      <w:r>
        <w:rPr>
          <w:spacing w:val="-3"/>
          <w:u w:val="single"/>
        </w:rPr>
        <w:tab/>
      </w:r>
      <w:r>
        <w:t>时</w:t>
      </w:r>
      <w:r>
        <w:rPr>
          <w:u w:val="single"/>
        </w:rPr>
        <w:tab/>
      </w:r>
      <w:r>
        <w:t>分以前不得开封)</w:t>
      </w:r>
    </w:p>
    <w:p>
      <w:pPr>
        <w:sectPr>
          <w:pgSz w:w="11910" w:h="16840"/>
          <w:pgMar w:top="1440" w:right="460" w:bottom="880" w:left="1180" w:header="715" w:footer="684" w:gutter="0"/>
          <w:cols w:space="720" w:num="1"/>
        </w:sectPr>
      </w:pPr>
    </w:p>
    <w:p>
      <w:pPr>
        <w:pStyle w:val="6"/>
        <w:spacing w:before="12"/>
        <w:rPr>
          <w:b/>
          <w:sz w:val="8"/>
        </w:rPr>
      </w:pPr>
    </w:p>
    <w:p>
      <w:pPr>
        <w:tabs>
          <w:tab w:val="left" w:pos="1541"/>
        </w:tabs>
        <w:spacing w:before="38"/>
        <w:ind w:right="283"/>
        <w:jc w:val="center"/>
        <w:rPr>
          <w:sz w:val="44"/>
        </w:rPr>
      </w:pPr>
      <w:r>
        <w:rPr>
          <w:sz w:val="44"/>
        </w:rPr>
        <w:t>目</w:t>
      </w:r>
      <w:r>
        <w:rPr>
          <w:sz w:val="44"/>
        </w:rPr>
        <w:tab/>
      </w:r>
      <w:r>
        <w:rPr>
          <w:sz w:val="44"/>
        </w:rPr>
        <w:t>录</w:t>
      </w:r>
    </w:p>
    <w:p>
      <w:pPr>
        <w:spacing w:before="110"/>
        <w:ind w:left="238"/>
        <w:rPr>
          <w:sz w:val="21"/>
        </w:rPr>
      </w:pPr>
      <w:r>
        <w:rPr>
          <w:sz w:val="21"/>
        </w:rPr>
        <w:t>响应文件的组成</w:t>
      </w:r>
    </w:p>
    <w:p>
      <w:pPr>
        <w:pStyle w:val="15"/>
        <w:numPr>
          <w:ilvl w:val="0"/>
          <w:numId w:val="25"/>
        </w:numPr>
        <w:tabs>
          <w:tab w:val="left" w:pos="844"/>
        </w:tabs>
        <w:spacing w:before="123"/>
        <w:ind w:hanging="606"/>
        <w:rPr>
          <w:b/>
          <w:sz w:val="24"/>
        </w:rPr>
      </w:pPr>
      <w:r>
        <w:rPr>
          <w:b/>
          <w:w w:val="99"/>
          <w:sz w:val="24"/>
        </w:rPr>
        <w:t>谈判书（格式见第五章，必须提供，加盖单位公章</w:t>
      </w:r>
      <w:r>
        <w:rPr>
          <w:b/>
          <w:spacing w:val="-118"/>
          <w:w w:val="99"/>
          <w:sz w:val="24"/>
        </w:rPr>
        <w:t>）</w:t>
      </w:r>
      <w:r>
        <w:rPr>
          <w:b/>
          <w:w w:val="99"/>
          <w:sz w:val="24"/>
        </w:rPr>
        <w:t>；</w:t>
      </w:r>
    </w:p>
    <w:p>
      <w:pPr>
        <w:pStyle w:val="15"/>
        <w:numPr>
          <w:ilvl w:val="0"/>
          <w:numId w:val="25"/>
        </w:numPr>
        <w:tabs>
          <w:tab w:val="left" w:pos="843"/>
        </w:tabs>
        <w:spacing w:before="132" w:line="345" w:lineRule="auto"/>
        <w:ind w:left="238" w:right="525" w:firstLine="0"/>
        <w:rPr>
          <w:b/>
          <w:sz w:val="24"/>
        </w:rPr>
      </w:pPr>
      <w:r>
        <w:rPr>
          <w:b/>
          <w:spacing w:val="-1"/>
          <w:sz w:val="24"/>
        </w:rPr>
        <w:t>参加政府采购活动前三年内在经营活动中没有重大违法记录的书面声明</w:t>
      </w:r>
      <w:r>
        <w:rPr>
          <w:b/>
          <w:sz w:val="24"/>
        </w:rPr>
        <w:t>（</w:t>
      </w:r>
      <w:r>
        <w:rPr>
          <w:b/>
          <w:spacing w:val="-3"/>
          <w:sz w:val="24"/>
        </w:rPr>
        <w:t>格式见第五</w:t>
      </w:r>
      <w:r>
        <w:rPr>
          <w:b/>
          <w:sz w:val="24"/>
        </w:rPr>
        <w:t>章，必须提供，加盖单位公章）</w:t>
      </w:r>
    </w:p>
    <w:p>
      <w:pPr>
        <w:pStyle w:val="15"/>
        <w:numPr>
          <w:ilvl w:val="0"/>
          <w:numId w:val="25"/>
        </w:numPr>
        <w:tabs>
          <w:tab w:val="left" w:pos="844"/>
        </w:tabs>
        <w:spacing w:line="221" w:lineRule="exact"/>
        <w:ind w:hanging="606"/>
        <w:rPr>
          <w:b/>
          <w:sz w:val="24"/>
        </w:rPr>
      </w:pPr>
      <w:r>
        <w:rPr>
          <w:b/>
          <w:w w:val="99"/>
          <w:sz w:val="24"/>
        </w:rPr>
        <w:t>谈判报价表（格式见第五章</w:t>
      </w:r>
      <w:r>
        <w:rPr>
          <w:b/>
          <w:spacing w:val="2"/>
          <w:w w:val="99"/>
          <w:sz w:val="24"/>
        </w:rPr>
        <w:t>,</w:t>
      </w:r>
      <w:r>
        <w:rPr>
          <w:b/>
          <w:w w:val="99"/>
          <w:sz w:val="24"/>
        </w:rPr>
        <w:t>必须提供，加盖单位公章</w:t>
      </w:r>
      <w:r>
        <w:rPr>
          <w:b/>
          <w:spacing w:val="-120"/>
          <w:w w:val="99"/>
          <w:sz w:val="24"/>
        </w:rPr>
        <w:t>）</w:t>
      </w:r>
      <w:r>
        <w:rPr>
          <w:b/>
          <w:w w:val="99"/>
          <w:sz w:val="24"/>
        </w:rPr>
        <w:t>；</w:t>
      </w:r>
    </w:p>
    <w:p>
      <w:pPr>
        <w:pStyle w:val="15"/>
        <w:numPr>
          <w:ilvl w:val="0"/>
          <w:numId w:val="25"/>
        </w:numPr>
        <w:tabs>
          <w:tab w:val="left" w:pos="844"/>
        </w:tabs>
        <w:spacing w:before="33"/>
        <w:ind w:hanging="606"/>
        <w:rPr>
          <w:b/>
          <w:sz w:val="24"/>
        </w:rPr>
      </w:pPr>
      <w:r>
        <w:rPr>
          <w:b/>
          <w:w w:val="99"/>
          <w:sz w:val="24"/>
        </w:rPr>
        <w:t>商务响应表（格式见第五章，必须提供，加盖单位公章</w:t>
      </w:r>
      <w:r>
        <w:rPr>
          <w:b/>
          <w:spacing w:val="-120"/>
          <w:w w:val="99"/>
          <w:sz w:val="24"/>
        </w:rPr>
        <w:t>）</w:t>
      </w:r>
      <w:r>
        <w:rPr>
          <w:b/>
          <w:w w:val="99"/>
          <w:sz w:val="24"/>
        </w:rPr>
        <w:t>；</w:t>
      </w:r>
    </w:p>
    <w:p>
      <w:pPr>
        <w:pStyle w:val="15"/>
        <w:numPr>
          <w:ilvl w:val="0"/>
          <w:numId w:val="25"/>
        </w:numPr>
        <w:tabs>
          <w:tab w:val="left" w:pos="844"/>
        </w:tabs>
        <w:spacing w:before="32"/>
        <w:ind w:hanging="606"/>
        <w:rPr>
          <w:b/>
          <w:sz w:val="24"/>
        </w:rPr>
      </w:pPr>
      <w:r>
        <w:rPr>
          <w:b/>
          <w:w w:val="99"/>
          <w:sz w:val="24"/>
        </w:rPr>
        <w:t>服务承诺书（格式自拟，必须提供，加盖单位公章</w:t>
      </w:r>
      <w:r>
        <w:rPr>
          <w:b/>
          <w:spacing w:val="-118"/>
          <w:w w:val="99"/>
          <w:sz w:val="24"/>
        </w:rPr>
        <w:t>）</w:t>
      </w:r>
      <w:r>
        <w:rPr>
          <w:b/>
          <w:w w:val="99"/>
          <w:sz w:val="24"/>
        </w:rPr>
        <w:t>；</w:t>
      </w:r>
    </w:p>
    <w:p>
      <w:pPr>
        <w:pStyle w:val="15"/>
        <w:numPr>
          <w:ilvl w:val="0"/>
          <w:numId w:val="25"/>
        </w:numPr>
        <w:tabs>
          <w:tab w:val="left" w:pos="844"/>
        </w:tabs>
        <w:spacing w:before="33"/>
        <w:ind w:hanging="606"/>
        <w:rPr>
          <w:b/>
          <w:sz w:val="24"/>
        </w:rPr>
      </w:pPr>
      <w:r>
        <w:rPr>
          <w:rFonts w:hint="eastAsia"/>
          <w:b/>
          <w:w w:val="99"/>
          <w:sz w:val="24"/>
        </w:rPr>
        <w:t>供应商的法人或者其他组织三证合一营业执照等证明文件</w:t>
      </w:r>
      <w:r>
        <w:rPr>
          <w:b/>
          <w:w w:val="99"/>
          <w:sz w:val="24"/>
        </w:rPr>
        <w:t>（必须提供，加盖单位公章</w:t>
      </w:r>
      <w:r>
        <w:rPr>
          <w:b/>
          <w:spacing w:val="-118"/>
          <w:w w:val="99"/>
          <w:sz w:val="24"/>
        </w:rPr>
        <w:t>）</w:t>
      </w:r>
      <w:r>
        <w:rPr>
          <w:b/>
          <w:w w:val="99"/>
          <w:sz w:val="24"/>
        </w:rPr>
        <w:t>；</w:t>
      </w:r>
      <w:r>
        <w:rPr>
          <w:rFonts w:hint="eastAsia"/>
          <w:b/>
          <w:w w:val="99"/>
          <w:sz w:val="24"/>
        </w:rPr>
        <w:t xml:space="preserve">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15"/>
        <w:numPr>
          <w:ilvl w:val="0"/>
          <w:numId w:val="25"/>
        </w:numPr>
        <w:tabs>
          <w:tab w:val="left" w:pos="843"/>
        </w:tabs>
        <w:spacing w:before="115" w:line="343" w:lineRule="auto"/>
        <w:ind w:left="238" w:right="526" w:firstLine="0"/>
        <w:jc w:val="both"/>
        <w:rPr>
          <w:b/>
          <w:sz w:val="24"/>
        </w:rPr>
      </w:pPr>
      <w:r>
        <w:rPr>
          <w:b/>
          <w:spacing w:val="-20"/>
          <w:sz w:val="24"/>
        </w:rPr>
        <w:t>未被“信用中国”网站(</w:t>
      </w:r>
      <w:r>
        <w:rPr>
          <w:b/>
          <w:sz w:val="24"/>
        </w:rPr>
        <w:t>www.creditchina.gov.cn</w:t>
      </w:r>
      <w:r>
        <w:rPr>
          <w:b/>
          <w:spacing w:val="-13"/>
          <w:sz w:val="24"/>
        </w:rPr>
        <w:t>)、中国政府采购网(www.ccgp.gov.cn)</w:t>
      </w:r>
      <w:r>
        <w:rPr>
          <w:b/>
          <w:sz w:val="24"/>
        </w:rPr>
        <w:t>渠道列入失信被执行人、重大税收违法案件当事人名单、政府采购严</w:t>
      </w:r>
      <w:r>
        <w:rPr>
          <w:b/>
          <w:w w:val="99"/>
          <w:sz w:val="24"/>
        </w:rPr>
        <w:t>重违法失信行为记录名单证明材料（格式见第五章，加盖单位公章</w:t>
      </w:r>
      <w:r>
        <w:rPr>
          <w:b/>
          <w:spacing w:val="-118"/>
          <w:w w:val="99"/>
          <w:sz w:val="24"/>
        </w:rPr>
        <w:t>）</w:t>
      </w:r>
      <w:r>
        <w:rPr>
          <w:b/>
          <w:w w:val="99"/>
          <w:sz w:val="24"/>
        </w:rPr>
        <w:t>；</w:t>
      </w:r>
    </w:p>
    <w:p>
      <w:pPr>
        <w:pStyle w:val="15"/>
        <w:numPr>
          <w:ilvl w:val="0"/>
          <w:numId w:val="25"/>
        </w:numPr>
        <w:tabs>
          <w:tab w:val="left" w:pos="844"/>
        </w:tabs>
        <w:spacing w:before="1"/>
        <w:ind w:hanging="606"/>
        <w:rPr>
          <w:b/>
          <w:sz w:val="24"/>
        </w:rPr>
      </w:pPr>
      <w:r>
        <w:rPr>
          <w:rFonts w:hint="eastAsia"/>
          <w:b/>
          <w:w w:val="99"/>
          <w:sz w:val="24"/>
        </w:rPr>
        <w:t>供应商基本情况介绍（格式自拟）</w:t>
      </w:r>
      <w:r>
        <w:rPr>
          <w:b/>
          <w:w w:val="99"/>
          <w:sz w:val="24"/>
        </w:rPr>
        <w:t>；</w:t>
      </w:r>
    </w:p>
    <w:p>
      <w:pPr>
        <w:pStyle w:val="15"/>
        <w:numPr>
          <w:ilvl w:val="0"/>
          <w:numId w:val="25"/>
        </w:numPr>
        <w:tabs>
          <w:tab w:val="left" w:pos="844"/>
        </w:tabs>
        <w:spacing w:before="131"/>
        <w:ind w:hanging="606"/>
        <w:rPr>
          <w:b/>
          <w:sz w:val="24"/>
        </w:rPr>
      </w:pPr>
      <w:r>
        <w:rPr>
          <w:rFonts w:hint="eastAsia"/>
          <w:b/>
          <w:w w:val="99"/>
          <w:sz w:val="24"/>
        </w:rPr>
        <w:t>法定代表人或负责人或自然人</w:t>
      </w:r>
      <w:r>
        <w:rPr>
          <w:b/>
          <w:w w:val="99"/>
          <w:sz w:val="24"/>
        </w:rPr>
        <w:t>身份证明书（格式见第五章，必须提供，加盖单位公章</w:t>
      </w:r>
      <w:r>
        <w:rPr>
          <w:b/>
          <w:spacing w:val="-120"/>
          <w:w w:val="99"/>
          <w:sz w:val="24"/>
        </w:rPr>
        <w:t>）</w:t>
      </w:r>
      <w:r>
        <w:rPr>
          <w:b/>
          <w:w w:val="99"/>
          <w:sz w:val="24"/>
        </w:rPr>
        <w:t>；</w:t>
      </w:r>
    </w:p>
    <w:p>
      <w:pPr>
        <w:pStyle w:val="15"/>
        <w:numPr>
          <w:ilvl w:val="0"/>
          <w:numId w:val="25"/>
        </w:numPr>
        <w:tabs>
          <w:tab w:val="left" w:pos="963"/>
        </w:tabs>
        <w:spacing w:before="132"/>
        <w:ind w:left="962" w:hanging="725"/>
        <w:rPr>
          <w:b/>
          <w:sz w:val="24"/>
        </w:rPr>
      </w:pPr>
      <w:r>
        <w:rPr>
          <w:rFonts w:hint="eastAsia"/>
          <w:b/>
          <w:w w:val="99"/>
          <w:sz w:val="24"/>
        </w:rPr>
        <w:t>法定代表人或负责人或自然人</w:t>
      </w:r>
      <w:r>
        <w:rPr>
          <w:b/>
          <w:spacing w:val="-2"/>
          <w:w w:val="99"/>
          <w:sz w:val="24"/>
        </w:rPr>
        <w:t>有效的身份证正反面复印件</w:t>
      </w:r>
      <w:r>
        <w:rPr>
          <w:b/>
          <w:w w:val="99"/>
          <w:sz w:val="24"/>
        </w:rPr>
        <w:t>（</w:t>
      </w:r>
      <w:r>
        <w:rPr>
          <w:b/>
          <w:spacing w:val="-8"/>
          <w:w w:val="99"/>
          <w:sz w:val="24"/>
        </w:rPr>
        <w:t>格式见第五章，必须提供，加盖单位公章</w:t>
      </w:r>
      <w:r>
        <w:rPr>
          <w:b/>
          <w:spacing w:val="-118"/>
          <w:w w:val="99"/>
          <w:sz w:val="24"/>
        </w:rPr>
        <w:t>）</w:t>
      </w:r>
      <w:r>
        <w:rPr>
          <w:b/>
          <w:w w:val="99"/>
          <w:sz w:val="24"/>
        </w:rPr>
        <w:t>；</w:t>
      </w:r>
    </w:p>
    <w:p>
      <w:pPr>
        <w:pStyle w:val="15"/>
        <w:numPr>
          <w:ilvl w:val="0"/>
          <w:numId w:val="25"/>
        </w:numPr>
        <w:tabs>
          <w:tab w:val="left" w:pos="965"/>
        </w:tabs>
        <w:spacing w:before="135"/>
        <w:ind w:left="964" w:hanging="727"/>
        <w:rPr>
          <w:b/>
          <w:sz w:val="24"/>
        </w:rPr>
      </w:pPr>
      <w:r>
        <w:rPr>
          <w:rFonts w:hint="eastAsia"/>
          <w:b/>
          <w:w w:val="99"/>
          <w:sz w:val="24"/>
        </w:rPr>
        <w:t>谈判保证金缴纳凭证</w:t>
      </w:r>
      <w:r>
        <w:rPr>
          <w:b/>
          <w:w w:val="99"/>
          <w:sz w:val="24"/>
        </w:rPr>
        <w:t>复印件</w:t>
      </w:r>
      <w:r>
        <w:rPr>
          <w:b/>
          <w:spacing w:val="2"/>
          <w:w w:val="99"/>
          <w:sz w:val="24"/>
        </w:rPr>
        <w:t>（</w:t>
      </w:r>
      <w:r>
        <w:rPr>
          <w:b/>
          <w:w w:val="99"/>
          <w:sz w:val="24"/>
        </w:rPr>
        <w:t>格式见第五章，必须提供，加盖单位公章</w:t>
      </w:r>
      <w:r>
        <w:rPr>
          <w:b/>
          <w:spacing w:val="-120"/>
          <w:w w:val="99"/>
          <w:sz w:val="24"/>
        </w:rPr>
        <w:t>）</w:t>
      </w:r>
      <w:r>
        <w:rPr>
          <w:b/>
          <w:w w:val="99"/>
          <w:sz w:val="24"/>
        </w:rPr>
        <w:t>；</w:t>
      </w:r>
    </w:p>
    <w:p>
      <w:pPr>
        <w:pStyle w:val="15"/>
        <w:numPr>
          <w:ilvl w:val="0"/>
          <w:numId w:val="25"/>
        </w:numPr>
        <w:tabs>
          <w:tab w:val="left" w:pos="971"/>
        </w:tabs>
        <w:spacing w:before="131" w:line="343" w:lineRule="auto"/>
        <w:ind w:left="238" w:right="527" w:firstLine="0"/>
        <w:jc w:val="both"/>
        <w:rPr>
          <w:b/>
          <w:sz w:val="24"/>
        </w:rPr>
      </w:pPr>
      <w:r>
        <w:rPr>
          <w:b/>
          <w:sz w:val="24"/>
        </w:rPr>
        <w:t>有效的法人授权委托书原件及被授权人身份证正反面复印件 (格式见第五章，委托</w:t>
      </w:r>
      <w:r>
        <w:rPr>
          <w:b/>
          <w:w w:val="99"/>
          <w:sz w:val="24"/>
        </w:rPr>
        <w:t>代理时必须提供,加盖单位公章</w:t>
      </w:r>
      <w:r>
        <w:rPr>
          <w:b/>
          <w:spacing w:val="-120"/>
          <w:w w:val="99"/>
          <w:sz w:val="24"/>
        </w:rPr>
        <w:t>）</w:t>
      </w:r>
      <w:r>
        <w:rPr>
          <w:b/>
          <w:w w:val="99"/>
          <w:sz w:val="24"/>
        </w:rPr>
        <w:t>；</w:t>
      </w:r>
    </w:p>
    <w:p>
      <w:pPr>
        <w:pStyle w:val="15"/>
        <w:numPr>
          <w:ilvl w:val="0"/>
          <w:numId w:val="26"/>
        </w:numPr>
        <w:tabs>
          <w:tab w:val="left" w:pos="725"/>
        </w:tabs>
        <w:spacing w:before="2" w:line="343" w:lineRule="auto"/>
        <w:ind w:right="503" w:firstLine="0"/>
        <w:jc w:val="both"/>
        <w:rPr>
          <w:b/>
          <w:sz w:val="24"/>
        </w:rPr>
      </w:pPr>
      <w:r>
        <w:rPr>
          <w:b/>
          <w:spacing w:val="-16"/>
          <w:sz w:val="24"/>
        </w:rPr>
        <w:t xml:space="preserve">供应商 </w:t>
      </w:r>
      <w:r>
        <w:rPr>
          <w:rFonts w:hint="eastAsia"/>
          <w:b/>
          <w:sz w:val="24"/>
          <w:lang w:val="en-US"/>
        </w:rPr>
        <w:t>2020</w:t>
      </w:r>
      <w:r>
        <w:rPr>
          <w:b/>
          <w:spacing w:val="-10"/>
          <w:sz w:val="24"/>
        </w:rPr>
        <w:t xml:space="preserve">年以来任意一个月的依法缴纳税费证明复印件或其他未欠税证明复印件； </w:t>
      </w:r>
      <w:r>
        <w:rPr>
          <w:b/>
          <w:sz w:val="24"/>
        </w:rPr>
        <w:t>无纳税记录的，应提供由供应商所在地税务部门出具的《依法纳税或依法免税证明》复印</w:t>
      </w:r>
      <w:r>
        <w:rPr>
          <w:b/>
          <w:spacing w:val="2"/>
          <w:w w:val="99"/>
          <w:sz w:val="24"/>
        </w:rPr>
        <w:t>件</w:t>
      </w:r>
      <w:r>
        <w:rPr>
          <w:b/>
          <w:w w:val="99"/>
          <w:sz w:val="24"/>
        </w:rPr>
        <w:t>（格式见第五章，必须提供，加盖单位公章</w:t>
      </w:r>
      <w:r>
        <w:rPr>
          <w:b/>
          <w:spacing w:val="-118"/>
          <w:w w:val="99"/>
          <w:sz w:val="24"/>
        </w:rPr>
        <w:t>）</w:t>
      </w:r>
      <w:r>
        <w:rPr>
          <w:b/>
          <w:w w:val="99"/>
          <w:sz w:val="24"/>
        </w:rPr>
        <w:t>；</w:t>
      </w:r>
    </w:p>
    <w:p>
      <w:pPr>
        <w:pStyle w:val="15"/>
        <w:numPr>
          <w:ilvl w:val="0"/>
          <w:numId w:val="26"/>
        </w:numPr>
        <w:tabs>
          <w:tab w:val="left" w:pos="725"/>
        </w:tabs>
        <w:spacing w:line="275" w:lineRule="exact"/>
        <w:ind w:left="724" w:hanging="487"/>
        <w:jc w:val="both"/>
        <w:rPr>
          <w:b/>
          <w:sz w:val="24"/>
        </w:rPr>
      </w:pPr>
      <w:r>
        <w:rPr>
          <w:b/>
          <w:spacing w:val="-16"/>
          <w:sz w:val="24"/>
        </w:rPr>
        <w:t xml:space="preserve">供应商 </w:t>
      </w:r>
      <w:r>
        <w:rPr>
          <w:rFonts w:hint="eastAsia"/>
          <w:b/>
          <w:sz w:val="24"/>
          <w:lang w:val="en-US"/>
        </w:rPr>
        <w:t>2020</w:t>
      </w:r>
      <w:r>
        <w:rPr>
          <w:b/>
          <w:spacing w:val="-8"/>
          <w:sz w:val="24"/>
        </w:rPr>
        <w:t>年以来任意一个月的依法缴纳社保费的缴费凭证或证明；无缴费记录的，</w:t>
      </w:r>
    </w:p>
    <w:p>
      <w:pPr>
        <w:spacing w:before="90" w:line="312" w:lineRule="auto"/>
        <w:ind w:left="238" w:right="520"/>
        <w:rPr>
          <w:b/>
          <w:sz w:val="24"/>
        </w:rPr>
      </w:pPr>
      <w:r>
        <w:rPr>
          <w:b/>
          <w:sz w:val="24"/>
        </w:rPr>
        <w:t>应提供由供应商所在地社保部门出具的《依法缴纳或依法免缴社保费证明》复印件</w:t>
      </w:r>
      <w:r>
        <w:rPr>
          <w:b/>
          <w:spacing w:val="12"/>
          <w:sz w:val="24"/>
        </w:rPr>
        <w:t>（</w:t>
      </w:r>
      <w:r>
        <w:rPr>
          <w:b/>
          <w:spacing w:val="4"/>
          <w:sz w:val="24"/>
        </w:rPr>
        <w:t>格式</w:t>
      </w:r>
      <w:r>
        <w:rPr>
          <w:b/>
          <w:w w:val="99"/>
          <w:sz w:val="24"/>
        </w:rPr>
        <w:t>见第五章，必须提供，加盖单位公章</w:t>
      </w:r>
      <w:r>
        <w:rPr>
          <w:b/>
          <w:spacing w:val="-120"/>
          <w:w w:val="99"/>
          <w:sz w:val="24"/>
        </w:rPr>
        <w:t>）</w:t>
      </w:r>
      <w:r>
        <w:rPr>
          <w:b/>
          <w:w w:val="99"/>
          <w:sz w:val="24"/>
        </w:rPr>
        <w:t>；</w:t>
      </w:r>
    </w:p>
    <w:p>
      <w:pPr>
        <w:pStyle w:val="15"/>
        <w:numPr>
          <w:ilvl w:val="0"/>
          <w:numId w:val="26"/>
        </w:numPr>
        <w:tabs>
          <w:tab w:val="left" w:pos="830"/>
        </w:tabs>
        <w:spacing w:before="36" w:line="343" w:lineRule="auto"/>
        <w:ind w:right="522" w:firstLine="0"/>
        <w:jc w:val="both"/>
        <w:rPr>
          <w:b/>
          <w:sz w:val="24"/>
        </w:rPr>
      </w:pPr>
      <w:r>
        <w:rPr>
          <w:b/>
          <w:spacing w:val="-7"/>
          <w:sz w:val="24"/>
        </w:rPr>
        <w:t>供应商</w:t>
      </w:r>
      <w:r>
        <w:rPr>
          <w:b/>
          <w:sz w:val="24"/>
        </w:rPr>
        <w:t>201</w:t>
      </w:r>
      <w:r>
        <w:rPr>
          <w:rFonts w:hint="eastAsia"/>
          <w:b/>
          <w:sz w:val="24"/>
          <w:lang w:val="en-US"/>
        </w:rPr>
        <w:t>9</w:t>
      </w:r>
      <w:r>
        <w:rPr>
          <w:b/>
          <w:spacing w:val="-13"/>
          <w:sz w:val="24"/>
        </w:rPr>
        <w:t xml:space="preserve"> 年的年度财务</w:t>
      </w:r>
      <w:r>
        <w:rPr>
          <w:rFonts w:hint="eastAsia"/>
          <w:b/>
          <w:spacing w:val="-13"/>
          <w:sz w:val="24"/>
        </w:rPr>
        <w:t>状况报告</w:t>
      </w:r>
      <w:r>
        <w:rPr>
          <w:b/>
          <w:spacing w:val="-13"/>
          <w:sz w:val="24"/>
        </w:rPr>
        <w:t>复印件</w:t>
      </w:r>
      <w:r>
        <w:rPr>
          <w:b/>
          <w:sz w:val="24"/>
        </w:rPr>
        <w:t>（201</w:t>
      </w:r>
      <w:r>
        <w:rPr>
          <w:rFonts w:hint="eastAsia"/>
          <w:b/>
          <w:sz w:val="24"/>
          <w:lang w:val="en-US"/>
        </w:rPr>
        <w:t>9</w:t>
      </w:r>
      <w:r>
        <w:rPr>
          <w:b/>
          <w:spacing w:val="-9"/>
          <w:sz w:val="24"/>
        </w:rPr>
        <w:t>年后新成立的公司</w:t>
      </w:r>
      <w:r>
        <w:rPr>
          <w:b/>
          <w:w w:val="99"/>
          <w:sz w:val="24"/>
        </w:rPr>
        <w:t>按实际情况提供</w:t>
      </w:r>
      <w:r>
        <w:rPr>
          <w:b/>
          <w:spacing w:val="-120"/>
          <w:w w:val="99"/>
          <w:sz w:val="24"/>
        </w:rPr>
        <w:t>）</w:t>
      </w:r>
      <w:r>
        <w:rPr>
          <w:rFonts w:hint="eastAsia"/>
          <w:b/>
          <w:spacing w:val="-120"/>
          <w:w w:val="99"/>
          <w:sz w:val="24"/>
        </w:rPr>
        <w:t>.</w:t>
      </w:r>
      <w:r>
        <w:rPr>
          <w:b/>
          <w:spacing w:val="-3"/>
          <w:w w:val="99"/>
          <w:sz w:val="24"/>
        </w:rPr>
        <w:t>；</w:t>
      </w:r>
    </w:p>
    <w:p>
      <w:pPr>
        <w:pStyle w:val="15"/>
        <w:numPr>
          <w:ilvl w:val="0"/>
          <w:numId w:val="27"/>
        </w:numPr>
        <w:tabs>
          <w:tab w:val="left" w:pos="974"/>
        </w:tabs>
        <w:spacing w:before="1" w:line="343" w:lineRule="auto"/>
        <w:ind w:right="405" w:firstLine="0"/>
        <w:rPr>
          <w:b/>
          <w:sz w:val="24"/>
        </w:rPr>
      </w:pPr>
      <w:r>
        <w:rPr>
          <w:b/>
          <w:sz w:val="24"/>
        </w:rPr>
        <w:t>供应商认为需要提供的有关资料</w:t>
      </w:r>
      <w:r>
        <w:rPr>
          <w:b/>
          <w:spacing w:val="4"/>
          <w:sz w:val="24"/>
        </w:rPr>
        <w:t>（</w:t>
      </w:r>
      <w:r>
        <w:rPr>
          <w:b/>
          <w:sz w:val="24"/>
        </w:rPr>
        <w:t>如属于小型、微型或监狱企业的，须提供小型、微型或监狱企业声明函</w:t>
      </w:r>
      <w:r>
        <w:rPr>
          <w:b/>
          <w:spacing w:val="4"/>
          <w:sz w:val="24"/>
        </w:rPr>
        <w:t>（</w:t>
      </w:r>
      <w:r>
        <w:rPr>
          <w:b/>
          <w:sz w:val="24"/>
        </w:rPr>
        <w:t>属于监狱企业的，还应当提供由省级以上监狱管理局、戒毒管理</w:t>
      </w:r>
      <w:r>
        <w:rPr>
          <w:b/>
          <w:spacing w:val="-3"/>
          <w:sz w:val="24"/>
        </w:rPr>
        <w:t>局</w:t>
      </w:r>
      <w:r>
        <w:rPr>
          <w:b/>
          <w:sz w:val="24"/>
        </w:rPr>
        <w:t>（含新疆生产建设兵团</w:t>
      </w:r>
      <w:r>
        <w:rPr>
          <w:b/>
          <w:spacing w:val="-5"/>
          <w:sz w:val="24"/>
        </w:rPr>
        <w:t>）</w:t>
      </w:r>
      <w:r>
        <w:rPr>
          <w:b/>
          <w:spacing w:val="-2"/>
          <w:sz w:val="24"/>
        </w:rPr>
        <w:t xml:space="preserve">出具的属于监狱企业的证明文件；如属于残疾人福利性单位的， </w:t>
      </w:r>
      <w:r>
        <w:rPr>
          <w:b/>
          <w:w w:val="99"/>
          <w:sz w:val="24"/>
        </w:rPr>
        <w:t>须提供残疾人福利性单位声明函</w:t>
      </w:r>
      <w:r>
        <w:rPr>
          <w:b/>
          <w:spacing w:val="-119"/>
          <w:w w:val="99"/>
          <w:sz w:val="24"/>
        </w:rPr>
        <w:t>）</w:t>
      </w:r>
      <w:r>
        <w:rPr>
          <w:b/>
          <w:w w:val="99"/>
          <w:sz w:val="24"/>
        </w:rPr>
        <w:t>；</w:t>
      </w:r>
    </w:p>
    <w:p>
      <w:pPr>
        <w:pStyle w:val="15"/>
        <w:numPr>
          <w:ilvl w:val="0"/>
          <w:numId w:val="27"/>
        </w:numPr>
        <w:tabs>
          <w:tab w:val="left" w:pos="965"/>
        </w:tabs>
        <w:ind w:left="964" w:hanging="727"/>
        <w:rPr>
          <w:b/>
          <w:sz w:val="24"/>
        </w:rPr>
      </w:pPr>
      <w:r>
        <w:rPr>
          <w:b/>
          <w:sz w:val="24"/>
        </w:rPr>
        <w:t>其他证明文件（</w:t>
      </w:r>
      <w:r>
        <w:rPr>
          <w:rFonts w:hint="eastAsia"/>
          <w:b/>
          <w:sz w:val="24"/>
        </w:rPr>
        <w:t>项目需求有要求必须提供的，必须提供</w:t>
      </w:r>
      <w:r>
        <w:rPr>
          <w:b/>
          <w:spacing w:val="-120"/>
          <w:sz w:val="24"/>
        </w:rPr>
        <w:t>）</w:t>
      </w:r>
      <w:r>
        <w:rPr>
          <w:b/>
          <w:sz w:val="24"/>
        </w:rPr>
        <w:t>。</w:t>
      </w:r>
    </w:p>
    <w:p>
      <w:pPr>
        <w:rPr>
          <w:sz w:val="24"/>
        </w:rPr>
        <w:sectPr>
          <w:pgSz w:w="11910" w:h="16840"/>
          <w:pgMar w:top="1440" w:right="460" w:bottom="880" w:left="1180" w:header="715" w:footer="684" w:gutter="0"/>
          <w:cols w:space="720" w:num="1"/>
        </w:sectPr>
      </w:pPr>
    </w:p>
    <w:p>
      <w:pPr>
        <w:pStyle w:val="15"/>
        <w:numPr>
          <w:ilvl w:val="0"/>
          <w:numId w:val="28"/>
        </w:numPr>
        <w:tabs>
          <w:tab w:val="left" w:pos="768"/>
        </w:tabs>
        <w:spacing w:before="79"/>
        <w:ind w:hanging="530"/>
        <w:jc w:val="left"/>
        <w:rPr>
          <w:sz w:val="19"/>
        </w:rPr>
      </w:pPr>
      <w:r>
        <w:rPr>
          <w:spacing w:val="-2"/>
          <w:sz w:val="21"/>
        </w:rPr>
        <w:t>谈判书</w:t>
      </w:r>
    </w:p>
    <w:p>
      <w:pPr>
        <w:pStyle w:val="6"/>
        <w:rPr>
          <w:sz w:val="20"/>
        </w:rPr>
      </w:pPr>
    </w:p>
    <w:p>
      <w:pPr>
        <w:pStyle w:val="6"/>
        <w:rPr>
          <w:sz w:val="20"/>
        </w:rPr>
      </w:pPr>
    </w:p>
    <w:p>
      <w:pPr>
        <w:pStyle w:val="6"/>
        <w:spacing w:before="12"/>
        <w:rPr>
          <w:sz w:val="17"/>
        </w:rPr>
      </w:pPr>
    </w:p>
    <w:p>
      <w:pPr>
        <w:tabs>
          <w:tab w:val="left" w:pos="643"/>
          <w:tab w:val="left" w:pos="1286"/>
        </w:tabs>
        <w:spacing w:before="55"/>
        <w:ind w:right="128"/>
        <w:jc w:val="center"/>
        <w:rPr>
          <w:b/>
          <w:sz w:val="32"/>
        </w:rPr>
      </w:pPr>
      <w:r>
        <w:rPr>
          <w:b/>
          <w:sz w:val="32"/>
        </w:rPr>
        <w:t>谈</w:t>
      </w:r>
      <w:r>
        <w:rPr>
          <w:b/>
          <w:sz w:val="32"/>
        </w:rPr>
        <w:tab/>
      </w:r>
      <w:r>
        <w:rPr>
          <w:b/>
          <w:sz w:val="32"/>
        </w:rPr>
        <w:t>判</w:t>
      </w:r>
      <w:r>
        <w:rPr>
          <w:b/>
          <w:sz w:val="32"/>
        </w:rPr>
        <w:tab/>
      </w:r>
      <w:r>
        <w:rPr>
          <w:b/>
          <w:sz w:val="32"/>
        </w:rPr>
        <w:t>书（格式）</w:t>
      </w:r>
    </w:p>
    <w:p>
      <w:pPr>
        <w:pStyle w:val="6"/>
        <w:spacing w:before="8"/>
        <w:rPr>
          <w:b/>
          <w:sz w:val="46"/>
        </w:rPr>
      </w:pPr>
    </w:p>
    <w:p>
      <w:pPr>
        <w:pStyle w:val="6"/>
        <w:ind w:left="238"/>
      </w:pPr>
      <w:r>
        <w:rPr>
          <w:rFonts w:hint="eastAsia"/>
          <w:u w:val="single"/>
        </w:rPr>
        <w:t>广西创建项目咨询有限公司</w:t>
      </w:r>
      <w:r>
        <w:t>：</w:t>
      </w:r>
    </w:p>
    <w:p>
      <w:pPr>
        <w:pStyle w:val="6"/>
        <w:tabs>
          <w:tab w:val="left" w:pos="3942"/>
          <w:tab w:val="left" w:pos="8333"/>
        </w:tabs>
        <w:spacing w:before="83" w:line="295" w:lineRule="auto"/>
        <w:ind w:left="238" w:right="520" w:firstLine="480"/>
        <w:jc w:val="both"/>
      </w:pPr>
      <w:r>
        <w:t>依据贵</w:t>
      </w:r>
      <w:r>
        <w:rPr>
          <w:spacing w:val="-3"/>
        </w:rPr>
        <w:t>方</w:t>
      </w:r>
      <w:r>
        <w:rPr>
          <w:spacing w:val="-3"/>
          <w:u w:val="single"/>
        </w:rPr>
        <w:tab/>
      </w:r>
      <w:r>
        <w:rPr>
          <w:spacing w:val="-3"/>
        </w:rPr>
        <w:t>项</w:t>
      </w:r>
      <w:r>
        <w:rPr>
          <w:spacing w:val="-39"/>
        </w:rPr>
        <w:t>目</w:t>
      </w:r>
      <w:r>
        <w:rPr>
          <w:spacing w:val="-3"/>
        </w:rPr>
        <w:t>（</w:t>
      </w:r>
      <w:r>
        <w:t>项</w:t>
      </w:r>
      <w:r>
        <w:rPr>
          <w:spacing w:val="-3"/>
        </w:rPr>
        <w:t>目</w:t>
      </w:r>
      <w:r>
        <w:t>名称及</w:t>
      </w:r>
      <w:r>
        <w:rPr>
          <w:spacing w:val="-3"/>
        </w:rPr>
        <w:t>项</w:t>
      </w:r>
      <w:r>
        <w:t>目编</w:t>
      </w:r>
      <w:r>
        <w:rPr>
          <w:spacing w:val="-3"/>
        </w:rPr>
        <w:t>号</w:t>
      </w:r>
      <w:r>
        <w:rPr>
          <w:spacing w:val="-41"/>
        </w:rPr>
        <w:t>）</w:t>
      </w:r>
      <w:r>
        <w:t>政府采</w:t>
      </w:r>
      <w:r>
        <w:rPr>
          <w:spacing w:val="-3"/>
        </w:rPr>
        <w:t>购</w:t>
      </w:r>
      <w:r>
        <w:t>的谈</w:t>
      </w:r>
      <w:r>
        <w:rPr>
          <w:spacing w:val="-3"/>
        </w:rPr>
        <w:t>判</w:t>
      </w:r>
      <w:r>
        <w:rPr>
          <w:spacing w:val="-12"/>
        </w:rPr>
        <w:t>邀</w:t>
      </w:r>
      <w:r>
        <w:t>请，我方</w:t>
      </w:r>
      <w:r>
        <w:rPr>
          <w:u w:val="single"/>
        </w:rPr>
        <w:t>（姓名和职务</w:t>
      </w:r>
      <w:r>
        <w:rPr>
          <w:spacing w:val="3"/>
          <w:u w:val="single"/>
        </w:rPr>
        <w:t>）</w:t>
      </w:r>
      <w:r>
        <w:t>经正式授权并代表供应商</w:t>
      </w:r>
      <w:r>
        <w:rPr>
          <w:u w:val="single"/>
        </w:rPr>
        <w:tab/>
      </w:r>
      <w:r>
        <w:rPr>
          <w:u w:val="single"/>
        </w:rPr>
        <w:t>（</w:t>
      </w:r>
      <w:r>
        <w:t>供应商</w:t>
      </w:r>
      <w:r>
        <w:rPr>
          <w:spacing w:val="-17"/>
        </w:rPr>
        <w:t>名</w:t>
      </w:r>
      <w:r>
        <w:t>称</w:t>
      </w:r>
      <w:r>
        <w:rPr>
          <w:spacing w:val="-5"/>
        </w:rPr>
        <w:t>、</w:t>
      </w:r>
      <w:r>
        <w:t>地址</w:t>
      </w:r>
      <w:r>
        <w:rPr>
          <w:spacing w:val="-5"/>
        </w:rPr>
        <w:t>，</w:t>
      </w:r>
      <w:r>
        <w:t>如</w:t>
      </w:r>
      <w:r>
        <w:rPr>
          <w:spacing w:val="-3"/>
        </w:rPr>
        <w:t>为联</w:t>
      </w:r>
      <w:r>
        <w:t>合体的</w:t>
      </w:r>
      <w:r>
        <w:rPr>
          <w:spacing w:val="-5"/>
        </w:rPr>
        <w:t>，</w:t>
      </w:r>
      <w:r>
        <w:rPr>
          <w:spacing w:val="-3"/>
        </w:rPr>
        <w:t>则</w:t>
      </w:r>
      <w:r>
        <w:t>为联</w:t>
      </w:r>
      <w:r>
        <w:rPr>
          <w:spacing w:val="-3"/>
        </w:rPr>
        <w:t>合</w:t>
      </w:r>
      <w:r>
        <w:t>体各成</w:t>
      </w:r>
      <w:r>
        <w:rPr>
          <w:spacing w:val="-3"/>
        </w:rPr>
        <w:t>员</w:t>
      </w:r>
      <w:r>
        <w:t>的单</w:t>
      </w:r>
      <w:r>
        <w:rPr>
          <w:spacing w:val="-3"/>
        </w:rPr>
        <w:t>位名</w:t>
      </w:r>
      <w:r>
        <w:t>称</w:t>
      </w:r>
      <w:r>
        <w:rPr>
          <w:spacing w:val="-5"/>
        </w:rPr>
        <w:t>、</w:t>
      </w:r>
      <w:r>
        <w:t>地址</w:t>
      </w:r>
      <w:r>
        <w:rPr>
          <w:spacing w:val="-5"/>
        </w:rPr>
        <w:t>）</w:t>
      </w:r>
      <w:r>
        <w:t>提</w:t>
      </w:r>
      <w:r>
        <w:rPr>
          <w:spacing w:val="-3"/>
        </w:rPr>
        <w:t>交下</w:t>
      </w:r>
      <w:r>
        <w:t>述响应文件</w:t>
      </w:r>
      <w:r>
        <w:rPr>
          <w:spacing w:val="-3"/>
        </w:rPr>
        <w:t>价</w:t>
      </w:r>
      <w:r>
        <w:t>格文</w:t>
      </w:r>
      <w:r>
        <w:rPr>
          <w:spacing w:val="-3"/>
        </w:rPr>
        <w:t>件、</w:t>
      </w:r>
      <w:r>
        <w:t>商务技</w:t>
      </w:r>
      <w:r>
        <w:rPr>
          <w:spacing w:val="-3"/>
        </w:rPr>
        <w:t>术</w:t>
      </w:r>
      <w:r>
        <w:t>文件</w:t>
      </w:r>
      <w:r>
        <w:rPr>
          <w:spacing w:val="-3"/>
        </w:rPr>
        <w:t>正本</w:t>
      </w:r>
      <w:r>
        <w:t>一份和</w:t>
      </w:r>
      <w:r>
        <w:rPr>
          <w:spacing w:val="-3"/>
        </w:rPr>
        <w:t>副</w:t>
      </w:r>
      <w:r>
        <w:t>本</w:t>
      </w:r>
      <w:r>
        <w:rPr>
          <w:u w:val="single"/>
        </w:rPr>
        <w:t>三</w:t>
      </w:r>
      <w:r>
        <w:rPr>
          <w:spacing w:val="-3"/>
        </w:rPr>
        <w:t>份。</w:t>
      </w:r>
    </w:p>
    <w:p>
      <w:pPr>
        <w:pStyle w:val="6"/>
        <w:spacing w:line="353" w:lineRule="exact"/>
        <w:ind w:left="718"/>
      </w:pPr>
      <w:r>
        <w:t>价格文件</w:t>
      </w:r>
    </w:p>
    <w:p>
      <w:pPr>
        <w:pStyle w:val="15"/>
        <w:numPr>
          <w:ilvl w:val="1"/>
          <w:numId w:val="28"/>
        </w:numPr>
        <w:tabs>
          <w:tab w:val="left" w:pos="1142"/>
        </w:tabs>
        <w:spacing w:before="80"/>
        <w:ind w:hanging="424"/>
        <w:rPr>
          <w:sz w:val="28"/>
        </w:rPr>
      </w:pPr>
      <w:r>
        <w:rPr>
          <w:spacing w:val="-3"/>
          <w:sz w:val="28"/>
        </w:rPr>
        <w:t>谈判报价表；</w:t>
      </w:r>
    </w:p>
    <w:p>
      <w:pPr>
        <w:pStyle w:val="15"/>
        <w:numPr>
          <w:ilvl w:val="1"/>
          <w:numId w:val="28"/>
        </w:numPr>
        <w:tabs>
          <w:tab w:val="left" w:pos="1142"/>
        </w:tabs>
        <w:spacing w:before="83" w:line="292" w:lineRule="auto"/>
        <w:ind w:left="718" w:right="7443" w:firstLine="0"/>
        <w:rPr>
          <w:sz w:val="28"/>
        </w:rPr>
      </w:pPr>
      <w:r>
        <w:rPr>
          <w:spacing w:val="-5"/>
          <w:sz w:val="28"/>
        </w:rPr>
        <w:t xml:space="preserve">服务承诺书； </w:t>
      </w:r>
      <w:r>
        <w:rPr>
          <w:sz w:val="28"/>
        </w:rPr>
        <w:t>3</w:t>
      </w:r>
      <w:r>
        <w:rPr>
          <w:spacing w:val="-1"/>
          <w:sz w:val="28"/>
        </w:rPr>
        <w:t>.商务技术文件</w:t>
      </w:r>
    </w:p>
    <w:p>
      <w:pPr>
        <w:pStyle w:val="6"/>
        <w:spacing w:before="4" w:line="295" w:lineRule="auto"/>
        <w:ind w:left="238" w:right="1286" w:firstLine="480"/>
      </w:pPr>
      <w:r>
        <w:t>4. 按竞争性谈判文件供应商须知和技术规格要求提供的有关文件； 在此，授权代表宣布同意如下：</w:t>
      </w:r>
    </w:p>
    <w:p>
      <w:pPr>
        <w:pStyle w:val="15"/>
        <w:numPr>
          <w:ilvl w:val="0"/>
          <w:numId w:val="29"/>
        </w:numPr>
        <w:tabs>
          <w:tab w:val="left" w:pos="1143"/>
        </w:tabs>
        <w:spacing w:line="357" w:lineRule="exact"/>
        <w:ind w:hanging="425"/>
        <w:rPr>
          <w:sz w:val="28"/>
        </w:rPr>
      </w:pPr>
      <w:r>
        <w:rPr>
          <w:spacing w:val="-3"/>
          <w:sz w:val="28"/>
        </w:rPr>
        <w:t>将按竞争性谈判文件的约定履行合同责任和义务；</w:t>
      </w:r>
    </w:p>
    <w:p>
      <w:pPr>
        <w:pStyle w:val="15"/>
        <w:numPr>
          <w:ilvl w:val="0"/>
          <w:numId w:val="29"/>
        </w:numPr>
        <w:tabs>
          <w:tab w:val="left" w:pos="1143"/>
        </w:tabs>
        <w:spacing w:before="80" w:line="295" w:lineRule="auto"/>
        <w:ind w:left="1078" w:right="525" w:hanging="360"/>
        <w:jc w:val="both"/>
        <w:rPr>
          <w:sz w:val="28"/>
        </w:rPr>
      </w:pPr>
      <w:r>
        <w:rPr>
          <w:spacing w:val="-6"/>
          <w:sz w:val="28"/>
        </w:rPr>
        <w:t>已详细审查全部竞争性谈判文件，包括</w:t>
      </w:r>
      <w:r>
        <w:rPr>
          <w:sz w:val="28"/>
          <w:u w:val="single"/>
        </w:rPr>
        <w:t>（</w:t>
      </w:r>
      <w:r>
        <w:rPr>
          <w:spacing w:val="-3"/>
          <w:sz w:val="28"/>
          <w:u w:val="single"/>
        </w:rPr>
        <w:t>补遗文件</w:t>
      </w:r>
      <w:r>
        <w:rPr>
          <w:spacing w:val="-157"/>
          <w:sz w:val="28"/>
          <w:u w:val="single"/>
        </w:rPr>
        <w:t>）</w:t>
      </w:r>
      <w:r>
        <w:rPr>
          <w:sz w:val="28"/>
          <w:u w:val="single"/>
        </w:rPr>
        <w:t>（</w:t>
      </w:r>
      <w:r>
        <w:rPr>
          <w:spacing w:val="-1"/>
          <w:sz w:val="28"/>
          <w:u w:val="single"/>
        </w:rPr>
        <w:t>如果有的话</w:t>
      </w:r>
      <w:r>
        <w:rPr>
          <w:spacing w:val="-139"/>
          <w:sz w:val="28"/>
          <w:u w:val="single"/>
        </w:rPr>
        <w:t>）</w:t>
      </w:r>
      <w:r>
        <w:rPr>
          <w:spacing w:val="-20"/>
          <w:sz w:val="28"/>
        </w:rPr>
        <w:t>；将</w:t>
      </w:r>
      <w:r>
        <w:rPr>
          <w:spacing w:val="2"/>
          <w:sz w:val="28"/>
        </w:rPr>
        <w:t>自行承担因对全部竞争性谈判文件（补遗文件</w:t>
      </w:r>
      <w:r>
        <w:rPr>
          <w:spacing w:val="-137"/>
          <w:sz w:val="28"/>
        </w:rPr>
        <w:t>）</w:t>
      </w:r>
      <w:r>
        <w:rPr>
          <w:spacing w:val="2"/>
          <w:sz w:val="28"/>
        </w:rPr>
        <w:t>（如果有的话）理解不</w:t>
      </w:r>
      <w:r>
        <w:rPr>
          <w:spacing w:val="-6"/>
          <w:sz w:val="28"/>
        </w:rPr>
        <w:t>正确或误解而产生的相应后果；我们完全理解并同意放弃对这方面有不</w:t>
      </w:r>
      <w:r>
        <w:rPr>
          <w:spacing w:val="-2"/>
          <w:sz w:val="28"/>
        </w:rPr>
        <w:t>明及误解的权力；</w:t>
      </w:r>
    </w:p>
    <w:p>
      <w:pPr>
        <w:pStyle w:val="15"/>
        <w:numPr>
          <w:ilvl w:val="0"/>
          <w:numId w:val="29"/>
        </w:numPr>
        <w:tabs>
          <w:tab w:val="left" w:pos="1143"/>
        </w:tabs>
        <w:spacing w:line="356" w:lineRule="exact"/>
        <w:ind w:hanging="425"/>
        <w:rPr>
          <w:sz w:val="28"/>
        </w:rPr>
      </w:pPr>
      <w:r>
        <w:rPr>
          <w:spacing w:val="-3"/>
          <w:sz w:val="28"/>
        </w:rPr>
        <w:t>同意提供按照贵方可能要求的与其谈判有关的一切数据或资料；</w:t>
      </w:r>
    </w:p>
    <w:p>
      <w:pPr>
        <w:pStyle w:val="15"/>
        <w:numPr>
          <w:ilvl w:val="0"/>
          <w:numId w:val="29"/>
        </w:numPr>
        <w:tabs>
          <w:tab w:val="left" w:pos="1143"/>
          <w:tab w:val="left" w:pos="1983"/>
          <w:tab w:val="left" w:pos="9463"/>
        </w:tabs>
        <w:spacing w:before="80" w:line="292" w:lineRule="auto"/>
        <w:ind w:left="238" w:right="520" w:firstLine="480"/>
        <w:rPr>
          <w:rFonts w:ascii="Times New Roman" w:eastAsia="Times New Roman"/>
          <w:sz w:val="28"/>
        </w:rPr>
      </w:pPr>
      <w:r>
        <w:rPr>
          <w:sz w:val="28"/>
        </w:rPr>
        <w:t>与本谈判有关的一切正式往来信函请寄：</w:t>
      </w:r>
      <w:r>
        <w:rPr>
          <w:sz w:val="28"/>
          <w:u w:val="single"/>
        </w:rPr>
        <w:tab/>
      </w:r>
      <w:r>
        <w:rPr>
          <w:spacing w:val="-18"/>
          <w:sz w:val="28"/>
        </w:rPr>
        <w:t>邮</w:t>
      </w:r>
      <w:r>
        <w:rPr>
          <w:sz w:val="28"/>
        </w:rPr>
        <w:t>政编号</w:t>
      </w:r>
      <w:r>
        <w:rPr>
          <w:spacing w:val="-3"/>
          <w:sz w:val="28"/>
        </w:rPr>
        <w:t>：</w:t>
      </w:r>
      <w:r>
        <w:rPr>
          <w:rFonts w:ascii="Times New Roman" w:eastAsia="Times New Roman"/>
          <w:sz w:val="28"/>
          <w:u w:val="single"/>
        </w:rPr>
        <w:tab/>
      </w:r>
    </w:p>
    <w:p>
      <w:pPr>
        <w:pStyle w:val="6"/>
        <w:tabs>
          <w:tab w:val="left" w:pos="2761"/>
          <w:tab w:val="left" w:pos="3460"/>
          <w:tab w:val="left" w:pos="4302"/>
          <w:tab w:val="left" w:pos="6048"/>
          <w:tab w:val="left" w:pos="9408"/>
        </w:tabs>
        <w:spacing w:before="6" w:line="295" w:lineRule="auto"/>
        <w:ind w:left="1078" w:right="855"/>
      </w:pPr>
      <w:r>
        <w:t>电话/传真</w:t>
      </w:r>
      <w:r>
        <w:rPr>
          <w:spacing w:val="-3"/>
        </w:rPr>
        <w:t>：</w:t>
      </w:r>
      <w:r>
        <w:rPr>
          <w:spacing w:val="-3"/>
          <w:u w:val="single"/>
        </w:rPr>
        <w:tab/>
      </w:r>
      <w:r>
        <w:rPr>
          <w:spacing w:val="-3"/>
          <w:u w:val="single"/>
        </w:rPr>
        <w:tab/>
      </w:r>
      <w:r>
        <w:rPr>
          <w:spacing w:val="-3"/>
          <w:u w:val="single"/>
        </w:rPr>
        <w:tab/>
      </w:r>
      <w:r>
        <w:rPr>
          <w:spacing w:val="-3"/>
          <w:u w:val="single"/>
        </w:rPr>
        <w:tab/>
      </w:r>
      <w:r>
        <w:t>电子</w:t>
      </w:r>
      <w:r>
        <w:rPr>
          <w:spacing w:val="-3"/>
        </w:rPr>
        <w:t>函</w:t>
      </w:r>
      <w:r>
        <w:t>件</w:t>
      </w:r>
      <w:r>
        <w:rPr>
          <w:spacing w:val="-3"/>
        </w:rPr>
        <w:t>：</w:t>
      </w:r>
      <w:r>
        <w:rPr>
          <w:spacing w:val="-3"/>
          <w:u w:val="single"/>
        </w:rPr>
        <w:tab/>
      </w:r>
      <w:r>
        <w:t>日期</w:t>
      </w:r>
      <w:r>
        <w:rPr>
          <w:spacing w:val="-3"/>
        </w:rPr>
        <w:t>：</w:t>
      </w:r>
      <w:r>
        <w:rPr>
          <w:spacing w:val="-3"/>
          <w:u w:val="single"/>
        </w:rPr>
        <w:tab/>
      </w:r>
      <w:r>
        <w:rPr>
          <w:spacing w:val="-3"/>
        </w:rPr>
        <w:t>年</w:t>
      </w:r>
      <w:r>
        <w:rPr>
          <w:spacing w:val="-3"/>
          <w:u w:val="single"/>
        </w:rPr>
        <w:tab/>
      </w:r>
      <w:r>
        <w:t>月</w:t>
      </w:r>
      <w:r>
        <w:rPr>
          <w:u w:val="single"/>
        </w:rPr>
        <w:tab/>
      </w:r>
      <w:r>
        <w:t>日</w:t>
      </w:r>
    </w:p>
    <w:p>
      <w:pPr>
        <w:pStyle w:val="6"/>
        <w:tabs>
          <w:tab w:val="left" w:pos="7867"/>
          <w:tab w:val="left" w:pos="8004"/>
        </w:tabs>
        <w:spacing w:line="295" w:lineRule="auto"/>
        <w:ind w:left="1078" w:right="2259"/>
        <w:rPr>
          <w:rFonts w:ascii="Times New Roman" w:eastAsia="Times New Roman"/>
        </w:rPr>
      </w:pPr>
      <w:r>
        <w:rPr>
          <w:rFonts w:hint="eastAsia"/>
        </w:rPr>
        <w:t>法定代表人或负责人或自然人</w:t>
      </w:r>
      <w:r>
        <w:t>或</w:t>
      </w:r>
      <w:r>
        <w:rPr>
          <w:spacing w:val="-3"/>
        </w:rPr>
        <w:t>被授</w:t>
      </w:r>
      <w:r>
        <w:t>权人签</w:t>
      </w:r>
      <w:r>
        <w:rPr>
          <w:spacing w:val="-3"/>
        </w:rPr>
        <w:t>字</w:t>
      </w:r>
      <w:r>
        <w:t>：</w:t>
      </w:r>
      <w:r>
        <w:rPr>
          <w:u w:val="single"/>
        </w:rPr>
        <w:tab/>
      </w:r>
      <w:r>
        <w:rPr>
          <w:u w:val="single"/>
        </w:rPr>
        <w:tab/>
      </w:r>
      <w:r>
        <w:rPr>
          <w:spacing w:val="-1"/>
        </w:rPr>
        <w:t>供应</w:t>
      </w:r>
      <w:r>
        <w:t>商</w:t>
      </w:r>
      <w:r>
        <w:rPr>
          <w:spacing w:val="-3"/>
        </w:rPr>
        <w:t>公</w:t>
      </w:r>
      <w:r>
        <w:t>章：</w:t>
      </w:r>
      <w:r>
        <w:rPr>
          <w:rFonts w:ascii="Times New Roman" w:eastAsia="Times New Roman"/>
          <w:u w:val="single"/>
        </w:rPr>
        <w:tab/>
      </w:r>
    </w:p>
    <w:p>
      <w:pPr>
        <w:pStyle w:val="6"/>
        <w:tabs>
          <w:tab w:val="left" w:pos="6048"/>
          <w:tab w:val="left" w:pos="6263"/>
          <w:tab w:val="left" w:pos="9408"/>
        </w:tabs>
        <w:spacing w:line="357" w:lineRule="exact"/>
        <w:ind w:left="1078"/>
        <w:rPr>
          <w:rFonts w:ascii="Times New Roman" w:eastAsia="Times New Roman"/>
        </w:rPr>
      </w:pPr>
      <w:r>
        <w:t>开户银</w:t>
      </w:r>
      <w:r>
        <w:rPr>
          <w:spacing w:val="-3"/>
        </w:rPr>
        <w:t>行</w:t>
      </w:r>
      <w:r>
        <w:t>：</w:t>
      </w:r>
      <w:r>
        <w:rPr>
          <w:u w:val="single"/>
        </w:rPr>
        <w:tab/>
      </w:r>
      <w:r>
        <w:tab/>
      </w:r>
      <w:r>
        <w:rPr>
          <w:spacing w:val="-3"/>
        </w:rPr>
        <w:t>账</w:t>
      </w:r>
      <w:r>
        <w:rPr>
          <w:spacing w:val="-1"/>
        </w:rPr>
        <w:t>号/行号</w:t>
      </w:r>
      <w:r>
        <w:t>：</w:t>
      </w:r>
      <w:r>
        <w:rPr>
          <w:rFonts w:ascii="Times New Roman" w:eastAsia="Times New Roman"/>
          <w:u w:val="single"/>
        </w:rPr>
        <w:tab/>
      </w:r>
    </w:p>
    <w:p>
      <w:pPr>
        <w:spacing w:before="36"/>
        <w:ind w:left="238"/>
        <w:rPr>
          <w:b/>
          <w:sz w:val="21"/>
        </w:rPr>
      </w:pPr>
      <w:r>
        <w:rPr>
          <w:b/>
          <w:sz w:val="21"/>
        </w:rPr>
        <w:t>注：谈判书必须由</w:t>
      </w:r>
      <w:r>
        <w:rPr>
          <w:rFonts w:hint="eastAsia"/>
          <w:b/>
          <w:sz w:val="21"/>
        </w:rPr>
        <w:t>法定代表人或负责人或自然人</w:t>
      </w:r>
      <w:r>
        <w:rPr>
          <w:b/>
          <w:sz w:val="21"/>
        </w:rPr>
        <w:t>或被授权人签字并加盖供应商公章。</w:t>
      </w:r>
    </w:p>
    <w:p>
      <w:pPr>
        <w:rPr>
          <w:sz w:val="21"/>
        </w:rPr>
        <w:sectPr>
          <w:pgSz w:w="11910" w:h="16840"/>
          <w:pgMar w:top="1440" w:right="460" w:bottom="880" w:left="1180" w:header="715" w:footer="684" w:gutter="0"/>
          <w:cols w:space="720" w:num="1"/>
        </w:sectPr>
      </w:pPr>
    </w:p>
    <w:p>
      <w:pPr>
        <w:pStyle w:val="15"/>
        <w:numPr>
          <w:ilvl w:val="0"/>
          <w:numId w:val="28"/>
        </w:numPr>
        <w:tabs>
          <w:tab w:val="left" w:pos="768"/>
        </w:tabs>
        <w:spacing w:before="137"/>
        <w:ind w:hanging="530"/>
        <w:jc w:val="left"/>
        <w:rPr>
          <w:b/>
          <w:sz w:val="19"/>
        </w:rPr>
      </w:pPr>
      <w:r>
        <w:rPr>
          <w:b/>
          <w:spacing w:val="-3"/>
          <w:sz w:val="21"/>
        </w:rPr>
        <w:t>参加政府采购活动前三年内在经营活动中没有重大违法记录的书面声明</w:t>
      </w:r>
    </w:p>
    <w:p>
      <w:pPr>
        <w:pStyle w:val="5"/>
        <w:spacing w:before="180" w:line="444" w:lineRule="auto"/>
        <w:ind w:left="4427" w:right="1410" w:hanging="3162"/>
      </w:pPr>
      <w:r>
        <w:t>参加政府采购活动前三年内在经营活动中没有重大违法记录的书面声明</w:t>
      </w:r>
    </w:p>
    <w:p>
      <w:pPr>
        <w:pStyle w:val="6"/>
        <w:spacing w:before="10"/>
        <w:rPr>
          <w:b/>
          <w:sz w:val="34"/>
        </w:rPr>
      </w:pPr>
    </w:p>
    <w:p>
      <w:pPr>
        <w:pStyle w:val="6"/>
        <w:tabs>
          <w:tab w:val="left" w:pos="1639"/>
        </w:tabs>
        <w:ind w:left="238"/>
      </w:pPr>
      <w:r>
        <w:t>致</w:t>
      </w:r>
      <w:r>
        <w:rPr>
          <w:u w:val="single"/>
        </w:rPr>
        <w:tab/>
      </w:r>
      <w:r>
        <w:t>(采购</w:t>
      </w:r>
      <w:r>
        <w:rPr>
          <w:spacing w:val="-3"/>
        </w:rPr>
        <w:t>人</w:t>
      </w:r>
      <w:r>
        <w:t>或采购</w:t>
      </w:r>
      <w:r>
        <w:rPr>
          <w:spacing w:val="-3"/>
        </w:rPr>
        <w:t>代</w:t>
      </w:r>
      <w:r>
        <w:t>理机构)：</w:t>
      </w:r>
    </w:p>
    <w:p>
      <w:pPr>
        <w:pStyle w:val="6"/>
        <w:spacing w:before="6"/>
        <w:rPr>
          <w:sz w:val="27"/>
        </w:rPr>
      </w:pPr>
    </w:p>
    <w:p>
      <w:pPr>
        <w:pStyle w:val="6"/>
        <w:spacing w:line="364" w:lineRule="auto"/>
        <w:ind w:left="238" w:right="479" w:firstLine="559"/>
      </w:pPr>
      <w:r>
        <w:t>我单位在参加采购活动前三年内在经营活动中没有《政府采购法》第二十二条第一款第(五)项所称重大违法记录，包括：</w:t>
      </w:r>
    </w:p>
    <w:p>
      <w:pPr>
        <w:pStyle w:val="6"/>
        <w:spacing w:before="165" w:line="364" w:lineRule="auto"/>
        <w:ind w:left="238" w:right="525" w:firstLine="559"/>
        <w:jc w:val="both"/>
      </w:pPr>
      <w:r>
        <w:rPr>
          <w:spacing w:val="-7"/>
        </w:rPr>
        <w:t>我单位或者其</w:t>
      </w:r>
      <w:r>
        <w:rPr>
          <w:rFonts w:hint="eastAsia"/>
          <w:spacing w:val="-7"/>
        </w:rPr>
        <w:t>法定代表人或负责人或自然人</w:t>
      </w:r>
      <w:r>
        <w:rPr>
          <w:spacing w:val="-7"/>
        </w:rPr>
        <w:t>、董事、监事、高级管理人员未因经营活动中的</w:t>
      </w:r>
      <w:r>
        <w:rPr>
          <w:spacing w:val="-5"/>
        </w:rPr>
        <w:t>违法行为受到刑事处罚或者责令停产停业、吊销许可证或者执照、较大数额罚</w:t>
      </w:r>
      <w:r>
        <w:rPr>
          <w:spacing w:val="-4"/>
        </w:rPr>
        <w:t>款等行政处罚。</w:t>
      </w:r>
    </w:p>
    <w:p>
      <w:pPr>
        <w:pStyle w:val="6"/>
        <w:spacing w:before="162"/>
        <w:ind w:left="238"/>
      </w:pPr>
      <w:r>
        <w:t>特此声明！</w:t>
      </w:r>
    </w:p>
    <w:p>
      <w:pPr>
        <w:pStyle w:val="6"/>
      </w:pPr>
    </w:p>
    <w:p>
      <w:pPr>
        <w:pStyle w:val="6"/>
      </w:pPr>
    </w:p>
    <w:p>
      <w:pPr>
        <w:pStyle w:val="6"/>
        <w:spacing w:before="11"/>
        <w:rPr>
          <w:sz w:val="29"/>
        </w:rPr>
      </w:pPr>
    </w:p>
    <w:p>
      <w:pPr>
        <w:pStyle w:val="6"/>
        <w:tabs>
          <w:tab w:val="left" w:pos="5830"/>
        </w:tabs>
        <w:spacing w:before="1"/>
        <w:ind w:left="238"/>
      </w:pPr>
      <w:r>
        <w:rPr>
          <w:rFonts w:hint="eastAsia"/>
          <w:spacing w:val="-1"/>
        </w:rPr>
        <w:t>法定代表人或负责人或自然人</w:t>
      </w:r>
      <w:r>
        <w:t>或</w:t>
      </w:r>
      <w:r>
        <w:rPr>
          <w:spacing w:val="-3"/>
        </w:rPr>
        <w:t>被授</w:t>
      </w:r>
      <w:r>
        <w:t>权人签字:</w:t>
      </w:r>
      <w:r>
        <w:rPr>
          <w:u w:val="single"/>
        </w:rPr>
        <w:tab/>
      </w:r>
    </w:p>
    <w:p>
      <w:pPr>
        <w:pStyle w:val="6"/>
        <w:rPr>
          <w:sz w:val="20"/>
        </w:rPr>
      </w:pPr>
    </w:p>
    <w:p>
      <w:pPr>
        <w:pStyle w:val="6"/>
        <w:rPr>
          <w:sz w:val="20"/>
        </w:rPr>
      </w:pPr>
    </w:p>
    <w:p>
      <w:pPr>
        <w:pStyle w:val="6"/>
        <w:spacing w:before="9"/>
        <w:rPr>
          <w:sz w:val="29"/>
        </w:rPr>
      </w:pPr>
    </w:p>
    <w:p>
      <w:pPr>
        <w:pStyle w:val="6"/>
        <w:tabs>
          <w:tab w:val="left" w:pos="5767"/>
        </w:tabs>
        <w:spacing w:before="71"/>
        <w:ind w:left="238"/>
        <w:rPr>
          <w:rFonts w:ascii="Times New Roman" w:eastAsia="Times New Roman"/>
        </w:rPr>
      </w:pPr>
      <w:r>
        <w:t>供应商</w:t>
      </w:r>
      <w:r>
        <w:rPr>
          <w:spacing w:val="-3"/>
        </w:rPr>
        <w:t>公</w:t>
      </w:r>
      <w:r>
        <w:t>章</w:t>
      </w:r>
      <w:r>
        <w:rPr>
          <w:spacing w:val="-3"/>
        </w:rPr>
        <w:t>：</w:t>
      </w:r>
      <w:r>
        <w:rPr>
          <w:rFonts w:ascii="Times New Roman" w:eastAsia="Times New Roman"/>
          <w:u w:val="single"/>
        </w:rPr>
        <w:tab/>
      </w: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18"/>
        </w:rPr>
      </w:pPr>
    </w:p>
    <w:p>
      <w:pPr>
        <w:pStyle w:val="6"/>
        <w:tabs>
          <w:tab w:val="left" w:pos="1640"/>
          <w:tab w:val="left" w:pos="2619"/>
          <w:tab w:val="left" w:pos="3462"/>
        </w:tabs>
        <w:spacing w:before="62"/>
        <w:ind w:left="238"/>
      </w:pPr>
      <w:r>
        <w:t>日期:</w:t>
      </w:r>
      <w:r>
        <w:rPr>
          <w:u w:val="single"/>
        </w:rPr>
        <w:tab/>
      </w:r>
      <w:r>
        <w:rPr>
          <w:spacing w:val="-3"/>
        </w:rPr>
        <w:t>年</w:t>
      </w:r>
      <w:r>
        <w:rPr>
          <w:spacing w:val="-3"/>
          <w:u w:val="single"/>
        </w:rPr>
        <w:tab/>
      </w:r>
      <w:r>
        <w:t>月</w:t>
      </w:r>
      <w:r>
        <w:rPr>
          <w:u w:val="single"/>
        </w:rPr>
        <w:tab/>
      </w:r>
      <w:r>
        <w:t>日</w:t>
      </w:r>
    </w:p>
    <w:p>
      <w:pPr>
        <w:sectPr>
          <w:pgSz w:w="11910" w:h="16840"/>
          <w:pgMar w:top="1440" w:right="460" w:bottom="880" w:left="1180" w:header="715" w:footer="684" w:gutter="0"/>
          <w:cols w:space="720" w:num="1"/>
        </w:sectPr>
      </w:pPr>
    </w:p>
    <w:p>
      <w:pPr>
        <w:pStyle w:val="6"/>
        <w:rPr>
          <w:sz w:val="20"/>
        </w:rPr>
      </w:pPr>
    </w:p>
    <w:p>
      <w:pPr>
        <w:pStyle w:val="6"/>
        <w:spacing w:before="2"/>
        <w:rPr>
          <w:sz w:val="29"/>
        </w:rPr>
      </w:pPr>
    </w:p>
    <w:p>
      <w:pPr>
        <w:pStyle w:val="15"/>
        <w:numPr>
          <w:ilvl w:val="0"/>
          <w:numId w:val="28"/>
        </w:numPr>
        <w:tabs>
          <w:tab w:val="left" w:pos="768"/>
        </w:tabs>
        <w:spacing w:before="79"/>
        <w:ind w:hanging="530"/>
        <w:jc w:val="left"/>
        <w:rPr>
          <w:sz w:val="19"/>
        </w:rPr>
      </w:pPr>
      <w:r>
        <w:rPr>
          <w:spacing w:val="-3"/>
          <w:sz w:val="21"/>
        </w:rPr>
        <w:t>谈判报价表</w:t>
      </w:r>
    </w:p>
    <w:p>
      <w:pPr>
        <w:pStyle w:val="6"/>
        <w:rPr>
          <w:sz w:val="20"/>
        </w:rPr>
      </w:pPr>
    </w:p>
    <w:p>
      <w:pPr>
        <w:pStyle w:val="6"/>
        <w:rPr>
          <w:sz w:val="20"/>
        </w:rPr>
      </w:pPr>
    </w:p>
    <w:p>
      <w:pPr>
        <w:pStyle w:val="6"/>
        <w:spacing w:before="9"/>
        <w:rPr>
          <w:sz w:val="17"/>
        </w:rPr>
      </w:pPr>
    </w:p>
    <w:p>
      <w:pPr>
        <w:spacing w:before="55"/>
        <w:ind w:left="538" w:right="661"/>
        <w:jc w:val="center"/>
        <w:rPr>
          <w:b/>
          <w:sz w:val="32"/>
        </w:rPr>
      </w:pPr>
      <w:r>
        <w:rPr>
          <w:b/>
          <w:sz w:val="32"/>
        </w:rPr>
        <w:t>谈 判 报 价 表（格式）</w:t>
      </w:r>
    </w:p>
    <w:p>
      <w:pPr>
        <w:pStyle w:val="6"/>
        <w:rPr>
          <w:b/>
          <w:sz w:val="20"/>
        </w:rPr>
      </w:pPr>
    </w:p>
    <w:p>
      <w:pPr>
        <w:pStyle w:val="6"/>
        <w:spacing w:before="3"/>
        <w:rPr>
          <w:b/>
          <w:sz w:val="21"/>
        </w:rPr>
      </w:pPr>
    </w:p>
    <w:p>
      <w:pPr>
        <w:tabs>
          <w:tab w:val="left" w:pos="2854"/>
        </w:tabs>
        <w:spacing w:before="72" w:line="369" w:lineRule="auto"/>
        <w:ind w:left="238" w:right="7409"/>
        <w:rPr>
          <w:sz w:val="21"/>
        </w:rPr>
      </w:pPr>
      <w:r>
        <w:rPr>
          <w:spacing w:val="-1"/>
          <w:sz w:val="21"/>
        </w:rPr>
        <w:t>项</w:t>
      </w:r>
      <w:r>
        <w:rPr>
          <w:sz w:val="21"/>
        </w:rPr>
        <w:t>目</w:t>
      </w:r>
      <w:r>
        <w:rPr>
          <w:spacing w:val="-3"/>
          <w:sz w:val="21"/>
        </w:rPr>
        <w:t>编</w:t>
      </w:r>
      <w:r>
        <w:rPr>
          <w:sz w:val="21"/>
        </w:rPr>
        <w:t>号:</w:t>
      </w:r>
      <w:r>
        <w:rPr>
          <w:sz w:val="21"/>
          <w:u w:val="single"/>
        </w:rPr>
        <w:tab/>
      </w:r>
      <w:r>
        <w:rPr>
          <w:spacing w:val="-1"/>
          <w:sz w:val="21"/>
        </w:rPr>
        <w:t>项</w:t>
      </w:r>
      <w:r>
        <w:rPr>
          <w:sz w:val="21"/>
        </w:rPr>
        <w:t>目</w:t>
      </w:r>
      <w:r>
        <w:rPr>
          <w:spacing w:val="-3"/>
          <w:sz w:val="21"/>
        </w:rPr>
        <w:t>名</w:t>
      </w:r>
      <w:r>
        <w:rPr>
          <w:sz w:val="21"/>
        </w:rPr>
        <w:t>称:</w:t>
      </w:r>
      <w:r>
        <w:rPr>
          <w:sz w:val="21"/>
          <w:u w:val="single"/>
        </w:rPr>
        <w:tab/>
      </w:r>
    </w:p>
    <w:p>
      <w:pPr>
        <w:spacing w:line="267" w:lineRule="exact"/>
        <w:ind w:left="5805"/>
        <w:rPr>
          <w:sz w:val="21"/>
        </w:rPr>
      </w:pPr>
      <w:r>
        <w:rPr>
          <w:sz w:val="21"/>
        </w:rPr>
        <w:t>金额单位：人民币（元）</w:t>
      </w:r>
    </w:p>
    <w:p>
      <w:pPr>
        <w:pStyle w:val="6"/>
        <w:spacing w:before="8"/>
        <w:rPr>
          <w:sz w:val="5"/>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38"/>
        <w:gridCol w:w="824"/>
        <w:gridCol w:w="1271"/>
        <w:gridCol w:w="1854"/>
        <w:gridCol w:w="927"/>
        <w:gridCol w:w="159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15" w:type="dxa"/>
            <w:noWrap/>
            <w:vAlign w:val="center"/>
          </w:tcPr>
          <w:p>
            <w:pPr>
              <w:pStyle w:val="7"/>
              <w:jc w:val="center"/>
              <w:rPr>
                <w:rFonts w:hAnsi="宋体" w:cs="宋体"/>
                <w:spacing w:val="-20"/>
              </w:rPr>
            </w:pPr>
            <w:r>
              <w:rPr>
                <w:rFonts w:hint="eastAsia" w:hAnsi="宋体" w:cs="宋体"/>
                <w:spacing w:val="-20"/>
              </w:rPr>
              <w:t>项号</w:t>
            </w:r>
          </w:p>
        </w:tc>
        <w:tc>
          <w:tcPr>
            <w:tcW w:w="938" w:type="dxa"/>
            <w:noWrap/>
            <w:vAlign w:val="center"/>
          </w:tcPr>
          <w:p>
            <w:pPr>
              <w:pStyle w:val="7"/>
              <w:jc w:val="center"/>
              <w:rPr>
                <w:rFonts w:hAnsi="宋体" w:cs="宋体"/>
                <w:spacing w:val="-20"/>
              </w:rPr>
            </w:pPr>
            <w:r>
              <w:rPr>
                <w:rFonts w:hint="eastAsia" w:hAnsi="宋体" w:cs="宋体"/>
                <w:spacing w:val="-20"/>
              </w:rPr>
              <w:t>货物名称</w:t>
            </w:r>
          </w:p>
        </w:tc>
        <w:tc>
          <w:tcPr>
            <w:tcW w:w="824" w:type="dxa"/>
            <w:noWrap/>
            <w:vAlign w:val="center"/>
          </w:tcPr>
          <w:p>
            <w:pPr>
              <w:pStyle w:val="7"/>
              <w:jc w:val="center"/>
              <w:rPr>
                <w:rFonts w:hAnsi="宋体" w:cs="宋体"/>
                <w:spacing w:val="-20"/>
              </w:rPr>
            </w:pPr>
            <w:r>
              <w:rPr>
                <w:rFonts w:hint="eastAsia" w:hAnsi="宋体" w:cs="宋体"/>
                <w:spacing w:val="-20"/>
              </w:rPr>
              <w:t>数量</w:t>
            </w:r>
          </w:p>
          <w:p>
            <w:pPr>
              <w:pStyle w:val="7"/>
              <w:jc w:val="center"/>
              <w:rPr>
                <w:rFonts w:hAnsi="宋体" w:cs="宋体"/>
                <w:spacing w:val="-20"/>
              </w:rPr>
            </w:pPr>
            <w:r>
              <w:rPr>
                <w:rFonts w:hint="eastAsia" w:hAnsi="宋体" w:cs="宋体"/>
                <w:spacing w:val="-20"/>
              </w:rPr>
              <w:t>①</w:t>
            </w:r>
          </w:p>
        </w:tc>
        <w:tc>
          <w:tcPr>
            <w:tcW w:w="1271" w:type="dxa"/>
            <w:noWrap/>
            <w:vAlign w:val="center"/>
          </w:tcPr>
          <w:p>
            <w:pPr>
              <w:pStyle w:val="7"/>
              <w:jc w:val="center"/>
              <w:rPr>
                <w:rFonts w:hAnsi="宋体" w:cs="宋体"/>
              </w:rPr>
            </w:pPr>
            <w:r>
              <w:rPr>
                <w:rFonts w:hint="eastAsia" w:hAnsi="宋体" w:cs="宋体"/>
                <w:color w:val="000000"/>
              </w:rPr>
              <w:t>品牌型号</w:t>
            </w:r>
          </w:p>
        </w:tc>
        <w:tc>
          <w:tcPr>
            <w:tcW w:w="1854" w:type="dxa"/>
            <w:noWrap/>
            <w:vAlign w:val="center"/>
          </w:tcPr>
          <w:p>
            <w:pPr>
              <w:pStyle w:val="7"/>
              <w:jc w:val="center"/>
              <w:rPr>
                <w:rFonts w:hAnsi="宋体" w:cs="宋体"/>
              </w:rPr>
            </w:pPr>
            <w:r>
              <w:rPr>
                <w:rFonts w:hint="eastAsia" w:hAnsi="宋体" w:cs="宋体"/>
              </w:rPr>
              <w:t>型号规格、技术参数、性能配置</w:t>
            </w:r>
          </w:p>
        </w:tc>
        <w:tc>
          <w:tcPr>
            <w:tcW w:w="927" w:type="dxa"/>
            <w:noWrap/>
            <w:vAlign w:val="center"/>
          </w:tcPr>
          <w:p>
            <w:pPr>
              <w:pStyle w:val="7"/>
              <w:jc w:val="center"/>
              <w:rPr>
                <w:rFonts w:hAnsi="宋体" w:cs="宋体"/>
              </w:rPr>
            </w:pPr>
            <w:r>
              <w:rPr>
                <w:rFonts w:hint="eastAsia" w:hAnsi="宋体" w:cs="宋体"/>
              </w:rPr>
              <w:t>单价</w:t>
            </w:r>
          </w:p>
          <w:p>
            <w:pPr>
              <w:pStyle w:val="7"/>
              <w:jc w:val="center"/>
              <w:rPr>
                <w:rFonts w:hAnsi="宋体" w:cs="宋体"/>
              </w:rPr>
            </w:pPr>
            <w:r>
              <w:rPr>
                <w:rFonts w:hint="eastAsia" w:hAnsi="宋体" w:cs="宋体"/>
              </w:rPr>
              <w:t>(元)</w:t>
            </w:r>
          </w:p>
          <w:p>
            <w:pPr>
              <w:pStyle w:val="7"/>
              <w:jc w:val="center"/>
              <w:rPr>
                <w:rFonts w:hAnsi="宋体" w:cs="宋体"/>
              </w:rPr>
            </w:pPr>
            <w:r>
              <w:rPr>
                <w:rFonts w:hint="eastAsia" w:hAnsi="宋体" w:cs="宋体"/>
              </w:rPr>
              <w:t>②</w:t>
            </w:r>
          </w:p>
        </w:tc>
        <w:tc>
          <w:tcPr>
            <w:tcW w:w="1591" w:type="dxa"/>
            <w:noWrap/>
            <w:vAlign w:val="center"/>
          </w:tcPr>
          <w:p>
            <w:pPr>
              <w:pStyle w:val="7"/>
              <w:jc w:val="center"/>
              <w:rPr>
                <w:rFonts w:hAnsi="宋体" w:cs="宋体"/>
              </w:rPr>
            </w:pPr>
            <w:r>
              <w:rPr>
                <w:rFonts w:hint="eastAsia" w:hAnsi="宋体" w:cs="宋体"/>
              </w:rPr>
              <w:t>单项合价</w:t>
            </w:r>
          </w:p>
          <w:p>
            <w:pPr>
              <w:pStyle w:val="7"/>
              <w:jc w:val="center"/>
              <w:rPr>
                <w:rFonts w:hAnsi="宋体" w:cs="宋体"/>
              </w:rPr>
            </w:pPr>
            <w:r>
              <w:rPr>
                <w:rFonts w:hint="eastAsia" w:hAnsi="宋体" w:cs="宋体"/>
              </w:rPr>
              <w:t>（元）</w:t>
            </w:r>
          </w:p>
          <w:p>
            <w:pPr>
              <w:pStyle w:val="7"/>
              <w:jc w:val="center"/>
              <w:rPr>
                <w:rFonts w:hAnsi="宋体" w:cs="宋体"/>
              </w:rPr>
            </w:pPr>
            <w:r>
              <w:rPr>
                <w:rFonts w:hint="eastAsia" w:hAnsi="宋体" w:cs="宋体"/>
              </w:rPr>
              <w:t>③=①×②</w:t>
            </w:r>
          </w:p>
        </w:tc>
        <w:tc>
          <w:tcPr>
            <w:tcW w:w="667" w:type="dxa"/>
            <w:noWrap/>
            <w:vAlign w:val="center"/>
          </w:tcPr>
          <w:p>
            <w:pPr>
              <w:pStyle w:val="7"/>
              <w:jc w:val="center"/>
              <w:rPr>
                <w:rFonts w:hAnsi="宋体" w:cs="宋体"/>
              </w:rPr>
            </w:pPr>
            <w:r>
              <w:rPr>
                <w:rFonts w:hint="eastAsia"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noWrap/>
            <w:vAlign w:val="center"/>
          </w:tcPr>
          <w:p>
            <w:pPr>
              <w:jc w:val="center"/>
              <w:rPr>
                <w:sz w:val="24"/>
              </w:rPr>
            </w:pPr>
            <w:r>
              <w:rPr>
                <w:rFonts w:hint="eastAsia"/>
                <w:sz w:val="24"/>
              </w:rPr>
              <w:t>1</w:t>
            </w:r>
          </w:p>
        </w:tc>
        <w:tc>
          <w:tcPr>
            <w:tcW w:w="938" w:type="dxa"/>
            <w:noWrap/>
            <w:vAlign w:val="center"/>
          </w:tcPr>
          <w:p>
            <w:pPr>
              <w:jc w:val="center"/>
            </w:pPr>
          </w:p>
        </w:tc>
        <w:tc>
          <w:tcPr>
            <w:tcW w:w="824" w:type="dxa"/>
            <w:noWrap/>
            <w:vAlign w:val="center"/>
          </w:tcPr>
          <w:p>
            <w:pPr>
              <w:jc w:val="center"/>
            </w:pPr>
          </w:p>
        </w:tc>
        <w:tc>
          <w:tcPr>
            <w:tcW w:w="1271" w:type="dxa"/>
            <w:noWrap/>
            <w:vAlign w:val="center"/>
          </w:tcPr>
          <w:p>
            <w:pPr>
              <w:pStyle w:val="7"/>
              <w:rPr>
                <w:rFonts w:hAnsi="宋体" w:cs="宋体"/>
              </w:rPr>
            </w:pPr>
          </w:p>
        </w:tc>
        <w:tc>
          <w:tcPr>
            <w:tcW w:w="1854" w:type="dxa"/>
            <w:noWrap/>
            <w:vAlign w:val="center"/>
          </w:tcPr>
          <w:p>
            <w:pPr>
              <w:pStyle w:val="7"/>
              <w:rPr>
                <w:rFonts w:hAnsi="宋体" w:cs="宋体"/>
              </w:rPr>
            </w:pPr>
          </w:p>
        </w:tc>
        <w:tc>
          <w:tcPr>
            <w:tcW w:w="927" w:type="dxa"/>
            <w:noWrap/>
          </w:tcPr>
          <w:p>
            <w:pPr>
              <w:pStyle w:val="7"/>
              <w:rPr>
                <w:rFonts w:hAnsi="宋体" w:cs="宋体"/>
              </w:rPr>
            </w:pPr>
          </w:p>
        </w:tc>
        <w:tc>
          <w:tcPr>
            <w:tcW w:w="1591" w:type="dxa"/>
            <w:noWrap/>
            <w:vAlign w:val="center"/>
          </w:tcPr>
          <w:p>
            <w:pPr>
              <w:pStyle w:val="7"/>
              <w:rPr>
                <w:rFonts w:hAnsi="宋体" w:cs="宋体"/>
              </w:rPr>
            </w:pPr>
          </w:p>
        </w:tc>
        <w:tc>
          <w:tcPr>
            <w:tcW w:w="667" w:type="dxa"/>
            <w:noWrap/>
            <w:vAlign w:val="center"/>
          </w:tcPr>
          <w:p>
            <w:pPr>
              <w:pStyle w:val="7"/>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noWrap/>
            <w:vAlign w:val="center"/>
          </w:tcPr>
          <w:p>
            <w:pPr>
              <w:jc w:val="center"/>
              <w:rPr>
                <w:sz w:val="24"/>
              </w:rPr>
            </w:pPr>
            <w:r>
              <w:rPr>
                <w:rFonts w:hint="eastAsia"/>
                <w:sz w:val="24"/>
              </w:rPr>
              <w:t>2</w:t>
            </w:r>
          </w:p>
        </w:tc>
        <w:tc>
          <w:tcPr>
            <w:tcW w:w="938" w:type="dxa"/>
            <w:noWrap/>
            <w:vAlign w:val="center"/>
          </w:tcPr>
          <w:p>
            <w:pPr>
              <w:jc w:val="center"/>
            </w:pPr>
          </w:p>
        </w:tc>
        <w:tc>
          <w:tcPr>
            <w:tcW w:w="824" w:type="dxa"/>
            <w:noWrap/>
            <w:vAlign w:val="center"/>
          </w:tcPr>
          <w:p>
            <w:pPr>
              <w:jc w:val="center"/>
            </w:pPr>
          </w:p>
        </w:tc>
        <w:tc>
          <w:tcPr>
            <w:tcW w:w="1271" w:type="dxa"/>
            <w:noWrap/>
            <w:vAlign w:val="center"/>
          </w:tcPr>
          <w:p>
            <w:pPr>
              <w:pStyle w:val="7"/>
              <w:rPr>
                <w:rFonts w:hAnsi="宋体" w:cs="宋体"/>
              </w:rPr>
            </w:pPr>
          </w:p>
        </w:tc>
        <w:tc>
          <w:tcPr>
            <w:tcW w:w="1854" w:type="dxa"/>
            <w:noWrap/>
            <w:vAlign w:val="center"/>
          </w:tcPr>
          <w:p>
            <w:pPr>
              <w:pStyle w:val="7"/>
              <w:rPr>
                <w:rFonts w:hAnsi="宋体" w:cs="宋体"/>
              </w:rPr>
            </w:pPr>
          </w:p>
        </w:tc>
        <w:tc>
          <w:tcPr>
            <w:tcW w:w="927" w:type="dxa"/>
            <w:noWrap/>
          </w:tcPr>
          <w:p>
            <w:pPr>
              <w:pStyle w:val="7"/>
              <w:rPr>
                <w:rFonts w:hAnsi="宋体" w:cs="宋体"/>
              </w:rPr>
            </w:pPr>
          </w:p>
        </w:tc>
        <w:tc>
          <w:tcPr>
            <w:tcW w:w="1591" w:type="dxa"/>
            <w:noWrap/>
            <w:vAlign w:val="center"/>
          </w:tcPr>
          <w:p>
            <w:pPr>
              <w:pStyle w:val="7"/>
              <w:rPr>
                <w:rFonts w:hAnsi="宋体" w:cs="宋体"/>
              </w:rPr>
            </w:pPr>
          </w:p>
        </w:tc>
        <w:tc>
          <w:tcPr>
            <w:tcW w:w="667" w:type="dxa"/>
            <w:noWrap/>
            <w:vAlign w:val="center"/>
          </w:tcPr>
          <w:p>
            <w:pPr>
              <w:pStyle w:val="7"/>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noWrap/>
            <w:vAlign w:val="center"/>
          </w:tcPr>
          <w:p>
            <w:pPr>
              <w:jc w:val="center"/>
              <w:rPr>
                <w:sz w:val="24"/>
              </w:rPr>
            </w:pPr>
            <w:r>
              <w:rPr>
                <w:rFonts w:hint="eastAsia"/>
                <w:sz w:val="24"/>
              </w:rPr>
              <w:t>3</w:t>
            </w:r>
          </w:p>
        </w:tc>
        <w:tc>
          <w:tcPr>
            <w:tcW w:w="938" w:type="dxa"/>
            <w:noWrap/>
            <w:vAlign w:val="center"/>
          </w:tcPr>
          <w:p>
            <w:pPr>
              <w:jc w:val="center"/>
            </w:pPr>
          </w:p>
        </w:tc>
        <w:tc>
          <w:tcPr>
            <w:tcW w:w="824" w:type="dxa"/>
            <w:noWrap/>
            <w:vAlign w:val="center"/>
          </w:tcPr>
          <w:p>
            <w:pPr>
              <w:jc w:val="center"/>
            </w:pPr>
          </w:p>
        </w:tc>
        <w:tc>
          <w:tcPr>
            <w:tcW w:w="1271" w:type="dxa"/>
            <w:noWrap/>
            <w:vAlign w:val="center"/>
          </w:tcPr>
          <w:p>
            <w:pPr>
              <w:pStyle w:val="7"/>
              <w:rPr>
                <w:rFonts w:hAnsi="宋体" w:cs="宋体"/>
              </w:rPr>
            </w:pPr>
          </w:p>
        </w:tc>
        <w:tc>
          <w:tcPr>
            <w:tcW w:w="1854" w:type="dxa"/>
            <w:noWrap/>
            <w:vAlign w:val="center"/>
          </w:tcPr>
          <w:p>
            <w:pPr>
              <w:pStyle w:val="7"/>
              <w:rPr>
                <w:rFonts w:hAnsi="宋体" w:cs="宋体"/>
              </w:rPr>
            </w:pPr>
          </w:p>
        </w:tc>
        <w:tc>
          <w:tcPr>
            <w:tcW w:w="927" w:type="dxa"/>
            <w:noWrap/>
          </w:tcPr>
          <w:p>
            <w:pPr>
              <w:pStyle w:val="7"/>
              <w:rPr>
                <w:rFonts w:hAnsi="宋体" w:cs="宋体"/>
              </w:rPr>
            </w:pPr>
          </w:p>
        </w:tc>
        <w:tc>
          <w:tcPr>
            <w:tcW w:w="1591" w:type="dxa"/>
            <w:noWrap/>
            <w:vAlign w:val="center"/>
          </w:tcPr>
          <w:p>
            <w:pPr>
              <w:pStyle w:val="7"/>
              <w:rPr>
                <w:rFonts w:hAnsi="宋体" w:cs="宋体"/>
              </w:rPr>
            </w:pPr>
          </w:p>
        </w:tc>
        <w:tc>
          <w:tcPr>
            <w:tcW w:w="667" w:type="dxa"/>
            <w:noWrap/>
            <w:vAlign w:val="center"/>
          </w:tcPr>
          <w:p>
            <w:pPr>
              <w:pStyle w:val="7"/>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noWrap/>
            <w:vAlign w:val="center"/>
          </w:tcPr>
          <w:p>
            <w:pPr>
              <w:jc w:val="center"/>
              <w:rPr>
                <w:sz w:val="24"/>
              </w:rPr>
            </w:pPr>
            <w:r>
              <w:rPr>
                <w:rFonts w:hint="eastAsia"/>
                <w:sz w:val="24"/>
              </w:rPr>
              <w:t>…</w:t>
            </w:r>
          </w:p>
        </w:tc>
        <w:tc>
          <w:tcPr>
            <w:tcW w:w="938" w:type="dxa"/>
            <w:noWrap/>
            <w:vAlign w:val="center"/>
          </w:tcPr>
          <w:p>
            <w:pPr>
              <w:jc w:val="center"/>
            </w:pPr>
          </w:p>
        </w:tc>
        <w:tc>
          <w:tcPr>
            <w:tcW w:w="824" w:type="dxa"/>
            <w:noWrap/>
            <w:vAlign w:val="center"/>
          </w:tcPr>
          <w:p>
            <w:pPr>
              <w:jc w:val="center"/>
            </w:pPr>
          </w:p>
        </w:tc>
        <w:tc>
          <w:tcPr>
            <w:tcW w:w="1271" w:type="dxa"/>
            <w:noWrap/>
            <w:vAlign w:val="center"/>
          </w:tcPr>
          <w:p>
            <w:pPr>
              <w:pStyle w:val="7"/>
              <w:rPr>
                <w:rFonts w:hAnsi="宋体" w:cs="宋体"/>
              </w:rPr>
            </w:pPr>
          </w:p>
        </w:tc>
        <w:tc>
          <w:tcPr>
            <w:tcW w:w="1854" w:type="dxa"/>
            <w:noWrap/>
            <w:vAlign w:val="center"/>
          </w:tcPr>
          <w:p>
            <w:pPr>
              <w:pStyle w:val="7"/>
              <w:rPr>
                <w:rFonts w:hAnsi="宋体" w:cs="宋体"/>
              </w:rPr>
            </w:pPr>
          </w:p>
        </w:tc>
        <w:tc>
          <w:tcPr>
            <w:tcW w:w="927" w:type="dxa"/>
            <w:noWrap/>
          </w:tcPr>
          <w:p>
            <w:pPr>
              <w:pStyle w:val="7"/>
              <w:rPr>
                <w:rFonts w:hAnsi="宋体" w:cs="宋体"/>
              </w:rPr>
            </w:pPr>
          </w:p>
        </w:tc>
        <w:tc>
          <w:tcPr>
            <w:tcW w:w="1591" w:type="dxa"/>
            <w:noWrap/>
            <w:vAlign w:val="center"/>
          </w:tcPr>
          <w:p>
            <w:pPr>
              <w:pStyle w:val="7"/>
              <w:rPr>
                <w:rFonts w:hAnsi="宋体" w:cs="宋体"/>
              </w:rPr>
            </w:pPr>
          </w:p>
        </w:tc>
        <w:tc>
          <w:tcPr>
            <w:tcW w:w="667" w:type="dxa"/>
            <w:noWrap/>
            <w:vAlign w:val="center"/>
          </w:tcPr>
          <w:p>
            <w:pPr>
              <w:pStyle w:val="7"/>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noWrap/>
            <w:vAlign w:val="center"/>
          </w:tcPr>
          <w:p>
            <w:pPr>
              <w:jc w:val="center"/>
              <w:rPr>
                <w:sz w:val="24"/>
              </w:rPr>
            </w:pPr>
            <w:r>
              <w:rPr>
                <w:rFonts w:hint="eastAsia"/>
                <w:sz w:val="24"/>
              </w:rPr>
              <w:t>N</w:t>
            </w:r>
          </w:p>
        </w:tc>
        <w:tc>
          <w:tcPr>
            <w:tcW w:w="938" w:type="dxa"/>
            <w:noWrap/>
            <w:vAlign w:val="center"/>
          </w:tcPr>
          <w:p>
            <w:pPr>
              <w:jc w:val="center"/>
            </w:pPr>
          </w:p>
        </w:tc>
        <w:tc>
          <w:tcPr>
            <w:tcW w:w="824" w:type="dxa"/>
            <w:noWrap/>
            <w:vAlign w:val="center"/>
          </w:tcPr>
          <w:p>
            <w:pPr>
              <w:jc w:val="center"/>
            </w:pPr>
          </w:p>
        </w:tc>
        <w:tc>
          <w:tcPr>
            <w:tcW w:w="1271" w:type="dxa"/>
            <w:noWrap/>
            <w:vAlign w:val="center"/>
          </w:tcPr>
          <w:p>
            <w:pPr>
              <w:pStyle w:val="7"/>
              <w:rPr>
                <w:rFonts w:hAnsi="宋体" w:cs="宋体"/>
              </w:rPr>
            </w:pPr>
          </w:p>
        </w:tc>
        <w:tc>
          <w:tcPr>
            <w:tcW w:w="1854" w:type="dxa"/>
            <w:noWrap/>
            <w:vAlign w:val="center"/>
          </w:tcPr>
          <w:p>
            <w:pPr>
              <w:pStyle w:val="7"/>
              <w:rPr>
                <w:rFonts w:hAnsi="宋体" w:cs="宋体"/>
              </w:rPr>
            </w:pPr>
          </w:p>
        </w:tc>
        <w:tc>
          <w:tcPr>
            <w:tcW w:w="927" w:type="dxa"/>
            <w:noWrap/>
          </w:tcPr>
          <w:p>
            <w:pPr>
              <w:pStyle w:val="7"/>
              <w:rPr>
                <w:rFonts w:hAnsi="宋体" w:cs="宋体"/>
              </w:rPr>
            </w:pPr>
          </w:p>
        </w:tc>
        <w:tc>
          <w:tcPr>
            <w:tcW w:w="1591" w:type="dxa"/>
            <w:noWrap/>
            <w:vAlign w:val="center"/>
          </w:tcPr>
          <w:p>
            <w:pPr>
              <w:pStyle w:val="7"/>
              <w:rPr>
                <w:rFonts w:hAnsi="宋体" w:cs="宋体"/>
              </w:rPr>
            </w:pPr>
          </w:p>
        </w:tc>
        <w:tc>
          <w:tcPr>
            <w:tcW w:w="667" w:type="dxa"/>
            <w:noWrap/>
            <w:vAlign w:val="center"/>
          </w:tcPr>
          <w:p>
            <w:pPr>
              <w:pStyle w:val="7"/>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noWrap/>
            <w:vAlign w:val="center"/>
          </w:tcPr>
          <w:p>
            <w:pPr>
              <w:pStyle w:val="7"/>
              <w:rPr>
                <w:rFonts w:hAnsi="宋体" w:cs="宋体"/>
                <w:spacing w:val="-6"/>
              </w:rPr>
            </w:pPr>
            <w:r>
              <w:rPr>
                <w:rFonts w:hint="eastAsia" w:hAnsi="宋体" w:cs="宋体"/>
                <w:spacing w:val="-6"/>
                <w:u w:val="single"/>
              </w:rPr>
              <w:t>竞</w:t>
            </w:r>
            <w:r>
              <w:rPr>
                <w:rFonts w:hint="eastAsia" w:hAnsi="宋体" w:cs="宋体"/>
                <w:spacing w:val="-6"/>
              </w:rPr>
              <w:t>标总报价（大写）：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noWrap/>
            <w:vAlign w:val="center"/>
          </w:tcPr>
          <w:p>
            <w:pPr>
              <w:pStyle w:val="7"/>
              <w:rPr>
                <w:rFonts w:hAnsi="宋体" w:cs="宋体"/>
                <w:spacing w:val="-6"/>
              </w:rPr>
            </w:pPr>
            <w:r>
              <w:rPr>
                <w:rFonts w:hint="eastAsia" w:hAnsi="宋体" w:cs="宋体"/>
                <w:spacing w:val="-6"/>
              </w:rPr>
              <w:t xml:space="preserve">交货时间：                                            </w:t>
            </w:r>
          </w:p>
        </w:tc>
      </w:tr>
    </w:tbl>
    <w:p>
      <w:pPr>
        <w:pStyle w:val="6"/>
        <w:rPr>
          <w:sz w:val="20"/>
        </w:rPr>
      </w:pPr>
    </w:p>
    <w:p>
      <w:pPr>
        <w:pStyle w:val="6"/>
        <w:spacing w:before="7"/>
        <w:rPr>
          <w:sz w:val="21"/>
        </w:rPr>
      </w:pPr>
    </w:p>
    <w:p>
      <w:pPr>
        <w:tabs>
          <w:tab w:val="left" w:pos="5641"/>
        </w:tabs>
        <w:spacing w:before="79"/>
        <w:ind w:left="238"/>
        <w:rPr>
          <w:rFonts w:ascii="Times New Roman" w:eastAsia="Times New Roman"/>
          <w:sz w:val="21"/>
        </w:rPr>
      </w:pPr>
      <w:r>
        <w:rPr>
          <w:sz w:val="21"/>
        </w:rPr>
        <w:t>供应</w:t>
      </w:r>
      <w:r>
        <w:rPr>
          <w:spacing w:val="-3"/>
          <w:sz w:val="21"/>
        </w:rPr>
        <w:t>商</w:t>
      </w:r>
      <w:r>
        <w:rPr>
          <w:sz w:val="21"/>
        </w:rPr>
        <w:t>（</w:t>
      </w:r>
      <w:r>
        <w:rPr>
          <w:spacing w:val="-3"/>
          <w:sz w:val="21"/>
        </w:rPr>
        <w:t>公</w:t>
      </w:r>
      <w:r>
        <w:rPr>
          <w:sz w:val="21"/>
        </w:rPr>
        <w:t>章</w:t>
      </w:r>
      <w:r>
        <w:rPr>
          <w:spacing w:val="-108"/>
          <w:sz w:val="21"/>
        </w:rPr>
        <w:t>）</w:t>
      </w:r>
      <w:r>
        <w:rPr>
          <w:spacing w:val="-1"/>
          <w:sz w:val="21"/>
        </w:rPr>
        <w:t>：</w:t>
      </w:r>
      <w:r>
        <w:rPr>
          <w:rFonts w:ascii="Times New Roman" w:eastAsia="Times New Roman"/>
          <w:sz w:val="21"/>
          <w:u w:val="single"/>
        </w:rPr>
        <w:tab/>
      </w:r>
    </w:p>
    <w:p>
      <w:pPr>
        <w:pStyle w:val="6"/>
        <w:spacing w:before="9"/>
        <w:rPr>
          <w:rFonts w:ascii="Times New Roman"/>
          <w:sz w:val="12"/>
        </w:rPr>
      </w:pPr>
    </w:p>
    <w:p>
      <w:pPr>
        <w:tabs>
          <w:tab w:val="left" w:pos="5644"/>
        </w:tabs>
        <w:spacing w:before="79"/>
        <w:ind w:left="238"/>
        <w:rPr>
          <w:rFonts w:ascii="Times New Roman" w:eastAsia="Times New Roman"/>
          <w:sz w:val="21"/>
        </w:rPr>
      </w:pPr>
      <w:r>
        <w:rPr>
          <w:rFonts w:hint="eastAsia"/>
          <w:sz w:val="21"/>
        </w:rPr>
        <w:t>法定代表人或负责人或自然人</w:t>
      </w:r>
      <w:r>
        <w:rPr>
          <w:sz w:val="21"/>
        </w:rPr>
        <w:t>或</w:t>
      </w:r>
      <w:r>
        <w:rPr>
          <w:spacing w:val="-3"/>
          <w:sz w:val="21"/>
        </w:rPr>
        <w:t>授</w:t>
      </w:r>
      <w:r>
        <w:rPr>
          <w:sz w:val="21"/>
        </w:rPr>
        <w:t>权</w:t>
      </w:r>
      <w:r>
        <w:rPr>
          <w:spacing w:val="-3"/>
          <w:sz w:val="21"/>
        </w:rPr>
        <w:t>委</w:t>
      </w:r>
      <w:r>
        <w:rPr>
          <w:sz w:val="21"/>
        </w:rPr>
        <w:t>托</w:t>
      </w:r>
      <w:r>
        <w:rPr>
          <w:spacing w:val="-3"/>
          <w:sz w:val="21"/>
        </w:rPr>
        <w:t>代</w:t>
      </w:r>
      <w:r>
        <w:rPr>
          <w:sz w:val="21"/>
        </w:rPr>
        <w:t>理人</w:t>
      </w:r>
      <w:r>
        <w:rPr>
          <w:spacing w:val="-3"/>
          <w:sz w:val="21"/>
        </w:rPr>
        <w:t>签</w:t>
      </w:r>
      <w:r>
        <w:rPr>
          <w:sz w:val="21"/>
        </w:rPr>
        <w:t>字：</w:t>
      </w:r>
      <w:r>
        <w:rPr>
          <w:rFonts w:ascii="Times New Roman" w:eastAsia="Times New Roman"/>
          <w:sz w:val="21"/>
          <w:u w:val="single"/>
        </w:rPr>
        <w:tab/>
      </w:r>
    </w:p>
    <w:p>
      <w:pPr>
        <w:pStyle w:val="6"/>
        <w:rPr>
          <w:rFonts w:ascii="Times New Roman"/>
          <w:sz w:val="13"/>
        </w:rPr>
      </w:pPr>
    </w:p>
    <w:p>
      <w:pPr>
        <w:tabs>
          <w:tab w:val="left" w:pos="764"/>
          <w:tab w:val="left" w:pos="5644"/>
        </w:tabs>
        <w:spacing w:before="78"/>
        <w:ind w:left="238"/>
        <w:rPr>
          <w:rFonts w:ascii="Times New Roman" w:eastAsia="Times New Roman"/>
          <w:sz w:val="21"/>
        </w:rPr>
      </w:pPr>
      <w:r>
        <w:rPr>
          <w:sz w:val="21"/>
        </w:rPr>
        <w:t>日</w:t>
      </w:r>
      <w:r>
        <w:rPr>
          <w:sz w:val="21"/>
        </w:rPr>
        <w:tab/>
      </w:r>
      <w:r>
        <w:rPr>
          <w:spacing w:val="-1"/>
          <w:sz w:val="21"/>
        </w:rPr>
        <w:t>期</w:t>
      </w:r>
      <w:r>
        <w:rPr>
          <w:sz w:val="21"/>
        </w:rPr>
        <w:t>：</w:t>
      </w:r>
      <w:r>
        <w:rPr>
          <w:rFonts w:ascii="Times New Roman" w:eastAsia="Times New Roman"/>
          <w:sz w:val="21"/>
          <w:u w:val="single"/>
        </w:rPr>
        <w:tab/>
      </w:r>
    </w:p>
    <w:p>
      <w:pPr>
        <w:pStyle w:val="6"/>
        <w:spacing w:before="5"/>
        <w:rPr>
          <w:rFonts w:ascii="Times New Roman"/>
          <w:sz w:val="10"/>
        </w:rPr>
      </w:pPr>
    </w:p>
    <w:p>
      <w:pPr>
        <w:spacing w:before="72" w:line="321" w:lineRule="auto"/>
        <w:ind w:left="238" w:right="517" w:firstLine="206"/>
        <w:rPr>
          <w:sz w:val="21"/>
        </w:rPr>
      </w:pPr>
      <w:r>
        <w:rPr>
          <w:spacing w:val="-3"/>
          <w:sz w:val="21"/>
        </w:rPr>
        <w:t>注：</w:t>
      </w:r>
      <w:r>
        <w:rPr>
          <w:spacing w:val="-6"/>
          <w:sz w:val="21"/>
        </w:rPr>
        <w:t>1</w:t>
      </w:r>
      <w:r>
        <w:rPr>
          <w:spacing w:val="-8"/>
          <w:sz w:val="21"/>
        </w:rPr>
        <w:t>、各供应商必须就“项目需求”中的所有内容作完整唯一报价，否则，其竞标将被拒绝。响应文</w:t>
      </w:r>
      <w:r>
        <w:rPr>
          <w:spacing w:val="-5"/>
          <w:sz w:val="21"/>
        </w:rPr>
        <w:t>件只允许有一个报价。</w:t>
      </w:r>
    </w:p>
    <w:p>
      <w:pPr>
        <w:spacing w:line="268" w:lineRule="exact"/>
        <w:ind w:left="238"/>
        <w:rPr>
          <w:sz w:val="21"/>
        </w:rPr>
      </w:pPr>
      <w:r>
        <w:rPr>
          <w:sz w:val="21"/>
        </w:rPr>
        <w:t>2、所有价格均用人民币表示，单位为元。</w:t>
      </w:r>
    </w:p>
    <w:p>
      <w:pPr>
        <w:spacing w:before="91"/>
        <w:ind w:left="238"/>
        <w:rPr>
          <w:sz w:val="21"/>
        </w:rPr>
      </w:pPr>
      <w:r>
        <w:rPr>
          <w:sz w:val="21"/>
        </w:rPr>
        <w:t>3、谈判报价表必须由</w:t>
      </w:r>
      <w:r>
        <w:rPr>
          <w:rFonts w:hint="eastAsia"/>
          <w:sz w:val="21"/>
        </w:rPr>
        <w:t>法定代表人或负责人或自然人</w:t>
      </w:r>
      <w:r>
        <w:rPr>
          <w:sz w:val="21"/>
        </w:rPr>
        <w:t>或被授权人签字并加盖供应商公章。</w:t>
      </w:r>
    </w:p>
    <w:p>
      <w:pPr>
        <w:pStyle w:val="6"/>
        <w:rPr>
          <w:sz w:val="20"/>
        </w:rPr>
      </w:pPr>
    </w:p>
    <w:p>
      <w:pPr>
        <w:pStyle w:val="6"/>
        <w:spacing w:before="6"/>
        <w:rPr>
          <w:sz w:val="16"/>
        </w:rPr>
      </w:pPr>
    </w:p>
    <w:p>
      <w:pPr>
        <w:rPr>
          <w:sz w:val="32"/>
        </w:rPr>
        <w:sectPr>
          <w:pgSz w:w="11910" w:h="16840"/>
          <w:pgMar w:top="1440" w:right="460" w:bottom="880" w:left="1180" w:header="715" w:footer="684" w:gutter="0"/>
          <w:cols w:space="720" w:num="1"/>
        </w:sectPr>
      </w:pPr>
    </w:p>
    <w:p>
      <w:pPr>
        <w:pStyle w:val="15"/>
        <w:numPr>
          <w:ilvl w:val="0"/>
          <w:numId w:val="28"/>
        </w:numPr>
        <w:tabs>
          <w:tab w:val="left" w:pos="768"/>
        </w:tabs>
        <w:spacing w:before="137"/>
        <w:ind w:hanging="530"/>
        <w:jc w:val="left"/>
        <w:rPr>
          <w:b/>
          <w:sz w:val="19"/>
        </w:rPr>
      </w:pPr>
      <w:r>
        <w:rPr>
          <w:b/>
          <w:sz w:val="21"/>
        </w:rPr>
        <w:t>商务响应表</w:t>
      </w:r>
    </w:p>
    <w:p>
      <w:pPr>
        <w:pStyle w:val="6"/>
        <w:rPr>
          <w:b/>
          <w:sz w:val="20"/>
        </w:rPr>
      </w:pPr>
    </w:p>
    <w:p>
      <w:pPr>
        <w:pStyle w:val="6"/>
        <w:spacing w:before="5"/>
        <w:rPr>
          <w:b/>
          <w:sz w:val="19"/>
        </w:rPr>
      </w:pPr>
    </w:p>
    <w:p>
      <w:pPr>
        <w:spacing w:before="55"/>
        <w:ind w:left="538" w:right="667"/>
        <w:jc w:val="center"/>
        <w:rPr>
          <w:b/>
          <w:sz w:val="32"/>
        </w:rPr>
      </w:pPr>
      <w:r>
        <w:rPr>
          <w:b/>
          <w:sz w:val="32"/>
        </w:rPr>
        <w:t>商务响应表（格式）</w:t>
      </w:r>
    </w:p>
    <w:p>
      <w:pPr>
        <w:pStyle w:val="6"/>
        <w:rPr>
          <w:b/>
          <w:sz w:val="32"/>
        </w:rPr>
      </w:pPr>
    </w:p>
    <w:p>
      <w:pPr>
        <w:pStyle w:val="6"/>
        <w:tabs>
          <w:tab w:val="left" w:pos="4010"/>
        </w:tabs>
        <w:spacing w:before="266"/>
        <w:ind w:left="238"/>
      </w:pPr>
      <w:r>
        <w:t>项目编</w:t>
      </w:r>
      <w:r>
        <w:rPr>
          <w:spacing w:val="-3"/>
        </w:rPr>
        <w:t>号</w:t>
      </w:r>
      <w:r>
        <w:t>:</w:t>
      </w:r>
      <w:r>
        <w:rPr>
          <w:u w:val="single"/>
        </w:rPr>
        <w:tab/>
      </w:r>
    </w:p>
    <w:p>
      <w:pPr>
        <w:pStyle w:val="6"/>
        <w:spacing w:before="9"/>
        <w:rPr>
          <w:sz w:val="18"/>
        </w:rPr>
      </w:pPr>
    </w:p>
    <w:p>
      <w:pPr>
        <w:pStyle w:val="6"/>
        <w:tabs>
          <w:tab w:val="left" w:pos="4151"/>
        </w:tabs>
        <w:spacing w:before="62"/>
        <w:ind w:left="238"/>
      </w:pPr>
      <w:r>
        <w:rPr>
          <w:spacing w:val="-1"/>
        </w:rPr>
        <w:t>项目</w:t>
      </w:r>
      <w:r>
        <w:t>名</w:t>
      </w:r>
      <w:r>
        <w:rPr>
          <w:spacing w:val="-3"/>
        </w:rPr>
        <w:t>称</w:t>
      </w:r>
      <w:r>
        <w:t>:</w:t>
      </w:r>
      <w:r>
        <w:rPr>
          <w:u w:val="single"/>
        </w:rPr>
        <w:tab/>
      </w:r>
    </w:p>
    <w:p>
      <w:pPr>
        <w:pStyle w:val="6"/>
        <w:rPr>
          <w:sz w:val="20"/>
        </w:rPr>
      </w:pPr>
    </w:p>
    <w:p>
      <w:pPr>
        <w:pStyle w:val="6"/>
        <w:rPr>
          <w:sz w:val="20"/>
        </w:rPr>
      </w:pPr>
    </w:p>
    <w:p>
      <w:pPr>
        <w:pStyle w:val="6"/>
        <w:spacing w:before="1"/>
        <w:rPr>
          <w:sz w:val="10"/>
        </w:rPr>
      </w:pPr>
    </w:p>
    <w:tbl>
      <w:tblPr>
        <w:tblStyle w:val="12"/>
        <w:tblW w:w="9788"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700"/>
        <w:gridCol w:w="1245"/>
        <w:gridCol w:w="3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1951" w:type="dxa"/>
          </w:tcPr>
          <w:p>
            <w:pPr>
              <w:pStyle w:val="16"/>
              <w:spacing w:before="166"/>
              <w:ind w:left="256" w:right="244"/>
              <w:jc w:val="center"/>
              <w:rPr>
                <w:sz w:val="28"/>
              </w:rPr>
            </w:pPr>
            <w:r>
              <w:rPr>
                <w:rFonts w:hint="eastAsia"/>
                <w:sz w:val="28"/>
              </w:rPr>
              <w:t>内容</w:t>
            </w:r>
          </w:p>
        </w:tc>
        <w:tc>
          <w:tcPr>
            <w:tcW w:w="2700" w:type="dxa"/>
          </w:tcPr>
          <w:p>
            <w:pPr>
              <w:pStyle w:val="16"/>
              <w:spacing w:before="165" w:line="360" w:lineRule="atLeast"/>
              <w:ind w:left="1070" w:right="216" w:hanging="841"/>
              <w:rPr>
                <w:sz w:val="28"/>
              </w:rPr>
            </w:pPr>
            <w:r>
              <w:rPr>
                <w:sz w:val="28"/>
              </w:rPr>
              <w:t>竞争性谈判文件中要求</w:t>
            </w:r>
          </w:p>
        </w:tc>
        <w:tc>
          <w:tcPr>
            <w:tcW w:w="1245" w:type="dxa"/>
          </w:tcPr>
          <w:p>
            <w:pPr>
              <w:pStyle w:val="16"/>
              <w:spacing w:before="165" w:line="360" w:lineRule="atLeast"/>
              <w:ind w:left="483" w:right="188" w:hanging="282"/>
              <w:rPr>
                <w:sz w:val="28"/>
              </w:rPr>
            </w:pPr>
            <w:r>
              <w:rPr>
                <w:sz w:val="28"/>
              </w:rPr>
              <w:t>是否响应</w:t>
            </w:r>
          </w:p>
        </w:tc>
        <w:tc>
          <w:tcPr>
            <w:tcW w:w="3892" w:type="dxa"/>
          </w:tcPr>
          <w:p>
            <w:pPr>
              <w:pStyle w:val="16"/>
              <w:spacing w:before="166"/>
              <w:ind w:left="685"/>
              <w:rPr>
                <w:sz w:val="28"/>
              </w:rPr>
            </w:pPr>
            <w:r>
              <w:rPr>
                <w:sz w:val="28"/>
              </w:rPr>
              <w:t>供应商的承诺或说明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51" w:type="dxa"/>
          </w:tcPr>
          <w:p>
            <w:pPr>
              <w:pStyle w:val="16"/>
              <w:spacing w:before="108"/>
              <w:ind w:left="256" w:right="244"/>
              <w:jc w:val="center"/>
              <w:rPr>
                <w:sz w:val="28"/>
              </w:rPr>
            </w:pPr>
          </w:p>
        </w:tc>
        <w:tc>
          <w:tcPr>
            <w:tcW w:w="2700" w:type="dxa"/>
          </w:tcPr>
          <w:p>
            <w:pPr>
              <w:pStyle w:val="16"/>
              <w:rPr>
                <w:rFonts w:ascii="Times New Roman"/>
                <w:sz w:val="26"/>
              </w:rPr>
            </w:pPr>
          </w:p>
        </w:tc>
        <w:tc>
          <w:tcPr>
            <w:tcW w:w="1245" w:type="dxa"/>
          </w:tcPr>
          <w:p>
            <w:pPr>
              <w:pStyle w:val="16"/>
              <w:rPr>
                <w:rFonts w:ascii="Times New Roman"/>
                <w:sz w:val="26"/>
              </w:rPr>
            </w:pPr>
          </w:p>
        </w:tc>
        <w:tc>
          <w:tcPr>
            <w:tcW w:w="3892" w:type="dxa"/>
          </w:tcPr>
          <w:p>
            <w:pPr>
              <w:pStyle w:val="1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951" w:type="dxa"/>
          </w:tcPr>
          <w:p>
            <w:pPr>
              <w:pStyle w:val="16"/>
              <w:spacing w:before="171"/>
              <w:ind w:left="256" w:right="244"/>
              <w:jc w:val="center"/>
              <w:rPr>
                <w:sz w:val="28"/>
              </w:rPr>
            </w:pPr>
          </w:p>
        </w:tc>
        <w:tc>
          <w:tcPr>
            <w:tcW w:w="2700" w:type="dxa"/>
          </w:tcPr>
          <w:p>
            <w:pPr>
              <w:pStyle w:val="16"/>
              <w:rPr>
                <w:rFonts w:ascii="Times New Roman"/>
                <w:sz w:val="26"/>
              </w:rPr>
            </w:pPr>
          </w:p>
        </w:tc>
        <w:tc>
          <w:tcPr>
            <w:tcW w:w="1245" w:type="dxa"/>
          </w:tcPr>
          <w:p>
            <w:pPr>
              <w:pStyle w:val="16"/>
              <w:rPr>
                <w:rFonts w:ascii="Times New Roman"/>
                <w:sz w:val="26"/>
              </w:rPr>
            </w:pPr>
          </w:p>
        </w:tc>
        <w:tc>
          <w:tcPr>
            <w:tcW w:w="3892" w:type="dxa"/>
          </w:tcPr>
          <w:p>
            <w:pPr>
              <w:pStyle w:val="1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951" w:type="dxa"/>
          </w:tcPr>
          <w:p>
            <w:pPr>
              <w:pStyle w:val="16"/>
              <w:spacing w:before="171"/>
              <w:ind w:left="256" w:right="244"/>
              <w:jc w:val="center"/>
              <w:rPr>
                <w:sz w:val="28"/>
              </w:rPr>
            </w:pPr>
          </w:p>
        </w:tc>
        <w:tc>
          <w:tcPr>
            <w:tcW w:w="2700" w:type="dxa"/>
          </w:tcPr>
          <w:p>
            <w:pPr>
              <w:pStyle w:val="16"/>
              <w:rPr>
                <w:rFonts w:ascii="Times New Roman"/>
                <w:sz w:val="26"/>
              </w:rPr>
            </w:pPr>
          </w:p>
        </w:tc>
        <w:tc>
          <w:tcPr>
            <w:tcW w:w="1245" w:type="dxa"/>
          </w:tcPr>
          <w:p>
            <w:pPr>
              <w:pStyle w:val="16"/>
              <w:rPr>
                <w:rFonts w:ascii="Times New Roman"/>
                <w:sz w:val="26"/>
              </w:rPr>
            </w:pPr>
          </w:p>
        </w:tc>
        <w:tc>
          <w:tcPr>
            <w:tcW w:w="3892" w:type="dxa"/>
          </w:tcPr>
          <w:p>
            <w:pPr>
              <w:pStyle w:val="16"/>
              <w:rPr>
                <w:rFonts w:ascii="Times New Roman"/>
                <w:sz w:val="26"/>
              </w:rPr>
            </w:pPr>
          </w:p>
        </w:tc>
      </w:tr>
    </w:tbl>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4"/>
        <w:rPr>
          <w:sz w:val="16"/>
        </w:rPr>
      </w:pPr>
    </w:p>
    <w:p>
      <w:pPr>
        <w:pStyle w:val="6"/>
        <w:tabs>
          <w:tab w:val="left" w:pos="2199"/>
          <w:tab w:val="left" w:pos="6530"/>
        </w:tabs>
        <w:spacing w:before="61"/>
        <w:ind w:left="238"/>
      </w:pPr>
      <w:r>
        <w:t>供应</w:t>
      </w:r>
      <w:r>
        <w:rPr>
          <w:spacing w:val="-3"/>
        </w:rPr>
        <w:t>商</w:t>
      </w:r>
      <w:r>
        <w:t>(公</w:t>
      </w:r>
      <w:r>
        <w:rPr>
          <w:spacing w:val="-3"/>
        </w:rPr>
        <w:t>章</w:t>
      </w:r>
      <w:r>
        <w:t>)</w:t>
      </w:r>
      <w:r>
        <w:tab/>
      </w:r>
      <w:r>
        <w:rPr>
          <w:u w:val="single"/>
        </w:rPr>
        <w:tab/>
      </w:r>
    </w:p>
    <w:p>
      <w:pPr>
        <w:pStyle w:val="6"/>
        <w:rPr>
          <w:sz w:val="20"/>
        </w:rPr>
      </w:pPr>
    </w:p>
    <w:p>
      <w:pPr>
        <w:pStyle w:val="6"/>
        <w:rPr>
          <w:sz w:val="20"/>
        </w:rPr>
      </w:pPr>
    </w:p>
    <w:p>
      <w:pPr>
        <w:pStyle w:val="6"/>
        <w:rPr>
          <w:sz w:val="20"/>
        </w:rPr>
      </w:pPr>
    </w:p>
    <w:p>
      <w:pPr>
        <w:pStyle w:val="6"/>
        <w:tabs>
          <w:tab w:val="left" w:pos="6184"/>
        </w:tabs>
        <w:spacing w:before="198"/>
        <w:ind w:left="238"/>
        <w:rPr>
          <w:rFonts w:ascii="Times New Roman" w:eastAsia="Times New Roman"/>
        </w:rPr>
      </w:pPr>
      <w:r>
        <w:rPr>
          <w:rFonts w:hint="eastAsia"/>
          <w:spacing w:val="-1"/>
        </w:rPr>
        <w:t>法定代表人或负责人或自然人</w:t>
      </w:r>
      <w:r>
        <w:t>或</w:t>
      </w:r>
      <w:r>
        <w:rPr>
          <w:spacing w:val="-3"/>
        </w:rPr>
        <w:t>被授</w:t>
      </w:r>
      <w:r>
        <w:t>权人签字</w:t>
      </w:r>
      <w:r>
        <w:rPr>
          <w:rFonts w:ascii="Times New Roman" w:eastAsia="Times New Roman"/>
          <w:u w:val="single"/>
        </w:rPr>
        <w:tab/>
      </w:r>
    </w:p>
    <w:p>
      <w:pPr>
        <w:pStyle w:val="6"/>
        <w:rPr>
          <w:rFonts w:ascii="Times New Roman"/>
          <w:sz w:val="20"/>
        </w:rPr>
      </w:pPr>
    </w:p>
    <w:p>
      <w:pPr>
        <w:pStyle w:val="6"/>
        <w:spacing w:before="8"/>
        <w:rPr>
          <w:rFonts w:ascii="Times New Roman"/>
          <w:sz w:val="21"/>
        </w:rPr>
      </w:pPr>
    </w:p>
    <w:p>
      <w:pPr>
        <w:pStyle w:val="6"/>
        <w:tabs>
          <w:tab w:val="left" w:pos="4785"/>
        </w:tabs>
        <w:spacing w:before="62"/>
        <w:ind w:left="238"/>
        <w:rPr>
          <w:rFonts w:ascii="Times New Roman" w:eastAsia="Times New Roman"/>
        </w:rPr>
      </w:pPr>
      <w:r>
        <w:t>日期</w:t>
      </w:r>
      <w:r>
        <w:rPr>
          <w:rFonts w:ascii="Times New Roman" w:eastAsia="Times New Roman"/>
          <w:u w:val="single"/>
        </w:rPr>
        <w:tab/>
      </w:r>
    </w:p>
    <w:p>
      <w:pPr>
        <w:rPr>
          <w:rFonts w:ascii="Times New Roman" w:eastAsia="Times New Roman"/>
        </w:rPr>
        <w:sectPr>
          <w:pgSz w:w="11910" w:h="16840"/>
          <w:pgMar w:top="1440" w:right="460" w:bottom="880" w:left="1180" w:header="715" w:footer="684" w:gutter="0"/>
          <w:cols w:space="720" w:num="1"/>
        </w:sectPr>
      </w:pPr>
    </w:p>
    <w:p>
      <w:pPr>
        <w:pStyle w:val="6"/>
        <w:rPr>
          <w:rFonts w:ascii="Times New Roman"/>
          <w:sz w:val="20"/>
        </w:rPr>
      </w:pPr>
    </w:p>
    <w:p>
      <w:pPr>
        <w:pStyle w:val="6"/>
        <w:rPr>
          <w:rFonts w:ascii="Times New Roman"/>
          <w:sz w:val="20"/>
        </w:rPr>
      </w:pPr>
    </w:p>
    <w:p>
      <w:pPr>
        <w:pStyle w:val="15"/>
        <w:numPr>
          <w:ilvl w:val="0"/>
          <w:numId w:val="28"/>
        </w:numPr>
        <w:tabs>
          <w:tab w:val="left" w:pos="3708"/>
        </w:tabs>
        <w:spacing w:before="182"/>
        <w:ind w:left="3707" w:right="124" w:hanging="3708"/>
        <w:jc w:val="left"/>
        <w:rPr>
          <w:b/>
          <w:sz w:val="30"/>
        </w:rPr>
      </w:pPr>
      <w:r>
        <w:rPr>
          <w:b/>
          <w:sz w:val="32"/>
        </w:rPr>
        <w:t>服务承诺书（格式自拟）</w:t>
      </w:r>
    </w:p>
    <w:p>
      <w:pPr>
        <w:pStyle w:val="6"/>
        <w:rPr>
          <w:b/>
          <w:sz w:val="32"/>
        </w:rPr>
      </w:pPr>
    </w:p>
    <w:p>
      <w:pPr>
        <w:pStyle w:val="6"/>
        <w:spacing w:before="7"/>
        <w:rPr>
          <w:b/>
          <w:sz w:val="41"/>
        </w:rPr>
      </w:pPr>
    </w:p>
    <w:p>
      <w:pPr>
        <w:pStyle w:val="6"/>
        <w:ind w:left="538" w:right="823"/>
        <w:jc w:val="center"/>
      </w:pPr>
      <w:r>
        <w:t>请供应商根据本项目</w:t>
      </w:r>
      <w:r>
        <w:rPr>
          <w:rFonts w:hint="eastAsia"/>
        </w:rPr>
        <w:t>相关</w:t>
      </w:r>
      <w:r>
        <w:t>要求内容提供</w:t>
      </w:r>
    </w:p>
    <w:p>
      <w:pPr>
        <w:jc w:val="center"/>
        <w:sectPr>
          <w:pgSz w:w="11910" w:h="16840"/>
          <w:pgMar w:top="1440" w:right="460" w:bottom="880" w:left="1180" w:header="715" w:footer="684" w:gutter="0"/>
          <w:cols w:space="720" w:num="1"/>
        </w:sectPr>
      </w:pPr>
    </w:p>
    <w:p>
      <w:pPr>
        <w:pStyle w:val="6"/>
        <w:rPr>
          <w:sz w:val="20"/>
        </w:rPr>
      </w:pPr>
    </w:p>
    <w:p>
      <w:pPr>
        <w:pStyle w:val="6"/>
        <w:spacing w:before="6"/>
        <w:rPr>
          <w:sz w:val="17"/>
        </w:rPr>
      </w:pPr>
    </w:p>
    <w:p>
      <w:pPr>
        <w:pStyle w:val="15"/>
        <w:numPr>
          <w:ilvl w:val="0"/>
          <w:numId w:val="28"/>
        </w:numPr>
        <w:tabs>
          <w:tab w:val="left" w:pos="844"/>
        </w:tabs>
        <w:spacing w:before="66"/>
        <w:ind w:left="843" w:hanging="606"/>
        <w:jc w:val="left"/>
        <w:rPr>
          <w:b/>
        </w:rPr>
      </w:pPr>
      <w:r>
        <w:rPr>
          <w:rFonts w:hint="eastAsia"/>
          <w:b/>
          <w:w w:val="99"/>
          <w:sz w:val="24"/>
        </w:rPr>
        <w:t>供应商的法人或者其他组织三证合一营业执照等证明文件</w:t>
      </w:r>
      <w:r>
        <w:rPr>
          <w:b/>
          <w:w w:val="99"/>
          <w:sz w:val="24"/>
        </w:rPr>
        <w:t>（必须提供，加盖单位公章</w:t>
      </w:r>
      <w:r>
        <w:rPr>
          <w:b/>
          <w:spacing w:val="-118"/>
          <w:w w:val="99"/>
          <w:sz w:val="24"/>
        </w:rPr>
        <w:t>）</w:t>
      </w:r>
      <w:r>
        <w:rPr>
          <w:b/>
          <w:w w:val="99"/>
          <w:sz w:val="24"/>
        </w:rPr>
        <w:t>；</w:t>
      </w:r>
      <w:r>
        <w:rPr>
          <w:rFonts w:hint="eastAsia"/>
          <w:b/>
          <w:w w:val="99"/>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r>
        <w:rPr>
          <w:b/>
          <w:w w:val="99"/>
          <w:sz w:val="24"/>
        </w:rPr>
        <w:t>；</w:t>
      </w:r>
    </w:p>
    <w:p>
      <w:pPr>
        <w:pStyle w:val="6"/>
        <w:rPr>
          <w:b/>
          <w:sz w:val="24"/>
        </w:rPr>
      </w:pPr>
    </w:p>
    <w:p>
      <w:pPr>
        <w:pStyle w:val="15"/>
        <w:numPr>
          <w:ilvl w:val="0"/>
          <w:numId w:val="28"/>
        </w:numPr>
        <w:tabs>
          <w:tab w:val="left" w:pos="843"/>
        </w:tabs>
        <w:spacing w:before="165" w:line="343" w:lineRule="auto"/>
        <w:ind w:left="238" w:right="526" w:firstLine="0"/>
        <w:jc w:val="both"/>
        <w:rPr>
          <w:b/>
        </w:rPr>
      </w:pPr>
      <w:r>
        <w:rPr>
          <w:b/>
          <w:spacing w:val="-20"/>
          <w:sz w:val="24"/>
        </w:rPr>
        <w:t>未被“信用中国”网站(</w:t>
      </w:r>
      <w:r>
        <w:rPr>
          <w:b/>
          <w:sz w:val="24"/>
        </w:rPr>
        <w:t>www.creditchina.gov.cn</w:t>
      </w:r>
      <w:r>
        <w:rPr>
          <w:b/>
          <w:spacing w:val="-13"/>
          <w:sz w:val="24"/>
        </w:rPr>
        <w:t>)、中国政府采购网(www.ccgp.gov.cn)</w:t>
      </w:r>
      <w:r>
        <w:rPr>
          <w:b/>
          <w:sz w:val="24"/>
        </w:rPr>
        <w:t>渠道列入失信被执行人、重大税收违法案件当事人名单、政府采购严</w:t>
      </w:r>
      <w:r>
        <w:rPr>
          <w:b/>
          <w:w w:val="99"/>
          <w:sz w:val="24"/>
        </w:rPr>
        <w:t>重违法失信行为记录名单证明材料（格式见第五章，加盖单位公章</w:t>
      </w:r>
      <w:r>
        <w:rPr>
          <w:b/>
          <w:spacing w:val="-118"/>
          <w:w w:val="99"/>
          <w:sz w:val="24"/>
        </w:rPr>
        <w:t>）</w:t>
      </w:r>
      <w:r>
        <w:rPr>
          <w:b/>
          <w:w w:val="99"/>
          <w:sz w:val="24"/>
        </w:rPr>
        <w:t>；</w:t>
      </w:r>
    </w:p>
    <w:p>
      <w:pPr>
        <w:pStyle w:val="6"/>
        <w:spacing w:before="9"/>
        <w:rPr>
          <w:b/>
          <w:sz w:val="26"/>
        </w:rPr>
      </w:pPr>
    </w:p>
    <w:p>
      <w:pPr>
        <w:pStyle w:val="15"/>
        <w:numPr>
          <w:ilvl w:val="0"/>
          <w:numId w:val="28"/>
        </w:numPr>
        <w:tabs>
          <w:tab w:val="left" w:pos="844"/>
        </w:tabs>
        <w:ind w:left="843" w:hanging="606"/>
        <w:jc w:val="left"/>
        <w:rPr>
          <w:b/>
        </w:rPr>
      </w:pPr>
      <w:r>
        <w:rPr>
          <w:rFonts w:hint="eastAsia"/>
          <w:b/>
          <w:w w:val="99"/>
          <w:sz w:val="24"/>
        </w:rPr>
        <w:t>供应商基本情况介绍（格式自拟）</w:t>
      </w:r>
      <w:r>
        <w:rPr>
          <w:b/>
          <w:w w:val="99"/>
          <w:sz w:val="24"/>
        </w:rPr>
        <w:t>；</w:t>
      </w:r>
    </w:p>
    <w:p>
      <w:pPr>
        <w:pStyle w:val="6"/>
        <w:spacing w:before="12"/>
        <w:rPr>
          <w:b/>
          <w:sz w:val="3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6"/>
        <w:spacing w:before="10"/>
        <w:rPr>
          <w:sz w:val="11"/>
        </w:rPr>
      </w:pPr>
    </w:p>
    <w:p>
      <w:pPr>
        <w:pStyle w:val="15"/>
        <w:numPr>
          <w:ilvl w:val="0"/>
          <w:numId w:val="28"/>
        </w:numPr>
        <w:tabs>
          <w:tab w:val="left" w:pos="844"/>
        </w:tabs>
        <w:spacing w:before="67"/>
        <w:ind w:left="843" w:hanging="606"/>
        <w:jc w:val="left"/>
        <w:rPr>
          <w:b/>
        </w:rPr>
      </w:pPr>
      <w:r>
        <w:rPr>
          <w:rFonts w:hint="eastAsia"/>
          <w:b/>
          <w:w w:val="99"/>
          <w:sz w:val="24"/>
        </w:rPr>
        <w:t>法定代表人或负责人或自然人</w:t>
      </w:r>
      <w:r>
        <w:rPr>
          <w:b/>
          <w:w w:val="99"/>
          <w:sz w:val="24"/>
        </w:rPr>
        <w:t>身份证明书（格式见第五章，必须提供，加盖单位公章</w:t>
      </w:r>
      <w:r>
        <w:rPr>
          <w:b/>
          <w:spacing w:val="-120"/>
          <w:w w:val="99"/>
          <w:sz w:val="24"/>
        </w:rPr>
        <w:t>）</w:t>
      </w:r>
      <w:r>
        <w:rPr>
          <w:b/>
          <w:w w:val="99"/>
          <w:sz w:val="24"/>
        </w:rPr>
        <w:t>；</w:t>
      </w:r>
    </w:p>
    <w:p>
      <w:pPr>
        <w:spacing w:before="71"/>
        <w:ind w:left="538" w:right="826"/>
        <w:jc w:val="center"/>
        <w:rPr>
          <w:b/>
          <w:sz w:val="32"/>
        </w:rPr>
      </w:pPr>
      <w:r>
        <w:rPr>
          <w:rFonts w:hint="eastAsia"/>
          <w:b/>
          <w:w w:val="95"/>
          <w:sz w:val="32"/>
          <w:u w:val="single"/>
          <w:lang w:val="en-US"/>
        </w:rPr>
        <w:t xml:space="preserve">       (</w:t>
      </w:r>
      <w:r>
        <w:rPr>
          <w:rFonts w:hint="eastAsia"/>
          <w:b/>
          <w:w w:val="95"/>
          <w:sz w:val="32"/>
        </w:rPr>
        <w:t>法定代表人或负责人或自然人</w:t>
      </w:r>
      <w:r>
        <w:rPr>
          <w:rFonts w:hint="eastAsia"/>
          <w:b/>
          <w:w w:val="95"/>
          <w:sz w:val="32"/>
          <w:lang w:val="en-US"/>
        </w:rPr>
        <w:t>)</w:t>
      </w:r>
      <w:r>
        <w:rPr>
          <w:b/>
          <w:w w:val="95"/>
          <w:sz w:val="32"/>
        </w:rPr>
        <w:t>身份证明书（格式）</w:t>
      </w:r>
    </w:p>
    <w:p>
      <w:pPr>
        <w:pStyle w:val="6"/>
        <w:rPr>
          <w:b/>
          <w:sz w:val="32"/>
        </w:rPr>
      </w:pPr>
    </w:p>
    <w:p>
      <w:pPr>
        <w:pStyle w:val="6"/>
        <w:spacing w:before="2"/>
        <w:rPr>
          <w:b/>
          <w:sz w:val="39"/>
        </w:rPr>
      </w:pPr>
    </w:p>
    <w:p>
      <w:pPr>
        <w:tabs>
          <w:tab w:val="left" w:pos="7216"/>
        </w:tabs>
        <w:ind w:left="238"/>
        <w:rPr>
          <w:rFonts w:ascii="Times New Roman" w:eastAsia="Times New Roman"/>
          <w:sz w:val="21"/>
        </w:rPr>
      </w:pPr>
      <w:r>
        <w:rPr>
          <w:sz w:val="21"/>
        </w:rPr>
        <w:t>竞标 人</w:t>
      </w:r>
      <w:r>
        <w:rPr>
          <w:spacing w:val="-3"/>
          <w:sz w:val="21"/>
        </w:rPr>
        <w:t>：</w:t>
      </w:r>
      <w:r>
        <w:rPr>
          <w:rFonts w:ascii="Times New Roman" w:eastAsia="Times New Roman"/>
          <w:sz w:val="21"/>
          <w:u w:val="single"/>
        </w:rPr>
        <w:tab/>
      </w:r>
    </w:p>
    <w:p>
      <w:pPr>
        <w:pStyle w:val="6"/>
        <w:spacing w:before="2"/>
        <w:rPr>
          <w:rFonts w:ascii="Times New Roman"/>
          <w:sz w:val="13"/>
        </w:rPr>
      </w:pPr>
    </w:p>
    <w:p>
      <w:pPr>
        <w:tabs>
          <w:tab w:val="left" w:pos="7216"/>
        </w:tabs>
        <w:spacing w:before="79"/>
        <w:ind w:left="238"/>
        <w:rPr>
          <w:rFonts w:ascii="Times New Roman" w:eastAsia="Times New Roman"/>
          <w:sz w:val="21"/>
        </w:rPr>
      </w:pPr>
      <w:r>
        <w:rPr>
          <w:sz w:val="21"/>
        </w:rPr>
        <w:t>单位</w:t>
      </w:r>
      <w:r>
        <w:rPr>
          <w:spacing w:val="-3"/>
          <w:sz w:val="21"/>
        </w:rPr>
        <w:t>性</w:t>
      </w:r>
      <w:r>
        <w:rPr>
          <w:sz w:val="21"/>
        </w:rPr>
        <w:t>质</w:t>
      </w:r>
      <w:r>
        <w:rPr>
          <w:spacing w:val="-3"/>
          <w:sz w:val="21"/>
        </w:rPr>
        <w:t>：</w:t>
      </w:r>
      <w:r>
        <w:rPr>
          <w:rFonts w:ascii="Times New Roman" w:eastAsia="Times New Roman"/>
          <w:sz w:val="21"/>
          <w:u w:val="single"/>
        </w:rPr>
        <w:tab/>
      </w:r>
    </w:p>
    <w:p>
      <w:pPr>
        <w:pStyle w:val="6"/>
        <w:spacing w:before="2"/>
        <w:rPr>
          <w:rFonts w:ascii="Times New Roman"/>
          <w:sz w:val="13"/>
        </w:rPr>
      </w:pPr>
    </w:p>
    <w:p>
      <w:pPr>
        <w:tabs>
          <w:tab w:val="left" w:pos="869"/>
          <w:tab w:val="left" w:pos="7216"/>
        </w:tabs>
        <w:spacing w:before="79"/>
        <w:ind w:left="238"/>
        <w:rPr>
          <w:rFonts w:ascii="Times New Roman" w:eastAsia="Times New Roman"/>
          <w:sz w:val="21"/>
        </w:rPr>
      </w:pPr>
      <w:r>
        <w:rPr>
          <w:sz w:val="21"/>
        </w:rPr>
        <w:t>地</w:t>
      </w:r>
      <w:r>
        <w:rPr>
          <w:sz w:val="21"/>
        </w:rPr>
        <w:tab/>
      </w:r>
      <w:r>
        <w:rPr>
          <w:sz w:val="21"/>
        </w:rPr>
        <w:t>址</w:t>
      </w:r>
      <w:r>
        <w:rPr>
          <w:spacing w:val="-3"/>
          <w:sz w:val="21"/>
        </w:rPr>
        <w:t>：</w:t>
      </w:r>
      <w:r>
        <w:rPr>
          <w:rFonts w:ascii="Times New Roman" w:eastAsia="Times New Roman"/>
          <w:sz w:val="21"/>
          <w:u w:val="single"/>
        </w:rPr>
        <w:tab/>
      </w:r>
    </w:p>
    <w:p>
      <w:pPr>
        <w:pStyle w:val="6"/>
        <w:spacing w:before="4"/>
        <w:rPr>
          <w:rFonts w:ascii="Times New Roman"/>
          <w:sz w:val="13"/>
        </w:rPr>
      </w:pPr>
    </w:p>
    <w:p>
      <w:pPr>
        <w:tabs>
          <w:tab w:val="left" w:pos="3076"/>
          <w:tab w:val="left" w:pos="4756"/>
          <w:tab w:val="left" w:pos="6434"/>
        </w:tabs>
        <w:spacing w:before="79"/>
        <w:ind w:left="238"/>
        <w:rPr>
          <w:sz w:val="21"/>
        </w:rPr>
      </w:pPr>
      <w:r>
        <w:rPr>
          <w:sz w:val="21"/>
        </w:rPr>
        <w:t>成立</w:t>
      </w:r>
      <w:r>
        <w:rPr>
          <w:spacing w:val="-3"/>
          <w:sz w:val="21"/>
        </w:rPr>
        <w:t>时</w:t>
      </w:r>
      <w:r>
        <w:rPr>
          <w:sz w:val="21"/>
        </w:rPr>
        <w:t>间</w:t>
      </w:r>
      <w:r>
        <w:rPr>
          <w:spacing w:val="-3"/>
          <w:sz w:val="21"/>
        </w:rPr>
        <w:t>：</w:t>
      </w:r>
      <w:r>
        <w:rPr>
          <w:spacing w:val="-3"/>
          <w:sz w:val="21"/>
          <w:u w:val="single"/>
        </w:rPr>
        <w:tab/>
      </w:r>
      <w:r>
        <w:rPr>
          <w:spacing w:val="-3"/>
          <w:sz w:val="21"/>
        </w:rPr>
        <w:t>年</w:t>
      </w:r>
      <w:r>
        <w:rPr>
          <w:spacing w:val="-3"/>
          <w:sz w:val="21"/>
          <w:u w:val="single"/>
        </w:rPr>
        <w:tab/>
      </w:r>
      <w:r>
        <w:rPr>
          <w:spacing w:val="-3"/>
          <w:sz w:val="21"/>
        </w:rPr>
        <w:t>月</w:t>
      </w:r>
      <w:r>
        <w:rPr>
          <w:spacing w:val="-3"/>
          <w:sz w:val="21"/>
          <w:u w:val="single"/>
        </w:rPr>
        <w:tab/>
      </w:r>
      <w:r>
        <w:rPr>
          <w:sz w:val="21"/>
        </w:rPr>
        <w:t>日</w:t>
      </w:r>
    </w:p>
    <w:p>
      <w:pPr>
        <w:pStyle w:val="6"/>
        <w:spacing w:before="12"/>
        <w:rPr>
          <w:sz w:val="17"/>
        </w:rPr>
      </w:pPr>
    </w:p>
    <w:p>
      <w:pPr>
        <w:tabs>
          <w:tab w:val="left" w:pos="7216"/>
        </w:tabs>
        <w:ind w:left="238"/>
        <w:rPr>
          <w:rFonts w:ascii="Times New Roman" w:eastAsia="Times New Roman"/>
          <w:sz w:val="21"/>
        </w:rPr>
      </w:pPr>
      <w:r>
        <w:rPr>
          <w:sz w:val="21"/>
        </w:rPr>
        <w:t>经营</w:t>
      </w:r>
      <w:r>
        <w:rPr>
          <w:spacing w:val="-3"/>
          <w:sz w:val="21"/>
        </w:rPr>
        <w:t>期</w:t>
      </w:r>
      <w:r>
        <w:rPr>
          <w:sz w:val="21"/>
        </w:rPr>
        <w:t>限</w:t>
      </w:r>
      <w:r>
        <w:rPr>
          <w:spacing w:val="-3"/>
          <w:sz w:val="21"/>
        </w:rPr>
        <w:t>：</w:t>
      </w:r>
      <w:r>
        <w:rPr>
          <w:rFonts w:ascii="Times New Roman" w:eastAsia="Times New Roman"/>
          <w:sz w:val="21"/>
          <w:u w:val="single"/>
        </w:rPr>
        <w:tab/>
      </w:r>
    </w:p>
    <w:p>
      <w:pPr>
        <w:pStyle w:val="6"/>
        <w:spacing w:before="2"/>
        <w:rPr>
          <w:rFonts w:ascii="Times New Roman"/>
          <w:sz w:val="13"/>
        </w:rPr>
      </w:pPr>
    </w:p>
    <w:p>
      <w:pPr>
        <w:tabs>
          <w:tab w:val="left" w:pos="869"/>
          <w:tab w:val="left" w:pos="4019"/>
          <w:tab w:val="left" w:pos="4859"/>
          <w:tab w:val="left" w:pos="7007"/>
        </w:tabs>
        <w:spacing w:before="79"/>
        <w:ind w:left="238"/>
        <w:rPr>
          <w:rFonts w:ascii="Times New Roman" w:eastAsia="Times New Roman"/>
          <w:sz w:val="21"/>
        </w:rPr>
      </w:pPr>
      <w:r>
        <w:rPr>
          <w:sz w:val="21"/>
        </w:rPr>
        <w:t>姓</w:t>
      </w:r>
      <w:r>
        <w:rPr>
          <w:sz w:val="21"/>
        </w:rPr>
        <w:tab/>
      </w:r>
      <w:r>
        <w:rPr>
          <w:sz w:val="21"/>
        </w:rPr>
        <w:t>名</w:t>
      </w:r>
      <w:r>
        <w:rPr>
          <w:spacing w:val="-3"/>
          <w:sz w:val="21"/>
        </w:rPr>
        <w:t>：</w:t>
      </w:r>
      <w:r>
        <w:rPr>
          <w:spacing w:val="-3"/>
          <w:sz w:val="21"/>
          <w:u w:val="single"/>
        </w:rPr>
        <w:tab/>
      </w:r>
      <w:r>
        <w:rPr>
          <w:sz w:val="21"/>
        </w:rPr>
        <w:t>性</w:t>
      </w:r>
      <w:r>
        <w:rPr>
          <w:sz w:val="21"/>
        </w:rPr>
        <w:tab/>
      </w:r>
      <w:r>
        <w:rPr>
          <w:spacing w:val="-3"/>
          <w:sz w:val="21"/>
        </w:rPr>
        <w:t>别</w:t>
      </w:r>
      <w:r>
        <w:rPr>
          <w:sz w:val="21"/>
        </w:rPr>
        <w:t>：</w:t>
      </w:r>
      <w:r>
        <w:rPr>
          <w:rFonts w:ascii="Times New Roman" w:eastAsia="Times New Roman"/>
          <w:sz w:val="21"/>
          <w:u w:val="single"/>
        </w:rPr>
        <w:tab/>
      </w:r>
    </w:p>
    <w:p>
      <w:pPr>
        <w:pStyle w:val="6"/>
        <w:spacing w:before="4"/>
        <w:rPr>
          <w:rFonts w:ascii="Times New Roman"/>
          <w:sz w:val="13"/>
        </w:rPr>
      </w:pPr>
    </w:p>
    <w:p>
      <w:pPr>
        <w:tabs>
          <w:tab w:val="left" w:pos="869"/>
          <w:tab w:val="left" w:pos="4019"/>
          <w:tab w:val="left" w:pos="4859"/>
          <w:tab w:val="left" w:pos="7007"/>
        </w:tabs>
        <w:spacing w:before="79"/>
        <w:ind w:left="238"/>
        <w:rPr>
          <w:rFonts w:ascii="Times New Roman" w:eastAsia="Times New Roman"/>
          <w:sz w:val="21"/>
        </w:rPr>
      </w:pPr>
      <w:r>
        <w:rPr>
          <w:sz w:val="21"/>
        </w:rPr>
        <w:t>年</w:t>
      </w:r>
      <w:r>
        <w:rPr>
          <w:sz w:val="21"/>
        </w:rPr>
        <w:tab/>
      </w:r>
      <w:r>
        <w:rPr>
          <w:sz w:val="21"/>
        </w:rPr>
        <w:t>龄</w:t>
      </w:r>
      <w:r>
        <w:rPr>
          <w:spacing w:val="-3"/>
          <w:sz w:val="21"/>
        </w:rPr>
        <w:t>：</w:t>
      </w:r>
      <w:r>
        <w:rPr>
          <w:spacing w:val="-3"/>
          <w:sz w:val="21"/>
          <w:u w:val="single"/>
        </w:rPr>
        <w:tab/>
      </w:r>
      <w:r>
        <w:rPr>
          <w:sz w:val="21"/>
        </w:rPr>
        <w:t>职</w:t>
      </w:r>
      <w:r>
        <w:rPr>
          <w:sz w:val="21"/>
        </w:rPr>
        <w:tab/>
      </w:r>
      <w:r>
        <w:rPr>
          <w:spacing w:val="-3"/>
          <w:sz w:val="21"/>
        </w:rPr>
        <w:t>务</w:t>
      </w:r>
      <w:r>
        <w:rPr>
          <w:sz w:val="21"/>
        </w:rPr>
        <w:t>：</w:t>
      </w:r>
      <w:r>
        <w:rPr>
          <w:rFonts w:ascii="Times New Roman" w:eastAsia="Times New Roman"/>
          <w:sz w:val="21"/>
          <w:u w:val="single"/>
        </w:rPr>
        <w:tab/>
      </w:r>
    </w:p>
    <w:p>
      <w:pPr>
        <w:pStyle w:val="6"/>
        <w:spacing w:before="2"/>
        <w:rPr>
          <w:rFonts w:ascii="Times New Roman"/>
          <w:sz w:val="13"/>
        </w:rPr>
      </w:pPr>
    </w:p>
    <w:p>
      <w:pPr>
        <w:tabs>
          <w:tab w:val="left" w:pos="5012"/>
        </w:tabs>
        <w:spacing w:before="79"/>
        <w:ind w:left="238"/>
        <w:rPr>
          <w:rFonts w:ascii="Times New Roman" w:eastAsia="Times New Roman"/>
          <w:sz w:val="21"/>
        </w:rPr>
      </w:pPr>
      <w:r>
        <w:rPr>
          <w:spacing w:val="-1"/>
          <w:sz w:val="21"/>
        </w:rPr>
        <w:t>身</w:t>
      </w:r>
      <w:r>
        <w:rPr>
          <w:sz w:val="21"/>
        </w:rPr>
        <w:t>份</w:t>
      </w:r>
      <w:r>
        <w:rPr>
          <w:spacing w:val="-3"/>
          <w:sz w:val="21"/>
        </w:rPr>
        <w:t>证</w:t>
      </w:r>
      <w:r>
        <w:rPr>
          <w:sz w:val="21"/>
        </w:rPr>
        <w:t>号</w:t>
      </w:r>
      <w:r>
        <w:rPr>
          <w:spacing w:val="-3"/>
          <w:sz w:val="21"/>
        </w:rPr>
        <w:t>码</w:t>
      </w:r>
      <w:r>
        <w:rPr>
          <w:sz w:val="21"/>
        </w:rPr>
        <w:t>：</w:t>
      </w:r>
      <w:r>
        <w:rPr>
          <w:rFonts w:ascii="Times New Roman" w:eastAsia="Times New Roman"/>
          <w:sz w:val="21"/>
          <w:u w:val="single"/>
        </w:rPr>
        <w:tab/>
      </w:r>
    </w:p>
    <w:p>
      <w:pPr>
        <w:pStyle w:val="6"/>
        <w:spacing w:before="2"/>
        <w:rPr>
          <w:rFonts w:ascii="Times New Roman"/>
          <w:sz w:val="13"/>
        </w:rPr>
      </w:pPr>
    </w:p>
    <w:p>
      <w:pPr>
        <w:tabs>
          <w:tab w:val="left" w:pos="5594"/>
        </w:tabs>
        <w:spacing w:before="79" w:line="417" w:lineRule="auto"/>
        <w:ind w:left="778" w:right="1727" w:hanging="540"/>
        <w:rPr>
          <w:sz w:val="21"/>
        </w:rPr>
      </w:pPr>
      <w:r>
        <w:rPr>
          <w:sz w:val="21"/>
        </w:rPr>
        <w:t>系</w:t>
      </w:r>
      <w:r>
        <w:rPr>
          <w:sz w:val="21"/>
          <w:u w:val="single"/>
        </w:rPr>
        <w:tab/>
      </w:r>
      <w:r>
        <w:rPr>
          <w:sz w:val="21"/>
          <w:u w:val="single"/>
        </w:rPr>
        <w:tab/>
      </w:r>
      <w:r>
        <w:rPr>
          <w:sz w:val="21"/>
        </w:rPr>
        <w:t>（</w:t>
      </w:r>
      <w:r>
        <w:rPr>
          <w:spacing w:val="-3"/>
          <w:sz w:val="21"/>
        </w:rPr>
        <w:t>供</w:t>
      </w:r>
      <w:r>
        <w:rPr>
          <w:sz w:val="21"/>
        </w:rPr>
        <w:t>应</w:t>
      </w:r>
      <w:r>
        <w:rPr>
          <w:spacing w:val="-3"/>
          <w:sz w:val="21"/>
        </w:rPr>
        <w:t>商</w:t>
      </w:r>
      <w:r>
        <w:rPr>
          <w:sz w:val="21"/>
        </w:rPr>
        <w:t>名</w:t>
      </w:r>
      <w:r>
        <w:rPr>
          <w:spacing w:val="-3"/>
          <w:sz w:val="21"/>
        </w:rPr>
        <w:t>称</w:t>
      </w:r>
      <w:r>
        <w:rPr>
          <w:sz w:val="21"/>
        </w:rPr>
        <w:t>）</w:t>
      </w:r>
      <w:r>
        <w:rPr>
          <w:spacing w:val="-3"/>
          <w:sz w:val="21"/>
        </w:rPr>
        <w:t>的</w:t>
      </w:r>
      <w:r>
        <w:rPr>
          <w:rFonts w:hint="eastAsia"/>
          <w:spacing w:val="-3"/>
          <w:sz w:val="21"/>
        </w:rPr>
        <w:t>（法定代表人或负责人或自然人</w:t>
      </w:r>
      <w:r>
        <w:rPr>
          <w:rFonts w:hint="eastAsia"/>
          <w:spacing w:val="-3"/>
          <w:sz w:val="21"/>
          <w:lang w:val="en-US"/>
        </w:rPr>
        <w:t>)</w:t>
      </w:r>
      <w:r>
        <w:rPr>
          <w:spacing w:val="-14"/>
          <w:sz w:val="21"/>
        </w:rPr>
        <w:t>。</w:t>
      </w:r>
      <w:r>
        <w:rPr>
          <w:sz w:val="21"/>
        </w:rPr>
        <w:t>特此</w:t>
      </w:r>
      <w:r>
        <w:rPr>
          <w:spacing w:val="-3"/>
          <w:sz w:val="21"/>
        </w:rPr>
        <w:t>证</w:t>
      </w:r>
      <w:r>
        <w:rPr>
          <w:sz w:val="21"/>
        </w:rPr>
        <w:t>明。</w:t>
      </w:r>
    </w:p>
    <w:p>
      <w:pPr>
        <w:pStyle w:val="6"/>
        <w:rPr>
          <w:sz w:val="20"/>
        </w:rPr>
      </w:pPr>
    </w:p>
    <w:p>
      <w:pPr>
        <w:pStyle w:val="6"/>
        <w:spacing w:before="2"/>
        <w:rPr>
          <w:sz w:val="15"/>
        </w:rPr>
      </w:pPr>
    </w:p>
    <w:p>
      <w:pPr>
        <w:tabs>
          <w:tab w:val="left" w:pos="9789"/>
        </w:tabs>
        <w:ind w:left="5332"/>
        <w:rPr>
          <w:rFonts w:ascii="Times New Roman" w:eastAsia="Times New Roman"/>
          <w:sz w:val="21"/>
        </w:rPr>
      </w:pPr>
      <w:r>
        <w:rPr>
          <w:sz w:val="21"/>
        </w:rPr>
        <w:t>供应</w:t>
      </w:r>
      <w:r>
        <w:rPr>
          <w:spacing w:val="-3"/>
          <w:sz w:val="21"/>
        </w:rPr>
        <w:t>商</w:t>
      </w:r>
      <w:r>
        <w:rPr>
          <w:spacing w:val="-106"/>
          <w:sz w:val="21"/>
        </w:rPr>
        <w:t>：</w:t>
      </w:r>
      <w:r>
        <w:rPr>
          <w:spacing w:val="-3"/>
          <w:sz w:val="21"/>
        </w:rPr>
        <w:t>（</w:t>
      </w:r>
      <w:r>
        <w:rPr>
          <w:sz w:val="21"/>
        </w:rPr>
        <w:t>盖</w:t>
      </w:r>
      <w:r>
        <w:rPr>
          <w:spacing w:val="-3"/>
          <w:sz w:val="21"/>
        </w:rPr>
        <w:t>单</w:t>
      </w:r>
      <w:r>
        <w:rPr>
          <w:sz w:val="21"/>
        </w:rPr>
        <w:t>位</w:t>
      </w:r>
      <w:r>
        <w:rPr>
          <w:spacing w:val="-3"/>
          <w:sz w:val="21"/>
        </w:rPr>
        <w:t>公</w:t>
      </w:r>
      <w:r>
        <w:rPr>
          <w:sz w:val="21"/>
        </w:rPr>
        <w:t>章</w:t>
      </w:r>
      <w:r>
        <w:rPr>
          <w:spacing w:val="-1"/>
          <w:sz w:val="21"/>
        </w:rPr>
        <w:t>）</w:t>
      </w:r>
      <w:r>
        <w:rPr>
          <w:rFonts w:ascii="Times New Roman" w:eastAsia="Times New Roman"/>
          <w:sz w:val="21"/>
          <w:u w:val="single"/>
        </w:rPr>
        <w:tab/>
      </w:r>
    </w:p>
    <w:p>
      <w:pPr>
        <w:pStyle w:val="6"/>
        <w:rPr>
          <w:rFonts w:ascii="Times New Roman"/>
          <w:sz w:val="20"/>
        </w:rPr>
      </w:pPr>
    </w:p>
    <w:p>
      <w:pPr>
        <w:pStyle w:val="6"/>
        <w:rPr>
          <w:rFonts w:ascii="Times New Roman"/>
          <w:sz w:val="20"/>
        </w:rPr>
      </w:pPr>
    </w:p>
    <w:p>
      <w:pPr>
        <w:tabs>
          <w:tab w:val="left" w:pos="1157"/>
          <w:tab w:val="left" w:pos="1786"/>
          <w:tab w:val="left" w:pos="2414"/>
        </w:tabs>
        <w:spacing w:before="190"/>
        <w:ind w:right="522"/>
        <w:jc w:val="right"/>
        <w:rPr>
          <w:sz w:val="21"/>
        </w:rPr>
      </w:pPr>
      <w:r>
        <w:rPr>
          <w:sz w:val="21"/>
        </w:rPr>
        <w:t>日期：</w:t>
      </w:r>
      <w:r>
        <w:rPr>
          <w:sz w:val="21"/>
          <w:u w:val="single"/>
        </w:rPr>
        <w:tab/>
      </w:r>
      <w:r>
        <w:rPr>
          <w:sz w:val="21"/>
        </w:rPr>
        <w:t>年</w:t>
      </w:r>
      <w:r>
        <w:rPr>
          <w:sz w:val="21"/>
          <w:u w:val="single"/>
        </w:rPr>
        <w:tab/>
      </w:r>
      <w:r>
        <w:rPr>
          <w:sz w:val="21"/>
        </w:rPr>
        <w:t>月</w:t>
      </w:r>
      <w:r>
        <w:rPr>
          <w:sz w:val="21"/>
          <w:u w:val="single"/>
        </w:rPr>
        <w:tab/>
      </w:r>
      <w:r>
        <w:rPr>
          <w:sz w:val="21"/>
        </w:rPr>
        <w:t>日</w:t>
      </w:r>
    </w:p>
    <w:p>
      <w:pPr>
        <w:jc w:val="right"/>
        <w:rPr>
          <w:sz w:val="21"/>
        </w:rPr>
        <w:sectPr>
          <w:pgSz w:w="11910" w:h="16840"/>
          <w:pgMar w:top="1440" w:right="460" w:bottom="880" w:left="1180" w:header="715" w:footer="684" w:gutter="0"/>
          <w:cols w:space="720" w:num="1"/>
        </w:sectPr>
      </w:pPr>
    </w:p>
    <w:p>
      <w:pPr>
        <w:pStyle w:val="6"/>
        <w:spacing w:before="10"/>
        <w:rPr>
          <w:sz w:val="11"/>
        </w:rPr>
      </w:pPr>
    </w:p>
    <w:p>
      <w:pPr>
        <w:pStyle w:val="15"/>
        <w:numPr>
          <w:ilvl w:val="0"/>
          <w:numId w:val="28"/>
        </w:numPr>
        <w:tabs>
          <w:tab w:val="left" w:pos="963"/>
        </w:tabs>
        <w:spacing w:before="67"/>
        <w:ind w:left="962" w:hanging="725"/>
        <w:jc w:val="left"/>
        <w:rPr>
          <w:b/>
        </w:rPr>
      </w:pPr>
      <w:r>
        <w:rPr>
          <w:rFonts w:hint="eastAsia"/>
          <w:b/>
          <w:w w:val="99"/>
          <w:sz w:val="24"/>
        </w:rPr>
        <w:t>法定代表人或负责人或自然人</w:t>
      </w:r>
      <w:r>
        <w:rPr>
          <w:b/>
          <w:spacing w:val="-2"/>
          <w:w w:val="99"/>
          <w:sz w:val="24"/>
        </w:rPr>
        <w:t>有效的身份证正反面复印件</w:t>
      </w:r>
      <w:r>
        <w:rPr>
          <w:b/>
          <w:w w:val="99"/>
          <w:sz w:val="24"/>
        </w:rPr>
        <w:t>（</w:t>
      </w:r>
      <w:r>
        <w:rPr>
          <w:b/>
          <w:spacing w:val="-8"/>
          <w:w w:val="99"/>
          <w:sz w:val="24"/>
        </w:rPr>
        <w:t>格式见第五章，必须提供，加盖单位公章</w:t>
      </w:r>
      <w:r>
        <w:rPr>
          <w:b/>
          <w:spacing w:val="-118"/>
          <w:w w:val="99"/>
          <w:sz w:val="24"/>
        </w:rPr>
        <w:t>）</w:t>
      </w:r>
      <w:r>
        <w:rPr>
          <w:b/>
          <w:w w:val="99"/>
          <w:sz w:val="24"/>
        </w:rPr>
        <w:t>；</w:t>
      </w:r>
    </w:p>
    <w:p>
      <w:pPr>
        <w:pStyle w:val="6"/>
        <w:rPr>
          <w:b/>
          <w:sz w:val="24"/>
        </w:rPr>
      </w:pPr>
    </w:p>
    <w:p>
      <w:pPr>
        <w:pStyle w:val="15"/>
        <w:numPr>
          <w:ilvl w:val="0"/>
          <w:numId w:val="28"/>
        </w:numPr>
        <w:tabs>
          <w:tab w:val="left" w:pos="965"/>
        </w:tabs>
        <w:spacing w:before="165"/>
        <w:ind w:left="964" w:hanging="727"/>
        <w:jc w:val="left"/>
        <w:rPr>
          <w:b/>
        </w:rPr>
      </w:pPr>
      <w:r>
        <w:rPr>
          <w:rFonts w:hint="eastAsia"/>
          <w:b/>
          <w:w w:val="99"/>
          <w:sz w:val="24"/>
        </w:rPr>
        <w:t>谈判保证金缴纳凭证</w:t>
      </w:r>
      <w:r>
        <w:rPr>
          <w:b/>
          <w:w w:val="99"/>
          <w:sz w:val="24"/>
        </w:rPr>
        <w:t>复印件</w:t>
      </w:r>
      <w:r>
        <w:rPr>
          <w:b/>
          <w:spacing w:val="2"/>
          <w:w w:val="99"/>
          <w:sz w:val="24"/>
        </w:rPr>
        <w:t>（</w:t>
      </w:r>
      <w:r>
        <w:rPr>
          <w:b/>
          <w:w w:val="99"/>
          <w:sz w:val="24"/>
        </w:rPr>
        <w:t>格式见第五章，必须提供，加盖单位公章</w:t>
      </w:r>
      <w:r>
        <w:rPr>
          <w:b/>
          <w:spacing w:val="-120"/>
          <w:w w:val="99"/>
          <w:sz w:val="24"/>
        </w:rPr>
        <w:t>）</w:t>
      </w:r>
      <w:r>
        <w:rPr>
          <w:b/>
          <w:w w:val="99"/>
          <w:sz w:val="24"/>
        </w:rPr>
        <w:t>；</w:t>
      </w:r>
    </w:p>
    <w:p>
      <w:pPr>
        <w:pStyle w:val="6"/>
        <w:rPr>
          <w:b/>
          <w:sz w:val="24"/>
        </w:rPr>
      </w:pPr>
    </w:p>
    <w:p>
      <w:pPr>
        <w:pStyle w:val="6"/>
        <w:spacing w:before="7"/>
        <w:rPr>
          <w:b/>
          <w:sz w:val="20"/>
        </w:rPr>
      </w:pPr>
    </w:p>
    <w:p>
      <w:pPr>
        <w:pStyle w:val="15"/>
        <w:numPr>
          <w:ilvl w:val="0"/>
          <w:numId w:val="28"/>
        </w:numPr>
        <w:tabs>
          <w:tab w:val="left" w:pos="971"/>
        </w:tabs>
        <w:spacing w:line="345" w:lineRule="auto"/>
        <w:ind w:left="238" w:right="527" w:firstLine="0"/>
        <w:jc w:val="left"/>
        <w:rPr>
          <w:b/>
        </w:rPr>
      </w:pPr>
      <w:r>
        <w:rPr>
          <w:b/>
          <w:sz w:val="24"/>
        </w:rPr>
        <w:t>有效的法人授权委托书原件及被授权人身份证正反面复印件 (格式见第五章，委托</w:t>
      </w:r>
      <w:r>
        <w:rPr>
          <w:b/>
          <w:w w:val="99"/>
          <w:sz w:val="24"/>
        </w:rPr>
        <w:t>代理时必须提供,加盖单位公章</w:t>
      </w:r>
      <w:r>
        <w:rPr>
          <w:b/>
          <w:spacing w:val="-120"/>
          <w:w w:val="99"/>
          <w:sz w:val="24"/>
        </w:rPr>
        <w:t>）</w:t>
      </w:r>
      <w:r>
        <w:rPr>
          <w:b/>
          <w:w w:val="99"/>
          <w:sz w:val="24"/>
        </w:rPr>
        <w:t>；</w:t>
      </w:r>
    </w:p>
    <w:p>
      <w:pPr>
        <w:spacing w:before="48"/>
        <w:ind w:left="538" w:right="822"/>
        <w:jc w:val="center"/>
        <w:rPr>
          <w:b/>
          <w:sz w:val="24"/>
        </w:rPr>
      </w:pPr>
      <w:r>
        <w:rPr>
          <w:b/>
          <w:sz w:val="24"/>
        </w:rPr>
        <w:t>法人授权委托书</w:t>
      </w:r>
    </w:p>
    <w:p>
      <w:pPr>
        <w:tabs>
          <w:tab w:val="left" w:pos="2398"/>
        </w:tabs>
        <w:spacing w:before="168"/>
        <w:ind w:left="238"/>
        <w:rPr>
          <w:sz w:val="24"/>
        </w:rPr>
      </w:pPr>
      <w:r>
        <w:pict>
          <v:group id="组合 3" o:spid="_x0000_s1029" o:spt="203" style="position:absolute;left:0pt;margin-left:94.9pt;margin-top:21.75pt;height:0.95pt;width:84pt;mso-position-horizontal-relative:page;z-index:-253448192;mso-width-relative:page;mso-height-relative:page;" coordorigin="1899,435" coordsize="1680,19203203" o:gfxdata="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DR4m/HYAAAACQEAAA8AAAAAAAAAAQAgAAAAIgAAAGRycy9kb3ducmV2&#10;LnhtbFBLAQIUABQAAAAIAIdO4kB794FL4AIAALIHAAAOAAAAAAAAAAEAIAAAACcBAABkcnMvZTJv&#10;RG9jLnhtbFBLBQYAAAAABgAGAFkBAAB5BgAAAAA=&#10;">
            <o:lock v:ext="edit"/>
            <v:shape id="任意多边形 4" o:spid="_x0000_s1026" o:spt="100" style="position:absolute;left:1898;top:438;height:2;width:1680;" filled="f" coordsize="1680,1" o:gfxdata="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N7CO8AAAA&#10;2gAAAA8AAAAAAAAAAQAgAAAAIgAAAGRycy9kb3ducmV2LnhtbFBLAQIUABQAAAAIAIdO4kAzLwWe&#10;OwAAADkAAAAQAAAAAAAAAAEAIAAAAAsBAABkcnMvc2hhcGV4bWwueG1sUEsFBgAAAAAGAAYAWwEA&#10;ALUDAAAAAA==&#10;" adj="," path="m0,0l840,0m1440,0l1680,0e">
              <v:path o:connecttype="segments"/>
              <v:fill on="f" focussize="0,0"/>
              <v:stroke weight="0.275984251968504pt" joinstyle="round"/>
              <v:imagedata o:title=""/>
              <o:lock v:ext="edit"/>
            </v:shape>
            <v:line id="直线 5" o:spid="_x0000_s1030" o:spt="20" style="position:absolute;left:1899;top:448;height:0;width:1680;" coordsize="21600,21600" o:gfxdata="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vPB68AAAA&#10;2gAAAA8AAAAAAAAAAQAgAAAAIgAAAGRycy9kb3ducmV2LnhtbFBLAQIUABQAAAAIAIdO4kAzLwWe&#10;OwAAADkAAAAQAAAAAAAAAAEAIAAAAAsBAABkcnMvc2hhcGV4bWwueG1sUEsFBgAAAAAGAAYAWwEA&#10;ALUDAAAAAA==&#10;">
              <v:path arrowok="t"/>
              <v:fill focussize="0,0"/>
              <v:stroke weight="0.6pt"/>
              <v:imagedata o:title=""/>
              <o:lock v:ext="edit"/>
            </v:line>
          </v:group>
        </w:pict>
      </w:r>
      <w:r>
        <w:rPr>
          <w:sz w:val="24"/>
        </w:rPr>
        <w:t>致：</w:t>
      </w:r>
      <w:r>
        <w:rPr>
          <w:sz w:val="24"/>
        </w:rPr>
        <w:tab/>
      </w:r>
      <w:r>
        <w:rPr>
          <w:sz w:val="24"/>
        </w:rPr>
        <w:t>（采购代理机构）：</w:t>
      </w:r>
    </w:p>
    <w:p>
      <w:pPr>
        <w:tabs>
          <w:tab w:val="left" w:pos="2737"/>
          <w:tab w:val="left" w:pos="5634"/>
        </w:tabs>
        <w:spacing w:before="170"/>
        <w:ind w:left="805"/>
        <w:rPr>
          <w:sz w:val="24"/>
        </w:rPr>
      </w:pPr>
      <w:r>
        <w:rPr>
          <w:sz w:val="24"/>
        </w:rPr>
        <w:t>我</w:t>
      </w:r>
      <w:r>
        <w:rPr>
          <w:sz w:val="24"/>
          <w:u w:val="single"/>
        </w:rPr>
        <w:tab/>
      </w:r>
      <w:r>
        <w:rPr>
          <w:sz w:val="24"/>
        </w:rPr>
        <w:t>（姓名）</w:t>
      </w:r>
      <w:r>
        <w:rPr>
          <w:spacing w:val="3"/>
          <w:sz w:val="24"/>
        </w:rPr>
        <w:t>系</w:t>
      </w:r>
      <w:r>
        <w:rPr>
          <w:spacing w:val="3"/>
          <w:sz w:val="24"/>
          <w:u w:val="single"/>
        </w:rPr>
        <w:tab/>
      </w:r>
      <w:r>
        <w:rPr>
          <w:sz w:val="24"/>
        </w:rPr>
        <w:t>（供应商名称）的</w:t>
      </w:r>
      <w:r>
        <w:rPr>
          <w:rFonts w:hint="eastAsia"/>
          <w:sz w:val="24"/>
          <w:u w:val="single"/>
          <w:lang w:val="en-US"/>
        </w:rPr>
        <w:t xml:space="preserve">      (</w:t>
      </w:r>
      <w:r>
        <w:rPr>
          <w:rFonts w:hint="eastAsia"/>
          <w:sz w:val="24"/>
        </w:rPr>
        <w:t>法定代表人或负责人</w:t>
      </w:r>
      <w:r>
        <w:rPr>
          <w:rFonts w:hint="eastAsia"/>
          <w:sz w:val="24"/>
          <w:lang w:val="en-US"/>
        </w:rPr>
        <w:t>)</w:t>
      </w:r>
      <w:r>
        <w:rPr>
          <w:sz w:val="24"/>
        </w:rPr>
        <w:t>，现授权委托本单位在职职工</w:t>
      </w:r>
      <w:r>
        <w:rPr>
          <w:sz w:val="24"/>
          <w:u w:val="single"/>
        </w:rPr>
        <w:tab/>
      </w:r>
      <w:r>
        <w:rPr>
          <w:sz w:val="24"/>
        </w:rPr>
        <w:t>（姓名）以我方的名义参加</w:t>
      </w:r>
      <w:r>
        <w:rPr>
          <w:sz w:val="24"/>
          <w:u w:val="single"/>
        </w:rPr>
        <w:tab/>
      </w:r>
      <w:r>
        <w:rPr>
          <w:sz w:val="24"/>
        </w:rPr>
        <w:t>项目的</w:t>
      </w:r>
      <w:r>
        <w:rPr>
          <w:spacing w:val="-17"/>
          <w:sz w:val="24"/>
        </w:rPr>
        <w:t>竞</w:t>
      </w:r>
      <w:r>
        <w:rPr>
          <w:sz w:val="24"/>
        </w:rPr>
        <w:t>标活动</w:t>
      </w:r>
      <w:r>
        <w:rPr>
          <w:spacing w:val="-20"/>
          <w:sz w:val="24"/>
        </w:rPr>
        <w:t>，</w:t>
      </w:r>
      <w:r>
        <w:rPr>
          <w:sz w:val="24"/>
        </w:rPr>
        <w:t>并代表我方全权办理针对上述项目的竞标</w:t>
      </w:r>
      <w:r>
        <w:rPr>
          <w:spacing w:val="-20"/>
          <w:sz w:val="24"/>
        </w:rPr>
        <w:t>、</w:t>
      </w:r>
      <w:r>
        <w:rPr>
          <w:sz w:val="24"/>
        </w:rPr>
        <w:t>谈判</w:t>
      </w:r>
      <w:r>
        <w:rPr>
          <w:spacing w:val="-20"/>
          <w:sz w:val="24"/>
        </w:rPr>
        <w:t>、</w:t>
      </w:r>
      <w:r>
        <w:rPr>
          <w:sz w:val="24"/>
        </w:rPr>
        <w:t>开标</w:t>
      </w:r>
      <w:r>
        <w:rPr>
          <w:spacing w:val="-20"/>
          <w:sz w:val="24"/>
        </w:rPr>
        <w:t>、</w:t>
      </w:r>
      <w:r>
        <w:rPr>
          <w:spacing w:val="-3"/>
          <w:sz w:val="24"/>
        </w:rPr>
        <w:t>评</w:t>
      </w:r>
      <w:r>
        <w:rPr>
          <w:sz w:val="24"/>
        </w:rPr>
        <w:t>标</w:t>
      </w:r>
      <w:r>
        <w:rPr>
          <w:spacing w:val="-20"/>
          <w:sz w:val="24"/>
        </w:rPr>
        <w:t>、</w:t>
      </w:r>
      <w:r>
        <w:rPr>
          <w:sz w:val="24"/>
        </w:rPr>
        <w:t>签约等具体事务</w:t>
      </w:r>
      <w:r>
        <w:rPr>
          <w:spacing w:val="-11"/>
          <w:sz w:val="24"/>
        </w:rPr>
        <w:t>和</w:t>
      </w:r>
      <w:r>
        <w:rPr>
          <w:sz w:val="24"/>
        </w:rPr>
        <w:t>签署相关文件。</w:t>
      </w:r>
    </w:p>
    <w:p>
      <w:pPr>
        <w:spacing w:before="168"/>
        <w:ind w:left="718"/>
        <w:rPr>
          <w:sz w:val="24"/>
        </w:rPr>
      </w:pPr>
      <w:r>
        <w:rPr>
          <w:sz w:val="24"/>
        </w:rPr>
        <w:t>我方对被授权人的签字事项负全部责任。</w:t>
      </w:r>
    </w:p>
    <w:p>
      <w:pPr>
        <w:spacing w:before="170" w:line="242" w:lineRule="auto"/>
        <w:ind w:left="238" w:right="525" w:firstLine="480"/>
        <w:rPr>
          <w:sz w:val="24"/>
        </w:rPr>
      </w:pPr>
      <w:r>
        <w:rPr>
          <w:spacing w:val="-7"/>
          <w:sz w:val="24"/>
          <w:u w:val="single"/>
        </w:rPr>
        <w:t>在撤销授权的书面通知以前，本授权书一直有效。</w:t>
      </w:r>
      <w:r>
        <w:rPr>
          <w:spacing w:val="-1"/>
          <w:sz w:val="24"/>
        </w:rPr>
        <w:t>被授权人在授权书有效期内签署的所</w:t>
      </w:r>
      <w:r>
        <w:rPr>
          <w:sz w:val="24"/>
        </w:rPr>
        <w:t>有文件不因授权的撤销而失效。</w:t>
      </w:r>
    </w:p>
    <w:p>
      <w:pPr>
        <w:spacing w:before="166"/>
        <w:ind w:left="718"/>
        <w:rPr>
          <w:sz w:val="24"/>
        </w:rPr>
      </w:pPr>
      <w:r>
        <w:rPr>
          <w:sz w:val="24"/>
        </w:rPr>
        <w:t>被授权人无转委托权，特此委托。</w:t>
      </w:r>
    </w:p>
    <w:p>
      <w:pPr>
        <w:spacing w:before="168"/>
        <w:ind w:left="718"/>
        <w:rPr>
          <w:sz w:val="24"/>
        </w:rPr>
      </w:pPr>
      <w:r>
        <w:rPr>
          <w:sz w:val="24"/>
        </w:rPr>
        <w:t>附：被授权人有效身份证正反面复印件</w:t>
      </w:r>
    </w:p>
    <w:p>
      <w:pPr>
        <w:pStyle w:val="6"/>
        <w:rPr>
          <w:sz w:val="24"/>
        </w:rPr>
      </w:pPr>
    </w:p>
    <w:p>
      <w:pPr>
        <w:pStyle w:val="6"/>
        <w:spacing w:before="5"/>
        <w:rPr>
          <w:sz w:val="26"/>
        </w:rPr>
      </w:pPr>
    </w:p>
    <w:p>
      <w:pPr>
        <w:tabs>
          <w:tab w:val="left" w:pos="3774"/>
          <w:tab w:val="left" w:pos="5159"/>
          <w:tab w:val="left" w:pos="6174"/>
          <w:tab w:val="left" w:pos="6359"/>
          <w:tab w:val="left" w:pos="9295"/>
        </w:tabs>
        <w:spacing w:line="372" w:lineRule="auto"/>
        <w:ind w:left="238" w:right="969"/>
        <w:jc w:val="both"/>
        <w:rPr>
          <w:sz w:val="24"/>
          <w:u w:val="single"/>
          <w:lang w:val="en-US"/>
        </w:rPr>
      </w:pPr>
      <w:r>
        <w:rPr>
          <w:sz w:val="24"/>
        </w:rPr>
        <w:t>被授权人签字</w:t>
      </w:r>
      <w:r>
        <w:rPr>
          <w:rFonts w:hint="eastAsia"/>
          <w:sz w:val="24"/>
        </w:rPr>
        <w:t>法定代表人或负责人或自然人</w:t>
      </w:r>
      <w:r>
        <w:rPr>
          <w:sz w:val="24"/>
        </w:rPr>
        <w:t>签字：</w:t>
      </w:r>
    </w:p>
    <w:p>
      <w:pPr>
        <w:tabs>
          <w:tab w:val="left" w:pos="3774"/>
          <w:tab w:val="left" w:pos="5159"/>
          <w:tab w:val="left" w:pos="6174"/>
          <w:tab w:val="left" w:pos="6359"/>
          <w:tab w:val="left" w:pos="9295"/>
        </w:tabs>
        <w:spacing w:line="372" w:lineRule="auto"/>
        <w:ind w:left="238" w:right="969"/>
        <w:jc w:val="both"/>
        <w:rPr>
          <w:sz w:val="24"/>
        </w:rPr>
      </w:pPr>
      <w:r>
        <w:rPr>
          <w:sz w:val="24"/>
        </w:rPr>
        <w:t>所在部门职务：</w:t>
      </w:r>
      <w:r>
        <w:rPr>
          <w:sz w:val="24"/>
          <w:u w:val="single"/>
        </w:rPr>
        <w:tab/>
      </w:r>
      <w:r>
        <w:rPr>
          <w:sz w:val="24"/>
        </w:rPr>
        <w:tab/>
      </w:r>
    </w:p>
    <w:p>
      <w:pPr>
        <w:tabs>
          <w:tab w:val="left" w:pos="3774"/>
          <w:tab w:val="left" w:pos="5159"/>
          <w:tab w:val="left" w:pos="6174"/>
          <w:tab w:val="left" w:pos="6359"/>
          <w:tab w:val="left" w:pos="9295"/>
        </w:tabs>
        <w:spacing w:line="372" w:lineRule="auto"/>
        <w:ind w:left="238" w:right="969"/>
        <w:jc w:val="both"/>
        <w:rPr>
          <w:rFonts w:ascii="Times New Roman" w:eastAsia="Times New Roman"/>
          <w:sz w:val="24"/>
          <w:u w:val="single"/>
        </w:rPr>
      </w:pPr>
      <w:r>
        <w:rPr>
          <w:sz w:val="24"/>
        </w:rPr>
        <w:t>职务：</w:t>
      </w:r>
      <w:r>
        <w:rPr>
          <w:rFonts w:ascii="Times New Roman" w:eastAsia="Times New Roman"/>
          <w:sz w:val="24"/>
          <w:u w:val="single"/>
        </w:rPr>
        <w:tab/>
      </w:r>
    </w:p>
    <w:p>
      <w:pPr>
        <w:tabs>
          <w:tab w:val="left" w:pos="3774"/>
          <w:tab w:val="left" w:pos="5159"/>
          <w:tab w:val="left" w:pos="6174"/>
          <w:tab w:val="left" w:pos="6359"/>
          <w:tab w:val="left" w:pos="9295"/>
        </w:tabs>
        <w:spacing w:line="372" w:lineRule="auto"/>
        <w:ind w:left="238" w:right="969"/>
        <w:jc w:val="both"/>
        <w:rPr>
          <w:rFonts w:ascii="Times New Roman" w:eastAsia="Times New Roman"/>
          <w:sz w:val="24"/>
        </w:rPr>
      </w:pPr>
      <w:r>
        <w:rPr>
          <w:sz w:val="24"/>
        </w:rPr>
        <w:t>被授权人身份证号码：</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pPr>
        <w:spacing w:line="306" w:lineRule="exact"/>
        <w:ind w:left="7149"/>
        <w:rPr>
          <w:sz w:val="24"/>
        </w:rPr>
      </w:pPr>
      <w:r>
        <w:rPr>
          <w:sz w:val="24"/>
        </w:rPr>
        <w:t>供应商公章：</w:t>
      </w:r>
    </w:p>
    <w:p>
      <w:pPr>
        <w:tabs>
          <w:tab w:val="left" w:pos="7319"/>
          <w:tab w:val="left" w:pos="8040"/>
        </w:tabs>
        <w:spacing w:before="107"/>
        <w:ind w:left="6599"/>
        <w:rPr>
          <w:sz w:val="24"/>
        </w:rPr>
      </w:pPr>
      <w:r>
        <w:rPr>
          <w:sz w:val="24"/>
        </w:rPr>
        <w:t>年</w:t>
      </w:r>
      <w:r>
        <w:rPr>
          <w:sz w:val="24"/>
        </w:rPr>
        <w:tab/>
      </w:r>
      <w:r>
        <w:rPr>
          <w:sz w:val="24"/>
        </w:rPr>
        <w:t>月</w:t>
      </w:r>
      <w:r>
        <w:rPr>
          <w:sz w:val="24"/>
        </w:rPr>
        <w:tab/>
      </w:r>
      <w:r>
        <w:rPr>
          <w:sz w:val="24"/>
        </w:rPr>
        <w:t>日</w:t>
      </w:r>
    </w:p>
    <w:p>
      <w:pPr>
        <w:pStyle w:val="6"/>
        <w:rPr>
          <w:sz w:val="24"/>
        </w:rPr>
      </w:pPr>
    </w:p>
    <w:p>
      <w:pPr>
        <w:pStyle w:val="6"/>
        <w:spacing w:before="1"/>
        <w:rPr>
          <w:sz w:val="17"/>
        </w:rPr>
      </w:pPr>
    </w:p>
    <w:p>
      <w:pPr>
        <w:spacing w:before="1"/>
        <w:ind w:left="238"/>
        <w:rPr>
          <w:b/>
          <w:sz w:val="21"/>
        </w:rPr>
      </w:pPr>
      <w:r>
        <w:rPr>
          <w:b/>
          <w:sz w:val="21"/>
        </w:rPr>
        <w:t>说明：此法人授权委托书必须由</w:t>
      </w:r>
      <w:r>
        <w:rPr>
          <w:rFonts w:hint="eastAsia"/>
          <w:b/>
          <w:sz w:val="21"/>
        </w:rPr>
        <w:t>法定代表人或负责人或自然人</w:t>
      </w:r>
      <w:r>
        <w:rPr>
          <w:b/>
          <w:sz w:val="21"/>
        </w:rPr>
        <w:t>及被授权人签字并加盖供应商公章。</w:t>
      </w:r>
    </w:p>
    <w:p>
      <w:pPr>
        <w:pStyle w:val="6"/>
        <w:spacing w:before="11"/>
        <w:rPr>
          <w:b/>
          <w:sz w:val="27"/>
        </w:rPr>
      </w:pPr>
      <w:r>
        <w:pict>
          <v:shape id="文本框 6" o:spid="_x0000_s1028" o:spt="202" type="#_x0000_t202" style="position:absolute;left:0pt;margin-left:82.1pt;margin-top:20.05pt;height:128.55pt;width:435.35pt;mso-position-horizontal-relative:page;mso-wrap-distance-bottom:0pt;mso-wrap-distance-top:0pt;z-index:-251655168;mso-width-relative:page;mso-height-relative:page;" filled="f" coordsize="21600,21600" o:gfxdata="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FgGc2AAAAAsBAAAPAAAAAAAAAAEAIAAAACIAAABkcnMvZG93bnJldi54&#10;bWxQSwECFAAUAAAACACHTuJAK0Tt0foBAADkAwAADgAAAAAAAAABACAAAAAnAQAAZHJzL2Uyb0Rv&#10;Yy54bWxQSwUGAAAAAAYABgBZAQAAkwUAAAAA&#10;">
            <v:path/>
            <v:fill on="f" focussize="0,0"/>
            <v:stroke weight="0.48pt" joinstyle="miter"/>
            <v:imagedata o:title=""/>
            <o:lock v:ext="edit"/>
            <v:textbox inset="0mm,0mm,0mm,0mm">
              <w:txbxContent>
                <w:p>
                  <w:pPr>
                    <w:spacing w:before="73"/>
                    <w:ind w:left="103"/>
                    <w:rPr>
                      <w:sz w:val="21"/>
                    </w:rPr>
                  </w:pPr>
                  <w:r>
                    <w:rPr>
                      <w:sz w:val="21"/>
                    </w:rPr>
                    <w:t>粘贴被授权人身份证正反面（复印件）</w:t>
                  </w:r>
                </w:p>
              </w:txbxContent>
            </v:textbox>
            <w10:wrap type="topAndBottom"/>
          </v:shape>
        </w:pict>
      </w:r>
    </w:p>
    <w:p>
      <w:pPr>
        <w:rPr>
          <w:sz w:val="27"/>
        </w:rPr>
        <w:sectPr>
          <w:pgSz w:w="11910" w:h="16840"/>
          <w:pgMar w:top="1440" w:right="460" w:bottom="880" w:left="1180" w:header="715" w:footer="684" w:gutter="0"/>
          <w:cols w:space="720" w:num="1"/>
        </w:sectPr>
      </w:pPr>
    </w:p>
    <w:p>
      <w:pPr>
        <w:pStyle w:val="6"/>
        <w:rPr>
          <w:b/>
          <w:sz w:val="20"/>
        </w:rPr>
      </w:pPr>
    </w:p>
    <w:p>
      <w:pPr>
        <w:pStyle w:val="6"/>
        <w:rPr>
          <w:b/>
          <w:sz w:val="24"/>
        </w:rPr>
      </w:pPr>
    </w:p>
    <w:p>
      <w:pPr>
        <w:pStyle w:val="15"/>
        <w:numPr>
          <w:ilvl w:val="0"/>
          <w:numId w:val="30"/>
        </w:numPr>
        <w:tabs>
          <w:tab w:val="left" w:pos="725"/>
        </w:tabs>
        <w:spacing w:before="67" w:line="343" w:lineRule="auto"/>
        <w:ind w:right="503" w:firstLine="0"/>
        <w:jc w:val="both"/>
        <w:rPr>
          <w:b/>
          <w:sz w:val="24"/>
        </w:rPr>
      </w:pPr>
      <w:r>
        <w:rPr>
          <w:b/>
          <w:spacing w:val="-16"/>
          <w:sz w:val="24"/>
        </w:rPr>
        <w:t xml:space="preserve">供应商 </w:t>
      </w:r>
      <w:r>
        <w:rPr>
          <w:rFonts w:hint="eastAsia"/>
          <w:b/>
          <w:sz w:val="24"/>
          <w:lang w:val="en-US"/>
        </w:rPr>
        <w:t>2020</w:t>
      </w:r>
      <w:r>
        <w:rPr>
          <w:b/>
          <w:spacing w:val="-10"/>
          <w:sz w:val="24"/>
        </w:rPr>
        <w:t xml:space="preserve">年以来任意一个月的依法缴纳税费证明复印件或其他未欠税证明复印件； </w:t>
      </w:r>
      <w:r>
        <w:rPr>
          <w:b/>
          <w:sz w:val="24"/>
        </w:rPr>
        <w:t>无纳税记录的，应提供由供应商所在地税务部门出具的《依法纳税或依法免税证明》复印</w:t>
      </w:r>
      <w:r>
        <w:rPr>
          <w:b/>
          <w:spacing w:val="2"/>
          <w:w w:val="99"/>
          <w:sz w:val="24"/>
        </w:rPr>
        <w:t>件</w:t>
      </w:r>
      <w:r>
        <w:rPr>
          <w:b/>
          <w:w w:val="99"/>
          <w:sz w:val="24"/>
        </w:rPr>
        <w:t>（格式见第五章，必须提供，加盖单位公章</w:t>
      </w:r>
      <w:r>
        <w:rPr>
          <w:b/>
          <w:spacing w:val="-118"/>
          <w:w w:val="99"/>
          <w:sz w:val="24"/>
        </w:rPr>
        <w:t>）</w:t>
      </w:r>
      <w:r>
        <w:rPr>
          <w:b/>
          <w:w w:val="99"/>
          <w:sz w:val="24"/>
        </w:rPr>
        <w:t>；</w:t>
      </w:r>
    </w:p>
    <w:p>
      <w:pPr>
        <w:pStyle w:val="6"/>
        <w:rPr>
          <w:b/>
          <w:sz w:val="24"/>
        </w:rPr>
      </w:pPr>
    </w:p>
    <w:p>
      <w:pPr>
        <w:pStyle w:val="6"/>
        <w:spacing w:before="5"/>
        <w:rPr>
          <w:b/>
          <w:sz w:val="26"/>
        </w:rPr>
      </w:pPr>
    </w:p>
    <w:p>
      <w:pPr>
        <w:pStyle w:val="15"/>
        <w:numPr>
          <w:ilvl w:val="0"/>
          <w:numId w:val="30"/>
        </w:numPr>
        <w:tabs>
          <w:tab w:val="left" w:pos="725"/>
        </w:tabs>
        <w:spacing w:line="312" w:lineRule="auto"/>
        <w:ind w:right="506" w:firstLine="0"/>
        <w:jc w:val="both"/>
        <w:rPr>
          <w:b/>
          <w:sz w:val="24"/>
        </w:rPr>
      </w:pPr>
      <w:r>
        <w:rPr>
          <w:b/>
          <w:spacing w:val="-17"/>
          <w:sz w:val="24"/>
        </w:rPr>
        <w:t xml:space="preserve">供应商 </w:t>
      </w:r>
      <w:r>
        <w:rPr>
          <w:rFonts w:hint="eastAsia"/>
          <w:b/>
          <w:sz w:val="24"/>
          <w:lang w:val="en-US"/>
        </w:rPr>
        <w:t>2020</w:t>
      </w:r>
      <w:r>
        <w:rPr>
          <w:b/>
          <w:spacing w:val="-10"/>
          <w:sz w:val="24"/>
        </w:rPr>
        <w:t xml:space="preserve"> 年以来任意一个月的依法缴纳社保费的缴费凭证或证明；无缴费记录的， </w:t>
      </w:r>
      <w:r>
        <w:rPr>
          <w:b/>
          <w:spacing w:val="-7"/>
          <w:sz w:val="24"/>
        </w:rPr>
        <w:t>应提供由供应商所在地行政主管部门出具的《依法缴纳或依法免缴社保费证明》复印件</w:t>
      </w:r>
      <w:r>
        <w:rPr>
          <w:b/>
          <w:sz w:val="24"/>
        </w:rPr>
        <w:t>（格</w:t>
      </w:r>
      <w:r>
        <w:rPr>
          <w:b/>
          <w:w w:val="99"/>
          <w:sz w:val="24"/>
        </w:rPr>
        <w:t>式见第五章，必须提供，加盖单位公章</w:t>
      </w:r>
      <w:r>
        <w:rPr>
          <w:b/>
          <w:spacing w:val="-120"/>
          <w:w w:val="99"/>
          <w:sz w:val="24"/>
        </w:rPr>
        <w:t>）</w:t>
      </w:r>
      <w:r>
        <w:rPr>
          <w:b/>
          <w:w w:val="99"/>
          <w:sz w:val="24"/>
        </w:rPr>
        <w:t>；</w:t>
      </w:r>
    </w:p>
    <w:p>
      <w:pPr>
        <w:pStyle w:val="6"/>
        <w:rPr>
          <w:b/>
          <w:sz w:val="24"/>
        </w:rPr>
      </w:pPr>
    </w:p>
    <w:p>
      <w:pPr>
        <w:pStyle w:val="6"/>
        <w:spacing w:before="10"/>
        <w:rPr>
          <w:b/>
          <w:sz w:val="31"/>
        </w:rPr>
      </w:pPr>
    </w:p>
    <w:p>
      <w:pPr>
        <w:pStyle w:val="15"/>
        <w:numPr>
          <w:ilvl w:val="0"/>
          <w:numId w:val="30"/>
        </w:numPr>
        <w:tabs>
          <w:tab w:val="left" w:pos="830"/>
        </w:tabs>
        <w:spacing w:line="343" w:lineRule="auto"/>
        <w:ind w:right="522" w:firstLine="0"/>
        <w:jc w:val="both"/>
        <w:rPr>
          <w:b/>
          <w:sz w:val="24"/>
        </w:rPr>
      </w:pPr>
      <w:r>
        <w:rPr>
          <w:rFonts w:hint="eastAsia"/>
          <w:b/>
          <w:spacing w:val="-7"/>
          <w:sz w:val="24"/>
        </w:rPr>
        <w:t>供应商2019 年的年度财务状况报告复印件（2019 年后新成立的公司按实际情况提供）（必须提供，加盖单位公章）</w:t>
      </w:r>
      <w:r>
        <w:rPr>
          <w:b/>
          <w:w w:val="99"/>
          <w:sz w:val="24"/>
        </w:rPr>
        <w:t>；</w:t>
      </w:r>
    </w:p>
    <w:p>
      <w:pPr>
        <w:spacing w:line="343" w:lineRule="auto"/>
        <w:jc w:val="both"/>
        <w:rPr>
          <w:sz w:val="24"/>
        </w:rPr>
        <w:sectPr>
          <w:pgSz w:w="11910" w:h="16840"/>
          <w:pgMar w:top="1440" w:right="460" w:bottom="880" w:left="1180" w:header="715" w:footer="684" w:gutter="0"/>
          <w:cols w:space="720" w:num="1"/>
        </w:sectPr>
      </w:pPr>
    </w:p>
    <w:p>
      <w:pPr>
        <w:pStyle w:val="6"/>
        <w:spacing w:before="10"/>
        <w:rPr>
          <w:b/>
          <w:sz w:val="11"/>
        </w:rPr>
      </w:pPr>
    </w:p>
    <w:p>
      <w:pPr>
        <w:pStyle w:val="15"/>
        <w:numPr>
          <w:ilvl w:val="0"/>
          <w:numId w:val="31"/>
        </w:numPr>
        <w:tabs>
          <w:tab w:val="left" w:pos="974"/>
        </w:tabs>
        <w:spacing w:before="67" w:line="343" w:lineRule="auto"/>
        <w:ind w:right="405" w:firstLine="0"/>
        <w:jc w:val="both"/>
        <w:rPr>
          <w:b/>
          <w:sz w:val="24"/>
        </w:rPr>
      </w:pPr>
      <w:r>
        <w:rPr>
          <w:b/>
          <w:sz w:val="24"/>
        </w:rPr>
        <w:t>供应商认为需要提供的有关资料</w:t>
      </w:r>
      <w:r>
        <w:rPr>
          <w:b/>
          <w:spacing w:val="4"/>
          <w:sz w:val="24"/>
        </w:rPr>
        <w:t>（</w:t>
      </w:r>
      <w:r>
        <w:rPr>
          <w:b/>
          <w:sz w:val="24"/>
        </w:rPr>
        <w:t>如属于小型、微型或监狱企业的，须提供小型、微型或监狱企业声明函</w:t>
      </w:r>
      <w:r>
        <w:rPr>
          <w:b/>
          <w:spacing w:val="4"/>
          <w:sz w:val="24"/>
        </w:rPr>
        <w:t>（</w:t>
      </w:r>
      <w:r>
        <w:rPr>
          <w:b/>
          <w:sz w:val="24"/>
        </w:rPr>
        <w:t>属于监狱企业的，还应当提供由省级以上监狱管理局、戒毒管理</w:t>
      </w:r>
      <w:r>
        <w:rPr>
          <w:b/>
          <w:spacing w:val="-3"/>
          <w:sz w:val="24"/>
        </w:rPr>
        <w:t>局</w:t>
      </w:r>
      <w:r>
        <w:rPr>
          <w:b/>
          <w:sz w:val="24"/>
        </w:rPr>
        <w:t>（含新疆生产建设兵团</w:t>
      </w:r>
      <w:r>
        <w:rPr>
          <w:b/>
          <w:spacing w:val="-5"/>
          <w:sz w:val="24"/>
        </w:rPr>
        <w:t>）</w:t>
      </w:r>
      <w:r>
        <w:rPr>
          <w:b/>
          <w:spacing w:val="-2"/>
          <w:sz w:val="24"/>
        </w:rPr>
        <w:t>出具的属于监狱企业的证明文件；如属于残疾人福利性单位的，</w:t>
      </w:r>
    </w:p>
    <w:p>
      <w:pPr>
        <w:ind w:left="238"/>
        <w:rPr>
          <w:b/>
          <w:sz w:val="24"/>
        </w:rPr>
      </w:pPr>
      <w:r>
        <w:rPr>
          <w:b/>
          <w:w w:val="99"/>
          <w:sz w:val="24"/>
        </w:rPr>
        <w:t>须提供残疾人福利性单位声明函</w:t>
      </w:r>
      <w:r>
        <w:rPr>
          <w:b/>
          <w:spacing w:val="-120"/>
          <w:w w:val="99"/>
          <w:sz w:val="24"/>
        </w:rPr>
        <w:t>）</w:t>
      </w:r>
      <w:r>
        <w:rPr>
          <w:b/>
          <w:w w:val="99"/>
          <w:sz w:val="24"/>
        </w:rPr>
        <w:t>；</w:t>
      </w:r>
    </w:p>
    <w:p>
      <w:pPr>
        <w:spacing w:before="52"/>
        <w:ind w:left="658"/>
        <w:rPr>
          <w:sz w:val="21"/>
        </w:rPr>
      </w:pPr>
      <w:r>
        <w:rPr>
          <w:spacing w:val="-3"/>
          <w:sz w:val="21"/>
        </w:rPr>
        <w:t>如为小型、微型企业的请提供下列声明函</w:t>
      </w:r>
      <w:r>
        <w:rPr>
          <w:sz w:val="21"/>
        </w:rPr>
        <w:t>（</w:t>
      </w:r>
      <w:r>
        <w:rPr>
          <w:color w:val="0000FF"/>
          <w:spacing w:val="-3"/>
          <w:sz w:val="21"/>
        </w:rPr>
        <w:t>如不是小型、微型企业的，不用提供下列声明函</w:t>
      </w:r>
      <w:r>
        <w:rPr>
          <w:spacing w:val="-106"/>
          <w:sz w:val="21"/>
        </w:rPr>
        <w:t>）</w:t>
      </w:r>
      <w:r>
        <w:rPr>
          <w:sz w:val="21"/>
        </w:rPr>
        <w:t>：</w:t>
      </w:r>
    </w:p>
    <w:p>
      <w:pPr>
        <w:pStyle w:val="6"/>
        <w:rPr>
          <w:sz w:val="20"/>
        </w:rPr>
      </w:pPr>
    </w:p>
    <w:p>
      <w:pPr>
        <w:pStyle w:val="6"/>
        <w:rPr>
          <w:sz w:val="20"/>
        </w:rPr>
      </w:pPr>
    </w:p>
    <w:p>
      <w:pPr>
        <w:pStyle w:val="5"/>
        <w:ind w:left="538" w:right="347"/>
        <w:jc w:val="center"/>
      </w:pPr>
      <w:r>
        <w:t>中小企业声明函</w:t>
      </w:r>
    </w:p>
    <w:p>
      <w:pPr>
        <w:pStyle w:val="6"/>
        <w:spacing w:before="8"/>
        <w:rPr>
          <w:b/>
          <w:sz w:val="37"/>
        </w:rPr>
      </w:pPr>
    </w:p>
    <w:p>
      <w:pPr>
        <w:tabs>
          <w:tab w:val="left" w:pos="1501"/>
        </w:tabs>
        <w:spacing w:line="321" w:lineRule="auto"/>
        <w:ind w:left="238" w:right="562" w:firstLine="480"/>
        <w:rPr>
          <w:sz w:val="21"/>
        </w:rPr>
      </w:pPr>
      <w:r>
        <w:rPr>
          <w:sz w:val="21"/>
        </w:rPr>
        <w:t>本公</w:t>
      </w:r>
      <w:r>
        <w:rPr>
          <w:spacing w:val="-3"/>
          <w:sz w:val="21"/>
        </w:rPr>
        <w:t>司</w:t>
      </w:r>
      <w:r>
        <w:rPr>
          <w:sz w:val="21"/>
        </w:rPr>
        <w:t>郑</w:t>
      </w:r>
      <w:r>
        <w:rPr>
          <w:spacing w:val="-3"/>
          <w:sz w:val="21"/>
        </w:rPr>
        <w:t>重</w:t>
      </w:r>
      <w:r>
        <w:rPr>
          <w:sz w:val="21"/>
        </w:rPr>
        <w:t>声</w:t>
      </w:r>
      <w:r>
        <w:rPr>
          <w:spacing w:val="-3"/>
          <w:sz w:val="21"/>
        </w:rPr>
        <w:t>明</w:t>
      </w:r>
      <w:r>
        <w:rPr>
          <w:sz w:val="21"/>
        </w:rPr>
        <w:t>，</w:t>
      </w:r>
      <w:r>
        <w:rPr>
          <w:spacing w:val="-3"/>
          <w:sz w:val="21"/>
        </w:rPr>
        <w:t>根</w:t>
      </w:r>
      <w:r>
        <w:rPr>
          <w:sz w:val="21"/>
        </w:rPr>
        <w:t>据</w:t>
      </w:r>
      <w:r>
        <w:rPr>
          <w:spacing w:val="-3"/>
          <w:sz w:val="21"/>
        </w:rPr>
        <w:t>《</w:t>
      </w:r>
      <w:r>
        <w:rPr>
          <w:sz w:val="21"/>
        </w:rPr>
        <w:t>政府</w:t>
      </w:r>
      <w:r>
        <w:rPr>
          <w:spacing w:val="-3"/>
          <w:sz w:val="21"/>
        </w:rPr>
        <w:t>采</w:t>
      </w:r>
      <w:r>
        <w:rPr>
          <w:sz w:val="21"/>
        </w:rPr>
        <w:t>购</w:t>
      </w:r>
      <w:r>
        <w:rPr>
          <w:spacing w:val="-3"/>
          <w:sz w:val="21"/>
        </w:rPr>
        <w:t>促</w:t>
      </w:r>
      <w:r>
        <w:rPr>
          <w:sz w:val="21"/>
        </w:rPr>
        <w:t>进</w:t>
      </w:r>
      <w:r>
        <w:rPr>
          <w:spacing w:val="-3"/>
          <w:sz w:val="21"/>
        </w:rPr>
        <w:t>中</w:t>
      </w:r>
      <w:r>
        <w:rPr>
          <w:sz w:val="21"/>
        </w:rPr>
        <w:t>小</w:t>
      </w:r>
      <w:r>
        <w:rPr>
          <w:spacing w:val="-3"/>
          <w:sz w:val="21"/>
        </w:rPr>
        <w:t>企</w:t>
      </w:r>
      <w:r>
        <w:rPr>
          <w:sz w:val="21"/>
        </w:rPr>
        <w:t>业</w:t>
      </w:r>
      <w:r>
        <w:rPr>
          <w:spacing w:val="-3"/>
          <w:sz w:val="21"/>
        </w:rPr>
        <w:t>发</w:t>
      </w:r>
      <w:r>
        <w:rPr>
          <w:sz w:val="21"/>
        </w:rPr>
        <w:t>展暂</w:t>
      </w:r>
      <w:r>
        <w:rPr>
          <w:spacing w:val="-3"/>
          <w:sz w:val="21"/>
        </w:rPr>
        <w:t>行</w:t>
      </w:r>
      <w:r>
        <w:rPr>
          <w:sz w:val="21"/>
        </w:rPr>
        <w:t>办</w:t>
      </w:r>
      <w:r>
        <w:rPr>
          <w:spacing w:val="-3"/>
          <w:sz w:val="21"/>
        </w:rPr>
        <w:t>法</w:t>
      </w:r>
      <w:r>
        <w:rPr>
          <w:sz w:val="21"/>
        </w:rPr>
        <w:t>》</w:t>
      </w:r>
      <w:r>
        <w:rPr>
          <w:spacing w:val="-3"/>
          <w:sz w:val="21"/>
        </w:rPr>
        <w:t>（</w:t>
      </w:r>
      <w:r>
        <w:rPr>
          <w:sz w:val="21"/>
        </w:rPr>
        <w:t>财</w:t>
      </w:r>
      <w:r>
        <w:rPr>
          <w:spacing w:val="-3"/>
          <w:sz w:val="21"/>
        </w:rPr>
        <w:t>库</w:t>
      </w:r>
      <w:r>
        <w:rPr>
          <w:sz w:val="21"/>
        </w:rPr>
        <w:t>[2011]181号</w:t>
      </w:r>
      <w:r>
        <w:rPr>
          <w:spacing w:val="-3"/>
          <w:sz w:val="21"/>
        </w:rPr>
        <w:t>）</w:t>
      </w:r>
      <w:r>
        <w:rPr>
          <w:sz w:val="21"/>
        </w:rPr>
        <w:t>的</w:t>
      </w:r>
      <w:r>
        <w:rPr>
          <w:spacing w:val="-3"/>
          <w:sz w:val="21"/>
        </w:rPr>
        <w:t>规</w:t>
      </w:r>
      <w:r>
        <w:rPr>
          <w:sz w:val="21"/>
        </w:rPr>
        <w:t>定</w:t>
      </w:r>
      <w:r>
        <w:rPr>
          <w:spacing w:val="-3"/>
          <w:sz w:val="21"/>
        </w:rPr>
        <w:t>，</w:t>
      </w:r>
      <w:r>
        <w:rPr>
          <w:sz w:val="21"/>
        </w:rPr>
        <w:t>本公司</w:t>
      </w:r>
      <w:r>
        <w:rPr>
          <w:spacing w:val="-3"/>
          <w:sz w:val="21"/>
        </w:rPr>
        <w:t>为</w:t>
      </w:r>
      <w:r>
        <w:rPr>
          <w:spacing w:val="-3"/>
          <w:sz w:val="21"/>
          <w:u w:val="single"/>
        </w:rPr>
        <w:tab/>
      </w:r>
      <w:r>
        <w:rPr>
          <w:spacing w:val="-3"/>
          <w:sz w:val="21"/>
        </w:rPr>
        <w:t>（</w:t>
      </w:r>
      <w:r>
        <w:rPr>
          <w:sz w:val="21"/>
        </w:rPr>
        <w:t>请</w:t>
      </w:r>
      <w:r>
        <w:rPr>
          <w:spacing w:val="-3"/>
          <w:sz w:val="21"/>
        </w:rPr>
        <w:t>填</w:t>
      </w:r>
      <w:r>
        <w:rPr>
          <w:sz w:val="21"/>
        </w:rPr>
        <w:t>写</w:t>
      </w:r>
      <w:r>
        <w:rPr>
          <w:spacing w:val="-3"/>
          <w:sz w:val="21"/>
        </w:rPr>
        <w:t>：</w:t>
      </w:r>
      <w:r>
        <w:rPr>
          <w:sz w:val="21"/>
        </w:rPr>
        <w:t>小型</w:t>
      </w:r>
      <w:r>
        <w:rPr>
          <w:spacing w:val="-3"/>
          <w:sz w:val="21"/>
        </w:rPr>
        <w:t>、</w:t>
      </w:r>
      <w:r>
        <w:rPr>
          <w:sz w:val="21"/>
        </w:rPr>
        <w:t>微</w:t>
      </w:r>
      <w:r>
        <w:rPr>
          <w:spacing w:val="-3"/>
          <w:sz w:val="21"/>
        </w:rPr>
        <w:t>型</w:t>
      </w:r>
      <w:r>
        <w:rPr>
          <w:sz w:val="21"/>
        </w:rPr>
        <w:t>）</w:t>
      </w:r>
      <w:r>
        <w:rPr>
          <w:spacing w:val="-3"/>
          <w:sz w:val="21"/>
        </w:rPr>
        <w:t>企</w:t>
      </w:r>
      <w:r>
        <w:rPr>
          <w:sz w:val="21"/>
        </w:rPr>
        <w:t>业</w:t>
      </w:r>
      <w:r>
        <w:rPr>
          <w:spacing w:val="-3"/>
          <w:sz w:val="21"/>
        </w:rPr>
        <w:t>。</w:t>
      </w:r>
      <w:r>
        <w:rPr>
          <w:sz w:val="21"/>
        </w:rPr>
        <w:t>即</w:t>
      </w:r>
      <w:r>
        <w:rPr>
          <w:spacing w:val="-3"/>
          <w:sz w:val="21"/>
        </w:rPr>
        <w:t>，</w:t>
      </w:r>
      <w:r>
        <w:rPr>
          <w:sz w:val="21"/>
        </w:rPr>
        <w:t>本公</w:t>
      </w:r>
      <w:r>
        <w:rPr>
          <w:spacing w:val="-3"/>
          <w:sz w:val="21"/>
        </w:rPr>
        <w:t>司</w:t>
      </w:r>
      <w:r>
        <w:rPr>
          <w:sz w:val="21"/>
        </w:rPr>
        <w:t>同</w:t>
      </w:r>
      <w:r>
        <w:rPr>
          <w:spacing w:val="-3"/>
          <w:sz w:val="21"/>
        </w:rPr>
        <w:t>时</w:t>
      </w:r>
      <w:r>
        <w:rPr>
          <w:sz w:val="21"/>
        </w:rPr>
        <w:t>满</w:t>
      </w:r>
      <w:r>
        <w:rPr>
          <w:spacing w:val="-3"/>
          <w:sz w:val="21"/>
        </w:rPr>
        <w:t>足</w:t>
      </w:r>
      <w:r>
        <w:rPr>
          <w:sz w:val="21"/>
        </w:rPr>
        <w:t>以</w:t>
      </w:r>
      <w:r>
        <w:rPr>
          <w:spacing w:val="-3"/>
          <w:sz w:val="21"/>
        </w:rPr>
        <w:t>下</w:t>
      </w:r>
      <w:r>
        <w:rPr>
          <w:sz w:val="21"/>
        </w:rPr>
        <w:t>条</w:t>
      </w:r>
      <w:r>
        <w:rPr>
          <w:spacing w:val="-3"/>
          <w:sz w:val="21"/>
        </w:rPr>
        <w:t>件</w:t>
      </w:r>
      <w:r>
        <w:rPr>
          <w:sz w:val="21"/>
        </w:rPr>
        <w:t>：</w:t>
      </w:r>
    </w:p>
    <w:p>
      <w:pPr>
        <w:pStyle w:val="6"/>
        <w:spacing w:before="9"/>
        <w:rPr>
          <w:sz w:val="18"/>
        </w:rPr>
      </w:pPr>
    </w:p>
    <w:p>
      <w:pPr>
        <w:pStyle w:val="15"/>
        <w:numPr>
          <w:ilvl w:val="0"/>
          <w:numId w:val="32"/>
        </w:numPr>
        <w:tabs>
          <w:tab w:val="left" w:pos="932"/>
          <w:tab w:val="left" w:pos="7749"/>
        </w:tabs>
        <w:spacing w:line="321" w:lineRule="auto"/>
        <w:ind w:right="518" w:firstLine="480"/>
        <w:rPr>
          <w:sz w:val="21"/>
        </w:rPr>
      </w:pPr>
      <w:r>
        <w:rPr>
          <w:sz w:val="21"/>
        </w:rPr>
        <w:t>根</w:t>
      </w:r>
      <w:r>
        <w:rPr>
          <w:spacing w:val="-5"/>
          <w:sz w:val="21"/>
        </w:rPr>
        <w:t>据</w:t>
      </w:r>
      <w:r>
        <w:rPr>
          <w:sz w:val="21"/>
        </w:rPr>
        <w:t>《</w:t>
      </w:r>
      <w:r>
        <w:rPr>
          <w:spacing w:val="-3"/>
          <w:sz w:val="21"/>
        </w:rPr>
        <w:t>工</w:t>
      </w:r>
      <w:r>
        <w:rPr>
          <w:sz w:val="21"/>
        </w:rPr>
        <w:t>业</w:t>
      </w:r>
      <w:r>
        <w:rPr>
          <w:spacing w:val="-3"/>
          <w:sz w:val="21"/>
        </w:rPr>
        <w:t>和</w:t>
      </w:r>
      <w:r>
        <w:rPr>
          <w:sz w:val="21"/>
        </w:rPr>
        <w:t>信</w:t>
      </w:r>
      <w:r>
        <w:rPr>
          <w:spacing w:val="-3"/>
          <w:sz w:val="21"/>
        </w:rPr>
        <w:t>息</w:t>
      </w:r>
      <w:r>
        <w:rPr>
          <w:sz w:val="21"/>
        </w:rPr>
        <w:t>化</w:t>
      </w:r>
      <w:r>
        <w:rPr>
          <w:spacing w:val="-3"/>
          <w:sz w:val="21"/>
        </w:rPr>
        <w:t>部、</w:t>
      </w:r>
      <w:r>
        <w:rPr>
          <w:sz w:val="21"/>
        </w:rPr>
        <w:t>国</w:t>
      </w:r>
      <w:r>
        <w:rPr>
          <w:spacing w:val="-3"/>
          <w:sz w:val="21"/>
        </w:rPr>
        <w:t>家</w:t>
      </w:r>
      <w:r>
        <w:rPr>
          <w:sz w:val="21"/>
        </w:rPr>
        <w:t>统</w:t>
      </w:r>
      <w:r>
        <w:rPr>
          <w:spacing w:val="-3"/>
          <w:sz w:val="21"/>
        </w:rPr>
        <w:t>计</w:t>
      </w:r>
      <w:r>
        <w:rPr>
          <w:sz w:val="21"/>
        </w:rPr>
        <w:t>局</w:t>
      </w:r>
      <w:r>
        <w:rPr>
          <w:spacing w:val="-5"/>
          <w:sz w:val="21"/>
        </w:rPr>
        <w:t>、</w:t>
      </w:r>
      <w:r>
        <w:rPr>
          <w:sz w:val="21"/>
        </w:rPr>
        <w:t>国</w:t>
      </w:r>
      <w:r>
        <w:rPr>
          <w:spacing w:val="-3"/>
          <w:sz w:val="21"/>
        </w:rPr>
        <w:t>家</w:t>
      </w:r>
      <w:r>
        <w:rPr>
          <w:sz w:val="21"/>
        </w:rPr>
        <w:t>发</w:t>
      </w:r>
      <w:r>
        <w:rPr>
          <w:spacing w:val="-3"/>
          <w:sz w:val="21"/>
        </w:rPr>
        <w:t>展</w:t>
      </w:r>
      <w:r>
        <w:rPr>
          <w:sz w:val="21"/>
        </w:rPr>
        <w:t>和改</w:t>
      </w:r>
      <w:r>
        <w:rPr>
          <w:spacing w:val="-3"/>
          <w:sz w:val="21"/>
        </w:rPr>
        <w:t>革</w:t>
      </w:r>
      <w:r>
        <w:rPr>
          <w:sz w:val="21"/>
        </w:rPr>
        <w:t>委</w:t>
      </w:r>
      <w:r>
        <w:rPr>
          <w:spacing w:val="-3"/>
          <w:sz w:val="21"/>
        </w:rPr>
        <w:t>员</w:t>
      </w:r>
      <w:r>
        <w:rPr>
          <w:sz w:val="21"/>
        </w:rPr>
        <w:t>会</w:t>
      </w:r>
      <w:r>
        <w:rPr>
          <w:spacing w:val="-5"/>
          <w:sz w:val="21"/>
        </w:rPr>
        <w:t>、</w:t>
      </w:r>
      <w:r>
        <w:rPr>
          <w:sz w:val="21"/>
        </w:rPr>
        <w:t>财</w:t>
      </w:r>
      <w:r>
        <w:rPr>
          <w:spacing w:val="-3"/>
          <w:sz w:val="21"/>
        </w:rPr>
        <w:t>政</w:t>
      </w:r>
      <w:r>
        <w:rPr>
          <w:sz w:val="21"/>
        </w:rPr>
        <w:t>部</w:t>
      </w:r>
      <w:r>
        <w:rPr>
          <w:spacing w:val="-3"/>
          <w:sz w:val="21"/>
        </w:rPr>
        <w:t>关</w:t>
      </w:r>
      <w:r>
        <w:rPr>
          <w:sz w:val="21"/>
        </w:rPr>
        <w:t>于印</w:t>
      </w:r>
      <w:r>
        <w:rPr>
          <w:spacing w:val="-3"/>
          <w:sz w:val="21"/>
        </w:rPr>
        <w:t>发</w:t>
      </w:r>
      <w:r>
        <w:rPr>
          <w:sz w:val="21"/>
        </w:rPr>
        <w:t>中</w:t>
      </w:r>
      <w:r>
        <w:rPr>
          <w:spacing w:val="-3"/>
          <w:sz w:val="21"/>
        </w:rPr>
        <w:t>小</w:t>
      </w:r>
      <w:r>
        <w:rPr>
          <w:sz w:val="21"/>
        </w:rPr>
        <w:t>企</w:t>
      </w:r>
      <w:r>
        <w:rPr>
          <w:spacing w:val="-3"/>
          <w:sz w:val="21"/>
        </w:rPr>
        <w:t>业</w:t>
      </w:r>
      <w:r>
        <w:rPr>
          <w:sz w:val="21"/>
        </w:rPr>
        <w:t>划</w:t>
      </w:r>
      <w:r>
        <w:rPr>
          <w:spacing w:val="-3"/>
          <w:sz w:val="21"/>
        </w:rPr>
        <w:t>型</w:t>
      </w:r>
      <w:r>
        <w:rPr>
          <w:sz w:val="21"/>
        </w:rPr>
        <w:t>标准规</w:t>
      </w:r>
      <w:r>
        <w:rPr>
          <w:spacing w:val="-3"/>
          <w:sz w:val="21"/>
        </w:rPr>
        <w:t>定</w:t>
      </w:r>
      <w:r>
        <w:rPr>
          <w:sz w:val="21"/>
        </w:rPr>
        <w:t>的</w:t>
      </w:r>
      <w:r>
        <w:rPr>
          <w:spacing w:val="-3"/>
          <w:sz w:val="21"/>
        </w:rPr>
        <w:t>通</w:t>
      </w:r>
      <w:r>
        <w:rPr>
          <w:sz w:val="21"/>
        </w:rPr>
        <w:t>知</w:t>
      </w:r>
      <w:r>
        <w:rPr>
          <w:spacing w:val="-3"/>
          <w:sz w:val="21"/>
        </w:rPr>
        <w:t>》</w:t>
      </w:r>
      <w:r>
        <w:rPr>
          <w:sz w:val="21"/>
        </w:rPr>
        <w:t>（</w:t>
      </w:r>
      <w:r>
        <w:rPr>
          <w:spacing w:val="-3"/>
          <w:sz w:val="21"/>
        </w:rPr>
        <w:t>工</w:t>
      </w:r>
      <w:r>
        <w:rPr>
          <w:sz w:val="21"/>
        </w:rPr>
        <w:t>信</w:t>
      </w:r>
      <w:r>
        <w:rPr>
          <w:spacing w:val="-3"/>
          <w:sz w:val="21"/>
        </w:rPr>
        <w:t>部</w:t>
      </w:r>
      <w:r>
        <w:rPr>
          <w:sz w:val="21"/>
        </w:rPr>
        <w:t>联企</w:t>
      </w:r>
      <w:r>
        <w:rPr>
          <w:spacing w:val="-3"/>
          <w:sz w:val="21"/>
        </w:rPr>
        <w:t>业</w:t>
      </w:r>
      <w:r>
        <w:rPr>
          <w:sz w:val="21"/>
        </w:rPr>
        <w:t>[2011]300</w:t>
      </w:r>
      <w:r>
        <w:rPr>
          <w:spacing w:val="-3"/>
          <w:sz w:val="21"/>
        </w:rPr>
        <w:t>号</w:t>
      </w:r>
      <w:r>
        <w:rPr>
          <w:sz w:val="21"/>
        </w:rPr>
        <w:t>）</w:t>
      </w:r>
      <w:r>
        <w:rPr>
          <w:spacing w:val="-3"/>
          <w:sz w:val="21"/>
        </w:rPr>
        <w:t>规</w:t>
      </w:r>
      <w:r>
        <w:rPr>
          <w:sz w:val="21"/>
        </w:rPr>
        <w:t>定的</w:t>
      </w:r>
      <w:r>
        <w:rPr>
          <w:spacing w:val="-3"/>
          <w:sz w:val="21"/>
        </w:rPr>
        <w:t>划</w:t>
      </w:r>
      <w:r>
        <w:rPr>
          <w:sz w:val="21"/>
        </w:rPr>
        <w:t>分</w:t>
      </w:r>
      <w:r>
        <w:rPr>
          <w:spacing w:val="-3"/>
          <w:sz w:val="21"/>
        </w:rPr>
        <w:t>标</w:t>
      </w:r>
      <w:r>
        <w:rPr>
          <w:sz w:val="21"/>
        </w:rPr>
        <w:t>准</w:t>
      </w:r>
      <w:r>
        <w:rPr>
          <w:spacing w:val="-3"/>
          <w:sz w:val="21"/>
        </w:rPr>
        <w:t>，</w:t>
      </w:r>
      <w:r>
        <w:rPr>
          <w:sz w:val="21"/>
        </w:rPr>
        <w:t>本</w:t>
      </w:r>
      <w:r>
        <w:rPr>
          <w:spacing w:val="-3"/>
          <w:sz w:val="21"/>
        </w:rPr>
        <w:t>公</w:t>
      </w:r>
      <w:r>
        <w:rPr>
          <w:sz w:val="21"/>
        </w:rPr>
        <w:t>司</w:t>
      </w:r>
      <w:r>
        <w:rPr>
          <w:spacing w:val="-3"/>
          <w:sz w:val="21"/>
        </w:rPr>
        <w:t>为</w:t>
      </w:r>
      <w:r>
        <w:rPr>
          <w:spacing w:val="-3"/>
          <w:sz w:val="21"/>
          <w:u w:val="single"/>
        </w:rPr>
        <w:tab/>
      </w:r>
      <w:r>
        <w:rPr>
          <w:sz w:val="21"/>
        </w:rPr>
        <w:t>（</w:t>
      </w:r>
      <w:r>
        <w:rPr>
          <w:spacing w:val="-3"/>
          <w:sz w:val="21"/>
        </w:rPr>
        <w:t>请</w:t>
      </w:r>
      <w:r>
        <w:rPr>
          <w:sz w:val="21"/>
        </w:rPr>
        <w:t>填</w:t>
      </w:r>
      <w:r>
        <w:rPr>
          <w:spacing w:val="-3"/>
          <w:sz w:val="21"/>
        </w:rPr>
        <w:t>写</w:t>
      </w:r>
      <w:r>
        <w:rPr>
          <w:sz w:val="21"/>
        </w:rPr>
        <w:t>：</w:t>
      </w:r>
      <w:r>
        <w:rPr>
          <w:spacing w:val="-3"/>
          <w:sz w:val="21"/>
        </w:rPr>
        <w:t>小</w:t>
      </w:r>
      <w:r>
        <w:rPr>
          <w:sz w:val="21"/>
        </w:rPr>
        <w:t>型</w:t>
      </w:r>
      <w:r>
        <w:rPr>
          <w:spacing w:val="-3"/>
          <w:sz w:val="21"/>
        </w:rPr>
        <w:t>、</w:t>
      </w:r>
      <w:r>
        <w:rPr>
          <w:sz w:val="21"/>
        </w:rPr>
        <w:t>微型）</w:t>
      </w:r>
      <w:r>
        <w:rPr>
          <w:spacing w:val="-3"/>
          <w:sz w:val="21"/>
        </w:rPr>
        <w:t>企</w:t>
      </w:r>
      <w:r>
        <w:rPr>
          <w:sz w:val="21"/>
        </w:rPr>
        <w:t>业。</w:t>
      </w:r>
    </w:p>
    <w:p>
      <w:pPr>
        <w:pStyle w:val="6"/>
        <w:spacing w:before="7"/>
        <w:rPr>
          <w:sz w:val="18"/>
        </w:rPr>
      </w:pPr>
    </w:p>
    <w:p>
      <w:pPr>
        <w:pStyle w:val="15"/>
        <w:numPr>
          <w:ilvl w:val="0"/>
          <w:numId w:val="32"/>
        </w:numPr>
        <w:tabs>
          <w:tab w:val="left" w:pos="932"/>
        </w:tabs>
        <w:spacing w:line="535" w:lineRule="auto"/>
        <w:ind w:left="718" w:right="1348" w:firstLine="0"/>
        <w:rPr>
          <w:sz w:val="21"/>
        </w:rPr>
      </w:pPr>
      <w:r>
        <w:rPr>
          <w:spacing w:val="-3"/>
          <w:sz w:val="21"/>
        </w:rPr>
        <w:t>本公司参加</w:t>
      </w:r>
      <w:r>
        <w:rPr>
          <w:spacing w:val="-3"/>
          <w:sz w:val="21"/>
          <w:u w:val="single"/>
        </w:rPr>
        <w:t>（采购人名称</w:t>
      </w:r>
      <w:r>
        <w:rPr>
          <w:sz w:val="21"/>
          <w:u w:val="single"/>
        </w:rPr>
        <w:t>）</w:t>
      </w:r>
      <w:r>
        <w:rPr>
          <w:spacing w:val="-3"/>
          <w:sz w:val="21"/>
        </w:rPr>
        <w:t>单位的</w:t>
      </w:r>
      <w:r>
        <w:rPr>
          <w:sz w:val="21"/>
          <w:u w:val="single"/>
        </w:rPr>
        <w:t>（</w:t>
      </w:r>
      <w:r>
        <w:rPr>
          <w:spacing w:val="-3"/>
          <w:sz w:val="21"/>
          <w:u w:val="single"/>
        </w:rPr>
        <w:t>项目名称</w:t>
      </w:r>
      <w:r>
        <w:rPr>
          <w:sz w:val="21"/>
          <w:u w:val="single"/>
        </w:rPr>
        <w:t>）</w:t>
      </w:r>
      <w:r>
        <w:rPr>
          <w:spacing w:val="-3"/>
          <w:sz w:val="21"/>
        </w:rPr>
        <w:t>项目采购活动，由本企业承担本工程。本公司对上述声明的真实性负责。如有虚假，将依法承担相应责任。</w:t>
      </w:r>
    </w:p>
    <w:p>
      <w:pPr>
        <w:pStyle w:val="6"/>
        <w:spacing w:before="9"/>
        <w:rPr>
          <w:sz w:val="25"/>
        </w:rPr>
      </w:pPr>
    </w:p>
    <w:p>
      <w:pPr>
        <w:spacing w:before="1" w:line="540" w:lineRule="atLeast"/>
        <w:ind w:left="6561" w:right="1768" w:hanging="168"/>
        <w:rPr>
          <w:sz w:val="21"/>
        </w:rPr>
      </w:pPr>
      <w:r>
        <w:rPr>
          <w:sz w:val="21"/>
        </w:rPr>
        <w:t>企业名称（盖公章）： 日期：</w:t>
      </w:r>
    </w:p>
    <w:p>
      <w:pPr>
        <w:spacing w:before="142" w:line="345" w:lineRule="auto"/>
        <w:ind w:left="238" w:right="454"/>
        <w:rPr>
          <w:sz w:val="24"/>
        </w:rPr>
      </w:pPr>
      <w:r>
        <w:rPr>
          <w:sz w:val="24"/>
        </w:rPr>
        <w:t>备注</w:t>
      </w:r>
      <w:r>
        <w:rPr>
          <w:sz w:val="21"/>
        </w:rPr>
        <w:t>：</w:t>
      </w:r>
      <w:r>
        <w:rPr>
          <w:color w:val="0000FF"/>
          <w:sz w:val="24"/>
        </w:rPr>
        <w:t>成交人的本声明函将在公布采购结果时一同公布，接受社会公众的监督，请供应商根据自己的真实情况出具本声明函</w:t>
      </w:r>
      <w:r>
        <w:rPr>
          <w:sz w:val="24"/>
        </w:rPr>
        <w:t>。</w:t>
      </w:r>
    </w:p>
    <w:p>
      <w:pPr>
        <w:spacing w:line="345" w:lineRule="auto"/>
        <w:rPr>
          <w:sz w:val="24"/>
        </w:rPr>
        <w:sectPr>
          <w:pgSz w:w="11910" w:h="16840"/>
          <w:pgMar w:top="1440" w:right="460" w:bottom="880" w:left="1180" w:header="715" w:footer="684" w:gutter="0"/>
          <w:cols w:space="720" w:num="1"/>
        </w:sectPr>
      </w:pPr>
    </w:p>
    <w:p>
      <w:pPr>
        <w:spacing w:before="156" w:line="364" w:lineRule="auto"/>
        <w:ind w:left="238" w:right="523"/>
        <w:rPr>
          <w:b/>
          <w:sz w:val="21"/>
        </w:rPr>
      </w:pPr>
      <w:r>
        <w:rPr>
          <w:b/>
          <w:spacing w:val="-7"/>
          <w:sz w:val="21"/>
        </w:rPr>
        <w:t>供应商符合监狱企业标准的，按《财政部、司法部关于政府采购支持监狱企业发展有关问题的通知</w:t>
      </w:r>
      <w:r>
        <w:rPr>
          <w:b/>
          <w:spacing w:val="-130"/>
          <w:sz w:val="21"/>
        </w:rPr>
        <w:t>》</w:t>
      </w:r>
      <w:r>
        <w:rPr>
          <w:b/>
          <w:sz w:val="21"/>
        </w:rPr>
        <w:t>（财库〔2014〕68</w:t>
      </w:r>
      <w:r>
        <w:rPr>
          <w:b/>
          <w:spacing w:val="-27"/>
          <w:sz w:val="21"/>
        </w:rPr>
        <w:t xml:space="preserve"> 号</w:t>
      </w:r>
      <w:r>
        <w:rPr>
          <w:b/>
          <w:sz w:val="21"/>
        </w:rPr>
        <w:t>）</w:t>
      </w:r>
      <w:r>
        <w:rPr>
          <w:b/>
          <w:spacing w:val="-10"/>
          <w:sz w:val="21"/>
        </w:rPr>
        <w:t>要求，提供有效的监狱企业声明函。</w:t>
      </w:r>
      <w:r>
        <w:rPr>
          <w:b/>
          <w:sz w:val="21"/>
        </w:rPr>
        <w:t>（</w:t>
      </w:r>
      <w:r>
        <w:rPr>
          <w:b/>
          <w:spacing w:val="-2"/>
          <w:sz w:val="21"/>
        </w:rPr>
        <w:t>不属于监狱企业的不用提供</w:t>
      </w:r>
      <w:r>
        <w:rPr>
          <w:b/>
          <w:sz w:val="21"/>
        </w:rPr>
        <w:t>）</w:t>
      </w:r>
    </w:p>
    <w:p>
      <w:pPr>
        <w:pStyle w:val="6"/>
        <w:spacing w:before="3"/>
        <w:rPr>
          <w:b/>
          <w:sz w:val="15"/>
        </w:rPr>
      </w:pPr>
    </w:p>
    <w:p>
      <w:pPr>
        <w:ind w:left="538" w:right="836"/>
        <w:jc w:val="center"/>
        <w:rPr>
          <w:b/>
          <w:sz w:val="32"/>
        </w:rPr>
      </w:pPr>
      <w:r>
        <w:rPr>
          <w:b/>
          <w:sz w:val="32"/>
        </w:rPr>
        <w:t>监狱企业声明函（格式）</w:t>
      </w:r>
    </w:p>
    <w:p>
      <w:pPr>
        <w:pStyle w:val="6"/>
        <w:rPr>
          <w:b/>
          <w:sz w:val="32"/>
        </w:rPr>
      </w:pPr>
    </w:p>
    <w:p>
      <w:pPr>
        <w:pStyle w:val="6"/>
        <w:rPr>
          <w:b/>
          <w:sz w:val="32"/>
        </w:rPr>
      </w:pPr>
    </w:p>
    <w:p>
      <w:pPr>
        <w:pStyle w:val="6"/>
        <w:rPr>
          <w:b/>
          <w:sz w:val="32"/>
        </w:rPr>
      </w:pPr>
    </w:p>
    <w:p>
      <w:pPr>
        <w:spacing w:before="235"/>
        <w:ind w:left="682"/>
        <w:rPr>
          <w:sz w:val="21"/>
        </w:rPr>
      </w:pPr>
      <w:r>
        <w:rPr>
          <w:sz w:val="21"/>
        </w:rPr>
        <w:t>本公司郑重声明，根据《财政部、司法部关于政府采购支持监狱企业发展有关问题的通知》（财库</w:t>
      </w:r>
    </w:p>
    <w:p>
      <w:pPr>
        <w:pStyle w:val="6"/>
        <w:spacing w:before="11"/>
        <w:rPr>
          <w:sz w:val="24"/>
        </w:rPr>
      </w:pPr>
    </w:p>
    <w:p>
      <w:pPr>
        <w:tabs>
          <w:tab w:val="left" w:pos="5524"/>
        </w:tabs>
        <w:spacing w:before="1" w:line="525" w:lineRule="auto"/>
        <w:ind w:left="238" w:right="539"/>
        <w:rPr>
          <w:sz w:val="21"/>
        </w:rPr>
      </w:pPr>
      <w:r>
        <w:rPr>
          <w:sz w:val="21"/>
        </w:rPr>
        <w:t>〔2014〕68</w:t>
      </w:r>
      <w:r>
        <w:rPr>
          <w:spacing w:val="-3"/>
          <w:sz w:val="21"/>
        </w:rPr>
        <w:t>号）</w:t>
      </w:r>
      <w:r>
        <w:rPr>
          <w:spacing w:val="11"/>
          <w:sz w:val="21"/>
        </w:rPr>
        <w:t>的规</w:t>
      </w:r>
      <w:r>
        <w:rPr>
          <w:spacing w:val="9"/>
          <w:sz w:val="21"/>
        </w:rPr>
        <w:t>定</w:t>
      </w:r>
      <w:r>
        <w:rPr>
          <w:spacing w:val="6"/>
          <w:sz w:val="21"/>
        </w:rPr>
        <w:t>，</w:t>
      </w:r>
      <w:r>
        <w:rPr>
          <w:spacing w:val="11"/>
          <w:sz w:val="21"/>
        </w:rPr>
        <w:t>本公</w:t>
      </w:r>
      <w:r>
        <w:rPr>
          <w:spacing w:val="9"/>
          <w:sz w:val="21"/>
        </w:rPr>
        <w:t>司</w:t>
      </w:r>
      <w:r>
        <w:rPr>
          <w:spacing w:val="14"/>
          <w:sz w:val="21"/>
        </w:rPr>
        <w:t>为</w:t>
      </w:r>
      <w:r>
        <w:rPr>
          <w:spacing w:val="14"/>
          <w:sz w:val="21"/>
          <w:u w:val="single"/>
        </w:rPr>
        <w:tab/>
      </w:r>
      <w:r>
        <w:rPr>
          <w:spacing w:val="9"/>
          <w:sz w:val="21"/>
        </w:rPr>
        <w:t>（</w:t>
      </w:r>
      <w:r>
        <w:rPr>
          <w:spacing w:val="11"/>
          <w:sz w:val="21"/>
        </w:rPr>
        <w:t>请</w:t>
      </w:r>
      <w:r>
        <w:rPr>
          <w:spacing w:val="9"/>
          <w:sz w:val="21"/>
        </w:rPr>
        <w:t>填</w:t>
      </w:r>
      <w:r>
        <w:rPr>
          <w:spacing w:val="11"/>
          <w:sz w:val="21"/>
        </w:rPr>
        <w:t>写</w:t>
      </w:r>
      <w:r>
        <w:rPr>
          <w:spacing w:val="6"/>
          <w:sz w:val="21"/>
        </w:rPr>
        <w:t>：</w:t>
      </w:r>
      <w:r>
        <w:rPr>
          <w:spacing w:val="11"/>
          <w:sz w:val="21"/>
        </w:rPr>
        <w:t>监</w:t>
      </w:r>
      <w:r>
        <w:rPr>
          <w:spacing w:val="9"/>
          <w:sz w:val="21"/>
        </w:rPr>
        <w:t>狱</w:t>
      </w:r>
      <w:r>
        <w:rPr>
          <w:spacing w:val="6"/>
          <w:sz w:val="21"/>
        </w:rPr>
        <w:t>）</w:t>
      </w:r>
      <w:r>
        <w:rPr>
          <w:spacing w:val="11"/>
          <w:sz w:val="21"/>
        </w:rPr>
        <w:t>企业</w:t>
      </w:r>
      <w:r>
        <w:rPr>
          <w:spacing w:val="6"/>
          <w:sz w:val="21"/>
        </w:rPr>
        <w:t>。</w:t>
      </w:r>
      <w:r>
        <w:rPr>
          <w:spacing w:val="11"/>
          <w:sz w:val="21"/>
        </w:rPr>
        <w:t>即</w:t>
      </w:r>
      <w:r>
        <w:rPr>
          <w:spacing w:val="9"/>
          <w:sz w:val="21"/>
        </w:rPr>
        <w:t>本</w:t>
      </w:r>
      <w:r>
        <w:rPr>
          <w:spacing w:val="11"/>
          <w:sz w:val="21"/>
        </w:rPr>
        <w:t>公</w:t>
      </w:r>
      <w:r>
        <w:rPr>
          <w:spacing w:val="9"/>
          <w:sz w:val="21"/>
        </w:rPr>
        <w:t>司</w:t>
      </w:r>
      <w:r>
        <w:rPr>
          <w:spacing w:val="11"/>
          <w:sz w:val="21"/>
        </w:rPr>
        <w:t>同时</w:t>
      </w:r>
      <w:r>
        <w:rPr>
          <w:spacing w:val="14"/>
          <w:sz w:val="21"/>
        </w:rPr>
        <w:t>满</w:t>
      </w:r>
      <w:r>
        <w:rPr>
          <w:sz w:val="21"/>
        </w:rPr>
        <w:t>足</w:t>
      </w:r>
      <w:r>
        <w:rPr>
          <w:spacing w:val="11"/>
          <w:sz w:val="21"/>
        </w:rPr>
        <w:t>以下</w:t>
      </w:r>
      <w:r>
        <w:rPr>
          <w:spacing w:val="9"/>
          <w:sz w:val="21"/>
        </w:rPr>
        <w:t>条</w:t>
      </w:r>
      <w:r>
        <w:rPr>
          <w:spacing w:val="11"/>
          <w:sz w:val="21"/>
        </w:rPr>
        <w:t>件</w:t>
      </w:r>
      <w:r>
        <w:rPr>
          <w:sz w:val="21"/>
        </w:rPr>
        <w:t>：</w:t>
      </w:r>
    </w:p>
    <w:p>
      <w:pPr>
        <w:spacing w:line="525" w:lineRule="auto"/>
        <w:ind w:left="238" w:right="520" w:firstLine="420"/>
        <w:jc w:val="right"/>
        <w:rPr>
          <w:sz w:val="21"/>
        </w:rPr>
      </w:pPr>
      <w:r>
        <w:rPr>
          <w:sz w:val="21"/>
        </w:rPr>
        <w:t>1</w:t>
      </w:r>
      <w:r>
        <w:rPr>
          <w:spacing w:val="-7"/>
          <w:sz w:val="21"/>
        </w:rPr>
        <w:t>、我公司为司法部认定的为罪犯、戒毒人员提供生产项目和劳动对象，且全部产权属于司法部监狱管理局、戒毒管理局、直属煤矿管理局，各省、自治区、直辖市监狱管理局、戒毒管理局，各地（</w:t>
      </w:r>
      <w:r>
        <w:rPr>
          <w:spacing w:val="-12"/>
          <w:sz w:val="21"/>
        </w:rPr>
        <w:t>设区</w:t>
      </w:r>
      <w:r>
        <w:rPr>
          <w:sz w:val="21"/>
        </w:rPr>
        <w:t>的市</w:t>
      </w:r>
      <w:r>
        <w:rPr>
          <w:spacing w:val="-3"/>
          <w:sz w:val="21"/>
        </w:rPr>
        <w:t>）监狱、强制隔离戒毒所、戒毒康复所，以及新疆生产建设兵团监狱管理局、戒毒管理局的企业。</w:t>
      </w:r>
      <w:r>
        <w:rPr>
          <w:sz w:val="21"/>
        </w:rPr>
        <w:t>2</w:t>
      </w:r>
      <w:r>
        <w:rPr>
          <w:spacing w:val="-17"/>
          <w:sz w:val="21"/>
        </w:rPr>
        <w:t>、我公司参加政府采购活动时，视同小型、微型企业，提供由省级以上监狱管理局、戒毒管理局</w:t>
      </w:r>
      <w:r>
        <w:rPr>
          <w:spacing w:val="-3"/>
          <w:sz w:val="21"/>
        </w:rPr>
        <w:t>（</w:t>
      </w:r>
      <w:r>
        <w:rPr>
          <w:sz w:val="21"/>
        </w:rPr>
        <w:t>含</w:t>
      </w:r>
    </w:p>
    <w:p>
      <w:pPr>
        <w:spacing w:line="264" w:lineRule="exact"/>
        <w:ind w:left="238"/>
        <w:rPr>
          <w:sz w:val="21"/>
        </w:rPr>
      </w:pPr>
      <w:r>
        <w:rPr>
          <w:sz w:val="21"/>
        </w:rPr>
        <w:t>新疆生产建设兵团）出具的属于监狱企业的证明文件。</w:t>
      </w:r>
    </w:p>
    <w:p>
      <w:pPr>
        <w:pStyle w:val="6"/>
        <w:spacing w:before="8"/>
        <w:rPr>
          <w:sz w:val="24"/>
        </w:rPr>
      </w:pPr>
    </w:p>
    <w:p>
      <w:pPr>
        <w:ind w:left="658"/>
        <w:rPr>
          <w:sz w:val="21"/>
        </w:rPr>
      </w:pPr>
      <w:r>
        <w:rPr>
          <w:sz w:val="21"/>
        </w:rPr>
        <w:t>本公司对上述声明的真实性负责。如有虚假，将依法承担相应责任。</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0"/>
        <w:rPr>
          <w:sz w:val="16"/>
        </w:rPr>
      </w:pPr>
    </w:p>
    <w:p>
      <w:pPr>
        <w:ind w:left="538" w:right="200"/>
        <w:jc w:val="center"/>
        <w:rPr>
          <w:sz w:val="21"/>
        </w:rPr>
      </w:pPr>
      <w:r>
        <w:rPr>
          <w:spacing w:val="9"/>
          <w:sz w:val="21"/>
        </w:rPr>
        <w:t>企业名称</w:t>
      </w:r>
      <w:r>
        <w:rPr>
          <w:spacing w:val="11"/>
          <w:sz w:val="21"/>
        </w:rPr>
        <w:t>（</w:t>
      </w:r>
      <w:r>
        <w:rPr>
          <w:spacing w:val="9"/>
          <w:sz w:val="21"/>
        </w:rPr>
        <w:t>盖章</w:t>
      </w:r>
      <w:r>
        <w:rPr>
          <w:spacing w:val="-99"/>
          <w:sz w:val="21"/>
        </w:rPr>
        <w:t>）</w:t>
      </w:r>
      <w:r>
        <w:rPr>
          <w:sz w:val="21"/>
        </w:rPr>
        <w:t>：</w:t>
      </w:r>
    </w:p>
    <w:p>
      <w:pPr>
        <w:pStyle w:val="6"/>
        <w:spacing w:before="11"/>
        <w:rPr>
          <w:sz w:val="24"/>
        </w:rPr>
      </w:pPr>
    </w:p>
    <w:p>
      <w:pPr>
        <w:tabs>
          <w:tab w:val="left" w:pos="5099"/>
          <w:tab w:val="left" w:pos="5778"/>
          <w:tab w:val="left" w:pos="6350"/>
          <w:tab w:val="left" w:pos="6923"/>
        </w:tabs>
        <w:ind w:left="4643"/>
        <w:rPr>
          <w:sz w:val="21"/>
        </w:rPr>
      </w:pPr>
      <w:r>
        <w:rPr>
          <w:sz w:val="21"/>
        </w:rPr>
        <w:t>日</w:t>
      </w:r>
      <w:r>
        <w:rPr>
          <w:sz w:val="21"/>
        </w:rPr>
        <w:tab/>
      </w:r>
      <w:r>
        <w:rPr>
          <w:spacing w:val="12"/>
          <w:sz w:val="21"/>
        </w:rPr>
        <w:t>期</w:t>
      </w:r>
      <w:r>
        <w:rPr>
          <w:sz w:val="21"/>
        </w:rPr>
        <w:t>：</w:t>
      </w:r>
      <w:r>
        <w:rPr>
          <w:sz w:val="21"/>
        </w:rPr>
        <w:tab/>
      </w:r>
      <w:r>
        <w:rPr>
          <w:sz w:val="21"/>
        </w:rPr>
        <w:t>年</w:t>
      </w:r>
      <w:r>
        <w:rPr>
          <w:sz w:val="21"/>
        </w:rPr>
        <w:tab/>
      </w:r>
      <w:r>
        <w:rPr>
          <w:sz w:val="21"/>
        </w:rPr>
        <w:t>月</w:t>
      </w:r>
      <w:r>
        <w:rPr>
          <w:sz w:val="21"/>
        </w:rPr>
        <w:tab/>
      </w:r>
      <w:r>
        <w:rPr>
          <w:sz w:val="21"/>
        </w:rPr>
        <w:t>日</w:t>
      </w:r>
    </w:p>
    <w:p>
      <w:pPr>
        <w:pStyle w:val="6"/>
        <w:rPr>
          <w:sz w:val="20"/>
        </w:rPr>
      </w:pPr>
    </w:p>
    <w:p>
      <w:pPr>
        <w:spacing w:before="168" w:line="295" w:lineRule="auto"/>
        <w:ind w:left="238" w:right="425" w:firstLine="444"/>
        <w:jc w:val="both"/>
        <w:rPr>
          <w:sz w:val="21"/>
        </w:rPr>
      </w:pPr>
      <w:r>
        <w:rPr>
          <w:spacing w:val="6"/>
          <w:sz w:val="21"/>
        </w:rPr>
        <w:t>注：供应商符合监狱标准的，按财库〔</w:t>
      </w:r>
      <w:r>
        <w:rPr>
          <w:sz w:val="21"/>
        </w:rPr>
        <w:t>2014</w:t>
      </w:r>
      <w:r>
        <w:rPr>
          <w:spacing w:val="-3"/>
          <w:sz w:val="21"/>
        </w:rPr>
        <w:t>〕</w:t>
      </w:r>
      <w:r>
        <w:rPr>
          <w:sz w:val="21"/>
        </w:rPr>
        <w:t>68</w:t>
      </w:r>
      <w:r>
        <w:rPr>
          <w:spacing w:val="-3"/>
          <w:sz w:val="21"/>
        </w:rPr>
        <w:t xml:space="preserve"> 号的要求，必须应当提供省级以上监狱管理局、</w:t>
      </w:r>
      <w:r>
        <w:rPr>
          <w:spacing w:val="-9"/>
          <w:sz w:val="21"/>
        </w:rPr>
        <w:t>戒毒管理局</w:t>
      </w:r>
      <w:r>
        <w:rPr>
          <w:sz w:val="21"/>
        </w:rPr>
        <w:t>（</w:t>
      </w:r>
      <w:r>
        <w:rPr>
          <w:spacing w:val="-3"/>
          <w:sz w:val="21"/>
        </w:rPr>
        <w:t>含新疆生产建设兵团</w:t>
      </w:r>
      <w:r>
        <w:rPr>
          <w:spacing w:val="-32"/>
          <w:sz w:val="21"/>
        </w:rPr>
        <w:t>）</w:t>
      </w:r>
      <w:r>
        <w:rPr>
          <w:spacing w:val="-4"/>
          <w:sz w:val="21"/>
        </w:rPr>
        <w:t>出具的属于监狱企业的证明文件。供谈判小组评审</w:t>
      </w:r>
      <w:r>
        <w:rPr>
          <w:spacing w:val="-135"/>
          <w:sz w:val="21"/>
        </w:rPr>
        <w:t>。</w:t>
      </w:r>
      <w:r>
        <w:rPr>
          <w:spacing w:val="11"/>
          <w:sz w:val="21"/>
        </w:rPr>
        <w:t>（</w:t>
      </w:r>
      <w:r>
        <w:rPr>
          <w:spacing w:val="7"/>
          <w:sz w:val="21"/>
        </w:rPr>
        <w:t xml:space="preserve">如有请提供， </w:t>
      </w:r>
      <w:r>
        <w:rPr>
          <w:spacing w:val="10"/>
          <w:sz w:val="21"/>
        </w:rPr>
        <w:t>原件备查</w:t>
      </w:r>
      <w:r>
        <w:rPr>
          <w:sz w:val="21"/>
        </w:rPr>
        <w:t>）</w:t>
      </w:r>
    </w:p>
    <w:p>
      <w:pPr>
        <w:spacing w:line="295" w:lineRule="auto"/>
        <w:ind w:left="238" w:right="543" w:firstLine="820"/>
        <w:rPr>
          <w:sz w:val="21"/>
        </w:rPr>
      </w:pPr>
      <w:r>
        <w:rPr>
          <w:sz w:val="21"/>
        </w:rPr>
        <w:t>成交人的本声明函将在公布采购结果时一同公布，接受社会公众的监督，请供应商根据自己的真实情况出具本声明函。</w:t>
      </w:r>
    </w:p>
    <w:p>
      <w:pPr>
        <w:spacing w:line="295" w:lineRule="auto"/>
        <w:rPr>
          <w:sz w:val="21"/>
        </w:rPr>
        <w:sectPr>
          <w:pgSz w:w="11910" w:h="16840"/>
          <w:pgMar w:top="1440" w:right="460" w:bottom="880" w:left="1180" w:header="715" w:footer="684" w:gutter="0"/>
          <w:cols w:space="720" w:num="1"/>
        </w:sectPr>
      </w:pPr>
    </w:p>
    <w:p>
      <w:pPr>
        <w:pStyle w:val="6"/>
        <w:rPr>
          <w:sz w:val="20"/>
        </w:rPr>
      </w:pPr>
    </w:p>
    <w:p>
      <w:pPr>
        <w:pStyle w:val="6"/>
        <w:spacing w:before="2"/>
        <w:rPr>
          <w:sz w:val="23"/>
        </w:rPr>
      </w:pPr>
    </w:p>
    <w:p>
      <w:pPr>
        <w:pStyle w:val="5"/>
        <w:spacing w:before="61"/>
      </w:pPr>
      <w:r>
        <w:t>供应商不属于残疾人福利性单位的，不用提供此声明函。</w:t>
      </w:r>
    </w:p>
    <w:p>
      <w:pPr>
        <w:pStyle w:val="6"/>
        <w:rPr>
          <w:b/>
        </w:rPr>
      </w:pPr>
    </w:p>
    <w:p>
      <w:pPr>
        <w:pStyle w:val="6"/>
        <w:spacing w:before="6"/>
        <w:rPr>
          <w:b/>
          <w:sz w:val="24"/>
        </w:rPr>
      </w:pPr>
    </w:p>
    <w:p>
      <w:pPr>
        <w:ind w:left="538" w:right="837"/>
        <w:jc w:val="center"/>
        <w:rPr>
          <w:rFonts w:ascii="Microsoft JhengHei" w:eastAsia="Microsoft JhengHei"/>
          <w:b/>
          <w:sz w:val="32"/>
        </w:rPr>
      </w:pPr>
      <w:r>
        <w:rPr>
          <w:rFonts w:hint="eastAsia" w:ascii="Microsoft JhengHei" w:eastAsia="Microsoft JhengHei"/>
          <w:b/>
          <w:sz w:val="32"/>
        </w:rPr>
        <w:t>残疾人福利性单位声明函</w:t>
      </w:r>
    </w:p>
    <w:p>
      <w:pPr>
        <w:pStyle w:val="6"/>
        <w:spacing w:before="15"/>
        <w:rPr>
          <w:rFonts w:ascii="Microsoft JhengHei"/>
          <w:b/>
          <w:sz w:val="38"/>
        </w:rPr>
      </w:pPr>
    </w:p>
    <w:p>
      <w:pPr>
        <w:pStyle w:val="4"/>
        <w:tabs>
          <w:tab w:val="left" w:leader="underscore" w:pos="8793"/>
        </w:tabs>
        <w:spacing w:line="355" w:lineRule="auto"/>
        <w:ind w:firstLine="623"/>
      </w:pPr>
      <w:r>
        <w:rPr>
          <w:spacing w:val="16"/>
        </w:rPr>
        <w:t>本单位郑重声明，根据《财政</w:t>
      </w:r>
      <w:r>
        <w:t>部</w:t>
      </w:r>
      <w:r>
        <w:rPr>
          <w:spacing w:val="16"/>
        </w:rPr>
        <w:t>民政</w:t>
      </w:r>
      <w:r>
        <w:t>部</w:t>
      </w:r>
      <w:r>
        <w:rPr>
          <w:spacing w:val="16"/>
        </w:rPr>
        <w:t>中国残疾人联合会关于</w:t>
      </w:r>
      <w:r>
        <w:rPr>
          <w:spacing w:val="12"/>
        </w:rPr>
        <w:t>促进残疾人就业政府采购政策的通知</w:t>
      </w:r>
      <w:r>
        <w:rPr>
          <w:spacing w:val="-216"/>
        </w:rPr>
        <w:t>》</w:t>
      </w:r>
      <w:r>
        <w:rPr>
          <w:spacing w:val="12"/>
        </w:rPr>
        <w:t>（财</w:t>
      </w:r>
      <w:r>
        <w:rPr>
          <w:spacing w:val="-62"/>
        </w:rPr>
        <w:t>库</w:t>
      </w:r>
      <w:r>
        <w:rPr>
          <w:sz w:val="32"/>
        </w:rPr>
        <w:t>〔2017〕141</w:t>
      </w:r>
      <w:r>
        <w:rPr>
          <w:spacing w:val="11"/>
        </w:rPr>
        <w:t>号</w:t>
      </w:r>
      <w:r>
        <w:rPr>
          <w:spacing w:val="-60"/>
        </w:rPr>
        <w:t>）</w:t>
      </w:r>
      <w:r>
        <w:rPr>
          <w:spacing w:val="11"/>
        </w:rPr>
        <w:t>的规定</w:t>
      </w:r>
      <w:r>
        <w:t xml:space="preserve">， </w:t>
      </w:r>
      <w:r>
        <w:rPr>
          <w:spacing w:val="16"/>
        </w:rPr>
        <w:t>本</w:t>
      </w:r>
      <w:r>
        <w:rPr>
          <w:spacing w:val="18"/>
        </w:rPr>
        <w:t>单</w:t>
      </w:r>
      <w:r>
        <w:rPr>
          <w:spacing w:val="16"/>
        </w:rPr>
        <w:t>位为符合条件</w:t>
      </w:r>
      <w:r>
        <w:rPr>
          <w:spacing w:val="18"/>
        </w:rPr>
        <w:t>的</w:t>
      </w:r>
      <w:r>
        <w:rPr>
          <w:spacing w:val="16"/>
        </w:rPr>
        <w:t>残疾人福利性</w:t>
      </w:r>
      <w:r>
        <w:rPr>
          <w:spacing w:val="18"/>
        </w:rPr>
        <w:t>单</w:t>
      </w:r>
      <w:r>
        <w:rPr>
          <w:spacing w:val="16"/>
        </w:rPr>
        <w:t>位，且本单位</w:t>
      </w:r>
      <w:r>
        <w:rPr>
          <w:spacing w:val="18"/>
        </w:rPr>
        <w:t>参</w:t>
      </w:r>
      <w:r>
        <w:t>加</w:t>
      </w:r>
      <w:r>
        <w:tab/>
      </w:r>
      <w:r>
        <w:rPr>
          <w:spacing w:val="16"/>
        </w:rPr>
        <w:t>单位的</w:t>
      </w:r>
    </w:p>
    <w:p>
      <w:pPr>
        <w:pStyle w:val="4"/>
        <w:spacing w:before="19" w:line="367" w:lineRule="auto"/>
        <w:ind w:right="522"/>
        <w:jc w:val="both"/>
      </w:pPr>
      <w:r>
        <w:rPr>
          <w:spacing w:val="5"/>
        </w:rPr>
        <w:t>______</w:t>
      </w:r>
      <w:r>
        <w:rPr>
          <w:spacing w:val="11"/>
        </w:rPr>
        <w:t>项目采购活动提供本单位制造的货物</w:t>
      </w:r>
      <w:r>
        <w:rPr>
          <w:spacing w:val="12"/>
        </w:rPr>
        <w:t>（由本单位承担工程</w:t>
      </w:r>
      <w:r>
        <w:rPr>
          <w:spacing w:val="3"/>
        </w:rPr>
        <w:t>/</w:t>
      </w:r>
      <w:r>
        <w:rPr>
          <w:spacing w:val="4"/>
        </w:rPr>
        <w:t>提供</w:t>
      </w:r>
      <w:r>
        <w:rPr>
          <w:spacing w:val="11"/>
        </w:rPr>
        <w:t>服务</w:t>
      </w:r>
      <w:r>
        <w:rPr>
          <w:spacing w:val="-144"/>
        </w:rPr>
        <w:t>）</w:t>
      </w:r>
      <w:r>
        <w:rPr>
          <w:spacing w:val="7"/>
        </w:rPr>
        <w:t>，或者提供其他残疾人福利性单位制造的货物</w:t>
      </w:r>
      <w:r>
        <w:rPr>
          <w:spacing w:val="11"/>
        </w:rPr>
        <w:t>（</w:t>
      </w:r>
      <w:r>
        <w:rPr>
          <w:spacing w:val="9"/>
        </w:rPr>
        <w:t>不包括使用非残</w:t>
      </w:r>
      <w:r>
        <w:rPr>
          <w:spacing w:val="12"/>
        </w:rPr>
        <w:t>疾人福利性单位注册商标的货物</w:t>
      </w:r>
      <w:r>
        <w:rPr>
          <w:spacing w:val="-144"/>
        </w:rPr>
        <w:t>）</w:t>
      </w:r>
      <w:r>
        <w:t>。</w:t>
      </w:r>
    </w:p>
    <w:p>
      <w:pPr>
        <w:pStyle w:val="4"/>
        <w:spacing w:line="367" w:lineRule="auto"/>
        <w:ind w:right="546" w:firstLine="623"/>
      </w:pPr>
      <w:r>
        <w:t>本单位对上述声明的真实性负责。如有虚假，将依法承担相应责任。</w:t>
      </w:r>
    </w:p>
    <w:p>
      <w:pPr>
        <w:pStyle w:val="6"/>
        <w:rPr>
          <w:sz w:val="30"/>
        </w:rPr>
      </w:pPr>
    </w:p>
    <w:p>
      <w:pPr>
        <w:pStyle w:val="6"/>
        <w:rPr>
          <w:sz w:val="30"/>
        </w:rPr>
      </w:pPr>
    </w:p>
    <w:p>
      <w:pPr>
        <w:pStyle w:val="6"/>
        <w:spacing w:before="11"/>
        <w:rPr>
          <w:sz w:val="31"/>
        </w:rPr>
      </w:pPr>
    </w:p>
    <w:p>
      <w:pPr>
        <w:pStyle w:val="4"/>
        <w:tabs>
          <w:tab w:val="left" w:pos="3832"/>
        </w:tabs>
        <w:spacing w:line="367" w:lineRule="auto"/>
        <w:ind w:left="3196" w:right="4428"/>
        <w:jc w:val="center"/>
      </w:pPr>
      <w:r>
        <w:rPr>
          <w:spacing w:val="12"/>
        </w:rPr>
        <w:t>单位名称（盖章</w:t>
      </w:r>
      <w:r>
        <w:rPr>
          <w:spacing w:val="-153"/>
        </w:rPr>
        <w:t>）</w:t>
      </w:r>
      <w:r>
        <w:rPr>
          <w:spacing w:val="-9"/>
        </w:rPr>
        <w:t>：</w:t>
      </w:r>
      <w:r>
        <w:t>日</w:t>
      </w:r>
      <w:r>
        <w:tab/>
      </w:r>
      <w:r>
        <w:rPr>
          <w:spacing w:val="12"/>
        </w:rPr>
        <w:t>期：</w:t>
      </w:r>
    </w:p>
    <w:p>
      <w:pPr>
        <w:pStyle w:val="6"/>
        <w:spacing w:before="7"/>
        <w:rPr>
          <w:sz w:val="41"/>
        </w:rPr>
      </w:pPr>
    </w:p>
    <w:p>
      <w:pPr>
        <w:spacing w:line="343" w:lineRule="auto"/>
        <w:ind w:left="238" w:right="454"/>
        <w:rPr>
          <w:sz w:val="24"/>
        </w:rPr>
      </w:pPr>
      <w:r>
        <w:rPr>
          <w:sz w:val="24"/>
        </w:rPr>
        <w:t>备注</w:t>
      </w:r>
      <w:r>
        <w:rPr>
          <w:sz w:val="21"/>
        </w:rPr>
        <w:t>：</w:t>
      </w:r>
      <w:r>
        <w:rPr>
          <w:sz w:val="24"/>
        </w:rPr>
        <w:t>成交人的本声明函将在公布采购结果时一同公布，接受社会公众的监督，请供应商根据自己的真实情况出具本声明函。</w:t>
      </w:r>
    </w:p>
    <w:p>
      <w:pPr>
        <w:spacing w:line="343" w:lineRule="auto"/>
        <w:rPr>
          <w:sz w:val="24"/>
        </w:rPr>
        <w:sectPr>
          <w:pgSz w:w="11910" w:h="16840"/>
          <w:pgMar w:top="1440" w:right="460" w:bottom="880" w:left="1180" w:header="715" w:footer="684" w:gutter="0"/>
          <w:cols w:space="720" w:num="1"/>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1"/>
        <w:rPr>
          <w:sz w:val="20"/>
        </w:rPr>
      </w:pPr>
    </w:p>
    <w:p>
      <w:pPr>
        <w:pStyle w:val="15"/>
        <w:numPr>
          <w:ilvl w:val="0"/>
          <w:numId w:val="31"/>
        </w:numPr>
        <w:tabs>
          <w:tab w:val="left" w:pos="965"/>
        </w:tabs>
        <w:spacing w:before="66"/>
        <w:ind w:left="964" w:hanging="727"/>
        <w:rPr>
          <w:b/>
          <w:sz w:val="24"/>
        </w:rPr>
      </w:pPr>
      <w:r>
        <w:rPr>
          <w:b/>
          <w:sz w:val="24"/>
        </w:rPr>
        <w:t>其他证明文件（</w:t>
      </w:r>
      <w:r>
        <w:rPr>
          <w:rFonts w:hint="eastAsia"/>
          <w:b/>
          <w:sz w:val="24"/>
        </w:rPr>
        <w:t>项目需求有要求必须提供的，必须提供</w:t>
      </w:r>
      <w:r>
        <w:rPr>
          <w:b/>
          <w:spacing w:val="-120"/>
          <w:sz w:val="24"/>
        </w:rPr>
        <w:t>）</w:t>
      </w:r>
      <w:r>
        <w:rPr>
          <w:b/>
          <w:sz w:val="24"/>
        </w:rPr>
        <w:t>。</w:t>
      </w:r>
    </w:p>
    <w:p>
      <w:pPr>
        <w:rPr>
          <w:sz w:val="24"/>
        </w:rPr>
        <w:sectPr>
          <w:pgSz w:w="11910" w:h="16840"/>
          <w:pgMar w:top="1440" w:right="460" w:bottom="880" w:left="1180" w:header="715" w:footer="684" w:gutter="0"/>
          <w:cols w:space="720" w:num="1"/>
        </w:sectPr>
      </w:pPr>
    </w:p>
    <w:p>
      <w:pPr>
        <w:pStyle w:val="6"/>
        <w:spacing w:before="11"/>
        <w:rPr>
          <w:b/>
          <w:sz w:val="14"/>
        </w:rPr>
      </w:pPr>
    </w:p>
    <w:p>
      <w:pPr>
        <w:spacing w:before="81" w:line="355" w:lineRule="auto"/>
        <w:ind w:left="238" w:right="1248" w:firstLine="141"/>
        <w:rPr>
          <w:sz w:val="21"/>
        </w:rPr>
      </w:pPr>
      <w:r>
        <w:rPr>
          <w:b/>
          <w:sz w:val="21"/>
        </w:rPr>
        <w:t>其他文件：</w:t>
      </w:r>
      <w:r>
        <w:rPr>
          <w:rFonts w:ascii="Arial" w:eastAsia="Arial"/>
          <w:b/>
          <w:sz w:val="21"/>
        </w:rPr>
        <w:t>(</w:t>
      </w:r>
      <w:r>
        <w:rPr>
          <w:b/>
          <w:sz w:val="21"/>
        </w:rPr>
        <w:t>此文件仅作为代理机构为成交供应商办理代理服务费发票的依据</w:t>
      </w:r>
      <w:r>
        <w:rPr>
          <w:rFonts w:ascii="Arial" w:eastAsia="Arial"/>
          <w:b/>
          <w:sz w:val="21"/>
        </w:rPr>
        <w:t>,</w:t>
      </w:r>
      <w:r>
        <w:rPr>
          <w:b/>
          <w:sz w:val="21"/>
        </w:rPr>
        <w:t>不作为评标内容</w:t>
      </w:r>
      <w:r>
        <w:rPr>
          <w:rFonts w:ascii="Arial" w:eastAsia="Arial"/>
          <w:b/>
          <w:sz w:val="21"/>
        </w:rPr>
        <w:t xml:space="preserve">) </w:t>
      </w:r>
      <w:r>
        <w:rPr>
          <w:sz w:val="21"/>
        </w:rPr>
        <w:t>致：</w:t>
      </w:r>
      <w:r>
        <w:rPr>
          <w:rFonts w:hint="eastAsia"/>
          <w:sz w:val="21"/>
        </w:rPr>
        <w:t>广西创建项目咨询有限公司</w:t>
      </w:r>
    </w:p>
    <w:p>
      <w:pPr>
        <w:tabs>
          <w:tab w:val="left" w:pos="8119"/>
          <w:tab w:val="left" w:pos="8606"/>
        </w:tabs>
        <w:spacing w:line="231" w:lineRule="exact"/>
        <w:ind w:left="658"/>
        <w:rPr>
          <w:sz w:val="21"/>
        </w:rPr>
      </w:pPr>
      <w:r>
        <w:rPr>
          <w:spacing w:val="21"/>
          <w:sz w:val="21"/>
        </w:rPr>
        <w:t>我单位</w:t>
      </w:r>
      <w:r>
        <w:rPr>
          <w:spacing w:val="19"/>
          <w:sz w:val="21"/>
        </w:rPr>
        <w:t>参</w:t>
      </w:r>
      <w:r>
        <w:rPr>
          <w:spacing w:val="21"/>
          <w:sz w:val="21"/>
        </w:rPr>
        <w:t>加了</w:t>
      </w:r>
      <w:r>
        <w:rPr>
          <w:spacing w:val="19"/>
          <w:sz w:val="21"/>
        </w:rPr>
        <w:t>贵</w:t>
      </w:r>
      <w:r>
        <w:rPr>
          <w:spacing w:val="21"/>
          <w:sz w:val="21"/>
        </w:rPr>
        <w:t>方组</w:t>
      </w:r>
      <w:r>
        <w:rPr>
          <w:spacing w:val="19"/>
          <w:sz w:val="21"/>
        </w:rPr>
        <w:t>织</w:t>
      </w:r>
      <w:r>
        <w:rPr>
          <w:spacing w:val="21"/>
          <w:sz w:val="21"/>
        </w:rPr>
        <w:t>采购</w:t>
      </w:r>
      <w:r>
        <w:rPr>
          <w:spacing w:val="25"/>
          <w:sz w:val="21"/>
        </w:rPr>
        <w:t>的</w:t>
      </w:r>
      <w:r>
        <w:rPr>
          <w:spacing w:val="19"/>
          <w:sz w:val="21"/>
          <w:u w:val="single"/>
        </w:rPr>
        <w:t>项</w:t>
      </w:r>
      <w:r>
        <w:rPr>
          <w:spacing w:val="21"/>
          <w:sz w:val="21"/>
          <w:u w:val="single"/>
        </w:rPr>
        <w:t>目名</w:t>
      </w:r>
      <w:r>
        <w:rPr>
          <w:spacing w:val="19"/>
          <w:sz w:val="21"/>
          <w:u w:val="single"/>
        </w:rPr>
        <w:t>称</w:t>
      </w:r>
      <w:r>
        <w:rPr>
          <w:spacing w:val="21"/>
          <w:sz w:val="21"/>
          <w:u w:val="single"/>
        </w:rPr>
        <w:t>为</w:t>
      </w:r>
      <w:r>
        <w:rPr>
          <w:sz w:val="21"/>
          <w:u w:val="single"/>
        </w:rPr>
        <w:t>（</w:t>
      </w:r>
      <w:r>
        <w:rPr>
          <w:sz w:val="21"/>
          <w:u w:val="single"/>
        </w:rPr>
        <w:tab/>
      </w:r>
      <w:r>
        <w:rPr>
          <w:sz w:val="21"/>
          <w:u w:val="single"/>
        </w:rPr>
        <w:t>）</w:t>
      </w:r>
      <w:r>
        <w:rPr>
          <w:sz w:val="21"/>
          <w:u w:val="single"/>
        </w:rPr>
        <w:tab/>
      </w:r>
      <w:r>
        <w:rPr>
          <w:spacing w:val="21"/>
          <w:sz w:val="21"/>
        </w:rPr>
        <w:t>项</w:t>
      </w:r>
      <w:r>
        <w:rPr>
          <w:spacing w:val="19"/>
          <w:sz w:val="21"/>
        </w:rPr>
        <w:t>目</w:t>
      </w:r>
      <w:r>
        <w:rPr>
          <w:spacing w:val="21"/>
          <w:sz w:val="21"/>
        </w:rPr>
        <w:t>编号</w:t>
      </w:r>
      <w:r>
        <w:rPr>
          <w:sz w:val="21"/>
        </w:rPr>
        <w:t>为</w:t>
      </w:r>
    </w:p>
    <w:p>
      <w:pPr>
        <w:tabs>
          <w:tab w:val="left" w:pos="2547"/>
          <w:tab w:val="left" w:pos="6410"/>
        </w:tabs>
        <w:spacing w:before="91"/>
        <w:ind w:left="238"/>
        <w:rPr>
          <w:sz w:val="21"/>
        </w:rPr>
      </w:pPr>
      <w:r>
        <w:rPr>
          <w:sz w:val="21"/>
        </w:rPr>
        <w:t>（</w:t>
      </w:r>
      <w:r>
        <w:rPr>
          <w:rFonts w:ascii="Arial" w:hAnsi="Arial" w:eastAsia="Arial"/>
          <w:sz w:val="21"/>
          <w:u w:val="single"/>
        </w:rPr>
        <w:tab/>
      </w:r>
      <w:r>
        <w:rPr>
          <w:rFonts w:ascii="Arial" w:hAnsi="Arial" w:eastAsia="Arial"/>
          <w:spacing w:val="1"/>
          <w:sz w:val="21"/>
          <w:u w:val="single"/>
        </w:rPr>
        <w:t>)</w:t>
      </w:r>
      <w:r>
        <w:rPr>
          <w:sz w:val="21"/>
        </w:rPr>
        <w:t>的投</w:t>
      </w:r>
      <w:r>
        <w:rPr>
          <w:spacing w:val="-3"/>
          <w:sz w:val="21"/>
        </w:rPr>
        <w:t>标</w:t>
      </w:r>
      <w:r>
        <w:rPr>
          <w:sz w:val="21"/>
        </w:rPr>
        <w:t>，</w:t>
      </w:r>
      <w:r>
        <w:rPr>
          <w:spacing w:val="-3"/>
          <w:sz w:val="21"/>
        </w:rPr>
        <w:t>并</w:t>
      </w:r>
      <w:r>
        <w:rPr>
          <w:sz w:val="21"/>
        </w:rPr>
        <w:t>递</w:t>
      </w:r>
      <w:r>
        <w:rPr>
          <w:spacing w:val="-3"/>
          <w:sz w:val="21"/>
        </w:rPr>
        <w:t>交</w:t>
      </w:r>
      <w:r>
        <w:rPr>
          <w:sz w:val="21"/>
        </w:rPr>
        <w:t>了</w:t>
      </w:r>
      <w:r>
        <w:rPr>
          <w:spacing w:val="-3"/>
          <w:sz w:val="21"/>
        </w:rPr>
        <w:t>谈</w:t>
      </w:r>
      <w:r>
        <w:rPr>
          <w:sz w:val="21"/>
        </w:rPr>
        <w:t>判</w:t>
      </w:r>
      <w:r>
        <w:rPr>
          <w:spacing w:val="-3"/>
          <w:sz w:val="21"/>
        </w:rPr>
        <w:t>保</w:t>
      </w:r>
      <w:r>
        <w:rPr>
          <w:sz w:val="21"/>
        </w:rPr>
        <w:t>证金</w:t>
      </w:r>
      <w:r>
        <w:rPr>
          <w:spacing w:val="-2"/>
          <w:sz w:val="21"/>
        </w:rPr>
        <w:t>（</w:t>
      </w:r>
      <w:r>
        <w:rPr>
          <w:rFonts w:ascii="Arial" w:hAnsi="Arial" w:eastAsia="Arial"/>
          <w:sz w:val="21"/>
        </w:rPr>
        <w:t>¥</w:t>
      </w:r>
      <w:r>
        <w:rPr>
          <w:rFonts w:ascii="Times New Roman" w:hAnsi="Times New Roman" w:eastAsia="Times New Roman"/>
          <w:sz w:val="21"/>
          <w:u w:val="single"/>
        </w:rPr>
        <w:tab/>
      </w:r>
      <w:r>
        <w:rPr>
          <w:spacing w:val="-106"/>
          <w:sz w:val="21"/>
        </w:rPr>
        <w:t>）</w:t>
      </w:r>
      <w:r>
        <w:rPr>
          <w:sz w:val="21"/>
        </w:rPr>
        <w:t>，在此</w:t>
      </w:r>
      <w:r>
        <w:rPr>
          <w:spacing w:val="-3"/>
          <w:sz w:val="21"/>
        </w:rPr>
        <w:t>我</w:t>
      </w:r>
      <w:r>
        <w:rPr>
          <w:sz w:val="21"/>
        </w:rPr>
        <w:t>方说</w:t>
      </w:r>
      <w:r>
        <w:rPr>
          <w:spacing w:val="-3"/>
          <w:sz w:val="21"/>
        </w:rPr>
        <w:t>明</w:t>
      </w:r>
      <w:r>
        <w:rPr>
          <w:sz w:val="21"/>
        </w:rPr>
        <w:t>如</w:t>
      </w:r>
      <w:r>
        <w:rPr>
          <w:spacing w:val="-3"/>
          <w:sz w:val="21"/>
        </w:rPr>
        <w:t>下</w:t>
      </w:r>
      <w:r>
        <w:rPr>
          <w:sz w:val="21"/>
        </w:rPr>
        <w:t>：</w:t>
      </w:r>
    </w:p>
    <w:p>
      <w:pPr>
        <w:pStyle w:val="15"/>
        <w:numPr>
          <w:ilvl w:val="1"/>
          <w:numId w:val="31"/>
        </w:numPr>
        <w:tabs>
          <w:tab w:val="left" w:pos="989"/>
        </w:tabs>
        <w:spacing w:before="91" w:line="321" w:lineRule="auto"/>
        <w:ind w:right="518" w:firstLine="420"/>
        <w:rPr>
          <w:sz w:val="21"/>
        </w:rPr>
      </w:pPr>
      <w:r>
        <w:rPr>
          <w:spacing w:val="-8"/>
          <w:sz w:val="21"/>
        </w:rPr>
        <w:t>我方承诺，若我单位成交，保证在领取成交通知书之前，按本项目竞争性谈判文件的规定标准一</w:t>
      </w:r>
      <w:r>
        <w:rPr>
          <w:spacing w:val="-5"/>
          <w:sz w:val="21"/>
        </w:rPr>
        <w:t>次性足额向贵单位支付代理服务费。</w:t>
      </w:r>
    </w:p>
    <w:p>
      <w:pPr>
        <w:pStyle w:val="15"/>
        <w:numPr>
          <w:ilvl w:val="1"/>
          <w:numId w:val="31"/>
        </w:numPr>
        <w:tabs>
          <w:tab w:val="left" w:pos="938"/>
          <w:tab w:val="left" w:pos="2723"/>
        </w:tabs>
        <w:spacing w:line="268" w:lineRule="exact"/>
        <w:ind w:left="937" w:hanging="280"/>
        <w:rPr>
          <w:sz w:val="21"/>
        </w:rPr>
      </w:pPr>
      <w:r>
        <w:rPr>
          <w:sz w:val="21"/>
        </w:rPr>
        <w:t>我单位</w:t>
      </w:r>
      <w:r>
        <w:rPr>
          <w:spacing w:val="-3"/>
          <w:sz w:val="21"/>
        </w:rPr>
        <w:t>选</w:t>
      </w:r>
      <w:r>
        <w:rPr>
          <w:sz w:val="21"/>
        </w:rPr>
        <w:t>择第</w:t>
      </w:r>
      <w:r>
        <w:rPr>
          <w:sz w:val="21"/>
          <w:u w:val="single"/>
        </w:rPr>
        <w:tab/>
      </w:r>
      <w:r>
        <w:rPr>
          <w:sz w:val="21"/>
        </w:rPr>
        <w:t>种方式</w:t>
      </w:r>
      <w:r>
        <w:rPr>
          <w:spacing w:val="-3"/>
          <w:sz w:val="21"/>
        </w:rPr>
        <w:t>作</w:t>
      </w:r>
      <w:r>
        <w:rPr>
          <w:sz w:val="21"/>
        </w:rPr>
        <w:t>为</w:t>
      </w:r>
      <w:r>
        <w:rPr>
          <w:spacing w:val="-3"/>
          <w:sz w:val="21"/>
        </w:rPr>
        <w:t>代</w:t>
      </w:r>
      <w:r>
        <w:rPr>
          <w:sz w:val="21"/>
        </w:rPr>
        <w:t>理</w:t>
      </w:r>
      <w:r>
        <w:rPr>
          <w:spacing w:val="-3"/>
          <w:sz w:val="21"/>
        </w:rPr>
        <w:t>服</w:t>
      </w:r>
      <w:r>
        <w:rPr>
          <w:sz w:val="21"/>
        </w:rPr>
        <w:t>务</w:t>
      </w:r>
      <w:r>
        <w:rPr>
          <w:spacing w:val="-3"/>
          <w:sz w:val="21"/>
        </w:rPr>
        <w:t>费</w:t>
      </w:r>
      <w:r>
        <w:rPr>
          <w:sz w:val="21"/>
        </w:rPr>
        <w:t>开</w:t>
      </w:r>
      <w:r>
        <w:rPr>
          <w:spacing w:val="-3"/>
          <w:sz w:val="21"/>
        </w:rPr>
        <w:t>票</w:t>
      </w:r>
      <w:r>
        <w:rPr>
          <w:sz w:val="21"/>
        </w:rPr>
        <w:t>类型：</w:t>
      </w:r>
    </w:p>
    <w:p>
      <w:pPr>
        <w:tabs>
          <w:tab w:val="left" w:pos="3071"/>
          <w:tab w:val="left" w:pos="8745"/>
        </w:tabs>
        <w:spacing w:before="91" w:line="321" w:lineRule="auto"/>
        <w:ind w:left="238" w:right="520" w:firstLine="420"/>
        <w:rPr>
          <w:sz w:val="21"/>
        </w:rPr>
      </w:pPr>
      <w:r>
        <w:rPr>
          <w:sz w:val="21"/>
        </w:rPr>
        <w:t>第一</w:t>
      </w:r>
      <w:r>
        <w:rPr>
          <w:spacing w:val="-3"/>
          <w:sz w:val="21"/>
        </w:rPr>
        <w:t>种</w:t>
      </w:r>
      <w:r>
        <w:rPr>
          <w:sz w:val="21"/>
        </w:rPr>
        <w:t>方</w:t>
      </w:r>
      <w:r>
        <w:rPr>
          <w:spacing w:val="-3"/>
          <w:sz w:val="21"/>
        </w:rPr>
        <w:t>式</w:t>
      </w:r>
      <w:r>
        <w:rPr>
          <w:spacing w:val="-25"/>
          <w:sz w:val="21"/>
        </w:rPr>
        <w:t>：</w:t>
      </w:r>
      <w:r>
        <w:rPr>
          <w:sz w:val="21"/>
        </w:rPr>
        <w:t>开</w:t>
      </w:r>
      <w:r>
        <w:rPr>
          <w:spacing w:val="-3"/>
          <w:sz w:val="21"/>
        </w:rPr>
        <w:t>具</w:t>
      </w:r>
      <w:r>
        <w:rPr>
          <w:sz w:val="21"/>
        </w:rPr>
        <w:t>增</w:t>
      </w:r>
      <w:r>
        <w:rPr>
          <w:spacing w:val="-3"/>
          <w:sz w:val="21"/>
        </w:rPr>
        <w:t>值税</w:t>
      </w:r>
      <w:r>
        <w:rPr>
          <w:sz w:val="21"/>
        </w:rPr>
        <w:t>普通</w:t>
      </w:r>
      <w:r>
        <w:rPr>
          <w:spacing w:val="-3"/>
          <w:sz w:val="21"/>
        </w:rPr>
        <w:t>发票</w:t>
      </w:r>
      <w:r>
        <w:rPr>
          <w:spacing w:val="-22"/>
          <w:sz w:val="21"/>
        </w:rPr>
        <w:t>。</w:t>
      </w:r>
      <w:r>
        <w:rPr>
          <w:spacing w:val="-3"/>
          <w:sz w:val="21"/>
        </w:rPr>
        <w:t>开</w:t>
      </w:r>
      <w:r>
        <w:rPr>
          <w:sz w:val="21"/>
        </w:rPr>
        <w:t>票</w:t>
      </w:r>
      <w:r>
        <w:rPr>
          <w:spacing w:val="-3"/>
          <w:sz w:val="21"/>
        </w:rPr>
        <w:t>信</w:t>
      </w:r>
      <w:r>
        <w:rPr>
          <w:sz w:val="21"/>
        </w:rPr>
        <w:t>息</w:t>
      </w:r>
      <w:r>
        <w:rPr>
          <w:spacing w:val="-3"/>
          <w:sz w:val="21"/>
        </w:rPr>
        <w:t>如下</w:t>
      </w:r>
      <w:r>
        <w:rPr>
          <w:spacing w:val="-8"/>
          <w:sz w:val="21"/>
        </w:rPr>
        <w:t>：</w:t>
      </w:r>
      <w:r>
        <w:rPr>
          <w:rFonts w:ascii="Arial" w:eastAsia="Arial"/>
          <w:spacing w:val="-8"/>
          <w:sz w:val="21"/>
        </w:rPr>
        <w:t>1.</w:t>
      </w:r>
      <w:r>
        <w:rPr>
          <w:spacing w:val="-3"/>
          <w:sz w:val="21"/>
        </w:rPr>
        <w:t>公</w:t>
      </w:r>
      <w:r>
        <w:rPr>
          <w:sz w:val="21"/>
        </w:rPr>
        <w:t>司</w:t>
      </w:r>
      <w:r>
        <w:rPr>
          <w:spacing w:val="-3"/>
          <w:sz w:val="21"/>
        </w:rPr>
        <w:t>名</w:t>
      </w:r>
      <w:r>
        <w:rPr>
          <w:sz w:val="21"/>
        </w:rPr>
        <w:t>称</w:t>
      </w:r>
      <w:r>
        <w:rPr>
          <w:sz w:val="21"/>
          <w:u w:val="single"/>
        </w:rPr>
        <w:tab/>
      </w:r>
      <w:r>
        <w:rPr>
          <w:spacing w:val="-8"/>
          <w:sz w:val="21"/>
        </w:rPr>
        <w:t>；</w:t>
      </w:r>
      <w:r>
        <w:rPr>
          <w:rFonts w:ascii="Arial" w:eastAsia="Arial"/>
          <w:spacing w:val="-8"/>
          <w:sz w:val="21"/>
        </w:rPr>
        <w:t>2.</w:t>
      </w:r>
      <w:r>
        <w:rPr>
          <w:sz w:val="21"/>
        </w:rPr>
        <w:t>纳税</w:t>
      </w:r>
      <w:r>
        <w:rPr>
          <w:spacing w:val="-16"/>
          <w:sz w:val="21"/>
        </w:rPr>
        <w:t>人</w:t>
      </w:r>
      <w:r>
        <w:rPr>
          <w:sz w:val="21"/>
        </w:rPr>
        <w:t>识别号</w:t>
      </w:r>
      <w:r>
        <w:rPr>
          <w:sz w:val="21"/>
          <w:u w:val="single"/>
        </w:rPr>
        <w:tab/>
      </w:r>
      <w:r>
        <w:rPr>
          <w:sz w:val="21"/>
        </w:rPr>
        <w:t>；</w:t>
      </w:r>
    </w:p>
    <w:p>
      <w:pPr>
        <w:tabs>
          <w:tab w:val="left" w:pos="1810"/>
          <w:tab w:val="left" w:pos="3632"/>
          <w:tab w:val="left" w:pos="4823"/>
          <w:tab w:val="left" w:pos="8162"/>
          <w:tab w:val="left" w:pos="8673"/>
          <w:tab w:val="left" w:pos="8745"/>
        </w:tabs>
        <w:spacing w:line="321" w:lineRule="auto"/>
        <w:ind w:left="238" w:right="520" w:firstLine="420"/>
        <w:jc w:val="both"/>
        <w:rPr>
          <w:sz w:val="21"/>
        </w:rPr>
      </w:pPr>
      <w:r>
        <w:rPr>
          <w:sz w:val="21"/>
        </w:rPr>
        <w:t>第二</w:t>
      </w:r>
      <w:r>
        <w:rPr>
          <w:spacing w:val="-3"/>
          <w:sz w:val="21"/>
        </w:rPr>
        <w:t>种</w:t>
      </w:r>
      <w:r>
        <w:rPr>
          <w:sz w:val="21"/>
        </w:rPr>
        <w:t>方</w:t>
      </w:r>
      <w:r>
        <w:rPr>
          <w:spacing w:val="-3"/>
          <w:sz w:val="21"/>
        </w:rPr>
        <w:t>式</w:t>
      </w:r>
      <w:r>
        <w:rPr>
          <w:spacing w:val="-25"/>
          <w:sz w:val="21"/>
        </w:rPr>
        <w:t>：</w:t>
      </w:r>
      <w:r>
        <w:rPr>
          <w:sz w:val="21"/>
        </w:rPr>
        <w:t>开</w:t>
      </w:r>
      <w:r>
        <w:rPr>
          <w:spacing w:val="-3"/>
          <w:sz w:val="21"/>
        </w:rPr>
        <w:t>具</w:t>
      </w:r>
      <w:r>
        <w:rPr>
          <w:sz w:val="21"/>
        </w:rPr>
        <w:t>增</w:t>
      </w:r>
      <w:r>
        <w:rPr>
          <w:spacing w:val="-3"/>
          <w:sz w:val="21"/>
        </w:rPr>
        <w:t>值税</w:t>
      </w:r>
      <w:r>
        <w:rPr>
          <w:sz w:val="21"/>
        </w:rPr>
        <w:t>专用</w:t>
      </w:r>
      <w:r>
        <w:rPr>
          <w:spacing w:val="-3"/>
          <w:sz w:val="21"/>
        </w:rPr>
        <w:t>发票</w:t>
      </w:r>
      <w:r>
        <w:rPr>
          <w:spacing w:val="-22"/>
          <w:sz w:val="21"/>
        </w:rPr>
        <w:t>，</w:t>
      </w:r>
      <w:r>
        <w:rPr>
          <w:spacing w:val="-3"/>
          <w:sz w:val="21"/>
        </w:rPr>
        <w:t>开</w:t>
      </w:r>
      <w:r>
        <w:rPr>
          <w:sz w:val="21"/>
        </w:rPr>
        <w:t>票</w:t>
      </w:r>
      <w:r>
        <w:rPr>
          <w:spacing w:val="-3"/>
          <w:sz w:val="21"/>
        </w:rPr>
        <w:t>信</w:t>
      </w:r>
      <w:r>
        <w:rPr>
          <w:sz w:val="21"/>
        </w:rPr>
        <w:t>息</w:t>
      </w:r>
      <w:r>
        <w:rPr>
          <w:spacing w:val="-3"/>
          <w:sz w:val="21"/>
        </w:rPr>
        <w:t>如下</w:t>
      </w:r>
      <w:r>
        <w:rPr>
          <w:spacing w:val="-8"/>
          <w:sz w:val="21"/>
        </w:rPr>
        <w:t>：</w:t>
      </w:r>
      <w:r>
        <w:rPr>
          <w:rFonts w:ascii="Arial" w:eastAsia="Arial"/>
          <w:spacing w:val="-8"/>
          <w:sz w:val="21"/>
        </w:rPr>
        <w:t>1.</w:t>
      </w:r>
      <w:r>
        <w:rPr>
          <w:spacing w:val="-3"/>
          <w:sz w:val="21"/>
        </w:rPr>
        <w:t>公</w:t>
      </w:r>
      <w:r>
        <w:rPr>
          <w:sz w:val="21"/>
        </w:rPr>
        <w:t>司</w:t>
      </w:r>
      <w:r>
        <w:rPr>
          <w:spacing w:val="-3"/>
          <w:sz w:val="21"/>
        </w:rPr>
        <w:t>名</w:t>
      </w:r>
      <w:r>
        <w:rPr>
          <w:sz w:val="21"/>
        </w:rPr>
        <w:t>称</w:t>
      </w:r>
      <w:r>
        <w:rPr>
          <w:sz w:val="21"/>
          <w:u w:val="single"/>
        </w:rPr>
        <w:tab/>
      </w:r>
      <w:r>
        <w:rPr>
          <w:sz w:val="21"/>
          <w:u w:val="single"/>
        </w:rPr>
        <w:tab/>
      </w:r>
      <w:r>
        <w:rPr>
          <w:sz w:val="21"/>
          <w:u w:val="single"/>
        </w:rPr>
        <w:tab/>
      </w:r>
      <w:r>
        <w:rPr>
          <w:spacing w:val="-8"/>
          <w:sz w:val="21"/>
        </w:rPr>
        <w:t>；</w:t>
      </w:r>
      <w:r>
        <w:rPr>
          <w:rFonts w:ascii="Arial" w:eastAsia="Arial"/>
          <w:spacing w:val="-8"/>
          <w:sz w:val="21"/>
        </w:rPr>
        <w:t>2.</w:t>
      </w:r>
      <w:r>
        <w:rPr>
          <w:sz w:val="21"/>
        </w:rPr>
        <w:t>纳税</w:t>
      </w:r>
      <w:r>
        <w:rPr>
          <w:spacing w:val="-16"/>
          <w:sz w:val="21"/>
        </w:rPr>
        <w:t>人</w:t>
      </w:r>
      <w:r>
        <w:rPr>
          <w:spacing w:val="23"/>
          <w:sz w:val="21"/>
        </w:rPr>
        <w:t>识</w:t>
      </w:r>
      <w:r>
        <w:rPr>
          <w:spacing w:val="21"/>
          <w:sz w:val="21"/>
        </w:rPr>
        <w:t>别</w:t>
      </w:r>
      <w:r>
        <w:rPr>
          <w:spacing w:val="24"/>
          <w:sz w:val="21"/>
        </w:rPr>
        <w:t>号</w:t>
      </w:r>
      <w:r>
        <w:rPr>
          <w:spacing w:val="24"/>
          <w:sz w:val="21"/>
          <w:u w:val="single"/>
        </w:rPr>
        <w:tab/>
      </w:r>
      <w:r>
        <w:rPr>
          <w:spacing w:val="24"/>
          <w:sz w:val="21"/>
          <w:u w:val="single"/>
        </w:rPr>
        <w:tab/>
      </w:r>
      <w:r>
        <w:rPr>
          <w:sz w:val="21"/>
        </w:rPr>
        <w:t>；</w:t>
      </w:r>
      <w:r>
        <w:rPr>
          <w:rFonts w:ascii="Arial" w:eastAsia="Arial"/>
          <w:sz w:val="21"/>
        </w:rPr>
        <w:t>3.</w:t>
      </w:r>
      <w:r>
        <w:rPr>
          <w:spacing w:val="23"/>
          <w:sz w:val="21"/>
        </w:rPr>
        <w:t>税</w:t>
      </w:r>
      <w:r>
        <w:rPr>
          <w:spacing w:val="21"/>
          <w:sz w:val="21"/>
        </w:rPr>
        <w:t>局登记</w:t>
      </w:r>
      <w:r>
        <w:rPr>
          <w:spacing w:val="23"/>
          <w:sz w:val="21"/>
        </w:rPr>
        <w:t>地</w:t>
      </w:r>
      <w:r>
        <w:rPr>
          <w:spacing w:val="25"/>
          <w:sz w:val="21"/>
        </w:rPr>
        <w:t>址</w:t>
      </w:r>
      <w:r>
        <w:rPr>
          <w:spacing w:val="25"/>
          <w:sz w:val="21"/>
          <w:u w:val="single"/>
        </w:rPr>
        <w:tab/>
      </w:r>
      <w:r>
        <w:rPr>
          <w:sz w:val="21"/>
        </w:rPr>
        <w:t>；</w:t>
      </w:r>
      <w:r>
        <w:rPr>
          <w:rFonts w:ascii="Arial" w:eastAsia="Arial"/>
          <w:sz w:val="21"/>
        </w:rPr>
        <w:t>4.</w:t>
      </w:r>
      <w:r>
        <w:rPr>
          <w:spacing w:val="23"/>
          <w:sz w:val="21"/>
        </w:rPr>
        <w:t>税</w:t>
      </w:r>
      <w:r>
        <w:rPr>
          <w:spacing w:val="21"/>
          <w:sz w:val="21"/>
        </w:rPr>
        <w:t>局登</w:t>
      </w:r>
      <w:r>
        <w:rPr>
          <w:spacing w:val="23"/>
          <w:sz w:val="21"/>
        </w:rPr>
        <w:t>记</w:t>
      </w:r>
      <w:r>
        <w:rPr>
          <w:spacing w:val="-14"/>
          <w:sz w:val="21"/>
        </w:rPr>
        <w:t>电</w:t>
      </w:r>
      <w:r>
        <w:rPr>
          <w:sz w:val="21"/>
        </w:rPr>
        <w:t>话</w:t>
      </w:r>
      <w:r>
        <w:rPr>
          <w:sz w:val="21"/>
          <w:u w:val="single"/>
        </w:rPr>
        <w:tab/>
      </w:r>
      <w:r>
        <w:rPr>
          <w:sz w:val="21"/>
        </w:rPr>
        <w:t>；</w:t>
      </w:r>
      <w:r>
        <w:rPr>
          <w:rFonts w:ascii="Arial" w:eastAsia="Arial"/>
          <w:sz w:val="21"/>
        </w:rPr>
        <w:t>5.</w:t>
      </w:r>
      <w:r>
        <w:rPr>
          <w:sz w:val="21"/>
        </w:rPr>
        <w:t>开户银行</w:t>
      </w:r>
      <w:r>
        <w:rPr>
          <w:sz w:val="21"/>
          <w:u w:val="single"/>
        </w:rPr>
        <w:tab/>
      </w:r>
      <w:r>
        <w:rPr>
          <w:sz w:val="21"/>
          <w:u w:val="single"/>
        </w:rPr>
        <w:tab/>
      </w:r>
      <w:r>
        <w:rPr>
          <w:sz w:val="21"/>
        </w:rPr>
        <w:t>；</w:t>
      </w:r>
      <w:r>
        <w:rPr>
          <w:rFonts w:ascii="Arial" w:eastAsia="Arial"/>
          <w:sz w:val="21"/>
        </w:rPr>
        <w:t>6.</w:t>
      </w:r>
      <w:r>
        <w:rPr>
          <w:sz w:val="21"/>
        </w:rPr>
        <w:t>银</w:t>
      </w:r>
      <w:r>
        <w:rPr>
          <w:spacing w:val="-3"/>
          <w:sz w:val="21"/>
        </w:rPr>
        <w:t>行</w:t>
      </w:r>
      <w:r>
        <w:rPr>
          <w:sz w:val="21"/>
        </w:rPr>
        <w:t>账户</w:t>
      </w:r>
      <w:r>
        <w:rPr>
          <w:sz w:val="21"/>
          <w:u w:val="single"/>
        </w:rPr>
        <w:tab/>
      </w:r>
      <w:r>
        <w:rPr>
          <w:sz w:val="21"/>
          <w:u w:val="single"/>
        </w:rPr>
        <w:tab/>
      </w:r>
      <w:r>
        <w:rPr>
          <w:sz w:val="21"/>
        </w:rPr>
        <w:t>。</w:t>
      </w:r>
    </w:p>
    <w:p>
      <w:pPr>
        <w:pStyle w:val="6"/>
        <w:rPr>
          <w:sz w:val="24"/>
        </w:rPr>
      </w:pPr>
    </w:p>
    <w:p>
      <w:pPr>
        <w:pStyle w:val="6"/>
        <w:rPr>
          <w:sz w:val="24"/>
        </w:rPr>
      </w:pPr>
    </w:p>
    <w:p>
      <w:pPr>
        <w:pStyle w:val="6"/>
        <w:spacing w:before="1"/>
        <w:rPr>
          <w:sz w:val="19"/>
        </w:rPr>
      </w:pPr>
    </w:p>
    <w:p>
      <w:pPr>
        <w:tabs>
          <w:tab w:val="left" w:pos="5430"/>
        </w:tabs>
        <w:ind w:left="238"/>
        <w:rPr>
          <w:rFonts w:ascii="Times New Roman" w:eastAsia="Times New Roman"/>
          <w:sz w:val="21"/>
        </w:rPr>
      </w:pPr>
      <w:r>
        <w:rPr>
          <w:sz w:val="21"/>
        </w:rPr>
        <w:t>供应</w:t>
      </w:r>
      <w:r>
        <w:rPr>
          <w:spacing w:val="-3"/>
          <w:sz w:val="21"/>
        </w:rPr>
        <w:t>商</w:t>
      </w:r>
      <w:r>
        <w:rPr>
          <w:sz w:val="21"/>
        </w:rPr>
        <w:t>名</w:t>
      </w:r>
      <w:r>
        <w:rPr>
          <w:spacing w:val="-3"/>
          <w:sz w:val="21"/>
        </w:rPr>
        <w:t>称</w:t>
      </w:r>
      <w:r>
        <w:rPr>
          <w:sz w:val="21"/>
        </w:rPr>
        <w:t>（</w:t>
      </w:r>
      <w:r>
        <w:rPr>
          <w:spacing w:val="-3"/>
          <w:sz w:val="21"/>
        </w:rPr>
        <w:t>盖</w:t>
      </w:r>
      <w:r>
        <w:rPr>
          <w:sz w:val="21"/>
        </w:rPr>
        <w:t>章</w:t>
      </w:r>
      <w:r>
        <w:rPr>
          <w:spacing w:val="-108"/>
          <w:sz w:val="21"/>
        </w:rPr>
        <w:t>）</w:t>
      </w:r>
      <w:r>
        <w:rPr>
          <w:spacing w:val="-1"/>
          <w:sz w:val="21"/>
        </w:rPr>
        <w:t>：</w:t>
      </w:r>
      <w:r>
        <w:rPr>
          <w:rFonts w:ascii="Times New Roman" w:eastAsia="Times New Roman"/>
          <w:sz w:val="21"/>
          <w:u w:val="single"/>
        </w:rPr>
        <w:tab/>
      </w:r>
    </w:p>
    <w:p>
      <w:pPr>
        <w:pStyle w:val="6"/>
        <w:spacing w:before="5"/>
        <w:rPr>
          <w:rFonts w:ascii="Times New Roman"/>
          <w:sz w:val="27"/>
        </w:rPr>
      </w:pPr>
    </w:p>
    <w:p>
      <w:pPr>
        <w:tabs>
          <w:tab w:val="left" w:pos="5430"/>
        </w:tabs>
        <w:spacing w:before="78"/>
        <w:ind w:left="238"/>
        <w:rPr>
          <w:rFonts w:ascii="Times New Roman" w:eastAsia="Times New Roman"/>
          <w:sz w:val="21"/>
        </w:rPr>
      </w:pPr>
      <w:r>
        <w:rPr>
          <w:spacing w:val="-1"/>
          <w:sz w:val="21"/>
        </w:rPr>
        <w:t>供</w:t>
      </w:r>
      <w:r>
        <w:rPr>
          <w:sz w:val="21"/>
        </w:rPr>
        <w:t>应</w:t>
      </w:r>
      <w:r>
        <w:rPr>
          <w:spacing w:val="-3"/>
          <w:sz w:val="21"/>
        </w:rPr>
        <w:t>商</w:t>
      </w:r>
      <w:r>
        <w:rPr>
          <w:sz w:val="21"/>
        </w:rPr>
        <w:t>地</w:t>
      </w:r>
      <w:r>
        <w:rPr>
          <w:spacing w:val="-3"/>
          <w:sz w:val="21"/>
        </w:rPr>
        <w:t>址</w:t>
      </w:r>
      <w:r>
        <w:rPr>
          <w:sz w:val="21"/>
        </w:rPr>
        <w:t>：</w:t>
      </w:r>
      <w:r>
        <w:rPr>
          <w:rFonts w:ascii="Times New Roman" w:eastAsia="Times New Roman"/>
          <w:sz w:val="21"/>
          <w:u w:val="single"/>
        </w:rPr>
        <w:tab/>
      </w:r>
    </w:p>
    <w:p>
      <w:pPr>
        <w:pStyle w:val="6"/>
        <w:spacing w:before="5"/>
        <w:rPr>
          <w:rFonts w:ascii="Times New Roman"/>
          <w:sz w:val="27"/>
        </w:rPr>
      </w:pPr>
    </w:p>
    <w:p>
      <w:pPr>
        <w:tabs>
          <w:tab w:val="left" w:pos="6378"/>
        </w:tabs>
        <w:spacing w:before="78"/>
        <w:ind w:left="238"/>
        <w:rPr>
          <w:rFonts w:ascii="Times New Roman" w:eastAsia="Times New Roman"/>
          <w:sz w:val="21"/>
        </w:rPr>
      </w:pPr>
      <w:r>
        <w:rPr>
          <w:rFonts w:hint="eastAsia"/>
          <w:sz w:val="21"/>
        </w:rPr>
        <w:t>法定代表人或负责人或自然人</w:t>
      </w:r>
      <w:r>
        <w:rPr>
          <w:sz w:val="21"/>
        </w:rPr>
        <w:t>或</w:t>
      </w:r>
      <w:r>
        <w:rPr>
          <w:spacing w:val="-3"/>
          <w:sz w:val="21"/>
        </w:rPr>
        <w:t>授</w:t>
      </w:r>
      <w:r>
        <w:rPr>
          <w:sz w:val="21"/>
        </w:rPr>
        <w:t>权</w:t>
      </w:r>
      <w:r>
        <w:rPr>
          <w:spacing w:val="-3"/>
          <w:sz w:val="21"/>
        </w:rPr>
        <w:t>代</w:t>
      </w:r>
      <w:r>
        <w:rPr>
          <w:sz w:val="21"/>
        </w:rPr>
        <w:t>表</w:t>
      </w:r>
      <w:r>
        <w:rPr>
          <w:spacing w:val="-3"/>
          <w:sz w:val="21"/>
        </w:rPr>
        <w:t>签</w:t>
      </w:r>
      <w:r>
        <w:rPr>
          <w:sz w:val="21"/>
        </w:rPr>
        <w:t>字或</w:t>
      </w:r>
      <w:r>
        <w:rPr>
          <w:spacing w:val="-3"/>
          <w:sz w:val="21"/>
        </w:rPr>
        <w:t>盖</w:t>
      </w:r>
      <w:r>
        <w:rPr>
          <w:sz w:val="21"/>
        </w:rPr>
        <w:t>章：</w:t>
      </w:r>
      <w:r>
        <w:rPr>
          <w:rFonts w:ascii="Times New Roman" w:eastAsia="Times New Roman"/>
          <w:sz w:val="21"/>
          <w:u w:val="single"/>
        </w:rPr>
        <w:tab/>
      </w:r>
    </w:p>
    <w:p>
      <w:pPr>
        <w:pStyle w:val="6"/>
        <w:spacing w:before="2"/>
        <w:rPr>
          <w:rFonts w:ascii="Times New Roman"/>
          <w:sz w:val="27"/>
        </w:rPr>
      </w:pPr>
    </w:p>
    <w:p>
      <w:pPr>
        <w:tabs>
          <w:tab w:val="left" w:pos="1258"/>
          <w:tab w:val="left" w:pos="1889"/>
          <w:tab w:val="left" w:pos="2518"/>
        </w:tabs>
        <w:spacing w:before="79"/>
        <w:ind w:right="522"/>
        <w:jc w:val="right"/>
        <w:rPr>
          <w:sz w:val="21"/>
        </w:rPr>
      </w:pPr>
      <w:r>
        <w:rPr>
          <w:sz w:val="21"/>
        </w:rPr>
        <w:t>日期：</w:t>
      </w:r>
      <w:r>
        <w:rPr>
          <w:sz w:val="21"/>
          <w:u w:val="single"/>
        </w:rPr>
        <w:tab/>
      </w:r>
      <w:r>
        <w:rPr>
          <w:sz w:val="21"/>
        </w:rPr>
        <w:t>年</w:t>
      </w:r>
      <w:r>
        <w:rPr>
          <w:sz w:val="21"/>
          <w:u w:val="single"/>
        </w:rPr>
        <w:tab/>
      </w:r>
      <w:r>
        <w:rPr>
          <w:sz w:val="21"/>
        </w:rPr>
        <w:t>月</w:t>
      </w:r>
      <w:r>
        <w:rPr>
          <w:sz w:val="21"/>
          <w:u w:val="single"/>
        </w:rPr>
        <w:tab/>
      </w:r>
      <w:r>
        <w:rPr>
          <w:sz w:val="21"/>
        </w:rPr>
        <w:t>日</w:t>
      </w:r>
    </w:p>
    <w:p>
      <w:pPr>
        <w:spacing w:before="175"/>
        <w:ind w:left="238"/>
        <w:rPr>
          <w:sz w:val="21"/>
        </w:rPr>
      </w:pPr>
      <w:r>
        <w:rPr>
          <w:sz w:val="21"/>
        </w:rPr>
        <w:t>说明：</w:t>
      </w:r>
    </w:p>
    <w:p>
      <w:pPr>
        <w:pStyle w:val="15"/>
        <w:numPr>
          <w:ilvl w:val="0"/>
          <w:numId w:val="33"/>
        </w:numPr>
        <w:tabs>
          <w:tab w:val="left" w:pos="780"/>
        </w:tabs>
        <w:spacing w:before="69"/>
        <w:ind w:hanging="542"/>
        <w:rPr>
          <w:sz w:val="21"/>
        </w:rPr>
      </w:pPr>
      <w:r>
        <w:rPr>
          <w:spacing w:val="-3"/>
          <w:sz w:val="21"/>
        </w:rPr>
        <w:t>为保障资金安全，上述账户不能为私人账户。</w:t>
      </w:r>
    </w:p>
    <w:p>
      <w:pPr>
        <w:pStyle w:val="15"/>
        <w:numPr>
          <w:ilvl w:val="0"/>
          <w:numId w:val="33"/>
        </w:numPr>
        <w:tabs>
          <w:tab w:val="left" w:pos="780"/>
        </w:tabs>
        <w:spacing w:before="72" w:line="304" w:lineRule="auto"/>
        <w:ind w:left="238" w:right="519" w:firstLine="0"/>
        <w:rPr>
          <w:sz w:val="21"/>
        </w:rPr>
      </w:pPr>
      <w:r>
        <w:rPr>
          <w:spacing w:val="-5"/>
          <w:sz w:val="21"/>
        </w:rPr>
        <w:t xml:space="preserve">采购代理机构将按上述所填信息办理代理服务费发票事宜。如所填信息有误导致开票信息错误等 </w:t>
      </w:r>
      <w:r>
        <w:rPr>
          <w:spacing w:val="-3"/>
          <w:sz w:val="21"/>
        </w:rPr>
        <w:t>可能产生的一切后果由投标人自行负责。</w:t>
      </w:r>
    </w:p>
    <w:p>
      <w:pPr>
        <w:spacing w:line="304" w:lineRule="auto"/>
        <w:rPr>
          <w:sz w:val="21"/>
        </w:rPr>
        <w:sectPr>
          <w:pgSz w:w="11910" w:h="16840"/>
          <w:pgMar w:top="1440" w:right="460" w:bottom="880" w:left="1180" w:header="715" w:footer="684" w:gutter="0"/>
          <w:cols w:space="720" w:num="1"/>
        </w:sectPr>
      </w:pPr>
    </w:p>
    <w:p>
      <w:pPr>
        <w:spacing w:before="137"/>
        <w:ind w:left="238"/>
        <w:rPr>
          <w:sz w:val="21"/>
        </w:rPr>
      </w:pPr>
      <w:r>
        <w:rPr>
          <w:sz w:val="21"/>
        </w:rPr>
        <w:t>附表一：</w:t>
      </w:r>
    </w:p>
    <w:p>
      <w:pPr>
        <w:pStyle w:val="6"/>
        <w:spacing w:before="5"/>
        <w:rPr>
          <w:sz w:val="24"/>
        </w:rPr>
      </w:pPr>
    </w:p>
    <w:p>
      <w:pPr>
        <w:tabs>
          <w:tab w:val="left" w:pos="2755"/>
        </w:tabs>
        <w:spacing w:before="79" w:after="30"/>
        <w:ind w:right="280"/>
        <w:jc w:val="center"/>
        <w:rPr>
          <w:rFonts w:ascii="Times New Roman" w:eastAsia="Times New Roman"/>
          <w:b/>
          <w:sz w:val="21"/>
        </w:rPr>
      </w:pPr>
      <w:r>
        <w:pict>
          <v:shape id="任意多边形 7" o:spid="_x0000_s1027" o:spt="100" style="position:absolute;left:0pt;margin-left:66.25pt;margin-top:21pt;height:59.95pt;width:152.05pt;mso-position-horizontal-relative:page;z-index:-253447168;mso-width-relative:page;mso-height-relative:page;" filled="f" coordsize="3041,1199" o:gfxdata="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P7NKtYAAAAKAQAADwAAAAAAAAABACAAAAAiAAAAZHJzL2Rvd25yZXYueG1s&#10;UEsBAhQAFAAAAAgAh07iQK5PY7MzAgAAmQQAAA4AAAAAAAAAAQAgAAAAJQEAAGRycy9lMm9Eb2Mu&#10;eG1sUEsFBgAAAAAGAAYAWQEAAMoFAAAAAA==&#10;" adj="," path="m0,726l3041,1199m0,0l3041,1199e">
            <v:path o:connecttype="segments"/>
            <v:fill on="f" focussize="0,0"/>
            <v:stroke joinstyle="round"/>
            <v:imagedata o:title=""/>
            <o:lock v:ext="edit"/>
          </v:shape>
        </w:pict>
      </w:r>
      <w:r>
        <w:rPr>
          <w:b/>
          <w:sz w:val="21"/>
        </w:rPr>
        <w:t>采购代理服务收费</w:t>
      </w:r>
      <w:r>
        <w:rPr>
          <w:b/>
          <w:spacing w:val="-3"/>
          <w:sz w:val="21"/>
        </w:rPr>
        <w:t>标</w:t>
      </w:r>
      <w:r>
        <w:rPr>
          <w:b/>
          <w:sz w:val="21"/>
        </w:rPr>
        <w:t>准</w:t>
      </w:r>
      <w:r>
        <w:rPr>
          <w:rFonts w:ascii="Times New Roman" w:eastAsia="Times New Roman"/>
          <w:sz w:val="21"/>
        </w:rPr>
        <w:t>(</w:t>
      </w:r>
      <w:r>
        <w:rPr>
          <w:b/>
          <w:sz w:val="21"/>
        </w:rPr>
        <w:t>费</w:t>
      </w:r>
      <w:r>
        <w:rPr>
          <w:b/>
          <w:sz w:val="21"/>
        </w:rPr>
        <w:tab/>
      </w:r>
      <w:r>
        <w:rPr>
          <w:b/>
          <w:sz w:val="21"/>
        </w:rPr>
        <w:t>率</w:t>
      </w:r>
      <w:r>
        <w:rPr>
          <w:rFonts w:ascii="Times New Roman" w:eastAsia="Times New Roman"/>
          <w:b/>
          <w:sz w:val="21"/>
        </w:rPr>
        <w:t>)</w:t>
      </w:r>
    </w:p>
    <w:tbl>
      <w:tblPr>
        <w:tblStyle w:val="12"/>
        <w:tblW w:w="8932"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2"/>
        <w:gridCol w:w="1945"/>
        <w:gridCol w:w="1947"/>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3092" w:type="dxa"/>
          </w:tcPr>
          <w:p>
            <w:pPr>
              <w:pStyle w:val="16"/>
              <w:spacing w:before="79" w:line="312" w:lineRule="auto"/>
              <w:ind w:left="227" w:right="932" w:firstLine="959"/>
              <w:rPr>
                <w:sz w:val="24"/>
              </w:rPr>
            </w:pPr>
            <w:r>
              <w:rPr>
                <w:sz w:val="24"/>
              </w:rPr>
              <w:t>服务类型费率（%）</w:t>
            </w:r>
          </w:p>
          <w:p>
            <w:pPr>
              <w:pStyle w:val="16"/>
              <w:spacing w:before="2"/>
              <w:ind w:left="107"/>
              <w:rPr>
                <w:sz w:val="24"/>
              </w:rPr>
            </w:pPr>
            <w:r>
              <w:rPr>
                <w:sz w:val="24"/>
              </w:rPr>
              <w:t>采购预</w:t>
            </w:r>
          </w:p>
          <w:p>
            <w:pPr>
              <w:pStyle w:val="16"/>
              <w:spacing w:before="91" w:line="301" w:lineRule="exact"/>
              <w:ind w:left="107"/>
              <w:rPr>
                <w:sz w:val="24"/>
              </w:rPr>
            </w:pPr>
            <w:r>
              <w:rPr>
                <w:sz w:val="24"/>
              </w:rPr>
              <w:t>算或中标金额（万元）</w:t>
            </w:r>
          </w:p>
        </w:tc>
        <w:tc>
          <w:tcPr>
            <w:tcW w:w="1945" w:type="dxa"/>
          </w:tcPr>
          <w:p>
            <w:pPr>
              <w:pStyle w:val="16"/>
              <w:rPr>
                <w:rFonts w:ascii="Times New Roman"/>
                <w:b/>
                <w:sz w:val="24"/>
              </w:rPr>
            </w:pPr>
          </w:p>
          <w:p>
            <w:pPr>
              <w:pStyle w:val="16"/>
              <w:spacing w:before="3"/>
              <w:rPr>
                <w:rFonts w:ascii="Times New Roman"/>
                <w:b/>
                <w:sz w:val="32"/>
              </w:rPr>
            </w:pPr>
          </w:p>
          <w:p>
            <w:pPr>
              <w:pStyle w:val="16"/>
              <w:spacing w:before="1"/>
              <w:ind w:left="345"/>
              <w:rPr>
                <w:sz w:val="24"/>
              </w:rPr>
            </w:pPr>
            <w:r>
              <w:rPr>
                <w:sz w:val="24"/>
              </w:rPr>
              <w:t>货物招标</w:t>
            </w:r>
          </w:p>
        </w:tc>
        <w:tc>
          <w:tcPr>
            <w:tcW w:w="1947" w:type="dxa"/>
          </w:tcPr>
          <w:p>
            <w:pPr>
              <w:pStyle w:val="16"/>
              <w:rPr>
                <w:rFonts w:ascii="Times New Roman"/>
                <w:b/>
                <w:sz w:val="24"/>
              </w:rPr>
            </w:pPr>
          </w:p>
          <w:p>
            <w:pPr>
              <w:pStyle w:val="16"/>
              <w:spacing w:before="3"/>
              <w:rPr>
                <w:rFonts w:ascii="Times New Roman"/>
                <w:b/>
                <w:sz w:val="32"/>
              </w:rPr>
            </w:pPr>
          </w:p>
          <w:p>
            <w:pPr>
              <w:pStyle w:val="16"/>
              <w:spacing w:before="1"/>
              <w:ind w:right="628"/>
              <w:jc w:val="right"/>
              <w:rPr>
                <w:sz w:val="24"/>
              </w:rPr>
            </w:pPr>
            <w:r>
              <w:rPr>
                <w:sz w:val="24"/>
              </w:rPr>
              <w:t>服务招标</w:t>
            </w:r>
          </w:p>
        </w:tc>
        <w:tc>
          <w:tcPr>
            <w:tcW w:w="1948" w:type="dxa"/>
          </w:tcPr>
          <w:p>
            <w:pPr>
              <w:pStyle w:val="16"/>
              <w:rPr>
                <w:rFonts w:ascii="Times New Roman"/>
                <w:b/>
                <w:sz w:val="24"/>
              </w:rPr>
            </w:pPr>
          </w:p>
          <w:p>
            <w:pPr>
              <w:pStyle w:val="16"/>
              <w:spacing w:before="3"/>
              <w:rPr>
                <w:rFonts w:ascii="Times New Roman"/>
                <w:b/>
                <w:sz w:val="32"/>
              </w:rPr>
            </w:pPr>
          </w:p>
          <w:p>
            <w:pPr>
              <w:pStyle w:val="16"/>
              <w:spacing w:before="1"/>
              <w:ind w:right="629"/>
              <w:jc w:val="right"/>
              <w:rPr>
                <w:sz w:val="24"/>
              </w:rPr>
            </w:pPr>
            <w:r>
              <w:rPr>
                <w:sz w:val="24"/>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092" w:type="dxa"/>
          </w:tcPr>
          <w:p>
            <w:pPr>
              <w:pStyle w:val="16"/>
              <w:spacing w:before="144" w:line="280" w:lineRule="exact"/>
              <w:ind w:left="347"/>
              <w:rPr>
                <w:sz w:val="24"/>
              </w:rPr>
            </w:pPr>
            <w:r>
              <w:rPr>
                <w:sz w:val="24"/>
              </w:rPr>
              <w:t>100 以下</w:t>
            </w:r>
          </w:p>
        </w:tc>
        <w:tc>
          <w:tcPr>
            <w:tcW w:w="1945" w:type="dxa"/>
          </w:tcPr>
          <w:p>
            <w:pPr>
              <w:pStyle w:val="16"/>
              <w:spacing w:before="144" w:line="280" w:lineRule="exact"/>
              <w:ind w:left="649" w:right="646"/>
              <w:jc w:val="center"/>
              <w:rPr>
                <w:sz w:val="24"/>
              </w:rPr>
            </w:pPr>
            <w:r>
              <w:rPr>
                <w:sz w:val="24"/>
              </w:rPr>
              <w:t>1.5</w:t>
            </w:r>
          </w:p>
        </w:tc>
        <w:tc>
          <w:tcPr>
            <w:tcW w:w="1947" w:type="dxa"/>
          </w:tcPr>
          <w:p>
            <w:pPr>
              <w:pStyle w:val="16"/>
              <w:spacing w:before="144" w:line="280" w:lineRule="exact"/>
              <w:ind w:left="710" w:right="706"/>
              <w:jc w:val="center"/>
              <w:rPr>
                <w:sz w:val="24"/>
              </w:rPr>
            </w:pPr>
            <w:r>
              <w:rPr>
                <w:sz w:val="24"/>
              </w:rPr>
              <w:t>1.5</w:t>
            </w:r>
          </w:p>
        </w:tc>
        <w:tc>
          <w:tcPr>
            <w:tcW w:w="1948" w:type="dxa"/>
          </w:tcPr>
          <w:p>
            <w:pPr>
              <w:pStyle w:val="16"/>
              <w:spacing w:before="144" w:line="280" w:lineRule="exact"/>
              <w:ind w:left="710" w:right="707"/>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92" w:type="dxa"/>
          </w:tcPr>
          <w:p>
            <w:pPr>
              <w:pStyle w:val="16"/>
              <w:spacing w:before="144" w:line="280" w:lineRule="exact"/>
              <w:ind w:left="347"/>
              <w:rPr>
                <w:sz w:val="24"/>
              </w:rPr>
            </w:pPr>
            <w:r>
              <w:rPr>
                <w:sz w:val="24"/>
              </w:rPr>
              <w:t>100-500</w:t>
            </w:r>
          </w:p>
        </w:tc>
        <w:tc>
          <w:tcPr>
            <w:tcW w:w="1945" w:type="dxa"/>
          </w:tcPr>
          <w:p>
            <w:pPr>
              <w:pStyle w:val="16"/>
              <w:spacing w:before="144" w:line="280" w:lineRule="exact"/>
              <w:ind w:left="649" w:right="646"/>
              <w:jc w:val="center"/>
              <w:rPr>
                <w:sz w:val="24"/>
              </w:rPr>
            </w:pPr>
            <w:r>
              <w:rPr>
                <w:sz w:val="24"/>
              </w:rPr>
              <w:t>1.1</w:t>
            </w:r>
          </w:p>
        </w:tc>
        <w:tc>
          <w:tcPr>
            <w:tcW w:w="1947" w:type="dxa"/>
          </w:tcPr>
          <w:p>
            <w:pPr>
              <w:pStyle w:val="16"/>
              <w:spacing w:before="144" w:line="280" w:lineRule="exact"/>
              <w:ind w:left="710" w:right="706"/>
              <w:jc w:val="center"/>
              <w:rPr>
                <w:sz w:val="24"/>
              </w:rPr>
            </w:pPr>
            <w:r>
              <w:rPr>
                <w:sz w:val="24"/>
              </w:rPr>
              <w:t>0.8</w:t>
            </w:r>
          </w:p>
        </w:tc>
        <w:tc>
          <w:tcPr>
            <w:tcW w:w="1948" w:type="dxa"/>
          </w:tcPr>
          <w:p>
            <w:pPr>
              <w:pStyle w:val="16"/>
              <w:spacing w:before="144" w:line="280" w:lineRule="exact"/>
              <w:ind w:left="710" w:right="707"/>
              <w:jc w:val="center"/>
              <w:rPr>
                <w:sz w:val="24"/>
              </w:rPr>
            </w:pPr>
            <w:r>
              <w:rPr>
                <w:sz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3092" w:type="dxa"/>
          </w:tcPr>
          <w:p>
            <w:pPr>
              <w:pStyle w:val="16"/>
              <w:spacing w:before="146" w:line="280" w:lineRule="exact"/>
              <w:ind w:left="347"/>
              <w:rPr>
                <w:sz w:val="24"/>
              </w:rPr>
            </w:pPr>
            <w:r>
              <w:rPr>
                <w:sz w:val="24"/>
              </w:rPr>
              <w:t>500-1000</w:t>
            </w:r>
          </w:p>
        </w:tc>
        <w:tc>
          <w:tcPr>
            <w:tcW w:w="1945" w:type="dxa"/>
          </w:tcPr>
          <w:p>
            <w:pPr>
              <w:pStyle w:val="16"/>
              <w:spacing w:before="146" w:line="280" w:lineRule="exact"/>
              <w:ind w:left="649" w:right="646"/>
              <w:jc w:val="center"/>
              <w:rPr>
                <w:sz w:val="24"/>
              </w:rPr>
            </w:pPr>
            <w:r>
              <w:rPr>
                <w:sz w:val="24"/>
              </w:rPr>
              <w:t>0.8</w:t>
            </w:r>
          </w:p>
        </w:tc>
        <w:tc>
          <w:tcPr>
            <w:tcW w:w="1947" w:type="dxa"/>
          </w:tcPr>
          <w:p>
            <w:pPr>
              <w:pStyle w:val="16"/>
              <w:spacing w:before="146" w:line="280" w:lineRule="exact"/>
              <w:ind w:left="710" w:right="706"/>
              <w:jc w:val="center"/>
              <w:rPr>
                <w:sz w:val="24"/>
              </w:rPr>
            </w:pPr>
            <w:r>
              <w:rPr>
                <w:sz w:val="24"/>
              </w:rPr>
              <w:t>0.45</w:t>
            </w:r>
          </w:p>
        </w:tc>
        <w:tc>
          <w:tcPr>
            <w:tcW w:w="1948" w:type="dxa"/>
          </w:tcPr>
          <w:p>
            <w:pPr>
              <w:pStyle w:val="16"/>
              <w:spacing w:before="146" w:line="280" w:lineRule="exact"/>
              <w:ind w:left="710" w:right="707"/>
              <w:jc w:val="center"/>
              <w:rPr>
                <w:sz w:val="24"/>
              </w:rPr>
            </w:pPr>
            <w:r>
              <w:rPr>
                <w:sz w:val="24"/>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92" w:type="dxa"/>
          </w:tcPr>
          <w:p>
            <w:pPr>
              <w:pStyle w:val="16"/>
              <w:spacing w:before="143" w:line="280" w:lineRule="exact"/>
              <w:ind w:left="347"/>
              <w:rPr>
                <w:sz w:val="24"/>
              </w:rPr>
            </w:pPr>
            <w:r>
              <w:rPr>
                <w:sz w:val="24"/>
              </w:rPr>
              <w:t>1000-5000</w:t>
            </w:r>
          </w:p>
        </w:tc>
        <w:tc>
          <w:tcPr>
            <w:tcW w:w="1945" w:type="dxa"/>
          </w:tcPr>
          <w:p>
            <w:pPr>
              <w:pStyle w:val="16"/>
              <w:spacing w:before="143" w:line="280" w:lineRule="exact"/>
              <w:ind w:left="649" w:right="646"/>
              <w:jc w:val="center"/>
              <w:rPr>
                <w:sz w:val="24"/>
              </w:rPr>
            </w:pPr>
            <w:r>
              <w:rPr>
                <w:sz w:val="24"/>
              </w:rPr>
              <w:t>0.5</w:t>
            </w:r>
          </w:p>
        </w:tc>
        <w:tc>
          <w:tcPr>
            <w:tcW w:w="1947" w:type="dxa"/>
          </w:tcPr>
          <w:p>
            <w:pPr>
              <w:pStyle w:val="16"/>
              <w:spacing w:before="143" w:line="280" w:lineRule="exact"/>
              <w:ind w:left="710" w:right="706"/>
              <w:jc w:val="center"/>
              <w:rPr>
                <w:sz w:val="24"/>
              </w:rPr>
            </w:pPr>
            <w:r>
              <w:rPr>
                <w:sz w:val="24"/>
              </w:rPr>
              <w:t>0.25</w:t>
            </w:r>
          </w:p>
        </w:tc>
        <w:tc>
          <w:tcPr>
            <w:tcW w:w="1948" w:type="dxa"/>
          </w:tcPr>
          <w:p>
            <w:pPr>
              <w:pStyle w:val="16"/>
              <w:spacing w:before="143" w:line="280" w:lineRule="exact"/>
              <w:ind w:left="710" w:right="707"/>
              <w:jc w:val="center"/>
              <w:rPr>
                <w:sz w:val="24"/>
              </w:rPr>
            </w:pPr>
            <w:r>
              <w:rPr>
                <w:sz w:val="24"/>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92" w:type="dxa"/>
          </w:tcPr>
          <w:p>
            <w:pPr>
              <w:pStyle w:val="16"/>
              <w:spacing w:before="143" w:line="280" w:lineRule="exact"/>
              <w:ind w:left="347"/>
              <w:rPr>
                <w:sz w:val="24"/>
              </w:rPr>
            </w:pPr>
            <w:r>
              <w:rPr>
                <w:sz w:val="24"/>
              </w:rPr>
              <w:t>5000-10000</w:t>
            </w:r>
          </w:p>
        </w:tc>
        <w:tc>
          <w:tcPr>
            <w:tcW w:w="1945" w:type="dxa"/>
          </w:tcPr>
          <w:p>
            <w:pPr>
              <w:pStyle w:val="16"/>
              <w:spacing w:before="143" w:line="280" w:lineRule="exact"/>
              <w:ind w:left="649" w:right="646"/>
              <w:jc w:val="center"/>
              <w:rPr>
                <w:sz w:val="24"/>
              </w:rPr>
            </w:pPr>
            <w:r>
              <w:rPr>
                <w:sz w:val="24"/>
              </w:rPr>
              <w:t>0.25</w:t>
            </w:r>
          </w:p>
        </w:tc>
        <w:tc>
          <w:tcPr>
            <w:tcW w:w="1947" w:type="dxa"/>
          </w:tcPr>
          <w:p>
            <w:pPr>
              <w:pStyle w:val="16"/>
              <w:spacing w:before="143" w:line="280" w:lineRule="exact"/>
              <w:ind w:left="710" w:right="706"/>
              <w:jc w:val="center"/>
              <w:rPr>
                <w:sz w:val="24"/>
              </w:rPr>
            </w:pPr>
            <w:r>
              <w:rPr>
                <w:sz w:val="24"/>
              </w:rPr>
              <w:t>0.1</w:t>
            </w:r>
          </w:p>
        </w:tc>
        <w:tc>
          <w:tcPr>
            <w:tcW w:w="1948" w:type="dxa"/>
          </w:tcPr>
          <w:p>
            <w:pPr>
              <w:pStyle w:val="16"/>
              <w:spacing w:before="143" w:line="280" w:lineRule="exact"/>
              <w:ind w:left="710" w:right="707"/>
              <w:jc w:val="center"/>
              <w:rPr>
                <w:sz w:val="24"/>
              </w:rPr>
            </w:pPr>
            <w:r>
              <w:rPr>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92" w:type="dxa"/>
          </w:tcPr>
          <w:p>
            <w:pPr>
              <w:pStyle w:val="16"/>
              <w:spacing w:before="143" w:line="280" w:lineRule="exact"/>
              <w:ind w:left="347"/>
              <w:rPr>
                <w:sz w:val="24"/>
              </w:rPr>
            </w:pPr>
            <w:r>
              <w:rPr>
                <w:sz w:val="24"/>
              </w:rPr>
              <w:t>10000-50000</w:t>
            </w:r>
          </w:p>
        </w:tc>
        <w:tc>
          <w:tcPr>
            <w:tcW w:w="1945" w:type="dxa"/>
          </w:tcPr>
          <w:p>
            <w:pPr>
              <w:pStyle w:val="16"/>
              <w:spacing w:before="143" w:line="280" w:lineRule="exact"/>
              <w:ind w:left="649" w:right="646"/>
              <w:jc w:val="center"/>
              <w:rPr>
                <w:sz w:val="24"/>
              </w:rPr>
            </w:pPr>
            <w:r>
              <w:rPr>
                <w:sz w:val="24"/>
              </w:rPr>
              <w:t>0.05</w:t>
            </w:r>
          </w:p>
        </w:tc>
        <w:tc>
          <w:tcPr>
            <w:tcW w:w="1947" w:type="dxa"/>
          </w:tcPr>
          <w:p>
            <w:pPr>
              <w:pStyle w:val="16"/>
              <w:spacing w:before="143" w:line="280" w:lineRule="exact"/>
              <w:ind w:left="710" w:right="706"/>
              <w:jc w:val="center"/>
              <w:rPr>
                <w:sz w:val="24"/>
              </w:rPr>
            </w:pPr>
            <w:r>
              <w:rPr>
                <w:sz w:val="24"/>
              </w:rPr>
              <w:t>0.05</w:t>
            </w:r>
          </w:p>
        </w:tc>
        <w:tc>
          <w:tcPr>
            <w:tcW w:w="1948" w:type="dxa"/>
          </w:tcPr>
          <w:p>
            <w:pPr>
              <w:pStyle w:val="16"/>
              <w:spacing w:before="143" w:line="280" w:lineRule="exact"/>
              <w:ind w:left="710" w:right="707"/>
              <w:jc w:val="center"/>
              <w:rPr>
                <w:sz w:val="24"/>
              </w:rPr>
            </w:pPr>
            <w:r>
              <w:rPr>
                <w:sz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92" w:type="dxa"/>
          </w:tcPr>
          <w:p>
            <w:pPr>
              <w:pStyle w:val="16"/>
              <w:spacing w:before="144" w:line="280" w:lineRule="exact"/>
              <w:ind w:left="347"/>
              <w:rPr>
                <w:sz w:val="24"/>
              </w:rPr>
            </w:pPr>
            <w:r>
              <w:rPr>
                <w:sz w:val="24"/>
              </w:rPr>
              <w:t>50000-100000</w:t>
            </w:r>
          </w:p>
        </w:tc>
        <w:tc>
          <w:tcPr>
            <w:tcW w:w="1945" w:type="dxa"/>
          </w:tcPr>
          <w:p>
            <w:pPr>
              <w:pStyle w:val="16"/>
              <w:spacing w:before="144" w:line="280" w:lineRule="exact"/>
              <w:ind w:left="649" w:right="646"/>
              <w:jc w:val="center"/>
              <w:rPr>
                <w:sz w:val="24"/>
              </w:rPr>
            </w:pPr>
            <w:r>
              <w:rPr>
                <w:sz w:val="24"/>
              </w:rPr>
              <w:t>0.035</w:t>
            </w:r>
          </w:p>
        </w:tc>
        <w:tc>
          <w:tcPr>
            <w:tcW w:w="1947" w:type="dxa"/>
          </w:tcPr>
          <w:p>
            <w:pPr>
              <w:pStyle w:val="16"/>
              <w:spacing w:before="144" w:line="280" w:lineRule="exact"/>
              <w:ind w:right="664"/>
              <w:jc w:val="right"/>
              <w:rPr>
                <w:sz w:val="24"/>
              </w:rPr>
            </w:pPr>
            <w:r>
              <w:rPr>
                <w:sz w:val="24"/>
              </w:rPr>
              <w:t>0.035</w:t>
            </w:r>
          </w:p>
        </w:tc>
        <w:tc>
          <w:tcPr>
            <w:tcW w:w="1948" w:type="dxa"/>
          </w:tcPr>
          <w:p>
            <w:pPr>
              <w:pStyle w:val="16"/>
              <w:spacing w:before="144" w:line="280" w:lineRule="exact"/>
              <w:ind w:right="665"/>
              <w:jc w:val="right"/>
              <w:rPr>
                <w:sz w:val="24"/>
              </w:rPr>
            </w:pPr>
            <w:r>
              <w:rPr>
                <w:sz w:val="24"/>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92" w:type="dxa"/>
          </w:tcPr>
          <w:p>
            <w:pPr>
              <w:pStyle w:val="16"/>
              <w:spacing w:before="144" w:line="280" w:lineRule="exact"/>
              <w:ind w:left="347"/>
              <w:rPr>
                <w:sz w:val="24"/>
              </w:rPr>
            </w:pPr>
            <w:r>
              <w:rPr>
                <w:sz w:val="24"/>
              </w:rPr>
              <w:t>100000-500000</w:t>
            </w:r>
          </w:p>
        </w:tc>
        <w:tc>
          <w:tcPr>
            <w:tcW w:w="1945" w:type="dxa"/>
          </w:tcPr>
          <w:p>
            <w:pPr>
              <w:pStyle w:val="16"/>
              <w:spacing w:before="144" w:line="280" w:lineRule="exact"/>
              <w:ind w:left="649" w:right="646"/>
              <w:jc w:val="center"/>
              <w:rPr>
                <w:sz w:val="24"/>
              </w:rPr>
            </w:pPr>
            <w:r>
              <w:rPr>
                <w:sz w:val="24"/>
              </w:rPr>
              <w:t>0.008</w:t>
            </w:r>
          </w:p>
        </w:tc>
        <w:tc>
          <w:tcPr>
            <w:tcW w:w="1947" w:type="dxa"/>
          </w:tcPr>
          <w:p>
            <w:pPr>
              <w:pStyle w:val="16"/>
              <w:spacing w:before="144" w:line="280" w:lineRule="exact"/>
              <w:ind w:right="664"/>
              <w:jc w:val="right"/>
              <w:rPr>
                <w:sz w:val="24"/>
              </w:rPr>
            </w:pPr>
            <w:r>
              <w:rPr>
                <w:sz w:val="24"/>
              </w:rPr>
              <w:t>0.008</w:t>
            </w:r>
          </w:p>
        </w:tc>
        <w:tc>
          <w:tcPr>
            <w:tcW w:w="1948" w:type="dxa"/>
          </w:tcPr>
          <w:p>
            <w:pPr>
              <w:pStyle w:val="16"/>
              <w:spacing w:before="144" w:line="280" w:lineRule="exact"/>
              <w:ind w:right="665"/>
              <w:jc w:val="right"/>
              <w:rPr>
                <w:sz w:val="24"/>
              </w:rPr>
            </w:pPr>
            <w:r>
              <w:rPr>
                <w:sz w:val="24"/>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092" w:type="dxa"/>
          </w:tcPr>
          <w:p>
            <w:pPr>
              <w:pStyle w:val="16"/>
              <w:spacing w:before="146"/>
              <w:ind w:left="347"/>
              <w:rPr>
                <w:sz w:val="24"/>
              </w:rPr>
            </w:pPr>
            <w:r>
              <w:rPr>
                <w:sz w:val="24"/>
              </w:rPr>
              <w:t>500000-1000000</w:t>
            </w:r>
          </w:p>
        </w:tc>
        <w:tc>
          <w:tcPr>
            <w:tcW w:w="1945" w:type="dxa"/>
          </w:tcPr>
          <w:p>
            <w:pPr>
              <w:pStyle w:val="16"/>
              <w:spacing w:before="146"/>
              <w:ind w:left="649" w:right="646"/>
              <w:jc w:val="center"/>
              <w:rPr>
                <w:sz w:val="24"/>
              </w:rPr>
            </w:pPr>
            <w:r>
              <w:rPr>
                <w:sz w:val="24"/>
              </w:rPr>
              <w:t>0.006</w:t>
            </w:r>
          </w:p>
        </w:tc>
        <w:tc>
          <w:tcPr>
            <w:tcW w:w="1947" w:type="dxa"/>
          </w:tcPr>
          <w:p>
            <w:pPr>
              <w:pStyle w:val="16"/>
              <w:spacing w:before="146"/>
              <w:ind w:right="664"/>
              <w:jc w:val="right"/>
              <w:rPr>
                <w:sz w:val="24"/>
              </w:rPr>
            </w:pPr>
            <w:r>
              <w:rPr>
                <w:sz w:val="24"/>
              </w:rPr>
              <w:t>0.006</w:t>
            </w:r>
          </w:p>
        </w:tc>
        <w:tc>
          <w:tcPr>
            <w:tcW w:w="1948" w:type="dxa"/>
          </w:tcPr>
          <w:p>
            <w:pPr>
              <w:pStyle w:val="16"/>
              <w:spacing w:before="146"/>
              <w:ind w:right="665"/>
              <w:jc w:val="right"/>
              <w:rPr>
                <w:sz w:val="24"/>
              </w:rPr>
            </w:pPr>
            <w:r>
              <w:rPr>
                <w:sz w:val="24"/>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092" w:type="dxa"/>
          </w:tcPr>
          <w:p>
            <w:pPr>
              <w:pStyle w:val="16"/>
              <w:spacing w:before="143" w:line="304" w:lineRule="exact"/>
              <w:ind w:left="347"/>
              <w:rPr>
                <w:sz w:val="24"/>
              </w:rPr>
            </w:pPr>
            <w:r>
              <w:rPr>
                <w:sz w:val="24"/>
              </w:rPr>
              <w:t>1000000 以上</w:t>
            </w:r>
          </w:p>
        </w:tc>
        <w:tc>
          <w:tcPr>
            <w:tcW w:w="1945" w:type="dxa"/>
          </w:tcPr>
          <w:p>
            <w:pPr>
              <w:pStyle w:val="16"/>
              <w:spacing w:before="143" w:line="304" w:lineRule="exact"/>
              <w:ind w:left="649" w:right="646"/>
              <w:jc w:val="center"/>
              <w:rPr>
                <w:sz w:val="24"/>
              </w:rPr>
            </w:pPr>
            <w:r>
              <w:rPr>
                <w:sz w:val="24"/>
              </w:rPr>
              <w:t>0.004</w:t>
            </w:r>
          </w:p>
        </w:tc>
        <w:tc>
          <w:tcPr>
            <w:tcW w:w="1947" w:type="dxa"/>
          </w:tcPr>
          <w:p>
            <w:pPr>
              <w:pStyle w:val="16"/>
              <w:spacing w:before="143" w:line="304" w:lineRule="exact"/>
              <w:ind w:right="664"/>
              <w:jc w:val="right"/>
              <w:rPr>
                <w:sz w:val="24"/>
              </w:rPr>
            </w:pPr>
            <w:r>
              <w:rPr>
                <w:sz w:val="24"/>
              </w:rPr>
              <w:t>0.004</w:t>
            </w:r>
          </w:p>
        </w:tc>
        <w:tc>
          <w:tcPr>
            <w:tcW w:w="1948" w:type="dxa"/>
          </w:tcPr>
          <w:p>
            <w:pPr>
              <w:pStyle w:val="16"/>
              <w:spacing w:before="143" w:line="304" w:lineRule="exact"/>
              <w:ind w:right="665"/>
              <w:jc w:val="right"/>
              <w:rPr>
                <w:sz w:val="24"/>
              </w:rPr>
            </w:pPr>
            <w:r>
              <w:rPr>
                <w:sz w:val="24"/>
              </w:rPr>
              <w:t>0.004</w:t>
            </w:r>
          </w:p>
        </w:tc>
      </w:tr>
    </w:tbl>
    <w:p>
      <w:pPr>
        <w:pStyle w:val="6"/>
        <w:rPr>
          <w:rFonts w:ascii="Times New Roman"/>
          <w:b/>
          <w:sz w:val="22"/>
        </w:rPr>
      </w:pPr>
    </w:p>
    <w:p>
      <w:pPr>
        <w:pStyle w:val="6"/>
        <w:rPr>
          <w:rFonts w:ascii="Times New Roman"/>
          <w:b/>
          <w:sz w:val="22"/>
        </w:rPr>
      </w:pPr>
    </w:p>
    <w:p>
      <w:pPr>
        <w:pStyle w:val="6"/>
        <w:rPr>
          <w:rFonts w:ascii="Times New Roman"/>
          <w:b/>
          <w:sz w:val="22"/>
        </w:rPr>
      </w:pPr>
    </w:p>
    <w:p>
      <w:pPr>
        <w:pStyle w:val="6"/>
        <w:spacing w:before="8"/>
        <w:rPr>
          <w:rFonts w:ascii="Times New Roman"/>
          <w:b/>
          <w:sz w:val="19"/>
        </w:rPr>
      </w:pPr>
    </w:p>
    <w:p>
      <w:pPr>
        <w:spacing w:before="1"/>
        <w:ind w:left="238"/>
        <w:rPr>
          <w:sz w:val="24"/>
        </w:rPr>
      </w:pPr>
      <w:r>
        <w:rPr>
          <w:sz w:val="24"/>
        </w:rPr>
        <w:t>注：</w:t>
      </w:r>
    </w:p>
    <w:p>
      <w:pPr>
        <w:spacing w:before="187" w:line="388" w:lineRule="auto"/>
        <w:ind w:left="238" w:right="545" w:firstLine="1079"/>
        <w:rPr>
          <w:sz w:val="24"/>
        </w:rPr>
      </w:pPr>
      <w:r>
        <w:rPr>
          <w:sz w:val="24"/>
        </w:rPr>
        <w:t>采购代理服务收费按差额定率累进法计算。例如：某分标服务采购代理业务成交金额为 600 万元，计算采购代理服务费额如下：</w:t>
      </w:r>
    </w:p>
    <w:p>
      <w:pPr>
        <w:spacing w:line="305" w:lineRule="exact"/>
        <w:ind w:left="1558"/>
        <w:rPr>
          <w:sz w:val="24"/>
        </w:rPr>
      </w:pPr>
      <w:r>
        <w:rPr>
          <w:sz w:val="24"/>
        </w:rPr>
        <w:t>100 万元×1.5％＝1.5 万元</w:t>
      </w:r>
    </w:p>
    <w:p>
      <w:pPr>
        <w:spacing w:before="189"/>
        <w:ind w:left="1318"/>
        <w:rPr>
          <w:sz w:val="24"/>
        </w:rPr>
      </w:pPr>
      <w:r>
        <w:rPr>
          <w:sz w:val="24"/>
        </w:rPr>
        <w:t>（500－100）万元×0.8％＝3.2 万元</w:t>
      </w:r>
    </w:p>
    <w:p>
      <w:pPr>
        <w:spacing w:before="190"/>
        <w:ind w:left="1318"/>
        <w:rPr>
          <w:sz w:val="24"/>
        </w:rPr>
      </w:pPr>
      <w:r>
        <w:rPr>
          <w:sz w:val="24"/>
        </w:rPr>
        <w:t>（600－500）万元×0.45％＝0.45 万元</w:t>
      </w:r>
    </w:p>
    <w:p>
      <w:pPr>
        <w:pStyle w:val="6"/>
        <w:rPr>
          <w:sz w:val="24"/>
        </w:rPr>
      </w:pPr>
    </w:p>
    <w:p>
      <w:pPr>
        <w:pStyle w:val="6"/>
        <w:spacing w:before="7"/>
        <w:rPr>
          <w:sz w:val="29"/>
        </w:rPr>
      </w:pPr>
    </w:p>
    <w:p>
      <w:pPr>
        <w:ind w:left="1318"/>
        <w:rPr>
          <w:sz w:val="24"/>
        </w:rPr>
      </w:pPr>
      <w:r>
        <w:rPr>
          <w:sz w:val="24"/>
        </w:rPr>
        <w:t>合计收费＝1.5＋3.2＋0.45＝5.15(万元)</w:t>
      </w:r>
    </w:p>
    <w:p>
      <w:pPr>
        <w:ind w:left="1318"/>
        <w:rPr>
          <w:sz w:val="24"/>
        </w:rPr>
      </w:pPr>
    </w:p>
    <w:p>
      <w:pPr>
        <w:ind w:left="1318"/>
        <w:rPr>
          <w:sz w:val="24"/>
        </w:rPr>
      </w:pPr>
    </w:p>
    <w:p>
      <w:pPr>
        <w:ind w:left="1318"/>
        <w:rPr>
          <w:sz w:val="24"/>
        </w:rPr>
      </w:pPr>
    </w:p>
    <w:p>
      <w:pPr>
        <w:ind w:left="1318"/>
        <w:rPr>
          <w:sz w:val="24"/>
        </w:rPr>
      </w:pPr>
    </w:p>
    <w:p>
      <w:pPr>
        <w:ind w:left="1318"/>
        <w:rPr>
          <w:sz w:val="24"/>
        </w:rPr>
      </w:pPr>
    </w:p>
    <w:p>
      <w:pPr>
        <w:ind w:left="1318"/>
        <w:rPr>
          <w:sz w:val="24"/>
        </w:rPr>
      </w:pPr>
    </w:p>
    <w:p>
      <w:pPr>
        <w:ind w:left="1318"/>
        <w:rPr>
          <w:sz w:val="24"/>
        </w:rPr>
      </w:pPr>
    </w:p>
    <w:p>
      <w:pPr>
        <w:ind w:left="1318"/>
        <w:rPr>
          <w:sz w:val="24"/>
        </w:rPr>
      </w:pPr>
    </w:p>
    <w:p>
      <w:pPr>
        <w:jc w:val="center"/>
      </w:pPr>
    </w:p>
    <w:p>
      <w:pPr>
        <w:jc w:val="center"/>
        <w:rPr>
          <w:b/>
          <w:color w:val="000000"/>
          <w:sz w:val="32"/>
          <w:szCs w:val="32"/>
        </w:rPr>
      </w:pPr>
      <w:r>
        <w:rPr>
          <w:rFonts w:hint="eastAsia"/>
          <w:b/>
          <w:color w:val="000000"/>
          <w:sz w:val="32"/>
          <w:szCs w:val="32"/>
        </w:rPr>
        <w:t>（签章页）</w:t>
      </w:r>
    </w:p>
    <w:p>
      <w:pPr>
        <w:jc w:val="center"/>
        <w:rPr>
          <w:b/>
          <w:color w:val="000000"/>
          <w:sz w:val="32"/>
          <w:szCs w:val="32"/>
        </w:rPr>
      </w:pPr>
    </w:p>
    <w:p>
      <w:pPr>
        <w:jc w:val="center"/>
        <w:rPr>
          <w:bCs/>
          <w:color w:val="000000"/>
          <w:sz w:val="28"/>
          <w:szCs w:val="28"/>
        </w:rPr>
      </w:pPr>
      <w:r>
        <w:rPr>
          <w:rFonts w:hint="eastAsia"/>
          <w:bCs/>
          <w:color w:val="000000"/>
          <w:sz w:val="28"/>
          <w:szCs w:val="28"/>
        </w:rPr>
        <w:t>项目名称：2020年中央农业生产救灾资金（第一批）草地贪夜蛾、水稻重大病虫疫情防控物资采购</w:t>
      </w:r>
    </w:p>
    <w:p>
      <w:pPr>
        <w:jc w:val="center"/>
        <w:rPr>
          <w:bCs/>
          <w:color w:val="000000"/>
          <w:sz w:val="28"/>
          <w:szCs w:val="28"/>
        </w:rPr>
      </w:pPr>
    </w:p>
    <w:p>
      <w:pPr>
        <w:jc w:val="center"/>
        <w:rPr>
          <w:bCs/>
          <w:color w:val="000000"/>
          <w:sz w:val="28"/>
          <w:szCs w:val="28"/>
          <w:lang w:val="en-US"/>
        </w:rPr>
      </w:pPr>
    </w:p>
    <w:p>
      <w:pPr>
        <w:spacing w:line="480" w:lineRule="auto"/>
        <w:ind w:firstLine="560" w:firstLineChars="200"/>
        <w:rPr>
          <w:bCs/>
          <w:color w:val="000000"/>
          <w:sz w:val="28"/>
          <w:szCs w:val="28"/>
          <w:lang w:val="en-US"/>
        </w:rPr>
      </w:pPr>
    </w:p>
    <w:p>
      <w:pPr>
        <w:spacing w:line="480" w:lineRule="auto"/>
        <w:ind w:firstLine="560" w:firstLineChars="200"/>
        <w:rPr>
          <w:bCs/>
          <w:color w:val="000000"/>
          <w:sz w:val="28"/>
          <w:szCs w:val="28"/>
          <w:lang w:val="en-US"/>
        </w:rPr>
      </w:pPr>
    </w:p>
    <w:p>
      <w:pPr>
        <w:spacing w:line="480" w:lineRule="auto"/>
        <w:ind w:firstLine="560" w:firstLineChars="200"/>
        <w:rPr>
          <w:bCs/>
          <w:color w:val="000000"/>
          <w:sz w:val="28"/>
          <w:szCs w:val="28"/>
          <w:lang w:val="en-US"/>
        </w:rPr>
      </w:pPr>
      <w:r>
        <w:rPr>
          <w:rFonts w:hint="eastAsia"/>
          <w:bCs/>
          <w:color w:val="000000"/>
          <w:sz w:val="28"/>
          <w:szCs w:val="28"/>
          <w:lang w:val="en-US"/>
        </w:rPr>
        <w:t>采购单位（盖章）：罗城仫佬族自治县农业农村局</w:t>
      </w:r>
    </w:p>
    <w:p>
      <w:pPr>
        <w:spacing w:line="480" w:lineRule="auto"/>
        <w:ind w:firstLine="560" w:firstLineChars="200"/>
        <w:rPr>
          <w:bCs/>
          <w:color w:val="000000"/>
          <w:sz w:val="28"/>
          <w:szCs w:val="28"/>
          <w:lang w:val="en-US"/>
        </w:rPr>
      </w:pPr>
      <w:r>
        <w:rPr>
          <w:rFonts w:hint="eastAsia"/>
          <w:bCs/>
          <w:color w:val="000000"/>
          <w:sz w:val="28"/>
          <w:szCs w:val="28"/>
          <w:lang w:val="en-US"/>
        </w:rPr>
        <w:t>法定代表人或负责人或自然人或委托代理人（签字或盖章）：</w:t>
      </w:r>
    </w:p>
    <w:p>
      <w:pPr>
        <w:spacing w:line="480" w:lineRule="auto"/>
        <w:ind w:firstLine="560" w:firstLineChars="200"/>
        <w:rPr>
          <w:bCs/>
          <w:color w:val="000000"/>
          <w:sz w:val="28"/>
          <w:szCs w:val="28"/>
          <w:lang w:val="en-US"/>
        </w:rPr>
      </w:pPr>
      <w:r>
        <w:rPr>
          <w:rFonts w:hint="eastAsia"/>
          <w:bCs/>
          <w:color w:val="000000"/>
          <w:sz w:val="28"/>
          <w:szCs w:val="28"/>
          <w:lang w:val="en-US"/>
        </w:rPr>
        <w:t>日期：2020年8月03日</w:t>
      </w:r>
    </w:p>
    <w:p>
      <w:pPr>
        <w:spacing w:line="480" w:lineRule="auto"/>
        <w:ind w:firstLine="560" w:firstLineChars="200"/>
        <w:rPr>
          <w:bCs/>
          <w:color w:val="000000"/>
          <w:sz w:val="28"/>
          <w:szCs w:val="28"/>
          <w:lang w:val="en-US"/>
        </w:rPr>
      </w:pPr>
    </w:p>
    <w:p>
      <w:pPr>
        <w:spacing w:line="480" w:lineRule="auto"/>
        <w:ind w:firstLine="560" w:firstLineChars="200"/>
        <w:rPr>
          <w:bCs/>
          <w:color w:val="000000"/>
          <w:sz w:val="28"/>
          <w:szCs w:val="28"/>
          <w:lang w:val="en-US"/>
        </w:rPr>
      </w:pPr>
    </w:p>
    <w:p>
      <w:pPr>
        <w:spacing w:line="480" w:lineRule="auto"/>
        <w:ind w:firstLine="560" w:firstLineChars="200"/>
        <w:rPr>
          <w:bCs/>
          <w:color w:val="000000"/>
          <w:sz w:val="28"/>
          <w:szCs w:val="28"/>
          <w:lang w:val="en-US"/>
        </w:rPr>
      </w:pPr>
    </w:p>
    <w:p>
      <w:pPr>
        <w:spacing w:line="480" w:lineRule="auto"/>
        <w:ind w:firstLine="560" w:firstLineChars="200"/>
        <w:rPr>
          <w:bCs/>
          <w:color w:val="000000"/>
          <w:sz w:val="28"/>
          <w:szCs w:val="28"/>
          <w:lang w:val="en-US"/>
        </w:rPr>
      </w:pPr>
      <w:r>
        <w:rPr>
          <w:rFonts w:hint="eastAsia"/>
          <w:bCs/>
          <w:color w:val="000000"/>
          <w:sz w:val="28"/>
          <w:szCs w:val="28"/>
          <w:lang w:val="en-US"/>
        </w:rPr>
        <w:t>采购代理机构（盖章）：广西创建项目咨询有限公司</w:t>
      </w:r>
    </w:p>
    <w:p>
      <w:pPr>
        <w:spacing w:line="480" w:lineRule="auto"/>
        <w:ind w:firstLine="560" w:firstLineChars="200"/>
        <w:rPr>
          <w:bCs/>
          <w:color w:val="000000"/>
          <w:sz w:val="28"/>
          <w:szCs w:val="28"/>
          <w:lang w:val="en-US"/>
        </w:rPr>
      </w:pPr>
      <w:r>
        <w:rPr>
          <w:rFonts w:hint="eastAsia"/>
          <w:bCs/>
          <w:color w:val="000000"/>
          <w:sz w:val="28"/>
          <w:szCs w:val="28"/>
          <w:lang w:val="en-US"/>
        </w:rPr>
        <w:t>法定代表人或负责人或自然人或委托代理人（签字或盖章）：</w:t>
      </w:r>
    </w:p>
    <w:p>
      <w:pPr>
        <w:spacing w:line="480" w:lineRule="auto"/>
        <w:ind w:firstLine="560" w:firstLineChars="200"/>
        <w:rPr>
          <w:bCs/>
          <w:color w:val="000000"/>
          <w:sz w:val="28"/>
          <w:szCs w:val="28"/>
          <w:lang w:val="en-US"/>
        </w:rPr>
      </w:pPr>
      <w:r>
        <w:rPr>
          <w:rFonts w:hint="eastAsia"/>
          <w:bCs/>
          <w:color w:val="000000"/>
          <w:sz w:val="28"/>
          <w:szCs w:val="28"/>
          <w:lang w:val="en-US"/>
        </w:rPr>
        <w:t>日期：2020年8月03日</w:t>
      </w:r>
    </w:p>
    <w:p>
      <w:pPr>
        <w:ind w:firstLine="560" w:firstLineChars="200"/>
        <w:rPr>
          <w:bCs/>
          <w:color w:val="000000"/>
          <w:sz w:val="28"/>
          <w:szCs w:val="28"/>
          <w:lang w:val="en-US"/>
        </w:rPr>
      </w:pPr>
    </w:p>
    <w:p>
      <w:pPr>
        <w:ind w:left="1318"/>
        <w:rPr>
          <w:sz w:val="24"/>
        </w:rPr>
      </w:pPr>
    </w:p>
    <w:sectPr>
      <w:pgSz w:w="11910" w:h="16840"/>
      <w:pgMar w:top="1440" w:right="460" w:bottom="880" w:left="1180" w:header="715" w:footer="68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文本框 3" o:spid="_x0000_s2052" o:spt="202" type="#_x0000_t202" style="position:absolute;left:0pt;margin-left:302pt;margin-top:796.7pt;height:11pt;width:13.15pt;mso-position-horizontal-relative:page;mso-position-vertical-relative:page;z-index:-253450240;mso-width-relative:page;mso-height-relative:page;" filled="f" stroked="f" coordsize="21600,21600" o:gfxdata="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XBQLt2wAAAA0BAAAPAAAAAAAA&#10;AAEAIAAAACIAAABkcnMvZG93bnJldi54bWxQSwECFAAUAAAACACHTuJAQ6BFvJ0BAAAkAwAADgAA&#10;AAAAAAABACAAAAAqAQAAZHJzL2Uyb0RvYy54bWxQSwUGAAAAAAYABgBZAQAAOQUAA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49" o:spid="_x0000_s2049" o:spt="202" type="#_x0000_t202" style="position:absolute;left:0pt;margin-left:302pt;margin-top:796.7pt;height:11pt;width:13.15pt;mso-position-horizontal-relative:page;mso-position-vertical-relative:page;z-index:-253446144;mso-width-relative:page;mso-height-relative:page;" filled="f" stroked="f" coordsize="21600,21600" o:gfxdata="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XBQLt2wAAAA0BAAAPAAAAAAAA&#10;AAEAIAAAACIAAABkcnMvZG93bnJldi54bWxQSwECFAAUAAAACACHTuJAoZxY/p0BAAAkAwAADgAA&#10;AAAAAAABACAAAAAqAQAAZHJzL2Uyb0RvYy54bWxQSwUGAAAAAAYABgBZAQAAOQUAA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22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直线 1" o:spid="_x0000_s2054" o:spt="20" style="position:absolute;left:0pt;margin-left:69.5pt;margin-top:50.95pt;height:0pt;width:478pt;mso-position-horizontal-relative:page;mso-position-vertical-relative:page;z-index:-253452288;mso-width-relative:page;mso-height-relative:page;" coordsize="21600,21600" o:gfxdata="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p1HnbVAAAADAEAAA8AAAAAAAAAAQAgAAAAIgAAAGRycy9k&#10;b3ducmV2LnhtbFBLAQIUABQAAAAIAIdO4kCr6Wo/zAEAAI0DAAAOAAAAAAAAAAEAIAAAACQBAABk&#10;cnMvZTJvRG9jLnhtbFBLBQYAAAAABgAGAFkBAABiBQAAAAA=&#10;">
          <v:path arrowok="t"/>
          <v:fill focussize="0,0"/>
          <v:stroke weight="0.72pt"/>
          <v:imagedata o:title=""/>
          <o:lock v:ext="edit"/>
        </v:line>
      </w:pict>
    </w:r>
    <w:r>
      <w:pict>
        <v:shape id="文本框 2" o:spid="_x0000_s2053" o:spt="202" type="#_x0000_t202" style="position:absolute;left:0pt;margin-left:388.45pt;margin-top:34.75pt;height:14pt;width:158.55pt;mso-position-horizontal-relative:page;mso-position-vertical-relative:page;z-index:-253451264;mso-width-relative:page;mso-height-relative:page;" filled="f" stroked="f" coordsize="21600,21600" o:gfxdata="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Q9n072QAAAAoBAAAPAAAAAAAA&#10;AAEAIAAAACIAAABkcnMvZG93bnJldi54bWxQSwECFAAUAAAACACHTuJAOMUQKp8BAAAlAwAADgAA&#10;AAAAAAABACAAAAAoAQAAZHJzL2Uyb0RvYy54bWxQSwUGAAAAAAYABgBZAQAAOQUAAAAA&#10;">
          <v:path/>
          <v:fill on="f" focussize="0,0"/>
          <v:stroke on="f" joinstyle="miter"/>
          <v:imagedata o:title=""/>
          <o:lock v:ext="edit"/>
          <v:textbox inset="0mm,0mm,0mm,0mm">
            <w:txbxContent>
              <w:p>
                <w:pPr>
                  <w:ind w:firstLine="1205" w:firstLineChars="500"/>
                  <w:rPr>
                    <w:b/>
                    <w:color w:val="666666"/>
                    <w:sz w:val="24"/>
                  </w:rPr>
                </w:pPr>
                <w:r>
                  <w:rPr>
                    <w:rFonts w:hint="eastAsia"/>
                    <w:b/>
                    <w:color w:val="666666"/>
                    <w:sz w:val="24"/>
                  </w:rPr>
                  <w:t>2020年中央农业生产救灾资金（第一批）草地贪夜蛾、水稻重大病虫疫情防控物资采购</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直线 4" o:spid="_x0000_s2051" o:spt="20" style="position:absolute;left:0pt;margin-left:69.5pt;margin-top:50.95pt;height:0pt;width:478pt;mso-position-horizontal-relative:page;mso-position-vertical-relative:page;z-index:-253448192;mso-width-relative:page;mso-height-relative:page;" coordsize="21600,21600" o:gfxdata="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KdR521QAAAAwBAAAPAAAAAAAAAAEAIAAAACIAAABkcnMv&#10;ZG93bnJldi54bWxQSwECFAAUAAAACACHTuJAi5e7fs0BAACOAwAADgAAAAAAAAABACAAAAAkAQAA&#10;ZHJzL2Uyb0RvYy54bWxQSwUGAAAAAAYABgBZAQAAYwUAAAAA&#10;">
          <v:path arrowok="t"/>
          <v:fill focussize="0,0"/>
          <v:stroke weight="0.72pt"/>
          <v:imagedata o:title=""/>
          <o:lock v:ext="edit"/>
        </v:line>
      </w:pict>
    </w:r>
    <w:r>
      <w:pict>
        <v:shape id="文本框 5" o:spid="_x0000_s2050" o:spt="202" type="#_x0000_t202" style="position:absolute;left:0pt;margin-left:388.45pt;margin-top:34.75pt;height:14pt;width:158.55pt;mso-position-horizontal-relative:page;mso-position-vertical-relative:page;z-index:-253447168;mso-width-relative:page;mso-height-relative:page;" filled="f" stroked="f" coordsize="21600,21600" o:gfxdata="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Q9n072QAAAAoBAAAPAAAAAAAA&#10;AAEAIAAAACIAAABkcnMvZG93bnJldi54bWxQSwECFAAUAAAACACHTuJAuiENYp8BAAAlAwAADgAA&#10;AAAAAAABACAAAAAoAQAAZHJzL2Uyb0RvYy54bWxQSwUGAAAAAAYABgBZAQAAOQUAAAAA&#10;">
          <v:path/>
          <v:fill on="f" focussize="0,0"/>
          <v:stroke on="f" joinstyle="miter"/>
          <v:imagedata o:title=""/>
          <o:lock v:ext="edit"/>
          <v:textbox inset="0mm,0mm,0mm,0mm">
            <w:txbxContent>
              <w:p>
                <w:pPr>
                  <w:spacing w:line="280" w:lineRule="exact"/>
                  <w:ind w:left="20"/>
                  <w:rPr>
                    <w:b/>
                    <w:sz w:val="24"/>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5"/>
      <w:numFmt w:val="decimal"/>
      <w:lvlText w:val="%1."/>
      <w:lvlJc w:val="left"/>
      <w:pPr>
        <w:ind w:left="663" w:hanging="425"/>
      </w:pPr>
      <w:rPr>
        <w:rFonts w:hint="default" w:ascii="宋体" w:hAnsi="宋体" w:eastAsia="宋体" w:cs="宋体"/>
        <w:b/>
        <w:bCs/>
        <w:spacing w:val="0"/>
        <w:w w:val="99"/>
        <w:sz w:val="28"/>
        <w:szCs w:val="28"/>
        <w:lang w:val="zh-CN" w:eastAsia="zh-CN" w:bidi="zh-CN"/>
      </w:rPr>
    </w:lvl>
    <w:lvl w:ilvl="1" w:tentative="0">
      <w:start w:val="1"/>
      <w:numFmt w:val="decimal"/>
      <w:lvlText w:val="%1.%2"/>
      <w:lvlJc w:val="left"/>
      <w:pPr>
        <w:ind w:left="730" w:hanging="492"/>
      </w:pPr>
      <w:rPr>
        <w:rFonts w:hint="default" w:ascii="宋体" w:hAnsi="宋体" w:eastAsia="宋体" w:cs="宋体"/>
        <w:spacing w:val="-2"/>
        <w:w w:val="100"/>
        <w:sz w:val="28"/>
        <w:szCs w:val="28"/>
        <w:lang w:val="zh-CN" w:eastAsia="zh-CN" w:bidi="zh-CN"/>
      </w:rPr>
    </w:lvl>
    <w:lvl w:ilvl="2" w:tentative="0">
      <w:start w:val="1"/>
      <w:numFmt w:val="decimal"/>
      <w:lvlText w:val="（%3）"/>
      <w:lvlJc w:val="left"/>
      <w:pPr>
        <w:ind w:left="1223" w:hanging="705"/>
      </w:pPr>
      <w:rPr>
        <w:rFonts w:hint="default" w:ascii="宋体" w:hAnsi="宋体" w:eastAsia="宋体" w:cs="宋体"/>
        <w:b/>
        <w:bCs/>
        <w:spacing w:val="-142"/>
        <w:w w:val="99"/>
        <w:sz w:val="26"/>
        <w:szCs w:val="26"/>
        <w:lang w:val="zh-CN" w:eastAsia="zh-CN" w:bidi="zh-CN"/>
      </w:rPr>
    </w:lvl>
    <w:lvl w:ilvl="3" w:tentative="0">
      <w:start w:val="0"/>
      <w:numFmt w:val="bullet"/>
      <w:lvlText w:val="•"/>
      <w:lvlJc w:val="left"/>
      <w:pPr>
        <w:ind w:left="800" w:hanging="705"/>
      </w:pPr>
      <w:rPr>
        <w:rFonts w:hint="default"/>
        <w:lang w:val="zh-CN" w:eastAsia="zh-CN" w:bidi="zh-CN"/>
      </w:rPr>
    </w:lvl>
    <w:lvl w:ilvl="4" w:tentative="0">
      <w:start w:val="0"/>
      <w:numFmt w:val="bullet"/>
      <w:lvlText w:val="•"/>
      <w:lvlJc w:val="left"/>
      <w:pPr>
        <w:ind w:left="940" w:hanging="705"/>
      </w:pPr>
      <w:rPr>
        <w:rFonts w:hint="default"/>
        <w:lang w:val="zh-CN" w:eastAsia="zh-CN" w:bidi="zh-CN"/>
      </w:rPr>
    </w:lvl>
    <w:lvl w:ilvl="5" w:tentative="0">
      <w:start w:val="0"/>
      <w:numFmt w:val="bullet"/>
      <w:lvlText w:val="•"/>
      <w:lvlJc w:val="left"/>
      <w:pPr>
        <w:ind w:left="1220" w:hanging="705"/>
      </w:pPr>
      <w:rPr>
        <w:rFonts w:hint="default"/>
        <w:lang w:val="zh-CN" w:eastAsia="zh-CN" w:bidi="zh-CN"/>
      </w:rPr>
    </w:lvl>
    <w:lvl w:ilvl="6" w:tentative="0">
      <w:start w:val="0"/>
      <w:numFmt w:val="bullet"/>
      <w:lvlText w:val="•"/>
      <w:lvlJc w:val="left"/>
      <w:pPr>
        <w:ind w:left="3029" w:hanging="705"/>
      </w:pPr>
      <w:rPr>
        <w:rFonts w:hint="default"/>
        <w:lang w:val="zh-CN" w:eastAsia="zh-CN" w:bidi="zh-CN"/>
      </w:rPr>
    </w:lvl>
    <w:lvl w:ilvl="7" w:tentative="0">
      <w:start w:val="0"/>
      <w:numFmt w:val="bullet"/>
      <w:lvlText w:val="•"/>
      <w:lvlJc w:val="left"/>
      <w:pPr>
        <w:ind w:left="4838" w:hanging="705"/>
      </w:pPr>
      <w:rPr>
        <w:rFonts w:hint="default"/>
        <w:lang w:val="zh-CN" w:eastAsia="zh-CN" w:bidi="zh-CN"/>
      </w:rPr>
    </w:lvl>
    <w:lvl w:ilvl="8" w:tentative="0">
      <w:start w:val="0"/>
      <w:numFmt w:val="bullet"/>
      <w:lvlText w:val="•"/>
      <w:lvlJc w:val="left"/>
      <w:pPr>
        <w:ind w:left="6647" w:hanging="705"/>
      </w:pPr>
      <w:rPr>
        <w:rFonts w:hint="default"/>
        <w:lang w:val="zh-CN" w:eastAsia="zh-CN" w:bidi="zh-CN"/>
      </w:rPr>
    </w:lvl>
  </w:abstractNum>
  <w:abstractNum w:abstractNumId="1">
    <w:nsid w:val="8CAEB125"/>
    <w:multiLevelType w:val="multilevel"/>
    <w:tmpl w:val="8CAEB125"/>
    <w:lvl w:ilvl="0" w:tentative="0">
      <w:start w:val="10"/>
      <w:numFmt w:val="decimal"/>
      <w:lvlText w:val="%1"/>
      <w:lvlJc w:val="left"/>
      <w:pPr>
        <w:ind w:left="1078" w:hanging="912"/>
      </w:pPr>
      <w:rPr>
        <w:rFonts w:hint="default"/>
        <w:lang w:val="zh-CN" w:eastAsia="zh-CN" w:bidi="zh-CN"/>
      </w:rPr>
    </w:lvl>
    <w:lvl w:ilvl="1" w:tentative="0">
      <w:start w:val="4"/>
      <w:numFmt w:val="decimal"/>
      <w:lvlText w:val="%1.%2"/>
      <w:lvlJc w:val="left"/>
      <w:pPr>
        <w:ind w:left="1078" w:hanging="912"/>
      </w:pPr>
      <w:rPr>
        <w:rFonts w:hint="default"/>
        <w:lang w:val="zh-CN" w:eastAsia="zh-CN" w:bidi="zh-CN"/>
      </w:rPr>
    </w:lvl>
    <w:lvl w:ilvl="2" w:tentative="0">
      <w:start w:val="1"/>
      <w:numFmt w:val="decimal"/>
      <w:lvlText w:val="%1.%2.%3"/>
      <w:lvlJc w:val="left"/>
      <w:pPr>
        <w:ind w:left="1078" w:hanging="912"/>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835" w:hanging="912"/>
      </w:pPr>
      <w:rPr>
        <w:rFonts w:hint="default"/>
        <w:lang w:val="zh-CN" w:eastAsia="zh-CN" w:bidi="zh-CN"/>
      </w:rPr>
    </w:lvl>
    <w:lvl w:ilvl="4" w:tentative="0">
      <w:start w:val="0"/>
      <w:numFmt w:val="bullet"/>
      <w:lvlText w:val="•"/>
      <w:lvlJc w:val="left"/>
      <w:pPr>
        <w:ind w:left="4754" w:hanging="912"/>
      </w:pPr>
      <w:rPr>
        <w:rFonts w:hint="default"/>
        <w:lang w:val="zh-CN" w:eastAsia="zh-CN" w:bidi="zh-CN"/>
      </w:rPr>
    </w:lvl>
    <w:lvl w:ilvl="5" w:tentative="0">
      <w:start w:val="0"/>
      <w:numFmt w:val="bullet"/>
      <w:lvlText w:val="•"/>
      <w:lvlJc w:val="left"/>
      <w:pPr>
        <w:ind w:left="5673" w:hanging="912"/>
      </w:pPr>
      <w:rPr>
        <w:rFonts w:hint="default"/>
        <w:lang w:val="zh-CN" w:eastAsia="zh-CN" w:bidi="zh-CN"/>
      </w:rPr>
    </w:lvl>
    <w:lvl w:ilvl="6" w:tentative="0">
      <w:start w:val="0"/>
      <w:numFmt w:val="bullet"/>
      <w:lvlText w:val="•"/>
      <w:lvlJc w:val="left"/>
      <w:pPr>
        <w:ind w:left="6591" w:hanging="912"/>
      </w:pPr>
      <w:rPr>
        <w:rFonts w:hint="default"/>
        <w:lang w:val="zh-CN" w:eastAsia="zh-CN" w:bidi="zh-CN"/>
      </w:rPr>
    </w:lvl>
    <w:lvl w:ilvl="7" w:tentative="0">
      <w:start w:val="0"/>
      <w:numFmt w:val="bullet"/>
      <w:lvlText w:val="•"/>
      <w:lvlJc w:val="left"/>
      <w:pPr>
        <w:ind w:left="7510" w:hanging="912"/>
      </w:pPr>
      <w:rPr>
        <w:rFonts w:hint="default"/>
        <w:lang w:val="zh-CN" w:eastAsia="zh-CN" w:bidi="zh-CN"/>
      </w:rPr>
    </w:lvl>
    <w:lvl w:ilvl="8" w:tentative="0">
      <w:start w:val="0"/>
      <w:numFmt w:val="bullet"/>
      <w:lvlText w:val="•"/>
      <w:lvlJc w:val="left"/>
      <w:pPr>
        <w:ind w:left="8429" w:hanging="912"/>
      </w:pPr>
      <w:rPr>
        <w:rFonts w:hint="default"/>
        <w:lang w:val="zh-CN" w:eastAsia="zh-CN" w:bidi="zh-CN"/>
      </w:rPr>
    </w:lvl>
  </w:abstractNum>
  <w:abstractNum w:abstractNumId="2">
    <w:nsid w:val="91995D4F"/>
    <w:multiLevelType w:val="multilevel"/>
    <w:tmpl w:val="91995D4F"/>
    <w:lvl w:ilvl="0" w:tentative="0">
      <w:start w:val="2"/>
      <w:numFmt w:val="decimal"/>
      <w:lvlText w:val="%1"/>
      <w:lvlJc w:val="left"/>
      <w:pPr>
        <w:ind w:left="1095" w:hanging="423"/>
      </w:pPr>
      <w:rPr>
        <w:rFonts w:hint="default"/>
        <w:lang w:val="zh-CN" w:eastAsia="zh-CN" w:bidi="zh-CN"/>
      </w:rPr>
    </w:lvl>
    <w:lvl w:ilvl="1" w:tentative="0">
      <w:start w:val="1"/>
      <w:numFmt w:val="decimal"/>
      <w:lvlText w:val="%1.%2"/>
      <w:lvlJc w:val="left"/>
      <w:pPr>
        <w:ind w:left="1095" w:hanging="423"/>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933" w:hanging="423"/>
      </w:pPr>
      <w:rPr>
        <w:rFonts w:hint="default"/>
        <w:lang w:val="zh-CN" w:eastAsia="zh-CN" w:bidi="zh-CN"/>
      </w:rPr>
    </w:lvl>
    <w:lvl w:ilvl="3" w:tentative="0">
      <w:start w:val="0"/>
      <w:numFmt w:val="bullet"/>
      <w:lvlText w:val="•"/>
      <w:lvlJc w:val="left"/>
      <w:pPr>
        <w:ind w:left="3849" w:hanging="423"/>
      </w:pPr>
      <w:rPr>
        <w:rFonts w:hint="default"/>
        <w:lang w:val="zh-CN" w:eastAsia="zh-CN" w:bidi="zh-CN"/>
      </w:rPr>
    </w:lvl>
    <w:lvl w:ilvl="4" w:tentative="0">
      <w:start w:val="0"/>
      <w:numFmt w:val="bullet"/>
      <w:lvlText w:val="•"/>
      <w:lvlJc w:val="left"/>
      <w:pPr>
        <w:ind w:left="4766" w:hanging="423"/>
      </w:pPr>
      <w:rPr>
        <w:rFonts w:hint="default"/>
        <w:lang w:val="zh-CN" w:eastAsia="zh-CN" w:bidi="zh-CN"/>
      </w:rPr>
    </w:lvl>
    <w:lvl w:ilvl="5" w:tentative="0">
      <w:start w:val="0"/>
      <w:numFmt w:val="bullet"/>
      <w:lvlText w:val="•"/>
      <w:lvlJc w:val="left"/>
      <w:pPr>
        <w:ind w:left="5683" w:hanging="423"/>
      </w:pPr>
      <w:rPr>
        <w:rFonts w:hint="default"/>
        <w:lang w:val="zh-CN" w:eastAsia="zh-CN" w:bidi="zh-CN"/>
      </w:rPr>
    </w:lvl>
    <w:lvl w:ilvl="6" w:tentative="0">
      <w:start w:val="0"/>
      <w:numFmt w:val="bullet"/>
      <w:lvlText w:val="•"/>
      <w:lvlJc w:val="left"/>
      <w:pPr>
        <w:ind w:left="6599" w:hanging="423"/>
      </w:pPr>
      <w:rPr>
        <w:rFonts w:hint="default"/>
        <w:lang w:val="zh-CN" w:eastAsia="zh-CN" w:bidi="zh-CN"/>
      </w:rPr>
    </w:lvl>
    <w:lvl w:ilvl="7" w:tentative="0">
      <w:start w:val="0"/>
      <w:numFmt w:val="bullet"/>
      <w:lvlText w:val="•"/>
      <w:lvlJc w:val="left"/>
      <w:pPr>
        <w:ind w:left="7516" w:hanging="423"/>
      </w:pPr>
      <w:rPr>
        <w:rFonts w:hint="default"/>
        <w:lang w:val="zh-CN" w:eastAsia="zh-CN" w:bidi="zh-CN"/>
      </w:rPr>
    </w:lvl>
    <w:lvl w:ilvl="8" w:tentative="0">
      <w:start w:val="0"/>
      <w:numFmt w:val="bullet"/>
      <w:lvlText w:val="•"/>
      <w:lvlJc w:val="left"/>
      <w:pPr>
        <w:ind w:left="8433" w:hanging="423"/>
      </w:pPr>
      <w:rPr>
        <w:rFonts w:hint="default"/>
        <w:lang w:val="zh-CN" w:eastAsia="zh-CN" w:bidi="zh-CN"/>
      </w:rPr>
    </w:lvl>
  </w:abstractNum>
  <w:abstractNum w:abstractNumId="3">
    <w:nsid w:val="98D15B07"/>
    <w:multiLevelType w:val="singleLevel"/>
    <w:tmpl w:val="98D15B07"/>
    <w:lvl w:ilvl="0" w:tentative="0">
      <w:start w:val="1"/>
      <w:numFmt w:val="decimal"/>
      <w:lvlText w:val="(%1)"/>
      <w:lvlJc w:val="left"/>
      <w:pPr>
        <w:tabs>
          <w:tab w:val="left" w:pos="312"/>
        </w:tabs>
      </w:pPr>
    </w:lvl>
  </w:abstractNum>
  <w:abstractNum w:abstractNumId="4">
    <w:nsid w:val="A0F05207"/>
    <w:multiLevelType w:val="multilevel"/>
    <w:tmpl w:val="A0F05207"/>
    <w:lvl w:ilvl="0" w:tentative="0">
      <w:start w:val="13"/>
      <w:numFmt w:val="decimal"/>
      <w:lvlText w:val="(%1)"/>
      <w:lvlJc w:val="left"/>
      <w:pPr>
        <w:ind w:left="238" w:hanging="486"/>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242" w:hanging="486"/>
      </w:pPr>
      <w:rPr>
        <w:rFonts w:hint="default"/>
        <w:lang w:val="zh-CN" w:eastAsia="zh-CN" w:bidi="zh-CN"/>
      </w:rPr>
    </w:lvl>
    <w:lvl w:ilvl="2" w:tentative="0">
      <w:start w:val="0"/>
      <w:numFmt w:val="bullet"/>
      <w:lvlText w:val="•"/>
      <w:lvlJc w:val="left"/>
      <w:pPr>
        <w:ind w:left="2245" w:hanging="486"/>
      </w:pPr>
      <w:rPr>
        <w:rFonts w:hint="default"/>
        <w:lang w:val="zh-CN" w:eastAsia="zh-CN" w:bidi="zh-CN"/>
      </w:rPr>
    </w:lvl>
    <w:lvl w:ilvl="3" w:tentative="0">
      <w:start w:val="0"/>
      <w:numFmt w:val="bullet"/>
      <w:lvlText w:val="•"/>
      <w:lvlJc w:val="left"/>
      <w:pPr>
        <w:ind w:left="3247" w:hanging="486"/>
      </w:pPr>
      <w:rPr>
        <w:rFonts w:hint="default"/>
        <w:lang w:val="zh-CN" w:eastAsia="zh-CN" w:bidi="zh-CN"/>
      </w:rPr>
    </w:lvl>
    <w:lvl w:ilvl="4" w:tentative="0">
      <w:start w:val="0"/>
      <w:numFmt w:val="bullet"/>
      <w:lvlText w:val="•"/>
      <w:lvlJc w:val="left"/>
      <w:pPr>
        <w:ind w:left="4250" w:hanging="486"/>
      </w:pPr>
      <w:rPr>
        <w:rFonts w:hint="default"/>
        <w:lang w:val="zh-CN" w:eastAsia="zh-CN" w:bidi="zh-CN"/>
      </w:rPr>
    </w:lvl>
    <w:lvl w:ilvl="5" w:tentative="0">
      <w:start w:val="0"/>
      <w:numFmt w:val="bullet"/>
      <w:lvlText w:val="•"/>
      <w:lvlJc w:val="left"/>
      <w:pPr>
        <w:ind w:left="5253" w:hanging="486"/>
      </w:pPr>
      <w:rPr>
        <w:rFonts w:hint="default"/>
        <w:lang w:val="zh-CN" w:eastAsia="zh-CN" w:bidi="zh-CN"/>
      </w:rPr>
    </w:lvl>
    <w:lvl w:ilvl="6" w:tentative="0">
      <w:start w:val="0"/>
      <w:numFmt w:val="bullet"/>
      <w:lvlText w:val="•"/>
      <w:lvlJc w:val="left"/>
      <w:pPr>
        <w:ind w:left="6255" w:hanging="486"/>
      </w:pPr>
      <w:rPr>
        <w:rFonts w:hint="default"/>
        <w:lang w:val="zh-CN" w:eastAsia="zh-CN" w:bidi="zh-CN"/>
      </w:rPr>
    </w:lvl>
    <w:lvl w:ilvl="7" w:tentative="0">
      <w:start w:val="0"/>
      <w:numFmt w:val="bullet"/>
      <w:lvlText w:val="•"/>
      <w:lvlJc w:val="left"/>
      <w:pPr>
        <w:ind w:left="7258" w:hanging="486"/>
      </w:pPr>
      <w:rPr>
        <w:rFonts w:hint="default"/>
        <w:lang w:val="zh-CN" w:eastAsia="zh-CN" w:bidi="zh-CN"/>
      </w:rPr>
    </w:lvl>
    <w:lvl w:ilvl="8" w:tentative="0">
      <w:start w:val="0"/>
      <w:numFmt w:val="bullet"/>
      <w:lvlText w:val="•"/>
      <w:lvlJc w:val="left"/>
      <w:pPr>
        <w:ind w:left="8261" w:hanging="486"/>
      </w:pPr>
      <w:rPr>
        <w:rFonts w:hint="default"/>
        <w:lang w:val="zh-CN" w:eastAsia="zh-CN" w:bidi="zh-CN"/>
      </w:rPr>
    </w:lvl>
  </w:abstractNum>
  <w:abstractNum w:abstractNumId="5">
    <w:nsid w:val="B23A94A9"/>
    <w:multiLevelType w:val="multilevel"/>
    <w:tmpl w:val="B23A94A9"/>
    <w:lvl w:ilvl="0" w:tentative="0">
      <w:start w:val="1"/>
      <w:numFmt w:val="decimal"/>
      <w:lvlText w:val="（%1）"/>
      <w:lvlJc w:val="left"/>
      <w:pPr>
        <w:ind w:left="767" w:hanging="529"/>
        <w:jc w:val="right"/>
      </w:pPr>
      <w:rPr>
        <w:rFonts w:hint="default"/>
        <w:spacing w:val="-3"/>
        <w:w w:val="100"/>
        <w:lang w:val="zh-CN" w:eastAsia="zh-CN" w:bidi="zh-CN"/>
      </w:rPr>
    </w:lvl>
    <w:lvl w:ilvl="1" w:tentative="0">
      <w:start w:val="1"/>
      <w:numFmt w:val="decimal"/>
      <w:lvlText w:val="%2."/>
      <w:lvlJc w:val="left"/>
      <w:pPr>
        <w:ind w:left="1141" w:hanging="423"/>
      </w:pPr>
      <w:rPr>
        <w:rFonts w:hint="default" w:ascii="宋体" w:hAnsi="宋体" w:eastAsia="宋体" w:cs="宋体"/>
        <w:w w:val="100"/>
        <w:sz w:val="28"/>
        <w:szCs w:val="28"/>
        <w:lang w:val="zh-CN" w:eastAsia="zh-CN" w:bidi="zh-CN"/>
      </w:rPr>
    </w:lvl>
    <w:lvl w:ilvl="2" w:tentative="0">
      <w:start w:val="0"/>
      <w:numFmt w:val="bullet"/>
      <w:lvlText w:val="•"/>
      <w:lvlJc w:val="left"/>
      <w:pPr>
        <w:ind w:left="2154" w:hanging="423"/>
      </w:pPr>
      <w:rPr>
        <w:rFonts w:hint="default"/>
        <w:lang w:val="zh-CN" w:eastAsia="zh-CN" w:bidi="zh-CN"/>
      </w:rPr>
    </w:lvl>
    <w:lvl w:ilvl="3" w:tentative="0">
      <w:start w:val="0"/>
      <w:numFmt w:val="bullet"/>
      <w:lvlText w:val="•"/>
      <w:lvlJc w:val="left"/>
      <w:pPr>
        <w:ind w:left="3168" w:hanging="423"/>
      </w:pPr>
      <w:rPr>
        <w:rFonts w:hint="default"/>
        <w:lang w:val="zh-CN" w:eastAsia="zh-CN" w:bidi="zh-CN"/>
      </w:rPr>
    </w:lvl>
    <w:lvl w:ilvl="4" w:tentative="0">
      <w:start w:val="0"/>
      <w:numFmt w:val="bullet"/>
      <w:lvlText w:val="•"/>
      <w:lvlJc w:val="left"/>
      <w:pPr>
        <w:ind w:left="4182" w:hanging="423"/>
      </w:pPr>
      <w:rPr>
        <w:rFonts w:hint="default"/>
        <w:lang w:val="zh-CN" w:eastAsia="zh-CN" w:bidi="zh-CN"/>
      </w:rPr>
    </w:lvl>
    <w:lvl w:ilvl="5" w:tentative="0">
      <w:start w:val="0"/>
      <w:numFmt w:val="bullet"/>
      <w:lvlText w:val="•"/>
      <w:lvlJc w:val="left"/>
      <w:pPr>
        <w:ind w:left="5196" w:hanging="423"/>
      </w:pPr>
      <w:rPr>
        <w:rFonts w:hint="default"/>
        <w:lang w:val="zh-CN" w:eastAsia="zh-CN" w:bidi="zh-CN"/>
      </w:rPr>
    </w:lvl>
    <w:lvl w:ilvl="6" w:tentative="0">
      <w:start w:val="0"/>
      <w:numFmt w:val="bullet"/>
      <w:lvlText w:val="•"/>
      <w:lvlJc w:val="left"/>
      <w:pPr>
        <w:ind w:left="6210" w:hanging="423"/>
      </w:pPr>
      <w:rPr>
        <w:rFonts w:hint="default"/>
        <w:lang w:val="zh-CN" w:eastAsia="zh-CN" w:bidi="zh-CN"/>
      </w:rPr>
    </w:lvl>
    <w:lvl w:ilvl="7" w:tentative="0">
      <w:start w:val="0"/>
      <w:numFmt w:val="bullet"/>
      <w:lvlText w:val="•"/>
      <w:lvlJc w:val="left"/>
      <w:pPr>
        <w:ind w:left="7224" w:hanging="423"/>
      </w:pPr>
      <w:rPr>
        <w:rFonts w:hint="default"/>
        <w:lang w:val="zh-CN" w:eastAsia="zh-CN" w:bidi="zh-CN"/>
      </w:rPr>
    </w:lvl>
    <w:lvl w:ilvl="8" w:tentative="0">
      <w:start w:val="0"/>
      <w:numFmt w:val="bullet"/>
      <w:lvlText w:val="•"/>
      <w:lvlJc w:val="left"/>
      <w:pPr>
        <w:ind w:left="8238" w:hanging="423"/>
      </w:pPr>
      <w:rPr>
        <w:rFonts w:hint="default"/>
        <w:lang w:val="zh-CN" w:eastAsia="zh-CN" w:bidi="zh-CN"/>
      </w:rPr>
    </w:lvl>
  </w:abstractNum>
  <w:abstractNum w:abstractNumId="6">
    <w:nsid w:val="B53F3350"/>
    <w:multiLevelType w:val="multilevel"/>
    <w:tmpl w:val="B53F3350"/>
    <w:lvl w:ilvl="0" w:tentative="0">
      <w:start w:val="20"/>
      <w:numFmt w:val="decimal"/>
      <w:lvlText w:val="%1"/>
      <w:lvlJc w:val="left"/>
      <w:pPr>
        <w:ind w:left="658" w:hanging="562"/>
      </w:pPr>
      <w:rPr>
        <w:rFonts w:hint="default"/>
        <w:lang w:val="zh-CN" w:eastAsia="zh-CN" w:bidi="zh-CN"/>
      </w:rPr>
    </w:lvl>
    <w:lvl w:ilvl="1" w:tentative="0">
      <w:start w:val="3"/>
      <w:numFmt w:val="decimal"/>
      <w:lvlText w:val="%1.%2"/>
      <w:lvlJc w:val="left"/>
      <w:pPr>
        <w:ind w:left="658" w:hanging="562"/>
      </w:pPr>
      <w:rPr>
        <w:rFonts w:hint="default" w:ascii="Times New Roman" w:hAnsi="Times New Roman" w:eastAsia="Times New Roman" w:cs="Times New Roman"/>
        <w:spacing w:val="-4"/>
        <w:w w:val="100"/>
        <w:sz w:val="28"/>
        <w:szCs w:val="28"/>
        <w:lang w:val="zh-CN" w:eastAsia="zh-CN" w:bidi="zh-CN"/>
      </w:rPr>
    </w:lvl>
    <w:lvl w:ilvl="2" w:tentative="0">
      <w:start w:val="1"/>
      <w:numFmt w:val="decimal"/>
      <w:lvlText w:val="（%3）"/>
      <w:lvlJc w:val="left"/>
      <w:pPr>
        <w:ind w:left="1363" w:hanging="705"/>
      </w:pPr>
      <w:rPr>
        <w:rFonts w:hint="default" w:ascii="宋体" w:hAnsi="宋体" w:eastAsia="宋体" w:cs="宋体"/>
        <w:spacing w:val="-3"/>
        <w:w w:val="100"/>
        <w:sz w:val="26"/>
        <w:szCs w:val="26"/>
        <w:lang w:val="zh-CN" w:eastAsia="zh-CN" w:bidi="zh-CN"/>
      </w:rPr>
    </w:lvl>
    <w:lvl w:ilvl="3" w:tentative="0">
      <w:start w:val="0"/>
      <w:numFmt w:val="bullet"/>
      <w:lvlText w:val="•"/>
      <w:lvlJc w:val="left"/>
      <w:pPr>
        <w:ind w:left="3339" w:hanging="705"/>
      </w:pPr>
      <w:rPr>
        <w:rFonts w:hint="default"/>
        <w:lang w:val="zh-CN" w:eastAsia="zh-CN" w:bidi="zh-CN"/>
      </w:rPr>
    </w:lvl>
    <w:lvl w:ilvl="4" w:tentative="0">
      <w:start w:val="0"/>
      <w:numFmt w:val="bullet"/>
      <w:lvlText w:val="•"/>
      <w:lvlJc w:val="left"/>
      <w:pPr>
        <w:ind w:left="4328" w:hanging="705"/>
      </w:pPr>
      <w:rPr>
        <w:rFonts w:hint="default"/>
        <w:lang w:val="zh-CN" w:eastAsia="zh-CN" w:bidi="zh-CN"/>
      </w:rPr>
    </w:lvl>
    <w:lvl w:ilvl="5" w:tentative="0">
      <w:start w:val="0"/>
      <w:numFmt w:val="bullet"/>
      <w:lvlText w:val="•"/>
      <w:lvlJc w:val="left"/>
      <w:pPr>
        <w:ind w:left="5318" w:hanging="705"/>
      </w:pPr>
      <w:rPr>
        <w:rFonts w:hint="default"/>
        <w:lang w:val="zh-CN" w:eastAsia="zh-CN" w:bidi="zh-CN"/>
      </w:rPr>
    </w:lvl>
    <w:lvl w:ilvl="6" w:tentative="0">
      <w:start w:val="0"/>
      <w:numFmt w:val="bullet"/>
      <w:lvlText w:val="•"/>
      <w:lvlJc w:val="left"/>
      <w:pPr>
        <w:ind w:left="6308" w:hanging="705"/>
      </w:pPr>
      <w:rPr>
        <w:rFonts w:hint="default"/>
        <w:lang w:val="zh-CN" w:eastAsia="zh-CN" w:bidi="zh-CN"/>
      </w:rPr>
    </w:lvl>
    <w:lvl w:ilvl="7" w:tentative="0">
      <w:start w:val="0"/>
      <w:numFmt w:val="bullet"/>
      <w:lvlText w:val="•"/>
      <w:lvlJc w:val="left"/>
      <w:pPr>
        <w:ind w:left="7297" w:hanging="705"/>
      </w:pPr>
      <w:rPr>
        <w:rFonts w:hint="default"/>
        <w:lang w:val="zh-CN" w:eastAsia="zh-CN" w:bidi="zh-CN"/>
      </w:rPr>
    </w:lvl>
    <w:lvl w:ilvl="8" w:tentative="0">
      <w:start w:val="0"/>
      <w:numFmt w:val="bullet"/>
      <w:lvlText w:val="•"/>
      <w:lvlJc w:val="left"/>
      <w:pPr>
        <w:ind w:left="8287" w:hanging="705"/>
      </w:pPr>
      <w:rPr>
        <w:rFonts w:hint="default"/>
        <w:lang w:val="zh-CN" w:eastAsia="zh-CN" w:bidi="zh-CN"/>
      </w:rPr>
    </w:lvl>
  </w:abstractNum>
  <w:abstractNum w:abstractNumId="7">
    <w:nsid w:val="B8CEF35B"/>
    <w:multiLevelType w:val="multilevel"/>
    <w:tmpl w:val="B8CEF35B"/>
    <w:lvl w:ilvl="0" w:tentative="0">
      <w:start w:val="3"/>
      <w:numFmt w:val="decimal"/>
      <w:lvlText w:val="%1."/>
      <w:lvlJc w:val="left"/>
      <w:pPr>
        <w:ind w:left="663" w:hanging="425"/>
      </w:pPr>
      <w:rPr>
        <w:rFonts w:hint="default" w:ascii="宋体" w:hAnsi="宋体" w:eastAsia="宋体" w:cs="宋体"/>
        <w:b/>
        <w:bCs/>
        <w:spacing w:val="0"/>
        <w:w w:val="99"/>
        <w:sz w:val="28"/>
        <w:szCs w:val="28"/>
        <w:lang w:val="zh-CN" w:eastAsia="zh-CN" w:bidi="zh-CN"/>
      </w:rPr>
    </w:lvl>
    <w:lvl w:ilvl="1" w:tentative="0">
      <w:start w:val="1"/>
      <w:numFmt w:val="decimal"/>
      <w:lvlText w:val="%1.%2"/>
      <w:lvlJc w:val="left"/>
      <w:pPr>
        <w:ind w:left="238" w:hanging="562"/>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1727" w:hanging="562"/>
      </w:pPr>
      <w:rPr>
        <w:rFonts w:hint="default"/>
        <w:lang w:val="zh-CN" w:eastAsia="zh-CN" w:bidi="zh-CN"/>
      </w:rPr>
    </w:lvl>
    <w:lvl w:ilvl="3" w:tentative="0">
      <w:start w:val="0"/>
      <w:numFmt w:val="bullet"/>
      <w:lvlText w:val="•"/>
      <w:lvlJc w:val="left"/>
      <w:pPr>
        <w:ind w:left="2794" w:hanging="562"/>
      </w:pPr>
      <w:rPr>
        <w:rFonts w:hint="default"/>
        <w:lang w:val="zh-CN" w:eastAsia="zh-CN" w:bidi="zh-CN"/>
      </w:rPr>
    </w:lvl>
    <w:lvl w:ilvl="4" w:tentative="0">
      <w:start w:val="0"/>
      <w:numFmt w:val="bullet"/>
      <w:lvlText w:val="•"/>
      <w:lvlJc w:val="left"/>
      <w:pPr>
        <w:ind w:left="3862" w:hanging="562"/>
      </w:pPr>
      <w:rPr>
        <w:rFonts w:hint="default"/>
        <w:lang w:val="zh-CN" w:eastAsia="zh-CN" w:bidi="zh-CN"/>
      </w:rPr>
    </w:lvl>
    <w:lvl w:ilvl="5" w:tentative="0">
      <w:start w:val="0"/>
      <w:numFmt w:val="bullet"/>
      <w:lvlText w:val="•"/>
      <w:lvlJc w:val="left"/>
      <w:pPr>
        <w:ind w:left="4929" w:hanging="562"/>
      </w:pPr>
      <w:rPr>
        <w:rFonts w:hint="default"/>
        <w:lang w:val="zh-CN" w:eastAsia="zh-CN" w:bidi="zh-CN"/>
      </w:rPr>
    </w:lvl>
    <w:lvl w:ilvl="6" w:tentative="0">
      <w:start w:val="0"/>
      <w:numFmt w:val="bullet"/>
      <w:lvlText w:val="•"/>
      <w:lvlJc w:val="left"/>
      <w:pPr>
        <w:ind w:left="5996" w:hanging="562"/>
      </w:pPr>
      <w:rPr>
        <w:rFonts w:hint="default"/>
        <w:lang w:val="zh-CN" w:eastAsia="zh-CN" w:bidi="zh-CN"/>
      </w:rPr>
    </w:lvl>
    <w:lvl w:ilvl="7" w:tentative="0">
      <w:start w:val="0"/>
      <w:numFmt w:val="bullet"/>
      <w:lvlText w:val="•"/>
      <w:lvlJc w:val="left"/>
      <w:pPr>
        <w:ind w:left="7064" w:hanging="562"/>
      </w:pPr>
      <w:rPr>
        <w:rFonts w:hint="default"/>
        <w:lang w:val="zh-CN" w:eastAsia="zh-CN" w:bidi="zh-CN"/>
      </w:rPr>
    </w:lvl>
    <w:lvl w:ilvl="8" w:tentative="0">
      <w:start w:val="0"/>
      <w:numFmt w:val="bullet"/>
      <w:lvlText w:val="•"/>
      <w:lvlJc w:val="left"/>
      <w:pPr>
        <w:ind w:left="8131" w:hanging="562"/>
      </w:pPr>
      <w:rPr>
        <w:rFonts w:hint="default"/>
        <w:lang w:val="zh-CN" w:eastAsia="zh-CN" w:bidi="zh-CN"/>
      </w:rPr>
    </w:lvl>
  </w:abstractNum>
  <w:abstractNum w:abstractNumId="8">
    <w:nsid w:val="BB64CFA9"/>
    <w:multiLevelType w:val="multilevel"/>
    <w:tmpl w:val="BB64CFA9"/>
    <w:lvl w:ilvl="0" w:tentative="0">
      <w:start w:val="4"/>
      <w:numFmt w:val="decimal"/>
      <w:lvlText w:val="%1"/>
      <w:lvlJc w:val="left"/>
      <w:pPr>
        <w:ind w:left="107" w:hanging="572"/>
      </w:pPr>
      <w:rPr>
        <w:rFonts w:hint="default"/>
        <w:lang w:val="zh-CN" w:eastAsia="zh-CN" w:bidi="zh-CN"/>
      </w:rPr>
    </w:lvl>
    <w:lvl w:ilvl="1" w:tentative="0">
      <w:start w:val="1"/>
      <w:numFmt w:val="decimal"/>
      <w:lvlText w:val="%1.%2"/>
      <w:lvlJc w:val="left"/>
      <w:pPr>
        <w:ind w:left="107" w:hanging="572"/>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1386" w:hanging="572"/>
      </w:pPr>
      <w:rPr>
        <w:rFonts w:hint="default"/>
        <w:lang w:val="zh-CN" w:eastAsia="zh-CN" w:bidi="zh-CN"/>
      </w:rPr>
    </w:lvl>
    <w:lvl w:ilvl="3" w:tentative="0">
      <w:start w:val="0"/>
      <w:numFmt w:val="bullet"/>
      <w:lvlText w:val="•"/>
      <w:lvlJc w:val="left"/>
      <w:pPr>
        <w:ind w:left="2029" w:hanging="572"/>
      </w:pPr>
      <w:rPr>
        <w:rFonts w:hint="default"/>
        <w:lang w:val="zh-CN" w:eastAsia="zh-CN" w:bidi="zh-CN"/>
      </w:rPr>
    </w:lvl>
    <w:lvl w:ilvl="4" w:tentative="0">
      <w:start w:val="0"/>
      <w:numFmt w:val="bullet"/>
      <w:lvlText w:val="•"/>
      <w:lvlJc w:val="left"/>
      <w:pPr>
        <w:ind w:left="2672" w:hanging="572"/>
      </w:pPr>
      <w:rPr>
        <w:rFonts w:hint="default"/>
        <w:lang w:val="zh-CN" w:eastAsia="zh-CN" w:bidi="zh-CN"/>
      </w:rPr>
    </w:lvl>
    <w:lvl w:ilvl="5" w:tentative="0">
      <w:start w:val="0"/>
      <w:numFmt w:val="bullet"/>
      <w:lvlText w:val="•"/>
      <w:lvlJc w:val="left"/>
      <w:pPr>
        <w:ind w:left="3315" w:hanging="572"/>
      </w:pPr>
      <w:rPr>
        <w:rFonts w:hint="default"/>
        <w:lang w:val="zh-CN" w:eastAsia="zh-CN" w:bidi="zh-CN"/>
      </w:rPr>
    </w:lvl>
    <w:lvl w:ilvl="6" w:tentative="0">
      <w:start w:val="0"/>
      <w:numFmt w:val="bullet"/>
      <w:lvlText w:val="•"/>
      <w:lvlJc w:val="left"/>
      <w:pPr>
        <w:ind w:left="3958" w:hanging="572"/>
      </w:pPr>
      <w:rPr>
        <w:rFonts w:hint="default"/>
        <w:lang w:val="zh-CN" w:eastAsia="zh-CN" w:bidi="zh-CN"/>
      </w:rPr>
    </w:lvl>
    <w:lvl w:ilvl="7" w:tentative="0">
      <w:start w:val="0"/>
      <w:numFmt w:val="bullet"/>
      <w:lvlText w:val="•"/>
      <w:lvlJc w:val="left"/>
      <w:pPr>
        <w:ind w:left="4601" w:hanging="572"/>
      </w:pPr>
      <w:rPr>
        <w:rFonts w:hint="default"/>
        <w:lang w:val="zh-CN" w:eastAsia="zh-CN" w:bidi="zh-CN"/>
      </w:rPr>
    </w:lvl>
    <w:lvl w:ilvl="8" w:tentative="0">
      <w:start w:val="0"/>
      <w:numFmt w:val="bullet"/>
      <w:lvlText w:val="•"/>
      <w:lvlJc w:val="left"/>
      <w:pPr>
        <w:ind w:left="5244" w:hanging="572"/>
      </w:pPr>
      <w:rPr>
        <w:rFonts w:hint="default"/>
        <w:lang w:val="zh-CN" w:eastAsia="zh-CN" w:bidi="zh-CN"/>
      </w:rPr>
    </w:lvl>
  </w:abstractNum>
  <w:abstractNum w:abstractNumId="9">
    <w:nsid w:val="C0915F4F"/>
    <w:multiLevelType w:val="multilevel"/>
    <w:tmpl w:val="C0915F4F"/>
    <w:lvl w:ilvl="0" w:tentative="0">
      <w:start w:val="13"/>
      <w:numFmt w:val="decimal"/>
      <w:lvlText w:val="(%1)"/>
      <w:lvlJc w:val="left"/>
      <w:pPr>
        <w:ind w:left="238" w:hanging="486"/>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242" w:hanging="486"/>
      </w:pPr>
      <w:rPr>
        <w:rFonts w:hint="default"/>
        <w:lang w:val="zh-CN" w:eastAsia="zh-CN" w:bidi="zh-CN"/>
      </w:rPr>
    </w:lvl>
    <w:lvl w:ilvl="2" w:tentative="0">
      <w:start w:val="0"/>
      <w:numFmt w:val="bullet"/>
      <w:lvlText w:val="•"/>
      <w:lvlJc w:val="left"/>
      <w:pPr>
        <w:ind w:left="2245" w:hanging="486"/>
      </w:pPr>
      <w:rPr>
        <w:rFonts w:hint="default"/>
        <w:lang w:val="zh-CN" w:eastAsia="zh-CN" w:bidi="zh-CN"/>
      </w:rPr>
    </w:lvl>
    <w:lvl w:ilvl="3" w:tentative="0">
      <w:start w:val="0"/>
      <w:numFmt w:val="bullet"/>
      <w:lvlText w:val="•"/>
      <w:lvlJc w:val="left"/>
      <w:pPr>
        <w:ind w:left="3247" w:hanging="486"/>
      </w:pPr>
      <w:rPr>
        <w:rFonts w:hint="default"/>
        <w:lang w:val="zh-CN" w:eastAsia="zh-CN" w:bidi="zh-CN"/>
      </w:rPr>
    </w:lvl>
    <w:lvl w:ilvl="4" w:tentative="0">
      <w:start w:val="0"/>
      <w:numFmt w:val="bullet"/>
      <w:lvlText w:val="•"/>
      <w:lvlJc w:val="left"/>
      <w:pPr>
        <w:ind w:left="4250" w:hanging="486"/>
      </w:pPr>
      <w:rPr>
        <w:rFonts w:hint="default"/>
        <w:lang w:val="zh-CN" w:eastAsia="zh-CN" w:bidi="zh-CN"/>
      </w:rPr>
    </w:lvl>
    <w:lvl w:ilvl="5" w:tentative="0">
      <w:start w:val="0"/>
      <w:numFmt w:val="bullet"/>
      <w:lvlText w:val="•"/>
      <w:lvlJc w:val="left"/>
      <w:pPr>
        <w:ind w:left="5253" w:hanging="486"/>
      </w:pPr>
      <w:rPr>
        <w:rFonts w:hint="default"/>
        <w:lang w:val="zh-CN" w:eastAsia="zh-CN" w:bidi="zh-CN"/>
      </w:rPr>
    </w:lvl>
    <w:lvl w:ilvl="6" w:tentative="0">
      <w:start w:val="0"/>
      <w:numFmt w:val="bullet"/>
      <w:lvlText w:val="•"/>
      <w:lvlJc w:val="left"/>
      <w:pPr>
        <w:ind w:left="6255" w:hanging="486"/>
      </w:pPr>
      <w:rPr>
        <w:rFonts w:hint="default"/>
        <w:lang w:val="zh-CN" w:eastAsia="zh-CN" w:bidi="zh-CN"/>
      </w:rPr>
    </w:lvl>
    <w:lvl w:ilvl="7" w:tentative="0">
      <w:start w:val="0"/>
      <w:numFmt w:val="bullet"/>
      <w:lvlText w:val="•"/>
      <w:lvlJc w:val="left"/>
      <w:pPr>
        <w:ind w:left="7258" w:hanging="486"/>
      </w:pPr>
      <w:rPr>
        <w:rFonts w:hint="default"/>
        <w:lang w:val="zh-CN" w:eastAsia="zh-CN" w:bidi="zh-CN"/>
      </w:rPr>
    </w:lvl>
    <w:lvl w:ilvl="8" w:tentative="0">
      <w:start w:val="0"/>
      <w:numFmt w:val="bullet"/>
      <w:lvlText w:val="•"/>
      <w:lvlJc w:val="left"/>
      <w:pPr>
        <w:ind w:left="8261" w:hanging="486"/>
      </w:pPr>
      <w:rPr>
        <w:rFonts w:hint="default"/>
        <w:lang w:val="zh-CN" w:eastAsia="zh-CN" w:bidi="zh-CN"/>
      </w:rPr>
    </w:lvl>
  </w:abstractNum>
  <w:abstractNum w:abstractNumId="10">
    <w:nsid w:val="D7D140E4"/>
    <w:multiLevelType w:val="multilevel"/>
    <w:tmpl w:val="D7D140E4"/>
    <w:lvl w:ilvl="0" w:tentative="0">
      <w:start w:val="1"/>
      <w:numFmt w:val="decimal"/>
      <w:lvlText w:val="（%1）"/>
      <w:lvlJc w:val="left"/>
      <w:pPr>
        <w:ind w:left="238" w:hanging="705"/>
      </w:pPr>
      <w:rPr>
        <w:rFonts w:hint="default" w:ascii="宋体" w:hAnsi="宋体" w:eastAsia="宋体" w:cs="宋体"/>
        <w:b/>
        <w:bCs/>
        <w:spacing w:val="-14"/>
        <w:w w:val="99"/>
        <w:sz w:val="26"/>
        <w:szCs w:val="26"/>
        <w:lang w:val="zh-CN" w:eastAsia="zh-CN" w:bidi="zh-CN"/>
      </w:rPr>
    </w:lvl>
    <w:lvl w:ilvl="1" w:tentative="0">
      <w:start w:val="0"/>
      <w:numFmt w:val="bullet"/>
      <w:lvlText w:val="•"/>
      <w:lvlJc w:val="left"/>
      <w:pPr>
        <w:ind w:left="1242" w:hanging="705"/>
      </w:pPr>
      <w:rPr>
        <w:rFonts w:hint="default"/>
        <w:lang w:val="zh-CN" w:eastAsia="zh-CN" w:bidi="zh-CN"/>
      </w:rPr>
    </w:lvl>
    <w:lvl w:ilvl="2" w:tentative="0">
      <w:start w:val="0"/>
      <w:numFmt w:val="bullet"/>
      <w:lvlText w:val="•"/>
      <w:lvlJc w:val="left"/>
      <w:pPr>
        <w:ind w:left="2245" w:hanging="705"/>
      </w:pPr>
      <w:rPr>
        <w:rFonts w:hint="default"/>
        <w:lang w:val="zh-CN" w:eastAsia="zh-CN" w:bidi="zh-CN"/>
      </w:rPr>
    </w:lvl>
    <w:lvl w:ilvl="3" w:tentative="0">
      <w:start w:val="0"/>
      <w:numFmt w:val="bullet"/>
      <w:lvlText w:val="•"/>
      <w:lvlJc w:val="left"/>
      <w:pPr>
        <w:ind w:left="3247" w:hanging="705"/>
      </w:pPr>
      <w:rPr>
        <w:rFonts w:hint="default"/>
        <w:lang w:val="zh-CN" w:eastAsia="zh-CN" w:bidi="zh-CN"/>
      </w:rPr>
    </w:lvl>
    <w:lvl w:ilvl="4" w:tentative="0">
      <w:start w:val="0"/>
      <w:numFmt w:val="bullet"/>
      <w:lvlText w:val="•"/>
      <w:lvlJc w:val="left"/>
      <w:pPr>
        <w:ind w:left="4250" w:hanging="705"/>
      </w:pPr>
      <w:rPr>
        <w:rFonts w:hint="default"/>
        <w:lang w:val="zh-CN" w:eastAsia="zh-CN" w:bidi="zh-CN"/>
      </w:rPr>
    </w:lvl>
    <w:lvl w:ilvl="5" w:tentative="0">
      <w:start w:val="0"/>
      <w:numFmt w:val="bullet"/>
      <w:lvlText w:val="•"/>
      <w:lvlJc w:val="left"/>
      <w:pPr>
        <w:ind w:left="5253" w:hanging="705"/>
      </w:pPr>
      <w:rPr>
        <w:rFonts w:hint="default"/>
        <w:lang w:val="zh-CN" w:eastAsia="zh-CN" w:bidi="zh-CN"/>
      </w:rPr>
    </w:lvl>
    <w:lvl w:ilvl="6" w:tentative="0">
      <w:start w:val="0"/>
      <w:numFmt w:val="bullet"/>
      <w:lvlText w:val="•"/>
      <w:lvlJc w:val="left"/>
      <w:pPr>
        <w:ind w:left="6255" w:hanging="705"/>
      </w:pPr>
      <w:rPr>
        <w:rFonts w:hint="default"/>
        <w:lang w:val="zh-CN" w:eastAsia="zh-CN" w:bidi="zh-CN"/>
      </w:rPr>
    </w:lvl>
    <w:lvl w:ilvl="7" w:tentative="0">
      <w:start w:val="0"/>
      <w:numFmt w:val="bullet"/>
      <w:lvlText w:val="•"/>
      <w:lvlJc w:val="left"/>
      <w:pPr>
        <w:ind w:left="7258" w:hanging="705"/>
      </w:pPr>
      <w:rPr>
        <w:rFonts w:hint="default"/>
        <w:lang w:val="zh-CN" w:eastAsia="zh-CN" w:bidi="zh-CN"/>
      </w:rPr>
    </w:lvl>
    <w:lvl w:ilvl="8" w:tentative="0">
      <w:start w:val="0"/>
      <w:numFmt w:val="bullet"/>
      <w:lvlText w:val="•"/>
      <w:lvlJc w:val="left"/>
      <w:pPr>
        <w:ind w:left="8261" w:hanging="705"/>
      </w:pPr>
      <w:rPr>
        <w:rFonts w:hint="default"/>
        <w:lang w:val="zh-CN" w:eastAsia="zh-CN" w:bidi="zh-CN"/>
      </w:rPr>
    </w:lvl>
  </w:abstractNum>
  <w:abstractNum w:abstractNumId="11">
    <w:nsid w:val="F0E89278"/>
    <w:multiLevelType w:val="multilevel"/>
    <w:tmpl w:val="F0E89278"/>
    <w:lvl w:ilvl="0" w:tentative="0">
      <w:start w:val="16"/>
      <w:numFmt w:val="decimal"/>
      <w:lvlText w:val="%1"/>
      <w:lvlJc w:val="left"/>
      <w:pPr>
        <w:ind w:left="870" w:hanging="632"/>
      </w:pPr>
      <w:rPr>
        <w:rFonts w:hint="default"/>
        <w:lang w:val="zh-CN" w:eastAsia="zh-CN" w:bidi="zh-CN"/>
      </w:rPr>
    </w:lvl>
    <w:lvl w:ilvl="1" w:tentative="0">
      <w:start w:val="1"/>
      <w:numFmt w:val="decimal"/>
      <w:lvlText w:val="%1.%2"/>
      <w:lvlJc w:val="left"/>
      <w:pPr>
        <w:ind w:left="870" w:hanging="632"/>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757" w:hanging="632"/>
      </w:pPr>
      <w:rPr>
        <w:rFonts w:hint="default"/>
        <w:lang w:val="zh-CN" w:eastAsia="zh-CN" w:bidi="zh-CN"/>
      </w:rPr>
    </w:lvl>
    <w:lvl w:ilvl="3" w:tentative="0">
      <w:start w:val="0"/>
      <w:numFmt w:val="bullet"/>
      <w:lvlText w:val="•"/>
      <w:lvlJc w:val="left"/>
      <w:pPr>
        <w:ind w:left="3695" w:hanging="632"/>
      </w:pPr>
      <w:rPr>
        <w:rFonts w:hint="default"/>
        <w:lang w:val="zh-CN" w:eastAsia="zh-CN" w:bidi="zh-CN"/>
      </w:rPr>
    </w:lvl>
    <w:lvl w:ilvl="4" w:tentative="0">
      <w:start w:val="0"/>
      <w:numFmt w:val="bullet"/>
      <w:lvlText w:val="•"/>
      <w:lvlJc w:val="left"/>
      <w:pPr>
        <w:ind w:left="4634" w:hanging="632"/>
      </w:pPr>
      <w:rPr>
        <w:rFonts w:hint="default"/>
        <w:lang w:val="zh-CN" w:eastAsia="zh-CN" w:bidi="zh-CN"/>
      </w:rPr>
    </w:lvl>
    <w:lvl w:ilvl="5" w:tentative="0">
      <w:start w:val="0"/>
      <w:numFmt w:val="bullet"/>
      <w:lvlText w:val="•"/>
      <w:lvlJc w:val="left"/>
      <w:pPr>
        <w:ind w:left="5573" w:hanging="632"/>
      </w:pPr>
      <w:rPr>
        <w:rFonts w:hint="default"/>
        <w:lang w:val="zh-CN" w:eastAsia="zh-CN" w:bidi="zh-CN"/>
      </w:rPr>
    </w:lvl>
    <w:lvl w:ilvl="6" w:tentative="0">
      <w:start w:val="0"/>
      <w:numFmt w:val="bullet"/>
      <w:lvlText w:val="•"/>
      <w:lvlJc w:val="left"/>
      <w:pPr>
        <w:ind w:left="6511" w:hanging="632"/>
      </w:pPr>
      <w:rPr>
        <w:rFonts w:hint="default"/>
        <w:lang w:val="zh-CN" w:eastAsia="zh-CN" w:bidi="zh-CN"/>
      </w:rPr>
    </w:lvl>
    <w:lvl w:ilvl="7" w:tentative="0">
      <w:start w:val="0"/>
      <w:numFmt w:val="bullet"/>
      <w:lvlText w:val="•"/>
      <w:lvlJc w:val="left"/>
      <w:pPr>
        <w:ind w:left="7450" w:hanging="632"/>
      </w:pPr>
      <w:rPr>
        <w:rFonts w:hint="default"/>
        <w:lang w:val="zh-CN" w:eastAsia="zh-CN" w:bidi="zh-CN"/>
      </w:rPr>
    </w:lvl>
    <w:lvl w:ilvl="8" w:tentative="0">
      <w:start w:val="0"/>
      <w:numFmt w:val="bullet"/>
      <w:lvlText w:val="•"/>
      <w:lvlJc w:val="left"/>
      <w:pPr>
        <w:ind w:left="8389" w:hanging="632"/>
      </w:pPr>
      <w:rPr>
        <w:rFonts w:hint="default"/>
        <w:lang w:val="zh-CN" w:eastAsia="zh-CN" w:bidi="zh-CN"/>
      </w:rPr>
    </w:lvl>
  </w:abstractNum>
  <w:abstractNum w:abstractNumId="12">
    <w:nsid w:val="F689643B"/>
    <w:multiLevelType w:val="multilevel"/>
    <w:tmpl w:val="F689643B"/>
    <w:lvl w:ilvl="0" w:tentative="0">
      <w:start w:val="16"/>
      <w:numFmt w:val="decimal"/>
      <w:lvlText w:val="（%1）"/>
      <w:lvlJc w:val="left"/>
      <w:pPr>
        <w:ind w:left="238" w:hanging="735"/>
      </w:pPr>
      <w:rPr>
        <w:rFonts w:hint="default" w:ascii="宋体" w:hAnsi="宋体" w:eastAsia="宋体" w:cs="宋体"/>
        <w:b/>
        <w:bCs/>
        <w:spacing w:val="0"/>
        <w:w w:val="99"/>
        <w:sz w:val="22"/>
        <w:szCs w:val="22"/>
        <w:lang w:val="zh-CN" w:eastAsia="zh-CN" w:bidi="zh-CN"/>
      </w:rPr>
    </w:lvl>
    <w:lvl w:ilvl="1" w:tentative="0">
      <w:start w:val="1"/>
      <w:numFmt w:val="decimal"/>
      <w:lvlText w:val="%2."/>
      <w:lvlJc w:val="left"/>
      <w:pPr>
        <w:ind w:left="238" w:hanging="330"/>
      </w:pPr>
      <w:rPr>
        <w:rFonts w:hint="default" w:ascii="Arial" w:hAnsi="Arial" w:eastAsia="Arial" w:cs="Arial"/>
        <w:spacing w:val="-17"/>
        <w:w w:val="100"/>
        <w:sz w:val="19"/>
        <w:szCs w:val="19"/>
        <w:lang w:val="zh-CN" w:eastAsia="zh-CN" w:bidi="zh-CN"/>
      </w:rPr>
    </w:lvl>
    <w:lvl w:ilvl="2" w:tentative="0">
      <w:start w:val="0"/>
      <w:numFmt w:val="bullet"/>
      <w:lvlText w:val="•"/>
      <w:lvlJc w:val="left"/>
      <w:pPr>
        <w:ind w:left="2245" w:hanging="330"/>
      </w:pPr>
      <w:rPr>
        <w:rFonts w:hint="default"/>
        <w:lang w:val="zh-CN" w:eastAsia="zh-CN" w:bidi="zh-CN"/>
      </w:rPr>
    </w:lvl>
    <w:lvl w:ilvl="3" w:tentative="0">
      <w:start w:val="0"/>
      <w:numFmt w:val="bullet"/>
      <w:lvlText w:val="•"/>
      <w:lvlJc w:val="left"/>
      <w:pPr>
        <w:ind w:left="3247" w:hanging="330"/>
      </w:pPr>
      <w:rPr>
        <w:rFonts w:hint="default"/>
        <w:lang w:val="zh-CN" w:eastAsia="zh-CN" w:bidi="zh-CN"/>
      </w:rPr>
    </w:lvl>
    <w:lvl w:ilvl="4" w:tentative="0">
      <w:start w:val="0"/>
      <w:numFmt w:val="bullet"/>
      <w:lvlText w:val="•"/>
      <w:lvlJc w:val="left"/>
      <w:pPr>
        <w:ind w:left="4250" w:hanging="330"/>
      </w:pPr>
      <w:rPr>
        <w:rFonts w:hint="default"/>
        <w:lang w:val="zh-CN" w:eastAsia="zh-CN" w:bidi="zh-CN"/>
      </w:rPr>
    </w:lvl>
    <w:lvl w:ilvl="5" w:tentative="0">
      <w:start w:val="0"/>
      <w:numFmt w:val="bullet"/>
      <w:lvlText w:val="•"/>
      <w:lvlJc w:val="left"/>
      <w:pPr>
        <w:ind w:left="5253" w:hanging="330"/>
      </w:pPr>
      <w:rPr>
        <w:rFonts w:hint="default"/>
        <w:lang w:val="zh-CN" w:eastAsia="zh-CN" w:bidi="zh-CN"/>
      </w:rPr>
    </w:lvl>
    <w:lvl w:ilvl="6" w:tentative="0">
      <w:start w:val="0"/>
      <w:numFmt w:val="bullet"/>
      <w:lvlText w:val="•"/>
      <w:lvlJc w:val="left"/>
      <w:pPr>
        <w:ind w:left="6255" w:hanging="330"/>
      </w:pPr>
      <w:rPr>
        <w:rFonts w:hint="default"/>
        <w:lang w:val="zh-CN" w:eastAsia="zh-CN" w:bidi="zh-CN"/>
      </w:rPr>
    </w:lvl>
    <w:lvl w:ilvl="7" w:tentative="0">
      <w:start w:val="0"/>
      <w:numFmt w:val="bullet"/>
      <w:lvlText w:val="•"/>
      <w:lvlJc w:val="left"/>
      <w:pPr>
        <w:ind w:left="7258" w:hanging="330"/>
      </w:pPr>
      <w:rPr>
        <w:rFonts w:hint="default"/>
        <w:lang w:val="zh-CN" w:eastAsia="zh-CN" w:bidi="zh-CN"/>
      </w:rPr>
    </w:lvl>
    <w:lvl w:ilvl="8" w:tentative="0">
      <w:start w:val="0"/>
      <w:numFmt w:val="bullet"/>
      <w:lvlText w:val="•"/>
      <w:lvlJc w:val="left"/>
      <w:pPr>
        <w:ind w:left="8261" w:hanging="330"/>
      </w:pPr>
      <w:rPr>
        <w:rFonts w:hint="default"/>
        <w:lang w:val="zh-CN" w:eastAsia="zh-CN" w:bidi="zh-CN"/>
      </w:rPr>
    </w:lvl>
  </w:abstractNum>
  <w:abstractNum w:abstractNumId="13">
    <w:nsid w:val="FEC2EA36"/>
    <w:multiLevelType w:val="multilevel"/>
    <w:tmpl w:val="FEC2EA36"/>
    <w:lvl w:ilvl="0" w:tentative="0">
      <w:start w:val="1"/>
      <w:numFmt w:val="decimal"/>
      <w:lvlText w:val="（%1）"/>
      <w:lvlJc w:val="left"/>
      <w:pPr>
        <w:ind w:left="779" w:hanging="541"/>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28" w:hanging="541"/>
      </w:pPr>
      <w:rPr>
        <w:rFonts w:hint="default"/>
        <w:lang w:val="zh-CN" w:eastAsia="zh-CN" w:bidi="zh-CN"/>
      </w:rPr>
    </w:lvl>
    <w:lvl w:ilvl="2" w:tentative="0">
      <w:start w:val="0"/>
      <w:numFmt w:val="bullet"/>
      <w:lvlText w:val="•"/>
      <w:lvlJc w:val="left"/>
      <w:pPr>
        <w:ind w:left="2677" w:hanging="541"/>
      </w:pPr>
      <w:rPr>
        <w:rFonts w:hint="default"/>
        <w:lang w:val="zh-CN" w:eastAsia="zh-CN" w:bidi="zh-CN"/>
      </w:rPr>
    </w:lvl>
    <w:lvl w:ilvl="3" w:tentative="0">
      <w:start w:val="0"/>
      <w:numFmt w:val="bullet"/>
      <w:lvlText w:val="•"/>
      <w:lvlJc w:val="left"/>
      <w:pPr>
        <w:ind w:left="3625" w:hanging="541"/>
      </w:pPr>
      <w:rPr>
        <w:rFonts w:hint="default"/>
        <w:lang w:val="zh-CN" w:eastAsia="zh-CN" w:bidi="zh-CN"/>
      </w:rPr>
    </w:lvl>
    <w:lvl w:ilvl="4" w:tentative="0">
      <w:start w:val="0"/>
      <w:numFmt w:val="bullet"/>
      <w:lvlText w:val="•"/>
      <w:lvlJc w:val="left"/>
      <w:pPr>
        <w:ind w:left="4574" w:hanging="541"/>
      </w:pPr>
      <w:rPr>
        <w:rFonts w:hint="default"/>
        <w:lang w:val="zh-CN" w:eastAsia="zh-CN" w:bidi="zh-CN"/>
      </w:rPr>
    </w:lvl>
    <w:lvl w:ilvl="5" w:tentative="0">
      <w:start w:val="0"/>
      <w:numFmt w:val="bullet"/>
      <w:lvlText w:val="•"/>
      <w:lvlJc w:val="left"/>
      <w:pPr>
        <w:ind w:left="5523" w:hanging="541"/>
      </w:pPr>
      <w:rPr>
        <w:rFonts w:hint="default"/>
        <w:lang w:val="zh-CN" w:eastAsia="zh-CN" w:bidi="zh-CN"/>
      </w:rPr>
    </w:lvl>
    <w:lvl w:ilvl="6" w:tentative="0">
      <w:start w:val="0"/>
      <w:numFmt w:val="bullet"/>
      <w:lvlText w:val="•"/>
      <w:lvlJc w:val="left"/>
      <w:pPr>
        <w:ind w:left="6471" w:hanging="541"/>
      </w:pPr>
      <w:rPr>
        <w:rFonts w:hint="default"/>
        <w:lang w:val="zh-CN" w:eastAsia="zh-CN" w:bidi="zh-CN"/>
      </w:rPr>
    </w:lvl>
    <w:lvl w:ilvl="7" w:tentative="0">
      <w:start w:val="0"/>
      <w:numFmt w:val="bullet"/>
      <w:lvlText w:val="•"/>
      <w:lvlJc w:val="left"/>
      <w:pPr>
        <w:ind w:left="7420" w:hanging="541"/>
      </w:pPr>
      <w:rPr>
        <w:rFonts w:hint="default"/>
        <w:lang w:val="zh-CN" w:eastAsia="zh-CN" w:bidi="zh-CN"/>
      </w:rPr>
    </w:lvl>
    <w:lvl w:ilvl="8" w:tentative="0">
      <w:start w:val="0"/>
      <w:numFmt w:val="bullet"/>
      <w:lvlText w:val="•"/>
      <w:lvlJc w:val="left"/>
      <w:pPr>
        <w:ind w:left="8369" w:hanging="541"/>
      </w:pPr>
      <w:rPr>
        <w:rFonts w:hint="default"/>
        <w:lang w:val="zh-CN" w:eastAsia="zh-CN" w:bidi="zh-CN"/>
      </w:rPr>
    </w:lvl>
  </w:abstractNum>
  <w:abstractNum w:abstractNumId="14">
    <w:nsid w:val="03A63A41"/>
    <w:multiLevelType w:val="multilevel"/>
    <w:tmpl w:val="03A63A41"/>
    <w:lvl w:ilvl="0" w:tentative="0">
      <w:start w:val="1"/>
      <w:numFmt w:val="decimal"/>
      <w:lvlText w:val="（%1）"/>
      <w:lvlJc w:val="left"/>
      <w:pPr>
        <w:ind w:left="843" w:hanging="605"/>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782" w:hanging="605"/>
      </w:pPr>
      <w:rPr>
        <w:rFonts w:hint="default"/>
        <w:lang w:val="zh-CN" w:eastAsia="zh-CN" w:bidi="zh-CN"/>
      </w:rPr>
    </w:lvl>
    <w:lvl w:ilvl="2" w:tentative="0">
      <w:start w:val="0"/>
      <w:numFmt w:val="bullet"/>
      <w:lvlText w:val="•"/>
      <w:lvlJc w:val="left"/>
      <w:pPr>
        <w:ind w:left="2725" w:hanging="605"/>
      </w:pPr>
      <w:rPr>
        <w:rFonts w:hint="default"/>
        <w:lang w:val="zh-CN" w:eastAsia="zh-CN" w:bidi="zh-CN"/>
      </w:rPr>
    </w:lvl>
    <w:lvl w:ilvl="3" w:tentative="0">
      <w:start w:val="0"/>
      <w:numFmt w:val="bullet"/>
      <w:lvlText w:val="•"/>
      <w:lvlJc w:val="left"/>
      <w:pPr>
        <w:ind w:left="3667" w:hanging="605"/>
      </w:pPr>
      <w:rPr>
        <w:rFonts w:hint="default"/>
        <w:lang w:val="zh-CN" w:eastAsia="zh-CN" w:bidi="zh-CN"/>
      </w:rPr>
    </w:lvl>
    <w:lvl w:ilvl="4" w:tentative="0">
      <w:start w:val="0"/>
      <w:numFmt w:val="bullet"/>
      <w:lvlText w:val="•"/>
      <w:lvlJc w:val="left"/>
      <w:pPr>
        <w:ind w:left="4610" w:hanging="605"/>
      </w:pPr>
      <w:rPr>
        <w:rFonts w:hint="default"/>
        <w:lang w:val="zh-CN" w:eastAsia="zh-CN" w:bidi="zh-CN"/>
      </w:rPr>
    </w:lvl>
    <w:lvl w:ilvl="5" w:tentative="0">
      <w:start w:val="0"/>
      <w:numFmt w:val="bullet"/>
      <w:lvlText w:val="•"/>
      <w:lvlJc w:val="left"/>
      <w:pPr>
        <w:ind w:left="5553" w:hanging="605"/>
      </w:pPr>
      <w:rPr>
        <w:rFonts w:hint="default"/>
        <w:lang w:val="zh-CN" w:eastAsia="zh-CN" w:bidi="zh-CN"/>
      </w:rPr>
    </w:lvl>
    <w:lvl w:ilvl="6" w:tentative="0">
      <w:start w:val="0"/>
      <w:numFmt w:val="bullet"/>
      <w:lvlText w:val="•"/>
      <w:lvlJc w:val="left"/>
      <w:pPr>
        <w:ind w:left="6495" w:hanging="605"/>
      </w:pPr>
      <w:rPr>
        <w:rFonts w:hint="default"/>
        <w:lang w:val="zh-CN" w:eastAsia="zh-CN" w:bidi="zh-CN"/>
      </w:rPr>
    </w:lvl>
    <w:lvl w:ilvl="7" w:tentative="0">
      <w:start w:val="0"/>
      <w:numFmt w:val="bullet"/>
      <w:lvlText w:val="•"/>
      <w:lvlJc w:val="left"/>
      <w:pPr>
        <w:ind w:left="7438" w:hanging="605"/>
      </w:pPr>
      <w:rPr>
        <w:rFonts w:hint="default"/>
        <w:lang w:val="zh-CN" w:eastAsia="zh-CN" w:bidi="zh-CN"/>
      </w:rPr>
    </w:lvl>
    <w:lvl w:ilvl="8" w:tentative="0">
      <w:start w:val="0"/>
      <w:numFmt w:val="bullet"/>
      <w:lvlText w:val="•"/>
      <w:lvlJc w:val="left"/>
      <w:pPr>
        <w:ind w:left="8381" w:hanging="605"/>
      </w:pPr>
      <w:rPr>
        <w:rFonts w:hint="default"/>
        <w:lang w:val="zh-CN" w:eastAsia="zh-CN" w:bidi="zh-CN"/>
      </w:rPr>
    </w:lvl>
  </w:abstractNum>
  <w:abstractNum w:abstractNumId="15">
    <w:nsid w:val="0709FD3E"/>
    <w:multiLevelType w:val="multilevel"/>
    <w:tmpl w:val="0709FD3E"/>
    <w:lvl w:ilvl="0" w:tentative="0">
      <w:start w:val="13"/>
      <w:numFmt w:val="decimal"/>
      <w:lvlText w:val="%1"/>
      <w:lvlJc w:val="left"/>
      <w:pPr>
        <w:ind w:left="238" w:hanging="840"/>
      </w:pPr>
      <w:rPr>
        <w:rFonts w:hint="default"/>
        <w:lang w:val="zh-CN" w:eastAsia="zh-CN" w:bidi="zh-CN"/>
      </w:rPr>
    </w:lvl>
    <w:lvl w:ilvl="1" w:tentative="0">
      <w:start w:val="7"/>
      <w:numFmt w:val="decimal"/>
      <w:lvlText w:val="%1.%2"/>
      <w:lvlJc w:val="left"/>
      <w:pPr>
        <w:ind w:left="238" w:hanging="840"/>
      </w:pPr>
      <w:rPr>
        <w:rFonts w:hint="default"/>
        <w:lang w:val="zh-CN" w:eastAsia="zh-CN" w:bidi="zh-CN"/>
      </w:rPr>
    </w:lvl>
    <w:lvl w:ilvl="2" w:tentative="0">
      <w:start w:val="6"/>
      <w:numFmt w:val="decimal"/>
      <w:lvlText w:val="%1.%2.%3"/>
      <w:lvlJc w:val="left"/>
      <w:pPr>
        <w:ind w:left="238" w:hanging="840"/>
      </w:pPr>
      <w:rPr>
        <w:rFonts w:hint="default" w:ascii="Times New Roman" w:hAnsi="Times New Roman" w:eastAsia="Times New Roman" w:cs="Times New Roman"/>
        <w:b/>
        <w:bCs/>
        <w:spacing w:val="-4"/>
        <w:w w:val="100"/>
        <w:sz w:val="28"/>
        <w:szCs w:val="28"/>
        <w:lang w:val="zh-CN" w:eastAsia="zh-CN" w:bidi="zh-CN"/>
      </w:rPr>
    </w:lvl>
    <w:lvl w:ilvl="3" w:tentative="0">
      <w:start w:val="0"/>
      <w:numFmt w:val="bullet"/>
      <w:lvlText w:val="•"/>
      <w:lvlJc w:val="left"/>
      <w:pPr>
        <w:ind w:left="3247" w:hanging="840"/>
      </w:pPr>
      <w:rPr>
        <w:rFonts w:hint="default"/>
        <w:lang w:val="zh-CN" w:eastAsia="zh-CN" w:bidi="zh-CN"/>
      </w:rPr>
    </w:lvl>
    <w:lvl w:ilvl="4" w:tentative="0">
      <w:start w:val="0"/>
      <w:numFmt w:val="bullet"/>
      <w:lvlText w:val="•"/>
      <w:lvlJc w:val="left"/>
      <w:pPr>
        <w:ind w:left="4250" w:hanging="840"/>
      </w:pPr>
      <w:rPr>
        <w:rFonts w:hint="default"/>
        <w:lang w:val="zh-CN" w:eastAsia="zh-CN" w:bidi="zh-CN"/>
      </w:rPr>
    </w:lvl>
    <w:lvl w:ilvl="5" w:tentative="0">
      <w:start w:val="0"/>
      <w:numFmt w:val="bullet"/>
      <w:lvlText w:val="•"/>
      <w:lvlJc w:val="left"/>
      <w:pPr>
        <w:ind w:left="5253" w:hanging="840"/>
      </w:pPr>
      <w:rPr>
        <w:rFonts w:hint="default"/>
        <w:lang w:val="zh-CN" w:eastAsia="zh-CN" w:bidi="zh-CN"/>
      </w:rPr>
    </w:lvl>
    <w:lvl w:ilvl="6" w:tentative="0">
      <w:start w:val="0"/>
      <w:numFmt w:val="bullet"/>
      <w:lvlText w:val="•"/>
      <w:lvlJc w:val="left"/>
      <w:pPr>
        <w:ind w:left="6255" w:hanging="840"/>
      </w:pPr>
      <w:rPr>
        <w:rFonts w:hint="default"/>
        <w:lang w:val="zh-CN" w:eastAsia="zh-CN" w:bidi="zh-CN"/>
      </w:rPr>
    </w:lvl>
    <w:lvl w:ilvl="7" w:tentative="0">
      <w:start w:val="0"/>
      <w:numFmt w:val="bullet"/>
      <w:lvlText w:val="•"/>
      <w:lvlJc w:val="left"/>
      <w:pPr>
        <w:ind w:left="7258" w:hanging="840"/>
      </w:pPr>
      <w:rPr>
        <w:rFonts w:hint="default"/>
        <w:lang w:val="zh-CN" w:eastAsia="zh-CN" w:bidi="zh-CN"/>
      </w:rPr>
    </w:lvl>
    <w:lvl w:ilvl="8" w:tentative="0">
      <w:start w:val="0"/>
      <w:numFmt w:val="bullet"/>
      <w:lvlText w:val="•"/>
      <w:lvlJc w:val="left"/>
      <w:pPr>
        <w:ind w:left="8261" w:hanging="840"/>
      </w:pPr>
      <w:rPr>
        <w:rFonts w:hint="default"/>
        <w:lang w:val="zh-CN" w:eastAsia="zh-CN" w:bidi="zh-CN"/>
      </w:rPr>
    </w:lvl>
  </w:abstractNum>
  <w:abstractNum w:abstractNumId="16">
    <w:nsid w:val="09D89F7B"/>
    <w:multiLevelType w:val="singleLevel"/>
    <w:tmpl w:val="09D89F7B"/>
    <w:lvl w:ilvl="0" w:tentative="0">
      <w:start w:val="1"/>
      <w:numFmt w:val="decimal"/>
      <w:suff w:val="nothing"/>
      <w:lvlText w:val="%1、"/>
      <w:lvlJc w:val="left"/>
    </w:lvl>
  </w:abstractNum>
  <w:abstractNum w:abstractNumId="17">
    <w:nsid w:val="0CEF100B"/>
    <w:multiLevelType w:val="multilevel"/>
    <w:tmpl w:val="0CEF100B"/>
    <w:lvl w:ilvl="0" w:tentative="0">
      <w:start w:val="1"/>
      <w:numFmt w:val="decimal"/>
      <w:lvlText w:val="（%1）"/>
      <w:lvlJc w:val="left"/>
      <w:pPr>
        <w:ind w:left="238" w:hanging="705"/>
      </w:pPr>
      <w:rPr>
        <w:rFonts w:hint="default" w:ascii="宋体" w:hAnsi="宋体" w:eastAsia="宋体" w:cs="宋体"/>
        <w:b/>
        <w:bCs/>
        <w:spacing w:val="-14"/>
        <w:w w:val="99"/>
        <w:sz w:val="26"/>
        <w:szCs w:val="26"/>
        <w:lang w:val="zh-CN" w:eastAsia="zh-CN" w:bidi="zh-CN"/>
      </w:rPr>
    </w:lvl>
    <w:lvl w:ilvl="1" w:tentative="0">
      <w:start w:val="0"/>
      <w:numFmt w:val="bullet"/>
      <w:lvlText w:val="•"/>
      <w:lvlJc w:val="left"/>
      <w:pPr>
        <w:ind w:left="1242" w:hanging="705"/>
      </w:pPr>
      <w:rPr>
        <w:rFonts w:hint="default"/>
        <w:lang w:val="zh-CN" w:eastAsia="zh-CN" w:bidi="zh-CN"/>
      </w:rPr>
    </w:lvl>
    <w:lvl w:ilvl="2" w:tentative="0">
      <w:start w:val="0"/>
      <w:numFmt w:val="bullet"/>
      <w:lvlText w:val="•"/>
      <w:lvlJc w:val="left"/>
      <w:pPr>
        <w:ind w:left="2245" w:hanging="705"/>
      </w:pPr>
      <w:rPr>
        <w:rFonts w:hint="default"/>
        <w:lang w:val="zh-CN" w:eastAsia="zh-CN" w:bidi="zh-CN"/>
      </w:rPr>
    </w:lvl>
    <w:lvl w:ilvl="3" w:tentative="0">
      <w:start w:val="0"/>
      <w:numFmt w:val="bullet"/>
      <w:lvlText w:val="•"/>
      <w:lvlJc w:val="left"/>
      <w:pPr>
        <w:ind w:left="3247" w:hanging="705"/>
      </w:pPr>
      <w:rPr>
        <w:rFonts w:hint="default"/>
        <w:lang w:val="zh-CN" w:eastAsia="zh-CN" w:bidi="zh-CN"/>
      </w:rPr>
    </w:lvl>
    <w:lvl w:ilvl="4" w:tentative="0">
      <w:start w:val="0"/>
      <w:numFmt w:val="bullet"/>
      <w:lvlText w:val="•"/>
      <w:lvlJc w:val="left"/>
      <w:pPr>
        <w:ind w:left="4250" w:hanging="705"/>
      </w:pPr>
      <w:rPr>
        <w:rFonts w:hint="default"/>
        <w:lang w:val="zh-CN" w:eastAsia="zh-CN" w:bidi="zh-CN"/>
      </w:rPr>
    </w:lvl>
    <w:lvl w:ilvl="5" w:tentative="0">
      <w:start w:val="0"/>
      <w:numFmt w:val="bullet"/>
      <w:lvlText w:val="•"/>
      <w:lvlJc w:val="left"/>
      <w:pPr>
        <w:ind w:left="5253" w:hanging="705"/>
      </w:pPr>
      <w:rPr>
        <w:rFonts w:hint="default"/>
        <w:lang w:val="zh-CN" w:eastAsia="zh-CN" w:bidi="zh-CN"/>
      </w:rPr>
    </w:lvl>
    <w:lvl w:ilvl="6" w:tentative="0">
      <w:start w:val="0"/>
      <w:numFmt w:val="bullet"/>
      <w:lvlText w:val="•"/>
      <w:lvlJc w:val="left"/>
      <w:pPr>
        <w:ind w:left="6255" w:hanging="705"/>
      </w:pPr>
      <w:rPr>
        <w:rFonts w:hint="default"/>
        <w:lang w:val="zh-CN" w:eastAsia="zh-CN" w:bidi="zh-CN"/>
      </w:rPr>
    </w:lvl>
    <w:lvl w:ilvl="7" w:tentative="0">
      <w:start w:val="0"/>
      <w:numFmt w:val="bullet"/>
      <w:lvlText w:val="•"/>
      <w:lvlJc w:val="left"/>
      <w:pPr>
        <w:ind w:left="7258" w:hanging="705"/>
      </w:pPr>
      <w:rPr>
        <w:rFonts w:hint="default"/>
        <w:lang w:val="zh-CN" w:eastAsia="zh-CN" w:bidi="zh-CN"/>
      </w:rPr>
    </w:lvl>
    <w:lvl w:ilvl="8" w:tentative="0">
      <w:start w:val="0"/>
      <w:numFmt w:val="bullet"/>
      <w:lvlText w:val="•"/>
      <w:lvlJc w:val="left"/>
      <w:pPr>
        <w:ind w:left="8261" w:hanging="705"/>
      </w:pPr>
      <w:rPr>
        <w:rFonts w:hint="default"/>
        <w:lang w:val="zh-CN" w:eastAsia="zh-CN" w:bidi="zh-CN"/>
      </w:rPr>
    </w:lvl>
  </w:abstractNum>
  <w:abstractNum w:abstractNumId="18">
    <w:nsid w:val="12EADF99"/>
    <w:multiLevelType w:val="multilevel"/>
    <w:tmpl w:val="12EADF99"/>
    <w:lvl w:ilvl="0" w:tentative="0">
      <w:start w:val="16"/>
      <w:numFmt w:val="decimal"/>
      <w:lvlText w:val="（%1）"/>
      <w:lvlJc w:val="left"/>
      <w:pPr>
        <w:ind w:left="238" w:hanging="735"/>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242" w:hanging="735"/>
      </w:pPr>
      <w:rPr>
        <w:rFonts w:hint="default"/>
        <w:lang w:val="zh-CN" w:eastAsia="zh-CN" w:bidi="zh-CN"/>
      </w:rPr>
    </w:lvl>
    <w:lvl w:ilvl="2" w:tentative="0">
      <w:start w:val="0"/>
      <w:numFmt w:val="bullet"/>
      <w:lvlText w:val="•"/>
      <w:lvlJc w:val="left"/>
      <w:pPr>
        <w:ind w:left="2245" w:hanging="735"/>
      </w:pPr>
      <w:rPr>
        <w:rFonts w:hint="default"/>
        <w:lang w:val="zh-CN" w:eastAsia="zh-CN" w:bidi="zh-CN"/>
      </w:rPr>
    </w:lvl>
    <w:lvl w:ilvl="3" w:tentative="0">
      <w:start w:val="0"/>
      <w:numFmt w:val="bullet"/>
      <w:lvlText w:val="•"/>
      <w:lvlJc w:val="left"/>
      <w:pPr>
        <w:ind w:left="3247" w:hanging="735"/>
      </w:pPr>
      <w:rPr>
        <w:rFonts w:hint="default"/>
        <w:lang w:val="zh-CN" w:eastAsia="zh-CN" w:bidi="zh-CN"/>
      </w:rPr>
    </w:lvl>
    <w:lvl w:ilvl="4" w:tentative="0">
      <w:start w:val="0"/>
      <w:numFmt w:val="bullet"/>
      <w:lvlText w:val="•"/>
      <w:lvlJc w:val="left"/>
      <w:pPr>
        <w:ind w:left="4250" w:hanging="735"/>
      </w:pPr>
      <w:rPr>
        <w:rFonts w:hint="default"/>
        <w:lang w:val="zh-CN" w:eastAsia="zh-CN" w:bidi="zh-CN"/>
      </w:rPr>
    </w:lvl>
    <w:lvl w:ilvl="5" w:tentative="0">
      <w:start w:val="0"/>
      <w:numFmt w:val="bullet"/>
      <w:lvlText w:val="•"/>
      <w:lvlJc w:val="left"/>
      <w:pPr>
        <w:ind w:left="5253" w:hanging="735"/>
      </w:pPr>
      <w:rPr>
        <w:rFonts w:hint="default"/>
        <w:lang w:val="zh-CN" w:eastAsia="zh-CN" w:bidi="zh-CN"/>
      </w:rPr>
    </w:lvl>
    <w:lvl w:ilvl="6" w:tentative="0">
      <w:start w:val="0"/>
      <w:numFmt w:val="bullet"/>
      <w:lvlText w:val="•"/>
      <w:lvlJc w:val="left"/>
      <w:pPr>
        <w:ind w:left="6255" w:hanging="735"/>
      </w:pPr>
      <w:rPr>
        <w:rFonts w:hint="default"/>
        <w:lang w:val="zh-CN" w:eastAsia="zh-CN" w:bidi="zh-CN"/>
      </w:rPr>
    </w:lvl>
    <w:lvl w:ilvl="7" w:tentative="0">
      <w:start w:val="0"/>
      <w:numFmt w:val="bullet"/>
      <w:lvlText w:val="•"/>
      <w:lvlJc w:val="left"/>
      <w:pPr>
        <w:ind w:left="7258" w:hanging="735"/>
      </w:pPr>
      <w:rPr>
        <w:rFonts w:hint="default"/>
        <w:lang w:val="zh-CN" w:eastAsia="zh-CN" w:bidi="zh-CN"/>
      </w:rPr>
    </w:lvl>
    <w:lvl w:ilvl="8" w:tentative="0">
      <w:start w:val="0"/>
      <w:numFmt w:val="bullet"/>
      <w:lvlText w:val="•"/>
      <w:lvlJc w:val="left"/>
      <w:pPr>
        <w:ind w:left="8261" w:hanging="735"/>
      </w:pPr>
      <w:rPr>
        <w:rFonts w:hint="default"/>
        <w:lang w:val="zh-CN" w:eastAsia="zh-CN" w:bidi="zh-CN"/>
      </w:rPr>
    </w:lvl>
  </w:abstractNum>
  <w:abstractNum w:abstractNumId="19">
    <w:nsid w:val="1C257C7B"/>
    <w:multiLevelType w:val="multilevel"/>
    <w:tmpl w:val="1C257C7B"/>
    <w:lvl w:ilvl="0" w:tentative="0">
      <w:start w:val="14"/>
      <w:numFmt w:val="decimal"/>
      <w:lvlText w:val="%1"/>
      <w:lvlJc w:val="left"/>
      <w:pPr>
        <w:ind w:left="658" w:hanging="632"/>
      </w:pPr>
      <w:rPr>
        <w:rFonts w:hint="default"/>
        <w:lang w:val="zh-CN" w:eastAsia="zh-CN" w:bidi="zh-CN"/>
      </w:rPr>
    </w:lvl>
    <w:lvl w:ilvl="1" w:tentative="0">
      <w:start w:val="1"/>
      <w:numFmt w:val="decimal"/>
      <w:lvlText w:val="%1.%2"/>
      <w:lvlJc w:val="left"/>
      <w:pPr>
        <w:ind w:left="658" w:hanging="632"/>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581" w:hanging="632"/>
      </w:pPr>
      <w:rPr>
        <w:rFonts w:hint="default"/>
        <w:lang w:val="zh-CN" w:eastAsia="zh-CN" w:bidi="zh-CN"/>
      </w:rPr>
    </w:lvl>
    <w:lvl w:ilvl="3" w:tentative="0">
      <w:start w:val="0"/>
      <w:numFmt w:val="bullet"/>
      <w:lvlText w:val="•"/>
      <w:lvlJc w:val="left"/>
      <w:pPr>
        <w:ind w:left="3541" w:hanging="632"/>
      </w:pPr>
      <w:rPr>
        <w:rFonts w:hint="default"/>
        <w:lang w:val="zh-CN" w:eastAsia="zh-CN" w:bidi="zh-CN"/>
      </w:rPr>
    </w:lvl>
    <w:lvl w:ilvl="4" w:tentative="0">
      <w:start w:val="0"/>
      <w:numFmt w:val="bullet"/>
      <w:lvlText w:val="•"/>
      <w:lvlJc w:val="left"/>
      <w:pPr>
        <w:ind w:left="4502" w:hanging="632"/>
      </w:pPr>
      <w:rPr>
        <w:rFonts w:hint="default"/>
        <w:lang w:val="zh-CN" w:eastAsia="zh-CN" w:bidi="zh-CN"/>
      </w:rPr>
    </w:lvl>
    <w:lvl w:ilvl="5" w:tentative="0">
      <w:start w:val="0"/>
      <w:numFmt w:val="bullet"/>
      <w:lvlText w:val="•"/>
      <w:lvlJc w:val="left"/>
      <w:pPr>
        <w:ind w:left="5463" w:hanging="632"/>
      </w:pPr>
      <w:rPr>
        <w:rFonts w:hint="default"/>
        <w:lang w:val="zh-CN" w:eastAsia="zh-CN" w:bidi="zh-CN"/>
      </w:rPr>
    </w:lvl>
    <w:lvl w:ilvl="6" w:tentative="0">
      <w:start w:val="0"/>
      <w:numFmt w:val="bullet"/>
      <w:lvlText w:val="•"/>
      <w:lvlJc w:val="left"/>
      <w:pPr>
        <w:ind w:left="6423" w:hanging="632"/>
      </w:pPr>
      <w:rPr>
        <w:rFonts w:hint="default"/>
        <w:lang w:val="zh-CN" w:eastAsia="zh-CN" w:bidi="zh-CN"/>
      </w:rPr>
    </w:lvl>
    <w:lvl w:ilvl="7" w:tentative="0">
      <w:start w:val="0"/>
      <w:numFmt w:val="bullet"/>
      <w:lvlText w:val="•"/>
      <w:lvlJc w:val="left"/>
      <w:pPr>
        <w:ind w:left="7384" w:hanging="632"/>
      </w:pPr>
      <w:rPr>
        <w:rFonts w:hint="default"/>
        <w:lang w:val="zh-CN" w:eastAsia="zh-CN" w:bidi="zh-CN"/>
      </w:rPr>
    </w:lvl>
    <w:lvl w:ilvl="8" w:tentative="0">
      <w:start w:val="0"/>
      <w:numFmt w:val="bullet"/>
      <w:lvlText w:val="•"/>
      <w:lvlJc w:val="left"/>
      <w:pPr>
        <w:ind w:left="8345" w:hanging="632"/>
      </w:pPr>
      <w:rPr>
        <w:rFonts w:hint="default"/>
        <w:lang w:val="zh-CN" w:eastAsia="zh-CN" w:bidi="zh-CN"/>
      </w:rPr>
    </w:lvl>
  </w:abstractNum>
  <w:abstractNum w:abstractNumId="20">
    <w:nsid w:val="23E97754"/>
    <w:multiLevelType w:val="multilevel"/>
    <w:tmpl w:val="23E97754"/>
    <w:lvl w:ilvl="0" w:tentative="0">
      <w:start w:val="19"/>
      <w:numFmt w:val="decimal"/>
      <w:lvlText w:val="%1."/>
      <w:lvlJc w:val="left"/>
      <w:pPr>
        <w:ind w:left="730" w:hanging="492"/>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658" w:hanging="562"/>
      </w:pPr>
      <w:rPr>
        <w:rFonts w:hint="default" w:ascii="Times New Roman" w:hAnsi="Times New Roman" w:eastAsia="Times New Roman" w:cs="Times New Roman"/>
        <w:spacing w:val="-4"/>
        <w:w w:val="100"/>
        <w:sz w:val="28"/>
        <w:szCs w:val="28"/>
        <w:lang w:val="zh-CN" w:eastAsia="zh-CN" w:bidi="zh-CN"/>
      </w:rPr>
    </w:lvl>
    <w:lvl w:ilvl="2" w:tentative="0">
      <w:start w:val="1"/>
      <w:numFmt w:val="decimal"/>
      <w:lvlText w:val="（%3）"/>
      <w:lvlJc w:val="left"/>
      <w:pPr>
        <w:ind w:left="1257" w:hanging="705"/>
      </w:pPr>
      <w:rPr>
        <w:rFonts w:hint="default" w:ascii="宋体" w:hAnsi="宋体" w:eastAsia="宋体" w:cs="宋体"/>
        <w:spacing w:val="-3"/>
        <w:w w:val="100"/>
        <w:sz w:val="26"/>
        <w:szCs w:val="26"/>
        <w:lang w:val="zh-CN" w:eastAsia="zh-CN" w:bidi="zh-CN"/>
      </w:rPr>
    </w:lvl>
    <w:lvl w:ilvl="3" w:tentative="0">
      <w:start w:val="0"/>
      <w:numFmt w:val="bullet"/>
      <w:lvlText w:val="•"/>
      <w:lvlJc w:val="left"/>
      <w:pPr>
        <w:ind w:left="2385" w:hanging="705"/>
      </w:pPr>
      <w:rPr>
        <w:rFonts w:hint="default"/>
        <w:lang w:val="zh-CN" w:eastAsia="zh-CN" w:bidi="zh-CN"/>
      </w:rPr>
    </w:lvl>
    <w:lvl w:ilvl="4" w:tentative="0">
      <w:start w:val="0"/>
      <w:numFmt w:val="bullet"/>
      <w:lvlText w:val="•"/>
      <w:lvlJc w:val="left"/>
      <w:pPr>
        <w:ind w:left="3511" w:hanging="705"/>
      </w:pPr>
      <w:rPr>
        <w:rFonts w:hint="default"/>
        <w:lang w:val="zh-CN" w:eastAsia="zh-CN" w:bidi="zh-CN"/>
      </w:rPr>
    </w:lvl>
    <w:lvl w:ilvl="5" w:tentative="0">
      <w:start w:val="0"/>
      <w:numFmt w:val="bullet"/>
      <w:lvlText w:val="•"/>
      <w:lvlJc w:val="left"/>
      <w:pPr>
        <w:ind w:left="4637" w:hanging="705"/>
      </w:pPr>
      <w:rPr>
        <w:rFonts w:hint="default"/>
        <w:lang w:val="zh-CN" w:eastAsia="zh-CN" w:bidi="zh-CN"/>
      </w:rPr>
    </w:lvl>
    <w:lvl w:ilvl="6" w:tentative="0">
      <w:start w:val="0"/>
      <w:numFmt w:val="bullet"/>
      <w:lvlText w:val="•"/>
      <w:lvlJc w:val="left"/>
      <w:pPr>
        <w:ind w:left="5763" w:hanging="705"/>
      </w:pPr>
      <w:rPr>
        <w:rFonts w:hint="default"/>
        <w:lang w:val="zh-CN" w:eastAsia="zh-CN" w:bidi="zh-CN"/>
      </w:rPr>
    </w:lvl>
    <w:lvl w:ilvl="7" w:tentative="0">
      <w:start w:val="0"/>
      <w:numFmt w:val="bullet"/>
      <w:lvlText w:val="•"/>
      <w:lvlJc w:val="left"/>
      <w:pPr>
        <w:ind w:left="6889" w:hanging="705"/>
      </w:pPr>
      <w:rPr>
        <w:rFonts w:hint="default"/>
        <w:lang w:val="zh-CN" w:eastAsia="zh-CN" w:bidi="zh-CN"/>
      </w:rPr>
    </w:lvl>
    <w:lvl w:ilvl="8" w:tentative="0">
      <w:start w:val="0"/>
      <w:numFmt w:val="bullet"/>
      <w:lvlText w:val="•"/>
      <w:lvlJc w:val="left"/>
      <w:pPr>
        <w:ind w:left="8014" w:hanging="705"/>
      </w:pPr>
      <w:rPr>
        <w:rFonts w:hint="default"/>
        <w:lang w:val="zh-CN" w:eastAsia="zh-CN" w:bidi="zh-CN"/>
      </w:rPr>
    </w:lvl>
  </w:abstractNum>
  <w:abstractNum w:abstractNumId="21">
    <w:nsid w:val="30A0AC00"/>
    <w:multiLevelType w:val="multilevel"/>
    <w:tmpl w:val="30A0AC00"/>
    <w:lvl w:ilvl="0" w:tentative="0">
      <w:start w:val="1"/>
      <w:numFmt w:val="decimal"/>
      <w:lvlText w:val="%1."/>
      <w:lvlJc w:val="left"/>
      <w:pPr>
        <w:ind w:left="238" w:hanging="213"/>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242" w:hanging="213"/>
      </w:pPr>
      <w:rPr>
        <w:rFonts w:hint="default"/>
        <w:lang w:val="zh-CN" w:eastAsia="zh-CN" w:bidi="zh-CN"/>
      </w:rPr>
    </w:lvl>
    <w:lvl w:ilvl="2" w:tentative="0">
      <w:start w:val="0"/>
      <w:numFmt w:val="bullet"/>
      <w:lvlText w:val="•"/>
      <w:lvlJc w:val="left"/>
      <w:pPr>
        <w:ind w:left="2245" w:hanging="213"/>
      </w:pPr>
      <w:rPr>
        <w:rFonts w:hint="default"/>
        <w:lang w:val="zh-CN" w:eastAsia="zh-CN" w:bidi="zh-CN"/>
      </w:rPr>
    </w:lvl>
    <w:lvl w:ilvl="3" w:tentative="0">
      <w:start w:val="0"/>
      <w:numFmt w:val="bullet"/>
      <w:lvlText w:val="•"/>
      <w:lvlJc w:val="left"/>
      <w:pPr>
        <w:ind w:left="3247" w:hanging="213"/>
      </w:pPr>
      <w:rPr>
        <w:rFonts w:hint="default"/>
        <w:lang w:val="zh-CN" w:eastAsia="zh-CN" w:bidi="zh-CN"/>
      </w:rPr>
    </w:lvl>
    <w:lvl w:ilvl="4" w:tentative="0">
      <w:start w:val="0"/>
      <w:numFmt w:val="bullet"/>
      <w:lvlText w:val="•"/>
      <w:lvlJc w:val="left"/>
      <w:pPr>
        <w:ind w:left="4250" w:hanging="213"/>
      </w:pPr>
      <w:rPr>
        <w:rFonts w:hint="default"/>
        <w:lang w:val="zh-CN" w:eastAsia="zh-CN" w:bidi="zh-CN"/>
      </w:rPr>
    </w:lvl>
    <w:lvl w:ilvl="5" w:tentative="0">
      <w:start w:val="0"/>
      <w:numFmt w:val="bullet"/>
      <w:lvlText w:val="•"/>
      <w:lvlJc w:val="left"/>
      <w:pPr>
        <w:ind w:left="5253" w:hanging="213"/>
      </w:pPr>
      <w:rPr>
        <w:rFonts w:hint="default"/>
        <w:lang w:val="zh-CN" w:eastAsia="zh-CN" w:bidi="zh-CN"/>
      </w:rPr>
    </w:lvl>
    <w:lvl w:ilvl="6" w:tentative="0">
      <w:start w:val="0"/>
      <w:numFmt w:val="bullet"/>
      <w:lvlText w:val="•"/>
      <w:lvlJc w:val="left"/>
      <w:pPr>
        <w:ind w:left="6255" w:hanging="213"/>
      </w:pPr>
      <w:rPr>
        <w:rFonts w:hint="default"/>
        <w:lang w:val="zh-CN" w:eastAsia="zh-CN" w:bidi="zh-CN"/>
      </w:rPr>
    </w:lvl>
    <w:lvl w:ilvl="7" w:tentative="0">
      <w:start w:val="0"/>
      <w:numFmt w:val="bullet"/>
      <w:lvlText w:val="•"/>
      <w:lvlJc w:val="left"/>
      <w:pPr>
        <w:ind w:left="7258" w:hanging="213"/>
      </w:pPr>
      <w:rPr>
        <w:rFonts w:hint="default"/>
        <w:lang w:val="zh-CN" w:eastAsia="zh-CN" w:bidi="zh-CN"/>
      </w:rPr>
    </w:lvl>
    <w:lvl w:ilvl="8" w:tentative="0">
      <w:start w:val="0"/>
      <w:numFmt w:val="bullet"/>
      <w:lvlText w:val="•"/>
      <w:lvlJc w:val="left"/>
      <w:pPr>
        <w:ind w:left="8261" w:hanging="213"/>
      </w:pPr>
      <w:rPr>
        <w:rFonts w:hint="default"/>
        <w:lang w:val="zh-CN" w:eastAsia="zh-CN" w:bidi="zh-CN"/>
      </w:rPr>
    </w:lvl>
  </w:abstractNum>
  <w:abstractNum w:abstractNumId="22">
    <w:nsid w:val="322D85CA"/>
    <w:multiLevelType w:val="multilevel"/>
    <w:tmpl w:val="322D85CA"/>
    <w:lvl w:ilvl="0" w:tentative="0">
      <w:start w:val="1"/>
      <w:numFmt w:val="decimal"/>
      <w:lvlText w:val="（%1）"/>
      <w:lvlJc w:val="left"/>
      <w:pPr>
        <w:ind w:left="1363" w:hanging="705"/>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250" w:hanging="705"/>
      </w:pPr>
      <w:rPr>
        <w:rFonts w:hint="default"/>
        <w:lang w:val="zh-CN" w:eastAsia="zh-CN" w:bidi="zh-CN"/>
      </w:rPr>
    </w:lvl>
    <w:lvl w:ilvl="2" w:tentative="0">
      <w:start w:val="0"/>
      <w:numFmt w:val="bullet"/>
      <w:lvlText w:val="•"/>
      <w:lvlJc w:val="left"/>
      <w:pPr>
        <w:ind w:left="3141" w:hanging="705"/>
      </w:pPr>
      <w:rPr>
        <w:rFonts w:hint="default"/>
        <w:lang w:val="zh-CN" w:eastAsia="zh-CN" w:bidi="zh-CN"/>
      </w:rPr>
    </w:lvl>
    <w:lvl w:ilvl="3" w:tentative="0">
      <w:start w:val="0"/>
      <w:numFmt w:val="bullet"/>
      <w:lvlText w:val="•"/>
      <w:lvlJc w:val="left"/>
      <w:pPr>
        <w:ind w:left="4031" w:hanging="705"/>
      </w:pPr>
      <w:rPr>
        <w:rFonts w:hint="default"/>
        <w:lang w:val="zh-CN" w:eastAsia="zh-CN" w:bidi="zh-CN"/>
      </w:rPr>
    </w:lvl>
    <w:lvl w:ilvl="4" w:tentative="0">
      <w:start w:val="0"/>
      <w:numFmt w:val="bullet"/>
      <w:lvlText w:val="•"/>
      <w:lvlJc w:val="left"/>
      <w:pPr>
        <w:ind w:left="4922" w:hanging="705"/>
      </w:pPr>
      <w:rPr>
        <w:rFonts w:hint="default"/>
        <w:lang w:val="zh-CN" w:eastAsia="zh-CN" w:bidi="zh-CN"/>
      </w:rPr>
    </w:lvl>
    <w:lvl w:ilvl="5" w:tentative="0">
      <w:start w:val="0"/>
      <w:numFmt w:val="bullet"/>
      <w:lvlText w:val="•"/>
      <w:lvlJc w:val="left"/>
      <w:pPr>
        <w:ind w:left="5813" w:hanging="705"/>
      </w:pPr>
      <w:rPr>
        <w:rFonts w:hint="default"/>
        <w:lang w:val="zh-CN" w:eastAsia="zh-CN" w:bidi="zh-CN"/>
      </w:rPr>
    </w:lvl>
    <w:lvl w:ilvl="6" w:tentative="0">
      <w:start w:val="0"/>
      <w:numFmt w:val="bullet"/>
      <w:lvlText w:val="•"/>
      <w:lvlJc w:val="left"/>
      <w:pPr>
        <w:ind w:left="6703" w:hanging="705"/>
      </w:pPr>
      <w:rPr>
        <w:rFonts w:hint="default"/>
        <w:lang w:val="zh-CN" w:eastAsia="zh-CN" w:bidi="zh-CN"/>
      </w:rPr>
    </w:lvl>
    <w:lvl w:ilvl="7" w:tentative="0">
      <w:start w:val="0"/>
      <w:numFmt w:val="bullet"/>
      <w:lvlText w:val="•"/>
      <w:lvlJc w:val="left"/>
      <w:pPr>
        <w:ind w:left="7594" w:hanging="705"/>
      </w:pPr>
      <w:rPr>
        <w:rFonts w:hint="default"/>
        <w:lang w:val="zh-CN" w:eastAsia="zh-CN" w:bidi="zh-CN"/>
      </w:rPr>
    </w:lvl>
    <w:lvl w:ilvl="8" w:tentative="0">
      <w:start w:val="0"/>
      <w:numFmt w:val="bullet"/>
      <w:lvlText w:val="•"/>
      <w:lvlJc w:val="left"/>
      <w:pPr>
        <w:ind w:left="8485" w:hanging="705"/>
      </w:pPr>
      <w:rPr>
        <w:rFonts w:hint="default"/>
        <w:lang w:val="zh-CN" w:eastAsia="zh-CN" w:bidi="zh-CN"/>
      </w:rPr>
    </w:lvl>
  </w:abstractNum>
  <w:abstractNum w:abstractNumId="23">
    <w:nsid w:val="32A7AF2D"/>
    <w:multiLevelType w:val="multilevel"/>
    <w:tmpl w:val="32A7AF2D"/>
    <w:lvl w:ilvl="0" w:tentative="0">
      <w:start w:val="1"/>
      <w:numFmt w:val="decimal"/>
      <w:lvlText w:val="（%1）"/>
      <w:lvlJc w:val="left"/>
      <w:pPr>
        <w:ind w:left="238" w:hanging="705"/>
      </w:pPr>
      <w:rPr>
        <w:rFonts w:hint="default" w:ascii="宋体" w:hAnsi="宋体" w:eastAsia="宋体" w:cs="宋体"/>
        <w:b/>
        <w:bCs/>
        <w:spacing w:val="-29"/>
        <w:w w:val="99"/>
        <w:sz w:val="26"/>
        <w:szCs w:val="26"/>
        <w:lang w:val="zh-CN" w:eastAsia="zh-CN" w:bidi="zh-CN"/>
      </w:rPr>
    </w:lvl>
    <w:lvl w:ilvl="1" w:tentative="0">
      <w:start w:val="0"/>
      <w:numFmt w:val="bullet"/>
      <w:lvlText w:val="•"/>
      <w:lvlJc w:val="left"/>
      <w:pPr>
        <w:ind w:left="1242" w:hanging="705"/>
      </w:pPr>
      <w:rPr>
        <w:rFonts w:hint="default"/>
        <w:lang w:val="zh-CN" w:eastAsia="zh-CN" w:bidi="zh-CN"/>
      </w:rPr>
    </w:lvl>
    <w:lvl w:ilvl="2" w:tentative="0">
      <w:start w:val="0"/>
      <w:numFmt w:val="bullet"/>
      <w:lvlText w:val="•"/>
      <w:lvlJc w:val="left"/>
      <w:pPr>
        <w:ind w:left="2245" w:hanging="705"/>
      </w:pPr>
      <w:rPr>
        <w:rFonts w:hint="default"/>
        <w:lang w:val="zh-CN" w:eastAsia="zh-CN" w:bidi="zh-CN"/>
      </w:rPr>
    </w:lvl>
    <w:lvl w:ilvl="3" w:tentative="0">
      <w:start w:val="0"/>
      <w:numFmt w:val="bullet"/>
      <w:lvlText w:val="•"/>
      <w:lvlJc w:val="left"/>
      <w:pPr>
        <w:ind w:left="3247" w:hanging="705"/>
      </w:pPr>
      <w:rPr>
        <w:rFonts w:hint="default"/>
        <w:lang w:val="zh-CN" w:eastAsia="zh-CN" w:bidi="zh-CN"/>
      </w:rPr>
    </w:lvl>
    <w:lvl w:ilvl="4" w:tentative="0">
      <w:start w:val="0"/>
      <w:numFmt w:val="bullet"/>
      <w:lvlText w:val="•"/>
      <w:lvlJc w:val="left"/>
      <w:pPr>
        <w:ind w:left="4250" w:hanging="705"/>
      </w:pPr>
      <w:rPr>
        <w:rFonts w:hint="default"/>
        <w:lang w:val="zh-CN" w:eastAsia="zh-CN" w:bidi="zh-CN"/>
      </w:rPr>
    </w:lvl>
    <w:lvl w:ilvl="5" w:tentative="0">
      <w:start w:val="0"/>
      <w:numFmt w:val="bullet"/>
      <w:lvlText w:val="•"/>
      <w:lvlJc w:val="left"/>
      <w:pPr>
        <w:ind w:left="5253" w:hanging="705"/>
      </w:pPr>
      <w:rPr>
        <w:rFonts w:hint="default"/>
        <w:lang w:val="zh-CN" w:eastAsia="zh-CN" w:bidi="zh-CN"/>
      </w:rPr>
    </w:lvl>
    <w:lvl w:ilvl="6" w:tentative="0">
      <w:start w:val="0"/>
      <w:numFmt w:val="bullet"/>
      <w:lvlText w:val="•"/>
      <w:lvlJc w:val="left"/>
      <w:pPr>
        <w:ind w:left="6255" w:hanging="705"/>
      </w:pPr>
      <w:rPr>
        <w:rFonts w:hint="default"/>
        <w:lang w:val="zh-CN" w:eastAsia="zh-CN" w:bidi="zh-CN"/>
      </w:rPr>
    </w:lvl>
    <w:lvl w:ilvl="7" w:tentative="0">
      <w:start w:val="0"/>
      <w:numFmt w:val="bullet"/>
      <w:lvlText w:val="•"/>
      <w:lvlJc w:val="left"/>
      <w:pPr>
        <w:ind w:left="7258" w:hanging="705"/>
      </w:pPr>
      <w:rPr>
        <w:rFonts w:hint="default"/>
        <w:lang w:val="zh-CN" w:eastAsia="zh-CN" w:bidi="zh-CN"/>
      </w:rPr>
    </w:lvl>
    <w:lvl w:ilvl="8" w:tentative="0">
      <w:start w:val="0"/>
      <w:numFmt w:val="bullet"/>
      <w:lvlText w:val="•"/>
      <w:lvlJc w:val="left"/>
      <w:pPr>
        <w:ind w:left="8261" w:hanging="705"/>
      </w:pPr>
      <w:rPr>
        <w:rFonts w:hint="default"/>
        <w:lang w:val="zh-CN" w:eastAsia="zh-CN" w:bidi="zh-CN"/>
      </w:rPr>
    </w:lvl>
  </w:abstractNum>
  <w:abstractNum w:abstractNumId="24">
    <w:nsid w:val="35E83B33"/>
    <w:multiLevelType w:val="multilevel"/>
    <w:tmpl w:val="35E83B33"/>
    <w:lvl w:ilvl="0" w:tentative="0">
      <w:start w:val="1"/>
      <w:numFmt w:val="decimal"/>
      <w:lvlText w:val="（%1）"/>
      <w:lvlJc w:val="left"/>
      <w:pPr>
        <w:ind w:left="1502" w:hanging="705"/>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376" w:hanging="705"/>
      </w:pPr>
      <w:rPr>
        <w:rFonts w:hint="default"/>
        <w:lang w:val="zh-CN" w:eastAsia="zh-CN" w:bidi="zh-CN"/>
      </w:rPr>
    </w:lvl>
    <w:lvl w:ilvl="2" w:tentative="0">
      <w:start w:val="0"/>
      <w:numFmt w:val="bullet"/>
      <w:lvlText w:val="•"/>
      <w:lvlJc w:val="left"/>
      <w:pPr>
        <w:ind w:left="3253" w:hanging="705"/>
      </w:pPr>
      <w:rPr>
        <w:rFonts w:hint="default"/>
        <w:lang w:val="zh-CN" w:eastAsia="zh-CN" w:bidi="zh-CN"/>
      </w:rPr>
    </w:lvl>
    <w:lvl w:ilvl="3" w:tentative="0">
      <w:start w:val="0"/>
      <w:numFmt w:val="bullet"/>
      <w:lvlText w:val="•"/>
      <w:lvlJc w:val="left"/>
      <w:pPr>
        <w:ind w:left="4129" w:hanging="705"/>
      </w:pPr>
      <w:rPr>
        <w:rFonts w:hint="default"/>
        <w:lang w:val="zh-CN" w:eastAsia="zh-CN" w:bidi="zh-CN"/>
      </w:rPr>
    </w:lvl>
    <w:lvl w:ilvl="4" w:tentative="0">
      <w:start w:val="0"/>
      <w:numFmt w:val="bullet"/>
      <w:lvlText w:val="•"/>
      <w:lvlJc w:val="left"/>
      <w:pPr>
        <w:ind w:left="5006" w:hanging="705"/>
      </w:pPr>
      <w:rPr>
        <w:rFonts w:hint="default"/>
        <w:lang w:val="zh-CN" w:eastAsia="zh-CN" w:bidi="zh-CN"/>
      </w:rPr>
    </w:lvl>
    <w:lvl w:ilvl="5" w:tentative="0">
      <w:start w:val="0"/>
      <w:numFmt w:val="bullet"/>
      <w:lvlText w:val="•"/>
      <w:lvlJc w:val="left"/>
      <w:pPr>
        <w:ind w:left="5883" w:hanging="705"/>
      </w:pPr>
      <w:rPr>
        <w:rFonts w:hint="default"/>
        <w:lang w:val="zh-CN" w:eastAsia="zh-CN" w:bidi="zh-CN"/>
      </w:rPr>
    </w:lvl>
    <w:lvl w:ilvl="6" w:tentative="0">
      <w:start w:val="0"/>
      <w:numFmt w:val="bullet"/>
      <w:lvlText w:val="•"/>
      <w:lvlJc w:val="left"/>
      <w:pPr>
        <w:ind w:left="6759" w:hanging="705"/>
      </w:pPr>
      <w:rPr>
        <w:rFonts w:hint="default"/>
        <w:lang w:val="zh-CN" w:eastAsia="zh-CN" w:bidi="zh-CN"/>
      </w:rPr>
    </w:lvl>
    <w:lvl w:ilvl="7" w:tentative="0">
      <w:start w:val="0"/>
      <w:numFmt w:val="bullet"/>
      <w:lvlText w:val="•"/>
      <w:lvlJc w:val="left"/>
      <w:pPr>
        <w:ind w:left="7636" w:hanging="705"/>
      </w:pPr>
      <w:rPr>
        <w:rFonts w:hint="default"/>
        <w:lang w:val="zh-CN" w:eastAsia="zh-CN" w:bidi="zh-CN"/>
      </w:rPr>
    </w:lvl>
    <w:lvl w:ilvl="8" w:tentative="0">
      <w:start w:val="0"/>
      <w:numFmt w:val="bullet"/>
      <w:lvlText w:val="•"/>
      <w:lvlJc w:val="left"/>
      <w:pPr>
        <w:ind w:left="8513" w:hanging="705"/>
      </w:pPr>
      <w:rPr>
        <w:rFonts w:hint="default"/>
        <w:lang w:val="zh-CN" w:eastAsia="zh-CN" w:bidi="zh-CN"/>
      </w:rPr>
    </w:lvl>
  </w:abstractNum>
  <w:abstractNum w:abstractNumId="25">
    <w:nsid w:val="3B8127DF"/>
    <w:multiLevelType w:val="multilevel"/>
    <w:tmpl w:val="3B8127DF"/>
    <w:lvl w:ilvl="0" w:tentative="0">
      <w:start w:val="1"/>
      <w:numFmt w:val="decimal"/>
      <w:lvlText w:val="%1）"/>
      <w:lvlJc w:val="left"/>
      <w:pPr>
        <w:ind w:left="1142" w:hanging="424"/>
      </w:pPr>
      <w:rPr>
        <w:rFonts w:hint="default" w:ascii="宋体" w:hAnsi="宋体" w:eastAsia="宋体" w:cs="宋体"/>
        <w:spacing w:val="0"/>
        <w:w w:val="100"/>
        <w:sz w:val="26"/>
        <w:szCs w:val="26"/>
        <w:lang w:val="zh-CN" w:eastAsia="zh-CN" w:bidi="zh-CN"/>
      </w:rPr>
    </w:lvl>
    <w:lvl w:ilvl="1" w:tentative="0">
      <w:start w:val="0"/>
      <w:numFmt w:val="bullet"/>
      <w:lvlText w:val="•"/>
      <w:lvlJc w:val="left"/>
      <w:pPr>
        <w:ind w:left="2052" w:hanging="424"/>
      </w:pPr>
      <w:rPr>
        <w:rFonts w:hint="default"/>
        <w:lang w:val="zh-CN" w:eastAsia="zh-CN" w:bidi="zh-CN"/>
      </w:rPr>
    </w:lvl>
    <w:lvl w:ilvl="2" w:tentative="0">
      <w:start w:val="0"/>
      <w:numFmt w:val="bullet"/>
      <w:lvlText w:val="•"/>
      <w:lvlJc w:val="left"/>
      <w:pPr>
        <w:ind w:left="2965" w:hanging="424"/>
      </w:pPr>
      <w:rPr>
        <w:rFonts w:hint="default"/>
        <w:lang w:val="zh-CN" w:eastAsia="zh-CN" w:bidi="zh-CN"/>
      </w:rPr>
    </w:lvl>
    <w:lvl w:ilvl="3" w:tentative="0">
      <w:start w:val="0"/>
      <w:numFmt w:val="bullet"/>
      <w:lvlText w:val="•"/>
      <w:lvlJc w:val="left"/>
      <w:pPr>
        <w:ind w:left="3877" w:hanging="424"/>
      </w:pPr>
      <w:rPr>
        <w:rFonts w:hint="default"/>
        <w:lang w:val="zh-CN" w:eastAsia="zh-CN" w:bidi="zh-CN"/>
      </w:rPr>
    </w:lvl>
    <w:lvl w:ilvl="4" w:tentative="0">
      <w:start w:val="0"/>
      <w:numFmt w:val="bullet"/>
      <w:lvlText w:val="•"/>
      <w:lvlJc w:val="left"/>
      <w:pPr>
        <w:ind w:left="4790" w:hanging="424"/>
      </w:pPr>
      <w:rPr>
        <w:rFonts w:hint="default"/>
        <w:lang w:val="zh-CN" w:eastAsia="zh-CN" w:bidi="zh-CN"/>
      </w:rPr>
    </w:lvl>
    <w:lvl w:ilvl="5" w:tentative="0">
      <w:start w:val="0"/>
      <w:numFmt w:val="bullet"/>
      <w:lvlText w:val="•"/>
      <w:lvlJc w:val="left"/>
      <w:pPr>
        <w:ind w:left="5703" w:hanging="424"/>
      </w:pPr>
      <w:rPr>
        <w:rFonts w:hint="default"/>
        <w:lang w:val="zh-CN" w:eastAsia="zh-CN" w:bidi="zh-CN"/>
      </w:rPr>
    </w:lvl>
    <w:lvl w:ilvl="6" w:tentative="0">
      <w:start w:val="0"/>
      <w:numFmt w:val="bullet"/>
      <w:lvlText w:val="•"/>
      <w:lvlJc w:val="left"/>
      <w:pPr>
        <w:ind w:left="6615" w:hanging="424"/>
      </w:pPr>
      <w:rPr>
        <w:rFonts w:hint="default"/>
        <w:lang w:val="zh-CN" w:eastAsia="zh-CN" w:bidi="zh-CN"/>
      </w:rPr>
    </w:lvl>
    <w:lvl w:ilvl="7" w:tentative="0">
      <w:start w:val="0"/>
      <w:numFmt w:val="bullet"/>
      <w:lvlText w:val="•"/>
      <w:lvlJc w:val="left"/>
      <w:pPr>
        <w:ind w:left="7528" w:hanging="424"/>
      </w:pPr>
      <w:rPr>
        <w:rFonts w:hint="default"/>
        <w:lang w:val="zh-CN" w:eastAsia="zh-CN" w:bidi="zh-CN"/>
      </w:rPr>
    </w:lvl>
    <w:lvl w:ilvl="8" w:tentative="0">
      <w:start w:val="0"/>
      <w:numFmt w:val="bullet"/>
      <w:lvlText w:val="•"/>
      <w:lvlJc w:val="left"/>
      <w:pPr>
        <w:ind w:left="8441" w:hanging="424"/>
      </w:pPr>
      <w:rPr>
        <w:rFonts w:hint="default"/>
        <w:lang w:val="zh-CN" w:eastAsia="zh-CN" w:bidi="zh-CN"/>
      </w:rPr>
    </w:lvl>
  </w:abstractNum>
  <w:abstractNum w:abstractNumId="26">
    <w:nsid w:val="42962054"/>
    <w:multiLevelType w:val="singleLevel"/>
    <w:tmpl w:val="42962054"/>
    <w:lvl w:ilvl="0" w:tentative="0">
      <w:start w:val="1"/>
      <w:numFmt w:val="decimal"/>
      <w:suff w:val="nothing"/>
      <w:lvlText w:val="%1）"/>
      <w:lvlJc w:val="left"/>
      <w:pPr>
        <w:ind w:left="774" w:firstLine="0"/>
      </w:pPr>
    </w:lvl>
  </w:abstractNum>
  <w:abstractNum w:abstractNumId="27">
    <w:nsid w:val="4C3D7A74"/>
    <w:multiLevelType w:val="multilevel"/>
    <w:tmpl w:val="4C3D7A74"/>
    <w:lvl w:ilvl="0" w:tentative="0">
      <w:start w:val="13"/>
      <w:numFmt w:val="decimal"/>
      <w:lvlText w:val="%1"/>
      <w:lvlJc w:val="left"/>
      <w:pPr>
        <w:ind w:left="870" w:hanging="632"/>
      </w:pPr>
      <w:rPr>
        <w:rFonts w:hint="default"/>
        <w:lang w:val="zh-CN" w:eastAsia="zh-CN" w:bidi="zh-CN"/>
      </w:rPr>
    </w:lvl>
    <w:lvl w:ilvl="1" w:tentative="0">
      <w:start w:val="1"/>
      <w:numFmt w:val="decimal"/>
      <w:lvlText w:val="%1.%2"/>
      <w:lvlJc w:val="left"/>
      <w:pPr>
        <w:ind w:left="870" w:hanging="632"/>
        <w:jc w:val="right"/>
      </w:pPr>
      <w:rPr>
        <w:rFonts w:hint="default"/>
        <w:spacing w:val="-2"/>
        <w:w w:val="100"/>
        <w:lang w:val="zh-CN" w:eastAsia="zh-CN" w:bidi="zh-CN"/>
      </w:rPr>
    </w:lvl>
    <w:lvl w:ilvl="2" w:tentative="0">
      <w:start w:val="1"/>
      <w:numFmt w:val="decimal"/>
      <w:lvlText w:val="%1.%2.%3"/>
      <w:lvlJc w:val="left"/>
      <w:pPr>
        <w:ind w:left="238" w:hanging="920"/>
      </w:pPr>
      <w:rPr>
        <w:rFonts w:hint="default"/>
        <w:b/>
        <w:bCs/>
        <w:spacing w:val="0"/>
        <w:w w:val="99"/>
        <w:lang w:val="zh-CN" w:eastAsia="zh-CN" w:bidi="zh-CN"/>
      </w:rPr>
    </w:lvl>
    <w:lvl w:ilvl="3" w:tentative="0">
      <w:start w:val="0"/>
      <w:numFmt w:val="bullet"/>
      <w:lvlText w:val="•"/>
      <w:lvlJc w:val="left"/>
      <w:pPr>
        <w:ind w:left="2965" w:hanging="920"/>
      </w:pPr>
      <w:rPr>
        <w:rFonts w:hint="default"/>
        <w:lang w:val="zh-CN" w:eastAsia="zh-CN" w:bidi="zh-CN"/>
      </w:rPr>
    </w:lvl>
    <w:lvl w:ilvl="4" w:tentative="0">
      <w:start w:val="0"/>
      <w:numFmt w:val="bullet"/>
      <w:lvlText w:val="•"/>
      <w:lvlJc w:val="left"/>
      <w:pPr>
        <w:ind w:left="4008" w:hanging="920"/>
      </w:pPr>
      <w:rPr>
        <w:rFonts w:hint="default"/>
        <w:lang w:val="zh-CN" w:eastAsia="zh-CN" w:bidi="zh-CN"/>
      </w:rPr>
    </w:lvl>
    <w:lvl w:ilvl="5" w:tentative="0">
      <w:start w:val="0"/>
      <w:numFmt w:val="bullet"/>
      <w:lvlText w:val="•"/>
      <w:lvlJc w:val="left"/>
      <w:pPr>
        <w:ind w:left="5051" w:hanging="920"/>
      </w:pPr>
      <w:rPr>
        <w:rFonts w:hint="default"/>
        <w:lang w:val="zh-CN" w:eastAsia="zh-CN" w:bidi="zh-CN"/>
      </w:rPr>
    </w:lvl>
    <w:lvl w:ilvl="6" w:tentative="0">
      <w:start w:val="0"/>
      <w:numFmt w:val="bullet"/>
      <w:lvlText w:val="•"/>
      <w:lvlJc w:val="left"/>
      <w:pPr>
        <w:ind w:left="6094" w:hanging="920"/>
      </w:pPr>
      <w:rPr>
        <w:rFonts w:hint="default"/>
        <w:lang w:val="zh-CN" w:eastAsia="zh-CN" w:bidi="zh-CN"/>
      </w:rPr>
    </w:lvl>
    <w:lvl w:ilvl="7" w:tentative="0">
      <w:start w:val="0"/>
      <w:numFmt w:val="bullet"/>
      <w:lvlText w:val="•"/>
      <w:lvlJc w:val="left"/>
      <w:pPr>
        <w:ind w:left="7137" w:hanging="920"/>
      </w:pPr>
      <w:rPr>
        <w:rFonts w:hint="default"/>
        <w:lang w:val="zh-CN" w:eastAsia="zh-CN" w:bidi="zh-CN"/>
      </w:rPr>
    </w:lvl>
    <w:lvl w:ilvl="8" w:tentative="0">
      <w:start w:val="0"/>
      <w:numFmt w:val="bullet"/>
      <w:lvlText w:val="•"/>
      <w:lvlJc w:val="left"/>
      <w:pPr>
        <w:ind w:left="8180" w:hanging="920"/>
      </w:pPr>
      <w:rPr>
        <w:rFonts w:hint="default"/>
        <w:lang w:val="zh-CN" w:eastAsia="zh-CN" w:bidi="zh-CN"/>
      </w:rPr>
    </w:lvl>
  </w:abstractNum>
  <w:abstractNum w:abstractNumId="28">
    <w:nsid w:val="5E29AB5A"/>
    <w:multiLevelType w:val="multilevel"/>
    <w:tmpl w:val="5E29AB5A"/>
    <w:lvl w:ilvl="0" w:tentative="0">
      <w:start w:val="4"/>
      <w:numFmt w:val="decimal"/>
      <w:lvlText w:val="%1"/>
      <w:lvlJc w:val="left"/>
      <w:pPr>
        <w:ind w:left="798" w:hanging="425"/>
      </w:pPr>
      <w:rPr>
        <w:rFonts w:hint="default"/>
        <w:lang w:val="zh-CN" w:eastAsia="zh-CN" w:bidi="zh-CN"/>
      </w:rPr>
    </w:lvl>
    <w:lvl w:ilvl="1" w:tentative="0">
      <w:start w:val="1"/>
      <w:numFmt w:val="decimal"/>
      <w:lvlText w:val="%1.%2"/>
      <w:lvlJc w:val="left"/>
      <w:pPr>
        <w:ind w:left="798" w:hanging="425"/>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693" w:hanging="425"/>
      </w:pPr>
      <w:rPr>
        <w:rFonts w:hint="default"/>
        <w:lang w:val="zh-CN" w:eastAsia="zh-CN" w:bidi="zh-CN"/>
      </w:rPr>
    </w:lvl>
    <w:lvl w:ilvl="3" w:tentative="0">
      <w:start w:val="0"/>
      <w:numFmt w:val="bullet"/>
      <w:lvlText w:val="•"/>
      <w:lvlJc w:val="left"/>
      <w:pPr>
        <w:ind w:left="3639" w:hanging="425"/>
      </w:pPr>
      <w:rPr>
        <w:rFonts w:hint="default"/>
        <w:lang w:val="zh-CN" w:eastAsia="zh-CN" w:bidi="zh-CN"/>
      </w:rPr>
    </w:lvl>
    <w:lvl w:ilvl="4" w:tentative="0">
      <w:start w:val="0"/>
      <w:numFmt w:val="bullet"/>
      <w:lvlText w:val="•"/>
      <w:lvlJc w:val="left"/>
      <w:pPr>
        <w:ind w:left="4586" w:hanging="425"/>
      </w:pPr>
      <w:rPr>
        <w:rFonts w:hint="default"/>
        <w:lang w:val="zh-CN" w:eastAsia="zh-CN" w:bidi="zh-CN"/>
      </w:rPr>
    </w:lvl>
    <w:lvl w:ilvl="5" w:tentative="0">
      <w:start w:val="0"/>
      <w:numFmt w:val="bullet"/>
      <w:lvlText w:val="•"/>
      <w:lvlJc w:val="left"/>
      <w:pPr>
        <w:ind w:left="5533" w:hanging="425"/>
      </w:pPr>
      <w:rPr>
        <w:rFonts w:hint="default"/>
        <w:lang w:val="zh-CN" w:eastAsia="zh-CN" w:bidi="zh-CN"/>
      </w:rPr>
    </w:lvl>
    <w:lvl w:ilvl="6" w:tentative="0">
      <w:start w:val="0"/>
      <w:numFmt w:val="bullet"/>
      <w:lvlText w:val="•"/>
      <w:lvlJc w:val="left"/>
      <w:pPr>
        <w:ind w:left="6479" w:hanging="425"/>
      </w:pPr>
      <w:rPr>
        <w:rFonts w:hint="default"/>
        <w:lang w:val="zh-CN" w:eastAsia="zh-CN" w:bidi="zh-CN"/>
      </w:rPr>
    </w:lvl>
    <w:lvl w:ilvl="7" w:tentative="0">
      <w:start w:val="0"/>
      <w:numFmt w:val="bullet"/>
      <w:lvlText w:val="•"/>
      <w:lvlJc w:val="left"/>
      <w:pPr>
        <w:ind w:left="7426" w:hanging="425"/>
      </w:pPr>
      <w:rPr>
        <w:rFonts w:hint="default"/>
        <w:lang w:val="zh-CN" w:eastAsia="zh-CN" w:bidi="zh-CN"/>
      </w:rPr>
    </w:lvl>
    <w:lvl w:ilvl="8" w:tentative="0">
      <w:start w:val="0"/>
      <w:numFmt w:val="bullet"/>
      <w:lvlText w:val="•"/>
      <w:lvlJc w:val="left"/>
      <w:pPr>
        <w:ind w:left="8373" w:hanging="425"/>
      </w:pPr>
      <w:rPr>
        <w:rFonts w:hint="default"/>
        <w:lang w:val="zh-CN" w:eastAsia="zh-CN" w:bidi="zh-CN"/>
      </w:rPr>
    </w:lvl>
  </w:abstractNum>
  <w:abstractNum w:abstractNumId="29">
    <w:nsid w:val="5FFFB1A7"/>
    <w:multiLevelType w:val="multilevel"/>
    <w:tmpl w:val="5FFFB1A7"/>
    <w:lvl w:ilvl="0" w:tentative="0">
      <w:start w:val="12"/>
      <w:numFmt w:val="decimal"/>
      <w:lvlText w:val="%1"/>
      <w:lvlJc w:val="left"/>
      <w:pPr>
        <w:ind w:left="658" w:hanging="562"/>
      </w:pPr>
      <w:rPr>
        <w:rFonts w:hint="default"/>
        <w:lang w:val="zh-CN" w:eastAsia="zh-CN" w:bidi="zh-CN"/>
      </w:rPr>
    </w:lvl>
    <w:lvl w:ilvl="1" w:tentative="0">
      <w:start w:val="1"/>
      <w:numFmt w:val="decimal"/>
      <w:lvlText w:val="%1.%2"/>
      <w:lvlJc w:val="left"/>
      <w:pPr>
        <w:ind w:left="658" w:hanging="562"/>
      </w:pPr>
      <w:rPr>
        <w:rFonts w:hint="default"/>
        <w:spacing w:val="-4"/>
        <w:w w:val="100"/>
        <w:lang w:val="zh-CN" w:eastAsia="zh-CN" w:bidi="zh-CN"/>
      </w:rPr>
    </w:lvl>
    <w:lvl w:ilvl="2" w:tentative="0">
      <w:start w:val="1"/>
      <w:numFmt w:val="decimal"/>
      <w:lvlText w:val="%3）"/>
      <w:lvlJc w:val="left"/>
      <w:pPr>
        <w:ind w:left="1082" w:hanging="424"/>
      </w:pPr>
      <w:rPr>
        <w:rFonts w:hint="default"/>
        <w:spacing w:val="0"/>
        <w:w w:val="100"/>
        <w:lang w:val="zh-CN" w:eastAsia="zh-CN" w:bidi="zh-CN"/>
      </w:rPr>
    </w:lvl>
    <w:lvl w:ilvl="3" w:tentative="0">
      <w:start w:val="0"/>
      <w:numFmt w:val="bullet"/>
      <w:lvlText w:val="•"/>
      <w:lvlJc w:val="left"/>
      <w:pPr>
        <w:ind w:left="3121" w:hanging="424"/>
      </w:pPr>
      <w:rPr>
        <w:rFonts w:hint="default"/>
        <w:lang w:val="zh-CN" w:eastAsia="zh-CN" w:bidi="zh-CN"/>
      </w:rPr>
    </w:lvl>
    <w:lvl w:ilvl="4" w:tentative="0">
      <w:start w:val="0"/>
      <w:numFmt w:val="bullet"/>
      <w:lvlText w:val="•"/>
      <w:lvlJc w:val="left"/>
      <w:pPr>
        <w:ind w:left="4142" w:hanging="424"/>
      </w:pPr>
      <w:rPr>
        <w:rFonts w:hint="default"/>
        <w:lang w:val="zh-CN" w:eastAsia="zh-CN" w:bidi="zh-CN"/>
      </w:rPr>
    </w:lvl>
    <w:lvl w:ilvl="5" w:tentative="0">
      <w:start w:val="0"/>
      <w:numFmt w:val="bullet"/>
      <w:lvlText w:val="•"/>
      <w:lvlJc w:val="left"/>
      <w:pPr>
        <w:ind w:left="5162" w:hanging="424"/>
      </w:pPr>
      <w:rPr>
        <w:rFonts w:hint="default"/>
        <w:lang w:val="zh-CN" w:eastAsia="zh-CN" w:bidi="zh-CN"/>
      </w:rPr>
    </w:lvl>
    <w:lvl w:ilvl="6" w:tentative="0">
      <w:start w:val="0"/>
      <w:numFmt w:val="bullet"/>
      <w:lvlText w:val="•"/>
      <w:lvlJc w:val="left"/>
      <w:pPr>
        <w:ind w:left="6183" w:hanging="424"/>
      </w:pPr>
      <w:rPr>
        <w:rFonts w:hint="default"/>
        <w:lang w:val="zh-CN" w:eastAsia="zh-CN" w:bidi="zh-CN"/>
      </w:rPr>
    </w:lvl>
    <w:lvl w:ilvl="7" w:tentative="0">
      <w:start w:val="0"/>
      <w:numFmt w:val="bullet"/>
      <w:lvlText w:val="•"/>
      <w:lvlJc w:val="left"/>
      <w:pPr>
        <w:ind w:left="7204" w:hanging="424"/>
      </w:pPr>
      <w:rPr>
        <w:rFonts w:hint="default"/>
        <w:lang w:val="zh-CN" w:eastAsia="zh-CN" w:bidi="zh-CN"/>
      </w:rPr>
    </w:lvl>
    <w:lvl w:ilvl="8" w:tentative="0">
      <w:start w:val="0"/>
      <w:numFmt w:val="bullet"/>
      <w:lvlText w:val="•"/>
      <w:lvlJc w:val="left"/>
      <w:pPr>
        <w:ind w:left="8224" w:hanging="424"/>
      </w:pPr>
      <w:rPr>
        <w:rFonts w:hint="default"/>
        <w:lang w:val="zh-CN" w:eastAsia="zh-CN" w:bidi="zh-CN"/>
      </w:rPr>
    </w:lvl>
  </w:abstractNum>
  <w:abstractNum w:abstractNumId="30">
    <w:nsid w:val="65CD0074"/>
    <w:multiLevelType w:val="multilevel"/>
    <w:tmpl w:val="65CD0074"/>
    <w:lvl w:ilvl="0" w:tentative="0">
      <w:start w:val="1"/>
      <w:numFmt w:val="decimal"/>
      <w:lvlText w:val="（%1）"/>
      <w:lvlJc w:val="left"/>
      <w:pPr>
        <w:ind w:left="238" w:hanging="705"/>
      </w:pPr>
      <w:rPr>
        <w:rFonts w:hint="default" w:ascii="宋体" w:hAnsi="宋体" w:eastAsia="宋体" w:cs="宋体"/>
        <w:b/>
        <w:bCs/>
        <w:spacing w:val="-14"/>
        <w:w w:val="99"/>
        <w:sz w:val="26"/>
        <w:szCs w:val="26"/>
        <w:lang w:val="zh-CN" w:eastAsia="zh-CN" w:bidi="zh-CN"/>
      </w:rPr>
    </w:lvl>
    <w:lvl w:ilvl="1" w:tentative="0">
      <w:start w:val="0"/>
      <w:numFmt w:val="bullet"/>
      <w:lvlText w:val="•"/>
      <w:lvlJc w:val="left"/>
      <w:pPr>
        <w:ind w:left="1242" w:hanging="705"/>
      </w:pPr>
      <w:rPr>
        <w:rFonts w:hint="default"/>
        <w:lang w:val="zh-CN" w:eastAsia="zh-CN" w:bidi="zh-CN"/>
      </w:rPr>
    </w:lvl>
    <w:lvl w:ilvl="2" w:tentative="0">
      <w:start w:val="0"/>
      <w:numFmt w:val="bullet"/>
      <w:lvlText w:val="•"/>
      <w:lvlJc w:val="left"/>
      <w:pPr>
        <w:ind w:left="2245" w:hanging="705"/>
      </w:pPr>
      <w:rPr>
        <w:rFonts w:hint="default"/>
        <w:lang w:val="zh-CN" w:eastAsia="zh-CN" w:bidi="zh-CN"/>
      </w:rPr>
    </w:lvl>
    <w:lvl w:ilvl="3" w:tentative="0">
      <w:start w:val="0"/>
      <w:numFmt w:val="bullet"/>
      <w:lvlText w:val="•"/>
      <w:lvlJc w:val="left"/>
      <w:pPr>
        <w:ind w:left="3247" w:hanging="705"/>
      </w:pPr>
      <w:rPr>
        <w:rFonts w:hint="default"/>
        <w:lang w:val="zh-CN" w:eastAsia="zh-CN" w:bidi="zh-CN"/>
      </w:rPr>
    </w:lvl>
    <w:lvl w:ilvl="4" w:tentative="0">
      <w:start w:val="0"/>
      <w:numFmt w:val="bullet"/>
      <w:lvlText w:val="•"/>
      <w:lvlJc w:val="left"/>
      <w:pPr>
        <w:ind w:left="4250" w:hanging="705"/>
      </w:pPr>
      <w:rPr>
        <w:rFonts w:hint="default"/>
        <w:lang w:val="zh-CN" w:eastAsia="zh-CN" w:bidi="zh-CN"/>
      </w:rPr>
    </w:lvl>
    <w:lvl w:ilvl="5" w:tentative="0">
      <w:start w:val="0"/>
      <w:numFmt w:val="bullet"/>
      <w:lvlText w:val="•"/>
      <w:lvlJc w:val="left"/>
      <w:pPr>
        <w:ind w:left="5253" w:hanging="705"/>
      </w:pPr>
      <w:rPr>
        <w:rFonts w:hint="default"/>
        <w:lang w:val="zh-CN" w:eastAsia="zh-CN" w:bidi="zh-CN"/>
      </w:rPr>
    </w:lvl>
    <w:lvl w:ilvl="6" w:tentative="0">
      <w:start w:val="0"/>
      <w:numFmt w:val="bullet"/>
      <w:lvlText w:val="•"/>
      <w:lvlJc w:val="left"/>
      <w:pPr>
        <w:ind w:left="6255" w:hanging="705"/>
      </w:pPr>
      <w:rPr>
        <w:rFonts w:hint="default"/>
        <w:lang w:val="zh-CN" w:eastAsia="zh-CN" w:bidi="zh-CN"/>
      </w:rPr>
    </w:lvl>
    <w:lvl w:ilvl="7" w:tentative="0">
      <w:start w:val="0"/>
      <w:numFmt w:val="bullet"/>
      <w:lvlText w:val="•"/>
      <w:lvlJc w:val="left"/>
      <w:pPr>
        <w:ind w:left="7258" w:hanging="705"/>
      </w:pPr>
      <w:rPr>
        <w:rFonts w:hint="default"/>
        <w:lang w:val="zh-CN" w:eastAsia="zh-CN" w:bidi="zh-CN"/>
      </w:rPr>
    </w:lvl>
    <w:lvl w:ilvl="8" w:tentative="0">
      <w:start w:val="0"/>
      <w:numFmt w:val="bullet"/>
      <w:lvlText w:val="•"/>
      <w:lvlJc w:val="left"/>
      <w:pPr>
        <w:ind w:left="8261" w:hanging="705"/>
      </w:pPr>
      <w:rPr>
        <w:rFonts w:hint="default"/>
        <w:lang w:val="zh-CN" w:eastAsia="zh-CN" w:bidi="zh-CN"/>
      </w:rPr>
    </w:lvl>
  </w:abstractNum>
  <w:abstractNum w:abstractNumId="31">
    <w:nsid w:val="74C28B35"/>
    <w:multiLevelType w:val="multilevel"/>
    <w:tmpl w:val="74C28B35"/>
    <w:lvl w:ilvl="0" w:tentative="0">
      <w:start w:val="2"/>
      <w:numFmt w:val="decimal"/>
      <w:lvlText w:val="%1）"/>
      <w:lvlJc w:val="left"/>
      <w:pPr>
        <w:ind w:left="1082" w:hanging="424"/>
      </w:pPr>
      <w:rPr>
        <w:rFonts w:hint="default" w:ascii="宋体" w:hAnsi="宋体" w:eastAsia="宋体" w:cs="宋体"/>
        <w:spacing w:val="0"/>
        <w:w w:val="100"/>
        <w:sz w:val="26"/>
        <w:szCs w:val="26"/>
        <w:lang w:val="zh-CN" w:eastAsia="zh-CN" w:bidi="zh-CN"/>
      </w:rPr>
    </w:lvl>
    <w:lvl w:ilvl="1" w:tentative="0">
      <w:start w:val="0"/>
      <w:numFmt w:val="bullet"/>
      <w:lvlText w:val="•"/>
      <w:lvlJc w:val="left"/>
      <w:pPr>
        <w:ind w:left="1998" w:hanging="424"/>
      </w:pPr>
      <w:rPr>
        <w:rFonts w:hint="default"/>
        <w:lang w:val="zh-CN" w:eastAsia="zh-CN" w:bidi="zh-CN"/>
      </w:rPr>
    </w:lvl>
    <w:lvl w:ilvl="2" w:tentative="0">
      <w:start w:val="0"/>
      <w:numFmt w:val="bullet"/>
      <w:lvlText w:val="•"/>
      <w:lvlJc w:val="left"/>
      <w:pPr>
        <w:ind w:left="2917" w:hanging="424"/>
      </w:pPr>
      <w:rPr>
        <w:rFonts w:hint="default"/>
        <w:lang w:val="zh-CN" w:eastAsia="zh-CN" w:bidi="zh-CN"/>
      </w:rPr>
    </w:lvl>
    <w:lvl w:ilvl="3" w:tentative="0">
      <w:start w:val="0"/>
      <w:numFmt w:val="bullet"/>
      <w:lvlText w:val="•"/>
      <w:lvlJc w:val="left"/>
      <w:pPr>
        <w:ind w:left="3835" w:hanging="424"/>
      </w:pPr>
      <w:rPr>
        <w:rFonts w:hint="default"/>
        <w:lang w:val="zh-CN" w:eastAsia="zh-CN" w:bidi="zh-CN"/>
      </w:rPr>
    </w:lvl>
    <w:lvl w:ilvl="4" w:tentative="0">
      <w:start w:val="0"/>
      <w:numFmt w:val="bullet"/>
      <w:lvlText w:val="•"/>
      <w:lvlJc w:val="left"/>
      <w:pPr>
        <w:ind w:left="4754" w:hanging="424"/>
      </w:pPr>
      <w:rPr>
        <w:rFonts w:hint="default"/>
        <w:lang w:val="zh-CN" w:eastAsia="zh-CN" w:bidi="zh-CN"/>
      </w:rPr>
    </w:lvl>
    <w:lvl w:ilvl="5" w:tentative="0">
      <w:start w:val="0"/>
      <w:numFmt w:val="bullet"/>
      <w:lvlText w:val="•"/>
      <w:lvlJc w:val="left"/>
      <w:pPr>
        <w:ind w:left="5673" w:hanging="424"/>
      </w:pPr>
      <w:rPr>
        <w:rFonts w:hint="default"/>
        <w:lang w:val="zh-CN" w:eastAsia="zh-CN" w:bidi="zh-CN"/>
      </w:rPr>
    </w:lvl>
    <w:lvl w:ilvl="6" w:tentative="0">
      <w:start w:val="0"/>
      <w:numFmt w:val="bullet"/>
      <w:lvlText w:val="•"/>
      <w:lvlJc w:val="left"/>
      <w:pPr>
        <w:ind w:left="6591" w:hanging="424"/>
      </w:pPr>
      <w:rPr>
        <w:rFonts w:hint="default"/>
        <w:lang w:val="zh-CN" w:eastAsia="zh-CN" w:bidi="zh-CN"/>
      </w:rPr>
    </w:lvl>
    <w:lvl w:ilvl="7" w:tentative="0">
      <w:start w:val="0"/>
      <w:numFmt w:val="bullet"/>
      <w:lvlText w:val="•"/>
      <w:lvlJc w:val="left"/>
      <w:pPr>
        <w:ind w:left="7510" w:hanging="424"/>
      </w:pPr>
      <w:rPr>
        <w:rFonts w:hint="default"/>
        <w:lang w:val="zh-CN" w:eastAsia="zh-CN" w:bidi="zh-CN"/>
      </w:rPr>
    </w:lvl>
    <w:lvl w:ilvl="8" w:tentative="0">
      <w:start w:val="0"/>
      <w:numFmt w:val="bullet"/>
      <w:lvlText w:val="•"/>
      <w:lvlJc w:val="left"/>
      <w:pPr>
        <w:ind w:left="8429" w:hanging="424"/>
      </w:pPr>
      <w:rPr>
        <w:rFonts w:hint="default"/>
        <w:lang w:val="zh-CN" w:eastAsia="zh-CN" w:bidi="zh-CN"/>
      </w:rPr>
    </w:lvl>
  </w:abstractNum>
  <w:abstractNum w:abstractNumId="32">
    <w:nsid w:val="79AA4FA4"/>
    <w:multiLevelType w:val="multilevel"/>
    <w:tmpl w:val="79AA4FA4"/>
    <w:lvl w:ilvl="0" w:tentative="0">
      <w:start w:val="3"/>
      <w:numFmt w:val="decimal"/>
      <w:lvlText w:val="%1"/>
      <w:lvlJc w:val="left"/>
      <w:pPr>
        <w:ind w:left="107" w:hanging="572"/>
      </w:pPr>
      <w:rPr>
        <w:rFonts w:hint="default"/>
        <w:lang w:val="zh-CN" w:eastAsia="zh-CN" w:bidi="zh-CN"/>
      </w:rPr>
    </w:lvl>
    <w:lvl w:ilvl="1" w:tentative="0">
      <w:start w:val="1"/>
      <w:numFmt w:val="decimal"/>
      <w:lvlText w:val="%1.%2"/>
      <w:lvlJc w:val="left"/>
      <w:pPr>
        <w:ind w:left="107" w:hanging="572"/>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1386" w:hanging="572"/>
      </w:pPr>
      <w:rPr>
        <w:rFonts w:hint="default"/>
        <w:lang w:val="zh-CN" w:eastAsia="zh-CN" w:bidi="zh-CN"/>
      </w:rPr>
    </w:lvl>
    <w:lvl w:ilvl="3" w:tentative="0">
      <w:start w:val="0"/>
      <w:numFmt w:val="bullet"/>
      <w:lvlText w:val="•"/>
      <w:lvlJc w:val="left"/>
      <w:pPr>
        <w:ind w:left="2029" w:hanging="572"/>
      </w:pPr>
      <w:rPr>
        <w:rFonts w:hint="default"/>
        <w:lang w:val="zh-CN" w:eastAsia="zh-CN" w:bidi="zh-CN"/>
      </w:rPr>
    </w:lvl>
    <w:lvl w:ilvl="4" w:tentative="0">
      <w:start w:val="0"/>
      <w:numFmt w:val="bullet"/>
      <w:lvlText w:val="•"/>
      <w:lvlJc w:val="left"/>
      <w:pPr>
        <w:ind w:left="2672" w:hanging="572"/>
      </w:pPr>
      <w:rPr>
        <w:rFonts w:hint="default"/>
        <w:lang w:val="zh-CN" w:eastAsia="zh-CN" w:bidi="zh-CN"/>
      </w:rPr>
    </w:lvl>
    <w:lvl w:ilvl="5" w:tentative="0">
      <w:start w:val="0"/>
      <w:numFmt w:val="bullet"/>
      <w:lvlText w:val="•"/>
      <w:lvlJc w:val="left"/>
      <w:pPr>
        <w:ind w:left="3315" w:hanging="572"/>
      </w:pPr>
      <w:rPr>
        <w:rFonts w:hint="default"/>
        <w:lang w:val="zh-CN" w:eastAsia="zh-CN" w:bidi="zh-CN"/>
      </w:rPr>
    </w:lvl>
    <w:lvl w:ilvl="6" w:tentative="0">
      <w:start w:val="0"/>
      <w:numFmt w:val="bullet"/>
      <w:lvlText w:val="•"/>
      <w:lvlJc w:val="left"/>
      <w:pPr>
        <w:ind w:left="3958" w:hanging="572"/>
      </w:pPr>
      <w:rPr>
        <w:rFonts w:hint="default"/>
        <w:lang w:val="zh-CN" w:eastAsia="zh-CN" w:bidi="zh-CN"/>
      </w:rPr>
    </w:lvl>
    <w:lvl w:ilvl="7" w:tentative="0">
      <w:start w:val="0"/>
      <w:numFmt w:val="bullet"/>
      <w:lvlText w:val="•"/>
      <w:lvlJc w:val="left"/>
      <w:pPr>
        <w:ind w:left="4601" w:hanging="572"/>
      </w:pPr>
      <w:rPr>
        <w:rFonts w:hint="default"/>
        <w:lang w:val="zh-CN" w:eastAsia="zh-CN" w:bidi="zh-CN"/>
      </w:rPr>
    </w:lvl>
    <w:lvl w:ilvl="8" w:tentative="0">
      <w:start w:val="0"/>
      <w:numFmt w:val="bullet"/>
      <w:lvlText w:val="•"/>
      <w:lvlJc w:val="left"/>
      <w:pPr>
        <w:ind w:left="5244" w:hanging="572"/>
      </w:pPr>
      <w:rPr>
        <w:rFonts w:hint="default"/>
        <w:lang w:val="zh-CN" w:eastAsia="zh-CN" w:bidi="zh-CN"/>
      </w:rPr>
    </w:lvl>
  </w:abstractNum>
  <w:num w:numId="1">
    <w:abstractNumId w:val="16"/>
  </w:num>
  <w:num w:numId="2">
    <w:abstractNumId w:val="32"/>
  </w:num>
  <w:num w:numId="3">
    <w:abstractNumId w:val="8"/>
  </w:num>
  <w:num w:numId="4">
    <w:abstractNumId w:val="2"/>
  </w:num>
  <w:num w:numId="5">
    <w:abstractNumId w:val="7"/>
  </w:num>
  <w:num w:numId="6">
    <w:abstractNumId w:val="28"/>
  </w:num>
  <w:num w:numId="7">
    <w:abstractNumId w:val="0"/>
  </w:num>
  <w:num w:numId="8">
    <w:abstractNumId w:val="3"/>
  </w:num>
  <w:num w:numId="9">
    <w:abstractNumId w:val="26"/>
  </w:num>
  <w:num w:numId="10">
    <w:abstractNumId w:val="1"/>
  </w:num>
  <w:num w:numId="11">
    <w:abstractNumId w:val="29"/>
  </w:num>
  <w:num w:numId="12">
    <w:abstractNumId w:val="31"/>
  </w:num>
  <w:num w:numId="13">
    <w:abstractNumId w:val="27"/>
  </w:num>
  <w:num w:numId="14">
    <w:abstractNumId w:val="22"/>
  </w:num>
  <w:num w:numId="15">
    <w:abstractNumId w:val="30"/>
  </w:num>
  <w:num w:numId="16">
    <w:abstractNumId w:val="15"/>
  </w:num>
  <w:num w:numId="17">
    <w:abstractNumId w:val="17"/>
  </w:num>
  <w:num w:numId="18">
    <w:abstractNumId w:val="10"/>
  </w:num>
  <w:num w:numId="19">
    <w:abstractNumId w:val="23"/>
  </w:num>
  <w:num w:numId="20">
    <w:abstractNumId w:val="19"/>
  </w:num>
  <w:num w:numId="21">
    <w:abstractNumId w:val="11"/>
  </w:num>
  <w:num w:numId="22">
    <w:abstractNumId w:val="20"/>
  </w:num>
  <w:num w:numId="23">
    <w:abstractNumId w:val="6"/>
  </w:num>
  <w:num w:numId="24">
    <w:abstractNumId w:val="24"/>
  </w:num>
  <w:num w:numId="25">
    <w:abstractNumId w:val="14"/>
  </w:num>
  <w:num w:numId="26">
    <w:abstractNumId w:val="9"/>
  </w:num>
  <w:num w:numId="27">
    <w:abstractNumId w:val="18"/>
  </w:num>
  <w:num w:numId="28">
    <w:abstractNumId w:val="5"/>
  </w:num>
  <w:num w:numId="29">
    <w:abstractNumId w:val="25"/>
  </w:num>
  <w:num w:numId="30">
    <w:abstractNumId w:val="4"/>
  </w:num>
  <w:num w:numId="31">
    <w:abstractNumId w:val="12"/>
  </w:num>
  <w:num w:numId="32">
    <w:abstractNumId w:val="2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85335E"/>
    <w:rsid w:val="00157F5E"/>
    <w:rsid w:val="00165140"/>
    <w:rsid w:val="00182E7F"/>
    <w:rsid w:val="001F4461"/>
    <w:rsid w:val="002108AA"/>
    <w:rsid w:val="0031709B"/>
    <w:rsid w:val="00431A71"/>
    <w:rsid w:val="00486B4E"/>
    <w:rsid w:val="004E1E0B"/>
    <w:rsid w:val="004F38E0"/>
    <w:rsid w:val="005268D9"/>
    <w:rsid w:val="005821C5"/>
    <w:rsid w:val="007261F4"/>
    <w:rsid w:val="00850EAD"/>
    <w:rsid w:val="0085335E"/>
    <w:rsid w:val="008A2C43"/>
    <w:rsid w:val="00996DE5"/>
    <w:rsid w:val="009C6BDD"/>
    <w:rsid w:val="00A728AE"/>
    <w:rsid w:val="00A82E9D"/>
    <w:rsid w:val="00B44B88"/>
    <w:rsid w:val="00B50953"/>
    <w:rsid w:val="00B76176"/>
    <w:rsid w:val="00CA39F1"/>
    <w:rsid w:val="00D12F66"/>
    <w:rsid w:val="00DB5F57"/>
    <w:rsid w:val="00DD72D1"/>
    <w:rsid w:val="00E53B30"/>
    <w:rsid w:val="00EC0331"/>
    <w:rsid w:val="00F36CAE"/>
    <w:rsid w:val="00F716CD"/>
    <w:rsid w:val="00F93BFF"/>
    <w:rsid w:val="01A9286D"/>
    <w:rsid w:val="02196E61"/>
    <w:rsid w:val="02AC7BD7"/>
    <w:rsid w:val="04E139FD"/>
    <w:rsid w:val="05507FCA"/>
    <w:rsid w:val="05935498"/>
    <w:rsid w:val="05F2257A"/>
    <w:rsid w:val="06A314E3"/>
    <w:rsid w:val="079C7F4D"/>
    <w:rsid w:val="08AF3382"/>
    <w:rsid w:val="09310380"/>
    <w:rsid w:val="0AFB57CC"/>
    <w:rsid w:val="0C876966"/>
    <w:rsid w:val="0D1829CA"/>
    <w:rsid w:val="0D686995"/>
    <w:rsid w:val="0E847E70"/>
    <w:rsid w:val="0E985E7B"/>
    <w:rsid w:val="0F380B8B"/>
    <w:rsid w:val="0FFF7EDB"/>
    <w:rsid w:val="10A5158A"/>
    <w:rsid w:val="11A90CA8"/>
    <w:rsid w:val="12465A16"/>
    <w:rsid w:val="16E47C90"/>
    <w:rsid w:val="179660E3"/>
    <w:rsid w:val="182D4C45"/>
    <w:rsid w:val="187B65EE"/>
    <w:rsid w:val="18DD16C2"/>
    <w:rsid w:val="19136A5B"/>
    <w:rsid w:val="192377FD"/>
    <w:rsid w:val="197B56E8"/>
    <w:rsid w:val="1C170C08"/>
    <w:rsid w:val="1D3929F9"/>
    <w:rsid w:val="1EA238F0"/>
    <w:rsid w:val="1FD8373F"/>
    <w:rsid w:val="2002676B"/>
    <w:rsid w:val="22D95890"/>
    <w:rsid w:val="22EC68D3"/>
    <w:rsid w:val="2374290E"/>
    <w:rsid w:val="238B00E3"/>
    <w:rsid w:val="23B90B87"/>
    <w:rsid w:val="23C90EE6"/>
    <w:rsid w:val="23CD6F6E"/>
    <w:rsid w:val="25867154"/>
    <w:rsid w:val="27763BC2"/>
    <w:rsid w:val="279849FA"/>
    <w:rsid w:val="291B4AD9"/>
    <w:rsid w:val="29F863ED"/>
    <w:rsid w:val="2A87783D"/>
    <w:rsid w:val="2B8B5E04"/>
    <w:rsid w:val="2D2263B3"/>
    <w:rsid w:val="2E3E230A"/>
    <w:rsid w:val="2E925A4F"/>
    <w:rsid w:val="2F553066"/>
    <w:rsid w:val="2F9E1A36"/>
    <w:rsid w:val="3088604E"/>
    <w:rsid w:val="308B1B5F"/>
    <w:rsid w:val="32F435AA"/>
    <w:rsid w:val="34DD6D17"/>
    <w:rsid w:val="353D49BE"/>
    <w:rsid w:val="36325C33"/>
    <w:rsid w:val="372B59F2"/>
    <w:rsid w:val="37761DEC"/>
    <w:rsid w:val="39CB1540"/>
    <w:rsid w:val="3A2A58E8"/>
    <w:rsid w:val="3B197C23"/>
    <w:rsid w:val="3B311764"/>
    <w:rsid w:val="3BAD46A0"/>
    <w:rsid w:val="3D8727AE"/>
    <w:rsid w:val="3DBA3881"/>
    <w:rsid w:val="3DCD114E"/>
    <w:rsid w:val="3DF556F3"/>
    <w:rsid w:val="3E1F3D71"/>
    <w:rsid w:val="3E2A0038"/>
    <w:rsid w:val="3E3E4EFB"/>
    <w:rsid w:val="40624B4A"/>
    <w:rsid w:val="41476149"/>
    <w:rsid w:val="415512C0"/>
    <w:rsid w:val="41D07BF5"/>
    <w:rsid w:val="41D233E3"/>
    <w:rsid w:val="41F646C8"/>
    <w:rsid w:val="42702B98"/>
    <w:rsid w:val="42820570"/>
    <w:rsid w:val="436A3947"/>
    <w:rsid w:val="43BF7251"/>
    <w:rsid w:val="442A7195"/>
    <w:rsid w:val="453545E8"/>
    <w:rsid w:val="46ED0CA3"/>
    <w:rsid w:val="47386A9A"/>
    <w:rsid w:val="47A700D9"/>
    <w:rsid w:val="48DD43FC"/>
    <w:rsid w:val="49B95CD6"/>
    <w:rsid w:val="49DF0AE7"/>
    <w:rsid w:val="4A9D6A9E"/>
    <w:rsid w:val="4AB82618"/>
    <w:rsid w:val="4B0E326B"/>
    <w:rsid w:val="4B5971D3"/>
    <w:rsid w:val="4B737666"/>
    <w:rsid w:val="4BEC259A"/>
    <w:rsid w:val="4C9F4705"/>
    <w:rsid w:val="4CAC3BC4"/>
    <w:rsid w:val="4CF9108E"/>
    <w:rsid w:val="4E3645A4"/>
    <w:rsid w:val="4E681D53"/>
    <w:rsid w:val="4EBF2499"/>
    <w:rsid w:val="501C6978"/>
    <w:rsid w:val="507C069A"/>
    <w:rsid w:val="50BD5BF1"/>
    <w:rsid w:val="52DB73F0"/>
    <w:rsid w:val="53E01E0F"/>
    <w:rsid w:val="53E447D6"/>
    <w:rsid w:val="548A48A0"/>
    <w:rsid w:val="54CA6D6D"/>
    <w:rsid w:val="559F628C"/>
    <w:rsid w:val="55F64B3B"/>
    <w:rsid w:val="56370463"/>
    <w:rsid w:val="56AD6F10"/>
    <w:rsid w:val="58746F63"/>
    <w:rsid w:val="58C43223"/>
    <w:rsid w:val="59A20F85"/>
    <w:rsid w:val="5A2955C7"/>
    <w:rsid w:val="5A972D1D"/>
    <w:rsid w:val="5C0E50F3"/>
    <w:rsid w:val="5C625F20"/>
    <w:rsid w:val="60356C97"/>
    <w:rsid w:val="605F6B1F"/>
    <w:rsid w:val="608828D9"/>
    <w:rsid w:val="61187370"/>
    <w:rsid w:val="61A10BE0"/>
    <w:rsid w:val="61DD040B"/>
    <w:rsid w:val="63FD1353"/>
    <w:rsid w:val="647C5410"/>
    <w:rsid w:val="64DF1496"/>
    <w:rsid w:val="64ED7432"/>
    <w:rsid w:val="65040750"/>
    <w:rsid w:val="659457AB"/>
    <w:rsid w:val="677F742F"/>
    <w:rsid w:val="687D7D31"/>
    <w:rsid w:val="68B61077"/>
    <w:rsid w:val="6A444A80"/>
    <w:rsid w:val="6A9136AC"/>
    <w:rsid w:val="6B29665F"/>
    <w:rsid w:val="6B8C39AE"/>
    <w:rsid w:val="6CAB0007"/>
    <w:rsid w:val="6CBC6AA8"/>
    <w:rsid w:val="6DB4147C"/>
    <w:rsid w:val="6DCE18A9"/>
    <w:rsid w:val="709B6E5F"/>
    <w:rsid w:val="71595552"/>
    <w:rsid w:val="71C10E83"/>
    <w:rsid w:val="7221216F"/>
    <w:rsid w:val="73454ED8"/>
    <w:rsid w:val="7422308B"/>
    <w:rsid w:val="74A61491"/>
    <w:rsid w:val="74FA08DA"/>
    <w:rsid w:val="75382727"/>
    <w:rsid w:val="7546010F"/>
    <w:rsid w:val="75A77270"/>
    <w:rsid w:val="7649306B"/>
    <w:rsid w:val="76C857CB"/>
    <w:rsid w:val="780C5381"/>
    <w:rsid w:val="783F0B23"/>
    <w:rsid w:val="78E80873"/>
    <w:rsid w:val="7A226E32"/>
    <w:rsid w:val="7B0B6122"/>
    <w:rsid w:val="7BCA257A"/>
    <w:rsid w:val="7E6E6CD1"/>
    <w:rsid w:val="7EB37378"/>
    <w:rsid w:val="7EE20DB7"/>
    <w:rsid w:val="7F903DD7"/>
    <w:rsid w:val="7F9F2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right="288"/>
      <w:jc w:val="center"/>
      <w:outlineLvl w:val="0"/>
    </w:pPr>
    <w:rPr>
      <w:b/>
      <w:bCs/>
      <w:sz w:val="44"/>
      <w:szCs w:val="44"/>
    </w:rPr>
  </w:style>
  <w:style w:type="paragraph" w:styleId="3">
    <w:name w:val="heading 2"/>
    <w:basedOn w:val="1"/>
    <w:next w:val="1"/>
    <w:qFormat/>
    <w:uiPriority w:val="1"/>
    <w:pPr>
      <w:spacing w:before="58"/>
      <w:ind w:right="288"/>
      <w:jc w:val="center"/>
      <w:outlineLvl w:val="1"/>
    </w:pPr>
    <w:rPr>
      <w:b/>
      <w:bCs/>
      <w:sz w:val="30"/>
      <w:szCs w:val="30"/>
    </w:rPr>
  </w:style>
  <w:style w:type="paragraph" w:styleId="4">
    <w:name w:val="heading 3"/>
    <w:basedOn w:val="1"/>
    <w:next w:val="1"/>
    <w:qFormat/>
    <w:uiPriority w:val="1"/>
    <w:pPr>
      <w:ind w:left="238" w:right="379"/>
      <w:outlineLvl w:val="2"/>
    </w:pPr>
    <w:rPr>
      <w:sz w:val="30"/>
      <w:szCs w:val="30"/>
    </w:rPr>
  </w:style>
  <w:style w:type="paragraph" w:styleId="5">
    <w:name w:val="heading 4"/>
    <w:basedOn w:val="1"/>
    <w:next w:val="1"/>
    <w:qFormat/>
    <w:uiPriority w:val="1"/>
    <w:pPr>
      <w:ind w:left="238"/>
      <w:outlineLvl w:val="3"/>
    </w:pPr>
    <w:rPr>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8"/>
      <w:szCs w:val="28"/>
    </w:rPr>
  </w:style>
  <w:style w:type="paragraph" w:styleId="7">
    <w:name w:val="Plain Text"/>
    <w:basedOn w:val="1"/>
    <w:qFormat/>
    <w:uiPriority w:val="0"/>
    <w:rPr>
      <w:rFonts w:hAnsi="Courier New" w:eastAsiaTheme="minorEastAsia" w:cstheme="minorBidi"/>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1"/>
    <w:pPr>
      <w:spacing w:before="304"/>
      <w:ind w:right="290"/>
      <w:jc w:val="center"/>
    </w:pPr>
    <w:rPr>
      <w:sz w:val="28"/>
      <w:szCs w:val="28"/>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38"/>
    </w:pPr>
  </w:style>
  <w:style w:type="paragraph" w:customStyle="1" w:styleId="16">
    <w:name w:val="Table Paragraph"/>
    <w:basedOn w:val="1"/>
    <w:qFormat/>
    <w:uiPriority w:val="1"/>
  </w:style>
  <w:style w:type="character" w:customStyle="1" w:styleId="17">
    <w:name w:val="font11"/>
    <w:basedOn w:val="13"/>
    <w:qFormat/>
    <w:uiPriority w:val="0"/>
    <w:rPr>
      <w:rFonts w:hint="default" w:ascii="方正小标宋简体" w:hAnsi="方正小标宋简体" w:eastAsia="方正小标宋简体" w:cs="方正小标宋简体"/>
      <w:color w:val="000000"/>
      <w:sz w:val="24"/>
      <w:szCs w:val="24"/>
      <w:u w:val="none"/>
    </w:rPr>
  </w:style>
  <w:style w:type="character" w:customStyle="1" w:styleId="18">
    <w:name w:val="font61"/>
    <w:basedOn w:val="13"/>
    <w:qFormat/>
    <w:uiPriority w:val="0"/>
    <w:rPr>
      <w:rFonts w:hint="default" w:ascii="方正小标宋简体" w:hAnsi="方正小标宋简体" w:eastAsia="方正小标宋简体" w:cs="方正小标宋简体"/>
      <w:color w:val="000000"/>
      <w:sz w:val="36"/>
      <w:szCs w:val="36"/>
      <w:u w:val="none"/>
    </w:rPr>
  </w:style>
  <w:style w:type="character" w:customStyle="1" w:styleId="19">
    <w:name w:val="批注框文本 Char"/>
    <w:basedOn w:val="13"/>
    <w:link w:val="8"/>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4B465-781E-4CD4-A143-6F7B621CC6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4484</Words>
  <Characters>25564</Characters>
  <Lines>213</Lines>
  <Paragraphs>59</Paragraphs>
  <TotalTime>9</TotalTime>
  <ScaleCrop>false</ScaleCrop>
  <LinksUpToDate>false</LinksUpToDate>
  <CharactersWithSpaces>29989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2020-07-30T13:47:00Z</dcterms:created>
  <dc:creator>gl</dc:creator>
  <cp:lastModifiedBy>陌上花开</cp:lastModifiedBy>
  <dcterms:modified xsi:type="dcterms:W3CDTF">2020-08-03T08:56:03Z</dcterms:modified>
  <dc:title>广西政府采购管理中心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 2007</vt:lpwstr>
  </property>
  <property fmtid="{D5CDD505-2E9C-101B-9397-08002B2CF9AE}" pid="4" name="LastSaved">
    <vt:filetime>2019-08-05T00:00:00Z</vt:filetime>
  </property>
  <property fmtid="{D5CDD505-2E9C-101B-9397-08002B2CF9AE}" pid="5" name="KSOProductBuildVer">
    <vt:lpwstr>2052-11.1.0.9912</vt:lpwstr>
  </property>
</Properties>
</file>