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hint="eastAsia" w:hAnsi="宋体"/>
          <w:b/>
          <w:bCs/>
          <w:color w:val="auto"/>
          <w:spacing w:val="28"/>
          <w:sz w:val="52"/>
          <w:szCs w:val="52"/>
          <w:highlight w:val="none"/>
        </w:rPr>
      </w:pPr>
    </w:p>
    <w:p>
      <w:pPr>
        <w:jc w:val="center"/>
        <w:rPr>
          <w:rFonts w:hint="eastAsia" w:ascii="宋体" w:hAnsi="宋体"/>
          <w:color w:val="auto"/>
          <w:spacing w:val="116"/>
          <w:sz w:val="18"/>
          <w:szCs w:val="18"/>
          <w:highlight w:val="none"/>
        </w:rPr>
      </w:pPr>
      <w:r>
        <w:rPr>
          <w:rFonts w:ascii="宋体" w:hAnsi="宋体"/>
          <w:b/>
          <w:bCs/>
          <w:color w:val="auto"/>
          <w:spacing w:val="80"/>
          <w:sz w:val="32"/>
          <w:szCs w:val="32"/>
          <w:highlight w:val="none"/>
        </w:rPr>
        <w:drawing>
          <wp:anchor distT="0" distB="0" distL="114300" distR="114300" simplePos="0" relativeHeight="251658240" behindDoc="0" locked="0" layoutInCell="1" allowOverlap="0">
            <wp:simplePos x="0" y="0"/>
            <wp:positionH relativeFrom="column">
              <wp:posOffset>2435860</wp:posOffset>
            </wp:positionH>
            <wp:positionV relativeFrom="paragraph">
              <wp:posOffset>-167640</wp:posOffset>
            </wp:positionV>
            <wp:extent cx="1235075" cy="1143635"/>
            <wp:effectExtent l="0" t="0" r="3175" b="18415"/>
            <wp:wrapNone/>
            <wp:docPr id="2" name="图片 2" descr="创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创建标志"/>
                    <pic:cNvPicPr>
                      <a:picLocks noChangeAspect="1"/>
                    </pic:cNvPicPr>
                  </pic:nvPicPr>
                  <pic:blipFill>
                    <a:blip r:embed="rId9"/>
                    <a:stretch>
                      <a:fillRect/>
                    </a:stretch>
                  </pic:blipFill>
                  <pic:spPr>
                    <a:xfrm>
                      <a:off x="0" y="0"/>
                      <a:ext cx="1235075" cy="1143635"/>
                    </a:xfrm>
                    <a:prstGeom prst="rect">
                      <a:avLst/>
                    </a:prstGeom>
                    <a:noFill/>
                    <a:ln>
                      <a:noFill/>
                    </a:ln>
                  </pic:spPr>
                </pic:pic>
              </a:graphicData>
            </a:graphic>
          </wp:anchor>
        </w:drawing>
      </w:r>
      <w:r>
        <w:rPr>
          <w:rFonts w:hint="eastAsia" w:ascii="方正美黑简体" w:eastAsia="方正美黑简体"/>
          <w:color w:val="auto"/>
          <w:sz w:val="52"/>
          <w:highlight w:val="none"/>
          <w:u w:val="single"/>
        </w:rPr>
        <w:cr/>
      </w:r>
    </w:p>
    <w:p>
      <w:pPr>
        <w:jc w:val="center"/>
        <w:rPr>
          <w:rFonts w:hint="eastAsia" w:ascii="宋体" w:hAnsi="宋体"/>
          <w:color w:val="auto"/>
          <w:spacing w:val="116"/>
          <w:sz w:val="18"/>
          <w:szCs w:val="18"/>
          <w:highlight w:val="none"/>
        </w:rPr>
      </w:pPr>
    </w:p>
    <w:p>
      <w:pPr>
        <w:spacing w:before="120" w:beforeLines="50"/>
        <w:jc w:val="center"/>
        <w:rPr>
          <w:rFonts w:hAnsi="宋体"/>
          <w:b/>
          <w:bCs/>
          <w:color w:val="auto"/>
          <w:sz w:val="52"/>
          <w:szCs w:val="44"/>
          <w:highlight w:val="none"/>
        </w:rPr>
      </w:pPr>
      <w:r>
        <w:rPr>
          <w:rFonts w:hint="eastAsia" w:ascii="宋体" w:hAnsi="宋体"/>
          <w:b/>
          <w:color w:val="auto"/>
          <w:sz w:val="72"/>
          <w:szCs w:val="72"/>
          <w:highlight w:val="none"/>
        </w:rPr>
        <w:t>广西创建项目咨询有限公司</w:t>
      </w:r>
    </w:p>
    <w:p>
      <w:pPr>
        <w:jc w:val="center"/>
        <w:rPr>
          <w:rFonts w:hint="eastAsia" w:ascii="宋体" w:hAnsi="宋体"/>
          <w:color w:val="auto"/>
          <w:spacing w:val="116"/>
          <w:sz w:val="18"/>
          <w:szCs w:val="18"/>
          <w:highlight w:val="none"/>
        </w:rPr>
      </w:pPr>
    </w:p>
    <w:p>
      <w:pPr>
        <w:jc w:val="center"/>
        <w:rPr>
          <w:rFonts w:hint="eastAsia" w:ascii="宋体" w:hAnsi="宋体"/>
          <w:color w:val="auto"/>
          <w:spacing w:val="116"/>
          <w:sz w:val="18"/>
          <w:szCs w:val="18"/>
          <w:highlight w:val="none"/>
        </w:rPr>
      </w:pPr>
    </w:p>
    <w:p>
      <w:pPr>
        <w:spacing w:before="120" w:beforeLines="50"/>
        <w:jc w:val="center"/>
        <w:rPr>
          <w:rFonts w:hint="eastAsia" w:ascii="宋体" w:hAnsi="宋体"/>
          <w:b/>
          <w:color w:val="auto"/>
          <w:sz w:val="72"/>
          <w:szCs w:val="72"/>
          <w:highlight w:val="none"/>
        </w:rPr>
      </w:pPr>
      <w:r>
        <w:rPr>
          <w:rFonts w:hint="eastAsia" w:ascii="宋体" w:hAnsi="宋体"/>
          <w:b/>
          <w:color w:val="auto"/>
          <w:sz w:val="72"/>
          <w:szCs w:val="72"/>
          <w:highlight w:val="none"/>
        </w:rPr>
        <w:t>竞争性磋商文件</w:t>
      </w: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spacing w:line="440" w:lineRule="exact"/>
        <w:jc w:val="center"/>
        <w:rPr>
          <w:rFonts w:hint="eastAsia" w:ascii="宋体" w:hAnsi="宋体" w:eastAsia="宋体"/>
          <w:b/>
          <w:bCs/>
          <w:color w:val="auto"/>
          <w:sz w:val="32"/>
          <w:highlight w:val="none"/>
          <w:lang w:eastAsia="zh-CN"/>
        </w:rPr>
      </w:pPr>
      <w:r>
        <w:rPr>
          <w:rFonts w:hint="eastAsia" w:ascii="宋体" w:hAnsi="宋体"/>
          <w:b/>
          <w:bCs/>
          <w:color w:val="auto"/>
          <w:sz w:val="32"/>
          <w:highlight w:val="none"/>
        </w:rPr>
        <w:t xml:space="preserve">       项目名称：</w:t>
      </w:r>
      <w:r>
        <w:rPr>
          <w:rFonts w:hint="eastAsia" w:ascii="宋体" w:hAnsi="宋体"/>
          <w:b/>
          <w:bCs/>
          <w:color w:val="auto"/>
          <w:sz w:val="32"/>
          <w:highlight w:val="none"/>
          <w:lang w:eastAsia="zh-CN"/>
        </w:rPr>
        <w:t xml:space="preserve"> 平南县大成工业园大湾区科技生态纺织园入园道路硬化工程 </w:t>
      </w:r>
    </w:p>
    <w:p>
      <w:pPr>
        <w:spacing w:line="440" w:lineRule="exact"/>
        <w:ind w:firstLine="1285" w:firstLineChars="400"/>
        <w:rPr>
          <w:rFonts w:hint="eastAsia" w:ascii="宋体" w:hAnsi="宋体"/>
          <w:b/>
          <w:bCs/>
          <w:color w:val="auto"/>
          <w:sz w:val="32"/>
          <w:highlight w:val="none"/>
        </w:rPr>
      </w:pPr>
    </w:p>
    <w:p>
      <w:pPr>
        <w:spacing w:line="440" w:lineRule="exact"/>
        <w:ind w:firstLine="1928" w:firstLineChars="600"/>
        <w:rPr>
          <w:rFonts w:hint="eastAsia" w:ascii="宋体" w:hAnsi="宋体"/>
          <w:b/>
          <w:color w:val="auto"/>
          <w:sz w:val="30"/>
          <w:szCs w:val="30"/>
          <w:highlight w:val="none"/>
        </w:rPr>
      </w:pPr>
      <w:r>
        <w:rPr>
          <w:rFonts w:hint="eastAsia" w:ascii="宋体" w:hAnsi="宋体"/>
          <w:b/>
          <w:bCs/>
          <w:color w:val="auto"/>
          <w:sz w:val="32"/>
          <w:highlight w:val="none"/>
        </w:rPr>
        <w:t>项目编号：</w:t>
      </w:r>
      <w:r>
        <w:rPr>
          <w:rFonts w:hint="eastAsia" w:ascii="宋体" w:hAnsi="宋体"/>
          <w:b/>
          <w:color w:val="auto"/>
          <w:sz w:val="30"/>
          <w:szCs w:val="30"/>
          <w:highlight w:val="none"/>
          <w:lang w:eastAsia="zh-CN"/>
        </w:rPr>
        <w:t>GGZC2020-C2-61728-GXCJ</w:t>
      </w:r>
      <w:r>
        <w:rPr>
          <w:rFonts w:hint="eastAsia" w:ascii="宋体" w:hAnsi="宋体"/>
          <w:b/>
          <w:color w:val="auto"/>
          <w:sz w:val="30"/>
          <w:szCs w:val="30"/>
          <w:highlight w:val="none"/>
        </w:rPr>
        <w:t xml:space="preserve"> </w:t>
      </w:r>
    </w:p>
    <w:p>
      <w:pPr>
        <w:spacing w:line="440" w:lineRule="exact"/>
        <w:jc w:val="center"/>
        <w:rPr>
          <w:rFonts w:hint="eastAsia" w:ascii="宋体" w:hAnsi="宋体"/>
          <w:b/>
          <w:color w:val="auto"/>
          <w:sz w:val="30"/>
          <w:szCs w:val="30"/>
          <w:highlight w:val="none"/>
        </w:rPr>
      </w:pPr>
    </w:p>
    <w:p>
      <w:pPr>
        <w:spacing w:line="440" w:lineRule="exact"/>
        <w:ind w:left="-2" w:leftChars="-1" w:firstLine="2"/>
        <w:rPr>
          <w:rFonts w:hint="eastAsia" w:ascii="宋体" w:hAnsi="宋体"/>
          <w:color w:val="auto"/>
          <w:highlight w:val="none"/>
        </w:rPr>
      </w:pPr>
      <w:r>
        <w:rPr>
          <w:rFonts w:hint="eastAsia" w:ascii="宋体" w:hAnsi="宋体"/>
          <w:color w:val="auto"/>
          <w:highlight w:val="none"/>
        </w:rPr>
        <w:t xml:space="preserve">                                   </w:t>
      </w:r>
    </w:p>
    <w:p>
      <w:pPr>
        <w:spacing w:line="440" w:lineRule="exact"/>
        <w:rPr>
          <w:rFonts w:hint="eastAsia" w:ascii="宋体" w:hAnsi="宋体"/>
          <w:color w:val="auto"/>
          <w:highlight w:val="none"/>
        </w:rPr>
      </w:pPr>
    </w:p>
    <w:p>
      <w:pPr>
        <w:spacing w:line="440" w:lineRule="exact"/>
        <w:ind w:left="-2" w:leftChars="-1" w:firstLine="2"/>
        <w:rPr>
          <w:rFonts w:hint="eastAsia" w:hAnsi="宋体"/>
          <w:b/>
          <w:bCs/>
          <w:color w:val="auto"/>
          <w:sz w:val="30"/>
          <w:szCs w:val="24"/>
          <w:highlight w:val="none"/>
        </w:rPr>
      </w:pPr>
      <w:r>
        <w:rPr>
          <w:rFonts w:hint="eastAsia" w:ascii="宋体" w:hAnsi="宋体"/>
          <w:color w:val="auto"/>
          <w:highlight w:val="none"/>
        </w:rPr>
        <w:t xml:space="preserve">                                </w:t>
      </w:r>
    </w:p>
    <w:p>
      <w:pPr>
        <w:pStyle w:val="14"/>
        <w:spacing w:line="440" w:lineRule="exact"/>
        <w:ind w:firstLine="2108" w:firstLineChars="700"/>
        <w:rPr>
          <w:rFonts w:hint="eastAsia" w:hAnsi="宋体"/>
          <w:b/>
          <w:bCs/>
          <w:color w:val="auto"/>
          <w:sz w:val="30"/>
          <w:szCs w:val="24"/>
          <w:highlight w:val="none"/>
        </w:rPr>
      </w:pPr>
      <w:r>
        <w:rPr>
          <w:rFonts w:hint="eastAsia" w:hAnsi="宋体"/>
          <w:b/>
          <w:bCs/>
          <w:color w:val="auto"/>
          <w:sz w:val="30"/>
          <w:szCs w:val="24"/>
          <w:highlight w:val="none"/>
        </w:rPr>
        <w:t>采购单位：</w:t>
      </w:r>
      <w:r>
        <w:rPr>
          <w:rFonts w:hint="eastAsia" w:hAnsi="宋体"/>
          <w:b/>
          <w:bCs/>
          <w:color w:val="auto"/>
          <w:sz w:val="30"/>
          <w:szCs w:val="24"/>
          <w:highlight w:val="none"/>
          <w:lang w:eastAsia="zh-CN"/>
        </w:rPr>
        <w:t>平南县工业园区管理委员会</w:t>
      </w:r>
      <w:r>
        <w:rPr>
          <w:rFonts w:hint="eastAsia" w:hAnsi="宋体"/>
          <w:b/>
          <w:bCs/>
          <w:color w:val="auto"/>
          <w:sz w:val="30"/>
          <w:szCs w:val="24"/>
          <w:highlight w:val="none"/>
        </w:rPr>
        <w:t xml:space="preserve">       </w:t>
      </w:r>
    </w:p>
    <w:p>
      <w:pPr>
        <w:pStyle w:val="14"/>
        <w:spacing w:line="500" w:lineRule="exact"/>
        <w:jc w:val="center"/>
        <w:rPr>
          <w:rFonts w:hint="eastAsia" w:hAnsi="宋体"/>
          <w:b/>
          <w:bCs/>
          <w:color w:val="auto"/>
          <w:sz w:val="30"/>
          <w:szCs w:val="24"/>
          <w:highlight w:val="none"/>
        </w:rPr>
      </w:pPr>
      <w:r>
        <w:rPr>
          <w:rFonts w:hint="eastAsia" w:hAnsi="宋体"/>
          <w:b/>
          <w:bCs/>
          <w:color w:val="auto"/>
          <w:sz w:val="30"/>
          <w:szCs w:val="24"/>
          <w:highlight w:val="none"/>
        </w:rPr>
        <w:t xml:space="preserve"> 采购代理机构：广西创建项目咨询有限公司</w:t>
      </w:r>
    </w:p>
    <w:p>
      <w:pPr>
        <w:pStyle w:val="14"/>
        <w:jc w:val="center"/>
        <w:rPr>
          <w:rFonts w:hint="eastAsia" w:hAnsi="宋体"/>
          <w:b/>
          <w:bCs/>
          <w:color w:val="auto"/>
          <w:sz w:val="30"/>
          <w:szCs w:val="24"/>
          <w:highlight w:val="none"/>
        </w:rPr>
      </w:pPr>
    </w:p>
    <w:p>
      <w:pPr>
        <w:pStyle w:val="14"/>
        <w:jc w:val="center"/>
        <w:rPr>
          <w:rFonts w:hint="eastAsia" w:hAnsi="宋体"/>
          <w:b/>
          <w:bCs/>
          <w:color w:val="auto"/>
          <w:sz w:val="30"/>
          <w:szCs w:val="24"/>
          <w:highlight w:val="none"/>
        </w:rPr>
      </w:pPr>
    </w:p>
    <w:p>
      <w:pPr>
        <w:pStyle w:val="14"/>
        <w:jc w:val="center"/>
        <w:rPr>
          <w:rFonts w:hint="eastAsia"/>
          <w:b/>
          <w:color w:val="auto"/>
          <w:sz w:val="44"/>
          <w:szCs w:val="44"/>
          <w:highlight w:val="none"/>
        </w:rPr>
      </w:pPr>
      <w:r>
        <w:rPr>
          <w:rFonts w:hint="eastAsia" w:hAnsi="宋体"/>
          <w:b/>
          <w:bCs/>
          <w:color w:val="auto"/>
          <w:sz w:val="30"/>
          <w:szCs w:val="24"/>
          <w:highlight w:val="none"/>
        </w:rPr>
        <w:t>二</w:t>
      </w:r>
      <w:r>
        <w:rPr>
          <w:rFonts w:hint="eastAsia" w:hAnsi="宋体"/>
          <w:b/>
          <w:bCs/>
          <w:color w:val="auto"/>
          <w:sz w:val="30"/>
          <w:szCs w:val="24"/>
          <w:highlight w:val="none"/>
          <w:lang w:val="en-US" w:eastAsia="zh-CN"/>
        </w:rPr>
        <w:t>0</w:t>
      </w:r>
      <w:r>
        <w:rPr>
          <w:rFonts w:hint="eastAsia" w:hAnsi="宋体"/>
          <w:b/>
          <w:bCs/>
          <w:color w:val="auto"/>
          <w:sz w:val="30"/>
          <w:szCs w:val="24"/>
          <w:highlight w:val="none"/>
          <w:lang w:eastAsia="zh-CN"/>
        </w:rPr>
        <w:t>二</w:t>
      </w:r>
      <w:r>
        <w:rPr>
          <w:rFonts w:hint="eastAsia" w:hAnsi="宋体"/>
          <w:b/>
          <w:bCs/>
          <w:color w:val="auto"/>
          <w:sz w:val="30"/>
          <w:szCs w:val="24"/>
          <w:highlight w:val="none"/>
          <w:lang w:val="en-US" w:eastAsia="zh-CN"/>
        </w:rPr>
        <w:t>0</w:t>
      </w:r>
      <w:r>
        <w:rPr>
          <w:rFonts w:hint="eastAsia" w:hAnsi="宋体"/>
          <w:b/>
          <w:bCs/>
          <w:color w:val="auto"/>
          <w:sz w:val="30"/>
          <w:szCs w:val="24"/>
          <w:highlight w:val="none"/>
        </w:rPr>
        <w:t>年</w:t>
      </w:r>
      <w:r>
        <w:rPr>
          <w:rFonts w:hint="eastAsia" w:hAnsi="宋体"/>
          <w:b/>
          <w:bCs/>
          <w:color w:val="auto"/>
          <w:sz w:val="30"/>
          <w:szCs w:val="24"/>
          <w:highlight w:val="none"/>
          <w:lang w:eastAsia="zh-CN"/>
        </w:rPr>
        <w:t>十一</w:t>
      </w:r>
      <w:r>
        <w:rPr>
          <w:rFonts w:hint="eastAsia" w:hAnsi="宋体"/>
          <w:b/>
          <w:bCs/>
          <w:color w:val="auto"/>
          <w:sz w:val="30"/>
          <w:szCs w:val="24"/>
          <w:highlight w:val="none"/>
        </w:rPr>
        <w:t>月</w:t>
      </w:r>
    </w:p>
    <w:p>
      <w:pPr>
        <w:rPr>
          <w:color w:val="auto"/>
          <w:highlight w:val="none"/>
        </w:rPr>
      </w:pPr>
    </w:p>
    <w:p>
      <w:pPr>
        <w:pStyle w:val="14"/>
        <w:spacing w:beforeLines="100" w:line="360" w:lineRule="auto"/>
        <w:jc w:val="center"/>
        <w:rPr>
          <w:rFonts w:cs="Courier New"/>
          <w:b/>
          <w:color w:val="auto"/>
          <w:sz w:val="42"/>
          <w:szCs w:val="72"/>
          <w:highlight w:val="none"/>
        </w:rPr>
      </w:pPr>
      <w:r>
        <w:rPr>
          <w:rFonts w:hint="eastAsia" w:cs="Courier New"/>
          <w:b/>
          <w:color w:val="auto"/>
          <w:sz w:val="42"/>
          <w:szCs w:val="72"/>
          <w:highlight w:val="none"/>
        </w:rPr>
        <w:t>目    录</w:t>
      </w:r>
    </w:p>
    <w:p>
      <w:pPr>
        <w:pStyle w:val="14"/>
        <w:spacing w:beforeLines="100" w:line="360" w:lineRule="auto"/>
        <w:jc w:val="center"/>
        <w:rPr>
          <w:rFonts w:cs="Courier New"/>
          <w:b/>
          <w:color w:val="auto"/>
          <w:sz w:val="42"/>
          <w:szCs w:val="72"/>
          <w:highlight w:val="none"/>
        </w:rPr>
      </w:pPr>
    </w:p>
    <w:p>
      <w:pPr>
        <w:pStyle w:val="13"/>
        <w:spacing w:line="600" w:lineRule="exact"/>
        <w:ind w:leftChars="200" w:firstLine="354" w:firstLineChars="147"/>
        <w:rPr>
          <w:rFonts w:hint="eastAsia" w:hAnsi="Courier New"/>
          <w:b/>
          <w:bCs w:val="0"/>
          <w:i w:val="0"/>
          <w:iCs w:val="0"/>
          <w:color w:val="auto"/>
          <w:spacing w:val="0"/>
          <w:highlight w:val="none"/>
          <w:lang w:val="en-US" w:eastAsia="zh-CN"/>
        </w:rPr>
      </w:pPr>
      <w:r>
        <w:rPr>
          <w:rFonts w:hint="eastAsia" w:hAnsi="Courier New"/>
          <w:b/>
          <w:bCs w:val="0"/>
          <w:i w:val="0"/>
          <w:iCs w:val="0"/>
          <w:color w:val="auto"/>
          <w:spacing w:val="0"/>
          <w:highlight w:val="none"/>
        </w:rPr>
        <w:t>第一章：竞争性磋商公告.........................</w:t>
      </w:r>
      <w:r>
        <w:rPr>
          <w:rFonts w:hint="eastAsia" w:hAnsi="Courier New"/>
          <w:b/>
          <w:bCs w:val="0"/>
          <w:i w:val="0"/>
          <w:iCs w:val="0"/>
          <w:color w:val="auto"/>
          <w:spacing w:val="0"/>
          <w:highlight w:val="none"/>
          <w:lang w:val="en-US" w:eastAsia="zh-CN"/>
        </w:rPr>
        <w:t>3</w:t>
      </w:r>
    </w:p>
    <w:p>
      <w:pPr>
        <w:pStyle w:val="13"/>
        <w:spacing w:line="600" w:lineRule="exact"/>
        <w:ind w:leftChars="200" w:firstLine="354" w:firstLineChars="147"/>
        <w:rPr>
          <w:rFonts w:hint="eastAsia" w:hAnsi="Courier New" w:eastAsia="宋体"/>
          <w:b/>
          <w:bCs w:val="0"/>
          <w:i w:val="0"/>
          <w:iCs w:val="0"/>
          <w:color w:val="auto"/>
          <w:spacing w:val="0"/>
          <w:highlight w:val="none"/>
          <w:lang w:eastAsia="zh-CN"/>
        </w:rPr>
      </w:pPr>
      <w:r>
        <w:rPr>
          <w:rFonts w:hint="eastAsia" w:hAnsi="Courier New"/>
          <w:b/>
          <w:bCs w:val="0"/>
          <w:i w:val="0"/>
          <w:iCs w:val="0"/>
          <w:color w:val="auto"/>
          <w:spacing w:val="0"/>
          <w:highlight w:val="none"/>
        </w:rPr>
        <w:t>第二章：</w:t>
      </w:r>
      <w:r>
        <w:rPr>
          <w:rFonts w:hint="eastAsia" w:hAnsi="Courier New"/>
          <w:b/>
          <w:bCs w:val="0"/>
          <w:i w:val="0"/>
          <w:iCs w:val="0"/>
          <w:color w:val="auto"/>
          <w:spacing w:val="0"/>
          <w:highlight w:val="none"/>
          <w:lang w:eastAsia="zh-CN"/>
        </w:rPr>
        <w:t>磋商</w:t>
      </w:r>
      <w:r>
        <w:rPr>
          <w:rFonts w:hint="eastAsia" w:hAnsi="Courier New"/>
          <w:b/>
          <w:bCs w:val="0"/>
          <w:i w:val="0"/>
          <w:iCs w:val="0"/>
          <w:color w:val="auto"/>
          <w:spacing w:val="0"/>
          <w:highlight w:val="none"/>
        </w:rPr>
        <w:t>人须知前附表及</w:t>
      </w:r>
      <w:r>
        <w:rPr>
          <w:rFonts w:hint="eastAsia" w:hAnsi="Courier New"/>
          <w:b/>
          <w:bCs w:val="0"/>
          <w:i w:val="0"/>
          <w:iCs w:val="0"/>
          <w:color w:val="auto"/>
          <w:spacing w:val="0"/>
          <w:highlight w:val="none"/>
          <w:lang w:eastAsia="zh-CN"/>
        </w:rPr>
        <w:t>磋商</w:t>
      </w:r>
      <w:r>
        <w:rPr>
          <w:rFonts w:hint="eastAsia" w:hAnsi="Courier New"/>
          <w:b/>
          <w:bCs w:val="0"/>
          <w:i w:val="0"/>
          <w:iCs w:val="0"/>
          <w:color w:val="auto"/>
          <w:spacing w:val="0"/>
          <w:highlight w:val="none"/>
        </w:rPr>
        <w:t>须知...............</w:t>
      </w:r>
      <w:r>
        <w:rPr>
          <w:rFonts w:hint="eastAsia" w:hAnsi="Courier New"/>
          <w:b/>
          <w:bCs w:val="0"/>
          <w:i w:val="0"/>
          <w:iCs w:val="0"/>
          <w:color w:val="auto"/>
          <w:spacing w:val="0"/>
          <w:highlight w:val="none"/>
          <w:lang w:val="en-US" w:eastAsia="zh-CN"/>
        </w:rPr>
        <w:t>6</w:t>
      </w:r>
    </w:p>
    <w:p>
      <w:pPr>
        <w:pStyle w:val="13"/>
        <w:spacing w:line="600" w:lineRule="exact"/>
        <w:ind w:leftChars="200" w:firstLine="354" w:firstLineChars="147"/>
        <w:rPr>
          <w:rFonts w:hint="eastAsia" w:hAnsi="Courier New"/>
          <w:b/>
          <w:bCs w:val="0"/>
          <w:i w:val="0"/>
          <w:iCs w:val="0"/>
          <w:color w:val="auto"/>
          <w:spacing w:val="0"/>
          <w:highlight w:val="none"/>
          <w:lang w:val="en-US" w:eastAsia="zh-CN"/>
        </w:rPr>
      </w:pPr>
      <w:r>
        <w:rPr>
          <w:rFonts w:hint="eastAsia" w:hAnsi="Courier New"/>
          <w:b/>
          <w:bCs w:val="0"/>
          <w:i w:val="0"/>
          <w:iCs w:val="0"/>
          <w:color w:val="auto"/>
          <w:spacing w:val="0"/>
          <w:highlight w:val="none"/>
        </w:rPr>
        <w:t>第三章：合同主要条款（参考格式）................</w:t>
      </w:r>
      <w:r>
        <w:rPr>
          <w:rFonts w:hint="eastAsia" w:hAnsi="Courier New"/>
          <w:b/>
          <w:bCs w:val="0"/>
          <w:i w:val="0"/>
          <w:iCs w:val="0"/>
          <w:color w:val="auto"/>
          <w:spacing w:val="0"/>
          <w:highlight w:val="none"/>
          <w:lang w:val="en-US" w:eastAsia="zh-CN"/>
        </w:rPr>
        <w:t>19</w:t>
      </w:r>
    </w:p>
    <w:p>
      <w:pPr>
        <w:pStyle w:val="13"/>
        <w:spacing w:line="600" w:lineRule="exact"/>
        <w:ind w:leftChars="200" w:firstLine="354" w:firstLineChars="147"/>
        <w:rPr>
          <w:rFonts w:hint="default" w:hAnsi="Courier New" w:eastAsia="宋体"/>
          <w:b/>
          <w:bCs w:val="0"/>
          <w:i w:val="0"/>
          <w:iCs w:val="0"/>
          <w:color w:val="auto"/>
          <w:spacing w:val="0"/>
          <w:highlight w:val="none"/>
          <w:lang w:val="en-US" w:eastAsia="zh-CN"/>
        </w:rPr>
      </w:pPr>
      <w:r>
        <w:rPr>
          <w:rFonts w:hint="eastAsia" w:hAnsi="Courier New"/>
          <w:b/>
          <w:bCs w:val="0"/>
          <w:i w:val="0"/>
          <w:iCs w:val="0"/>
          <w:color w:val="auto"/>
          <w:spacing w:val="0"/>
          <w:highlight w:val="none"/>
        </w:rPr>
        <w:t>第四章：</w:t>
      </w:r>
      <w:r>
        <w:rPr>
          <w:rFonts w:hint="eastAsia" w:hAnsi="Courier New"/>
          <w:b/>
          <w:bCs w:val="0"/>
          <w:i w:val="0"/>
          <w:iCs w:val="0"/>
          <w:color w:val="auto"/>
          <w:spacing w:val="0"/>
          <w:highlight w:val="none"/>
          <w:lang w:eastAsia="zh-CN"/>
        </w:rPr>
        <w:t>磋商</w:t>
      </w:r>
      <w:r>
        <w:rPr>
          <w:rFonts w:hint="eastAsia" w:hAnsi="Courier New"/>
          <w:b/>
          <w:bCs w:val="0"/>
          <w:i w:val="0"/>
          <w:iCs w:val="0"/>
          <w:color w:val="auto"/>
          <w:spacing w:val="0"/>
          <w:highlight w:val="none"/>
        </w:rPr>
        <w:t>文件格式...... .......... ...........</w:t>
      </w:r>
      <w:r>
        <w:rPr>
          <w:rFonts w:hint="eastAsia" w:hAnsi="Courier New"/>
          <w:b/>
          <w:bCs w:val="0"/>
          <w:i w:val="0"/>
          <w:iCs w:val="0"/>
          <w:color w:val="auto"/>
          <w:spacing w:val="0"/>
          <w:highlight w:val="none"/>
          <w:lang w:val="en-US" w:eastAsia="zh-CN"/>
        </w:rPr>
        <w:t>64</w:t>
      </w:r>
    </w:p>
    <w:p>
      <w:pPr>
        <w:pStyle w:val="13"/>
        <w:spacing w:line="600" w:lineRule="exact"/>
        <w:ind w:leftChars="200" w:firstLine="354" w:firstLineChars="147"/>
        <w:rPr>
          <w:rFonts w:hint="default" w:hAnsi="Courier New" w:eastAsia="宋体"/>
          <w:b/>
          <w:bCs w:val="0"/>
          <w:i w:val="0"/>
          <w:iCs w:val="0"/>
          <w:color w:val="auto"/>
          <w:spacing w:val="0"/>
          <w:highlight w:val="none"/>
          <w:lang w:val="en-US" w:eastAsia="zh-CN"/>
        </w:rPr>
      </w:pPr>
      <w:r>
        <w:rPr>
          <w:rFonts w:hint="eastAsia" w:hAnsi="Courier New"/>
          <w:b/>
          <w:bCs w:val="0"/>
          <w:i w:val="0"/>
          <w:iCs w:val="0"/>
          <w:color w:val="auto"/>
          <w:spacing w:val="0"/>
          <w:highlight w:val="none"/>
        </w:rPr>
        <w:t>第</w:t>
      </w:r>
      <w:r>
        <w:rPr>
          <w:rFonts w:hint="eastAsia" w:hAnsi="Courier New"/>
          <w:b/>
          <w:bCs w:val="0"/>
          <w:i w:val="0"/>
          <w:iCs w:val="0"/>
          <w:color w:val="auto"/>
          <w:spacing w:val="0"/>
          <w:highlight w:val="none"/>
          <w:lang w:eastAsia="zh-CN"/>
        </w:rPr>
        <w:t>五</w:t>
      </w:r>
      <w:r>
        <w:rPr>
          <w:rFonts w:hint="eastAsia" w:hAnsi="Courier New"/>
          <w:b/>
          <w:bCs w:val="0"/>
          <w:i w:val="0"/>
          <w:iCs w:val="0"/>
          <w:color w:val="auto"/>
          <w:spacing w:val="0"/>
          <w:highlight w:val="none"/>
        </w:rPr>
        <w:t>章：评标标准.... ........... ...............</w:t>
      </w:r>
      <w:r>
        <w:rPr>
          <w:rFonts w:hint="eastAsia" w:hAnsi="Courier New"/>
          <w:b/>
          <w:bCs w:val="0"/>
          <w:i w:val="0"/>
          <w:iCs w:val="0"/>
          <w:color w:val="auto"/>
          <w:spacing w:val="0"/>
          <w:highlight w:val="none"/>
          <w:lang w:val="en-US" w:eastAsia="zh-CN"/>
        </w:rPr>
        <w:t>79</w:t>
      </w:r>
    </w:p>
    <w:p>
      <w:pPr>
        <w:rPr>
          <w:color w:val="auto"/>
          <w:highlight w:val="none"/>
        </w:rPr>
      </w:pPr>
    </w:p>
    <w:p>
      <w:pPr>
        <w:pStyle w:val="13"/>
        <w:jc w:val="center"/>
        <w:rPr>
          <w:b/>
          <w:bCs w:val="0"/>
          <w:i w:val="0"/>
          <w:color w:val="auto"/>
          <w:sz w:val="32"/>
          <w:szCs w:val="32"/>
          <w:highlight w:val="none"/>
        </w:rPr>
      </w:pPr>
      <w:r>
        <w:rPr>
          <w:rStyle w:val="25"/>
          <w:bCs w:val="0"/>
          <w:i w:val="0"/>
          <w:iCs w:val="0"/>
          <w:color w:val="auto"/>
          <w:highlight w:val="none"/>
        </w:rPr>
        <w:br w:type="page"/>
      </w:r>
      <w:bookmarkStart w:id="0" w:name="_Toc677"/>
      <w:r>
        <w:rPr>
          <w:rFonts w:hint="eastAsia"/>
          <w:b/>
          <w:bCs w:val="0"/>
          <w:i w:val="0"/>
          <w:color w:val="auto"/>
          <w:sz w:val="32"/>
          <w:szCs w:val="32"/>
          <w:highlight w:val="none"/>
        </w:rPr>
        <w:t>第一章  竞争性磋商公告</w:t>
      </w:r>
    </w:p>
    <w:p>
      <w:pPr>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b/>
          <w:bCs/>
          <w:color w:val="auto"/>
          <w:position w:val="-6"/>
          <w:sz w:val="28"/>
          <w:szCs w:val="28"/>
          <w:highlight w:val="none"/>
          <w:lang w:eastAsia="zh-CN"/>
        </w:rPr>
      </w:pPr>
      <w:r>
        <w:rPr>
          <w:rFonts w:hint="eastAsia" w:ascii="宋体" w:hAnsi="宋体"/>
          <w:b/>
          <w:bCs/>
          <w:color w:val="auto"/>
          <w:position w:val="-6"/>
          <w:sz w:val="28"/>
          <w:szCs w:val="28"/>
          <w:highlight w:val="none"/>
          <w:lang w:eastAsia="zh-CN"/>
        </w:rPr>
        <w:t xml:space="preserve">广西创建项目咨询有限公司 </w:t>
      </w:r>
    </w:p>
    <w:p>
      <w:pPr>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ascii="宋体" w:hAnsi="宋体"/>
          <w:b/>
          <w:bCs/>
          <w:color w:val="auto"/>
          <w:position w:val="-6"/>
          <w:sz w:val="28"/>
          <w:szCs w:val="28"/>
          <w:highlight w:val="none"/>
          <w:lang w:eastAsia="zh-CN"/>
        </w:rPr>
        <w:t xml:space="preserve">平南县大成工业园大湾区科技生态纺织园入园道路硬化工程 </w:t>
      </w:r>
      <w:r>
        <w:rPr>
          <w:rFonts w:hint="eastAsia" w:ascii="宋体" w:hAnsi="宋体"/>
          <w:b/>
          <w:color w:val="auto"/>
          <w:position w:val="-6"/>
          <w:sz w:val="28"/>
          <w:szCs w:val="28"/>
          <w:highlight w:val="none"/>
        </w:rPr>
        <w:t>（</w:t>
      </w:r>
      <w:r>
        <w:rPr>
          <w:rFonts w:hint="eastAsia" w:ascii="宋体" w:hAnsi="宋体"/>
          <w:b/>
          <w:bCs/>
          <w:color w:val="auto"/>
          <w:position w:val="-6"/>
          <w:sz w:val="28"/>
          <w:szCs w:val="28"/>
          <w:highlight w:val="none"/>
          <w:lang w:eastAsia="zh-CN"/>
        </w:rPr>
        <w:t>GGZC2020-C2-61728-GXCJ</w:t>
      </w:r>
      <w:r>
        <w:rPr>
          <w:rFonts w:hint="eastAsia" w:ascii="宋体" w:hAnsi="宋体"/>
          <w:b/>
          <w:color w:val="auto"/>
          <w:position w:val="-6"/>
          <w:sz w:val="28"/>
          <w:szCs w:val="28"/>
          <w:highlight w:val="none"/>
        </w:rPr>
        <w:t>）竞争性磋商公告</w:t>
      </w:r>
    </w:p>
    <w:p>
      <w:pPr>
        <w:pageBreakBefore w:val="0"/>
        <w:widowControl w:val="0"/>
        <w:pBdr>
          <w:top w:val="single" w:color="auto" w:sz="4" w:space="1"/>
          <w:left w:val="single" w:color="auto" w:sz="4" w:space="4"/>
          <w:bottom w:val="single" w:color="auto" w:sz="4" w:space="1"/>
          <w:right w:val="single" w:color="auto" w:sz="4" w:space="4"/>
        </w:pBdr>
        <w:tabs>
          <w:tab w:val="left" w:pos="1787"/>
        </w:tabs>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项目概况</w:t>
      </w:r>
      <w:r>
        <w:rPr>
          <w:rFonts w:hint="eastAsia" w:ascii="宋体" w:hAnsi="宋体" w:cs="宋体"/>
          <w:color w:val="auto"/>
          <w:sz w:val="21"/>
          <w:szCs w:val="21"/>
          <w:highlight w:val="none"/>
          <w:lang w:eastAsia="zh-CN"/>
        </w:rPr>
        <w:tab/>
      </w:r>
    </w:p>
    <w:p>
      <w:pPr>
        <w:pageBreakBefore w:val="0"/>
        <w:widowControl w:val="0"/>
        <w:pBdr>
          <w:top w:val="single" w:color="auto" w:sz="4" w:space="1"/>
          <w:left w:val="single" w:color="auto" w:sz="4" w:space="4"/>
          <w:bottom w:val="single" w:color="auto" w:sz="4" w:space="1"/>
          <w:right w:val="single" w:color="auto" w:sz="4" w:space="4"/>
        </w:pBdr>
        <w:tabs>
          <w:tab w:val="left" w:pos="1787"/>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hAnsi="宋体"/>
          <w:color w:val="auto"/>
          <w:sz w:val="21"/>
          <w:szCs w:val="21"/>
          <w:highlight w:val="none"/>
          <w:u w:val="single"/>
          <w:lang w:eastAsia="zh-CN"/>
        </w:rPr>
        <w:t>平南县大成工业园大湾区科技生态纺织园入园道路硬化工程</w:t>
      </w:r>
      <w:r>
        <w:rPr>
          <w:rFonts w:hint="eastAsia" w:hAnsi="宋体"/>
          <w:color w:val="auto"/>
          <w:sz w:val="21"/>
          <w:szCs w:val="21"/>
          <w:highlight w:val="none"/>
        </w:rPr>
        <w:t>的潜在供应商应在贵港市政府采购网（http://zfcg.czj.gxgg.gov.cn/home.html）“供应商注册入口”完 成账号注册后，登录政采云平台“项目采购—获取采购文件”模块自行下载采购文件，并于</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2020</w:t>
      </w:r>
      <w:r>
        <w:rPr>
          <w:rFonts w:hint="eastAsia" w:hAnsi="宋体"/>
          <w:color w:val="auto"/>
          <w:sz w:val="21"/>
          <w:szCs w:val="21"/>
          <w:highlight w:val="none"/>
          <w:u w:val="single"/>
        </w:rPr>
        <w:t>年</w:t>
      </w:r>
      <w:r>
        <w:rPr>
          <w:rFonts w:hint="eastAsia" w:hAnsi="宋体"/>
          <w:color w:val="auto"/>
          <w:sz w:val="21"/>
          <w:szCs w:val="21"/>
          <w:highlight w:val="none"/>
          <w:u w:val="single"/>
          <w:lang w:val="en-US" w:eastAsia="zh-CN"/>
        </w:rPr>
        <w:t>11月18</w:t>
      </w:r>
      <w:r>
        <w:rPr>
          <w:rFonts w:hint="eastAsia" w:hAnsi="宋体"/>
          <w:color w:val="auto"/>
          <w:sz w:val="21"/>
          <w:szCs w:val="21"/>
          <w:highlight w:val="none"/>
          <w:u w:val="single"/>
        </w:rPr>
        <w:t>日</w:t>
      </w:r>
      <w:r>
        <w:rPr>
          <w:rFonts w:hint="eastAsia" w:hAnsi="宋体"/>
          <w:color w:val="auto"/>
          <w:sz w:val="21"/>
          <w:szCs w:val="21"/>
          <w:highlight w:val="none"/>
          <w:u w:val="single"/>
          <w:lang w:val="en-US" w:eastAsia="zh-CN"/>
        </w:rPr>
        <w:t>9</w:t>
      </w:r>
      <w:r>
        <w:rPr>
          <w:rFonts w:hint="eastAsia" w:hAnsi="宋体"/>
          <w:color w:val="auto"/>
          <w:sz w:val="21"/>
          <w:szCs w:val="21"/>
          <w:highlight w:val="none"/>
          <w:u w:val="single"/>
        </w:rPr>
        <w:t>点</w:t>
      </w:r>
      <w:r>
        <w:rPr>
          <w:rFonts w:hint="eastAsia" w:hAnsi="宋体"/>
          <w:color w:val="auto"/>
          <w:sz w:val="21"/>
          <w:szCs w:val="21"/>
          <w:highlight w:val="none"/>
          <w:u w:val="single"/>
          <w:lang w:val="en-US" w:eastAsia="zh-CN"/>
        </w:rPr>
        <w:t>00</w:t>
      </w:r>
      <w:r>
        <w:rPr>
          <w:rFonts w:hint="eastAsia" w:hAnsi="宋体"/>
          <w:color w:val="auto"/>
          <w:sz w:val="21"/>
          <w:szCs w:val="21"/>
          <w:highlight w:val="none"/>
          <w:u w:val="single"/>
        </w:rPr>
        <w:t>分</w:t>
      </w:r>
      <w:r>
        <w:rPr>
          <w:rFonts w:hint="eastAsia" w:hAnsi="宋体"/>
          <w:color w:val="auto"/>
          <w:sz w:val="21"/>
          <w:szCs w:val="21"/>
          <w:highlight w:val="none"/>
        </w:rPr>
        <w:t>（北京时间）前提交响应文件。</w:t>
      </w: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color w:val="auto"/>
          <w:sz w:val="24"/>
          <w:szCs w:val="24"/>
          <w:highlight w:val="none"/>
        </w:rPr>
      </w:pPr>
      <w:bookmarkStart w:id="1" w:name="_Toc28359012"/>
      <w:bookmarkStart w:id="2" w:name="_Toc28359089"/>
      <w:bookmarkStart w:id="3" w:name="_Toc35393798"/>
      <w:bookmarkStart w:id="4" w:name="_Toc35393629"/>
      <w:r>
        <w:rPr>
          <w:rFonts w:hint="eastAsia" w:ascii="宋体" w:hAnsi="宋体" w:eastAsia="宋体" w:cs="宋体"/>
          <w:b/>
          <w:bCs w:val="0"/>
          <w:color w:val="auto"/>
          <w:sz w:val="24"/>
          <w:szCs w:val="24"/>
          <w:highlight w:val="none"/>
        </w:rPr>
        <w:t>一、项目基本情况</w:t>
      </w:r>
      <w:bookmarkEnd w:id="1"/>
      <w:bookmarkEnd w:id="2"/>
      <w:bookmarkEnd w:id="3"/>
      <w:bookmarkEnd w:id="4"/>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GGZC2020-C2-61728-GXCJ</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政府采购计划（备案号：</w:t>
      </w:r>
      <w:r>
        <w:rPr>
          <w:rFonts w:hint="eastAsia" w:ascii="宋体" w:hAnsi="宋体" w:cs="宋体"/>
          <w:color w:val="auto"/>
          <w:sz w:val="21"/>
          <w:szCs w:val="21"/>
          <w:highlight w:val="none"/>
          <w:lang w:val="en-US" w:eastAsia="zh-CN"/>
        </w:rPr>
        <w:t>PNZC2020-C2-01728</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 xml:space="preserve">平南县大成工业园大湾区科技生态纺织园入园道路硬化工程 </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eastAsia="zh-CN"/>
        </w:rPr>
        <w:t>人民币壹佰陆拾陆万零捌佰柒拾陆元陆角贰分（￥1660876.62元）</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最高限价（如有）：</w:t>
      </w:r>
      <w:r>
        <w:rPr>
          <w:rFonts w:hint="eastAsia" w:ascii="宋体" w:hAnsi="宋体" w:eastAsia="宋体" w:cs="宋体"/>
          <w:color w:val="auto"/>
          <w:sz w:val="21"/>
          <w:szCs w:val="21"/>
          <w:highlight w:val="none"/>
          <w:lang w:eastAsia="zh-CN"/>
        </w:rPr>
        <w:t>无</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eastAsia="zh-CN"/>
        </w:rPr>
        <w:t>硬化道路长约</w:t>
      </w:r>
      <w:r>
        <w:rPr>
          <w:rFonts w:hint="eastAsia" w:ascii="宋体" w:hAnsi="宋体" w:cs="宋体"/>
          <w:color w:val="auto"/>
          <w:sz w:val="21"/>
          <w:szCs w:val="21"/>
          <w:highlight w:val="none"/>
          <w:lang w:val="en-US" w:eastAsia="zh-CN"/>
        </w:rPr>
        <w:t>1.5公里、宽8米</w:t>
      </w:r>
      <w:r>
        <w:rPr>
          <w:rFonts w:hint="eastAsia" w:ascii="宋体" w:hAnsi="宋体" w:cs="宋体"/>
          <w:color w:val="auto"/>
          <w:sz w:val="21"/>
          <w:szCs w:val="21"/>
          <w:highlight w:val="none"/>
          <w:lang w:eastAsia="zh-CN"/>
        </w:rPr>
        <w:t xml:space="preserve"> </w:t>
      </w:r>
      <w:r>
        <w:rPr>
          <w:rFonts w:hint="eastAsia" w:ascii="宋体" w:hAnsi="宋体" w:eastAsia="宋体" w:cs="宋体"/>
          <w:color w:val="auto"/>
          <w:sz w:val="21"/>
          <w:szCs w:val="21"/>
          <w:highlight w:val="none"/>
        </w:rPr>
        <w:t>；详见工程量清单文件及施工图纸。</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工期</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60日历天</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工程质量要求：达到国家施工验收规范合格标准要求</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eastAsia="zh-CN"/>
        </w:rPr>
        <w:t>不</w:t>
      </w:r>
      <w:r>
        <w:rPr>
          <w:rFonts w:hint="eastAsia" w:ascii="宋体" w:hAnsi="宋体" w:eastAsia="宋体" w:cs="宋体"/>
          <w:color w:val="auto"/>
          <w:sz w:val="21"/>
          <w:szCs w:val="21"/>
          <w:highlight w:val="none"/>
        </w:rPr>
        <w:t>接受联合体。</w:t>
      </w: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color w:val="auto"/>
          <w:sz w:val="24"/>
          <w:szCs w:val="24"/>
          <w:highlight w:val="none"/>
        </w:rPr>
      </w:pPr>
      <w:bookmarkStart w:id="5" w:name="_Toc35393630"/>
      <w:bookmarkStart w:id="6" w:name="_Toc28359013"/>
      <w:bookmarkStart w:id="7" w:name="_Toc35393799"/>
      <w:bookmarkStart w:id="8" w:name="_Toc28359090"/>
      <w:r>
        <w:rPr>
          <w:rFonts w:hint="eastAsia" w:ascii="宋体" w:hAnsi="宋体" w:eastAsia="宋体" w:cs="宋体"/>
          <w:b/>
          <w:bCs w:val="0"/>
          <w:color w:val="auto"/>
          <w:sz w:val="24"/>
          <w:szCs w:val="24"/>
          <w:highlight w:val="none"/>
        </w:rPr>
        <w:t>二、申请人的资格要求：</w:t>
      </w:r>
      <w:bookmarkEnd w:id="5"/>
      <w:bookmarkEnd w:id="6"/>
      <w:bookmarkEnd w:id="7"/>
      <w:bookmarkEnd w:id="8"/>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具有独立法人资格并具备市政公用工程施工总承包三级及以上资质的施工企业，并在人员、设备、资金等方面具有相应的能力。</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供应商拟派项目经理须具备市政公用工程专业二级</w:t>
      </w:r>
      <w:r>
        <w:rPr>
          <w:rFonts w:hint="eastAsia" w:ascii="宋体" w:hAnsi="宋体" w:eastAsia="宋体" w:cs="宋体"/>
          <w:color w:val="auto"/>
          <w:sz w:val="21"/>
          <w:szCs w:val="21"/>
          <w:highlight w:val="none"/>
          <w:lang w:eastAsia="zh-CN"/>
        </w:rPr>
        <w:t>及以上</w:t>
      </w:r>
      <w:r>
        <w:rPr>
          <w:rFonts w:hint="eastAsia" w:ascii="宋体" w:hAnsi="宋体" w:eastAsia="宋体" w:cs="宋体"/>
          <w:color w:val="auto"/>
          <w:sz w:val="21"/>
          <w:szCs w:val="21"/>
          <w:highlight w:val="none"/>
        </w:rPr>
        <w:t>注册建造师执业资格且未担任其他在建工程项目的项目经理，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本项目不接受联合体磋商。</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对在“信用中国”网站(www.creditchina.gov.cn)、中国政府采购网(www.ccgp.gov.cn)等渠道列入失信被执行人、大税收违法案件当事人名单、政府采购严违法失信行为记录名单及其他不符合《中华人民共和国政府采购法》第二十二条规定条件的供应商，不得参与政府采购活动。</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bookmarkStart w:id="9" w:name="_Toc28359014"/>
      <w:bookmarkStart w:id="10" w:name="_Toc28359091"/>
      <w:r>
        <w:rPr>
          <w:rFonts w:hint="eastAsia" w:ascii="宋体" w:hAnsi="宋体" w:eastAsia="宋体" w:cs="宋体"/>
          <w:color w:val="auto"/>
          <w:sz w:val="21"/>
          <w:szCs w:val="21"/>
          <w:highlight w:val="none"/>
        </w:rPr>
        <w:t>2.本项目需要落实的政府采购政策：</w:t>
      </w:r>
      <w:r>
        <w:rPr>
          <w:rFonts w:hint="eastAsia" w:ascii="宋体" w:hAnsi="宋体" w:cs="宋体"/>
          <w:color w:val="auto"/>
          <w:sz w:val="21"/>
          <w:szCs w:val="21"/>
          <w:highlight w:val="none"/>
          <w:u w:val="none"/>
          <w:lang w:eastAsia="zh-CN"/>
        </w:rPr>
        <w:t>无</w:t>
      </w:r>
      <w:r>
        <w:rPr>
          <w:rFonts w:hint="eastAsia" w:ascii="宋体" w:hAnsi="宋体" w:eastAsia="宋体" w:cs="宋体"/>
          <w:color w:val="auto"/>
          <w:sz w:val="21"/>
          <w:szCs w:val="21"/>
          <w:highlight w:val="none"/>
          <w:u w:val="none"/>
        </w:rPr>
        <w:t>。</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color w:val="auto"/>
          <w:sz w:val="21"/>
          <w:szCs w:val="21"/>
          <w:highlight w:val="none"/>
        </w:rPr>
        <w:t>3.本项目的特定资格要求：具备市政公用工程施工总承包三级及以上资质的施工企业。拟派本项目的项目经理须具备建市政公用工程专业二级及以上注册建造师执业资格且未担任其他在建工程项目的项目经理，具备有效的安全生产考核合格证书（B类）。</w:t>
      </w: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color w:val="auto"/>
          <w:sz w:val="24"/>
          <w:szCs w:val="24"/>
          <w:highlight w:val="none"/>
        </w:rPr>
      </w:pPr>
      <w:bookmarkStart w:id="11" w:name="_Toc35393800"/>
      <w:bookmarkStart w:id="12" w:name="_Toc35393631"/>
      <w:r>
        <w:rPr>
          <w:rFonts w:hint="eastAsia" w:ascii="宋体" w:hAnsi="宋体" w:eastAsia="宋体" w:cs="宋体"/>
          <w:b/>
          <w:bCs w:val="0"/>
          <w:color w:val="auto"/>
          <w:sz w:val="24"/>
          <w:szCs w:val="24"/>
          <w:highlight w:val="none"/>
        </w:rPr>
        <w:t>三、获取采购文件</w:t>
      </w:r>
      <w:bookmarkEnd w:id="9"/>
      <w:bookmarkEnd w:id="10"/>
      <w:bookmarkEnd w:id="11"/>
      <w:bookmarkEnd w:id="12"/>
    </w:p>
    <w:p>
      <w:pPr>
        <w:pStyle w:val="29"/>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textAlignment w:val="auto"/>
        <w:rPr>
          <w:rFonts w:hint="eastAsia" w:ascii="宋体" w:hAnsi="宋体" w:eastAsia="宋体" w:cs="宋体"/>
          <w:color w:val="auto"/>
          <w:kern w:val="2"/>
          <w:sz w:val="21"/>
          <w:szCs w:val="21"/>
          <w:highlight w:val="none"/>
          <w:lang w:val="en-US" w:eastAsia="zh-CN" w:bidi="ar-SA"/>
        </w:rPr>
      </w:pPr>
      <w:bookmarkStart w:id="13" w:name="_Toc35393632"/>
      <w:bookmarkStart w:id="14" w:name="_Toc28359015"/>
      <w:bookmarkStart w:id="15" w:name="_Toc28359092"/>
      <w:bookmarkStart w:id="16" w:name="_Toc35393801"/>
      <w:r>
        <w:rPr>
          <w:rFonts w:hint="eastAsia" w:ascii="宋体" w:hAnsi="宋体" w:eastAsia="宋体" w:cs="宋体"/>
          <w:color w:val="auto"/>
          <w:kern w:val="2"/>
          <w:sz w:val="21"/>
          <w:szCs w:val="21"/>
          <w:highlight w:val="none"/>
          <w:lang w:val="en-US" w:eastAsia="zh-CN" w:bidi="ar-SA"/>
        </w:rPr>
        <w:t>时间：2020 年11月6日至2020 年11月18日（磋商时间截止前）；</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地点：http://zfcg.czj.gxgg.gov.cn（贵港市政府采购网）；</w:t>
      </w:r>
    </w:p>
    <w:p>
      <w:pPr>
        <w:pStyle w:val="29"/>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式：供应商通过贵港市政府采购网“供应商注册入口”完成账号注册后，登录政采云平台“项目采购—获取采购文件”模块自行下载采购文件；潜在磋商人在截标现场签到报名，便认定为本项目的报名人。磋商人在签到后即可递交磋商文件。</w:t>
      </w:r>
    </w:p>
    <w:p>
      <w:pPr>
        <w:pStyle w:val="29"/>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售价：每本0元。</w:t>
      </w: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四、响应文件提交</w:t>
      </w:r>
      <w:bookmarkEnd w:id="13"/>
      <w:bookmarkEnd w:id="14"/>
      <w:bookmarkEnd w:id="15"/>
      <w:bookmarkEnd w:id="16"/>
    </w:p>
    <w:p>
      <w:pPr>
        <w:spacing w:line="400" w:lineRule="exact"/>
        <w:ind w:firstLine="420" w:firstLineChars="200"/>
        <w:rPr>
          <w:rFonts w:hint="eastAsia" w:ascii="宋体" w:hAnsi="宋体" w:eastAsia="宋体" w:cs="宋体"/>
          <w:color w:val="auto"/>
          <w:szCs w:val="21"/>
          <w:highlight w:val="none"/>
        </w:rPr>
      </w:pPr>
      <w:bookmarkStart w:id="17" w:name="_Toc28359016"/>
      <w:bookmarkStart w:id="18" w:name="_Toc28359093"/>
      <w:bookmarkStart w:id="19" w:name="_Toc35393802"/>
      <w:bookmarkStart w:id="20" w:name="_Toc35393633"/>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2020</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11月</w:t>
      </w:r>
      <w:r>
        <w:rPr>
          <w:rFonts w:hint="eastAsia" w:ascii="宋体" w:hAnsi="宋体" w:cs="宋体"/>
          <w:color w:val="auto"/>
          <w:szCs w:val="21"/>
          <w:highlight w:val="none"/>
          <w:u w:val="single"/>
          <w:lang w:val="en-US" w:eastAsia="zh-CN"/>
        </w:rPr>
        <w:t>18</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点</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rPr>
        <w:t>（北京时间）</w:t>
      </w:r>
    </w:p>
    <w:p>
      <w:pPr>
        <w:spacing w:line="40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平南县公共资源交易中心[平南县平南街道工业大道（县交通运输局十一楼交易厅）]</w:t>
      </w: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五、开启</w:t>
      </w:r>
      <w:bookmarkEnd w:id="17"/>
      <w:bookmarkEnd w:id="18"/>
      <w:bookmarkEnd w:id="19"/>
      <w:bookmarkEnd w:id="20"/>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时间： </w:t>
      </w:r>
      <w:r>
        <w:rPr>
          <w:rFonts w:hint="eastAsia" w:ascii="宋体" w:hAnsi="宋体" w:eastAsia="宋体" w:cs="宋体"/>
          <w:color w:val="auto"/>
          <w:sz w:val="21"/>
          <w:szCs w:val="21"/>
          <w:highlight w:val="none"/>
          <w:u w:val="single"/>
          <w:lang w:val="en-US" w:eastAsia="zh-CN"/>
        </w:rPr>
        <w:t>2020</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11月</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点</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分（北京时间）</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平南县公共资源交易中心[平南县平南街道工业大道（县交通运输局十一楼交易厅）]</w:t>
      </w: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color w:val="auto"/>
          <w:sz w:val="24"/>
          <w:szCs w:val="24"/>
          <w:highlight w:val="none"/>
        </w:rPr>
      </w:pPr>
      <w:bookmarkStart w:id="21" w:name="_Toc35393634"/>
      <w:bookmarkStart w:id="22" w:name="_Toc35393803"/>
      <w:bookmarkStart w:id="23" w:name="_Toc28359017"/>
      <w:bookmarkStart w:id="24" w:name="_Toc28359094"/>
      <w:r>
        <w:rPr>
          <w:rFonts w:hint="eastAsia" w:ascii="宋体" w:hAnsi="宋体" w:eastAsia="宋体" w:cs="宋体"/>
          <w:b/>
          <w:bCs w:val="0"/>
          <w:color w:val="auto"/>
          <w:sz w:val="24"/>
          <w:szCs w:val="24"/>
          <w:highlight w:val="none"/>
        </w:rPr>
        <w:t>六、公告期限</w:t>
      </w:r>
      <w:bookmarkEnd w:id="21"/>
      <w:bookmarkEnd w:id="22"/>
      <w:bookmarkEnd w:id="23"/>
      <w:bookmarkEnd w:id="24"/>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ascii="仿宋" w:hAnsi="仿宋" w:eastAsia="仿宋" w:cs="宋体"/>
          <w:color w:val="auto"/>
          <w:kern w:val="0"/>
          <w:sz w:val="28"/>
          <w:szCs w:val="28"/>
          <w:highlight w:val="none"/>
        </w:rPr>
      </w:pPr>
      <w:r>
        <w:rPr>
          <w:rFonts w:hint="eastAsia" w:ascii="宋体" w:hAnsi="宋体" w:eastAsia="宋体" w:cs="宋体"/>
          <w:color w:val="auto"/>
          <w:kern w:val="0"/>
          <w:sz w:val="21"/>
          <w:szCs w:val="21"/>
          <w:highlight w:val="none"/>
        </w:rPr>
        <w:t>自本公告发布之日起截标前。</w:t>
      </w: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color w:val="auto"/>
          <w:sz w:val="24"/>
          <w:szCs w:val="24"/>
          <w:highlight w:val="none"/>
          <w:lang w:eastAsia="zh-CN"/>
        </w:rPr>
      </w:pPr>
      <w:bookmarkStart w:id="25" w:name="_Toc35393635"/>
      <w:bookmarkStart w:id="26" w:name="_Toc35393804"/>
      <w:r>
        <w:rPr>
          <w:rFonts w:hint="eastAsia" w:ascii="宋体" w:hAnsi="宋体" w:eastAsia="宋体" w:cs="宋体"/>
          <w:b/>
          <w:bCs w:val="0"/>
          <w:color w:val="auto"/>
          <w:sz w:val="24"/>
          <w:szCs w:val="24"/>
          <w:highlight w:val="none"/>
          <w:lang w:eastAsia="zh-CN"/>
        </w:rPr>
        <w:t>七、</w:t>
      </w:r>
      <w:r>
        <w:rPr>
          <w:rFonts w:hint="eastAsia" w:ascii="宋体" w:hAnsi="宋体" w:eastAsia="宋体" w:cs="宋体"/>
          <w:b/>
          <w:bCs w:val="0"/>
          <w:color w:val="auto"/>
          <w:sz w:val="24"/>
          <w:szCs w:val="24"/>
          <w:highlight w:val="none"/>
        </w:rPr>
        <w:t>其他补充事宜</w:t>
      </w:r>
      <w:bookmarkEnd w:id="25"/>
      <w:bookmarkEnd w:id="26"/>
    </w:p>
    <w:p>
      <w:pPr>
        <w:pStyle w:val="34"/>
        <w:spacing w:line="400" w:lineRule="exact"/>
        <w:rPr>
          <w:rFonts w:hint="eastAsia" w:ascii="宋体" w:hAnsi="宋体" w:cs="宋体"/>
          <w:color w:val="auto"/>
          <w:szCs w:val="21"/>
          <w:highlight w:val="none"/>
        </w:rPr>
      </w:pPr>
      <w:bookmarkStart w:id="27" w:name="_Toc28359095"/>
      <w:bookmarkStart w:id="28" w:name="_Toc35393636"/>
      <w:bookmarkStart w:id="29" w:name="_Toc35393805"/>
      <w:bookmarkStart w:id="30" w:name="_Toc28359018"/>
      <w:r>
        <w:rPr>
          <w:rFonts w:hint="eastAsia" w:ascii="宋体" w:hAnsi="宋体" w:cs="宋体"/>
          <w:color w:val="auto"/>
          <w:szCs w:val="21"/>
          <w:highlight w:val="none"/>
        </w:rPr>
        <w:t>1.本项目需要落实的政府采购政策：</w:t>
      </w:r>
    </w:p>
    <w:p>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（1）《政府采购促进中小企业发展暂行办法》（财库[2011]181 号）；</w:t>
      </w:r>
    </w:p>
    <w:p>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（2）《财政部、司法部关于政府采购支持监狱企业发展有关问题的通知》（财库〔2014〕68号）；</w:t>
      </w:r>
    </w:p>
    <w:p>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（3）《财政部民政部中国残疾人联合会关于促进残疾人就业政府采购政策的通知》（财库〔2017〕141号）；</w:t>
      </w:r>
    </w:p>
    <w:p>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（4）财政部发展改革委生态环境部市场监管总局关于调整优化节能产品、环境标志产品政府采购执行机制的通知（财库〔2019〕9号）；</w:t>
      </w:r>
    </w:p>
    <w:p>
      <w:pPr>
        <w:spacing w:line="400" w:lineRule="exact"/>
        <w:ind w:firstLine="420" w:firstLineChars="200"/>
        <w:rPr>
          <w:rFonts w:hint="eastAsia" w:ascii="宋体" w:hAnsi="宋体" w:cs="宋体"/>
          <w:b/>
          <w:bCs/>
          <w:color w:val="auto"/>
          <w:szCs w:val="21"/>
          <w:highlight w:val="none"/>
        </w:rPr>
      </w:pPr>
      <w:r>
        <w:rPr>
          <w:rFonts w:hint="eastAsia" w:ascii="宋体" w:hAnsi="宋体" w:cs="仿宋"/>
          <w:color w:val="auto"/>
          <w:szCs w:val="21"/>
          <w:highlight w:val="none"/>
        </w:rPr>
        <w:t>（5）财政部发展改革委关于印发节能产品政府采购品目清单的通知（财库〔2019〕19号）等政府采购相关政策。</w:t>
      </w:r>
    </w:p>
    <w:p>
      <w:pPr>
        <w:pStyle w:val="34"/>
        <w:spacing w:line="400" w:lineRule="exact"/>
        <w:rPr>
          <w:rFonts w:hint="eastAsia" w:ascii="宋体" w:hAnsi="宋体"/>
          <w:color w:val="auto"/>
          <w:szCs w:val="21"/>
          <w:highlight w:val="none"/>
        </w:rPr>
      </w:pPr>
      <w:r>
        <w:rPr>
          <w:rFonts w:hint="eastAsia" w:ascii="宋体" w:hAnsi="宋体"/>
          <w:color w:val="auto"/>
          <w:szCs w:val="21"/>
          <w:highlight w:val="none"/>
        </w:rPr>
        <w:t>2.公告查询地址：</w:t>
      </w:r>
    </w:p>
    <w:p>
      <w:pPr>
        <w:pStyle w:val="34"/>
        <w:spacing w:line="400" w:lineRule="exact"/>
        <w:rPr>
          <w:rFonts w:hint="eastAsia" w:ascii="宋体" w:hAnsi="宋体"/>
          <w:color w:val="auto"/>
          <w:szCs w:val="21"/>
          <w:highlight w:val="none"/>
          <w:u w:val="none"/>
        </w:rPr>
      </w:pPr>
      <w:r>
        <w:rPr>
          <w:rFonts w:hint="eastAsia" w:ascii="宋体" w:hAnsi="宋体"/>
          <w:color w:val="auto"/>
          <w:szCs w:val="21"/>
          <w:highlight w:val="none"/>
        </w:rPr>
        <w:t>http://www.ccgp.gov.cn（中国政府采购网）、http://www.gxzfcg.gov.cn（广西壮族自治区政府采购网）、http://ggggjy.gxgg.gov.cn:9005/（贵港市公共资源交易中心网）、</w:t>
      </w:r>
      <w:r>
        <w:rPr>
          <w:rFonts w:ascii="宋体" w:hAnsi="宋体"/>
          <w:color w:val="auto"/>
          <w:szCs w:val="21"/>
          <w:highlight w:val="none"/>
          <w:u w:val="none"/>
        </w:rPr>
        <w:fldChar w:fldCharType="begin"/>
      </w:r>
      <w:r>
        <w:rPr>
          <w:rFonts w:ascii="宋体" w:hAnsi="宋体"/>
          <w:color w:val="auto"/>
          <w:szCs w:val="21"/>
          <w:highlight w:val="none"/>
          <w:u w:val="none"/>
        </w:rPr>
        <w:instrText xml:space="preserve"> HYPERLINK "</w:instrText>
      </w:r>
      <w:r>
        <w:rPr>
          <w:rFonts w:hint="eastAsia" w:ascii="宋体" w:hAnsi="宋体"/>
          <w:color w:val="auto"/>
          <w:szCs w:val="21"/>
          <w:highlight w:val="none"/>
          <w:u w:val="none"/>
        </w:rPr>
        <w:instrText xml:space="preserve">http://zfcg.czj.gxgg.gov.cn/（贵港市政府采购网</w:instrText>
      </w:r>
      <w:r>
        <w:rPr>
          <w:rFonts w:ascii="宋体" w:hAnsi="宋体"/>
          <w:color w:val="auto"/>
          <w:szCs w:val="21"/>
          <w:highlight w:val="none"/>
          <w:u w:val="none"/>
        </w:rPr>
        <w:instrText xml:space="preserve">" </w:instrText>
      </w:r>
      <w:r>
        <w:rPr>
          <w:rFonts w:ascii="宋体" w:hAnsi="宋体"/>
          <w:color w:val="auto"/>
          <w:szCs w:val="21"/>
          <w:highlight w:val="none"/>
          <w:u w:val="none"/>
        </w:rPr>
        <w:fldChar w:fldCharType="separate"/>
      </w:r>
      <w:r>
        <w:rPr>
          <w:rStyle w:val="25"/>
          <w:rFonts w:hint="eastAsia" w:ascii="宋体" w:hAnsi="宋体"/>
          <w:color w:val="auto"/>
          <w:szCs w:val="21"/>
          <w:highlight w:val="none"/>
          <w:u w:val="none"/>
        </w:rPr>
        <w:t>http://zfcg.czj.gxgg.gov.cn/（贵港市政府采购网</w:t>
      </w:r>
      <w:r>
        <w:rPr>
          <w:rFonts w:ascii="宋体" w:hAnsi="宋体"/>
          <w:color w:val="auto"/>
          <w:szCs w:val="21"/>
          <w:highlight w:val="none"/>
          <w:u w:val="none"/>
        </w:rPr>
        <w:fldChar w:fldCharType="end"/>
      </w:r>
      <w:r>
        <w:rPr>
          <w:rFonts w:hint="eastAsia" w:ascii="宋体" w:hAnsi="宋体"/>
          <w:color w:val="auto"/>
          <w:szCs w:val="21"/>
          <w:highlight w:val="none"/>
          <w:u w:val="none"/>
        </w:rPr>
        <w:t>）。</w:t>
      </w:r>
    </w:p>
    <w:p>
      <w:pPr>
        <w:spacing w:line="400" w:lineRule="exact"/>
        <w:ind w:firstLine="420" w:firstLineChars="200"/>
        <w:rPr>
          <w:rFonts w:hint="eastAsia" w:ascii="宋体" w:hAnsi="宋体" w:cs="仿宋"/>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磋商保证金</w:t>
      </w:r>
      <w:r>
        <w:rPr>
          <w:rFonts w:hint="eastAsia" w:ascii="宋体" w:hAnsi="宋体"/>
          <w:color w:val="auto"/>
          <w:szCs w:val="21"/>
          <w:highlight w:val="none"/>
          <w:lang w:eastAsia="zh-CN"/>
        </w:rPr>
        <w:t>：本项目不收取磋商保证金</w:t>
      </w:r>
    </w:p>
    <w:p>
      <w:pPr>
        <w:spacing w:line="400" w:lineRule="exact"/>
        <w:ind w:firstLine="420" w:firstLineChars="200"/>
        <w:rPr>
          <w:rFonts w:hint="eastAsia" w:ascii="宋体" w:hAnsi="宋体" w:cs="仿宋"/>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八、凡对本次采购提出询问，请按以下方式联系。</w:t>
      </w:r>
      <w:bookmarkEnd w:id="27"/>
      <w:bookmarkEnd w:id="28"/>
      <w:bookmarkEnd w:id="29"/>
      <w:bookmarkEnd w:id="30"/>
    </w:p>
    <w:p>
      <w:pPr>
        <w:tabs>
          <w:tab w:val="left" w:pos="1021"/>
        </w:tabs>
        <w:spacing w:line="400" w:lineRule="exact"/>
        <w:ind w:firstLine="420" w:firstLineChars="200"/>
        <w:rPr>
          <w:rFonts w:hint="eastAsia" w:ascii="宋体" w:hAnsi="宋体" w:eastAsia="宋体" w:cs="宋体"/>
          <w:color w:val="auto"/>
          <w:szCs w:val="21"/>
          <w:highlight w:val="none"/>
        </w:rPr>
      </w:pPr>
      <w:bookmarkStart w:id="31" w:name="_Toc28359096"/>
      <w:bookmarkStart w:id="32" w:name="_Toc35393637"/>
      <w:bookmarkStart w:id="33" w:name="_Toc28359019"/>
      <w:bookmarkStart w:id="34" w:name="_Toc35393806"/>
      <w:r>
        <w:rPr>
          <w:rFonts w:hint="eastAsia" w:ascii="宋体" w:hAnsi="宋体" w:eastAsia="宋体" w:cs="宋体"/>
          <w:color w:val="auto"/>
          <w:szCs w:val="21"/>
          <w:highlight w:val="none"/>
        </w:rPr>
        <w:t>1.采购人信息</w:t>
      </w:r>
      <w:bookmarkEnd w:id="31"/>
      <w:bookmarkEnd w:id="32"/>
      <w:bookmarkEnd w:id="33"/>
      <w:bookmarkEnd w:id="34"/>
    </w:p>
    <w:p>
      <w:pPr>
        <w:spacing w:line="400" w:lineRule="exact"/>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lang w:eastAsia="zh-CN"/>
        </w:rPr>
        <w:t>平南县工业园区管理委员会</w:t>
      </w:r>
    </w:p>
    <w:p>
      <w:pPr>
        <w:spacing w:line="400" w:lineRule="exact"/>
        <w:ind w:left="1041" w:leftChars="371" w:hanging="262" w:hangingChars="1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lang w:eastAsia="zh-CN"/>
        </w:rPr>
        <w:t>平南县工业园区</w:t>
      </w:r>
      <w:r>
        <w:rPr>
          <w:rFonts w:hint="eastAsia" w:ascii="宋体" w:hAnsi="宋体" w:eastAsia="宋体" w:cs="宋体"/>
          <w:color w:val="auto"/>
          <w:szCs w:val="21"/>
          <w:highlight w:val="none"/>
          <w:u w:val="single"/>
        </w:rPr>
        <w:t>　</w:t>
      </w:r>
    </w:p>
    <w:p>
      <w:pPr>
        <w:spacing w:line="400" w:lineRule="exact"/>
        <w:ind w:left="1041" w:leftChars="371" w:hanging="262" w:hangingChars="125"/>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lang w:eastAsia="zh-CN"/>
        </w:rPr>
        <w:t>黄工， 18070966658</w:t>
      </w:r>
    </w:p>
    <w:p>
      <w:pPr>
        <w:tabs>
          <w:tab w:val="left" w:pos="1021"/>
        </w:tabs>
        <w:spacing w:line="400" w:lineRule="exact"/>
        <w:ind w:firstLine="420" w:firstLineChars="200"/>
        <w:rPr>
          <w:rFonts w:hint="eastAsia" w:ascii="宋体" w:hAnsi="宋体" w:eastAsia="宋体" w:cs="宋体"/>
          <w:color w:val="auto"/>
          <w:szCs w:val="21"/>
          <w:highlight w:val="none"/>
        </w:rPr>
      </w:pPr>
      <w:bookmarkStart w:id="35" w:name="_Toc35393807"/>
      <w:bookmarkStart w:id="36" w:name="_Toc28359020"/>
      <w:bookmarkStart w:id="37" w:name="_Toc28359097"/>
      <w:bookmarkStart w:id="38" w:name="_Toc35393638"/>
      <w:r>
        <w:rPr>
          <w:rFonts w:hint="eastAsia" w:ascii="宋体" w:hAnsi="宋体" w:eastAsia="宋体" w:cs="宋体"/>
          <w:color w:val="auto"/>
          <w:szCs w:val="21"/>
          <w:highlight w:val="none"/>
        </w:rPr>
        <w:t>2.采购代理机构信息</w:t>
      </w:r>
      <w:bookmarkEnd w:id="35"/>
      <w:bookmarkEnd w:id="36"/>
      <w:bookmarkEnd w:id="37"/>
      <w:bookmarkEnd w:id="38"/>
    </w:p>
    <w:p>
      <w:pPr>
        <w:spacing w:line="4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广西创建项目咨询有限公司</w:t>
      </w:r>
    </w:p>
    <w:p>
      <w:pPr>
        <w:spacing w:line="400" w:lineRule="exact"/>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eastAsia="zh-CN"/>
        </w:rPr>
        <w:t>平南县平南街道大敬塘开发小区七街</w:t>
      </w:r>
    </w:p>
    <w:p>
      <w:pPr>
        <w:spacing w:line="400" w:lineRule="exact"/>
        <w:ind w:firstLine="630" w:firstLineChars="3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eastAsia="zh-CN"/>
        </w:rPr>
        <w:t>0775-7860668</w:t>
      </w:r>
    </w:p>
    <w:p>
      <w:pPr>
        <w:tabs>
          <w:tab w:val="left" w:pos="1021"/>
        </w:tabs>
        <w:spacing w:line="400" w:lineRule="exact"/>
        <w:ind w:firstLine="420" w:firstLineChars="200"/>
        <w:rPr>
          <w:rFonts w:hint="eastAsia" w:ascii="宋体" w:hAnsi="宋体" w:eastAsia="宋体" w:cs="宋体"/>
          <w:color w:val="auto"/>
          <w:szCs w:val="21"/>
          <w:highlight w:val="none"/>
        </w:rPr>
      </w:pPr>
      <w:bookmarkStart w:id="39" w:name="_Toc28359098"/>
      <w:bookmarkStart w:id="40" w:name="_Toc28359021"/>
      <w:bookmarkStart w:id="41" w:name="_Toc35393808"/>
      <w:bookmarkStart w:id="42" w:name="_Toc35393639"/>
      <w:r>
        <w:rPr>
          <w:rFonts w:hint="eastAsia" w:ascii="宋体" w:hAnsi="宋体" w:eastAsia="宋体" w:cs="宋体"/>
          <w:color w:val="auto"/>
          <w:szCs w:val="21"/>
          <w:highlight w:val="none"/>
        </w:rPr>
        <w:t>3.项目联系方式</w:t>
      </w:r>
      <w:bookmarkEnd w:id="39"/>
      <w:bookmarkEnd w:id="40"/>
      <w:bookmarkEnd w:id="41"/>
      <w:bookmarkEnd w:id="42"/>
    </w:p>
    <w:p>
      <w:pPr>
        <w:widowControl w:val="0"/>
        <w:spacing w:line="400" w:lineRule="exact"/>
        <w:ind w:firstLine="630" w:firstLineChars="3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项目联系人：</w:t>
      </w:r>
      <w:r>
        <w:rPr>
          <w:rFonts w:hint="eastAsia" w:ascii="宋体" w:hAnsi="宋体" w:eastAsia="宋体" w:cs="宋体"/>
          <w:color w:val="auto"/>
          <w:kern w:val="0"/>
          <w:sz w:val="21"/>
          <w:szCs w:val="21"/>
          <w:highlight w:val="none"/>
          <w:u w:val="single"/>
          <w:lang w:val="en-US" w:eastAsia="zh-CN" w:bidi="ar-SA"/>
        </w:rPr>
        <w:t>汪洋</w:t>
      </w:r>
    </w:p>
    <w:p>
      <w:pPr>
        <w:ind w:firstLine="630" w:firstLineChars="3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eastAsia="zh-CN"/>
        </w:rPr>
        <w:t>0775-7860668</w:t>
      </w:r>
    </w:p>
    <w:p>
      <w:pPr>
        <w:ind w:firstLine="7140" w:firstLineChars="3400"/>
        <w:rPr>
          <w:rFonts w:hint="default" w:ascii="Calibri" w:hAnsi="Calibri" w:eastAsia="宋体"/>
          <w:color w:val="auto"/>
          <w:szCs w:val="22"/>
          <w:highlight w:val="none"/>
          <w:lang w:val="en-US" w:eastAsia="zh-CN"/>
        </w:rPr>
      </w:pPr>
      <w:r>
        <w:rPr>
          <w:rFonts w:hint="eastAsia" w:ascii="Calibri" w:hAnsi="Calibri" w:eastAsia="宋体"/>
          <w:color w:val="auto"/>
          <w:szCs w:val="22"/>
          <w:highlight w:val="none"/>
          <w:lang w:val="en-US" w:eastAsia="zh-CN"/>
        </w:rPr>
        <w:t>2020年</w:t>
      </w:r>
      <w:r>
        <w:rPr>
          <w:rFonts w:hint="eastAsia" w:ascii="Calibri" w:hAnsi="Calibri"/>
          <w:color w:val="auto"/>
          <w:szCs w:val="22"/>
          <w:highlight w:val="none"/>
          <w:lang w:val="en-US" w:eastAsia="zh-CN"/>
        </w:rPr>
        <w:t>11</w:t>
      </w:r>
      <w:r>
        <w:rPr>
          <w:rFonts w:hint="eastAsia" w:ascii="Calibri" w:hAnsi="Calibri" w:eastAsia="宋体"/>
          <w:color w:val="auto"/>
          <w:szCs w:val="22"/>
          <w:highlight w:val="none"/>
          <w:lang w:val="en-US" w:eastAsia="zh-CN"/>
        </w:rPr>
        <w:t>月</w:t>
      </w:r>
      <w:r>
        <w:rPr>
          <w:rFonts w:hint="eastAsia" w:ascii="Calibri" w:hAnsi="Calibri"/>
          <w:color w:val="auto"/>
          <w:szCs w:val="22"/>
          <w:highlight w:val="none"/>
          <w:lang w:val="en-US" w:eastAsia="zh-CN"/>
        </w:rPr>
        <w:t>5</w:t>
      </w:r>
      <w:r>
        <w:rPr>
          <w:rFonts w:hint="eastAsia" w:ascii="Calibri" w:hAnsi="Calibri" w:eastAsia="宋体"/>
          <w:color w:val="auto"/>
          <w:szCs w:val="22"/>
          <w:highlight w:val="none"/>
          <w:lang w:val="en-US" w:eastAsia="zh-CN"/>
        </w:rPr>
        <w:t>日</w:t>
      </w:r>
    </w:p>
    <w:p>
      <w:pPr>
        <w:spacing w:line="420" w:lineRule="exact"/>
        <w:ind w:firstLine="2249" w:firstLineChars="700"/>
        <w:jc w:val="both"/>
        <w:outlineLvl w:val="2"/>
        <w:rPr>
          <w:rFonts w:hint="eastAsia"/>
          <w:b/>
          <w:bCs/>
          <w:color w:val="auto"/>
          <w:sz w:val="32"/>
          <w:szCs w:val="32"/>
          <w:highlight w:val="none"/>
        </w:rPr>
      </w:pPr>
    </w:p>
    <w:p>
      <w:pPr>
        <w:pStyle w:val="9"/>
        <w:rPr>
          <w:rFonts w:hint="eastAsia"/>
          <w:b/>
          <w:bCs/>
          <w:color w:val="auto"/>
          <w:sz w:val="32"/>
          <w:szCs w:val="32"/>
          <w:highlight w:val="none"/>
        </w:rPr>
      </w:pPr>
    </w:p>
    <w:p>
      <w:pPr>
        <w:pStyle w:val="9"/>
        <w:rPr>
          <w:rFonts w:hint="eastAsia"/>
          <w:b/>
          <w:bCs/>
          <w:color w:val="auto"/>
          <w:sz w:val="32"/>
          <w:szCs w:val="32"/>
          <w:highlight w:val="none"/>
        </w:rPr>
      </w:pPr>
    </w:p>
    <w:p>
      <w:pPr>
        <w:pStyle w:val="9"/>
        <w:rPr>
          <w:rFonts w:hint="eastAsia"/>
          <w:b/>
          <w:bCs/>
          <w:color w:val="auto"/>
          <w:sz w:val="32"/>
          <w:szCs w:val="32"/>
          <w:highlight w:val="none"/>
        </w:rPr>
      </w:pPr>
    </w:p>
    <w:p>
      <w:pPr>
        <w:pStyle w:val="9"/>
        <w:rPr>
          <w:rFonts w:hint="eastAsia"/>
          <w:b/>
          <w:bCs/>
          <w:color w:val="auto"/>
          <w:sz w:val="32"/>
          <w:szCs w:val="32"/>
          <w:highlight w:val="none"/>
        </w:rPr>
      </w:pPr>
    </w:p>
    <w:p>
      <w:pPr>
        <w:pStyle w:val="9"/>
        <w:rPr>
          <w:rFonts w:hint="eastAsia"/>
          <w:b/>
          <w:bCs/>
          <w:color w:val="auto"/>
          <w:sz w:val="32"/>
          <w:szCs w:val="32"/>
          <w:highlight w:val="none"/>
        </w:rPr>
      </w:pPr>
    </w:p>
    <w:p>
      <w:pPr>
        <w:pStyle w:val="9"/>
        <w:rPr>
          <w:rFonts w:hint="eastAsia"/>
          <w:b/>
          <w:bCs/>
          <w:color w:val="auto"/>
          <w:sz w:val="32"/>
          <w:szCs w:val="32"/>
          <w:highlight w:val="none"/>
        </w:rPr>
      </w:pPr>
    </w:p>
    <w:p>
      <w:pPr>
        <w:pStyle w:val="9"/>
        <w:rPr>
          <w:rFonts w:hint="eastAsia"/>
          <w:b/>
          <w:bCs/>
          <w:color w:val="auto"/>
          <w:sz w:val="32"/>
          <w:szCs w:val="32"/>
          <w:highlight w:val="none"/>
        </w:rPr>
      </w:pPr>
    </w:p>
    <w:p>
      <w:pPr>
        <w:pStyle w:val="9"/>
        <w:rPr>
          <w:rFonts w:hint="eastAsia"/>
          <w:b/>
          <w:bCs/>
          <w:color w:val="auto"/>
          <w:sz w:val="32"/>
          <w:szCs w:val="32"/>
          <w:highlight w:val="none"/>
        </w:rPr>
      </w:pPr>
    </w:p>
    <w:p>
      <w:pPr>
        <w:pStyle w:val="9"/>
        <w:rPr>
          <w:rFonts w:hint="eastAsia"/>
          <w:b/>
          <w:bCs/>
          <w:color w:val="auto"/>
          <w:sz w:val="32"/>
          <w:szCs w:val="32"/>
          <w:highlight w:val="none"/>
        </w:rPr>
      </w:pPr>
    </w:p>
    <w:p>
      <w:pPr>
        <w:pStyle w:val="9"/>
        <w:rPr>
          <w:rFonts w:hint="eastAsia"/>
          <w:b/>
          <w:bCs/>
          <w:color w:val="auto"/>
          <w:sz w:val="32"/>
          <w:szCs w:val="32"/>
          <w:highlight w:val="none"/>
        </w:rPr>
      </w:pPr>
    </w:p>
    <w:p>
      <w:pPr>
        <w:pStyle w:val="9"/>
        <w:rPr>
          <w:rFonts w:hint="eastAsia"/>
          <w:b/>
          <w:bCs/>
          <w:color w:val="auto"/>
          <w:sz w:val="32"/>
          <w:szCs w:val="32"/>
          <w:highlight w:val="none"/>
        </w:rPr>
      </w:pPr>
    </w:p>
    <w:p>
      <w:pPr>
        <w:pStyle w:val="9"/>
        <w:ind w:left="0" w:leftChars="0" w:firstLine="0" w:firstLineChars="0"/>
        <w:rPr>
          <w:rFonts w:hint="eastAsia"/>
          <w:b/>
          <w:bCs/>
          <w:color w:val="auto"/>
          <w:sz w:val="32"/>
          <w:szCs w:val="32"/>
          <w:highlight w:val="none"/>
        </w:rPr>
      </w:pPr>
    </w:p>
    <w:p>
      <w:pPr>
        <w:pStyle w:val="9"/>
        <w:ind w:left="0" w:leftChars="0" w:firstLine="0" w:firstLineChars="0"/>
        <w:rPr>
          <w:rFonts w:hint="eastAsia"/>
          <w:b/>
          <w:bCs/>
          <w:color w:val="auto"/>
          <w:sz w:val="32"/>
          <w:szCs w:val="32"/>
          <w:highlight w:val="none"/>
        </w:rPr>
      </w:pPr>
    </w:p>
    <w:p>
      <w:pPr>
        <w:pStyle w:val="9"/>
        <w:ind w:left="0" w:leftChars="0" w:firstLine="0" w:firstLineChars="0"/>
        <w:rPr>
          <w:rFonts w:hint="eastAsia"/>
          <w:b/>
          <w:bCs/>
          <w:color w:val="auto"/>
          <w:sz w:val="32"/>
          <w:szCs w:val="32"/>
          <w:highlight w:val="none"/>
        </w:rPr>
      </w:pPr>
    </w:p>
    <w:p>
      <w:pPr>
        <w:spacing w:line="420" w:lineRule="exact"/>
        <w:ind w:firstLine="2249" w:firstLineChars="700"/>
        <w:jc w:val="both"/>
        <w:outlineLvl w:val="2"/>
        <w:rPr>
          <w:rFonts w:ascii="宋体" w:hAnsi="宋体" w:cs="Courier New"/>
          <w:b/>
          <w:bCs/>
          <w:color w:val="auto"/>
          <w:sz w:val="32"/>
          <w:szCs w:val="32"/>
          <w:highlight w:val="none"/>
        </w:rPr>
      </w:pPr>
      <w:r>
        <w:rPr>
          <w:rFonts w:hint="eastAsia"/>
          <w:b/>
          <w:bCs/>
          <w:color w:val="auto"/>
          <w:sz w:val="32"/>
          <w:szCs w:val="32"/>
          <w:highlight w:val="none"/>
        </w:rPr>
        <w:t xml:space="preserve">第二章  </w:t>
      </w:r>
      <w:bookmarkEnd w:id="0"/>
      <w:r>
        <w:rPr>
          <w:rFonts w:hint="eastAsia" w:ascii="宋体" w:hAnsi="宋体" w:cs="Courier New"/>
          <w:b/>
          <w:bCs/>
          <w:iCs/>
          <w:color w:val="auto"/>
          <w:spacing w:val="2"/>
          <w:sz w:val="32"/>
          <w:szCs w:val="32"/>
          <w:highlight w:val="none"/>
          <w:lang w:eastAsia="zh-CN"/>
        </w:rPr>
        <w:t>磋商</w:t>
      </w:r>
      <w:r>
        <w:rPr>
          <w:rFonts w:hint="eastAsia" w:ascii="宋体" w:hAnsi="宋体" w:cs="Courier New"/>
          <w:b/>
          <w:bCs/>
          <w:iCs/>
          <w:color w:val="auto"/>
          <w:spacing w:val="2"/>
          <w:sz w:val="32"/>
          <w:szCs w:val="32"/>
          <w:highlight w:val="none"/>
        </w:rPr>
        <w:t>人须知前附表及</w:t>
      </w:r>
      <w:r>
        <w:rPr>
          <w:rFonts w:hint="eastAsia" w:ascii="宋体" w:hAnsi="宋体" w:cs="Courier New"/>
          <w:b/>
          <w:bCs/>
          <w:iCs/>
          <w:color w:val="auto"/>
          <w:spacing w:val="2"/>
          <w:sz w:val="32"/>
          <w:szCs w:val="32"/>
          <w:highlight w:val="none"/>
          <w:lang w:eastAsia="zh-CN"/>
        </w:rPr>
        <w:t>磋商</w:t>
      </w:r>
      <w:r>
        <w:rPr>
          <w:rFonts w:hint="eastAsia" w:ascii="宋体" w:hAnsi="宋体" w:cs="Courier New"/>
          <w:b/>
          <w:bCs/>
          <w:iCs/>
          <w:color w:val="auto"/>
          <w:spacing w:val="2"/>
          <w:sz w:val="32"/>
          <w:szCs w:val="32"/>
          <w:highlight w:val="none"/>
        </w:rPr>
        <w:t>须知</w:t>
      </w:r>
    </w:p>
    <w:tbl>
      <w:tblPr>
        <w:tblStyle w:val="22"/>
        <w:tblW w:w="102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46"/>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项号</w:t>
            </w:r>
          </w:p>
        </w:tc>
        <w:tc>
          <w:tcPr>
            <w:tcW w:w="1446"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条款号</w:t>
            </w:r>
          </w:p>
        </w:tc>
        <w:tc>
          <w:tcPr>
            <w:tcW w:w="8093"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内   容    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w:t>
            </w:r>
          </w:p>
        </w:tc>
        <w:tc>
          <w:tcPr>
            <w:tcW w:w="1446" w:type="dxa"/>
            <w:vAlign w:val="center"/>
          </w:tcPr>
          <w:p>
            <w:pPr>
              <w:spacing w:line="360" w:lineRule="auto"/>
              <w:jc w:val="center"/>
              <w:rPr>
                <w:rFonts w:ascii="宋体" w:hAnsi="宋体" w:cs="Courier New"/>
                <w:color w:val="auto"/>
                <w:spacing w:val="2"/>
                <w:szCs w:val="21"/>
                <w:highlight w:val="none"/>
              </w:rPr>
            </w:pPr>
            <w:r>
              <w:rPr>
                <w:rFonts w:ascii="宋体" w:hAnsi="宋体" w:cs="Courier New"/>
                <w:color w:val="auto"/>
                <w:spacing w:val="2"/>
                <w:szCs w:val="21"/>
                <w:highlight w:val="none"/>
              </w:rPr>
              <w:t>1.1</w:t>
            </w:r>
          </w:p>
        </w:tc>
        <w:tc>
          <w:tcPr>
            <w:tcW w:w="8093" w:type="dxa"/>
            <w:vAlign w:val="center"/>
          </w:tcPr>
          <w:p>
            <w:pPr>
              <w:spacing w:line="4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工程综合说明：</w:t>
            </w:r>
          </w:p>
          <w:p>
            <w:pPr>
              <w:spacing w:line="400" w:lineRule="exact"/>
              <w:rPr>
                <w:rFonts w:hint="eastAsia" w:ascii="宋体" w:hAnsi="宋体" w:cs="Courier New"/>
                <w:bCs/>
                <w:color w:val="auto"/>
                <w:spacing w:val="2"/>
                <w:szCs w:val="21"/>
                <w:highlight w:val="none"/>
                <w:lang w:eastAsia="zh-CN"/>
              </w:rPr>
            </w:pPr>
            <w:r>
              <w:rPr>
                <w:rFonts w:hint="eastAsia" w:ascii="宋体" w:hAnsi="宋体" w:cs="Courier New"/>
                <w:color w:val="auto"/>
                <w:spacing w:val="2"/>
                <w:szCs w:val="21"/>
                <w:highlight w:val="none"/>
              </w:rPr>
              <w:t>工程名称：</w:t>
            </w:r>
            <w:r>
              <w:rPr>
                <w:rFonts w:hint="eastAsia" w:ascii="宋体" w:hAnsi="宋体" w:cs="Courier New"/>
                <w:bCs/>
                <w:color w:val="auto"/>
                <w:spacing w:val="2"/>
                <w:szCs w:val="21"/>
                <w:highlight w:val="none"/>
                <w:lang w:eastAsia="zh-CN"/>
              </w:rPr>
              <w:t xml:space="preserve">平南县大成工业园大湾区科技生态纺织园入园道路硬化工程 </w:t>
            </w:r>
          </w:p>
          <w:p>
            <w:pPr>
              <w:spacing w:line="400" w:lineRule="exact"/>
              <w:rPr>
                <w:rFonts w:hint="eastAsia" w:ascii="宋体" w:hAnsi="宋体" w:eastAsia="宋体" w:cs="Courier New"/>
                <w:color w:val="auto"/>
                <w:spacing w:val="2"/>
                <w:szCs w:val="21"/>
                <w:highlight w:val="none"/>
                <w:lang w:eastAsia="zh-CN"/>
              </w:rPr>
            </w:pPr>
            <w:r>
              <w:rPr>
                <w:rFonts w:hint="eastAsia" w:ascii="宋体" w:hAnsi="宋体" w:cs="Courier New"/>
                <w:color w:val="auto"/>
                <w:spacing w:val="2"/>
                <w:szCs w:val="21"/>
                <w:highlight w:val="none"/>
              </w:rPr>
              <w:t>项目编号：</w:t>
            </w:r>
            <w:r>
              <w:rPr>
                <w:rFonts w:hint="eastAsia" w:ascii="宋体" w:hAnsi="宋体" w:cs="Courier New"/>
                <w:color w:val="auto"/>
                <w:spacing w:val="2"/>
                <w:szCs w:val="21"/>
                <w:highlight w:val="none"/>
                <w:lang w:eastAsia="zh-CN"/>
              </w:rPr>
              <w:t>GGZC2020-C2-61728-GXCJ</w:t>
            </w:r>
          </w:p>
          <w:p>
            <w:pPr>
              <w:spacing w:line="400" w:lineRule="exact"/>
              <w:rPr>
                <w:rFonts w:hint="eastAsia" w:ascii="宋体" w:hAnsi="宋体" w:cs="Courier New"/>
                <w:color w:val="auto"/>
                <w:spacing w:val="2"/>
                <w:szCs w:val="21"/>
                <w:highlight w:val="none"/>
                <w:lang w:eastAsia="zh-CN"/>
              </w:rPr>
            </w:pPr>
            <w:r>
              <w:rPr>
                <w:rFonts w:hint="eastAsia" w:ascii="宋体" w:hAnsi="宋体" w:cs="Courier New"/>
                <w:color w:val="auto"/>
                <w:spacing w:val="2"/>
                <w:szCs w:val="21"/>
                <w:highlight w:val="none"/>
              </w:rPr>
              <w:t>建设地点：</w:t>
            </w:r>
            <w:r>
              <w:rPr>
                <w:rFonts w:hint="eastAsia" w:ascii="宋体" w:hAnsi="宋体" w:cs="Courier New"/>
                <w:color w:val="auto"/>
                <w:spacing w:val="2"/>
                <w:szCs w:val="21"/>
                <w:highlight w:val="none"/>
                <w:lang w:eastAsia="zh-CN"/>
              </w:rPr>
              <w:t>平</w:t>
            </w:r>
            <w:r>
              <w:rPr>
                <w:rFonts w:hint="eastAsia" w:ascii="宋体" w:hAnsi="宋体" w:cs="Courier New"/>
                <w:color w:val="auto"/>
                <w:spacing w:val="2"/>
                <w:szCs w:val="21"/>
                <w:highlight w:val="none"/>
              </w:rPr>
              <w:t>南县大成工业园</w:t>
            </w:r>
          </w:p>
          <w:p>
            <w:pPr>
              <w:spacing w:line="4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承包方式：</w:t>
            </w:r>
            <w:r>
              <w:rPr>
                <w:rFonts w:hint="eastAsia" w:ascii="宋体" w:hAnsi="宋体" w:cs="Courier New"/>
                <w:color w:val="auto"/>
                <w:spacing w:val="2"/>
                <w:szCs w:val="21"/>
                <w:highlight w:val="none"/>
                <w:lang w:eastAsia="zh-CN"/>
              </w:rPr>
              <w:t>单</w:t>
            </w:r>
            <w:r>
              <w:rPr>
                <w:rFonts w:hint="eastAsia" w:hAnsi="宋体"/>
                <w:bCs/>
                <w:color w:val="auto"/>
                <w:highlight w:val="none"/>
              </w:rPr>
              <w:t>价包干</w:t>
            </w:r>
            <w:r>
              <w:rPr>
                <w:rFonts w:hint="eastAsia" w:ascii="宋体" w:hAnsi="宋体" w:cs="Courier New"/>
                <w:color w:val="auto"/>
                <w:spacing w:val="2"/>
                <w:szCs w:val="21"/>
                <w:highlight w:val="none"/>
              </w:rPr>
              <w:t>。</w:t>
            </w:r>
          </w:p>
          <w:p>
            <w:pPr>
              <w:spacing w:line="4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工程质量要求：达到国家施工验收规范合格标准要求</w:t>
            </w:r>
          </w:p>
          <w:p>
            <w:pPr>
              <w:spacing w:line="400" w:lineRule="exact"/>
              <w:rPr>
                <w:rFonts w:hint="eastAsia"/>
                <w:color w:val="auto"/>
                <w:szCs w:val="21"/>
                <w:highlight w:val="none"/>
              </w:rPr>
            </w:pPr>
            <w:r>
              <w:rPr>
                <w:rFonts w:hint="eastAsia"/>
                <w:color w:val="auto"/>
                <w:szCs w:val="21"/>
                <w:highlight w:val="none"/>
              </w:rPr>
              <w:t>工程规模：</w:t>
            </w:r>
            <w:r>
              <w:rPr>
                <w:rFonts w:hint="eastAsia" w:ascii="宋体" w:hAnsi="宋体" w:cs="宋体"/>
                <w:color w:val="auto"/>
                <w:sz w:val="21"/>
                <w:szCs w:val="21"/>
                <w:highlight w:val="none"/>
                <w:lang w:eastAsia="zh-CN"/>
              </w:rPr>
              <w:t>硬化道路长约</w:t>
            </w:r>
            <w:r>
              <w:rPr>
                <w:rFonts w:hint="eastAsia" w:ascii="宋体" w:hAnsi="宋体" w:cs="宋体"/>
                <w:color w:val="auto"/>
                <w:sz w:val="21"/>
                <w:szCs w:val="21"/>
                <w:highlight w:val="none"/>
                <w:lang w:val="en-US" w:eastAsia="zh-CN"/>
              </w:rPr>
              <w:t>1.5公里、宽8米</w:t>
            </w:r>
            <w:r>
              <w:rPr>
                <w:rFonts w:hint="eastAsia" w:ascii="宋体" w:hAnsi="宋体" w:cs="宋体"/>
                <w:color w:val="auto"/>
                <w:sz w:val="21"/>
                <w:szCs w:val="21"/>
                <w:highlight w:val="none"/>
                <w:lang w:eastAsia="zh-CN"/>
              </w:rPr>
              <w:t xml:space="preserve"> </w:t>
            </w:r>
            <w:r>
              <w:rPr>
                <w:rFonts w:hint="eastAsia" w:ascii="宋体" w:hAnsi="宋体" w:eastAsia="宋体" w:cs="宋体"/>
                <w:color w:val="auto"/>
                <w:sz w:val="21"/>
                <w:szCs w:val="21"/>
                <w:highlight w:val="none"/>
              </w:rPr>
              <w:t>；</w:t>
            </w:r>
            <w:r>
              <w:rPr>
                <w:rFonts w:hint="eastAsia"/>
                <w:color w:val="auto"/>
                <w:szCs w:val="21"/>
                <w:highlight w:val="none"/>
              </w:rPr>
              <w:t>具体施工内容详见工程量清单及图纸。</w:t>
            </w:r>
          </w:p>
          <w:p>
            <w:pPr>
              <w:spacing w:line="400" w:lineRule="exact"/>
              <w:rPr>
                <w:color w:val="auto"/>
                <w:szCs w:val="21"/>
                <w:highlight w:val="none"/>
              </w:rPr>
            </w:pPr>
            <w:r>
              <w:rPr>
                <w:rFonts w:hint="eastAsia"/>
                <w:color w:val="auto"/>
                <w:szCs w:val="21"/>
                <w:highlight w:val="none"/>
              </w:rPr>
              <w:t>预算控制价：</w:t>
            </w:r>
            <w:r>
              <w:rPr>
                <w:rFonts w:hint="eastAsia"/>
                <w:b w:val="0"/>
                <w:bCs/>
                <w:color w:val="auto"/>
                <w:szCs w:val="21"/>
                <w:highlight w:val="none"/>
                <w:lang w:eastAsia="zh-CN"/>
              </w:rPr>
              <w:t>人民币壹佰陆拾陆万零捌佰柒拾陆元陆角贰分（￥1660876.62元）</w:t>
            </w:r>
            <w:r>
              <w:rPr>
                <w:rFonts w:hint="eastAsia"/>
                <w:color w:val="auto"/>
                <w:szCs w:val="21"/>
                <w:highlight w:val="none"/>
              </w:rPr>
              <w:t>。</w:t>
            </w:r>
          </w:p>
          <w:p>
            <w:pPr>
              <w:spacing w:line="400" w:lineRule="exact"/>
              <w:rPr>
                <w:rFonts w:ascii="宋体" w:hAnsi="宋体" w:cs="Courier New"/>
                <w:color w:val="auto"/>
                <w:spacing w:val="2"/>
                <w:szCs w:val="21"/>
                <w:highlight w:val="none"/>
              </w:rPr>
            </w:pPr>
            <w:r>
              <w:rPr>
                <w:rFonts w:hint="eastAsia"/>
                <w:color w:val="auto"/>
                <w:szCs w:val="21"/>
                <w:highlight w:val="none"/>
              </w:rPr>
              <w:t>要求工期为：</w:t>
            </w:r>
            <w:r>
              <w:rPr>
                <w:rFonts w:hint="eastAsia"/>
                <w:color w:val="auto"/>
                <w:szCs w:val="21"/>
                <w:highlight w:val="none"/>
                <w:lang w:val="en-US" w:eastAsia="zh-CN"/>
              </w:rPr>
              <w:t>60日历天</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w:t>
            </w:r>
          </w:p>
        </w:tc>
        <w:tc>
          <w:tcPr>
            <w:tcW w:w="1446"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w:t>
            </w:r>
          </w:p>
        </w:tc>
        <w:tc>
          <w:tcPr>
            <w:tcW w:w="8093" w:type="dxa"/>
            <w:vAlign w:val="center"/>
          </w:tcPr>
          <w:p>
            <w:pPr>
              <w:spacing w:line="360" w:lineRule="auto"/>
              <w:rPr>
                <w:rFonts w:ascii="宋体" w:hAnsi="宋体" w:cs="Courier New"/>
                <w:color w:val="auto"/>
                <w:spacing w:val="2"/>
                <w:szCs w:val="21"/>
                <w:highlight w:val="none"/>
              </w:rPr>
            </w:pPr>
            <w:r>
              <w:rPr>
                <w:rFonts w:hint="eastAsia" w:ascii="宋体" w:hAnsi="宋体" w:cs="Courier New"/>
                <w:color w:val="auto"/>
                <w:spacing w:val="2"/>
                <w:szCs w:val="21"/>
                <w:highlight w:val="none"/>
              </w:rPr>
              <w:t>资金来源：</w:t>
            </w:r>
            <w:r>
              <w:rPr>
                <w:rFonts w:hint="eastAsia" w:ascii="宋体" w:hAnsi="宋体" w:cs="Courier New"/>
                <w:color w:val="auto"/>
                <w:spacing w:val="2"/>
                <w:szCs w:val="21"/>
                <w:highlight w:val="none"/>
                <w:lang w:eastAsia="zh-CN"/>
              </w:rPr>
              <w:t>县财政拨款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3</w:t>
            </w:r>
          </w:p>
        </w:tc>
        <w:tc>
          <w:tcPr>
            <w:tcW w:w="1446" w:type="dxa"/>
            <w:vAlign w:val="center"/>
          </w:tcPr>
          <w:p>
            <w:pPr>
              <w:spacing w:line="360" w:lineRule="auto"/>
              <w:ind w:firstLine="535" w:firstLineChars="250"/>
              <w:jc w:val="both"/>
              <w:rPr>
                <w:rFonts w:ascii="宋体" w:hAnsi="宋体" w:cs="Courier New"/>
                <w:color w:val="auto"/>
                <w:spacing w:val="2"/>
                <w:szCs w:val="21"/>
                <w:highlight w:val="none"/>
              </w:rPr>
            </w:pPr>
            <w:r>
              <w:rPr>
                <w:rFonts w:hint="eastAsia" w:ascii="宋体" w:hAnsi="宋体" w:cs="Courier New"/>
                <w:color w:val="auto"/>
                <w:spacing w:val="2"/>
                <w:szCs w:val="21"/>
                <w:highlight w:val="none"/>
              </w:rPr>
              <w:t>3</w:t>
            </w:r>
          </w:p>
        </w:tc>
        <w:tc>
          <w:tcPr>
            <w:tcW w:w="8093" w:type="dxa"/>
            <w:vAlign w:val="center"/>
          </w:tcPr>
          <w:p>
            <w:pPr>
              <w:spacing w:line="4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lang w:eastAsia="zh-CN"/>
              </w:rPr>
              <w:t>磋商</w:t>
            </w:r>
            <w:r>
              <w:rPr>
                <w:rFonts w:hint="eastAsia" w:ascii="宋体" w:hAnsi="宋体" w:cs="Courier New"/>
                <w:color w:val="auto"/>
                <w:spacing w:val="2"/>
                <w:szCs w:val="21"/>
                <w:highlight w:val="none"/>
              </w:rPr>
              <w:t>人最低资质等级：</w:t>
            </w:r>
          </w:p>
          <w:p>
            <w:pPr>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具有独立法人资格并具备市政公用工程施工总承包三级及以上资质的施工企业，并在人员、设备、资金等方面具有相应的能力。</w:t>
            </w:r>
          </w:p>
          <w:p>
            <w:pPr>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供应商拟派项目经理须具备市政公用工程专业二级</w:t>
            </w:r>
            <w:r>
              <w:rPr>
                <w:rFonts w:hint="eastAsia" w:ascii="宋体" w:hAnsi="宋体" w:eastAsia="宋体" w:cs="宋体"/>
                <w:color w:val="auto"/>
                <w:sz w:val="21"/>
                <w:szCs w:val="21"/>
                <w:highlight w:val="none"/>
                <w:lang w:eastAsia="zh-CN"/>
              </w:rPr>
              <w:t>及以上</w:t>
            </w:r>
            <w:r>
              <w:rPr>
                <w:rFonts w:hint="eastAsia" w:ascii="宋体" w:hAnsi="宋体" w:eastAsia="宋体" w:cs="宋体"/>
                <w:color w:val="auto"/>
                <w:sz w:val="21"/>
                <w:szCs w:val="21"/>
                <w:highlight w:val="none"/>
              </w:rPr>
              <w:t>注册建造师执业资格且未担任其他在建工程项目的项目经理，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本项目不接受联合体磋商。</w:t>
            </w:r>
          </w:p>
          <w:p>
            <w:pPr>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380" w:lineRule="exact"/>
              <w:textAlignment w:val="auto"/>
              <w:rPr>
                <w:color w:val="auto"/>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对在“信用中国”网站(www.creditchina.gov.cn)、中国政府采购网(www.ccgp.gov.cn)等渠道列入失信被执行人、大税收违法案件当事人名单、政府采购严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4</w:t>
            </w:r>
          </w:p>
        </w:tc>
        <w:tc>
          <w:tcPr>
            <w:tcW w:w="1446" w:type="dxa"/>
            <w:vAlign w:val="center"/>
          </w:tcPr>
          <w:p>
            <w:pPr>
              <w:spacing w:line="360" w:lineRule="auto"/>
              <w:jc w:val="center"/>
              <w:rPr>
                <w:rFonts w:ascii="宋体" w:hAnsi="宋体" w:cs="Courier New"/>
                <w:color w:val="auto"/>
                <w:spacing w:val="2"/>
                <w:szCs w:val="21"/>
                <w:highlight w:val="none"/>
              </w:rPr>
            </w:pPr>
            <w:r>
              <w:rPr>
                <w:rFonts w:ascii="宋体" w:hAnsi="宋体" w:cs="Courier New"/>
                <w:color w:val="auto"/>
                <w:spacing w:val="2"/>
                <w:szCs w:val="21"/>
                <w:highlight w:val="none"/>
              </w:rPr>
              <w:t>1</w:t>
            </w:r>
            <w:r>
              <w:rPr>
                <w:rFonts w:hint="eastAsia" w:ascii="宋体" w:hAnsi="宋体" w:cs="Courier New"/>
                <w:color w:val="auto"/>
                <w:spacing w:val="2"/>
                <w:szCs w:val="21"/>
                <w:highlight w:val="none"/>
              </w:rPr>
              <w:t>3</w:t>
            </w:r>
            <w:r>
              <w:rPr>
                <w:rFonts w:ascii="宋体" w:hAnsi="宋体" w:cs="Courier New"/>
                <w:color w:val="auto"/>
                <w:spacing w:val="2"/>
                <w:szCs w:val="21"/>
                <w:highlight w:val="none"/>
              </w:rPr>
              <w:t>.1</w:t>
            </w:r>
          </w:p>
        </w:tc>
        <w:tc>
          <w:tcPr>
            <w:tcW w:w="8093" w:type="dxa"/>
            <w:vAlign w:val="center"/>
          </w:tcPr>
          <w:p>
            <w:pPr>
              <w:spacing w:line="360" w:lineRule="auto"/>
              <w:rPr>
                <w:rFonts w:ascii="宋体" w:hAnsi="宋体" w:cs="Courier New"/>
                <w:color w:val="auto"/>
                <w:spacing w:val="2"/>
                <w:szCs w:val="21"/>
                <w:highlight w:val="none"/>
              </w:rPr>
            </w:pPr>
            <w:r>
              <w:rPr>
                <w:rFonts w:hint="eastAsia" w:ascii="宋体" w:hAnsi="宋体" w:cs="Courier New"/>
                <w:color w:val="auto"/>
                <w:spacing w:val="2"/>
                <w:szCs w:val="21"/>
                <w:highlight w:val="none"/>
                <w:lang w:eastAsia="zh-CN"/>
              </w:rPr>
              <w:t>磋商</w:t>
            </w:r>
            <w:r>
              <w:rPr>
                <w:rFonts w:hint="eastAsia" w:ascii="宋体" w:hAnsi="宋体" w:cs="Courier New"/>
                <w:color w:val="auto"/>
                <w:spacing w:val="2"/>
                <w:szCs w:val="21"/>
                <w:highlight w:val="none"/>
              </w:rPr>
              <w:t>有效期为：</w:t>
            </w:r>
            <w:r>
              <w:rPr>
                <w:rFonts w:hint="eastAsia" w:ascii="宋体" w:hAnsi="宋体" w:cs="Courier New"/>
                <w:color w:val="auto"/>
                <w:spacing w:val="2"/>
                <w:szCs w:val="21"/>
                <w:highlight w:val="none"/>
                <w:lang w:eastAsia="zh-CN"/>
              </w:rPr>
              <w:t>磋商</w:t>
            </w:r>
            <w:r>
              <w:rPr>
                <w:rFonts w:hint="eastAsia" w:ascii="宋体" w:hAnsi="宋体" w:cs="Courier New"/>
                <w:color w:val="auto"/>
                <w:spacing w:val="2"/>
                <w:szCs w:val="21"/>
                <w:highlight w:val="none"/>
              </w:rPr>
              <w:t>截止日期之日起90天（日历天）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5</w:t>
            </w:r>
          </w:p>
        </w:tc>
        <w:tc>
          <w:tcPr>
            <w:tcW w:w="1446" w:type="dxa"/>
            <w:vAlign w:val="center"/>
          </w:tcPr>
          <w:p>
            <w:pPr>
              <w:spacing w:line="360" w:lineRule="auto"/>
              <w:jc w:val="center"/>
              <w:rPr>
                <w:rFonts w:ascii="宋体" w:hAnsi="宋体" w:cs="Courier New"/>
                <w:color w:val="auto"/>
                <w:spacing w:val="2"/>
                <w:szCs w:val="21"/>
                <w:highlight w:val="none"/>
              </w:rPr>
            </w:pPr>
            <w:r>
              <w:rPr>
                <w:rFonts w:ascii="宋体" w:hAnsi="宋体" w:cs="Courier New"/>
                <w:color w:val="auto"/>
                <w:spacing w:val="2"/>
                <w:szCs w:val="21"/>
                <w:highlight w:val="none"/>
              </w:rPr>
              <w:t>1</w:t>
            </w:r>
            <w:r>
              <w:rPr>
                <w:rFonts w:hint="eastAsia" w:ascii="宋体" w:hAnsi="宋体" w:cs="Courier New"/>
                <w:color w:val="auto"/>
                <w:spacing w:val="2"/>
                <w:szCs w:val="21"/>
                <w:highlight w:val="none"/>
              </w:rPr>
              <w:t>4</w:t>
            </w:r>
            <w:r>
              <w:rPr>
                <w:rFonts w:ascii="宋体" w:hAnsi="宋体" w:cs="Courier New"/>
                <w:color w:val="auto"/>
                <w:spacing w:val="2"/>
                <w:szCs w:val="21"/>
                <w:highlight w:val="none"/>
              </w:rPr>
              <w:t>.1</w:t>
            </w:r>
          </w:p>
        </w:tc>
        <w:tc>
          <w:tcPr>
            <w:tcW w:w="8093" w:type="dxa"/>
            <w:vAlign w:val="center"/>
          </w:tcPr>
          <w:p>
            <w:pPr>
              <w:spacing w:line="400" w:lineRule="exact"/>
              <w:rPr>
                <w:color w:val="auto"/>
                <w:highlight w:val="none"/>
              </w:rPr>
            </w:pPr>
            <w:r>
              <w:rPr>
                <w:rFonts w:hint="eastAsia"/>
                <w:color w:val="auto"/>
                <w:szCs w:val="21"/>
                <w:highlight w:val="none"/>
                <w:lang w:eastAsia="zh-CN"/>
              </w:rPr>
              <w:t>磋商</w:t>
            </w:r>
            <w:r>
              <w:rPr>
                <w:rFonts w:hint="eastAsia"/>
                <w:color w:val="auto"/>
                <w:szCs w:val="21"/>
                <w:highlight w:val="none"/>
              </w:rPr>
              <w:t>保证金：</w:t>
            </w:r>
            <w:r>
              <w:rPr>
                <w:rFonts w:hint="eastAsia"/>
                <w:color w:val="auto"/>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6</w:t>
            </w:r>
          </w:p>
        </w:tc>
        <w:tc>
          <w:tcPr>
            <w:tcW w:w="1446" w:type="dxa"/>
            <w:vAlign w:val="center"/>
          </w:tcPr>
          <w:p>
            <w:pPr>
              <w:spacing w:line="360" w:lineRule="auto"/>
              <w:jc w:val="center"/>
              <w:rPr>
                <w:rFonts w:ascii="宋体" w:hAnsi="宋体" w:cs="Courier New"/>
                <w:color w:val="auto"/>
                <w:spacing w:val="2"/>
                <w:szCs w:val="21"/>
                <w:highlight w:val="none"/>
              </w:rPr>
            </w:pPr>
            <w:r>
              <w:rPr>
                <w:rFonts w:ascii="宋体" w:hAnsi="宋体" w:cs="Courier New"/>
                <w:color w:val="auto"/>
                <w:spacing w:val="2"/>
                <w:szCs w:val="21"/>
                <w:highlight w:val="none"/>
              </w:rPr>
              <w:t>1</w:t>
            </w:r>
            <w:r>
              <w:rPr>
                <w:rFonts w:hint="eastAsia" w:ascii="宋体" w:hAnsi="宋体" w:cs="Courier New"/>
                <w:color w:val="auto"/>
                <w:spacing w:val="2"/>
                <w:szCs w:val="21"/>
                <w:highlight w:val="none"/>
              </w:rPr>
              <w:t>6</w:t>
            </w:r>
            <w:r>
              <w:rPr>
                <w:rFonts w:ascii="宋体" w:hAnsi="宋体" w:cs="Courier New"/>
                <w:color w:val="auto"/>
                <w:spacing w:val="2"/>
                <w:szCs w:val="21"/>
                <w:highlight w:val="none"/>
              </w:rPr>
              <w:t>.1</w:t>
            </w:r>
          </w:p>
        </w:tc>
        <w:tc>
          <w:tcPr>
            <w:tcW w:w="8093" w:type="dxa"/>
            <w:vAlign w:val="center"/>
          </w:tcPr>
          <w:p>
            <w:pPr>
              <w:spacing w:line="360" w:lineRule="auto"/>
              <w:rPr>
                <w:rFonts w:ascii="宋体" w:hAnsi="宋体" w:cs="Courier New"/>
                <w:color w:val="auto"/>
                <w:spacing w:val="2"/>
                <w:szCs w:val="21"/>
                <w:highlight w:val="none"/>
              </w:rPr>
            </w:pPr>
            <w:r>
              <w:rPr>
                <w:rFonts w:hint="eastAsia" w:ascii="宋体" w:hAnsi="宋体" w:cs="Courier New"/>
                <w:color w:val="auto"/>
                <w:spacing w:val="2"/>
                <w:szCs w:val="21"/>
                <w:highlight w:val="none"/>
                <w:lang w:eastAsia="zh-CN"/>
              </w:rPr>
              <w:t>磋商</w:t>
            </w:r>
            <w:r>
              <w:rPr>
                <w:rFonts w:hint="eastAsia" w:ascii="宋体" w:hAnsi="宋体" w:cs="Courier New"/>
                <w:color w:val="auto"/>
                <w:spacing w:val="2"/>
                <w:szCs w:val="21"/>
                <w:highlight w:val="none"/>
              </w:rPr>
              <w:t>文件份数：正本一份、副本三份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7</w:t>
            </w:r>
          </w:p>
        </w:tc>
        <w:tc>
          <w:tcPr>
            <w:tcW w:w="1446" w:type="dxa"/>
            <w:vAlign w:val="center"/>
          </w:tcPr>
          <w:p>
            <w:pPr>
              <w:spacing w:line="360" w:lineRule="auto"/>
              <w:jc w:val="center"/>
              <w:rPr>
                <w:rFonts w:ascii="宋体" w:hAnsi="宋体" w:cs="Courier New"/>
                <w:color w:val="auto"/>
                <w:spacing w:val="2"/>
                <w:szCs w:val="21"/>
                <w:highlight w:val="none"/>
              </w:rPr>
            </w:pPr>
            <w:r>
              <w:rPr>
                <w:rFonts w:ascii="宋体" w:hAnsi="宋体" w:cs="Courier New"/>
                <w:color w:val="auto"/>
                <w:spacing w:val="2"/>
                <w:szCs w:val="21"/>
                <w:highlight w:val="none"/>
              </w:rPr>
              <w:t>1</w:t>
            </w:r>
            <w:r>
              <w:rPr>
                <w:rFonts w:hint="eastAsia" w:ascii="宋体" w:hAnsi="宋体" w:cs="Courier New"/>
                <w:color w:val="auto"/>
                <w:spacing w:val="2"/>
                <w:szCs w:val="21"/>
                <w:highlight w:val="none"/>
              </w:rPr>
              <w:t>7.4</w:t>
            </w:r>
          </w:p>
        </w:tc>
        <w:tc>
          <w:tcPr>
            <w:tcW w:w="8093" w:type="dxa"/>
            <w:vAlign w:val="center"/>
          </w:tcPr>
          <w:p>
            <w:pPr>
              <w:spacing w:line="300" w:lineRule="exact"/>
              <w:rPr>
                <w:rFonts w:hint="eastAsia" w:ascii="宋体" w:hAnsi="宋体" w:eastAsia="宋体" w:cs="Courier New"/>
                <w:color w:val="auto"/>
                <w:spacing w:val="2"/>
                <w:szCs w:val="21"/>
                <w:highlight w:val="none"/>
                <w:lang w:eastAsia="zh-CN"/>
              </w:rPr>
            </w:pPr>
            <w:r>
              <w:rPr>
                <w:rFonts w:hint="eastAsia" w:ascii="宋体" w:hAnsi="宋体" w:cs="Courier New"/>
                <w:color w:val="auto"/>
                <w:spacing w:val="2"/>
                <w:szCs w:val="21"/>
                <w:highlight w:val="none"/>
                <w:lang w:eastAsia="zh-CN"/>
              </w:rPr>
              <w:t>磋商</w:t>
            </w:r>
            <w:r>
              <w:rPr>
                <w:rFonts w:hint="eastAsia" w:ascii="宋体" w:hAnsi="宋体" w:cs="Courier New"/>
                <w:color w:val="auto"/>
                <w:spacing w:val="2"/>
                <w:szCs w:val="21"/>
                <w:highlight w:val="none"/>
              </w:rPr>
              <w:t>文件递交地点：</w:t>
            </w:r>
            <w:r>
              <w:rPr>
                <w:rFonts w:hint="eastAsia" w:ascii="宋体" w:hAnsi="宋体" w:cs="Courier New"/>
                <w:color w:val="auto"/>
                <w:spacing w:val="2"/>
                <w:szCs w:val="21"/>
                <w:highlight w:val="none"/>
                <w:lang w:eastAsia="zh-CN"/>
              </w:rPr>
              <w:t>平南县公共资源交易中心[平南县平南镇工业大道（县交通运输局十一楼交易厅）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8</w:t>
            </w:r>
          </w:p>
        </w:tc>
        <w:tc>
          <w:tcPr>
            <w:tcW w:w="1446"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18</w:t>
            </w:r>
            <w:r>
              <w:rPr>
                <w:rFonts w:ascii="宋体" w:hAnsi="宋体" w:cs="Courier New"/>
                <w:color w:val="auto"/>
                <w:spacing w:val="2"/>
                <w:szCs w:val="21"/>
                <w:highlight w:val="none"/>
              </w:rPr>
              <w:t>.1</w:t>
            </w:r>
          </w:p>
        </w:tc>
        <w:tc>
          <w:tcPr>
            <w:tcW w:w="8093" w:type="dxa"/>
            <w:vAlign w:val="center"/>
          </w:tcPr>
          <w:p>
            <w:pPr>
              <w:spacing w:line="360" w:lineRule="auto"/>
              <w:rPr>
                <w:rFonts w:hAnsi="宋体"/>
                <w:bCs/>
                <w:color w:val="auto"/>
                <w:szCs w:val="21"/>
                <w:highlight w:val="none"/>
              </w:rPr>
            </w:pPr>
            <w:r>
              <w:rPr>
                <w:rFonts w:hint="eastAsia" w:hAnsi="宋体"/>
                <w:bCs/>
                <w:color w:val="auto"/>
                <w:szCs w:val="21"/>
                <w:highlight w:val="none"/>
                <w:lang w:eastAsia="zh-CN"/>
              </w:rPr>
              <w:t>磋商</w:t>
            </w:r>
            <w:r>
              <w:rPr>
                <w:rFonts w:hint="eastAsia" w:hAnsi="宋体"/>
                <w:bCs/>
                <w:color w:val="auto"/>
                <w:szCs w:val="21"/>
                <w:highlight w:val="none"/>
              </w:rPr>
              <w:t>文件递交时间：</w:t>
            </w:r>
            <w:r>
              <w:rPr>
                <w:rFonts w:hint="eastAsia"/>
                <w:color w:val="auto"/>
                <w:szCs w:val="21"/>
                <w:highlight w:val="none"/>
                <w:lang w:val="en-US" w:eastAsia="zh-CN"/>
              </w:rPr>
              <w:t>2020</w:t>
            </w:r>
            <w:r>
              <w:rPr>
                <w:rFonts w:hint="eastAsia"/>
                <w:color w:val="auto"/>
                <w:szCs w:val="21"/>
                <w:highlight w:val="none"/>
              </w:rPr>
              <w:t>年</w:t>
            </w:r>
            <w:r>
              <w:rPr>
                <w:rFonts w:hint="eastAsia"/>
                <w:color w:val="auto"/>
                <w:szCs w:val="21"/>
                <w:highlight w:val="none"/>
                <w:lang w:val="en-US" w:eastAsia="zh-CN"/>
              </w:rPr>
              <w:t>11</w:t>
            </w:r>
            <w:r>
              <w:rPr>
                <w:rFonts w:hint="eastAsia"/>
                <w:color w:val="auto"/>
                <w:szCs w:val="21"/>
                <w:highlight w:val="none"/>
              </w:rPr>
              <w:t>月</w:t>
            </w:r>
            <w:r>
              <w:rPr>
                <w:rFonts w:hint="eastAsia"/>
                <w:color w:val="auto"/>
                <w:szCs w:val="21"/>
                <w:highlight w:val="none"/>
                <w:lang w:val="en-US" w:eastAsia="zh-CN"/>
              </w:rPr>
              <w:t>18</w:t>
            </w:r>
            <w:r>
              <w:rPr>
                <w:rFonts w:hint="eastAsia"/>
                <w:color w:val="auto"/>
                <w:szCs w:val="21"/>
                <w:highlight w:val="none"/>
              </w:rPr>
              <w:t>日</w:t>
            </w:r>
            <w:r>
              <w:rPr>
                <w:rFonts w:hint="eastAsia"/>
                <w:color w:val="auto"/>
                <w:szCs w:val="21"/>
                <w:highlight w:val="none"/>
                <w:lang w:eastAsia="zh-CN"/>
              </w:rPr>
              <w:t>上午</w:t>
            </w:r>
            <w:r>
              <w:rPr>
                <w:rFonts w:hint="eastAsia"/>
                <w:color w:val="auto"/>
                <w:szCs w:val="21"/>
                <w:highlight w:val="none"/>
                <w:lang w:val="en-US" w:eastAsia="zh-CN"/>
              </w:rPr>
              <w:t>9</w:t>
            </w:r>
            <w:r>
              <w:rPr>
                <w:rFonts w:hint="eastAsia"/>
                <w:color w:val="auto"/>
                <w:szCs w:val="21"/>
                <w:highlight w:val="none"/>
              </w:rPr>
              <w:t>时</w:t>
            </w:r>
            <w:r>
              <w:rPr>
                <w:rFonts w:hint="eastAsia"/>
                <w:color w:val="auto"/>
                <w:szCs w:val="21"/>
                <w:highlight w:val="none"/>
                <w:lang w:val="en-US" w:eastAsia="zh-CN"/>
              </w:rPr>
              <w:t>0</w:t>
            </w:r>
            <w:r>
              <w:rPr>
                <w:rFonts w:hint="eastAsia"/>
                <w:color w:val="auto"/>
                <w:szCs w:val="21"/>
                <w:highlight w:val="none"/>
              </w:rPr>
              <w:t>0分前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9</w:t>
            </w:r>
          </w:p>
        </w:tc>
        <w:tc>
          <w:tcPr>
            <w:tcW w:w="1446" w:type="dxa"/>
            <w:vAlign w:val="center"/>
          </w:tcPr>
          <w:p>
            <w:pPr>
              <w:spacing w:line="360" w:lineRule="auto"/>
              <w:jc w:val="center"/>
              <w:rPr>
                <w:rFonts w:ascii="宋体" w:hAnsi="宋体" w:cs="Courier New"/>
                <w:color w:val="auto"/>
                <w:spacing w:val="2"/>
                <w:szCs w:val="21"/>
                <w:highlight w:val="none"/>
              </w:rPr>
            </w:pPr>
            <w:r>
              <w:rPr>
                <w:rFonts w:ascii="宋体" w:hAnsi="宋体" w:cs="Courier New"/>
                <w:color w:val="auto"/>
                <w:spacing w:val="2"/>
                <w:szCs w:val="21"/>
                <w:highlight w:val="none"/>
              </w:rPr>
              <w:t>2</w:t>
            </w:r>
            <w:r>
              <w:rPr>
                <w:rFonts w:hint="eastAsia" w:ascii="宋体" w:hAnsi="宋体" w:cs="Courier New"/>
                <w:color w:val="auto"/>
                <w:spacing w:val="2"/>
                <w:szCs w:val="21"/>
                <w:highlight w:val="none"/>
              </w:rPr>
              <w:t>0</w:t>
            </w:r>
            <w:r>
              <w:rPr>
                <w:rFonts w:ascii="宋体" w:hAnsi="宋体" w:cs="Courier New"/>
                <w:color w:val="auto"/>
                <w:spacing w:val="2"/>
                <w:szCs w:val="21"/>
                <w:highlight w:val="none"/>
              </w:rPr>
              <w:t>.1</w:t>
            </w:r>
          </w:p>
        </w:tc>
        <w:tc>
          <w:tcPr>
            <w:tcW w:w="8093" w:type="dxa"/>
            <w:vAlign w:val="center"/>
          </w:tcPr>
          <w:p>
            <w:pPr>
              <w:spacing w:line="400" w:lineRule="exact"/>
              <w:rPr>
                <w:rFonts w:hint="eastAsia" w:hAnsi="宋体"/>
                <w:bCs/>
                <w:color w:val="auto"/>
                <w:szCs w:val="21"/>
                <w:highlight w:val="none"/>
              </w:rPr>
            </w:pPr>
            <w:r>
              <w:rPr>
                <w:rFonts w:hint="eastAsia" w:hAnsi="宋体"/>
                <w:bCs/>
                <w:color w:val="auto"/>
                <w:szCs w:val="21"/>
                <w:highlight w:val="none"/>
                <w:lang w:eastAsia="zh-CN"/>
              </w:rPr>
              <w:t>磋商</w:t>
            </w:r>
            <w:r>
              <w:rPr>
                <w:rFonts w:hint="eastAsia" w:hAnsi="宋体"/>
                <w:bCs/>
                <w:color w:val="auto"/>
                <w:szCs w:val="21"/>
                <w:highlight w:val="none"/>
              </w:rPr>
              <w:t>截止时间及开标时间：</w:t>
            </w:r>
            <w:r>
              <w:rPr>
                <w:rFonts w:hint="eastAsia" w:hAnsi="宋体"/>
                <w:bCs/>
                <w:color w:val="auto"/>
                <w:szCs w:val="21"/>
                <w:highlight w:val="none"/>
                <w:lang w:eastAsia="zh-CN"/>
              </w:rPr>
              <w:t>2020年</w:t>
            </w:r>
            <w:r>
              <w:rPr>
                <w:rFonts w:hint="eastAsia" w:hAnsi="宋体"/>
                <w:bCs/>
                <w:color w:val="auto"/>
                <w:szCs w:val="21"/>
                <w:highlight w:val="none"/>
                <w:lang w:val="en-US" w:eastAsia="zh-CN"/>
              </w:rPr>
              <w:t>11</w:t>
            </w:r>
            <w:r>
              <w:rPr>
                <w:rFonts w:hint="eastAsia" w:hAnsi="宋体"/>
                <w:bCs/>
                <w:color w:val="auto"/>
                <w:szCs w:val="21"/>
                <w:highlight w:val="none"/>
                <w:lang w:eastAsia="zh-CN"/>
              </w:rPr>
              <w:t>月</w:t>
            </w:r>
            <w:r>
              <w:rPr>
                <w:rFonts w:hint="eastAsia" w:hAnsi="宋体"/>
                <w:bCs/>
                <w:color w:val="auto"/>
                <w:szCs w:val="21"/>
                <w:highlight w:val="none"/>
                <w:lang w:val="en-US" w:eastAsia="zh-CN"/>
              </w:rPr>
              <w:t xml:space="preserve">18 </w:t>
            </w:r>
            <w:r>
              <w:rPr>
                <w:rFonts w:hint="eastAsia" w:hAnsi="宋体"/>
                <w:bCs/>
                <w:color w:val="auto"/>
                <w:szCs w:val="21"/>
                <w:highlight w:val="none"/>
                <w:lang w:eastAsia="zh-CN"/>
              </w:rPr>
              <w:t>日</w:t>
            </w:r>
            <w:r>
              <w:rPr>
                <w:rFonts w:hint="eastAsia" w:hAnsi="宋体"/>
                <w:bCs/>
                <w:color w:val="auto"/>
                <w:szCs w:val="21"/>
                <w:highlight w:val="none"/>
              </w:rPr>
              <w:t>上午9时00分</w:t>
            </w:r>
          </w:p>
          <w:p>
            <w:pPr>
              <w:spacing w:line="400" w:lineRule="exact"/>
              <w:rPr>
                <w:rFonts w:hint="eastAsia" w:hAnsi="宋体" w:eastAsia="宋体"/>
                <w:bCs/>
                <w:color w:val="auto"/>
                <w:szCs w:val="21"/>
                <w:highlight w:val="none"/>
                <w:lang w:eastAsia="zh-CN"/>
              </w:rPr>
            </w:pPr>
            <w:r>
              <w:rPr>
                <w:rFonts w:hint="eastAsia" w:hAnsi="宋体"/>
                <w:bCs/>
                <w:color w:val="auto"/>
                <w:szCs w:val="21"/>
                <w:highlight w:val="none"/>
              </w:rPr>
              <w:t>地点：</w:t>
            </w:r>
            <w:r>
              <w:rPr>
                <w:rFonts w:hint="eastAsia" w:hAnsi="宋体"/>
                <w:bCs/>
                <w:color w:val="auto"/>
                <w:szCs w:val="21"/>
                <w:highlight w:val="none"/>
                <w:lang w:eastAsia="zh-CN"/>
              </w:rPr>
              <w:t>平南县公共资源交易中心[平南县平南镇工业大道（县交通运输局十一楼交易厅）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10</w:t>
            </w:r>
          </w:p>
        </w:tc>
        <w:tc>
          <w:tcPr>
            <w:tcW w:w="1446" w:type="dxa"/>
            <w:vAlign w:val="center"/>
          </w:tcPr>
          <w:p>
            <w:pPr>
              <w:spacing w:line="360" w:lineRule="auto"/>
              <w:jc w:val="center"/>
              <w:rPr>
                <w:rFonts w:ascii="宋体" w:hAnsi="宋体" w:cs="Courier New"/>
                <w:color w:val="auto"/>
                <w:spacing w:val="2"/>
                <w:szCs w:val="21"/>
                <w:highlight w:val="none"/>
              </w:rPr>
            </w:pPr>
            <w:r>
              <w:rPr>
                <w:rFonts w:ascii="宋体" w:hAnsi="宋体" w:cs="Courier New"/>
                <w:color w:val="auto"/>
                <w:spacing w:val="2"/>
                <w:szCs w:val="21"/>
                <w:highlight w:val="none"/>
              </w:rPr>
              <w:t>2</w:t>
            </w:r>
            <w:r>
              <w:rPr>
                <w:rFonts w:hint="eastAsia" w:ascii="宋体" w:hAnsi="宋体" w:cs="Courier New"/>
                <w:color w:val="auto"/>
                <w:spacing w:val="2"/>
                <w:szCs w:val="21"/>
                <w:highlight w:val="none"/>
              </w:rPr>
              <w:t>8</w:t>
            </w:r>
          </w:p>
        </w:tc>
        <w:tc>
          <w:tcPr>
            <w:tcW w:w="8093" w:type="dxa"/>
            <w:vAlign w:val="center"/>
          </w:tcPr>
          <w:p>
            <w:pPr>
              <w:tabs>
                <w:tab w:val="left" w:pos="507"/>
              </w:tabs>
              <w:spacing w:line="360" w:lineRule="auto"/>
              <w:rPr>
                <w:rFonts w:ascii="宋体" w:hAnsi="宋体" w:cs="Courier New"/>
                <w:color w:val="auto"/>
                <w:spacing w:val="2"/>
                <w:szCs w:val="21"/>
                <w:highlight w:val="none"/>
              </w:rPr>
            </w:pPr>
            <w:r>
              <w:rPr>
                <w:rFonts w:hint="eastAsia" w:ascii="宋体" w:hAnsi="宋体" w:cs="Courier New"/>
                <w:color w:val="auto"/>
                <w:spacing w:val="2"/>
                <w:szCs w:val="21"/>
                <w:highlight w:val="none"/>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11</w:t>
            </w:r>
          </w:p>
        </w:tc>
        <w:tc>
          <w:tcPr>
            <w:tcW w:w="1446" w:type="dxa"/>
            <w:vAlign w:val="center"/>
          </w:tcPr>
          <w:p>
            <w:pPr>
              <w:pStyle w:val="19"/>
              <w:spacing w:before="0" w:after="0" w:line="360" w:lineRule="auto"/>
              <w:jc w:val="center"/>
              <w:rPr>
                <w:b w:val="0"/>
                <w:color w:val="auto"/>
                <w:sz w:val="21"/>
                <w:szCs w:val="21"/>
                <w:highlight w:val="none"/>
              </w:rPr>
            </w:pPr>
            <w:r>
              <w:rPr>
                <w:rFonts w:hint="eastAsia"/>
                <w:b w:val="0"/>
                <w:color w:val="auto"/>
                <w:sz w:val="21"/>
                <w:szCs w:val="21"/>
                <w:highlight w:val="none"/>
              </w:rPr>
              <w:t>30</w:t>
            </w:r>
          </w:p>
        </w:tc>
        <w:tc>
          <w:tcPr>
            <w:tcW w:w="8093" w:type="dxa"/>
            <w:vAlign w:val="center"/>
          </w:tcPr>
          <w:p>
            <w:pPr>
              <w:spacing w:line="3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评标结果将在http://www.ccgp.gov.cn（中国政府采购网）、http://www.gxzfcg.gov.cn（广西壮族自治区政府采购网）、http://zfcg.ggcz.gov.cn/（贵港市政府采购网）、http://ggggjy.gxgg.gov.cn:9005/（贵港市公共资源交易中心网）公示，公示期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12</w:t>
            </w:r>
          </w:p>
        </w:tc>
        <w:tc>
          <w:tcPr>
            <w:tcW w:w="1446" w:type="dxa"/>
            <w:vAlign w:val="center"/>
          </w:tcPr>
          <w:p>
            <w:pPr>
              <w:pStyle w:val="19"/>
              <w:spacing w:before="0" w:after="0" w:line="360" w:lineRule="auto"/>
              <w:jc w:val="center"/>
              <w:rPr>
                <w:b w:val="0"/>
                <w:color w:val="auto"/>
                <w:sz w:val="21"/>
                <w:szCs w:val="21"/>
                <w:highlight w:val="none"/>
              </w:rPr>
            </w:pPr>
            <w:r>
              <w:rPr>
                <w:rFonts w:hint="eastAsia"/>
                <w:b w:val="0"/>
                <w:color w:val="auto"/>
                <w:sz w:val="21"/>
                <w:szCs w:val="21"/>
                <w:highlight w:val="none"/>
              </w:rPr>
              <w:t>15</w:t>
            </w:r>
          </w:p>
        </w:tc>
        <w:tc>
          <w:tcPr>
            <w:tcW w:w="8093" w:type="dxa"/>
            <w:vAlign w:val="center"/>
          </w:tcPr>
          <w:p>
            <w:pPr>
              <w:spacing w:line="360" w:lineRule="auto"/>
              <w:rPr>
                <w:rFonts w:ascii="宋体" w:hAnsi="宋体" w:cs="Courier New"/>
                <w:color w:val="auto"/>
                <w:spacing w:val="2"/>
                <w:szCs w:val="21"/>
                <w:highlight w:val="none"/>
              </w:rPr>
            </w:pPr>
            <w:r>
              <w:rPr>
                <w:rFonts w:hint="eastAsia" w:ascii="宋体" w:hAnsi="宋体" w:cs="Courier New"/>
                <w:color w:val="auto"/>
                <w:spacing w:val="2"/>
                <w:szCs w:val="21"/>
                <w:highlight w:val="none"/>
              </w:rPr>
              <w:t>现场勘察：无。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13</w:t>
            </w:r>
          </w:p>
        </w:tc>
        <w:tc>
          <w:tcPr>
            <w:tcW w:w="1446" w:type="dxa"/>
            <w:vAlign w:val="center"/>
          </w:tcPr>
          <w:p>
            <w:pPr>
              <w:pStyle w:val="19"/>
              <w:spacing w:line="360" w:lineRule="auto"/>
              <w:jc w:val="center"/>
              <w:rPr>
                <w:b w:val="0"/>
                <w:color w:val="auto"/>
                <w:sz w:val="21"/>
                <w:szCs w:val="21"/>
                <w:highlight w:val="none"/>
              </w:rPr>
            </w:pPr>
          </w:p>
        </w:tc>
        <w:tc>
          <w:tcPr>
            <w:tcW w:w="8093" w:type="dxa"/>
            <w:vAlign w:val="center"/>
          </w:tcPr>
          <w:p>
            <w:pPr>
              <w:autoSpaceDE w:val="0"/>
              <w:autoSpaceDN w:val="0"/>
              <w:spacing w:line="400" w:lineRule="exact"/>
              <w:ind w:right="69" w:rightChars="33"/>
              <w:jc w:val="left"/>
              <w:rPr>
                <w:rFonts w:ascii="宋体" w:hAnsi="宋体" w:cs="Courier New"/>
                <w:color w:val="auto"/>
                <w:spacing w:val="2"/>
                <w:szCs w:val="21"/>
                <w:highlight w:val="none"/>
              </w:rPr>
            </w:pPr>
            <w:r>
              <w:rPr>
                <w:rFonts w:hint="eastAsia" w:ascii="宋体" w:hAnsi="宋体" w:cs="Courier New"/>
                <w:color w:val="auto"/>
                <w:spacing w:val="2"/>
                <w:szCs w:val="21"/>
                <w:highlight w:val="none"/>
              </w:rPr>
              <w:t>履约保证金:无</w:t>
            </w:r>
            <w:r>
              <w:rPr>
                <w:rFonts w:hint="eastAsia"/>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14</w:t>
            </w:r>
          </w:p>
        </w:tc>
        <w:tc>
          <w:tcPr>
            <w:tcW w:w="1446" w:type="dxa"/>
            <w:vAlign w:val="center"/>
          </w:tcPr>
          <w:p>
            <w:pPr>
              <w:pStyle w:val="19"/>
              <w:spacing w:line="360" w:lineRule="auto"/>
              <w:jc w:val="center"/>
              <w:rPr>
                <w:b w:val="0"/>
                <w:color w:val="auto"/>
                <w:sz w:val="21"/>
                <w:szCs w:val="21"/>
                <w:highlight w:val="none"/>
              </w:rPr>
            </w:pPr>
            <w:r>
              <w:rPr>
                <w:rFonts w:hint="eastAsia"/>
                <w:b w:val="0"/>
                <w:color w:val="auto"/>
                <w:sz w:val="21"/>
                <w:szCs w:val="21"/>
                <w:highlight w:val="none"/>
              </w:rPr>
              <w:t>35.1</w:t>
            </w:r>
          </w:p>
        </w:tc>
        <w:tc>
          <w:tcPr>
            <w:tcW w:w="8093" w:type="dxa"/>
            <w:vAlign w:val="center"/>
          </w:tcPr>
          <w:p>
            <w:pPr>
              <w:pStyle w:val="10"/>
              <w:rPr>
                <w:rFonts w:hint="eastAsia" w:ascii="Times New Roman" w:hAnsi="宋体"/>
                <w:color w:val="auto"/>
                <w:kern w:val="2"/>
                <w:sz w:val="21"/>
                <w:highlight w:val="none"/>
                <w:lang w:val="en-US" w:eastAsia="zh-CN"/>
              </w:rPr>
            </w:pPr>
            <w:r>
              <w:rPr>
                <w:rFonts w:hint="eastAsia" w:ascii="Times New Roman" w:hAnsi="宋体"/>
                <w:color w:val="auto"/>
                <w:kern w:val="2"/>
                <w:sz w:val="21"/>
                <w:highlight w:val="none"/>
                <w:lang w:val="en-US" w:eastAsia="zh-CN"/>
              </w:rPr>
              <w:t>本项目的采购代理服务费根据（发改价格〔2015〕299号），规定收取，领取成交通知书前，中标人应向采购代理机构一次付清采购代理服务费；中标服务费：人民币壹万肆仟陆佰贰拾陆元整（¥14626.00元）</w:t>
            </w:r>
            <w:r>
              <w:rPr>
                <w:rFonts w:hint="eastAsia" w:hAnsi="宋体"/>
                <w:color w:val="auto"/>
                <w:kern w:val="2"/>
                <w:sz w:val="21"/>
                <w:highlight w:val="none"/>
                <w:lang w:val="en-US" w:eastAsia="zh-CN"/>
              </w:rPr>
              <w:t>。</w:t>
            </w:r>
          </w:p>
          <w:p>
            <w:pPr>
              <w:spacing w:line="400" w:lineRule="exact"/>
              <w:jc w:val="left"/>
              <w:rPr>
                <w:rFonts w:hint="eastAsia"/>
                <w:color w:val="auto"/>
                <w:highlight w:val="none"/>
              </w:rPr>
            </w:pPr>
            <w:r>
              <w:rPr>
                <w:rFonts w:hint="eastAsia"/>
                <w:color w:val="auto"/>
                <w:highlight w:val="none"/>
              </w:rPr>
              <w:t>采购代理服务费专用账户：</w:t>
            </w:r>
          </w:p>
          <w:p>
            <w:pPr>
              <w:spacing w:line="400" w:lineRule="exact"/>
              <w:jc w:val="left"/>
              <w:rPr>
                <w:rFonts w:hint="eastAsia"/>
                <w:color w:val="auto"/>
                <w:highlight w:val="none"/>
              </w:rPr>
            </w:pPr>
            <w:r>
              <w:rPr>
                <w:rFonts w:hint="eastAsia"/>
                <w:color w:val="auto"/>
                <w:highlight w:val="none"/>
              </w:rPr>
              <w:t>开户行名称：广西创建项目咨询有限公司贵港分公司</w:t>
            </w:r>
          </w:p>
          <w:p>
            <w:pPr>
              <w:spacing w:line="400" w:lineRule="exact"/>
              <w:jc w:val="left"/>
              <w:rPr>
                <w:rFonts w:hint="eastAsia"/>
                <w:color w:val="auto"/>
                <w:highlight w:val="none"/>
              </w:rPr>
            </w:pPr>
            <w:r>
              <w:rPr>
                <w:rFonts w:hint="eastAsia"/>
                <w:color w:val="auto"/>
                <w:highlight w:val="none"/>
              </w:rPr>
              <w:t>开户行：中国银行贵港市港北支行</w:t>
            </w:r>
          </w:p>
          <w:p>
            <w:pPr>
              <w:spacing w:line="360" w:lineRule="auto"/>
              <w:rPr>
                <w:rFonts w:ascii="宋体" w:hAnsi="宋体"/>
                <w:color w:val="auto"/>
                <w:szCs w:val="21"/>
                <w:highlight w:val="none"/>
              </w:rPr>
            </w:pPr>
            <w:r>
              <w:rPr>
                <w:rFonts w:hint="eastAsia" w:ascii="Times New Roman" w:hAnsi="Times New Roman"/>
                <w:color w:val="auto"/>
                <w:kern w:val="2"/>
                <w:sz w:val="21"/>
                <w:szCs w:val="22"/>
                <w:highlight w:val="none"/>
                <w:lang w:val="en-US" w:eastAsia="zh-CN" w:bidi="ar-SA"/>
              </w:rPr>
              <w:t>银行帐号：615870459424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15</w:t>
            </w:r>
          </w:p>
        </w:tc>
        <w:tc>
          <w:tcPr>
            <w:tcW w:w="1446" w:type="dxa"/>
            <w:vAlign w:val="center"/>
          </w:tcPr>
          <w:p>
            <w:pPr>
              <w:pStyle w:val="19"/>
              <w:spacing w:line="360" w:lineRule="auto"/>
              <w:jc w:val="center"/>
              <w:rPr>
                <w:b w:val="0"/>
                <w:color w:val="auto"/>
                <w:sz w:val="21"/>
                <w:szCs w:val="21"/>
                <w:highlight w:val="none"/>
              </w:rPr>
            </w:pPr>
          </w:p>
        </w:tc>
        <w:tc>
          <w:tcPr>
            <w:tcW w:w="8093" w:type="dxa"/>
            <w:vAlign w:val="center"/>
          </w:tcPr>
          <w:p>
            <w:pPr>
              <w:snapToGrid w:val="0"/>
              <w:spacing w:line="400" w:lineRule="exact"/>
              <w:rPr>
                <w:rFonts w:ascii="宋体" w:hAnsi="宋体" w:cs="Courier New"/>
                <w:color w:val="auto"/>
                <w:spacing w:val="2"/>
                <w:szCs w:val="21"/>
                <w:highlight w:val="none"/>
              </w:rPr>
            </w:pPr>
            <w:r>
              <w:rPr>
                <w:rFonts w:ascii="宋体" w:hAnsi="宋体"/>
                <w:color w:val="auto"/>
                <w:spacing w:val="2"/>
                <w:szCs w:val="21"/>
                <w:highlight w:val="none"/>
              </w:rPr>
              <w:t>本文件中描述</w:t>
            </w:r>
            <w:r>
              <w:rPr>
                <w:rFonts w:hint="eastAsia" w:ascii="宋体" w:hAnsi="宋体"/>
                <w:color w:val="auto"/>
                <w:spacing w:val="2"/>
                <w:szCs w:val="21"/>
                <w:highlight w:val="none"/>
              </w:rPr>
              <w:t>投标人</w:t>
            </w:r>
            <w:r>
              <w:rPr>
                <w:rFonts w:ascii="宋体" w:hAnsi="宋体"/>
                <w:color w:val="auto"/>
                <w:spacing w:val="2"/>
                <w:szCs w:val="21"/>
                <w:highlight w:val="none"/>
              </w:rPr>
              <w:t>的“公章”是指根据我国对公章的管理规定，用</w:t>
            </w:r>
            <w:r>
              <w:rPr>
                <w:rFonts w:hint="eastAsia" w:ascii="宋体" w:hAnsi="宋体"/>
                <w:color w:val="auto"/>
                <w:spacing w:val="2"/>
                <w:szCs w:val="21"/>
                <w:highlight w:val="none"/>
              </w:rPr>
              <w:t>投标人</w:t>
            </w:r>
            <w:r>
              <w:rPr>
                <w:rFonts w:ascii="宋体" w:hAnsi="宋体"/>
                <w:color w:val="auto"/>
                <w:spacing w:val="2"/>
                <w:szCs w:val="21"/>
                <w:highlight w:val="none"/>
              </w:rPr>
              <w:t>法定主体行为名称制作的印章，除本文件有特殊规定外，</w:t>
            </w:r>
            <w:r>
              <w:rPr>
                <w:rFonts w:hint="eastAsia" w:ascii="宋体" w:hAnsi="宋体"/>
                <w:color w:val="auto"/>
                <w:spacing w:val="2"/>
                <w:szCs w:val="21"/>
                <w:highlight w:val="none"/>
              </w:rPr>
              <w:t>投标人</w:t>
            </w:r>
            <w:r>
              <w:rPr>
                <w:rFonts w:ascii="宋体" w:hAnsi="宋体"/>
                <w:color w:val="auto"/>
                <w:spacing w:val="2"/>
                <w:szCs w:val="21"/>
                <w:highlight w:val="none"/>
              </w:rPr>
              <w:t>的财务章、部门章、分公司章、工会章、合同章、投标专用章、业务专用章及银行的转账章、现金收讫章、现金付讫章等其它形式印章均不能代替公章</w:t>
            </w:r>
            <w:r>
              <w:rPr>
                <w:rFonts w:hint="eastAsia" w:ascii="宋体" w:hAnsi="宋体"/>
                <w:color w:val="auto"/>
                <w:spacing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16</w:t>
            </w:r>
          </w:p>
        </w:tc>
        <w:tc>
          <w:tcPr>
            <w:tcW w:w="1446" w:type="dxa"/>
            <w:vAlign w:val="center"/>
          </w:tcPr>
          <w:p>
            <w:pPr>
              <w:pStyle w:val="19"/>
              <w:spacing w:line="360" w:lineRule="auto"/>
              <w:jc w:val="center"/>
              <w:rPr>
                <w:b w:val="0"/>
                <w:color w:val="auto"/>
                <w:sz w:val="21"/>
                <w:szCs w:val="21"/>
                <w:highlight w:val="none"/>
              </w:rPr>
            </w:pPr>
          </w:p>
        </w:tc>
        <w:tc>
          <w:tcPr>
            <w:tcW w:w="8093" w:type="dxa"/>
            <w:vAlign w:val="center"/>
          </w:tcPr>
          <w:p>
            <w:pPr>
              <w:rPr>
                <w:rFonts w:ascii="宋体" w:hAnsi="宋体"/>
                <w:color w:val="auto"/>
                <w:spacing w:val="2"/>
                <w:szCs w:val="21"/>
                <w:highlight w:val="none"/>
              </w:rPr>
            </w:pPr>
            <w:r>
              <w:rPr>
                <w:rFonts w:hint="eastAsia"/>
                <w:color w:val="auto"/>
                <w:highlight w:val="none"/>
              </w:rPr>
              <w:t>合同是否调价：</w:t>
            </w:r>
            <w:r>
              <w:rPr>
                <w:color w:val="auto"/>
                <w:highlight w:val="none"/>
              </w:rPr>
              <w:t>除上级有关文件规定之外，本工程合同期内</w:t>
            </w:r>
            <w:r>
              <w:rPr>
                <w:rFonts w:hint="eastAsia"/>
                <w:color w:val="auto"/>
                <w:highlight w:val="none"/>
              </w:rPr>
              <w:t>单价</w:t>
            </w:r>
            <w:r>
              <w:rPr>
                <w:color w:val="auto"/>
                <w:highlight w:val="none"/>
              </w:rPr>
              <w:t>不可调价</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1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17</w:t>
            </w:r>
          </w:p>
        </w:tc>
        <w:tc>
          <w:tcPr>
            <w:tcW w:w="1446" w:type="dxa"/>
            <w:vAlign w:val="center"/>
          </w:tcPr>
          <w:p>
            <w:pPr>
              <w:pStyle w:val="19"/>
              <w:spacing w:line="360" w:lineRule="auto"/>
              <w:jc w:val="center"/>
              <w:rPr>
                <w:b w:val="0"/>
                <w:color w:val="auto"/>
                <w:sz w:val="21"/>
                <w:szCs w:val="21"/>
                <w:highlight w:val="none"/>
              </w:rPr>
            </w:pPr>
            <w:r>
              <w:rPr>
                <w:rFonts w:hint="eastAsia"/>
                <w:b w:val="0"/>
                <w:color w:val="auto"/>
                <w:sz w:val="21"/>
                <w:szCs w:val="21"/>
                <w:highlight w:val="none"/>
              </w:rPr>
              <w:t>付款方式</w:t>
            </w:r>
          </w:p>
        </w:tc>
        <w:tc>
          <w:tcPr>
            <w:tcW w:w="8093" w:type="dxa"/>
            <w:vAlign w:val="center"/>
          </w:tcPr>
          <w:p>
            <w:pPr>
              <w:spacing w:line="3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付款方式：本项目无进度款，工程竣工验收合格后支 85%工程款，经审计结算后付清全部合同款。成交方必须提供工程款账户以及农民工工资专户，在每次支付工程款时，采购单位将成交方每次申请的工程款的25%转入成交方的农民工工资专户，且成交方需通过银行转账方式转给农民工，并将银行转账记录单提供给采购单位，如成交方不能提供农民工工资转账记录单，采购单位有权不予支付工程余款。（成交方需将工程施工中的农民工个人信息提供给采购单位，如身份证、地址、姓名、性别、本项目接收工资的银行卡账号，以及提供每一个农民工在本项目施工现场工作的照片给予采购单位，便于核对农民工工资转账记录单。）</w:t>
            </w:r>
          </w:p>
          <w:p>
            <w:pPr>
              <w:spacing w:line="36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（1）工程款</w:t>
            </w:r>
            <w:r>
              <w:rPr>
                <w:rFonts w:ascii="宋体" w:hAnsi="宋体"/>
                <w:color w:val="auto"/>
                <w:szCs w:val="21"/>
                <w:highlight w:val="none"/>
              </w:rPr>
              <w:t>支付账户：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p>
          <w:p>
            <w:pPr>
              <w:spacing w:line="360" w:lineRule="exact"/>
              <w:ind w:firstLine="2100" w:firstLineChars="1000"/>
              <w:rPr>
                <w:rFonts w:hint="eastAsia" w:ascii="宋体" w:hAnsi="宋体"/>
                <w:color w:val="auto"/>
                <w:szCs w:val="21"/>
                <w:highlight w:val="none"/>
                <w:u w:val="single"/>
              </w:rPr>
            </w:pPr>
            <w:r>
              <w:rPr>
                <w:rFonts w:hint="eastAsia" w:ascii="宋体" w:hAnsi="宋体"/>
                <w:color w:val="auto"/>
                <w:szCs w:val="21"/>
                <w:highlight w:val="none"/>
              </w:rPr>
              <w:t>账号</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numPr>
                <w:ilvl w:val="0"/>
                <w:numId w:val="1"/>
              </w:numPr>
              <w:spacing w:line="360" w:lineRule="exact"/>
              <w:ind w:left="1050" w:leftChars="200" w:hanging="630" w:hangingChars="300"/>
              <w:rPr>
                <w:rFonts w:hint="eastAsia" w:ascii="宋体" w:hAnsi="宋体"/>
                <w:color w:val="auto"/>
                <w:szCs w:val="21"/>
                <w:highlight w:val="none"/>
              </w:rPr>
            </w:pPr>
            <w:r>
              <w:rPr>
                <w:rFonts w:hint="eastAsia" w:ascii="宋体" w:hAnsi="宋体"/>
                <w:color w:val="auto"/>
                <w:szCs w:val="21"/>
                <w:highlight w:val="none"/>
              </w:rPr>
              <w:t>安全生产费</w:t>
            </w:r>
            <w:r>
              <w:rPr>
                <w:rFonts w:ascii="宋体" w:hAnsi="宋体"/>
                <w:color w:val="auto"/>
                <w:szCs w:val="21"/>
                <w:highlight w:val="none"/>
              </w:rPr>
              <w:t>支付</w:t>
            </w:r>
            <w:r>
              <w:rPr>
                <w:rFonts w:hint="eastAsia" w:ascii="宋体" w:hAnsi="宋体"/>
                <w:color w:val="auto"/>
                <w:szCs w:val="21"/>
                <w:highlight w:val="none"/>
              </w:rPr>
              <w:t>专用</w:t>
            </w:r>
            <w:r>
              <w:rPr>
                <w:rFonts w:ascii="宋体" w:hAnsi="宋体"/>
                <w:color w:val="auto"/>
                <w:szCs w:val="21"/>
                <w:highlight w:val="none"/>
              </w:rPr>
              <w:t>账户：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numPr>
                <w:ilvl w:val="0"/>
                <w:numId w:val="0"/>
              </w:numPr>
              <w:spacing w:line="360" w:lineRule="exact"/>
              <w:ind w:leftChars="-100" w:firstLine="2310" w:firstLineChars="1100"/>
              <w:rPr>
                <w:rFonts w:ascii="宋体" w:hAnsi="宋体"/>
                <w:color w:val="auto"/>
                <w:szCs w:val="21"/>
                <w:highlight w:val="none"/>
              </w:rPr>
            </w:pPr>
            <w:r>
              <w:rPr>
                <w:rFonts w:hint="eastAsia" w:ascii="宋体" w:hAnsi="宋体"/>
                <w:color w:val="auto"/>
                <w:szCs w:val="21"/>
                <w:highlight w:val="none"/>
              </w:rPr>
              <w:t>账号</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numPr>
                <w:ilvl w:val="0"/>
                <w:numId w:val="1"/>
              </w:numPr>
              <w:spacing w:line="360" w:lineRule="exact"/>
              <w:ind w:left="1050" w:leftChars="200" w:hanging="630" w:hangingChars="300"/>
              <w:rPr>
                <w:rFonts w:hint="eastAsia" w:ascii="宋体" w:hAnsi="宋体"/>
                <w:color w:val="auto"/>
                <w:szCs w:val="21"/>
                <w:highlight w:val="none"/>
              </w:rPr>
            </w:pPr>
            <w:r>
              <w:rPr>
                <w:rFonts w:hint="eastAsia" w:ascii="宋体" w:hAnsi="宋体"/>
                <w:color w:val="auto"/>
                <w:szCs w:val="21"/>
                <w:highlight w:val="none"/>
              </w:rPr>
              <w:t>农民工工资</w:t>
            </w:r>
            <w:r>
              <w:rPr>
                <w:rFonts w:ascii="宋体" w:hAnsi="宋体"/>
                <w:color w:val="auto"/>
                <w:szCs w:val="21"/>
                <w:highlight w:val="none"/>
              </w:rPr>
              <w:t>支付</w:t>
            </w:r>
            <w:r>
              <w:rPr>
                <w:rFonts w:hint="eastAsia" w:ascii="宋体" w:hAnsi="宋体"/>
                <w:color w:val="auto"/>
                <w:szCs w:val="21"/>
                <w:highlight w:val="none"/>
              </w:rPr>
              <w:t>专用</w:t>
            </w:r>
            <w:r>
              <w:rPr>
                <w:rFonts w:ascii="宋体" w:hAnsi="宋体"/>
                <w:color w:val="auto"/>
                <w:szCs w:val="21"/>
                <w:highlight w:val="none"/>
              </w:rPr>
              <w:t>账户：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numPr>
                <w:ilvl w:val="0"/>
                <w:numId w:val="0"/>
              </w:numPr>
              <w:spacing w:line="360" w:lineRule="exact"/>
              <w:ind w:firstLine="2100" w:firstLineChars="1000"/>
              <w:rPr>
                <w:rFonts w:hint="eastAsia" w:ascii="宋体" w:hAnsi="宋体"/>
                <w:color w:val="auto"/>
                <w:szCs w:val="21"/>
                <w:highlight w:val="none"/>
              </w:rPr>
            </w:pPr>
            <w:r>
              <w:rPr>
                <w:rFonts w:hint="eastAsia" w:ascii="宋体" w:hAnsi="宋体"/>
                <w:color w:val="auto"/>
                <w:szCs w:val="21"/>
                <w:highlight w:val="none"/>
              </w:rPr>
              <w:t>账号</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如因成交方恶意拖欠、克扣、不实际支付到本项目的农民工个人或瞒报农民工工资应发放的额度造成农民工工资不能按时发放或已完工后不能全额发放,导致农民工上访、投诉或发生农民工群体事件,经调查属实的,</w:t>
            </w:r>
          </w:p>
          <w:p>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采购单位有权按以下处理:</w:t>
            </w:r>
          </w:p>
          <w:p>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(1)上访至采购单位项目经理部的,扣除成交方工程款1万元。</w:t>
            </w:r>
          </w:p>
          <w:p>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(2)上访至采购单位办公总部的,扣除成交方工程款2万元。</w:t>
            </w:r>
          </w:p>
          <w:p>
            <w:pPr>
              <w:spacing w:line="360" w:lineRule="exact"/>
              <w:ind w:firstLine="420" w:firstLineChars="200"/>
              <w:rPr>
                <w:rFonts w:hint="eastAsia"/>
                <w:color w:val="auto"/>
                <w:sz w:val="28"/>
                <w:szCs w:val="28"/>
                <w:highlight w:val="none"/>
                <w:lang w:val="en-US" w:eastAsia="zh-CN"/>
              </w:rPr>
            </w:pPr>
            <w:r>
              <w:rPr>
                <w:rFonts w:hint="eastAsia" w:ascii="宋体" w:hAnsi="宋体" w:cs="宋体"/>
                <w:color w:val="auto"/>
                <w:szCs w:val="21"/>
                <w:highlight w:val="none"/>
                <w:lang w:val="en-US" w:eastAsia="zh-CN"/>
              </w:rPr>
              <w:t>(3)上访至县级政府相关职能部门的,扣除成交方工程款5万元。</w:t>
            </w:r>
          </w:p>
          <w:p>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(4)上访至市级政府相关职能部门的,扣除成交方工程款10万元。</w:t>
            </w:r>
          </w:p>
          <w:p>
            <w:pPr>
              <w:spacing w:line="360" w:lineRule="exact"/>
              <w:ind w:firstLine="420" w:firstLineChars="200"/>
              <w:rPr>
                <w:color w:val="auto"/>
                <w:highlight w:val="none"/>
                <w:u w:val="single"/>
              </w:rPr>
            </w:pPr>
            <w:r>
              <w:rPr>
                <w:rFonts w:hint="eastAsia" w:ascii="宋体" w:hAnsi="宋体" w:cs="宋体"/>
                <w:color w:val="auto"/>
                <w:szCs w:val="21"/>
                <w:highlight w:val="none"/>
                <w:lang w:val="en-US" w:eastAsia="zh-CN"/>
              </w:rPr>
              <w:t>(5)上访至省级政府相关职能部门的,扣除成交方工程款15万元。</w:t>
            </w:r>
          </w:p>
        </w:tc>
      </w:tr>
    </w:tbl>
    <w:p>
      <w:pPr>
        <w:spacing w:line="360" w:lineRule="exact"/>
        <w:ind w:firstLine="211" w:firstLineChars="98"/>
        <w:jc w:val="center"/>
        <w:outlineLvl w:val="2"/>
        <w:rPr>
          <w:rFonts w:ascii="宋体" w:hAnsi="宋体" w:cs="Courier New"/>
          <w:b/>
          <w:bCs/>
          <w:color w:val="auto"/>
          <w:spacing w:val="2"/>
          <w:sz w:val="24"/>
          <w:highlight w:val="none"/>
        </w:rPr>
      </w:pPr>
      <w:r>
        <w:rPr>
          <w:rFonts w:ascii="宋体" w:hAnsi="宋体" w:cs="Courier New"/>
          <w:b/>
          <w:bCs/>
          <w:color w:val="auto"/>
          <w:spacing w:val="2"/>
          <w:highlight w:val="none"/>
        </w:rPr>
        <w:br w:type="page"/>
      </w:r>
      <w:bookmarkStart w:id="43" w:name="_Toc14103"/>
      <w:r>
        <w:rPr>
          <w:rFonts w:hint="eastAsia" w:ascii="宋体" w:hAnsi="宋体" w:cs="Courier New"/>
          <w:b/>
          <w:bCs/>
          <w:color w:val="auto"/>
          <w:spacing w:val="2"/>
          <w:sz w:val="24"/>
          <w:highlight w:val="none"/>
        </w:rPr>
        <w:t>一、总 则</w:t>
      </w:r>
      <w:bookmarkEnd w:id="43"/>
    </w:p>
    <w:p>
      <w:pPr>
        <w:spacing w:line="400" w:lineRule="exact"/>
        <w:rPr>
          <w:rFonts w:ascii="宋体" w:hAnsi="宋体" w:cs="Courier New"/>
          <w:b/>
          <w:bCs/>
          <w:color w:val="auto"/>
          <w:spacing w:val="2"/>
          <w:highlight w:val="none"/>
        </w:rPr>
      </w:pPr>
      <w:r>
        <w:rPr>
          <w:rFonts w:hint="eastAsia" w:ascii="宋体" w:hAnsi="宋体" w:cs="Courier New"/>
          <w:b/>
          <w:bCs/>
          <w:color w:val="auto"/>
          <w:spacing w:val="2"/>
          <w:highlight w:val="none"/>
        </w:rPr>
        <w:t>L</w:t>
      </w:r>
      <w:r>
        <w:rPr>
          <w:rFonts w:hint="eastAsia" w:ascii="宋体" w:hAnsi="宋体" w:cs="Courier New"/>
          <w:b/>
          <w:bCs/>
          <w:color w:val="auto"/>
          <w:spacing w:val="2"/>
          <w:highlight w:val="none"/>
          <w:lang w:eastAsia="zh-CN"/>
        </w:rPr>
        <w:t>.</w:t>
      </w:r>
      <w:r>
        <w:rPr>
          <w:rFonts w:hint="eastAsia" w:ascii="宋体" w:hAnsi="宋体" w:cs="Courier New"/>
          <w:b/>
          <w:bCs/>
          <w:color w:val="auto"/>
          <w:spacing w:val="2"/>
          <w:highlight w:val="none"/>
        </w:rPr>
        <w:t>工程说明</w:t>
      </w:r>
    </w:p>
    <w:p>
      <w:pPr>
        <w:spacing w:line="400" w:lineRule="exact"/>
        <w:ind w:firstLine="405" w:firstLineChars="193"/>
        <w:rPr>
          <w:rFonts w:ascii="宋体" w:hAnsi="宋体"/>
          <w:color w:val="auto"/>
          <w:highlight w:val="none"/>
        </w:rPr>
      </w:pP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1工程的说明见</w:t>
      </w:r>
      <w:r>
        <w:rPr>
          <w:rFonts w:hint="eastAsia" w:ascii="宋体" w:hAnsi="宋体"/>
          <w:color w:val="auto"/>
          <w:highlight w:val="none"/>
          <w:lang w:eastAsia="zh-CN"/>
        </w:rPr>
        <w:t>磋商</w:t>
      </w:r>
      <w:r>
        <w:rPr>
          <w:rFonts w:hint="eastAsia" w:ascii="宋体" w:hAnsi="宋体"/>
          <w:color w:val="auto"/>
          <w:highlight w:val="none"/>
        </w:rPr>
        <w:t>须知前附表（以下称“前附表”）第1项所述。</w:t>
      </w:r>
    </w:p>
    <w:p>
      <w:pPr>
        <w:spacing w:line="440" w:lineRule="exact"/>
        <w:ind w:firstLine="409" w:firstLineChars="195"/>
        <w:rPr>
          <w:color w:val="auto"/>
          <w:szCs w:val="21"/>
          <w:highlight w:val="none"/>
        </w:rPr>
      </w:pPr>
      <w:r>
        <w:rPr>
          <w:rFonts w:ascii="宋体" w:hAnsi="宋体"/>
          <w:color w:val="auto"/>
          <w:highlight w:val="none"/>
        </w:rPr>
        <w:t xml:space="preserve">1.2 </w:t>
      </w:r>
      <w:r>
        <w:rPr>
          <w:rFonts w:hint="eastAsia" w:ascii="宋体" w:hAnsi="宋体"/>
          <w:color w:val="auto"/>
          <w:highlight w:val="none"/>
        </w:rPr>
        <w:t>工程概况：</w:t>
      </w:r>
      <w:r>
        <w:rPr>
          <w:rFonts w:hint="eastAsia" w:ascii="宋体" w:hAnsi="宋体" w:cs="宋体"/>
          <w:color w:val="auto"/>
          <w:sz w:val="21"/>
          <w:szCs w:val="21"/>
          <w:highlight w:val="none"/>
          <w:lang w:eastAsia="zh-CN"/>
        </w:rPr>
        <w:t>硬化道路长约</w:t>
      </w:r>
      <w:r>
        <w:rPr>
          <w:rFonts w:hint="eastAsia" w:ascii="宋体" w:hAnsi="宋体" w:cs="宋体"/>
          <w:color w:val="auto"/>
          <w:sz w:val="21"/>
          <w:szCs w:val="21"/>
          <w:highlight w:val="none"/>
          <w:lang w:val="en-US" w:eastAsia="zh-CN"/>
        </w:rPr>
        <w:t>1.5公里、宽8米</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 xml:space="preserve"> </w:t>
      </w:r>
      <w:r>
        <w:rPr>
          <w:rFonts w:hint="eastAsia"/>
          <w:color w:val="auto"/>
          <w:szCs w:val="21"/>
          <w:highlight w:val="none"/>
        </w:rPr>
        <w:t>详见工程量清单文件</w:t>
      </w:r>
      <w:r>
        <w:rPr>
          <w:rFonts w:hint="eastAsia"/>
          <w:color w:val="auto"/>
          <w:szCs w:val="21"/>
          <w:highlight w:val="none"/>
          <w:lang w:eastAsia="zh-CN"/>
        </w:rPr>
        <w:t>及施工图纸</w:t>
      </w:r>
      <w:r>
        <w:rPr>
          <w:rFonts w:hint="eastAsia"/>
          <w:color w:val="auto"/>
          <w:szCs w:val="21"/>
          <w:highlight w:val="none"/>
        </w:rPr>
        <w:t>。</w:t>
      </w:r>
    </w:p>
    <w:p>
      <w:pPr>
        <w:spacing w:line="400" w:lineRule="exact"/>
        <w:ind w:firstLine="420" w:firstLineChars="200"/>
        <w:rPr>
          <w:rFonts w:ascii="宋体" w:hAnsi="宋体"/>
          <w:color w:val="auto"/>
          <w:highlight w:val="none"/>
        </w:rPr>
      </w:pPr>
      <w:r>
        <w:rPr>
          <w:rFonts w:hint="eastAsia" w:ascii="宋体" w:hAnsi="宋体"/>
          <w:color w:val="auto"/>
          <w:highlight w:val="none"/>
        </w:rPr>
        <w:t>要求工期为：</w:t>
      </w:r>
      <w:r>
        <w:rPr>
          <w:rFonts w:hint="eastAsia" w:ascii="宋体" w:hAnsi="宋体"/>
          <w:color w:val="auto"/>
          <w:highlight w:val="none"/>
          <w:lang w:val="en-US" w:eastAsia="zh-CN"/>
        </w:rPr>
        <w:t>60日历天</w:t>
      </w:r>
      <w:r>
        <w:rPr>
          <w:rFonts w:hint="eastAsia" w:ascii="宋体" w:hAnsi="宋体"/>
          <w:color w:val="auto"/>
          <w:highlight w:val="none"/>
        </w:rPr>
        <w:t>。</w:t>
      </w:r>
    </w:p>
    <w:p>
      <w:pPr>
        <w:spacing w:line="400" w:lineRule="exact"/>
        <w:rPr>
          <w:rFonts w:ascii="宋体" w:hAnsi="宋体" w:cs="Courier New"/>
          <w:b/>
          <w:bCs/>
          <w:color w:val="auto"/>
          <w:spacing w:val="2"/>
          <w:highlight w:val="none"/>
        </w:rPr>
      </w:pPr>
      <w:r>
        <w:rPr>
          <w:rFonts w:hint="eastAsia" w:ascii="宋体" w:hAnsi="宋体" w:cs="Courier New"/>
          <w:b/>
          <w:bCs/>
          <w:color w:val="auto"/>
          <w:spacing w:val="2"/>
          <w:highlight w:val="none"/>
        </w:rPr>
        <w:t>2</w:t>
      </w:r>
      <w:r>
        <w:rPr>
          <w:rFonts w:hint="eastAsia" w:ascii="宋体" w:hAnsi="宋体" w:cs="Courier New"/>
          <w:b/>
          <w:bCs/>
          <w:color w:val="auto"/>
          <w:spacing w:val="2"/>
          <w:highlight w:val="none"/>
          <w:lang w:eastAsia="zh-CN"/>
        </w:rPr>
        <w:t>.</w:t>
      </w:r>
      <w:r>
        <w:rPr>
          <w:rFonts w:hint="eastAsia" w:ascii="宋体" w:hAnsi="宋体" w:cs="Courier New"/>
          <w:b/>
          <w:bCs/>
          <w:color w:val="auto"/>
          <w:spacing w:val="2"/>
          <w:highlight w:val="none"/>
        </w:rPr>
        <w:t>资金来源及落实情况</w:t>
      </w:r>
    </w:p>
    <w:p>
      <w:pPr>
        <w:spacing w:line="40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本工程的资金来源为</w:t>
      </w:r>
      <w:r>
        <w:rPr>
          <w:rFonts w:hint="eastAsia" w:ascii="宋体" w:hAnsi="宋体" w:cs="Courier New"/>
          <w:color w:val="auto"/>
          <w:spacing w:val="2"/>
          <w:highlight w:val="none"/>
          <w:u w:val="single"/>
          <w:lang w:eastAsia="zh-CN"/>
        </w:rPr>
        <w:t>县财政拨款</w:t>
      </w:r>
      <w:r>
        <w:rPr>
          <w:rFonts w:hint="eastAsia" w:ascii="宋体" w:hAnsi="宋体" w:cs="Courier New"/>
          <w:color w:val="auto"/>
          <w:spacing w:val="2"/>
          <w:highlight w:val="none"/>
        </w:rPr>
        <w:t>，资金已落实，并将资金用于本工程合同项下的合格支付。</w:t>
      </w:r>
    </w:p>
    <w:p>
      <w:pPr>
        <w:spacing w:line="400" w:lineRule="exact"/>
        <w:rPr>
          <w:rFonts w:ascii="宋体" w:hAnsi="宋体" w:cs="Courier New"/>
          <w:b/>
          <w:bCs/>
          <w:color w:val="auto"/>
          <w:spacing w:val="2"/>
          <w:highlight w:val="none"/>
        </w:rPr>
      </w:pPr>
      <w:r>
        <w:rPr>
          <w:rFonts w:hint="eastAsia" w:ascii="宋体" w:hAnsi="宋体" w:cs="Courier New"/>
          <w:b/>
          <w:bCs/>
          <w:color w:val="auto"/>
          <w:spacing w:val="2"/>
          <w:highlight w:val="none"/>
        </w:rPr>
        <w:t>3</w:t>
      </w:r>
      <w:r>
        <w:rPr>
          <w:rFonts w:hint="eastAsia" w:ascii="宋体" w:hAnsi="宋体" w:cs="Courier New"/>
          <w:b/>
          <w:bCs/>
          <w:color w:val="auto"/>
          <w:spacing w:val="2"/>
          <w:highlight w:val="none"/>
          <w:lang w:eastAsia="zh-CN"/>
        </w:rPr>
        <w:t>.磋商</w:t>
      </w:r>
      <w:r>
        <w:rPr>
          <w:rFonts w:hint="eastAsia" w:ascii="宋体" w:hAnsi="宋体" w:cs="Courier New"/>
          <w:b/>
          <w:bCs/>
          <w:color w:val="auto"/>
          <w:spacing w:val="2"/>
          <w:highlight w:val="none"/>
        </w:rPr>
        <w:t>人资质与合格条件的要求</w:t>
      </w:r>
    </w:p>
    <w:p>
      <w:pPr>
        <w:spacing w:line="400" w:lineRule="exact"/>
        <w:ind w:firstLine="405" w:firstLineChars="193"/>
        <w:rPr>
          <w:rFonts w:ascii="宋体" w:hAnsi="宋体" w:cs="Courier New"/>
          <w:color w:val="auto"/>
          <w:spacing w:val="2"/>
          <w:highlight w:val="none"/>
        </w:rPr>
      </w:pPr>
      <w:r>
        <w:rPr>
          <w:rFonts w:hint="eastAsia" w:ascii="宋体" w:hAnsi="宋体"/>
          <w:color w:val="auto"/>
          <w:highlight w:val="none"/>
        </w:rPr>
        <w:t>有资格获得本合同的</w:t>
      </w:r>
      <w:r>
        <w:rPr>
          <w:rFonts w:hint="eastAsia" w:ascii="宋体" w:hAnsi="宋体"/>
          <w:color w:val="auto"/>
          <w:highlight w:val="none"/>
          <w:lang w:eastAsia="zh-CN"/>
        </w:rPr>
        <w:t>磋商</w:t>
      </w:r>
      <w:r>
        <w:rPr>
          <w:rFonts w:hint="eastAsia" w:ascii="宋体" w:hAnsi="宋体"/>
          <w:color w:val="auto"/>
          <w:highlight w:val="none"/>
        </w:rPr>
        <w:t>人，至少应满足本须知</w:t>
      </w:r>
      <w:r>
        <w:rPr>
          <w:rFonts w:hint="eastAsia" w:ascii="宋体" w:hAnsi="宋体"/>
          <w:color w:val="auto"/>
          <w:highlight w:val="none"/>
          <w:u w:val="single"/>
        </w:rPr>
        <w:t>前附表第3项</w:t>
      </w:r>
      <w:r>
        <w:rPr>
          <w:rFonts w:hint="eastAsia" w:ascii="宋体" w:hAnsi="宋体"/>
          <w:color w:val="auto"/>
          <w:highlight w:val="none"/>
        </w:rPr>
        <w:t>所列的最低资格标准。</w:t>
      </w:r>
    </w:p>
    <w:p>
      <w:pPr>
        <w:spacing w:line="400" w:lineRule="exact"/>
        <w:rPr>
          <w:rFonts w:ascii="宋体" w:hAnsi="宋体" w:cs="Courier New"/>
          <w:b/>
          <w:bCs/>
          <w:color w:val="auto"/>
          <w:spacing w:val="2"/>
          <w:highlight w:val="none"/>
        </w:rPr>
      </w:pPr>
      <w:r>
        <w:rPr>
          <w:rFonts w:hint="eastAsia" w:ascii="宋体" w:hAnsi="宋体" w:cs="Courier New"/>
          <w:b/>
          <w:bCs/>
          <w:color w:val="auto"/>
          <w:spacing w:val="2"/>
          <w:highlight w:val="none"/>
        </w:rPr>
        <w:t>4</w:t>
      </w:r>
      <w:r>
        <w:rPr>
          <w:rFonts w:hint="eastAsia" w:ascii="宋体" w:hAnsi="宋体" w:cs="Courier New"/>
          <w:b/>
          <w:bCs/>
          <w:color w:val="auto"/>
          <w:spacing w:val="2"/>
          <w:highlight w:val="none"/>
          <w:lang w:eastAsia="zh-CN"/>
        </w:rPr>
        <w:t>.磋商</w:t>
      </w:r>
      <w:r>
        <w:rPr>
          <w:rFonts w:hint="eastAsia" w:ascii="宋体" w:hAnsi="宋体" w:cs="Courier New"/>
          <w:b/>
          <w:bCs/>
          <w:color w:val="auto"/>
          <w:spacing w:val="2"/>
          <w:highlight w:val="none"/>
        </w:rPr>
        <w:t>范围</w:t>
      </w:r>
    </w:p>
    <w:p>
      <w:pPr>
        <w:spacing w:line="40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按照本竞争性磋商条件书第四卷所提供工程量清单要求。</w:t>
      </w:r>
    </w:p>
    <w:p>
      <w:pPr>
        <w:spacing w:line="400" w:lineRule="exact"/>
        <w:rPr>
          <w:rFonts w:ascii="宋体" w:hAnsi="宋体" w:cs="Courier New"/>
          <w:b/>
          <w:bCs/>
          <w:color w:val="auto"/>
          <w:spacing w:val="2"/>
          <w:highlight w:val="none"/>
        </w:rPr>
      </w:pPr>
      <w:r>
        <w:rPr>
          <w:rFonts w:hint="eastAsia" w:ascii="宋体" w:hAnsi="宋体" w:cs="Courier New"/>
          <w:b/>
          <w:bCs/>
          <w:color w:val="auto"/>
          <w:spacing w:val="2"/>
          <w:highlight w:val="none"/>
        </w:rPr>
        <w:t>5</w:t>
      </w:r>
      <w:r>
        <w:rPr>
          <w:rFonts w:hint="eastAsia" w:ascii="宋体" w:hAnsi="宋体" w:cs="Courier New"/>
          <w:b/>
          <w:bCs/>
          <w:color w:val="auto"/>
          <w:spacing w:val="2"/>
          <w:highlight w:val="none"/>
          <w:lang w:eastAsia="zh-CN"/>
        </w:rPr>
        <w:t>.磋商</w:t>
      </w:r>
      <w:r>
        <w:rPr>
          <w:rFonts w:hint="eastAsia" w:ascii="宋体" w:hAnsi="宋体" w:cs="Courier New"/>
          <w:b/>
          <w:bCs/>
          <w:color w:val="auto"/>
          <w:spacing w:val="2"/>
          <w:highlight w:val="none"/>
        </w:rPr>
        <w:t>费用</w:t>
      </w:r>
    </w:p>
    <w:p>
      <w:pPr>
        <w:pStyle w:val="3"/>
        <w:spacing w:line="400" w:lineRule="exact"/>
        <w:ind w:firstLine="417" w:firstLineChars="195"/>
        <w:rPr>
          <w:color w:val="auto"/>
          <w:highlight w:val="none"/>
        </w:rPr>
      </w:pPr>
      <w:r>
        <w:rPr>
          <w:rFonts w:hint="eastAsia"/>
          <w:color w:val="auto"/>
          <w:highlight w:val="none"/>
          <w:lang w:eastAsia="zh-CN"/>
        </w:rPr>
        <w:t>磋商</w:t>
      </w:r>
      <w:r>
        <w:rPr>
          <w:rFonts w:hint="eastAsia"/>
          <w:color w:val="auto"/>
          <w:highlight w:val="none"/>
        </w:rPr>
        <w:t>人应向采购代理机构购买竞争性磋商文件并承担其编制</w:t>
      </w:r>
      <w:r>
        <w:rPr>
          <w:rFonts w:hint="eastAsia"/>
          <w:color w:val="auto"/>
          <w:highlight w:val="none"/>
          <w:lang w:eastAsia="zh-CN"/>
        </w:rPr>
        <w:t>磋商</w:t>
      </w:r>
      <w:r>
        <w:rPr>
          <w:rFonts w:hint="eastAsia"/>
          <w:color w:val="auto"/>
          <w:highlight w:val="none"/>
        </w:rPr>
        <w:t>文件与递交</w:t>
      </w:r>
      <w:r>
        <w:rPr>
          <w:rFonts w:hint="eastAsia"/>
          <w:color w:val="auto"/>
          <w:highlight w:val="none"/>
          <w:lang w:eastAsia="zh-CN"/>
        </w:rPr>
        <w:t>磋商</w:t>
      </w:r>
      <w:r>
        <w:rPr>
          <w:rFonts w:hint="eastAsia"/>
          <w:color w:val="auto"/>
          <w:highlight w:val="none"/>
        </w:rPr>
        <w:t>文件所涉及的一切费用。不管</w:t>
      </w:r>
      <w:r>
        <w:rPr>
          <w:rFonts w:hint="eastAsia"/>
          <w:color w:val="auto"/>
          <w:highlight w:val="none"/>
          <w:lang w:eastAsia="zh-CN"/>
        </w:rPr>
        <w:t>磋商</w:t>
      </w:r>
      <w:r>
        <w:rPr>
          <w:rFonts w:hint="eastAsia"/>
          <w:color w:val="auto"/>
          <w:highlight w:val="none"/>
        </w:rPr>
        <w:t>结果如何，采购代理机构对上述费用不负任何责任。</w:t>
      </w:r>
    </w:p>
    <w:p>
      <w:pPr>
        <w:pStyle w:val="3"/>
        <w:numPr>
          <w:ilvl w:val="0"/>
          <w:numId w:val="2"/>
        </w:numPr>
        <w:spacing w:line="400" w:lineRule="exact"/>
        <w:ind w:firstLine="0" w:firstLineChars="0"/>
        <w:rPr>
          <w:rFonts w:hint="eastAsia"/>
          <w:b/>
          <w:bCs/>
          <w:color w:val="auto"/>
          <w:highlight w:val="none"/>
        </w:rPr>
      </w:pPr>
      <w:r>
        <w:rPr>
          <w:rFonts w:hint="eastAsia"/>
          <w:b/>
          <w:bCs/>
          <w:color w:val="auto"/>
          <w:highlight w:val="none"/>
        </w:rPr>
        <w:t>现场考察</w:t>
      </w:r>
    </w:p>
    <w:p>
      <w:pPr>
        <w:pStyle w:val="3"/>
        <w:numPr>
          <w:ilvl w:val="0"/>
          <w:numId w:val="0"/>
        </w:numPr>
        <w:spacing w:line="400" w:lineRule="exact"/>
        <w:rPr>
          <w:rFonts w:hint="default" w:eastAsia="宋体"/>
          <w:b/>
          <w:bCs/>
          <w:color w:val="auto"/>
          <w:highlight w:val="none"/>
          <w:lang w:val="en-US" w:eastAsia="zh-CN"/>
        </w:rPr>
      </w:pPr>
      <w:r>
        <w:rPr>
          <w:rFonts w:hint="eastAsia"/>
          <w:b/>
          <w:bCs/>
          <w:color w:val="auto"/>
          <w:highlight w:val="none"/>
          <w:lang w:val="en-US" w:eastAsia="zh-CN"/>
        </w:rPr>
        <w:t xml:space="preserve">  </w:t>
      </w:r>
      <w:r>
        <w:rPr>
          <w:rFonts w:hint="eastAsia"/>
          <w:b w:val="0"/>
          <w:bCs w:val="0"/>
          <w:color w:val="auto"/>
          <w:highlight w:val="none"/>
          <w:lang w:val="en-US" w:eastAsia="zh-CN"/>
        </w:rPr>
        <w:t xml:space="preserve"> 无</w:t>
      </w:r>
    </w:p>
    <w:p>
      <w:pPr>
        <w:spacing w:line="420" w:lineRule="exact"/>
        <w:jc w:val="center"/>
        <w:outlineLvl w:val="2"/>
        <w:rPr>
          <w:rFonts w:ascii="宋体" w:hAnsi="宋体" w:cs="Courier New"/>
          <w:b/>
          <w:bCs/>
          <w:color w:val="auto"/>
          <w:spacing w:val="2"/>
          <w:sz w:val="24"/>
          <w:highlight w:val="none"/>
        </w:rPr>
      </w:pPr>
      <w:bookmarkStart w:id="44" w:name="_Toc5465"/>
      <w:r>
        <w:rPr>
          <w:rFonts w:hint="eastAsia" w:ascii="宋体" w:hAnsi="宋体" w:cs="Courier New"/>
          <w:b/>
          <w:bCs/>
          <w:color w:val="auto"/>
          <w:spacing w:val="2"/>
          <w:sz w:val="24"/>
          <w:highlight w:val="none"/>
        </w:rPr>
        <w:t>二、竞争性磋商文件</w:t>
      </w:r>
      <w:bookmarkEnd w:id="44"/>
    </w:p>
    <w:p>
      <w:pPr>
        <w:spacing w:line="420" w:lineRule="exact"/>
        <w:rPr>
          <w:rFonts w:ascii="宋体" w:hAnsi="宋体" w:cs="Courier New"/>
          <w:b/>
          <w:bCs/>
          <w:color w:val="auto"/>
          <w:spacing w:val="2"/>
          <w:highlight w:val="none"/>
        </w:rPr>
      </w:pPr>
      <w:r>
        <w:rPr>
          <w:rFonts w:hint="eastAsia" w:ascii="宋体" w:hAnsi="宋体" w:cs="Courier New"/>
          <w:b/>
          <w:bCs/>
          <w:color w:val="auto"/>
          <w:spacing w:val="2"/>
          <w:highlight w:val="none"/>
        </w:rPr>
        <w:t>7</w:t>
      </w:r>
      <w:r>
        <w:rPr>
          <w:rFonts w:hint="eastAsia" w:ascii="宋体" w:hAnsi="宋体" w:cs="Courier New"/>
          <w:b/>
          <w:bCs/>
          <w:color w:val="auto"/>
          <w:spacing w:val="2"/>
          <w:highlight w:val="none"/>
          <w:lang w:eastAsia="zh-CN"/>
        </w:rPr>
        <w:t>.</w:t>
      </w:r>
      <w:r>
        <w:rPr>
          <w:rFonts w:hint="eastAsia" w:ascii="宋体" w:hAnsi="宋体" w:cs="Courier New"/>
          <w:b/>
          <w:bCs/>
          <w:color w:val="auto"/>
          <w:spacing w:val="2"/>
          <w:highlight w:val="none"/>
        </w:rPr>
        <w:t>竞争性磋商条件书的组成</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7</w:t>
      </w:r>
      <w:r>
        <w:rPr>
          <w:rFonts w:ascii="宋体" w:hAnsi="宋体" w:cs="Courier New"/>
          <w:color w:val="auto"/>
          <w:spacing w:val="2"/>
          <w:highlight w:val="none"/>
        </w:rPr>
        <w:t>.</w:t>
      </w:r>
      <w:r>
        <w:rPr>
          <w:rFonts w:hint="eastAsia" w:ascii="宋体" w:hAnsi="宋体" w:cs="Courier New"/>
          <w:color w:val="auto"/>
          <w:spacing w:val="2"/>
          <w:highlight w:val="none"/>
        </w:rPr>
        <w:t>1本合同的竞争性磋商条件书包括下列文件及所有按本须知第9条发出的补充通知和第15条所述的补遗文件。</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竞争性磋商条件书包括下列内容：</w:t>
      </w:r>
    </w:p>
    <w:p>
      <w:pPr>
        <w:spacing w:line="420" w:lineRule="exact"/>
        <w:rPr>
          <w:rFonts w:ascii="宋体" w:hAnsi="宋体" w:cs="Courier New"/>
          <w:b/>
          <w:bCs/>
          <w:color w:val="auto"/>
          <w:spacing w:val="2"/>
          <w:highlight w:val="none"/>
        </w:rPr>
      </w:pPr>
      <w:r>
        <w:rPr>
          <w:rFonts w:hint="eastAsia" w:ascii="宋体" w:hAnsi="宋体" w:cs="Courier New"/>
          <w:b/>
          <w:bCs/>
          <w:color w:val="auto"/>
          <w:spacing w:val="2"/>
          <w:highlight w:val="none"/>
        </w:rPr>
        <w:t xml:space="preserve">第一卷  </w:t>
      </w:r>
      <w:r>
        <w:rPr>
          <w:rFonts w:hint="eastAsia" w:ascii="宋体" w:hAnsi="宋体" w:cs="Courier New"/>
          <w:b/>
          <w:bCs/>
          <w:color w:val="auto"/>
          <w:spacing w:val="2"/>
          <w:highlight w:val="none"/>
          <w:lang w:eastAsia="zh-CN"/>
        </w:rPr>
        <w:t>磋商</w:t>
      </w:r>
      <w:r>
        <w:rPr>
          <w:rFonts w:hint="eastAsia" w:ascii="宋体" w:hAnsi="宋体" w:cs="Courier New"/>
          <w:b/>
          <w:bCs/>
          <w:color w:val="auto"/>
          <w:spacing w:val="2"/>
          <w:highlight w:val="none"/>
        </w:rPr>
        <w:t>须知、合同条件及合同格式</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 xml:space="preserve">第一章 </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须知前附表和</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须知</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第二章 合同格式</w:t>
      </w:r>
    </w:p>
    <w:p>
      <w:pPr>
        <w:spacing w:line="420" w:lineRule="exact"/>
        <w:rPr>
          <w:rFonts w:ascii="宋体" w:hAnsi="宋体" w:cs="Courier New"/>
          <w:b/>
          <w:bCs/>
          <w:color w:val="auto"/>
          <w:spacing w:val="2"/>
          <w:highlight w:val="none"/>
        </w:rPr>
      </w:pPr>
      <w:r>
        <w:rPr>
          <w:rFonts w:hint="eastAsia" w:ascii="宋体" w:hAnsi="宋体" w:cs="Courier New"/>
          <w:b/>
          <w:bCs/>
          <w:color w:val="auto"/>
          <w:spacing w:val="2"/>
          <w:highlight w:val="none"/>
        </w:rPr>
        <w:t>第二卷 技术规范</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第三章 技术规范</w:t>
      </w:r>
    </w:p>
    <w:p>
      <w:pPr>
        <w:spacing w:line="420" w:lineRule="exact"/>
        <w:rPr>
          <w:rFonts w:ascii="宋体" w:hAnsi="宋体" w:cs="Courier New"/>
          <w:b/>
          <w:bCs/>
          <w:color w:val="auto"/>
          <w:spacing w:val="2"/>
          <w:highlight w:val="none"/>
        </w:rPr>
      </w:pPr>
      <w:r>
        <w:rPr>
          <w:rFonts w:hint="eastAsia" w:ascii="宋体" w:hAnsi="宋体" w:cs="Courier New"/>
          <w:b/>
          <w:bCs/>
          <w:color w:val="auto"/>
          <w:spacing w:val="2"/>
          <w:highlight w:val="none"/>
        </w:rPr>
        <w:t xml:space="preserve">第三卷  </w:t>
      </w:r>
      <w:r>
        <w:rPr>
          <w:rFonts w:hint="eastAsia" w:ascii="宋体" w:hAnsi="宋体" w:cs="Courier New"/>
          <w:b/>
          <w:bCs/>
          <w:color w:val="auto"/>
          <w:spacing w:val="2"/>
          <w:highlight w:val="none"/>
          <w:lang w:eastAsia="zh-CN"/>
        </w:rPr>
        <w:t>磋商</w:t>
      </w:r>
      <w:r>
        <w:rPr>
          <w:rFonts w:hint="eastAsia" w:ascii="宋体" w:hAnsi="宋体" w:cs="Courier New"/>
          <w:b/>
          <w:bCs/>
          <w:color w:val="auto"/>
          <w:spacing w:val="2"/>
          <w:highlight w:val="none"/>
        </w:rPr>
        <w:t>文件格式</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7</w:t>
      </w:r>
      <w:r>
        <w:rPr>
          <w:rFonts w:ascii="宋体" w:hAnsi="宋体" w:cs="Courier New"/>
          <w:color w:val="auto"/>
          <w:spacing w:val="2"/>
          <w:highlight w:val="none"/>
        </w:rPr>
        <w:t>.</w:t>
      </w:r>
      <w:r>
        <w:rPr>
          <w:rFonts w:hint="eastAsia" w:ascii="宋体" w:hAnsi="宋体" w:cs="Courier New"/>
          <w:color w:val="auto"/>
          <w:spacing w:val="2"/>
          <w:highlight w:val="none"/>
        </w:rPr>
        <w:t>2</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人应认真审阅竞争性磋商条件书中所有的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须知、合同条件、规定格式、技术规范或技术要求及施工图纸。如果</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人编制的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文件不能符合竞争性磋商条件书的要求，责任由</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人自负。实质上不响应竞争性磋商条件书要求的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文件将被采购代理机构拒绝。</w:t>
      </w:r>
    </w:p>
    <w:p>
      <w:pPr>
        <w:spacing w:line="420" w:lineRule="exact"/>
        <w:rPr>
          <w:rFonts w:ascii="宋体" w:hAnsi="宋体" w:cs="Courier New"/>
          <w:b/>
          <w:bCs/>
          <w:color w:val="auto"/>
          <w:spacing w:val="2"/>
          <w:highlight w:val="none"/>
        </w:rPr>
      </w:pPr>
      <w:r>
        <w:rPr>
          <w:rFonts w:hint="eastAsia" w:ascii="宋体" w:hAnsi="宋体" w:cs="Courier New"/>
          <w:b/>
          <w:bCs/>
          <w:color w:val="auto"/>
          <w:spacing w:val="2"/>
          <w:highlight w:val="none"/>
        </w:rPr>
        <w:t>8</w:t>
      </w:r>
      <w:r>
        <w:rPr>
          <w:rFonts w:hint="eastAsia" w:ascii="宋体" w:hAnsi="宋体" w:cs="Courier New"/>
          <w:b/>
          <w:bCs/>
          <w:color w:val="auto"/>
          <w:spacing w:val="2"/>
          <w:highlight w:val="none"/>
          <w:lang w:eastAsia="zh-CN"/>
        </w:rPr>
        <w:t>.</w:t>
      </w:r>
      <w:r>
        <w:rPr>
          <w:rFonts w:hint="eastAsia" w:ascii="宋体" w:hAnsi="宋体" w:cs="Courier New"/>
          <w:b/>
          <w:bCs/>
          <w:color w:val="auto"/>
          <w:spacing w:val="2"/>
          <w:highlight w:val="none"/>
        </w:rPr>
        <w:t>竞争性磋商条件书的解释</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在收到竞争性磋商条件书后，若有问题需要澄清，应于收到竞争性磋商条件书后2日内，以书面形式（包括书面文字、传真、电报等，下同）向采购代理机构提出，采购代理机构将以书面形式予以解答，答复将送给所有获得竞争性磋商条件书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w:t>
      </w:r>
    </w:p>
    <w:p>
      <w:pPr>
        <w:spacing w:line="420" w:lineRule="exact"/>
        <w:rPr>
          <w:rFonts w:ascii="宋体" w:hAnsi="宋体" w:cs="Courier New"/>
          <w:b/>
          <w:bCs/>
          <w:color w:val="auto"/>
          <w:spacing w:val="2"/>
          <w:highlight w:val="none"/>
        </w:rPr>
      </w:pPr>
      <w:r>
        <w:rPr>
          <w:rFonts w:hint="eastAsia" w:ascii="宋体" w:hAnsi="宋体" w:cs="Courier New"/>
          <w:b/>
          <w:bCs/>
          <w:color w:val="auto"/>
          <w:spacing w:val="2"/>
          <w:highlight w:val="none"/>
        </w:rPr>
        <w:t>9</w:t>
      </w:r>
      <w:r>
        <w:rPr>
          <w:rFonts w:hint="eastAsia" w:ascii="宋体" w:hAnsi="宋体" w:cs="Courier New"/>
          <w:b/>
          <w:bCs/>
          <w:color w:val="auto"/>
          <w:spacing w:val="2"/>
          <w:highlight w:val="none"/>
          <w:lang w:eastAsia="zh-CN"/>
        </w:rPr>
        <w:t>.</w:t>
      </w:r>
      <w:r>
        <w:rPr>
          <w:rFonts w:hint="eastAsia" w:ascii="宋体" w:hAnsi="宋体" w:cs="Courier New"/>
          <w:b/>
          <w:bCs/>
          <w:color w:val="auto"/>
          <w:spacing w:val="2"/>
          <w:highlight w:val="none"/>
        </w:rPr>
        <w:t>竞争性磋商条件书的修改</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9</w:t>
      </w:r>
      <w:r>
        <w:rPr>
          <w:rFonts w:ascii="宋体" w:hAnsi="宋体" w:cs="Courier New"/>
          <w:color w:val="auto"/>
          <w:spacing w:val="2"/>
          <w:highlight w:val="none"/>
        </w:rPr>
        <w:t>.</w:t>
      </w:r>
      <w:r>
        <w:rPr>
          <w:rFonts w:hint="eastAsia" w:ascii="宋体" w:hAnsi="宋体" w:cs="Courier New"/>
          <w:color w:val="auto"/>
          <w:spacing w:val="2"/>
          <w:highlight w:val="none"/>
        </w:rPr>
        <w:t>1在</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截止三个工作日前，采购人可能会以补充通知的方式修改竞争性磋商条件书，补充通知将以书面方式发给所有获得竞争性磋商条件书的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人，补充通知作为竞争性磋商条件书的组成部分，对</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人起约束作用。</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9</w:t>
      </w:r>
      <w:r>
        <w:rPr>
          <w:rFonts w:ascii="宋体" w:hAnsi="宋体" w:cs="Courier New"/>
          <w:color w:val="auto"/>
          <w:spacing w:val="2"/>
          <w:highlight w:val="none"/>
        </w:rPr>
        <w:t>.</w:t>
      </w:r>
      <w:r>
        <w:rPr>
          <w:rFonts w:hint="eastAsia" w:ascii="宋体" w:hAnsi="宋体" w:cs="Courier New"/>
          <w:color w:val="auto"/>
          <w:spacing w:val="2"/>
          <w:highlight w:val="none"/>
        </w:rPr>
        <w:t>2 为使</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人在编制</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文件时把补充通知的内容考虑进去，采购代理机构必须在</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截止三个工作日前，以书面形式通知所有获得竞争性磋商条件书的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人。采购代理机构可酌情延长递交</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文件的截止日期。</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9.3如果竞争性磋商条件书原定的编制</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文件的时间没有考虑因竞争性磋商条件书修改而引起</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文件修改必须的时间，采购代理机构可酌情延长递交</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文件的截止日期。</w:t>
      </w:r>
    </w:p>
    <w:p>
      <w:pPr>
        <w:spacing w:line="420" w:lineRule="exact"/>
        <w:ind w:firstLine="478" w:firstLineChars="195"/>
        <w:jc w:val="center"/>
        <w:outlineLvl w:val="2"/>
        <w:rPr>
          <w:rFonts w:ascii="宋体" w:hAnsi="宋体" w:cs="Courier New"/>
          <w:b/>
          <w:bCs/>
          <w:color w:val="auto"/>
          <w:spacing w:val="2"/>
          <w:sz w:val="24"/>
          <w:highlight w:val="none"/>
        </w:rPr>
      </w:pPr>
      <w:bookmarkStart w:id="45" w:name="_Toc32000"/>
      <w:r>
        <w:rPr>
          <w:rFonts w:hint="eastAsia" w:ascii="宋体" w:hAnsi="宋体" w:cs="Courier New"/>
          <w:b/>
          <w:bCs/>
          <w:color w:val="auto"/>
          <w:spacing w:val="2"/>
          <w:sz w:val="24"/>
          <w:highlight w:val="none"/>
        </w:rPr>
        <w:t>三、</w:t>
      </w:r>
      <w:r>
        <w:rPr>
          <w:rFonts w:hint="eastAsia" w:ascii="宋体" w:hAnsi="宋体" w:cs="Courier New"/>
          <w:b/>
          <w:bCs/>
          <w:color w:val="auto"/>
          <w:spacing w:val="2"/>
          <w:sz w:val="24"/>
          <w:highlight w:val="none"/>
          <w:lang w:eastAsia="zh-CN"/>
        </w:rPr>
        <w:t>磋商</w:t>
      </w:r>
      <w:r>
        <w:rPr>
          <w:rFonts w:hint="eastAsia" w:ascii="宋体" w:hAnsi="宋体" w:cs="Courier New"/>
          <w:b/>
          <w:bCs/>
          <w:color w:val="auto"/>
          <w:spacing w:val="2"/>
          <w:sz w:val="24"/>
          <w:highlight w:val="none"/>
        </w:rPr>
        <w:t>报价说明</w:t>
      </w:r>
      <w:bookmarkEnd w:id="45"/>
    </w:p>
    <w:p>
      <w:pPr>
        <w:spacing w:line="420" w:lineRule="exact"/>
        <w:rPr>
          <w:rFonts w:ascii="宋体" w:hAnsi="宋体" w:cs="Courier New"/>
          <w:b/>
          <w:bCs/>
          <w:color w:val="auto"/>
          <w:spacing w:val="2"/>
          <w:highlight w:val="none"/>
        </w:rPr>
      </w:pPr>
      <w:r>
        <w:rPr>
          <w:rFonts w:ascii="宋体" w:hAnsi="宋体" w:cs="Courier New"/>
          <w:b/>
          <w:bCs/>
          <w:color w:val="auto"/>
          <w:spacing w:val="2"/>
          <w:highlight w:val="none"/>
        </w:rPr>
        <w:t>10</w:t>
      </w:r>
      <w:r>
        <w:rPr>
          <w:rFonts w:hint="eastAsia" w:ascii="宋体" w:hAnsi="宋体" w:cs="Courier New"/>
          <w:b/>
          <w:bCs/>
          <w:color w:val="auto"/>
          <w:spacing w:val="2"/>
          <w:highlight w:val="none"/>
          <w:lang w:eastAsia="zh-CN"/>
        </w:rPr>
        <w:t>.磋商</w:t>
      </w:r>
      <w:r>
        <w:rPr>
          <w:rFonts w:hint="eastAsia" w:ascii="宋体" w:hAnsi="宋体" w:cs="Courier New"/>
          <w:b/>
          <w:bCs/>
          <w:color w:val="auto"/>
          <w:spacing w:val="2"/>
          <w:highlight w:val="none"/>
        </w:rPr>
        <w:t>价格</w:t>
      </w:r>
    </w:p>
    <w:p>
      <w:pPr>
        <w:spacing w:line="400" w:lineRule="exact"/>
        <w:ind w:firstLine="407" w:firstLineChars="194"/>
        <w:rPr>
          <w:rFonts w:ascii="宋体" w:hAnsi="宋体"/>
          <w:b/>
          <w:bCs/>
          <w:color w:val="auto"/>
          <w:highlight w:val="none"/>
        </w:rPr>
      </w:pPr>
      <w:r>
        <w:rPr>
          <w:rFonts w:hint="eastAsia" w:ascii="宋体" w:hAnsi="宋体"/>
          <w:color w:val="auto"/>
          <w:highlight w:val="none"/>
        </w:rPr>
        <w:t>10.1</w:t>
      </w:r>
      <w:r>
        <w:rPr>
          <w:rFonts w:hint="eastAsia" w:ascii="宋体" w:hAnsi="宋体"/>
          <w:b/>
          <w:color w:val="auto"/>
          <w:highlight w:val="none"/>
        </w:rPr>
        <w:t>本工程的报价方式为工程量清单报价，合同承包方式为</w:t>
      </w:r>
      <w:r>
        <w:rPr>
          <w:rFonts w:hint="eastAsia" w:ascii="宋体" w:hAnsi="宋体"/>
          <w:b/>
          <w:color w:val="auto"/>
          <w:highlight w:val="none"/>
          <w:lang w:eastAsia="zh-CN"/>
        </w:rPr>
        <w:t>单</w:t>
      </w:r>
      <w:r>
        <w:rPr>
          <w:rFonts w:hint="eastAsia" w:ascii="宋体" w:hAnsi="宋体"/>
          <w:b/>
          <w:color w:val="auto"/>
          <w:highlight w:val="none"/>
        </w:rPr>
        <w:t>价包干。</w:t>
      </w:r>
    </w:p>
    <w:p>
      <w:pPr>
        <w:spacing w:line="360" w:lineRule="auto"/>
        <w:ind w:firstLine="407" w:firstLineChars="194"/>
        <w:rPr>
          <w:rFonts w:ascii="宋体" w:hAnsi="宋体"/>
          <w:color w:val="auto"/>
          <w:szCs w:val="21"/>
          <w:highlight w:val="none"/>
        </w:rPr>
      </w:pPr>
      <w:r>
        <w:rPr>
          <w:rFonts w:hint="eastAsia" w:ascii="宋体" w:hAnsi="宋体"/>
          <w:color w:val="auto"/>
          <w:highlight w:val="none"/>
        </w:rPr>
        <w:t>10</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2施工过程中主要建材信息价</w:t>
      </w:r>
      <w:r>
        <w:rPr>
          <w:color w:val="auto"/>
          <w:highlight w:val="none"/>
        </w:rPr>
        <w:t>除上级有关文件规定之外，本工程合同期内</w:t>
      </w:r>
      <w:r>
        <w:rPr>
          <w:rFonts w:hint="eastAsia"/>
          <w:color w:val="auto"/>
          <w:highlight w:val="none"/>
        </w:rPr>
        <w:t>单价</w:t>
      </w:r>
      <w:r>
        <w:rPr>
          <w:color w:val="auto"/>
          <w:highlight w:val="none"/>
        </w:rPr>
        <w:t>不可调价</w:t>
      </w:r>
      <w:r>
        <w:rPr>
          <w:rFonts w:hint="eastAsia"/>
          <w:color w:val="auto"/>
          <w:highlight w:val="none"/>
        </w:rPr>
        <w:t>。</w:t>
      </w:r>
    </w:p>
    <w:p>
      <w:pPr>
        <w:pStyle w:val="14"/>
        <w:spacing w:line="360" w:lineRule="auto"/>
        <w:ind w:firstLine="407" w:firstLineChars="194"/>
        <w:rPr>
          <w:rFonts w:hAnsi="宋体"/>
          <w:color w:val="auto"/>
          <w:szCs w:val="21"/>
          <w:highlight w:val="none"/>
        </w:rPr>
      </w:pPr>
      <w:r>
        <w:rPr>
          <w:rFonts w:hint="eastAsia" w:hAnsi="宋体"/>
          <w:color w:val="auto"/>
          <w:highlight w:val="none"/>
        </w:rPr>
        <w:t>10</w:t>
      </w:r>
      <w:r>
        <w:rPr>
          <w:rFonts w:hAnsi="宋体"/>
          <w:color w:val="auto"/>
          <w:highlight w:val="none"/>
        </w:rPr>
        <w:t>.</w:t>
      </w:r>
      <w:r>
        <w:rPr>
          <w:rFonts w:hint="eastAsia" w:hAnsi="宋体"/>
          <w:color w:val="auto"/>
          <w:highlight w:val="none"/>
        </w:rPr>
        <w:t>1</w:t>
      </w:r>
      <w:r>
        <w:rPr>
          <w:rFonts w:hAnsi="宋体"/>
          <w:color w:val="auto"/>
          <w:highlight w:val="none"/>
        </w:rPr>
        <w:t>.3</w:t>
      </w:r>
      <w:r>
        <w:rPr>
          <w:rFonts w:hint="eastAsia" w:hAnsi="宋体"/>
          <w:color w:val="auto"/>
          <w:szCs w:val="21"/>
          <w:highlight w:val="none"/>
        </w:rPr>
        <w:t>本合同实施期间因设计变更引起工程项目、工程量变化的，其工程量按实际发生并经监理工程师及发包人签证认可，变更合同价款按下列方法进行：</w:t>
      </w:r>
    </w:p>
    <w:p>
      <w:pPr>
        <w:pStyle w:val="14"/>
        <w:spacing w:line="360" w:lineRule="auto"/>
        <w:ind w:firstLine="420" w:firstLineChars="200"/>
        <w:rPr>
          <w:rFonts w:hAnsi="宋体"/>
          <w:color w:val="auto"/>
          <w:szCs w:val="21"/>
          <w:highlight w:val="none"/>
        </w:rPr>
      </w:pPr>
      <w:r>
        <w:rPr>
          <w:rFonts w:hint="eastAsia" w:hAnsi="宋体"/>
          <w:color w:val="auto"/>
          <w:szCs w:val="21"/>
          <w:highlight w:val="none"/>
        </w:rPr>
        <w:t>（1）合同中已有适用于变更工程的价格，按合同已有的价格变更合同价款；</w:t>
      </w:r>
    </w:p>
    <w:p>
      <w:pPr>
        <w:pStyle w:val="14"/>
        <w:spacing w:line="360" w:lineRule="auto"/>
        <w:ind w:firstLine="420" w:firstLineChars="200"/>
        <w:rPr>
          <w:rFonts w:hAnsi="宋体"/>
          <w:b/>
          <w:bCs/>
          <w:color w:val="auto"/>
          <w:szCs w:val="21"/>
          <w:highlight w:val="none"/>
        </w:rPr>
      </w:pPr>
      <w:r>
        <w:rPr>
          <w:rFonts w:hint="eastAsia" w:hAnsi="宋体"/>
          <w:color w:val="auto"/>
          <w:szCs w:val="21"/>
          <w:highlight w:val="none"/>
        </w:rPr>
        <w:t>（2）合同中只有类似于变更工程的价格，可以参照类似价格变更合同价款；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（3）合同中没有适用或类似于变更工程的价格，则有定额的套定额计算（土石方除外），执行本工程</w:t>
      </w:r>
      <w:r>
        <w:rPr>
          <w:rFonts w:hint="eastAsia" w:ascii="宋体" w:hAnsi="宋体"/>
          <w:color w:val="auto"/>
          <w:szCs w:val="21"/>
          <w:highlight w:val="none"/>
          <w:lang w:eastAsia="zh-CN"/>
        </w:rPr>
        <w:t>磋商</w:t>
      </w:r>
      <w:r>
        <w:rPr>
          <w:rFonts w:hint="eastAsia" w:ascii="宋体" w:hAnsi="宋体"/>
          <w:color w:val="auto"/>
          <w:szCs w:val="21"/>
          <w:highlight w:val="none"/>
        </w:rPr>
        <w:t>报价的计算及结算依据，其中材料价格有信息价的按《贵港市建设工程造价信息》20</w:t>
      </w:r>
      <w:r>
        <w:rPr>
          <w:rFonts w:hint="eastAsia" w:ascii="宋体" w:hAnsi="宋体"/>
          <w:color w:val="auto"/>
          <w:szCs w:val="21"/>
          <w:highlight w:val="none"/>
          <w:lang w:val="en-US" w:eastAsia="zh-CN"/>
        </w:rPr>
        <w:t>20</w:t>
      </w:r>
      <w:r>
        <w:rPr>
          <w:rFonts w:hint="eastAsia" w:ascii="宋体" w:hAnsi="宋体"/>
          <w:color w:val="auto"/>
          <w:szCs w:val="21"/>
          <w:highlight w:val="none"/>
        </w:rPr>
        <w:t>年第</w:t>
      </w:r>
      <w:r>
        <w:rPr>
          <w:rFonts w:hint="eastAsia" w:ascii="宋体" w:hAnsi="宋体"/>
          <w:color w:val="auto"/>
          <w:szCs w:val="21"/>
          <w:highlight w:val="none"/>
          <w:lang w:val="en-US" w:eastAsia="zh-CN"/>
        </w:rPr>
        <w:t>6</w:t>
      </w:r>
      <w:r>
        <w:rPr>
          <w:rFonts w:hint="eastAsia" w:ascii="宋体" w:hAnsi="宋体"/>
          <w:color w:val="auto"/>
          <w:szCs w:val="21"/>
          <w:highlight w:val="none"/>
        </w:rPr>
        <w:t>期信息价进行计算，无信息的按市场价；新增项目无定额可套的，由发包人、承包人及监理根据市场价格协商确定。</w:t>
      </w:r>
    </w:p>
    <w:p>
      <w:pPr>
        <w:spacing w:line="360" w:lineRule="auto"/>
        <w:ind w:firstLine="480"/>
        <w:rPr>
          <w:rFonts w:ascii="宋体" w:hAnsi="宋体"/>
          <w:color w:val="auto"/>
          <w:highlight w:val="none"/>
        </w:rPr>
      </w:pPr>
      <w:r>
        <w:rPr>
          <w:rFonts w:hint="eastAsia" w:ascii="宋体" w:hAnsi="宋体"/>
          <w:color w:val="auto"/>
          <w:highlight w:val="none"/>
        </w:rPr>
        <w:t>10</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 xml:space="preserve">.4 </w:t>
      </w:r>
      <w:r>
        <w:rPr>
          <w:rFonts w:hint="eastAsia" w:ascii="宋体" w:hAnsi="宋体"/>
          <w:color w:val="auto"/>
          <w:highlight w:val="none"/>
          <w:lang w:eastAsia="zh-CN"/>
        </w:rPr>
        <w:t>磋商</w:t>
      </w:r>
      <w:r>
        <w:rPr>
          <w:rFonts w:hint="eastAsia" w:ascii="宋体" w:hAnsi="宋体"/>
          <w:color w:val="auto"/>
          <w:highlight w:val="none"/>
        </w:rPr>
        <w:t>单位应认真填写工程预算中所列的所有各细目的单价和总额价，填写工程量清单时应注意：</w:t>
      </w:r>
    </w:p>
    <w:p>
      <w:pPr>
        <w:spacing w:line="360" w:lineRule="auto"/>
        <w:ind w:firstLine="420" w:firstLineChars="200"/>
        <w:rPr>
          <w:rFonts w:ascii="宋体" w:hAnsi="宋体"/>
          <w:color w:val="auto"/>
          <w:highlight w:val="none"/>
        </w:rPr>
      </w:pPr>
      <w:r>
        <w:rPr>
          <w:rFonts w:hint="eastAsia" w:ascii="宋体" w:hAnsi="宋体"/>
          <w:color w:val="auto"/>
          <w:highlight w:val="none"/>
        </w:rPr>
        <w:t>（1）有工程数量的应报单价和总额。</w:t>
      </w:r>
    </w:p>
    <w:p>
      <w:pPr>
        <w:spacing w:line="360" w:lineRule="auto"/>
        <w:ind w:firstLine="420" w:firstLineChars="200"/>
        <w:rPr>
          <w:rFonts w:ascii="宋体" w:hAnsi="宋体"/>
          <w:color w:val="auto"/>
          <w:highlight w:val="none"/>
        </w:rPr>
      </w:pPr>
      <w:r>
        <w:rPr>
          <w:rFonts w:hint="eastAsia" w:ascii="宋体" w:hAnsi="宋体"/>
          <w:color w:val="auto"/>
          <w:highlight w:val="none"/>
        </w:rPr>
        <w:t>（2）无工程数量的项目不报价。</w:t>
      </w:r>
    </w:p>
    <w:p>
      <w:pPr>
        <w:spacing w:line="360" w:lineRule="auto"/>
        <w:ind w:left="210" w:leftChars="100" w:firstLine="210" w:firstLineChars="100"/>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磋商</w:t>
      </w:r>
      <w:r>
        <w:rPr>
          <w:rFonts w:hint="eastAsia" w:ascii="宋体" w:hAnsi="宋体"/>
          <w:color w:val="auto"/>
          <w:highlight w:val="none"/>
        </w:rPr>
        <w:t>时，采购单位要求报价的细目，</w:t>
      </w:r>
      <w:r>
        <w:rPr>
          <w:rFonts w:hint="eastAsia" w:ascii="宋体" w:hAnsi="宋体"/>
          <w:color w:val="auto"/>
          <w:highlight w:val="none"/>
          <w:lang w:eastAsia="zh-CN"/>
        </w:rPr>
        <w:t>磋商</w:t>
      </w:r>
      <w:r>
        <w:rPr>
          <w:rFonts w:hint="eastAsia" w:ascii="宋体" w:hAnsi="宋体"/>
          <w:color w:val="auto"/>
          <w:highlight w:val="none"/>
        </w:rPr>
        <w:t>人没有填入单价或总额价的细目，其费用应视为已分配在工程量清单的其它单价或总额价中，承包人必须按监理工程师的指令完成工程量清单中未填入单价或总额价的工程细目，但不能得到支付与结算。</w:t>
      </w:r>
    </w:p>
    <w:p>
      <w:pPr>
        <w:spacing w:line="360" w:lineRule="auto"/>
        <w:ind w:firstLine="435"/>
        <w:rPr>
          <w:rFonts w:ascii="宋体" w:hAnsi="宋体"/>
          <w:color w:val="auto"/>
          <w:highlight w:val="none"/>
        </w:rPr>
      </w:pPr>
      <w:r>
        <w:rPr>
          <w:rFonts w:hint="eastAsia" w:ascii="宋体" w:hAnsi="宋体"/>
          <w:color w:val="auto"/>
          <w:highlight w:val="none"/>
        </w:rPr>
        <w:t>10</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5采购单位所提供的施工图纸，应认为已包括完成本工程的所有项目。凡施工图纸所示工程所必不可少的附属工程、相关工程、衔接与后续工程所需的费用，</w:t>
      </w:r>
      <w:r>
        <w:rPr>
          <w:rFonts w:hint="eastAsia" w:ascii="宋体" w:hAnsi="宋体"/>
          <w:color w:val="auto"/>
          <w:highlight w:val="none"/>
          <w:lang w:eastAsia="zh-CN"/>
        </w:rPr>
        <w:t>磋商</w:t>
      </w:r>
      <w:r>
        <w:rPr>
          <w:rFonts w:hint="eastAsia" w:ascii="宋体" w:hAnsi="宋体"/>
          <w:color w:val="auto"/>
          <w:highlight w:val="none"/>
        </w:rPr>
        <w:t>单位应计入相关项目的报价中。</w:t>
      </w:r>
    </w:p>
    <w:p>
      <w:pPr>
        <w:spacing w:line="360" w:lineRule="auto"/>
        <w:ind w:firstLine="435"/>
        <w:rPr>
          <w:rFonts w:ascii="宋体" w:hAnsi="宋体"/>
          <w:color w:val="auto"/>
          <w:highlight w:val="none"/>
        </w:rPr>
      </w:pPr>
      <w:r>
        <w:rPr>
          <w:rFonts w:hint="eastAsia" w:ascii="宋体" w:hAnsi="宋体"/>
          <w:color w:val="auto"/>
          <w:szCs w:val="21"/>
          <w:highlight w:val="none"/>
        </w:rPr>
        <w:t>10</w:t>
      </w:r>
      <w:r>
        <w:rPr>
          <w:rFonts w:ascii="宋体" w:hAnsi="宋体"/>
          <w:color w:val="auto"/>
          <w:szCs w:val="21"/>
          <w:highlight w:val="none"/>
        </w:rPr>
        <w:t>.1.</w:t>
      </w:r>
      <w:r>
        <w:rPr>
          <w:rFonts w:hint="eastAsia" w:ascii="宋体" w:hAnsi="宋体"/>
          <w:color w:val="auto"/>
          <w:szCs w:val="21"/>
          <w:highlight w:val="none"/>
        </w:rPr>
        <w:t>6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w:t>
      </w:r>
      <w:r>
        <w:rPr>
          <w:rFonts w:hint="eastAsia" w:ascii="宋体" w:hAnsi="宋体"/>
          <w:color w:val="auto"/>
          <w:szCs w:val="21"/>
          <w:highlight w:val="none"/>
          <w:lang w:eastAsia="zh-CN"/>
        </w:rPr>
        <w:t>磋商</w:t>
      </w:r>
      <w:r>
        <w:rPr>
          <w:rFonts w:hint="eastAsia" w:ascii="宋体" w:hAnsi="宋体"/>
          <w:color w:val="auto"/>
          <w:szCs w:val="21"/>
          <w:highlight w:val="none"/>
        </w:rPr>
        <w:t>价中自行考虑。</w:t>
      </w:r>
    </w:p>
    <w:p>
      <w:pPr>
        <w:spacing w:line="360" w:lineRule="auto"/>
        <w:ind w:firstLine="420" w:firstLineChars="200"/>
        <w:rPr>
          <w:rFonts w:ascii="宋体" w:hAnsi="宋体"/>
          <w:b/>
          <w:color w:val="auto"/>
          <w:highlight w:val="none"/>
        </w:rPr>
      </w:pPr>
      <w:r>
        <w:rPr>
          <w:rFonts w:hint="eastAsia" w:ascii="宋体" w:hAnsi="宋体"/>
          <w:color w:val="auto"/>
          <w:highlight w:val="none"/>
        </w:rPr>
        <w:t>10.1.7除非合同中另有规定，具有标价的工程量清单中所报单价和合价，以及报价汇总表中的价格应包括施工设备、劳务、管理、材料、安装、维护、保险、利润、税金、政策性文件规定及合同包含的应有风险、责任等各项应有费用，经磋商小组审核严重不平衡的报价将不予接受。</w:t>
      </w:r>
    </w:p>
    <w:p>
      <w:pPr>
        <w:rPr>
          <w:color w:val="auto"/>
          <w:szCs w:val="21"/>
          <w:highlight w:val="none"/>
        </w:rPr>
      </w:pPr>
      <w:r>
        <w:rPr>
          <w:rFonts w:hint="eastAsia" w:ascii="宋体" w:hAnsi="宋体"/>
          <w:b/>
          <w:color w:val="auto"/>
          <w:highlight w:val="none"/>
        </w:rPr>
        <w:t xml:space="preserve">   10.1.8</w:t>
      </w:r>
      <w:r>
        <w:rPr>
          <w:rFonts w:hint="eastAsia" w:ascii="宋体" w:hAnsi="宋体"/>
          <w:b/>
          <w:bCs/>
          <w:color w:val="auto"/>
          <w:szCs w:val="21"/>
          <w:highlight w:val="none"/>
        </w:rPr>
        <w:t>预算控制价：</w:t>
      </w:r>
      <w:r>
        <w:rPr>
          <w:rFonts w:hint="eastAsia" w:ascii="宋体" w:hAnsi="宋体"/>
          <w:b/>
          <w:bCs/>
          <w:color w:val="auto"/>
          <w:szCs w:val="21"/>
          <w:highlight w:val="none"/>
          <w:lang w:eastAsia="zh-CN"/>
        </w:rPr>
        <w:t>人民币壹佰陆拾陆万零捌佰柒拾陆元陆角贰分（￥1660876.62元）</w:t>
      </w:r>
      <w:r>
        <w:rPr>
          <w:rFonts w:hint="eastAsia" w:ascii="宋体" w:hAnsi="宋体"/>
          <w:bCs/>
          <w:color w:val="auto"/>
          <w:szCs w:val="21"/>
          <w:highlight w:val="none"/>
        </w:rPr>
        <w:t>。</w:t>
      </w:r>
    </w:p>
    <w:p>
      <w:pPr>
        <w:spacing w:line="360" w:lineRule="auto"/>
        <w:ind w:firstLine="422" w:firstLineChars="200"/>
        <w:rPr>
          <w:rFonts w:ascii="宋体" w:hAnsi="宋体"/>
          <w:b/>
          <w:color w:val="auto"/>
          <w:highlight w:val="none"/>
        </w:rPr>
      </w:pPr>
      <w:r>
        <w:rPr>
          <w:rFonts w:hint="eastAsia" w:ascii="宋体" w:hAnsi="宋体"/>
          <w:b/>
          <w:color w:val="auto"/>
          <w:highlight w:val="none"/>
          <w:lang w:eastAsia="zh-CN"/>
        </w:rPr>
        <w:t>磋商</w:t>
      </w:r>
      <w:r>
        <w:rPr>
          <w:rFonts w:hint="eastAsia" w:ascii="宋体" w:hAnsi="宋体"/>
          <w:b/>
          <w:color w:val="auto"/>
          <w:highlight w:val="none"/>
        </w:rPr>
        <w:t>人须提前做好相关准备并按时递交</w:t>
      </w:r>
      <w:r>
        <w:rPr>
          <w:rFonts w:hint="eastAsia" w:ascii="宋体" w:hAnsi="宋体"/>
          <w:b/>
          <w:color w:val="auto"/>
          <w:highlight w:val="none"/>
          <w:lang w:eastAsia="zh-CN"/>
        </w:rPr>
        <w:t>磋商</w:t>
      </w:r>
      <w:r>
        <w:rPr>
          <w:rFonts w:hint="eastAsia" w:ascii="宋体" w:hAnsi="宋体"/>
          <w:b/>
          <w:color w:val="auto"/>
          <w:highlight w:val="none"/>
        </w:rPr>
        <w:t>文件，报价高于采购人工程预算控制价的</w:t>
      </w:r>
      <w:r>
        <w:rPr>
          <w:rFonts w:hint="eastAsia" w:ascii="宋体" w:hAnsi="宋体"/>
          <w:b/>
          <w:color w:val="auto"/>
          <w:highlight w:val="none"/>
          <w:lang w:eastAsia="zh-CN"/>
        </w:rPr>
        <w:t>磋商</w:t>
      </w:r>
      <w:r>
        <w:rPr>
          <w:rFonts w:hint="eastAsia" w:ascii="宋体" w:hAnsi="宋体"/>
          <w:b/>
          <w:color w:val="auto"/>
          <w:highlight w:val="none"/>
        </w:rPr>
        <w:t>文件将被拒绝。</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w:t>
      </w:r>
      <w:r>
        <w:rPr>
          <w:rFonts w:hint="eastAsia" w:ascii="宋体" w:hAnsi="宋体"/>
          <w:color w:val="auto"/>
          <w:szCs w:val="21"/>
          <w:highlight w:val="none"/>
        </w:rPr>
        <w:t>2工程计价参考依据：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建设工程：《建设工程工程量清单计价规范》</w:t>
      </w:r>
      <w:r>
        <w:rPr>
          <w:rFonts w:hint="eastAsia" w:ascii="宋体" w:hAnsi="宋体"/>
          <w:color w:val="auto"/>
          <w:szCs w:val="21"/>
          <w:highlight w:val="none"/>
          <w:lang w:eastAsia="zh-CN"/>
        </w:rPr>
        <w:t>广西壮族自治区实施细则</w:t>
      </w:r>
      <w:r>
        <w:rPr>
          <w:rFonts w:hint="eastAsia" w:ascii="宋体" w:hAnsi="宋体"/>
          <w:color w:val="auto"/>
          <w:szCs w:val="21"/>
          <w:highlight w:val="none"/>
        </w:rPr>
        <w:t>（GB50500-2013）、《</w:t>
      </w:r>
      <w:r>
        <w:rPr>
          <w:rFonts w:hint="eastAsia" w:ascii="宋体" w:hAnsi="宋体"/>
          <w:color w:val="auto"/>
          <w:szCs w:val="21"/>
          <w:highlight w:val="none"/>
          <w:lang w:eastAsia="zh-CN"/>
        </w:rPr>
        <w:t>建设工程工程量清单计算规范广西壮族自治区实施细则</w:t>
      </w:r>
      <w:r>
        <w:rPr>
          <w:rFonts w:hint="eastAsia" w:ascii="宋体" w:hAnsi="宋体"/>
          <w:color w:val="auto"/>
          <w:szCs w:val="21"/>
          <w:highlight w:val="none"/>
        </w:rPr>
        <w:t>》</w:t>
      </w:r>
      <w:r>
        <w:rPr>
          <w:rFonts w:hint="eastAsia" w:ascii="宋体" w:hAnsi="宋体"/>
          <w:color w:val="auto"/>
          <w:szCs w:val="21"/>
          <w:highlight w:val="none"/>
          <w:lang w:eastAsia="zh-CN"/>
        </w:rPr>
        <w:t>（修订本）</w:t>
      </w:r>
      <w:r>
        <w:rPr>
          <w:rFonts w:hint="eastAsia" w:ascii="宋体" w:hAnsi="宋体"/>
          <w:color w:val="auto"/>
          <w:szCs w:val="21"/>
          <w:highlight w:val="none"/>
        </w:rPr>
        <w:t>（GB50854</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50862-</w:t>
      </w:r>
      <w:r>
        <w:rPr>
          <w:rFonts w:hint="eastAsia" w:ascii="宋体" w:hAnsi="宋体"/>
          <w:color w:val="auto"/>
          <w:szCs w:val="21"/>
          <w:highlight w:val="none"/>
        </w:rPr>
        <w:t>2013）、201</w:t>
      </w:r>
      <w:r>
        <w:rPr>
          <w:rFonts w:hint="eastAsia" w:ascii="宋体" w:hAnsi="宋体"/>
          <w:color w:val="auto"/>
          <w:szCs w:val="21"/>
          <w:highlight w:val="none"/>
          <w:lang w:val="en-US" w:eastAsia="zh-CN"/>
        </w:rPr>
        <w:t>3</w:t>
      </w:r>
      <w:r>
        <w:rPr>
          <w:rFonts w:hint="eastAsia" w:ascii="宋体" w:hAnsi="宋体"/>
          <w:color w:val="auto"/>
          <w:szCs w:val="21"/>
          <w:highlight w:val="none"/>
        </w:rPr>
        <w:t>版《广西壮族自治区</w:t>
      </w:r>
      <w:r>
        <w:rPr>
          <w:rFonts w:hint="eastAsia" w:ascii="宋体" w:hAnsi="宋体"/>
          <w:color w:val="auto"/>
          <w:szCs w:val="21"/>
          <w:highlight w:val="none"/>
          <w:lang w:eastAsia="zh-CN"/>
        </w:rPr>
        <w:t>建筑装饰装修工程消耗量定额</w:t>
      </w:r>
      <w:r>
        <w:rPr>
          <w:rFonts w:hint="eastAsia" w:ascii="宋体" w:hAnsi="宋体"/>
          <w:color w:val="auto"/>
          <w:szCs w:val="21"/>
          <w:highlight w:val="none"/>
        </w:rPr>
        <w:t>》、</w:t>
      </w:r>
      <w:r>
        <w:rPr>
          <w:rFonts w:hint="eastAsia" w:ascii="宋体" w:hAnsi="宋体" w:cs="宋体"/>
          <w:color w:val="auto"/>
          <w:szCs w:val="21"/>
          <w:highlight w:val="none"/>
        </w:rPr>
        <w:t>2014年版《广西壮族自治区市政工程消耗量定额》、 201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年版《广西壮族自治</w:t>
      </w:r>
      <w:r>
        <w:rPr>
          <w:rFonts w:hint="eastAsia" w:ascii="宋体" w:hAnsi="宋体" w:cs="宋体"/>
          <w:color w:val="auto"/>
          <w:szCs w:val="21"/>
          <w:highlight w:val="none"/>
          <w:lang w:eastAsia="zh-CN"/>
        </w:rPr>
        <w:t>安装工程消耗量</w:t>
      </w:r>
      <w:r>
        <w:rPr>
          <w:rFonts w:hint="eastAsia" w:ascii="宋体" w:hAnsi="宋体" w:cs="宋体"/>
          <w:color w:val="auto"/>
          <w:szCs w:val="21"/>
          <w:highlight w:val="none"/>
        </w:rPr>
        <w:t>定额》</w:t>
      </w:r>
      <w:r>
        <w:rPr>
          <w:rFonts w:hint="eastAsia" w:ascii="宋体" w:hAnsi="宋体" w:cs="宋体"/>
          <w:color w:val="auto"/>
          <w:szCs w:val="21"/>
          <w:highlight w:val="none"/>
          <w:lang w:eastAsia="zh-CN"/>
        </w:rPr>
        <w:t>以相关及配套的费用定额</w:t>
      </w:r>
      <w:r>
        <w:rPr>
          <w:rFonts w:hint="eastAsia" w:ascii="宋体" w:hAnsi="宋体" w:cs="宋体"/>
          <w:color w:val="auto"/>
          <w:szCs w:val="21"/>
          <w:highlight w:val="none"/>
        </w:rPr>
        <w:t>、</w:t>
      </w:r>
      <w:r>
        <w:rPr>
          <w:rFonts w:hint="eastAsia" w:ascii="宋体" w:hAnsi="宋体" w:cs="宋体"/>
          <w:color w:val="auto"/>
          <w:szCs w:val="21"/>
          <w:highlight w:val="none"/>
          <w:lang w:eastAsia="zh-CN"/>
        </w:rPr>
        <w:t>《广西壮族自治区建筑装修工程人工材料配合比机械台班基期价》（</w:t>
      </w:r>
      <w:r>
        <w:rPr>
          <w:rFonts w:hint="eastAsia" w:ascii="宋体" w:hAnsi="宋体" w:cs="宋体"/>
          <w:color w:val="auto"/>
          <w:szCs w:val="21"/>
          <w:highlight w:val="none"/>
          <w:lang w:val="en-US" w:eastAsia="zh-CN"/>
        </w:rPr>
        <w:t>2013年</w:t>
      </w:r>
      <w:r>
        <w:rPr>
          <w:rFonts w:hint="eastAsia" w:ascii="宋体" w:hAnsi="宋体" w:cs="宋体"/>
          <w:color w:val="auto"/>
          <w:szCs w:val="21"/>
          <w:highlight w:val="none"/>
          <w:lang w:eastAsia="zh-CN"/>
        </w:rPr>
        <w:t>）、</w:t>
      </w:r>
      <w:r>
        <w:rPr>
          <w:rFonts w:hint="eastAsia" w:ascii="宋体" w:hAnsi="宋体"/>
          <w:color w:val="auto"/>
          <w:szCs w:val="21"/>
          <w:highlight w:val="none"/>
          <w:lang w:eastAsia="zh-CN"/>
        </w:rPr>
        <w:t>自治区住房城乡建设厅“</w:t>
      </w:r>
      <w:r>
        <w:rPr>
          <w:rFonts w:hint="eastAsia" w:ascii="宋体" w:hAnsi="宋体"/>
          <w:color w:val="auto"/>
          <w:szCs w:val="21"/>
          <w:highlight w:val="none"/>
        </w:rPr>
        <w:t>关于颁布2016年《广西壮族自治区建设工程费用定额》的通知”（桂建标〔2016〕16号）</w:t>
      </w:r>
      <w:r>
        <w:rPr>
          <w:rFonts w:hint="eastAsia" w:ascii="宋体" w:hAnsi="宋体"/>
          <w:color w:val="auto"/>
          <w:szCs w:val="21"/>
          <w:highlight w:val="none"/>
          <w:lang w:eastAsia="zh-CN"/>
        </w:rPr>
        <w:t>，工程管理费及利润取中值</w:t>
      </w:r>
      <w:r>
        <w:rPr>
          <w:rFonts w:hint="eastAsia" w:ascii="宋体" w:hAnsi="宋体"/>
          <w:color w:val="auto"/>
          <w:szCs w:val="21"/>
          <w:highlight w:val="none"/>
        </w:rPr>
        <w:t>及</w:t>
      </w:r>
      <w:r>
        <w:rPr>
          <w:rFonts w:hint="eastAsia" w:ascii="宋体" w:hAnsi="宋体"/>
          <w:color w:val="auto"/>
          <w:szCs w:val="21"/>
          <w:highlight w:val="none"/>
          <w:lang w:eastAsia="zh-CN"/>
        </w:rPr>
        <w:t>《关于调整建设工程定额人工费及有关费率的通知》（桂建标〔</w:t>
      </w:r>
      <w:r>
        <w:rPr>
          <w:rFonts w:hint="eastAsia" w:ascii="宋体" w:hAnsi="宋体"/>
          <w:color w:val="auto"/>
          <w:szCs w:val="21"/>
          <w:highlight w:val="none"/>
          <w:lang w:val="en-US" w:eastAsia="zh-CN"/>
        </w:rPr>
        <w:t>2018〕年19号</w:t>
      </w:r>
      <w:r>
        <w:rPr>
          <w:rFonts w:hint="eastAsia" w:ascii="宋体" w:hAnsi="宋体"/>
          <w:color w:val="auto"/>
          <w:szCs w:val="21"/>
          <w:highlight w:val="none"/>
          <w:lang w:eastAsia="zh-CN"/>
        </w:rPr>
        <w:t>）、</w:t>
      </w:r>
      <w:r>
        <w:rPr>
          <w:rFonts w:hint="eastAsia" w:ascii="宋体" w:hAnsi="宋体"/>
          <w:color w:val="auto"/>
          <w:szCs w:val="21"/>
          <w:highlight w:val="none"/>
          <w:shd w:val="clear" w:fill="FFFFFF" w:themeFill="background1"/>
          <w:lang w:eastAsia="zh-CN"/>
        </w:rPr>
        <w:t>《关于调整建设工程检验试验费和检验试验配合费计取方式的通知</w:t>
      </w:r>
      <w:r>
        <w:rPr>
          <w:rFonts w:hint="eastAsia" w:ascii="宋体" w:hAnsi="宋体"/>
          <w:color w:val="auto"/>
          <w:szCs w:val="21"/>
          <w:highlight w:val="none"/>
          <w:lang w:eastAsia="zh-CN"/>
        </w:rPr>
        <w:t>》（桂建标字〔</w:t>
      </w:r>
      <w:r>
        <w:rPr>
          <w:rFonts w:hint="eastAsia" w:ascii="宋体" w:hAnsi="宋体"/>
          <w:color w:val="auto"/>
          <w:szCs w:val="21"/>
          <w:highlight w:val="none"/>
          <w:lang w:val="en-US" w:eastAsia="zh-CN"/>
        </w:rPr>
        <w:t>2009</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7号</w:t>
      </w:r>
      <w:r>
        <w:rPr>
          <w:rFonts w:hint="eastAsia" w:ascii="宋体" w:hAnsi="宋体"/>
          <w:color w:val="auto"/>
          <w:szCs w:val="21"/>
          <w:highlight w:val="none"/>
          <w:lang w:eastAsia="zh-CN"/>
        </w:rPr>
        <w:t>）及桂建标〔</w:t>
      </w:r>
      <w:r>
        <w:rPr>
          <w:rFonts w:hint="eastAsia" w:ascii="宋体" w:hAnsi="宋体"/>
          <w:color w:val="auto"/>
          <w:szCs w:val="21"/>
          <w:highlight w:val="none"/>
          <w:lang w:val="en-US" w:eastAsia="zh-CN"/>
        </w:rPr>
        <w:t>2013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47号</w:t>
      </w:r>
      <w:r>
        <w:rPr>
          <w:rFonts w:hint="eastAsia" w:ascii="宋体" w:hAnsi="宋体"/>
          <w:color w:val="auto"/>
          <w:szCs w:val="21"/>
          <w:highlight w:val="none"/>
          <w:lang w:eastAsia="zh-CN"/>
        </w:rPr>
        <w:t>、《关于建筑业实施营业税改增值税后广西壮族自治区建设工程计价依据调整的通知》桂建标〔</w:t>
      </w:r>
      <w:r>
        <w:rPr>
          <w:rFonts w:hint="eastAsia" w:ascii="宋体" w:hAnsi="宋体"/>
          <w:color w:val="auto"/>
          <w:szCs w:val="21"/>
          <w:highlight w:val="none"/>
          <w:lang w:val="en-US" w:eastAsia="zh-CN"/>
        </w:rPr>
        <w:t>2016</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17号、《关于营改增后价格信息发布工作调整的通知》桂造价〔2016〕7号、《关于调整增值税税率的通知》（财税〔2018〕32号）、自治区住房城乡建设厅关于调整建设工程计价增值税税率的通知（桂建标〔2018〕14号）、桂造价〔2018〕6号-关于规范铝合金门窗、塑钢门窗、幕墙计价及相应信息价发布的通知</w:t>
      </w:r>
      <w:r>
        <w:rPr>
          <w:rFonts w:hint="eastAsia" w:ascii="宋体" w:hAnsi="宋体"/>
          <w:color w:val="auto"/>
          <w:szCs w:val="21"/>
          <w:highlight w:val="none"/>
        </w:rPr>
        <w:t>执行。材料价格参考《贵港市建设工程造价信息》(2020年第</w:t>
      </w:r>
      <w:r>
        <w:rPr>
          <w:rFonts w:hint="eastAsia" w:ascii="宋体" w:hAnsi="宋体"/>
          <w:color w:val="auto"/>
          <w:szCs w:val="21"/>
          <w:highlight w:val="none"/>
          <w:lang w:val="en-US" w:eastAsia="zh-CN"/>
        </w:rPr>
        <w:t>3</w:t>
      </w:r>
      <w:r>
        <w:rPr>
          <w:rFonts w:hint="eastAsia" w:ascii="宋体" w:hAnsi="宋体"/>
          <w:color w:val="auto"/>
          <w:szCs w:val="21"/>
          <w:highlight w:val="none"/>
        </w:rPr>
        <w:t>期)，当地市场材料价格。</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10.2.2工程管理费、利润按费用定额中费率区间的中限值计算，安全施工费、文明施工费、环境保护费、临时设施费按上限值计算。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10.2.3（1）工伤保险费按</w:t>
      </w:r>
      <w:r>
        <w:rPr>
          <w:rFonts w:hint="eastAsia" w:ascii="宋体" w:hAnsi="宋体"/>
          <w:color w:val="auto"/>
          <w:szCs w:val="21"/>
          <w:highlight w:val="none"/>
          <w:lang w:eastAsia="zh-CN"/>
        </w:rPr>
        <w:t>广西壮族自治区人民政府关于印发广西壮族自治区建筑安装劳动保险费管理办法的通知（桂政发〔</w:t>
      </w:r>
      <w:r>
        <w:rPr>
          <w:rFonts w:hint="eastAsia" w:ascii="宋体" w:hAnsi="宋体"/>
          <w:color w:val="auto"/>
          <w:szCs w:val="21"/>
          <w:highlight w:val="none"/>
          <w:lang w:val="en-US" w:eastAsia="zh-CN"/>
        </w:rPr>
        <w:t>2020</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42号</w:t>
      </w:r>
      <w:r>
        <w:rPr>
          <w:rFonts w:hint="eastAsia" w:ascii="宋体" w:hAnsi="宋体"/>
          <w:color w:val="auto"/>
          <w:szCs w:val="21"/>
          <w:highlight w:val="none"/>
          <w:lang w:eastAsia="zh-CN"/>
        </w:rPr>
        <w:t>）等其他现行文件</w:t>
      </w:r>
      <w:r>
        <w:rPr>
          <w:rFonts w:hint="eastAsia" w:ascii="宋体" w:hAnsi="宋体" w:cs="Arial"/>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4采购人不提供取土点、弃土点，有关</w:t>
      </w:r>
      <w:r>
        <w:rPr>
          <w:rFonts w:hint="eastAsia" w:ascii="宋体" w:hAnsi="宋体"/>
          <w:color w:val="auto"/>
          <w:highlight w:val="none"/>
        </w:rPr>
        <w:t>土石方挖、填、弃的超运均以包干形式考虑在相关单价，以综合</w:t>
      </w:r>
      <w:r>
        <w:rPr>
          <w:rFonts w:hint="eastAsia" w:ascii="宋体" w:hAnsi="宋体"/>
          <w:color w:val="auto"/>
          <w:highlight w:val="none"/>
          <w:lang w:eastAsia="zh-CN"/>
        </w:rPr>
        <w:t>单</w:t>
      </w:r>
      <w:r>
        <w:rPr>
          <w:rFonts w:hint="eastAsia" w:ascii="宋体" w:hAnsi="宋体"/>
          <w:color w:val="auto"/>
          <w:highlight w:val="none"/>
        </w:rPr>
        <w:t>价包干。土石方按市场报价，土石方运距由</w:t>
      </w:r>
      <w:r>
        <w:rPr>
          <w:rFonts w:hint="eastAsia" w:ascii="宋体" w:hAnsi="宋体"/>
          <w:color w:val="auto"/>
          <w:highlight w:val="none"/>
          <w:lang w:eastAsia="zh-CN"/>
        </w:rPr>
        <w:t>磋商</w:t>
      </w:r>
      <w:r>
        <w:rPr>
          <w:rFonts w:hint="eastAsia" w:ascii="宋体" w:hAnsi="宋体"/>
          <w:color w:val="auto"/>
          <w:highlight w:val="none"/>
        </w:rPr>
        <w:t>人按所能承受能力自行考虑。</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 10</w:t>
      </w: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5</w:t>
      </w:r>
      <w:r>
        <w:rPr>
          <w:rFonts w:hint="eastAsia" w:ascii="宋体" w:hAnsi="宋体" w:cs="Courier New"/>
          <w:color w:val="auto"/>
          <w:spacing w:val="2"/>
          <w:highlight w:val="none"/>
          <w:u w:val="single"/>
        </w:rPr>
        <w:t>本工程施工期间的水电费由施工方承担</w:t>
      </w:r>
      <w:r>
        <w:rPr>
          <w:rFonts w:hint="eastAsia" w:ascii="宋体" w:hAnsi="宋体" w:cs="Courier New"/>
          <w:color w:val="auto"/>
          <w:spacing w:val="2"/>
          <w:highlight w:val="none"/>
        </w:rPr>
        <w:t>。</w:t>
      </w:r>
    </w:p>
    <w:p>
      <w:pPr>
        <w:spacing w:line="360" w:lineRule="auto"/>
        <w:ind w:firstLine="424" w:firstLineChars="202"/>
        <w:rPr>
          <w:rFonts w:ascii="宋体" w:hAnsi="宋体"/>
          <w:color w:val="auto"/>
          <w:highlight w:val="none"/>
        </w:rPr>
      </w:pPr>
      <w:r>
        <w:rPr>
          <w:rFonts w:hint="eastAsia" w:ascii="宋体" w:hAnsi="宋体"/>
          <w:color w:val="auto"/>
          <w:highlight w:val="none"/>
        </w:rPr>
        <w:t>10</w:t>
      </w:r>
      <w:r>
        <w:rPr>
          <w:rFonts w:ascii="宋体" w:hAnsi="宋体"/>
          <w:color w:val="auto"/>
          <w:highlight w:val="none"/>
        </w:rPr>
        <w:t>.</w:t>
      </w:r>
      <w:r>
        <w:rPr>
          <w:rFonts w:hint="eastAsia" w:ascii="宋体" w:hAnsi="宋体"/>
          <w:color w:val="auto"/>
          <w:highlight w:val="none"/>
        </w:rPr>
        <w:t>3</w:t>
      </w:r>
      <w:r>
        <w:rPr>
          <w:rFonts w:hint="eastAsia" w:ascii="宋体" w:hAnsi="宋体"/>
          <w:color w:val="auto"/>
          <w:highlight w:val="none"/>
          <w:lang w:eastAsia="zh-CN"/>
        </w:rPr>
        <w:t>磋商</w:t>
      </w:r>
      <w:r>
        <w:rPr>
          <w:rFonts w:hint="eastAsia" w:ascii="宋体" w:hAnsi="宋体"/>
          <w:color w:val="auto"/>
          <w:highlight w:val="none"/>
        </w:rPr>
        <w:t>货币</w:t>
      </w:r>
    </w:p>
    <w:p>
      <w:pPr>
        <w:spacing w:line="360" w:lineRule="auto"/>
        <w:ind w:firstLine="480"/>
        <w:rPr>
          <w:rFonts w:ascii="宋体" w:hAnsi="宋体"/>
          <w:color w:val="auto"/>
          <w:highlight w:val="none"/>
        </w:rPr>
      </w:pPr>
      <w:r>
        <w:rPr>
          <w:rFonts w:hint="eastAsia" w:ascii="宋体" w:hAnsi="宋体"/>
          <w:color w:val="auto"/>
          <w:highlight w:val="none"/>
          <w:lang w:eastAsia="zh-CN"/>
        </w:rPr>
        <w:t>磋商</w:t>
      </w:r>
      <w:r>
        <w:rPr>
          <w:rFonts w:hint="eastAsia" w:ascii="宋体" w:hAnsi="宋体"/>
          <w:color w:val="auto"/>
          <w:highlight w:val="none"/>
        </w:rPr>
        <w:t>文件报价中的单价和合价全部采用人民币表示。</w:t>
      </w:r>
    </w:p>
    <w:p>
      <w:pPr>
        <w:spacing w:line="360" w:lineRule="auto"/>
        <w:ind w:firstLine="480"/>
        <w:rPr>
          <w:rFonts w:ascii="宋体" w:hAnsi="宋体"/>
          <w:b/>
          <w:bCs/>
          <w:color w:val="auto"/>
          <w:highlight w:val="none"/>
        </w:rPr>
      </w:pPr>
      <w:r>
        <w:rPr>
          <w:rFonts w:hint="eastAsia" w:ascii="宋体" w:hAnsi="宋体"/>
          <w:color w:val="auto"/>
          <w:highlight w:val="none"/>
        </w:rPr>
        <w:t>10.4</w:t>
      </w:r>
      <w:r>
        <w:rPr>
          <w:rFonts w:hint="eastAsia" w:ascii="宋体" w:hAnsi="宋体"/>
          <w:b/>
          <w:bCs/>
          <w:color w:val="auto"/>
          <w:highlight w:val="none"/>
        </w:rPr>
        <w:t>本项目有二次报价，如二次报价总价有变动，请在二次报价函中列明变动的</w:t>
      </w:r>
      <w:r>
        <w:rPr>
          <w:rFonts w:hint="eastAsia" w:ascii="宋体" w:hAnsi="宋体" w:cs="Courier New"/>
          <w:b/>
          <w:bCs/>
          <w:color w:val="auto"/>
          <w:spacing w:val="2"/>
          <w:highlight w:val="none"/>
        </w:rPr>
        <w:t>项目编码、项目名称、项目特征、计</w:t>
      </w:r>
      <w:r>
        <w:rPr>
          <w:rFonts w:hint="eastAsia" w:ascii="宋体" w:hAnsi="宋体"/>
          <w:b/>
          <w:bCs/>
          <w:color w:val="auto"/>
          <w:highlight w:val="none"/>
        </w:rPr>
        <w:t>量单位、工程数量、单价。</w:t>
      </w:r>
      <w:r>
        <w:rPr>
          <w:rFonts w:ascii="宋体" w:hAnsi="宋体"/>
          <w:b/>
          <w:bCs/>
          <w:color w:val="auto"/>
          <w:highlight w:val="none"/>
        </w:rPr>
        <w:t>如有必要，可以增加附页，作为</w:t>
      </w:r>
      <w:r>
        <w:rPr>
          <w:rFonts w:hint="eastAsia" w:ascii="宋体" w:hAnsi="宋体"/>
          <w:b/>
          <w:bCs/>
          <w:color w:val="auto"/>
          <w:highlight w:val="none"/>
        </w:rPr>
        <w:t>应答</w:t>
      </w:r>
      <w:r>
        <w:rPr>
          <w:rFonts w:ascii="宋体" w:hAnsi="宋体"/>
          <w:b/>
          <w:bCs/>
          <w:color w:val="auto"/>
          <w:highlight w:val="none"/>
        </w:rPr>
        <w:t>文件的组成部分</w:t>
      </w:r>
      <w:r>
        <w:rPr>
          <w:rFonts w:hint="eastAsia" w:ascii="宋体" w:hAnsi="宋体"/>
          <w:b/>
          <w:bCs/>
          <w:color w:val="auto"/>
          <w:highlight w:val="none"/>
        </w:rPr>
        <w:t>并加盖单位公章或授权委托人签字，否则视为无效</w:t>
      </w:r>
      <w:r>
        <w:rPr>
          <w:rFonts w:hint="eastAsia" w:ascii="宋体" w:hAnsi="宋体"/>
          <w:b/>
          <w:bCs/>
          <w:color w:val="auto"/>
          <w:highlight w:val="none"/>
          <w:lang w:eastAsia="zh-CN"/>
        </w:rPr>
        <w:t>磋商</w:t>
      </w:r>
      <w:r>
        <w:rPr>
          <w:rFonts w:hint="eastAsia" w:ascii="宋体" w:hAnsi="宋体"/>
          <w:b/>
          <w:bCs/>
          <w:color w:val="auto"/>
          <w:highlight w:val="none"/>
        </w:rPr>
        <w:t>。</w:t>
      </w:r>
    </w:p>
    <w:p>
      <w:pPr>
        <w:spacing w:line="360" w:lineRule="auto"/>
        <w:ind w:firstLine="480"/>
        <w:jc w:val="center"/>
        <w:rPr>
          <w:rFonts w:ascii="宋体" w:hAnsi="宋体" w:cs="Courier New"/>
          <w:b/>
          <w:bCs/>
          <w:color w:val="auto"/>
          <w:spacing w:val="2"/>
          <w:sz w:val="24"/>
          <w:highlight w:val="none"/>
        </w:rPr>
      </w:pPr>
      <w:r>
        <w:rPr>
          <w:rFonts w:hint="eastAsia" w:ascii="宋体" w:hAnsi="宋体" w:cs="Courier New"/>
          <w:b/>
          <w:bCs/>
          <w:color w:val="auto"/>
          <w:spacing w:val="2"/>
          <w:sz w:val="24"/>
          <w:highlight w:val="none"/>
        </w:rPr>
        <w:t>四、</w:t>
      </w:r>
      <w:r>
        <w:rPr>
          <w:rFonts w:hint="eastAsia" w:ascii="宋体" w:hAnsi="宋体" w:cs="Courier New"/>
          <w:b/>
          <w:bCs/>
          <w:color w:val="auto"/>
          <w:spacing w:val="2"/>
          <w:sz w:val="24"/>
          <w:highlight w:val="none"/>
          <w:lang w:eastAsia="zh-CN"/>
        </w:rPr>
        <w:t>磋商</w:t>
      </w:r>
      <w:r>
        <w:rPr>
          <w:rFonts w:hint="eastAsia" w:ascii="宋体" w:hAnsi="宋体" w:cs="Courier New"/>
          <w:b/>
          <w:bCs/>
          <w:color w:val="auto"/>
          <w:spacing w:val="2"/>
          <w:sz w:val="24"/>
          <w:highlight w:val="none"/>
        </w:rPr>
        <w:t>文件的编制</w:t>
      </w:r>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11</w:t>
      </w:r>
      <w:r>
        <w:rPr>
          <w:rFonts w:hint="eastAsia" w:ascii="宋体" w:hAnsi="宋体" w:cs="Courier New"/>
          <w:b/>
          <w:bCs/>
          <w:color w:val="auto"/>
          <w:spacing w:val="2"/>
          <w:highlight w:val="none"/>
          <w:lang w:eastAsia="zh-CN"/>
        </w:rPr>
        <w:t>.磋商</w:t>
      </w:r>
      <w:r>
        <w:rPr>
          <w:rFonts w:hint="eastAsia" w:ascii="宋体" w:hAnsi="宋体" w:cs="Courier New"/>
          <w:b/>
          <w:bCs/>
          <w:color w:val="auto"/>
          <w:spacing w:val="2"/>
          <w:highlight w:val="none"/>
        </w:rPr>
        <w:t>文件的语言</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文件及</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人与采购人之间往来的与</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有关的通知、函件和文件均应使用</w:t>
      </w:r>
      <w:r>
        <w:rPr>
          <w:rFonts w:hint="eastAsia" w:ascii="宋体" w:hAnsi="宋体" w:cs="Courier New"/>
          <w:bCs/>
          <w:color w:val="auto"/>
          <w:spacing w:val="2"/>
          <w:highlight w:val="none"/>
        </w:rPr>
        <w:t>中文</w:t>
      </w:r>
      <w:r>
        <w:rPr>
          <w:rFonts w:hint="eastAsia" w:ascii="宋体" w:hAnsi="宋体" w:cs="Courier New"/>
          <w:color w:val="auto"/>
          <w:spacing w:val="2"/>
          <w:highlight w:val="none"/>
        </w:rPr>
        <w:t>。</w:t>
      </w:r>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12</w:t>
      </w:r>
      <w:r>
        <w:rPr>
          <w:rFonts w:hint="eastAsia" w:ascii="宋体" w:hAnsi="宋体" w:cs="Courier New"/>
          <w:b/>
          <w:bCs/>
          <w:color w:val="auto"/>
          <w:spacing w:val="2"/>
          <w:highlight w:val="none"/>
          <w:lang w:eastAsia="zh-CN"/>
        </w:rPr>
        <w:t>.磋商</w:t>
      </w:r>
      <w:r>
        <w:rPr>
          <w:rFonts w:hint="eastAsia" w:ascii="宋体" w:hAnsi="宋体" w:cs="Courier New"/>
          <w:b/>
          <w:bCs/>
          <w:color w:val="auto"/>
          <w:spacing w:val="2"/>
          <w:highlight w:val="none"/>
        </w:rPr>
        <w:t>文件的组成</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12.1</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文件应包括下列内容：</w:t>
      </w:r>
    </w:p>
    <w:p>
      <w:pPr>
        <w:spacing w:line="360" w:lineRule="auto"/>
        <w:ind w:left="480"/>
        <w:rPr>
          <w:rFonts w:ascii="宋体" w:hAnsi="宋体"/>
          <w:color w:val="auto"/>
          <w:highlight w:val="none"/>
        </w:rPr>
      </w:pPr>
      <w:r>
        <w:rPr>
          <w:rFonts w:hint="eastAsia" w:ascii="宋体" w:hAnsi="宋体"/>
          <w:color w:val="auto"/>
          <w:highlight w:val="none"/>
        </w:rPr>
        <w:t>12.1.1资格审查部分</w:t>
      </w:r>
    </w:p>
    <w:p>
      <w:pPr>
        <w:spacing w:line="360" w:lineRule="auto"/>
        <w:ind w:firstLine="478" w:firstLineChars="228"/>
        <w:rPr>
          <w:rFonts w:hint="eastAsia" w:ascii="宋体" w:hAnsi="宋体" w:eastAsia="宋体"/>
          <w:color w:val="auto"/>
          <w:highlight w:val="none"/>
          <w:lang w:eastAsia="zh-CN"/>
        </w:rPr>
      </w:pPr>
      <w:r>
        <w:rPr>
          <w:rFonts w:hint="eastAsia"/>
          <w:color w:val="auto"/>
          <w:highlight w:val="none"/>
        </w:rPr>
        <w:t>（1）</w:t>
      </w:r>
      <w:r>
        <w:rPr>
          <w:rFonts w:hint="eastAsia" w:ascii="宋体" w:hAnsi="宋体"/>
          <w:color w:val="auto"/>
          <w:highlight w:val="none"/>
        </w:rPr>
        <w:t>法定代表人身份证明书（法定代表人参加时)及法定代表人有效的身份证正反面复印件；</w:t>
      </w:r>
      <w:r>
        <w:rPr>
          <w:rFonts w:hint="eastAsia" w:ascii="宋体" w:hAnsi="宋体"/>
          <w:b/>
          <w:bCs/>
          <w:color w:val="auto"/>
          <w:highlight w:val="none"/>
          <w:lang w:eastAsia="zh-CN"/>
        </w:rPr>
        <w:t>（必须提供，加盖单位公章）</w:t>
      </w:r>
    </w:p>
    <w:p>
      <w:pPr>
        <w:spacing w:line="360" w:lineRule="auto"/>
        <w:ind w:firstLine="478" w:firstLineChars="228"/>
        <w:rPr>
          <w:rFonts w:ascii="宋体" w:hAnsi="宋体"/>
          <w:b/>
          <w:bCs/>
          <w:color w:val="auto"/>
          <w:highlight w:val="none"/>
        </w:rPr>
      </w:pPr>
      <w:r>
        <w:rPr>
          <w:rFonts w:hint="eastAsia" w:ascii="宋体" w:hAnsi="宋体"/>
          <w:color w:val="auto"/>
          <w:highlight w:val="none"/>
        </w:rPr>
        <w:t>（2）授权委托书原件及委托代理人有效的身份证正反面复印件；</w:t>
      </w:r>
      <w:r>
        <w:rPr>
          <w:rFonts w:hint="eastAsia"/>
          <w:b/>
          <w:bCs/>
          <w:color w:val="auto"/>
          <w:highlight w:val="none"/>
        </w:rPr>
        <w:t>（委托代理时必须提供</w:t>
      </w:r>
      <w:r>
        <w:rPr>
          <w:rFonts w:hint="eastAsia" w:ascii="宋体" w:hAnsi="宋体"/>
          <w:b/>
          <w:bCs/>
          <w:color w:val="auto"/>
          <w:highlight w:val="none"/>
        </w:rPr>
        <w:t>)</w:t>
      </w:r>
    </w:p>
    <w:p>
      <w:pPr>
        <w:spacing w:line="360" w:lineRule="auto"/>
        <w:ind w:firstLine="478" w:firstLineChars="228"/>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磋商</w:t>
      </w:r>
      <w:r>
        <w:rPr>
          <w:rFonts w:hint="eastAsia" w:ascii="宋体" w:hAnsi="宋体"/>
          <w:color w:val="auto"/>
          <w:highlight w:val="none"/>
        </w:rPr>
        <w:t>人基本情况表；</w:t>
      </w:r>
    </w:p>
    <w:p>
      <w:pPr>
        <w:spacing w:line="360" w:lineRule="auto"/>
        <w:ind w:firstLine="478" w:firstLineChars="228"/>
        <w:rPr>
          <w:rFonts w:hint="eastAsia" w:ascii="宋体" w:hAnsi="宋体" w:eastAsia="宋体"/>
          <w:color w:val="auto"/>
          <w:highlight w:val="none"/>
          <w:lang w:eastAsia="zh-CN"/>
        </w:rPr>
      </w:pPr>
      <w:r>
        <w:rPr>
          <w:rFonts w:hint="eastAsia" w:ascii="宋体" w:hAnsi="宋体"/>
          <w:color w:val="auto"/>
          <w:highlight w:val="none"/>
        </w:rPr>
        <w:t>附有效的营业执照副本、有效的资质证书副本复印件；</w:t>
      </w:r>
      <w:r>
        <w:rPr>
          <w:rFonts w:hint="eastAsia" w:ascii="宋体" w:hAnsi="宋体"/>
          <w:color w:val="auto"/>
          <w:highlight w:val="none"/>
          <w:lang w:eastAsia="zh-CN"/>
        </w:rPr>
        <w:t>磋商</w:t>
      </w:r>
      <w:r>
        <w:rPr>
          <w:rFonts w:hint="eastAsia" w:ascii="宋体" w:hAnsi="宋体"/>
          <w:color w:val="auto"/>
          <w:highlight w:val="none"/>
        </w:rPr>
        <w:t>人不得为失信被执行人（通过“信用中国”网站（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highlight w:val="none"/>
        </w:rPr>
        <w:t>www.creditchina.gov.cn</w:t>
      </w:r>
      <w:r>
        <w:rPr>
          <w:rFonts w:hint="eastAsia" w:ascii="宋体" w:hAnsi="宋体"/>
          <w:color w:val="auto"/>
          <w:highlight w:val="none"/>
        </w:rPr>
        <w:fldChar w:fldCharType="end"/>
      </w:r>
      <w:r>
        <w:rPr>
          <w:rFonts w:hint="eastAsia" w:ascii="宋体" w:hAnsi="宋体"/>
          <w:color w:val="auto"/>
          <w:highlight w:val="none"/>
        </w:rPr>
        <w:t>）查询的结果资料；</w:t>
      </w:r>
      <w:r>
        <w:rPr>
          <w:rFonts w:hint="eastAsia" w:ascii="宋体" w:hAnsi="宋体"/>
          <w:b/>
          <w:bCs/>
          <w:color w:val="auto"/>
          <w:highlight w:val="none"/>
          <w:lang w:eastAsia="zh-CN"/>
        </w:rPr>
        <w:t>（必须提供，加盖单位公章）</w:t>
      </w:r>
    </w:p>
    <w:p>
      <w:pPr>
        <w:spacing w:line="360" w:lineRule="auto"/>
        <w:ind w:firstLine="478" w:firstLineChars="228"/>
        <w:rPr>
          <w:rFonts w:ascii="宋体" w:hAnsi="宋体"/>
          <w:color w:val="auto"/>
          <w:highlight w:val="none"/>
        </w:rPr>
      </w:pPr>
      <w:r>
        <w:rPr>
          <w:rFonts w:hint="eastAsia" w:ascii="宋体" w:hAnsi="宋体"/>
          <w:color w:val="auto"/>
          <w:highlight w:val="none"/>
        </w:rPr>
        <w:t>（4）拟担任本工程项目负责人（注册建造师）简历表；</w:t>
      </w:r>
    </w:p>
    <w:p>
      <w:pPr>
        <w:spacing w:line="360" w:lineRule="auto"/>
        <w:ind w:firstLine="478" w:firstLineChars="228"/>
        <w:rPr>
          <w:rFonts w:hint="eastAsia" w:ascii="宋体" w:hAnsi="宋体"/>
          <w:color w:val="auto"/>
          <w:highlight w:val="none"/>
        </w:rPr>
      </w:pPr>
      <w:r>
        <w:rPr>
          <w:rFonts w:hint="eastAsia" w:ascii="宋体" w:hAnsi="宋体"/>
          <w:color w:val="auto"/>
          <w:highlight w:val="none"/>
        </w:rPr>
        <w:t>附拟担任本工程项目经理有效的市政公用工程专业贰级</w:t>
      </w:r>
      <w:r>
        <w:rPr>
          <w:rFonts w:hint="eastAsia" w:ascii="宋体" w:hAnsi="宋体"/>
          <w:color w:val="auto"/>
          <w:highlight w:val="none"/>
          <w:lang w:eastAsia="zh-CN"/>
        </w:rPr>
        <w:t>及以上</w:t>
      </w:r>
      <w:r>
        <w:rPr>
          <w:rFonts w:hint="eastAsia" w:ascii="宋体" w:hAnsi="宋体"/>
          <w:color w:val="auto"/>
          <w:highlight w:val="none"/>
        </w:rPr>
        <w:t>注册建造师资质证书及其安全生产考核合格证复印件；</w:t>
      </w:r>
      <w:r>
        <w:rPr>
          <w:rFonts w:hint="eastAsia" w:ascii="宋体" w:hAnsi="宋体"/>
          <w:b/>
          <w:bCs/>
          <w:color w:val="auto"/>
          <w:highlight w:val="none"/>
        </w:rPr>
        <w:t>（必须提供，加盖单位公章）</w:t>
      </w:r>
    </w:p>
    <w:p>
      <w:pPr>
        <w:numPr>
          <w:ilvl w:val="0"/>
          <w:numId w:val="3"/>
        </w:numPr>
        <w:spacing w:line="360" w:lineRule="auto"/>
        <w:ind w:firstLine="478" w:firstLineChars="228"/>
        <w:rPr>
          <w:rFonts w:hint="eastAsia" w:ascii="宋体" w:hAnsi="宋体"/>
          <w:b/>
          <w:bCs/>
          <w:color w:val="auto"/>
          <w:highlight w:val="none"/>
          <w:lang w:eastAsia="zh-CN"/>
        </w:rPr>
      </w:pPr>
      <w:r>
        <w:rPr>
          <w:rFonts w:hint="eastAsia" w:ascii="宋体" w:hAnsi="宋体"/>
          <w:color w:val="auto"/>
          <w:highlight w:val="none"/>
        </w:rPr>
        <w:t>农民工工资保障金的交纳与使用承诺书（按桂劳社发[2009]50号文的规定执行）执行；</w:t>
      </w:r>
      <w:r>
        <w:rPr>
          <w:rFonts w:hint="eastAsia" w:ascii="宋体" w:hAnsi="宋体"/>
          <w:b/>
          <w:bCs/>
          <w:color w:val="auto"/>
          <w:highlight w:val="none"/>
          <w:lang w:eastAsia="zh-CN"/>
        </w:rPr>
        <w:t>（必须提供，加盖单位公章）</w:t>
      </w:r>
    </w:p>
    <w:p>
      <w:pPr>
        <w:numPr>
          <w:ilvl w:val="0"/>
          <w:numId w:val="3"/>
        </w:numPr>
        <w:spacing w:line="360" w:lineRule="auto"/>
        <w:ind w:firstLine="478" w:firstLineChars="228"/>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贵港市政府采购项目投标资格承诺函；</w:t>
      </w:r>
      <w:r>
        <w:rPr>
          <w:rFonts w:hint="eastAsia" w:ascii="宋体" w:hAnsi="宋体" w:eastAsia="宋体" w:cs="Times New Roman"/>
          <w:b/>
          <w:bCs/>
          <w:color w:val="auto"/>
          <w:kern w:val="2"/>
          <w:sz w:val="21"/>
          <w:szCs w:val="24"/>
          <w:highlight w:val="none"/>
          <w:lang w:val="en-US" w:eastAsia="zh-CN" w:bidi="ar-SA"/>
        </w:rPr>
        <w:t>（必须提供，加盖供应商单位公章）</w:t>
      </w:r>
    </w:p>
    <w:p>
      <w:pPr>
        <w:numPr>
          <w:ilvl w:val="0"/>
          <w:numId w:val="3"/>
        </w:numPr>
        <w:spacing w:line="360" w:lineRule="auto"/>
        <w:ind w:firstLine="478" w:firstLineChars="228"/>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在“信用中国”网站(www.creditchina.gov.cn)、中国政府采购网(www.ccgp.gov.cn)等渠道列入失信被执行人、重大税收违法案件当事人名单、政府采购严重违法失信行为记录名单网上截图（截图时间须在本项目采购公告发布期间）；</w:t>
      </w:r>
      <w:r>
        <w:rPr>
          <w:rFonts w:hint="eastAsia" w:ascii="宋体" w:hAnsi="宋体" w:eastAsia="宋体" w:cs="Times New Roman"/>
          <w:b/>
          <w:bCs/>
          <w:color w:val="auto"/>
          <w:kern w:val="2"/>
          <w:sz w:val="21"/>
          <w:szCs w:val="24"/>
          <w:highlight w:val="none"/>
          <w:lang w:val="en-US" w:eastAsia="zh-CN" w:bidi="ar-SA"/>
        </w:rPr>
        <w:t>（如有请提供，加盖供应商单位公章）</w:t>
      </w:r>
    </w:p>
    <w:p>
      <w:pPr>
        <w:numPr>
          <w:ilvl w:val="0"/>
          <w:numId w:val="3"/>
        </w:numPr>
        <w:spacing w:line="360" w:lineRule="auto"/>
        <w:ind w:firstLine="478" w:firstLineChars="228"/>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按竞争性磋商条件书规定提交的其他资料</w:t>
      </w:r>
    </w:p>
    <w:p>
      <w:pPr>
        <w:pStyle w:val="17"/>
        <w:rPr>
          <w:rFonts w:hint="eastAsia"/>
          <w:lang w:val="en-US" w:eastAsia="zh-CN"/>
        </w:rPr>
      </w:pPr>
    </w:p>
    <w:p>
      <w:pPr>
        <w:spacing w:line="360" w:lineRule="auto"/>
        <w:ind w:firstLine="480"/>
        <w:rPr>
          <w:rFonts w:ascii="宋体" w:hAnsi="宋体"/>
          <w:color w:val="auto"/>
          <w:highlight w:val="none"/>
        </w:rPr>
      </w:pPr>
      <w:r>
        <w:rPr>
          <w:rFonts w:hint="eastAsia" w:ascii="宋体" w:hAnsi="宋体"/>
          <w:color w:val="auto"/>
          <w:highlight w:val="none"/>
        </w:rPr>
        <w:t>12.1.</w:t>
      </w:r>
      <w:r>
        <w:rPr>
          <w:rFonts w:ascii="宋体" w:hAnsi="宋体"/>
          <w:color w:val="auto"/>
          <w:highlight w:val="none"/>
        </w:rPr>
        <w:t xml:space="preserve">2 </w:t>
      </w:r>
      <w:r>
        <w:rPr>
          <w:rFonts w:hint="eastAsia" w:ascii="宋体" w:hAnsi="宋体"/>
          <w:color w:val="auto"/>
          <w:highlight w:val="none"/>
        </w:rPr>
        <w:t>商务标部分</w:t>
      </w:r>
    </w:p>
    <w:p>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w:t>
      </w:r>
      <w:r>
        <w:rPr>
          <w:rFonts w:hint="eastAsia" w:ascii="宋体" w:hAnsi="宋体"/>
          <w:color w:val="auto"/>
          <w:highlight w:val="none"/>
        </w:rPr>
        <w:t>）</w:t>
      </w:r>
      <w:r>
        <w:rPr>
          <w:rFonts w:hint="eastAsia" w:ascii="宋体" w:hAnsi="宋体"/>
          <w:color w:val="auto"/>
          <w:highlight w:val="none"/>
          <w:lang w:eastAsia="zh-CN"/>
        </w:rPr>
        <w:t>磋商</w:t>
      </w:r>
      <w:r>
        <w:rPr>
          <w:rFonts w:hint="eastAsia" w:ascii="宋体" w:hAnsi="宋体"/>
          <w:color w:val="auto"/>
          <w:highlight w:val="none"/>
        </w:rPr>
        <w:t>函；</w:t>
      </w:r>
      <w:r>
        <w:rPr>
          <w:rFonts w:hint="eastAsia" w:ascii="宋体" w:hAnsi="宋体"/>
          <w:b/>
          <w:color w:val="auto"/>
          <w:highlight w:val="none"/>
        </w:rPr>
        <w:t>（必须提供，并加盖单位公章）</w:t>
      </w:r>
    </w:p>
    <w:p>
      <w:pPr>
        <w:spacing w:line="360" w:lineRule="auto"/>
        <w:ind w:firstLine="478" w:firstLineChars="228"/>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磋商</w:t>
      </w:r>
      <w:r>
        <w:rPr>
          <w:rFonts w:hint="eastAsia" w:ascii="宋体" w:hAnsi="宋体"/>
          <w:color w:val="auto"/>
          <w:highlight w:val="none"/>
        </w:rPr>
        <w:t>函附录；</w:t>
      </w:r>
      <w:r>
        <w:rPr>
          <w:rFonts w:hint="eastAsia" w:ascii="宋体" w:hAnsi="宋体"/>
          <w:b/>
          <w:color w:val="auto"/>
          <w:highlight w:val="none"/>
        </w:rPr>
        <w:t>（必须提供，并加盖单位公章）</w:t>
      </w:r>
    </w:p>
    <w:p>
      <w:pPr>
        <w:spacing w:line="360" w:lineRule="auto"/>
        <w:ind w:firstLine="478" w:firstLineChars="228"/>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磋商</w:t>
      </w:r>
      <w:r>
        <w:rPr>
          <w:rFonts w:hint="eastAsia" w:ascii="宋体" w:hAnsi="宋体"/>
          <w:color w:val="auto"/>
          <w:highlight w:val="none"/>
        </w:rPr>
        <w:t>报价总表；</w:t>
      </w:r>
      <w:r>
        <w:rPr>
          <w:rFonts w:hint="eastAsia" w:ascii="宋体" w:hAnsi="宋体"/>
          <w:b/>
          <w:color w:val="auto"/>
          <w:highlight w:val="none"/>
        </w:rPr>
        <w:t>（必须提供，并加盖单位公章）</w:t>
      </w:r>
    </w:p>
    <w:p>
      <w:pPr>
        <w:spacing w:line="360" w:lineRule="auto"/>
        <w:ind w:left="480"/>
        <w:rPr>
          <w:rFonts w:hint="eastAsia" w:ascii="宋体" w:hAnsi="宋体"/>
          <w:color w:val="auto"/>
          <w:highlight w:val="none"/>
        </w:rPr>
      </w:pPr>
      <w:r>
        <w:rPr>
          <w:rFonts w:hint="eastAsia" w:ascii="宋体" w:hAnsi="宋体"/>
          <w:color w:val="auto"/>
          <w:highlight w:val="none"/>
        </w:rPr>
        <w:t>（4）工程预算书</w:t>
      </w:r>
      <w:r>
        <w:rPr>
          <w:rFonts w:hint="eastAsia" w:ascii="宋体" w:hAnsi="宋体"/>
          <w:color w:val="auto"/>
          <w:highlight w:val="none"/>
          <w:lang w:eastAsia="zh-CN"/>
        </w:rPr>
        <w:t>。</w:t>
      </w:r>
      <w:r>
        <w:rPr>
          <w:rFonts w:hint="eastAsia" w:ascii="宋体" w:hAnsi="宋体"/>
          <w:b/>
          <w:color w:val="auto"/>
          <w:highlight w:val="none"/>
        </w:rPr>
        <w:t>（必须提供，并加盖单位公章）</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（5）201</w:t>
      </w:r>
      <w:r>
        <w:rPr>
          <w:rFonts w:hint="eastAsia" w:ascii="宋体" w:hAnsi="宋体"/>
          <w:color w:val="auto"/>
          <w:szCs w:val="21"/>
          <w:highlight w:val="none"/>
          <w:lang w:val="en-US" w:eastAsia="zh-CN"/>
        </w:rPr>
        <w:t>7</w:t>
      </w:r>
      <w:r>
        <w:rPr>
          <w:rFonts w:hint="eastAsia" w:ascii="宋体" w:hAnsi="宋体"/>
          <w:color w:val="auto"/>
          <w:szCs w:val="21"/>
          <w:highlight w:val="none"/>
        </w:rPr>
        <w:t>年至今企业完成类似工程情况表(如有情提供)；</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附竣工验收证明、中标通知书、施工许可证中的一种可以证明的材料复印件；</w:t>
      </w:r>
    </w:p>
    <w:p>
      <w:pPr>
        <w:spacing w:line="360" w:lineRule="auto"/>
        <w:ind w:firstLine="478" w:firstLineChars="228"/>
        <w:rPr>
          <w:rFonts w:ascii="宋体" w:hAnsi="宋体"/>
          <w:color w:val="auto"/>
          <w:highlight w:val="none"/>
        </w:rPr>
      </w:pPr>
      <w:r>
        <w:rPr>
          <w:rFonts w:hint="eastAsia" w:ascii="宋体" w:hAnsi="宋体"/>
          <w:color w:val="auto"/>
          <w:highlight w:val="none"/>
        </w:rPr>
        <w:t>12.1.3技术标部分</w:t>
      </w:r>
    </w:p>
    <w:p>
      <w:pPr>
        <w:spacing w:line="360" w:lineRule="auto"/>
        <w:ind w:firstLine="478" w:firstLineChars="228"/>
        <w:rPr>
          <w:rFonts w:ascii="宋体" w:hAnsi="宋体"/>
          <w:color w:val="auto"/>
          <w:highlight w:val="none"/>
        </w:rPr>
      </w:pPr>
      <w:r>
        <w:rPr>
          <w:rFonts w:hint="eastAsia" w:ascii="宋体" w:hAnsi="宋体"/>
          <w:color w:val="auto"/>
          <w:highlight w:val="none"/>
        </w:rPr>
        <w:t>(1)施工组织设计；</w:t>
      </w:r>
      <w:r>
        <w:rPr>
          <w:rFonts w:hint="eastAsia" w:ascii="宋体" w:hAnsi="宋体"/>
          <w:b/>
          <w:color w:val="auto"/>
          <w:highlight w:val="none"/>
        </w:rPr>
        <w:t>（必须提供，并加盖单位公章）</w:t>
      </w:r>
    </w:p>
    <w:p>
      <w:pPr>
        <w:spacing w:line="360" w:lineRule="auto"/>
        <w:ind w:firstLine="478" w:firstLineChars="228"/>
        <w:rPr>
          <w:rFonts w:ascii="宋体" w:hAnsi="宋体"/>
          <w:color w:val="auto"/>
          <w:highlight w:val="none"/>
        </w:rPr>
      </w:pPr>
      <w:r>
        <w:rPr>
          <w:rFonts w:hint="eastAsia" w:ascii="宋体" w:hAnsi="宋体"/>
          <w:color w:val="auto"/>
          <w:highlight w:val="none"/>
        </w:rPr>
        <w:t>(2) 项目管理机构配备情况表；</w:t>
      </w:r>
      <w:r>
        <w:rPr>
          <w:rFonts w:hint="eastAsia" w:ascii="宋体" w:hAnsi="宋体"/>
          <w:b/>
          <w:color w:val="auto"/>
          <w:highlight w:val="none"/>
        </w:rPr>
        <w:t>（必须提供，并加盖单位公章）</w:t>
      </w:r>
    </w:p>
    <w:p>
      <w:pPr>
        <w:spacing w:line="360" w:lineRule="auto"/>
        <w:ind w:firstLine="478" w:firstLineChars="228"/>
        <w:rPr>
          <w:rFonts w:ascii="宋体" w:hAnsi="宋体"/>
          <w:color w:val="auto"/>
          <w:highlight w:val="none"/>
        </w:rPr>
      </w:pPr>
      <w:r>
        <w:rPr>
          <w:rFonts w:hint="eastAsia" w:ascii="宋体" w:hAnsi="宋体"/>
          <w:color w:val="auto"/>
          <w:highlight w:val="none"/>
        </w:rPr>
        <w:t>附安全员、施工员、预算员等其他相关人员的上岗证和安全员安全生产考核合格证复印件；</w:t>
      </w:r>
    </w:p>
    <w:p>
      <w:pPr>
        <w:spacing w:line="360" w:lineRule="auto"/>
        <w:ind w:firstLine="478" w:firstLineChars="228"/>
        <w:rPr>
          <w:rFonts w:ascii="宋体" w:hAnsi="宋体"/>
          <w:color w:val="auto"/>
          <w:highlight w:val="none"/>
        </w:rPr>
      </w:pPr>
      <w:r>
        <w:rPr>
          <w:rFonts w:hint="eastAsia" w:ascii="宋体" w:hAnsi="宋体"/>
          <w:color w:val="auto"/>
          <w:highlight w:val="none"/>
        </w:rPr>
        <w:t>（3）按本竞争性磋商文件规定提交的其它资料。</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12</w:t>
      </w:r>
      <w:r>
        <w:rPr>
          <w:rFonts w:ascii="宋体" w:hAnsi="宋体" w:cs="Courier New"/>
          <w:color w:val="auto"/>
          <w:spacing w:val="2"/>
          <w:highlight w:val="none"/>
        </w:rPr>
        <w:t>.</w:t>
      </w:r>
      <w:r>
        <w:rPr>
          <w:rFonts w:hint="eastAsia" w:ascii="宋体" w:hAnsi="宋体" w:cs="Courier New"/>
          <w:color w:val="auto"/>
          <w:spacing w:val="2"/>
          <w:highlight w:val="none"/>
        </w:rPr>
        <w:t>2</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人必须使用竞争性磋商条件书第三卷提供的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文件格式和顺序另行编制</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文件，但表格可以按同样格式扩展。</w:t>
      </w:r>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13</w:t>
      </w:r>
      <w:r>
        <w:rPr>
          <w:rFonts w:hint="eastAsia" w:ascii="宋体" w:hAnsi="宋体" w:cs="Courier New"/>
          <w:b/>
          <w:bCs/>
          <w:color w:val="auto"/>
          <w:spacing w:val="2"/>
          <w:highlight w:val="none"/>
          <w:lang w:eastAsia="zh-CN"/>
        </w:rPr>
        <w:t>.磋商</w:t>
      </w:r>
      <w:r>
        <w:rPr>
          <w:rFonts w:hint="eastAsia" w:ascii="宋体" w:hAnsi="宋体" w:cs="Courier New"/>
          <w:b/>
          <w:bCs/>
          <w:color w:val="auto"/>
          <w:spacing w:val="2"/>
          <w:highlight w:val="none"/>
        </w:rPr>
        <w:t>有效期</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13</w:t>
      </w:r>
      <w:r>
        <w:rPr>
          <w:rFonts w:ascii="宋体" w:hAnsi="宋体" w:cs="Courier New"/>
          <w:color w:val="auto"/>
          <w:spacing w:val="2"/>
          <w:highlight w:val="none"/>
        </w:rPr>
        <w:t>.</w:t>
      </w:r>
      <w:r>
        <w:rPr>
          <w:rFonts w:hint="eastAsia" w:ascii="宋体" w:hAnsi="宋体" w:cs="Courier New"/>
          <w:color w:val="auto"/>
          <w:spacing w:val="2"/>
          <w:highlight w:val="none"/>
        </w:rPr>
        <w:t>l</w:t>
      </w:r>
      <w:r>
        <w:rPr>
          <w:rFonts w:hint="eastAsia" w:ascii="宋体" w:hAnsi="宋体"/>
          <w:color w:val="auto"/>
          <w:highlight w:val="none"/>
          <w:lang w:eastAsia="zh-CN"/>
        </w:rPr>
        <w:t>磋商</w:t>
      </w:r>
      <w:r>
        <w:rPr>
          <w:rFonts w:hint="eastAsia" w:ascii="宋体" w:hAnsi="宋体"/>
          <w:color w:val="auto"/>
          <w:highlight w:val="none"/>
        </w:rPr>
        <w:t>文件有效期详见本须知</w:t>
      </w:r>
      <w:r>
        <w:rPr>
          <w:rFonts w:hint="eastAsia" w:ascii="宋体" w:hAnsi="宋体"/>
          <w:color w:val="auto"/>
          <w:highlight w:val="none"/>
          <w:u w:val="single"/>
        </w:rPr>
        <w:t>前附表第4项</w:t>
      </w:r>
      <w:r>
        <w:rPr>
          <w:rFonts w:hint="eastAsia" w:ascii="宋体" w:hAnsi="宋体"/>
          <w:color w:val="auto"/>
          <w:highlight w:val="none"/>
        </w:rPr>
        <w:t>规定。</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13</w:t>
      </w:r>
      <w:r>
        <w:rPr>
          <w:rFonts w:ascii="宋体" w:hAnsi="宋体" w:cs="Courier New"/>
          <w:color w:val="auto"/>
          <w:spacing w:val="2"/>
          <w:highlight w:val="none"/>
        </w:rPr>
        <w:t>.</w:t>
      </w:r>
      <w:r>
        <w:rPr>
          <w:rFonts w:hint="eastAsia" w:ascii="宋体" w:hAnsi="宋体" w:cs="Courier New"/>
          <w:color w:val="auto"/>
          <w:spacing w:val="2"/>
          <w:highlight w:val="none"/>
        </w:rPr>
        <w:t>2在原定</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有效期满之前，如果出现特殊情况，采购人可以书面形式向</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人提出延长</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有效期的要求。</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人须以书面形式予以答复，</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人可以拒绝这种要求。同意延长</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有效期的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人不允许修改其</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文件，在延长期内本须知第14条的规定仍然适用。</w:t>
      </w:r>
    </w:p>
    <w:p>
      <w:pPr>
        <w:spacing w:line="460" w:lineRule="exact"/>
        <w:rPr>
          <w:rFonts w:hint="eastAsia" w:ascii="宋体" w:hAnsi="宋体" w:eastAsia="宋体" w:cs="Courier New"/>
          <w:b/>
          <w:bCs/>
          <w:color w:val="auto"/>
          <w:spacing w:val="2"/>
          <w:highlight w:val="none"/>
          <w:lang w:val="en-US" w:eastAsia="zh-CN"/>
        </w:rPr>
      </w:pPr>
      <w:r>
        <w:rPr>
          <w:rFonts w:hint="eastAsia" w:ascii="宋体" w:hAnsi="宋体" w:cs="Courier New"/>
          <w:b/>
          <w:bCs/>
          <w:color w:val="auto"/>
          <w:spacing w:val="2"/>
          <w:highlight w:val="none"/>
        </w:rPr>
        <w:t>14</w:t>
      </w:r>
      <w:r>
        <w:rPr>
          <w:rFonts w:hint="eastAsia" w:ascii="宋体" w:hAnsi="宋体" w:cs="Courier New"/>
          <w:b/>
          <w:bCs/>
          <w:color w:val="auto"/>
          <w:spacing w:val="2"/>
          <w:highlight w:val="none"/>
          <w:lang w:eastAsia="zh-CN"/>
        </w:rPr>
        <w:t>.磋商</w:t>
      </w:r>
      <w:r>
        <w:rPr>
          <w:rFonts w:hint="eastAsia" w:ascii="宋体" w:hAnsi="宋体" w:cs="Courier New"/>
          <w:b/>
          <w:bCs/>
          <w:color w:val="auto"/>
          <w:spacing w:val="2"/>
          <w:highlight w:val="none"/>
        </w:rPr>
        <w:t>保证金</w:t>
      </w:r>
      <w:r>
        <w:rPr>
          <w:rFonts w:hint="eastAsia" w:ascii="宋体" w:hAnsi="宋体" w:cs="Courier New"/>
          <w:b/>
          <w:bCs/>
          <w:color w:val="auto"/>
          <w:spacing w:val="2"/>
          <w:highlight w:val="none"/>
          <w:lang w:val="en-US" w:eastAsia="zh-CN"/>
        </w:rPr>
        <w:t>:</w:t>
      </w:r>
      <w:r>
        <w:rPr>
          <w:rFonts w:hint="eastAsia" w:ascii="宋体" w:hAnsi="宋体" w:cs="Courier New"/>
          <w:b w:val="0"/>
          <w:bCs w:val="0"/>
          <w:color w:val="auto"/>
          <w:spacing w:val="2"/>
          <w:highlight w:val="none"/>
          <w:lang w:val="en-US" w:eastAsia="zh-CN"/>
        </w:rPr>
        <w:t>无</w:t>
      </w:r>
    </w:p>
    <w:p>
      <w:pPr>
        <w:spacing w:line="460" w:lineRule="exact"/>
        <w:rPr>
          <w:rFonts w:hint="eastAsia" w:ascii="宋体" w:hAnsi="宋体" w:eastAsia="宋体" w:cs="Courier New"/>
          <w:b/>
          <w:bCs/>
          <w:color w:val="auto"/>
          <w:spacing w:val="2"/>
          <w:highlight w:val="none"/>
          <w:lang w:eastAsia="zh-CN"/>
        </w:rPr>
      </w:pPr>
      <w:r>
        <w:rPr>
          <w:rFonts w:hint="eastAsia" w:ascii="宋体" w:hAnsi="宋体" w:cs="Courier New"/>
          <w:b/>
          <w:bCs/>
          <w:color w:val="auto"/>
          <w:spacing w:val="2"/>
          <w:highlight w:val="none"/>
        </w:rPr>
        <w:t>15</w:t>
      </w:r>
      <w:r>
        <w:rPr>
          <w:rFonts w:hint="eastAsia" w:ascii="宋体" w:hAnsi="宋体" w:cs="Courier New"/>
          <w:b/>
          <w:bCs/>
          <w:color w:val="auto"/>
          <w:spacing w:val="2"/>
          <w:highlight w:val="none"/>
          <w:lang w:eastAsia="zh-CN"/>
        </w:rPr>
        <w:t>.</w:t>
      </w:r>
      <w:r>
        <w:rPr>
          <w:rFonts w:hint="eastAsia" w:ascii="宋体" w:hAnsi="宋体" w:cs="Courier New"/>
          <w:b/>
          <w:bCs/>
          <w:color w:val="auto"/>
          <w:spacing w:val="2"/>
          <w:highlight w:val="none"/>
        </w:rPr>
        <w:t>勘察现场和</w:t>
      </w:r>
      <w:r>
        <w:rPr>
          <w:rFonts w:hint="eastAsia" w:ascii="宋体" w:hAnsi="宋体" w:cs="Courier New"/>
          <w:b/>
          <w:bCs/>
          <w:color w:val="auto"/>
          <w:spacing w:val="2"/>
          <w:highlight w:val="none"/>
          <w:lang w:eastAsia="zh-CN"/>
        </w:rPr>
        <w:t>磋商</w:t>
      </w:r>
      <w:r>
        <w:rPr>
          <w:rFonts w:hint="eastAsia" w:ascii="宋体" w:hAnsi="宋体" w:cs="Courier New"/>
          <w:b/>
          <w:bCs/>
          <w:color w:val="auto"/>
          <w:spacing w:val="2"/>
          <w:highlight w:val="none"/>
        </w:rPr>
        <w:t>答疑</w:t>
      </w:r>
      <w:r>
        <w:rPr>
          <w:rFonts w:hint="eastAsia" w:ascii="宋体" w:hAnsi="宋体" w:cs="Courier New"/>
          <w:b/>
          <w:bCs/>
          <w:color w:val="auto"/>
          <w:spacing w:val="2"/>
          <w:highlight w:val="none"/>
          <w:lang w:eastAsia="zh-CN"/>
        </w:rPr>
        <w:t>：</w:t>
      </w:r>
      <w:r>
        <w:rPr>
          <w:rFonts w:hint="eastAsia" w:ascii="宋体" w:hAnsi="宋体" w:cs="Courier New"/>
          <w:b w:val="0"/>
          <w:bCs w:val="0"/>
          <w:color w:val="auto"/>
          <w:spacing w:val="2"/>
          <w:highlight w:val="none"/>
          <w:lang w:eastAsia="zh-CN"/>
        </w:rPr>
        <w:t>无</w:t>
      </w:r>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16</w:t>
      </w:r>
      <w:r>
        <w:rPr>
          <w:rFonts w:hint="eastAsia" w:ascii="宋体" w:hAnsi="宋体" w:cs="Courier New"/>
          <w:b/>
          <w:bCs/>
          <w:color w:val="auto"/>
          <w:spacing w:val="2"/>
          <w:highlight w:val="none"/>
          <w:lang w:eastAsia="zh-CN"/>
        </w:rPr>
        <w:t>.磋商</w:t>
      </w:r>
      <w:r>
        <w:rPr>
          <w:rFonts w:hint="eastAsia" w:ascii="宋体" w:hAnsi="宋体" w:cs="Courier New"/>
          <w:b/>
          <w:bCs/>
          <w:color w:val="auto"/>
          <w:spacing w:val="2"/>
          <w:highlight w:val="none"/>
        </w:rPr>
        <w:t>文件的份数和签署</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16</w:t>
      </w:r>
      <w:r>
        <w:rPr>
          <w:rFonts w:ascii="宋体" w:hAnsi="宋体" w:cs="Courier New"/>
          <w:color w:val="auto"/>
          <w:spacing w:val="2"/>
          <w:highlight w:val="none"/>
        </w:rPr>
        <w:t>.</w:t>
      </w:r>
      <w:r>
        <w:rPr>
          <w:rFonts w:hint="eastAsia" w:ascii="宋体" w:hAnsi="宋体" w:cs="Courier New"/>
          <w:color w:val="auto"/>
          <w:spacing w:val="2"/>
          <w:highlight w:val="none"/>
        </w:rPr>
        <w:t>l</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人按本须知第12条的规定，编制一份</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w:t>
      </w:r>
      <w:r>
        <w:rPr>
          <w:rFonts w:hint="eastAsia" w:ascii="宋体" w:hAnsi="宋体" w:cs="Courier New"/>
          <w:b/>
          <w:bCs/>
          <w:color w:val="auto"/>
          <w:spacing w:val="2"/>
          <w:highlight w:val="none"/>
        </w:rPr>
        <w:t>正本</w:t>
      </w:r>
      <w:r>
        <w:rPr>
          <w:rFonts w:hint="eastAsia" w:ascii="宋体" w:hAnsi="宋体" w:cs="Courier New"/>
          <w:color w:val="auto"/>
          <w:spacing w:val="2"/>
          <w:highlight w:val="none"/>
        </w:rPr>
        <w:t>”和前附表第</w:t>
      </w:r>
      <w:r>
        <w:rPr>
          <w:rFonts w:hint="eastAsia" w:ascii="宋体" w:hAnsi="宋体" w:cs="Courier New"/>
          <w:color w:val="auto"/>
          <w:spacing w:val="2"/>
          <w:highlight w:val="none"/>
          <w:lang w:val="en-US" w:eastAsia="zh-CN"/>
        </w:rPr>
        <w:t>6</w:t>
      </w:r>
      <w:r>
        <w:rPr>
          <w:rFonts w:hint="eastAsia" w:ascii="宋体" w:hAnsi="宋体" w:cs="Courier New"/>
          <w:color w:val="auto"/>
          <w:spacing w:val="2"/>
          <w:highlight w:val="none"/>
        </w:rPr>
        <w:t>项所述份数的“</w:t>
      </w:r>
      <w:r>
        <w:rPr>
          <w:rFonts w:hint="eastAsia" w:ascii="宋体" w:hAnsi="宋体" w:cs="Courier New"/>
          <w:b/>
          <w:bCs/>
          <w:color w:val="auto"/>
          <w:spacing w:val="2"/>
          <w:highlight w:val="none"/>
        </w:rPr>
        <w:t>副本</w:t>
      </w:r>
      <w:r>
        <w:rPr>
          <w:rFonts w:hint="eastAsia" w:ascii="宋体" w:hAnsi="宋体" w:cs="Courier New"/>
          <w:color w:val="auto"/>
          <w:spacing w:val="2"/>
          <w:highlight w:val="none"/>
        </w:rPr>
        <w:t>”。</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文件正本和副本如有不一致之处，以正本为准。</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16.2</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文件正本与副本均应使用不能擦去的墨水打印或书写，由</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人法定代表人或其授权委托人亲自签署并加盖单位公章或法定代表人印鉴。</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16.3全套</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文件应无涂改和行间插字，除非这些删改是根据采购人指示进行的，或者是</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人造成的必须修改的错误，但修改处应由</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文件签字人签字证明并加盖印鉴，否则修改无效。</w:t>
      </w:r>
    </w:p>
    <w:p>
      <w:pPr>
        <w:spacing w:line="460" w:lineRule="exact"/>
        <w:ind w:firstLine="478" w:firstLineChars="195"/>
        <w:jc w:val="center"/>
        <w:outlineLvl w:val="2"/>
        <w:rPr>
          <w:rFonts w:ascii="宋体" w:hAnsi="宋体" w:cs="Courier New"/>
          <w:b/>
          <w:bCs/>
          <w:color w:val="auto"/>
          <w:spacing w:val="2"/>
          <w:sz w:val="24"/>
          <w:highlight w:val="none"/>
        </w:rPr>
      </w:pPr>
      <w:bookmarkStart w:id="46" w:name="_Toc29044"/>
      <w:r>
        <w:rPr>
          <w:rFonts w:hint="eastAsia" w:ascii="宋体" w:hAnsi="宋体" w:cs="Courier New"/>
          <w:b/>
          <w:bCs/>
          <w:color w:val="auto"/>
          <w:spacing w:val="2"/>
          <w:sz w:val="24"/>
          <w:highlight w:val="none"/>
        </w:rPr>
        <w:t>五、</w:t>
      </w:r>
      <w:r>
        <w:rPr>
          <w:rFonts w:hint="eastAsia" w:ascii="宋体" w:hAnsi="宋体" w:cs="Courier New"/>
          <w:b/>
          <w:bCs/>
          <w:color w:val="auto"/>
          <w:spacing w:val="2"/>
          <w:sz w:val="24"/>
          <w:highlight w:val="none"/>
          <w:lang w:eastAsia="zh-CN"/>
        </w:rPr>
        <w:t>磋商</w:t>
      </w:r>
      <w:r>
        <w:rPr>
          <w:rFonts w:hint="eastAsia" w:ascii="宋体" w:hAnsi="宋体" w:cs="Courier New"/>
          <w:b/>
          <w:bCs/>
          <w:color w:val="auto"/>
          <w:spacing w:val="2"/>
          <w:sz w:val="24"/>
          <w:highlight w:val="none"/>
        </w:rPr>
        <w:t>文件的递交</w:t>
      </w:r>
      <w:bookmarkEnd w:id="46"/>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17</w:t>
      </w:r>
      <w:r>
        <w:rPr>
          <w:rFonts w:hint="eastAsia" w:ascii="宋体" w:hAnsi="宋体" w:cs="Courier New"/>
          <w:b/>
          <w:bCs/>
          <w:color w:val="auto"/>
          <w:spacing w:val="2"/>
          <w:highlight w:val="none"/>
          <w:lang w:eastAsia="zh-CN"/>
        </w:rPr>
        <w:t>.磋商</w:t>
      </w:r>
      <w:r>
        <w:rPr>
          <w:rFonts w:hint="eastAsia" w:ascii="宋体" w:hAnsi="宋体" w:cs="Courier New"/>
          <w:b/>
          <w:bCs/>
          <w:color w:val="auto"/>
          <w:spacing w:val="2"/>
          <w:highlight w:val="none"/>
        </w:rPr>
        <w:t>文件的密封、装订与标志</w:t>
      </w:r>
    </w:p>
    <w:p>
      <w:pPr>
        <w:spacing w:line="460" w:lineRule="exact"/>
        <w:ind w:firstLine="420"/>
        <w:rPr>
          <w:rFonts w:ascii="宋体" w:hAnsi="宋体"/>
          <w:color w:val="auto"/>
          <w:spacing w:val="2"/>
          <w:highlight w:val="none"/>
        </w:rPr>
      </w:pPr>
      <w:r>
        <w:rPr>
          <w:rFonts w:hint="eastAsia" w:ascii="宋体"/>
          <w:color w:val="auto"/>
          <w:highlight w:val="none"/>
        </w:rPr>
        <w:t>17</w:t>
      </w:r>
      <w:r>
        <w:rPr>
          <w:rFonts w:ascii="宋体"/>
          <w:color w:val="auto"/>
          <w:highlight w:val="none"/>
        </w:rPr>
        <w:t xml:space="preserve">.1 </w:t>
      </w:r>
      <w:r>
        <w:rPr>
          <w:rFonts w:hint="eastAsia" w:ascii="宋体"/>
          <w:color w:val="auto"/>
          <w:highlight w:val="none"/>
          <w:lang w:eastAsia="zh-CN"/>
        </w:rPr>
        <w:t>磋商</w:t>
      </w:r>
      <w:r>
        <w:rPr>
          <w:rFonts w:hint="eastAsia" w:ascii="宋体"/>
          <w:color w:val="auto"/>
          <w:highlight w:val="none"/>
        </w:rPr>
        <w:t>文件装</w:t>
      </w:r>
      <w:r>
        <w:rPr>
          <w:rFonts w:hint="eastAsia" w:ascii="宋体" w:hAnsi="宋体"/>
          <w:color w:val="auto"/>
          <w:spacing w:val="2"/>
          <w:highlight w:val="none"/>
        </w:rPr>
        <w:t>订要求：</w:t>
      </w:r>
      <w:r>
        <w:rPr>
          <w:rFonts w:hint="eastAsia" w:ascii="宋体" w:hAnsi="宋体"/>
          <w:color w:val="auto"/>
          <w:szCs w:val="21"/>
          <w:highlight w:val="none"/>
          <w:lang w:eastAsia="zh-CN"/>
        </w:rPr>
        <w:t>磋商</w:t>
      </w:r>
      <w:r>
        <w:rPr>
          <w:rFonts w:hint="eastAsia" w:ascii="宋体"/>
          <w:color w:val="auto"/>
          <w:szCs w:val="21"/>
          <w:highlight w:val="none"/>
        </w:rPr>
        <w:t>人应将</w:t>
      </w:r>
      <w:r>
        <w:rPr>
          <w:rFonts w:hint="eastAsia" w:ascii="宋体"/>
          <w:color w:val="auto"/>
          <w:szCs w:val="21"/>
          <w:highlight w:val="none"/>
          <w:lang w:eastAsia="zh-CN"/>
        </w:rPr>
        <w:t>磋商</w:t>
      </w:r>
      <w:r>
        <w:rPr>
          <w:rFonts w:hint="eastAsia" w:ascii="宋体"/>
          <w:color w:val="auto"/>
          <w:szCs w:val="21"/>
          <w:highlight w:val="none"/>
        </w:rPr>
        <w:t>文件装订成册并在</w:t>
      </w:r>
      <w:r>
        <w:rPr>
          <w:rFonts w:hint="eastAsia" w:ascii="宋体"/>
          <w:color w:val="auto"/>
          <w:szCs w:val="21"/>
          <w:highlight w:val="none"/>
          <w:lang w:eastAsia="zh-CN"/>
        </w:rPr>
        <w:t>磋商</w:t>
      </w:r>
      <w:r>
        <w:rPr>
          <w:rFonts w:hint="eastAsia" w:ascii="宋体"/>
          <w:color w:val="auto"/>
          <w:szCs w:val="21"/>
          <w:highlight w:val="none"/>
        </w:rPr>
        <w:t>文件目录里面显示页码，</w:t>
      </w:r>
      <w:r>
        <w:rPr>
          <w:rFonts w:hint="eastAsia" w:ascii="宋体" w:hAnsi="宋体"/>
          <w:color w:val="auto"/>
          <w:szCs w:val="21"/>
          <w:highlight w:val="none"/>
        </w:rPr>
        <w:t>应</w:t>
      </w:r>
      <w:r>
        <w:rPr>
          <w:rFonts w:hint="eastAsia" w:ascii="宋体" w:hAnsi="宋体"/>
          <w:color w:val="auto"/>
          <w:spacing w:val="2"/>
          <w:szCs w:val="21"/>
          <w:highlight w:val="none"/>
        </w:rPr>
        <w:t>将</w:t>
      </w:r>
      <w:r>
        <w:rPr>
          <w:rFonts w:hint="eastAsia" w:ascii="宋体" w:hAnsi="宋体"/>
          <w:color w:val="auto"/>
          <w:spacing w:val="2"/>
          <w:szCs w:val="21"/>
          <w:highlight w:val="none"/>
          <w:lang w:eastAsia="zh-CN"/>
        </w:rPr>
        <w:t>磋商</w:t>
      </w:r>
      <w:r>
        <w:rPr>
          <w:rFonts w:hint="eastAsia" w:ascii="宋体" w:hAnsi="宋体"/>
          <w:color w:val="auto"/>
          <w:spacing w:val="2"/>
          <w:szCs w:val="21"/>
          <w:highlight w:val="none"/>
        </w:rPr>
        <w:t>文件“正本”和“副本”共同密封在一个包封袋中。包封上必须加盖</w:t>
      </w:r>
      <w:r>
        <w:rPr>
          <w:rFonts w:hint="eastAsia" w:ascii="宋体" w:hAnsi="宋体"/>
          <w:color w:val="auto"/>
          <w:spacing w:val="2"/>
          <w:szCs w:val="21"/>
          <w:highlight w:val="none"/>
          <w:lang w:eastAsia="zh-CN"/>
        </w:rPr>
        <w:t>磋商</w:t>
      </w:r>
      <w:r>
        <w:rPr>
          <w:rFonts w:hint="eastAsia" w:ascii="宋体" w:hAnsi="宋体"/>
          <w:color w:val="auto"/>
          <w:spacing w:val="2"/>
          <w:szCs w:val="21"/>
          <w:highlight w:val="none"/>
        </w:rPr>
        <w:t>单位法人公章，并</w:t>
      </w:r>
      <w:r>
        <w:rPr>
          <w:rFonts w:hint="eastAsia" w:ascii="宋体" w:hAnsi="宋体"/>
          <w:color w:val="auto"/>
          <w:spacing w:val="2"/>
          <w:highlight w:val="none"/>
        </w:rPr>
        <w:t xml:space="preserve">由法定代表人或其授权委托代理人签字或盖章（印鉴）。 </w:t>
      </w:r>
    </w:p>
    <w:p>
      <w:pPr>
        <w:spacing w:line="460" w:lineRule="exact"/>
        <w:ind w:firstLine="420"/>
        <w:rPr>
          <w:rFonts w:ascii="宋体" w:hAnsi="宋体"/>
          <w:color w:val="auto"/>
          <w:spacing w:val="2"/>
          <w:highlight w:val="none"/>
        </w:rPr>
      </w:pPr>
      <w:r>
        <w:rPr>
          <w:rFonts w:hint="eastAsia" w:ascii="宋体" w:hAnsi="宋体"/>
          <w:color w:val="auto"/>
          <w:spacing w:val="2"/>
          <w:highlight w:val="none"/>
        </w:rPr>
        <w:t xml:space="preserve">17.2 </w:t>
      </w:r>
      <w:r>
        <w:rPr>
          <w:rFonts w:hint="eastAsia" w:ascii="宋体" w:hAnsi="宋体"/>
          <w:color w:val="auto"/>
          <w:spacing w:val="2"/>
          <w:highlight w:val="none"/>
          <w:lang w:eastAsia="zh-CN"/>
        </w:rPr>
        <w:t>磋商</w:t>
      </w:r>
      <w:r>
        <w:rPr>
          <w:rFonts w:hint="eastAsia" w:ascii="宋体" w:hAnsi="宋体"/>
          <w:color w:val="auto"/>
          <w:spacing w:val="2"/>
          <w:highlight w:val="none"/>
        </w:rPr>
        <w:t>人应按</w:t>
      </w:r>
      <w:r>
        <w:rPr>
          <w:rFonts w:hint="eastAsia" w:ascii="宋体" w:hAnsi="宋体"/>
          <w:color w:val="auto"/>
          <w:spacing w:val="2"/>
          <w:highlight w:val="none"/>
          <w:lang w:eastAsia="zh-CN"/>
        </w:rPr>
        <w:t>磋商</w:t>
      </w:r>
      <w:r>
        <w:rPr>
          <w:rFonts w:hint="eastAsia" w:ascii="宋体" w:hAnsi="宋体"/>
          <w:color w:val="auto"/>
          <w:spacing w:val="2"/>
          <w:highlight w:val="none"/>
        </w:rPr>
        <w:t>须知前附表中规定的正本和副本的数量提交</w:t>
      </w:r>
      <w:r>
        <w:rPr>
          <w:rFonts w:hint="eastAsia" w:ascii="宋体" w:hAnsi="宋体"/>
          <w:color w:val="auto"/>
          <w:spacing w:val="2"/>
          <w:highlight w:val="none"/>
          <w:lang w:eastAsia="zh-CN"/>
        </w:rPr>
        <w:t>磋商</w:t>
      </w:r>
      <w:r>
        <w:rPr>
          <w:rFonts w:hint="eastAsia" w:ascii="宋体" w:hAnsi="宋体"/>
          <w:color w:val="auto"/>
          <w:spacing w:val="2"/>
          <w:highlight w:val="none"/>
        </w:rPr>
        <w:t>文件。</w:t>
      </w:r>
    </w:p>
    <w:p>
      <w:pPr>
        <w:spacing w:line="460" w:lineRule="exact"/>
        <w:ind w:firstLine="420"/>
        <w:rPr>
          <w:rFonts w:ascii="宋体" w:hAnsi="宋体"/>
          <w:color w:val="auto"/>
          <w:spacing w:val="2"/>
          <w:highlight w:val="none"/>
        </w:rPr>
      </w:pPr>
      <w:r>
        <w:rPr>
          <w:rFonts w:ascii="宋体" w:hAnsi="宋体"/>
          <w:color w:val="auto"/>
          <w:spacing w:val="2"/>
          <w:highlight w:val="none"/>
        </w:rPr>
        <w:t>1</w:t>
      </w:r>
      <w:r>
        <w:rPr>
          <w:rFonts w:hint="eastAsia" w:ascii="宋体" w:hAnsi="宋体"/>
          <w:color w:val="auto"/>
          <w:spacing w:val="2"/>
          <w:highlight w:val="none"/>
        </w:rPr>
        <w:t>7</w:t>
      </w:r>
      <w:r>
        <w:rPr>
          <w:rFonts w:ascii="宋体" w:hAnsi="宋体"/>
          <w:color w:val="auto"/>
          <w:spacing w:val="2"/>
          <w:highlight w:val="none"/>
        </w:rPr>
        <w:t>.</w:t>
      </w:r>
      <w:r>
        <w:rPr>
          <w:rFonts w:hint="eastAsia" w:ascii="宋体" w:hAnsi="宋体"/>
          <w:color w:val="auto"/>
          <w:spacing w:val="2"/>
          <w:highlight w:val="none"/>
        </w:rPr>
        <w:t>3 外层</w:t>
      </w:r>
      <w:r>
        <w:rPr>
          <w:rFonts w:hint="eastAsia" w:ascii="宋体" w:hAnsi="宋体"/>
          <w:color w:val="auto"/>
          <w:spacing w:val="2"/>
          <w:highlight w:val="none"/>
          <w:lang w:eastAsia="zh-CN"/>
        </w:rPr>
        <w:t>磋商</w:t>
      </w:r>
      <w:r>
        <w:rPr>
          <w:rFonts w:hint="eastAsia" w:ascii="宋体" w:hAnsi="宋体"/>
          <w:color w:val="auto"/>
          <w:spacing w:val="2"/>
          <w:highlight w:val="none"/>
        </w:rPr>
        <w:t>文件密封袋上注明：</w:t>
      </w:r>
    </w:p>
    <w:p>
      <w:pPr>
        <w:numPr>
          <w:ilvl w:val="0"/>
          <w:numId w:val="4"/>
        </w:numPr>
        <w:spacing w:line="400" w:lineRule="exact"/>
        <w:rPr>
          <w:rFonts w:ascii="宋体"/>
          <w:color w:val="auto"/>
          <w:highlight w:val="none"/>
        </w:rPr>
      </w:pPr>
      <w:r>
        <w:rPr>
          <w:rFonts w:hint="eastAsia" w:ascii="宋体"/>
          <w:color w:val="auto"/>
          <w:highlight w:val="none"/>
        </w:rPr>
        <w:t>项目名称；</w:t>
      </w:r>
    </w:p>
    <w:p>
      <w:pPr>
        <w:numPr>
          <w:ilvl w:val="0"/>
          <w:numId w:val="4"/>
        </w:numPr>
        <w:spacing w:line="400" w:lineRule="exact"/>
        <w:rPr>
          <w:rFonts w:ascii="宋体"/>
          <w:color w:val="auto"/>
          <w:highlight w:val="none"/>
        </w:rPr>
      </w:pPr>
      <w:r>
        <w:rPr>
          <w:rFonts w:hint="eastAsia" w:ascii="宋体"/>
          <w:color w:val="auto"/>
          <w:highlight w:val="none"/>
        </w:rPr>
        <w:t>项目编号；</w:t>
      </w:r>
    </w:p>
    <w:p>
      <w:pPr>
        <w:numPr>
          <w:ilvl w:val="0"/>
          <w:numId w:val="4"/>
        </w:numPr>
        <w:spacing w:line="400" w:lineRule="exact"/>
        <w:rPr>
          <w:rFonts w:ascii="宋体"/>
          <w:color w:val="auto"/>
          <w:highlight w:val="none"/>
        </w:rPr>
      </w:pPr>
      <w:r>
        <w:rPr>
          <w:rFonts w:hint="eastAsia" w:ascii="宋体"/>
          <w:color w:val="auto"/>
          <w:highlight w:val="none"/>
          <w:lang w:eastAsia="zh-CN"/>
        </w:rPr>
        <w:t>磋商</w:t>
      </w:r>
      <w:r>
        <w:rPr>
          <w:rFonts w:hint="eastAsia" w:ascii="宋体"/>
          <w:color w:val="auto"/>
          <w:highlight w:val="none"/>
        </w:rPr>
        <w:t>人名称；</w:t>
      </w:r>
    </w:p>
    <w:p>
      <w:pPr>
        <w:numPr>
          <w:ilvl w:val="0"/>
          <w:numId w:val="4"/>
        </w:numPr>
        <w:spacing w:line="400" w:lineRule="exact"/>
        <w:rPr>
          <w:rFonts w:ascii="宋体"/>
          <w:color w:val="auto"/>
          <w:highlight w:val="none"/>
        </w:rPr>
      </w:pPr>
      <w:r>
        <w:rPr>
          <w:rFonts w:hint="eastAsia" w:ascii="宋体"/>
          <w:color w:val="auto"/>
          <w:highlight w:val="none"/>
        </w:rPr>
        <w:t>法定代表人或委托代理人名称；</w:t>
      </w:r>
    </w:p>
    <w:p>
      <w:pPr>
        <w:numPr>
          <w:ilvl w:val="0"/>
          <w:numId w:val="4"/>
        </w:numPr>
        <w:spacing w:line="440" w:lineRule="exact"/>
        <w:rPr>
          <w:rFonts w:ascii="宋体"/>
          <w:color w:val="auto"/>
          <w:highlight w:val="none"/>
        </w:rPr>
      </w:pPr>
      <w:r>
        <w:rPr>
          <w:rFonts w:hint="eastAsia" w:ascii="宋体"/>
          <w:color w:val="auto"/>
          <w:highlight w:val="none"/>
        </w:rPr>
        <w:t>年月日时分开标，此时间以前不得开封。</w:t>
      </w:r>
    </w:p>
    <w:p>
      <w:pPr>
        <w:spacing w:line="440" w:lineRule="exact"/>
        <w:ind w:firstLine="420"/>
        <w:rPr>
          <w:rFonts w:ascii="宋体" w:hAnsi="宋体"/>
          <w:color w:val="auto"/>
          <w:spacing w:val="2"/>
          <w:highlight w:val="none"/>
        </w:rPr>
      </w:pPr>
      <w:r>
        <w:rPr>
          <w:rFonts w:ascii="宋体"/>
          <w:color w:val="auto"/>
          <w:highlight w:val="none"/>
        </w:rPr>
        <w:t>1</w:t>
      </w:r>
      <w:r>
        <w:rPr>
          <w:rFonts w:hint="eastAsia" w:ascii="宋体"/>
          <w:color w:val="auto"/>
          <w:highlight w:val="none"/>
        </w:rPr>
        <w:t>7</w:t>
      </w:r>
      <w:r>
        <w:rPr>
          <w:rFonts w:ascii="宋体"/>
          <w:color w:val="auto"/>
          <w:highlight w:val="none"/>
        </w:rPr>
        <w:t>.</w:t>
      </w:r>
      <w:r>
        <w:rPr>
          <w:rFonts w:hint="eastAsia" w:ascii="宋体"/>
          <w:color w:val="auto"/>
          <w:highlight w:val="none"/>
        </w:rPr>
        <w:t>4  如果</w:t>
      </w:r>
      <w:r>
        <w:rPr>
          <w:rFonts w:hint="eastAsia" w:ascii="宋体"/>
          <w:color w:val="auto"/>
          <w:highlight w:val="none"/>
          <w:lang w:eastAsia="zh-CN"/>
        </w:rPr>
        <w:t>磋商</w:t>
      </w:r>
      <w:r>
        <w:rPr>
          <w:rFonts w:hint="eastAsia" w:ascii="宋体"/>
          <w:color w:val="auto"/>
          <w:highlight w:val="none"/>
        </w:rPr>
        <w:t>人提交的</w:t>
      </w:r>
      <w:r>
        <w:rPr>
          <w:rFonts w:hint="eastAsia" w:ascii="宋体"/>
          <w:color w:val="auto"/>
          <w:highlight w:val="none"/>
          <w:lang w:eastAsia="zh-CN"/>
        </w:rPr>
        <w:t>磋商</w:t>
      </w:r>
      <w:r>
        <w:rPr>
          <w:rFonts w:hint="eastAsia" w:ascii="宋体" w:hAnsi="宋体"/>
          <w:color w:val="auto"/>
          <w:spacing w:val="2"/>
          <w:highlight w:val="none"/>
        </w:rPr>
        <w:t>文件没有按上述第17</w:t>
      </w:r>
      <w:r>
        <w:rPr>
          <w:rFonts w:ascii="宋体" w:hAnsi="宋体"/>
          <w:color w:val="auto"/>
          <w:spacing w:val="2"/>
          <w:highlight w:val="none"/>
        </w:rPr>
        <w:t>.1</w:t>
      </w:r>
      <w:r>
        <w:rPr>
          <w:rFonts w:hint="eastAsia" w:ascii="宋体" w:hAnsi="宋体"/>
          <w:color w:val="auto"/>
          <w:spacing w:val="2"/>
          <w:highlight w:val="none"/>
        </w:rPr>
        <w:t>、17</w:t>
      </w:r>
      <w:r>
        <w:rPr>
          <w:rFonts w:ascii="宋体" w:hAnsi="宋体"/>
          <w:color w:val="auto"/>
          <w:spacing w:val="2"/>
          <w:highlight w:val="none"/>
        </w:rPr>
        <w:t>.2</w:t>
      </w:r>
      <w:r>
        <w:rPr>
          <w:rFonts w:hint="eastAsia" w:ascii="宋体" w:hAnsi="宋体"/>
          <w:color w:val="auto"/>
          <w:spacing w:val="2"/>
          <w:highlight w:val="none"/>
        </w:rPr>
        <w:t>、17.3的规定装订和加写标记及密封，采购代理机构将不承担</w:t>
      </w:r>
      <w:r>
        <w:rPr>
          <w:rFonts w:hint="eastAsia" w:ascii="宋体" w:hAnsi="宋体"/>
          <w:color w:val="auto"/>
          <w:spacing w:val="2"/>
          <w:highlight w:val="none"/>
          <w:lang w:eastAsia="zh-CN"/>
        </w:rPr>
        <w:t>磋商</w:t>
      </w:r>
      <w:r>
        <w:rPr>
          <w:rFonts w:hint="eastAsia" w:ascii="宋体" w:hAnsi="宋体"/>
          <w:color w:val="auto"/>
          <w:spacing w:val="2"/>
          <w:highlight w:val="none"/>
        </w:rPr>
        <w:t>文件提前开封的责任。对由此造成提前开封的</w:t>
      </w:r>
      <w:r>
        <w:rPr>
          <w:rFonts w:hint="eastAsia" w:ascii="宋体" w:hAnsi="宋体"/>
          <w:color w:val="auto"/>
          <w:spacing w:val="2"/>
          <w:highlight w:val="none"/>
          <w:lang w:eastAsia="zh-CN"/>
        </w:rPr>
        <w:t>磋商</w:t>
      </w:r>
      <w:r>
        <w:rPr>
          <w:rFonts w:hint="eastAsia" w:ascii="宋体" w:hAnsi="宋体"/>
          <w:color w:val="auto"/>
          <w:spacing w:val="2"/>
          <w:highlight w:val="none"/>
        </w:rPr>
        <w:t>文件将予以拒绝，并退还给</w:t>
      </w:r>
      <w:r>
        <w:rPr>
          <w:rFonts w:hint="eastAsia" w:ascii="宋体" w:hAnsi="宋体"/>
          <w:color w:val="auto"/>
          <w:spacing w:val="2"/>
          <w:highlight w:val="none"/>
          <w:lang w:eastAsia="zh-CN"/>
        </w:rPr>
        <w:t>磋商</w:t>
      </w:r>
      <w:r>
        <w:rPr>
          <w:rFonts w:hint="eastAsia" w:ascii="宋体" w:hAnsi="宋体"/>
          <w:color w:val="auto"/>
          <w:spacing w:val="2"/>
          <w:highlight w:val="none"/>
        </w:rPr>
        <w:t>人。</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17.5</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文件递交至</w:t>
      </w:r>
      <w:r>
        <w:rPr>
          <w:rFonts w:hint="eastAsia" w:ascii="宋体" w:hAnsi="宋体" w:cs="Courier New"/>
          <w:color w:val="auto"/>
          <w:spacing w:val="2"/>
          <w:highlight w:val="none"/>
          <w:u w:val="single"/>
        </w:rPr>
        <w:t>前附表第</w:t>
      </w:r>
      <w:r>
        <w:rPr>
          <w:rFonts w:hint="eastAsia" w:ascii="宋体" w:hAnsi="宋体" w:cs="Courier New"/>
          <w:color w:val="auto"/>
          <w:spacing w:val="2"/>
          <w:highlight w:val="none"/>
          <w:u w:val="single"/>
          <w:lang w:val="en-US" w:eastAsia="zh-CN"/>
        </w:rPr>
        <w:t>7</w:t>
      </w:r>
      <w:r>
        <w:rPr>
          <w:rFonts w:hint="eastAsia" w:ascii="宋体" w:hAnsi="宋体" w:cs="Courier New"/>
          <w:color w:val="auto"/>
          <w:spacing w:val="2"/>
          <w:highlight w:val="none"/>
          <w:u w:val="single"/>
        </w:rPr>
        <w:t>项</w:t>
      </w:r>
      <w:r>
        <w:rPr>
          <w:rFonts w:hint="eastAsia" w:ascii="宋体" w:hAnsi="宋体" w:cs="Courier New"/>
          <w:color w:val="auto"/>
          <w:spacing w:val="2"/>
          <w:highlight w:val="none"/>
        </w:rPr>
        <w:t>所述的单位和地址。</w:t>
      </w:r>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18</w:t>
      </w:r>
      <w:r>
        <w:rPr>
          <w:rFonts w:hint="eastAsia" w:ascii="宋体" w:hAnsi="宋体" w:cs="Courier New"/>
          <w:b/>
          <w:bCs/>
          <w:color w:val="auto"/>
          <w:spacing w:val="2"/>
          <w:highlight w:val="none"/>
          <w:lang w:eastAsia="zh-CN"/>
        </w:rPr>
        <w:t>.磋商</w:t>
      </w:r>
      <w:r>
        <w:rPr>
          <w:rFonts w:hint="eastAsia" w:ascii="宋体" w:hAnsi="宋体" w:cs="Courier New"/>
          <w:b/>
          <w:bCs/>
          <w:color w:val="auto"/>
          <w:spacing w:val="2"/>
          <w:highlight w:val="none"/>
        </w:rPr>
        <w:t>截止期</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18.1</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人应在前附表第9项规定的日期和时间之前将</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文件递交至</w:t>
      </w:r>
      <w:r>
        <w:rPr>
          <w:rFonts w:hint="eastAsia" w:ascii="宋体" w:hAnsi="宋体" w:cs="Courier New"/>
          <w:color w:val="auto"/>
          <w:spacing w:val="2"/>
          <w:highlight w:val="none"/>
          <w:lang w:eastAsia="zh-CN"/>
        </w:rPr>
        <w:t>桂平市</w:t>
      </w:r>
      <w:r>
        <w:rPr>
          <w:rFonts w:hint="eastAsia" w:ascii="宋体" w:hAnsi="宋体" w:cs="Courier New"/>
          <w:color w:val="auto"/>
          <w:spacing w:val="2"/>
          <w:highlight w:val="none"/>
        </w:rPr>
        <w:t>公共资源交易服务中心，由</w:t>
      </w:r>
      <w:r>
        <w:rPr>
          <w:rFonts w:hint="eastAsia" w:ascii="宋体" w:hAnsi="宋体" w:cs="Courier New"/>
          <w:color w:val="auto"/>
          <w:spacing w:val="2"/>
          <w:highlight w:val="none"/>
          <w:u w:val="single"/>
        </w:rPr>
        <w:t>工作人员</w:t>
      </w:r>
      <w:r>
        <w:rPr>
          <w:rFonts w:hint="eastAsia" w:ascii="宋体" w:hAnsi="宋体" w:cs="Courier New"/>
          <w:color w:val="auto"/>
          <w:spacing w:val="2"/>
          <w:highlight w:val="none"/>
        </w:rPr>
        <w:t>签收</w:t>
      </w:r>
      <w:r>
        <w:rPr>
          <w:rFonts w:hint="eastAsia" w:ascii="宋体" w:hAnsi="宋体" w:cs="Courier New"/>
          <w:b/>
          <w:color w:val="auto"/>
          <w:spacing w:val="2"/>
          <w:highlight w:val="none"/>
        </w:rPr>
        <w:t>，</w:t>
      </w:r>
      <w:r>
        <w:rPr>
          <w:rFonts w:hint="eastAsia" w:ascii="宋体" w:hAnsi="宋体" w:cs="Courier New"/>
          <w:color w:val="auto"/>
          <w:spacing w:val="2"/>
          <w:highlight w:val="none"/>
        </w:rPr>
        <w:t>凡逾期送达的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文件将视为无效</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文件处理。</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18</w:t>
      </w:r>
      <w:r>
        <w:rPr>
          <w:rFonts w:ascii="宋体" w:hAnsi="宋体" w:cs="Courier New"/>
          <w:color w:val="auto"/>
          <w:spacing w:val="2"/>
          <w:highlight w:val="none"/>
        </w:rPr>
        <w:t>.</w:t>
      </w:r>
      <w:r>
        <w:rPr>
          <w:rFonts w:hint="eastAsia" w:ascii="宋体" w:hAnsi="宋体" w:cs="Courier New"/>
          <w:color w:val="auto"/>
          <w:spacing w:val="2"/>
          <w:highlight w:val="none"/>
        </w:rPr>
        <w:t>2采购代理机构可以按本须知第9条规定以补充通知方式，酌情延长递交</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文件的截止日期。在上述情况下，采购代理机构与</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人在</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截止期以前拥有的全部权力、责任和义务，将适用于延长后新的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截止期。</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18</w:t>
      </w:r>
      <w:r>
        <w:rPr>
          <w:rFonts w:ascii="宋体" w:hAnsi="宋体" w:cs="Courier New"/>
          <w:color w:val="auto"/>
          <w:spacing w:val="2"/>
          <w:highlight w:val="none"/>
        </w:rPr>
        <w:t>.</w:t>
      </w:r>
      <w:r>
        <w:rPr>
          <w:rFonts w:hint="eastAsia" w:ascii="宋体" w:hAnsi="宋体" w:cs="Courier New"/>
          <w:color w:val="auto"/>
          <w:spacing w:val="2"/>
          <w:highlight w:val="none"/>
        </w:rPr>
        <w:t>3 采购代理机构在</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截止期以后收到的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文件将予以拒绝，并原封退给</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w:t>
      </w:r>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19</w:t>
      </w:r>
      <w:r>
        <w:rPr>
          <w:rFonts w:hint="eastAsia" w:ascii="宋体" w:hAnsi="宋体" w:cs="Courier New"/>
          <w:b/>
          <w:bCs/>
          <w:color w:val="auto"/>
          <w:spacing w:val="2"/>
          <w:highlight w:val="none"/>
          <w:lang w:eastAsia="zh-CN"/>
        </w:rPr>
        <w:t>.磋商</w:t>
      </w:r>
      <w:r>
        <w:rPr>
          <w:rFonts w:hint="eastAsia" w:ascii="宋体" w:hAnsi="宋体" w:cs="Courier New"/>
          <w:b/>
          <w:bCs/>
          <w:color w:val="auto"/>
          <w:spacing w:val="2"/>
          <w:highlight w:val="none"/>
        </w:rPr>
        <w:t>文件的撤回</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 xml:space="preserve">19.1 </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人可以在递交</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文件以后，在规定的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截止时间之前，以书面形式向采购代理机构递交撤回其</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文件的通知。</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19.2根据本须知第13.1条的规定，在</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有效期内，</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人不能撤回</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w:t>
      </w:r>
    </w:p>
    <w:p>
      <w:pPr>
        <w:spacing w:line="460" w:lineRule="exact"/>
        <w:ind w:firstLine="478" w:firstLineChars="195"/>
        <w:jc w:val="center"/>
        <w:outlineLvl w:val="2"/>
        <w:rPr>
          <w:rFonts w:ascii="宋体" w:hAnsi="宋体" w:cs="Courier New"/>
          <w:b/>
          <w:bCs/>
          <w:color w:val="auto"/>
          <w:spacing w:val="2"/>
          <w:sz w:val="24"/>
          <w:highlight w:val="none"/>
        </w:rPr>
      </w:pPr>
      <w:bookmarkStart w:id="47" w:name="_Toc14796"/>
      <w:r>
        <w:rPr>
          <w:rFonts w:hint="eastAsia" w:ascii="宋体" w:hAnsi="宋体" w:cs="Courier New"/>
          <w:b/>
          <w:bCs/>
          <w:color w:val="auto"/>
          <w:spacing w:val="2"/>
          <w:sz w:val="24"/>
          <w:highlight w:val="none"/>
        </w:rPr>
        <w:t>六、开标</w:t>
      </w:r>
      <w:bookmarkEnd w:id="47"/>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20</w:t>
      </w:r>
      <w:r>
        <w:rPr>
          <w:rFonts w:hint="eastAsia" w:ascii="宋体" w:hAnsi="宋体" w:cs="Courier New"/>
          <w:b/>
          <w:bCs/>
          <w:color w:val="auto"/>
          <w:spacing w:val="2"/>
          <w:highlight w:val="none"/>
          <w:lang w:eastAsia="zh-CN"/>
        </w:rPr>
        <w:t>.</w:t>
      </w:r>
      <w:r>
        <w:rPr>
          <w:rFonts w:hint="eastAsia" w:ascii="宋体" w:hAnsi="宋体" w:cs="Courier New"/>
          <w:b/>
          <w:bCs/>
          <w:color w:val="auto"/>
          <w:spacing w:val="2"/>
          <w:highlight w:val="none"/>
        </w:rPr>
        <w:t>开标</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20.l采购代理机构将于前附表第10项规定的时间和地点举行开标会议，参加开标的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人法定代表人或授权委托代理人应签名报到，以证明其出席开标会议，并携带有效证明材料[法定代表人出席须携带法定代表人身份证明书、法人代表身份证原件、</w:t>
      </w:r>
      <w:r>
        <w:rPr>
          <w:rFonts w:hint="eastAsia"/>
          <w:color w:val="auto"/>
          <w:highlight w:val="none"/>
          <w:shd w:val="clear" w:color="auto" w:fill="FFFFFF"/>
        </w:rPr>
        <w:t>有效的营业执照副本复印件</w:t>
      </w:r>
      <w:r>
        <w:rPr>
          <w:rFonts w:hint="eastAsia" w:ascii="宋体" w:hAnsi="宋体" w:cs="Courier New"/>
          <w:color w:val="auto"/>
          <w:spacing w:val="2"/>
          <w:highlight w:val="none"/>
        </w:rPr>
        <w:t>；被授权人出席须携带</w:t>
      </w:r>
      <w:r>
        <w:rPr>
          <w:rFonts w:hint="eastAsia"/>
          <w:color w:val="auto"/>
          <w:highlight w:val="none"/>
          <w:shd w:val="clear" w:color="auto" w:fill="FFFFFF"/>
        </w:rPr>
        <w:t>有效的营业执照副本复印件、</w:t>
      </w:r>
      <w:r>
        <w:rPr>
          <w:rFonts w:hint="eastAsia" w:ascii="宋体" w:hAnsi="宋体" w:cs="Courier New"/>
          <w:color w:val="auto"/>
          <w:spacing w:val="2"/>
          <w:highlight w:val="none"/>
        </w:rPr>
        <w:t>授权委托书原件、委托代理人身份证原件前往，以证实其资格。</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20</w:t>
      </w:r>
      <w:r>
        <w:rPr>
          <w:rFonts w:ascii="宋体" w:hAnsi="宋体" w:cs="Courier New"/>
          <w:color w:val="auto"/>
          <w:spacing w:val="2"/>
          <w:highlight w:val="none"/>
        </w:rPr>
        <w:t>.</w:t>
      </w:r>
      <w:r>
        <w:rPr>
          <w:rFonts w:hint="eastAsia" w:ascii="宋体" w:hAnsi="宋体" w:cs="Courier New"/>
          <w:color w:val="auto"/>
          <w:spacing w:val="2"/>
          <w:highlight w:val="none"/>
        </w:rPr>
        <w:t>2开标会议由采购代理机构组织并主持，在采购人代表及监督人员监督下，对</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文件进行检查，确认它们是否完整，文件签署是否正确，以及是否按本须知编制。但按规定提交了合格撤回通知的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文件不予开封。</w:t>
      </w:r>
    </w:p>
    <w:p>
      <w:pPr>
        <w:spacing w:line="460" w:lineRule="exact"/>
        <w:ind w:firstLine="419" w:firstLineChars="196"/>
        <w:rPr>
          <w:rFonts w:ascii="宋体" w:hAnsi="宋体" w:cs="Courier New"/>
          <w:bCs/>
          <w:color w:val="auto"/>
          <w:spacing w:val="2"/>
          <w:highlight w:val="none"/>
        </w:rPr>
      </w:pPr>
      <w:r>
        <w:rPr>
          <w:rFonts w:hint="eastAsia" w:ascii="宋体" w:hAnsi="宋体" w:cs="Courier New"/>
          <w:bCs/>
          <w:color w:val="auto"/>
          <w:spacing w:val="2"/>
          <w:highlight w:val="none"/>
        </w:rPr>
        <w:t>20.3开标程序</w:t>
      </w:r>
    </w:p>
    <w:p>
      <w:pPr>
        <w:spacing w:line="400" w:lineRule="exact"/>
        <w:ind w:firstLine="428" w:firstLineChars="200"/>
        <w:rPr>
          <w:rFonts w:ascii="宋体" w:hAnsi="宋体" w:cs="Courier New"/>
          <w:bCs/>
          <w:color w:val="auto"/>
          <w:spacing w:val="2"/>
          <w:highlight w:val="none"/>
        </w:rPr>
      </w:pPr>
      <w:r>
        <w:rPr>
          <w:rFonts w:ascii="宋体" w:hAnsi="宋体" w:cs="Courier New"/>
          <w:bCs/>
          <w:color w:val="auto"/>
          <w:spacing w:val="2"/>
          <w:highlight w:val="none"/>
        </w:rPr>
        <w:t>(</w:t>
      </w:r>
      <w:r>
        <w:rPr>
          <w:rFonts w:hint="eastAsia" w:ascii="宋体" w:hAnsi="宋体" w:cs="Courier New"/>
          <w:bCs/>
          <w:color w:val="auto"/>
          <w:spacing w:val="2"/>
          <w:highlight w:val="none"/>
        </w:rPr>
        <w:t>1</w:t>
      </w:r>
      <w:r>
        <w:rPr>
          <w:rFonts w:ascii="宋体" w:hAnsi="宋体" w:cs="Courier New"/>
          <w:bCs/>
          <w:color w:val="auto"/>
          <w:spacing w:val="2"/>
          <w:highlight w:val="none"/>
        </w:rPr>
        <w:t xml:space="preserve">) </w:t>
      </w:r>
      <w:r>
        <w:rPr>
          <w:rFonts w:hint="eastAsia" w:ascii="宋体" w:hAnsi="宋体" w:cs="Courier New"/>
          <w:bCs/>
          <w:color w:val="auto"/>
          <w:spacing w:val="2"/>
          <w:highlight w:val="none"/>
        </w:rPr>
        <w:t>采购代理机构</w:t>
      </w:r>
      <w:r>
        <w:rPr>
          <w:rFonts w:ascii="宋体" w:hAnsi="宋体" w:cs="Courier New"/>
          <w:bCs/>
          <w:color w:val="auto"/>
          <w:spacing w:val="2"/>
          <w:highlight w:val="none"/>
        </w:rPr>
        <w:t>主持人宣布开标会议开始；</w:t>
      </w:r>
    </w:p>
    <w:p>
      <w:pPr>
        <w:spacing w:line="400" w:lineRule="exact"/>
        <w:ind w:firstLine="417" w:firstLineChars="195"/>
        <w:rPr>
          <w:rFonts w:ascii="宋体" w:hAnsi="宋体" w:cs="Courier New"/>
          <w:bCs/>
          <w:color w:val="auto"/>
          <w:spacing w:val="2"/>
          <w:highlight w:val="none"/>
        </w:rPr>
      </w:pPr>
      <w:r>
        <w:rPr>
          <w:rFonts w:ascii="宋体" w:hAnsi="宋体" w:cs="Courier New"/>
          <w:bCs/>
          <w:color w:val="auto"/>
          <w:spacing w:val="2"/>
          <w:highlight w:val="none"/>
        </w:rPr>
        <w:t>(2) 介绍参加开标会议人员名单；</w:t>
      </w:r>
    </w:p>
    <w:p>
      <w:pPr>
        <w:spacing w:line="400" w:lineRule="exact"/>
        <w:ind w:firstLine="417" w:firstLineChars="195"/>
        <w:rPr>
          <w:rFonts w:hint="eastAsia" w:ascii="宋体" w:hAnsi="宋体" w:eastAsia="宋体" w:cs="Courier New"/>
          <w:bCs/>
          <w:color w:val="auto"/>
          <w:spacing w:val="2"/>
          <w:highlight w:val="none"/>
          <w:lang w:eastAsia="zh-CN"/>
        </w:rPr>
      </w:pPr>
      <w:r>
        <w:rPr>
          <w:rFonts w:ascii="宋体" w:hAnsi="宋体" w:cs="Courier New"/>
          <w:bCs/>
          <w:color w:val="auto"/>
          <w:spacing w:val="2"/>
          <w:highlight w:val="none"/>
        </w:rPr>
        <w:t>(3)</w:t>
      </w:r>
      <w:r>
        <w:rPr>
          <w:rFonts w:hint="eastAsia" w:ascii="宋体" w:hAnsi="宋体" w:cs="Courier New"/>
          <w:bCs/>
          <w:color w:val="auto"/>
          <w:spacing w:val="2"/>
          <w:highlight w:val="none"/>
        </w:rPr>
        <w:t xml:space="preserve"> 检验参加开</w:t>
      </w:r>
      <w:r>
        <w:rPr>
          <w:rFonts w:hint="eastAsia" w:ascii="宋体" w:hAnsi="宋体" w:cs="Courier New"/>
          <w:color w:val="auto"/>
          <w:spacing w:val="2"/>
          <w:highlight w:val="none"/>
        </w:rPr>
        <w:t>标会议</w:t>
      </w:r>
      <w:r>
        <w:rPr>
          <w:rFonts w:hint="eastAsia" w:ascii="宋体" w:hAnsi="宋体" w:cs="Courier New"/>
          <w:bCs/>
          <w:color w:val="auto"/>
          <w:spacing w:val="2"/>
          <w:highlight w:val="none"/>
        </w:rPr>
        <w:t>的各</w:t>
      </w:r>
      <w:r>
        <w:rPr>
          <w:rFonts w:hint="eastAsia" w:ascii="宋体" w:hAnsi="宋体" w:cs="Courier New"/>
          <w:bCs/>
          <w:color w:val="auto"/>
          <w:spacing w:val="2"/>
          <w:highlight w:val="none"/>
          <w:lang w:eastAsia="zh-CN"/>
        </w:rPr>
        <w:t>磋商</w:t>
      </w:r>
      <w:r>
        <w:rPr>
          <w:rFonts w:hint="eastAsia" w:ascii="宋体" w:hAnsi="宋体" w:cs="Courier New"/>
          <w:bCs/>
          <w:color w:val="auto"/>
          <w:spacing w:val="2"/>
          <w:highlight w:val="none"/>
        </w:rPr>
        <w:t>人的材料</w:t>
      </w:r>
      <w:r>
        <w:rPr>
          <w:rFonts w:hint="eastAsia" w:ascii="宋体" w:hAnsi="宋体" w:cs="Courier New"/>
          <w:color w:val="auto"/>
          <w:spacing w:val="2"/>
          <w:highlight w:val="none"/>
        </w:rPr>
        <w:t>[</w:t>
      </w:r>
      <w:r>
        <w:rPr>
          <w:rFonts w:hint="eastAsia" w:ascii="宋体" w:hAnsi="宋体" w:cs="Courier New"/>
          <w:bCs/>
          <w:color w:val="auto"/>
          <w:spacing w:val="2"/>
          <w:highlight w:val="none"/>
        </w:rPr>
        <w:t>法定代表人出席须携带法定代表人身份证明书、法人代表身份证原件、</w:t>
      </w:r>
      <w:r>
        <w:rPr>
          <w:rFonts w:hint="eastAsia"/>
          <w:color w:val="auto"/>
          <w:highlight w:val="none"/>
          <w:shd w:val="clear" w:color="auto" w:fill="FFFFFF"/>
        </w:rPr>
        <w:t>有效的营业执照副本复印件</w:t>
      </w:r>
      <w:r>
        <w:rPr>
          <w:rFonts w:hint="eastAsia" w:ascii="宋体" w:hAnsi="宋体" w:cs="Courier New"/>
          <w:bCs/>
          <w:color w:val="auto"/>
          <w:spacing w:val="2"/>
          <w:highlight w:val="none"/>
        </w:rPr>
        <w:t>；被授权人出席须携带</w:t>
      </w:r>
      <w:r>
        <w:rPr>
          <w:rFonts w:hint="eastAsia"/>
          <w:color w:val="auto"/>
          <w:highlight w:val="none"/>
          <w:shd w:val="clear" w:color="auto" w:fill="FFFFFF"/>
        </w:rPr>
        <w:t>有效的营业执照副本复印件、</w:t>
      </w:r>
      <w:r>
        <w:rPr>
          <w:rFonts w:hint="eastAsia" w:ascii="宋体" w:hAnsi="宋体" w:cs="Courier New"/>
          <w:bCs/>
          <w:color w:val="auto"/>
          <w:spacing w:val="2"/>
          <w:highlight w:val="none"/>
        </w:rPr>
        <w:t>授权委托书原件、委托代理人身份证原件，若上述材料未提供或提供不全或无效的竞争性磋商响应文件按无效标处理，开标后退回其竞争性磋商响应文件</w:t>
      </w:r>
      <w:r>
        <w:rPr>
          <w:rFonts w:hint="eastAsia" w:ascii="宋体" w:hAnsi="宋体" w:cs="Courier New"/>
          <w:bCs/>
          <w:color w:val="auto"/>
          <w:spacing w:val="2"/>
          <w:highlight w:val="none"/>
          <w:lang w:eastAsia="zh-CN"/>
        </w:rPr>
        <w:t>，</w:t>
      </w:r>
      <w:r>
        <w:rPr>
          <w:rFonts w:hint="eastAsia" w:ascii="宋体" w:hAnsi="宋体" w:cs="Courier New"/>
          <w:bCs/>
          <w:color w:val="auto"/>
          <w:spacing w:val="2"/>
          <w:highlight w:val="none"/>
        </w:rPr>
        <w:t>并当众宣布核查结果</w:t>
      </w:r>
      <w:r>
        <w:rPr>
          <w:rFonts w:hint="eastAsia" w:ascii="宋体" w:hAnsi="宋体" w:cs="Courier New"/>
          <w:bCs/>
          <w:color w:val="auto"/>
          <w:spacing w:val="2"/>
          <w:highlight w:val="none"/>
          <w:lang w:eastAsia="zh-CN"/>
        </w:rPr>
        <w:t>。</w:t>
      </w:r>
    </w:p>
    <w:p>
      <w:pPr>
        <w:spacing w:line="440" w:lineRule="exact"/>
        <w:ind w:firstLine="428" w:firstLineChars="200"/>
        <w:rPr>
          <w:rFonts w:ascii="宋体" w:hAnsi="宋体" w:cs="Courier New"/>
          <w:color w:val="auto"/>
          <w:spacing w:val="2"/>
          <w:highlight w:val="none"/>
        </w:rPr>
      </w:pPr>
      <w:r>
        <w:rPr>
          <w:rFonts w:hint="eastAsia" w:ascii="宋体" w:hAnsi="宋体" w:cs="Courier New"/>
          <w:bCs/>
          <w:color w:val="auto"/>
          <w:spacing w:val="2"/>
          <w:highlight w:val="none"/>
        </w:rPr>
        <w:t>(4)</w:t>
      </w:r>
      <w:r>
        <w:rPr>
          <w:rFonts w:hint="eastAsia" w:ascii="宋体" w:hAnsi="宋体" w:cs="Courier New"/>
          <w:color w:val="auto"/>
          <w:spacing w:val="2"/>
          <w:highlight w:val="none"/>
        </w:rPr>
        <w:t>采购人当众宣布核查结果，并宣读有效</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的</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人名称以及采购人认为需要宣布的其他内容；</w:t>
      </w:r>
    </w:p>
    <w:p>
      <w:pPr>
        <w:spacing w:line="400" w:lineRule="exact"/>
        <w:ind w:firstLine="417" w:firstLineChars="195"/>
        <w:rPr>
          <w:rFonts w:ascii="宋体" w:hAnsi="宋体" w:cs="Courier New"/>
          <w:bCs/>
          <w:color w:val="auto"/>
          <w:spacing w:val="2"/>
          <w:highlight w:val="none"/>
        </w:rPr>
      </w:pPr>
      <w:r>
        <w:rPr>
          <w:rFonts w:ascii="宋体" w:hAnsi="宋体" w:cs="Courier New"/>
          <w:bCs/>
          <w:color w:val="auto"/>
          <w:spacing w:val="2"/>
          <w:highlight w:val="none"/>
        </w:rPr>
        <w:t>(</w:t>
      </w:r>
      <w:r>
        <w:rPr>
          <w:rFonts w:hint="eastAsia" w:ascii="宋体" w:hAnsi="宋体" w:cs="Courier New"/>
          <w:bCs/>
          <w:color w:val="auto"/>
          <w:spacing w:val="2"/>
          <w:highlight w:val="none"/>
        </w:rPr>
        <w:t>5</w:t>
      </w:r>
      <w:r>
        <w:rPr>
          <w:rFonts w:ascii="宋体" w:hAnsi="宋体" w:cs="Courier New"/>
          <w:bCs/>
          <w:color w:val="auto"/>
          <w:spacing w:val="2"/>
          <w:highlight w:val="none"/>
        </w:rPr>
        <w:t>) 由各</w:t>
      </w:r>
      <w:r>
        <w:rPr>
          <w:rFonts w:hint="eastAsia" w:ascii="宋体" w:hAnsi="宋体" w:cs="Courier New"/>
          <w:bCs/>
          <w:color w:val="auto"/>
          <w:spacing w:val="2"/>
          <w:highlight w:val="none"/>
          <w:lang w:eastAsia="zh-CN"/>
        </w:rPr>
        <w:t>磋商</w:t>
      </w:r>
      <w:r>
        <w:rPr>
          <w:rFonts w:ascii="宋体" w:hAnsi="宋体" w:cs="Courier New"/>
          <w:bCs/>
          <w:color w:val="auto"/>
          <w:spacing w:val="2"/>
          <w:highlight w:val="none"/>
        </w:rPr>
        <w:t>单位代表交叉检验各</w:t>
      </w:r>
      <w:r>
        <w:rPr>
          <w:rFonts w:hint="eastAsia" w:ascii="宋体" w:hAnsi="宋体" w:cs="Courier New"/>
          <w:bCs/>
          <w:color w:val="auto"/>
          <w:spacing w:val="2"/>
          <w:highlight w:val="none"/>
          <w:lang w:eastAsia="zh-CN"/>
        </w:rPr>
        <w:t>磋商</w:t>
      </w:r>
      <w:r>
        <w:rPr>
          <w:rFonts w:ascii="宋体" w:hAnsi="宋体" w:cs="Courier New"/>
          <w:bCs/>
          <w:color w:val="auto"/>
          <w:spacing w:val="2"/>
          <w:highlight w:val="none"/>
        </w:rPr>
        <w:t>文件密封的完整性；</w:t>
      </w:r>
    </w:p>
    <w:p>
      <w:pPr>
        <w:spacing w:line="400" w:lineRule="exact"/>
        <w:ind w:firstLine="417" w:firstLineChars="195"/>
        <w:rPr>
          <w:rFonts w:ascii="宋体" w:hAnsi="宋体" w:cs="Courier New"/>
          <w:bCs/>
          <w:color w:val="auto"/>
          <w:spacing w:val="2"/>
          <w:highlight w:val="none"/>
        </w:rPr>
      </w:pPr>
      <w:r>
        <w:rPr>
          <w:rFonts w:ascii="宋体" w:hAnsi="宋体" w:cs="Courier New"/>
          <w:bCs/>
          <w:color w:val="auto"/>
          <w:spacing w:val="2"/>
          <w:highlight w:val="none"/>
        </w:rPr>
        <w:t>(</w:t>
      </w:r>
      <w:r>
        <w:rPr>
          <w:rFonts w:hint="eastAsia" w:ascii="宋体" w:hAnsi="宋体" w:cs="Courier New"/>
          <w:bCs/>
          <w:color w:val="auto"/>
          <w:spacing w:val="2"/>
          <w:highlight w:val="none"/>
        </w:rPr>
        <w:t>6</w:t>
      </w:r>
      <w:r>
        <w:rPr>
          <w:rFonts w:ascii="宋体" w:hAnsi="宋体" w:cs="Courier New"/>
          <w:bCs/>
          <w:color w:val="auto"/>
          <w:spacing w:val="2"/>
          <w:highlight w:val="none"/>
        </w:rPr>
        <w:t>) 宣布磋商与评标期间的有关事项；</w:t>
      </w:r>
    </w:p>
    <w:p>
      <w:pPr>
        <w:spacing w:line="400" w:lineRule="exact"/>
        <w:ind w:firstLine="417" w:firstLineChars="195"/>
        <w:rPr>
          <w:rFonts w:ascii="宋体" w:hAnsi="宋体"/>
          <w:b/>
          <w:bCs/>
          <w:color w:val="auto"/>
          <w:sz w:val="24"/>
          <w:highlight w:val="none"/>
        </w:rPr>
      </w:pPr>
      <w:r>
        <w:rPr>
          <w:rFonts w:ascii="宋体" w:hAnsi="宋体" w:cs="Courier New"/>
          <w:bCs/>
          <w:color w:val="auto"/>
          <w:spacing w:val="2"/>
          <w:highlight w:val="none"/>
        </w:rPr>
        <w:t>(</w:t>
      </w:r>
      <w:r>
        <w:rPr>
          <w:rFonts w:hint="eastAsia" w:ascii="宋体" w:hAnsi="宋体" w:cs="Courier New"/>
          <w:bCs/>
          <w:color w:val="auto"/>
          <w:spacing w:val="2"/>
          <w:highlight w:val="none"/>
        </w:rPr>
        <w:t>7</w:t>
      </w:r>
      <w:r>
        <w:rPr>
          <w:rFonts w:ascii="宋体" w:hAnsi="宋体" w:cs="Courier New"/>
          <w:bCs/>
          <w:color w:val="auto"/>
          <w:spacing w:val="2"/>
          <w:highlight w:val="none"/>
        </w:rPr>
        <w:t>)开标会议结束</w:t>
      </w:r>
      <w:r>
        <w:rPr>
          <w:rFonts w:hint="eastAsia" w:ascii="宋体" w:hAnsi="宋体" w:cs="Courier New"/>
          <w:bCs/>
          <w:color w:val="auto"/>
          <w:spacing w:val="2"/>
          <w:highlight w:val="none"/>
        </w:rPr>
        <w:t>；</w:t>
      </w:r>
    </w:p>
    <w:p>
      <w:pPr>
        <w:spacing w:line="400" w:lineRule="exact"/>
        <w:ind w:firstLine="470" w:firstLineChars="195"/>
        <w:jc w:val="center"/>
        <w:outlineLvl w:val="2"/>
        <w:rPr>
          <w:rFonts w:ascii="宋体" w:hAnsi="宋体"/>
          <w:b/>
          <w:bCs/>
          <w:color w:val="auto"/>
          <w:sz w:val="24"/>
          <w:highlight w:val="none"/>
        </w:rPr>
      </w:pPr>
      <w:bookmarkStart w:id="48" w:name="_Toc14297"/>
      <w:r>
        <w:rPr>
          <w:rFonts w:hint="eastAsia" w:ascii="宋体" w:hAnsi="宋体"/>
          <w:b/>
          <w:bCs/>
          <w:color w:val="auto"/>
          <w:sz w:val="24"/>
          <w:highlight w:val="none"/>
        </w:rPr>
        <w:t>七、评标</w:t>
      </w:r>
      <w:bookmarkEnd w:id="48"/>
    </w:p>
    <w:p>
      <w:pPr>
        <w:spacing w:line="400" w:lineRule="exact"/>
        <w:rPr>
          <w:rFonts w:ascii="宋体" w:hAnsi="宋体"/>
          <w:b/>
          <w:bCs/>
          <w:color w:val="auto"/>
          <w:highlight w:val="none"/>
        </w:rPr>
      </w:pPr>
      <w:r>
        <w:rPr>
          <w:rFonts w:hint="eastAsia" w:ascii="宋体" w:hAnsi="宋体"/>
          <w:b/>
          <w:bCs/>
          <w:color w:val="auto"/>
          <w:highlight w:val="none"/>
        </w:rPr>
        <w:t>21</w:t>
      </w:r>
      <w:r>
        <w:rPr>
          <w:rFonts w:hint="eastAsia" w:ascii="宋体" w:hAnsi="宋体"/>
          <w:b/>
          <w:bCs/>
          <w:color w:val="auto"/>
          <w:highlight w:val="none"/>
          <w:lang w:eastAsia="zh-CN"/>
        </w:rPr>
        <w:t>.</w:t>
      </w:r>
      <w:r>
        <w:rPr>
          <w:rFonts w:hint="eastAsia" w:ascii="宋体" w:hAnsi="宋体"/>
          <w:b/>
          <w:bCs/>
          <w:color w:val="auto"/>
          <w:highlight w:val="none"/>
        </w:rPr>
        <w:t>评标内容的保密</w:t>
      </w:r>
    </w:p>
    <w:p>
      <w:pPr>
        <w:spacing w:line="400" w:lineRule="exact"/>
        <w:ind w:firstLine="409" w:firstLineChars="195"/>
        <w:rPr>
          <w:rFonts w:ascii="宋体" w:hAnsi="宋体"/>
          <w:color w:val="auto"/>
          <w:highlight w:val="none"/>
        </w:rPr>
      </w:pPr>
      <w:r>
        <w:rPr>
          <w:rFonts w:hint="eastAsia" w:ascii="宋体" w:hAnsi="宋体"/>
          <w:color w:val="auto"/>
          <w:highlight w:val="none"/>
        </w:rPr>
        <w:t>21</w:t>
      </w:r>
      <w:r>
        <w:rPr>
          <w:rFonts w:ascii="宋体" w:hAnsi="宋体"/>
          <w:color w:val="auto"/>
          <w:highlight w:val="none"/>
        </w:rPr>
        <w:t>.</w:t>
      </w:r>
      <w:r>
        <w:rPr>
          <w:rFonts w:hint="eastAsia" w:ascii="宋体" w:hAnsi="宋体"/>
          <w:color w:val="auto"/>
          <w:highlight w:val="none"/>
        </w:rPr>
        <w:t>1公开开标后，直到宣布授予成交人合同为止，凡属于审查、澄清、评价和比较</w:t>
      </w:r>
      <w:r>
        <w:rPr>
          <w:rFonts w:hint="eastAsia" w:ascii="宋体" w:hAnsi="宋体"/>
          <w:color w:val="auto"/>
          <w:highlight w:val="none"/>
          <w:lang w:eastAsia="zh-CN"/>
        </w:rPr>
        <w:t>磋商</w:t>
      </w:r>
      <w:r>
        <w:rPr>
          <w:rFonts w:hint="eastAsia" w:ascii="宋体" w:hAnsi="宋体"/>
          <w:color w:val="auto"/>
          <w:highlight w:val="none"/>
        </w:rPr>
        <w:t>的有关资料及有关授予合同的信息，都不应向</w:t>
      </w:r>
      <w:r>
        <w:rPr>
          <w:rFonts w:hint="eastAsia" w:ascii="宋体" w:hAnsi="宋体"/>
          <w:color w:val="auto"/>
          <w:highlight w:val="none"/>
          <w:lang w:eastAsia="zh-CN"/>
        </w:rPr>
        <w:t>磋商</w:t>
      </w:r>
      <w:r>
        <w:rPr>
          <w:rFonts w:hint="eastAsia" w:ascii="宋体" w:hAnsi="宋体"/>
          <w:color w:val="auto"/>
          <w:highlight w:val="none"/>
        </w:rPr>
        <w:t>人或与评标无关的其他人泄露。</w:t>
      </w:r>
    </w:p>
    <w:p>
      <w:pPr>
        <w:spacing w:line="400" w:lineRule="exact"/>
        <w:ind w:firstLine="409" w:firstLineChars="195"/>
        <w:rPr>
          <w:rFonts w:ascii="宋体" w:hAnsi="宋体"/>
          <w:color w:val="auto"/>
          <w:highlight w:val="none"/>
        </w:rPr>
      </w:pPr>
      <w:r>
        <w:rPr>
          <w:rFonts w:hint="eastAsia" w:ascii="宋体" w:hAnsi="宋体"/>
          <w:color w:val="auto"/>
          <w:highlight w:val="none"/>
        </w:rPr>
        <w:t>21.2在</w:t>
      </w:r>
      <w:r>
        <w:rPr>
          <w:rFonts w:hint="eastAsia" w:ascii="宋体" w:hAnsi="宋体"/>
          <w:color w:val="auto"/>
          <w:highlight w:val="none"/>
          <w:lang w:eastAsia="zh-CN"/>
        </w:rPr>
        <w:t>磋商</w:t>
      </w:r>
      <w:r>
        <w:rPr>
          <w:rFonts w:hint="eastAsia" w:ascii="宋体" w:hAnsi="宋体"/>
          <w:color w:val="auto"/>
          <w:highlight w:val="none"/>
        </w:rPr>
        <w:t>文件的审查、澄清、评价和比较以及授予合同的过程中，</w:t>
      </w:r>
      <w:r>
        <w:rPr>
          <w:rFonts w:hint="eastAsia" w:ascii="宋体" w:hAnsi="宋体"/>
          <w:color w:val="auto"/>
          <w:highlight w:val="none"/>
          <w:lang w:eastAsia="zh-CN"/>
        </w:rPr>
        <w:t>磋商</w:t>
      </w:r>
      <w:r>
        <w:rPr>
          <w:rFonts w:hint="eastAsia" w:ascii="宋体" w:hAnsi="宋体"/>
          <w:color w:val="auto"/>
          <w:highlight w:val="none"/>
        </w:rPr>
        <w:t>人对采购人和评标委员会或磋商小组成员施加影响的任何行为，都将导致被取消</w:t>
      </w:r>
      <w:r>
        <w:rPr>
          <w:rFonts w:hint="eastAsia" w:ascii="宋体" w:hAnsi="宋体"/>
          <w:color w:val="auto"/>
          <w:highlight w:val="none"/>
          <w:lang w:eastAsia="zh-CN"/>
        </w:rPr>
        <w:t>磋商</w:t>
      </w:r>
      <w:r>
        <w:rPr>
          <w:rFonts w:hint="eastAsia" w:ascii="宋体" w:hAnsi="宋体"/>
          <w:color w:val="auto"/>
          <w:highlight w:val="none"/>
        </w:rPr>
        <w:t>资格。</w:t>
      </w:r>
    </w:p>
    <w:p>
      <w:pPr>
        <w:spacing w:line="400" w:lineRule="exact"/>
        <w:rPr>
          <w:rFonts w:ascii="宋体" w:hAnsi="宋体"/>
          <w:b/>
          <w:bCs/>
          <w:color w:val="auto"/>
          <w:highlight w:val="none"/>
        </w:rPr>
      </w:pPr>
      <w:r>
        <w:rPr>
          <w:rFonts w:hint="eastAsia" w:ascii="宋体" w:hAnsi="宋体"/>
          <w:b/>
          <w:bCs/>
          <w:color w:val="auto"/>
          <w:highlight w:val="none"/>
        </w:rPr>
        <w:t>2</w:t>
      </w:r>
      <w:r>
        <w:rPr>
          <w:rFonts w:hint="eastAsia" w:ascii="宋体" w:hAnsi="宋体"/>
          <w:b/>
          <w:bCs/>
          <w:color w:val="auto"/>
          <w:highlight w:val="none"/>
          <w:lang w:val="en-US" w:eastAsia="zh-CN"/>
        </w:rPr>
        <w:t>2.</w:t>
      </w:r>
      <w:r>
        <w:rPr>
          <w:rFonts w:hint="eastAsia" w:ascii="宋体" w:hAnsi="宋体"/>
          <w:b/>
          <w:bCs/>
          <w:color w:val="auto"/>
          <w:highlight w:val="none"/>
        </w:rPr>
        <w:t>资格审查</w:t>
      </w:r>
    </w:p>
    <w:p>
      <w:pPr>
        <w:spacing w:line="400" w:lineRule="exact"/>
        <w:ind w:firstLine="409" w:firstLineChars="195"/>
        <w:rPr>
          <w:rFonts w:ascii="宋体" w:hAnsi="宋体"/>
          <w:color w:val="auto"/>
          <w:highlight w:val="none"/>
        </w:rPr>
      </w:pPr>
      <w:r>
        <w:rPr>
          <w:rFonts w:hint="eastAsia" w:ascii="宋体" w:hAnsi="宋体"/>
          <w:color w:val="auto"/>
          <w:highlight w:val="none"/>
        </w:rPr>
        <w:t>22.1本工程采用资格后审的方式进行资格审查，参加本次</w:t>
      </w:r>
      <w:r>
        <w:rPr>
          <w:rFonts w:hint="eastAsia" w:ascii="宋体" w:hAnsi="宋体"/>
          <w:color w:val="auto"/>
          <w:highlight w:val="none"/>
          <w:lang w:eastAsia="zh-CN"/>
        </w:rPr>
        <w:t>磋商</w:t>
      </w:r>
      <w:r>
        <w:rPr>
          <w:rFonts w:hint="eastAsia" w:ascii="宋体" w:hAnsi="宋体"/>
          <w:color w:val="auto"/>
          <w:highlight w:val="none"/>
        </w:rPr>
        <w:t>的单位均要通过资格后审才能获得</w:t>
      </w:r>
      <w:r>
        <w:rPr>
          <w:rFonts w:hint="eastAsia" w:ascii="宋体" w:hAnsi="宋体"/>
          <w:color w:val="auto"/>
          <w:highlight w:val="none"/>
          <w:lang w:eastAsia="zh-CN"/>
        </w:rPr>
        <w:t>磋商</w:t>
      </w:r>
      <w:r>
        <w:rPr>
          <w:rFonts w:hint="eastAsia" w:ascii="宋体" w:hAnsi="宋体"/>
          <w:color w:val="auto"/>
          <w:highlight w:val="none"/>
        </w:rPr>
        <w:t>资格，资格审查的要求如下：</w:t>
      </w:r>
    </w:p>
    <w:p>
      <w:pPr>
        <w:spacing w:line="400" w:lineRule="exact"/>
        <w:ind w:firstLine="409" w:firstLineChars="195"/>
        <w:rPr>
          <w:rFonts w:ascii="宋体" w:hAnsi="宋体"/>
          <w:color w:val="auto"/>
          <w:highlight w:val="none"/>
        </w:rPr>
      </w:pPr>
      <w:r>
        <w:rPr>
          <w:rFonts w:hint="eastAsia"/>
          <w:color w:val="auto"/>
          <w:highlight w:val="none"/>
        </w:rPr>
        <w:t>按</w:t>
      </w:r>
      <w:r>
        <w:rPr>
          <w:rFonts w:hint="eastAsia" w:ascii="宋体" w:hAnsi="宋体" w:cs="Courier New"/>
          <w:color w:val="auto"/>
          <w:spacing w:val="2"/>
          <w:highlight w:val="none"/>
        </w:rPr>
        <w:t>本须知第</w:t>
      </w:r>
      <w:r>
        <w:rPr>
          <w:rFonts w:hint="eastAsia"/>
          <w:color w:val="auto"/>
          <w:highlight w:val="none"/>
        </w:rPr>
        <w:t>12.1.1</w:t>
      </w:r>
      <w:r>
        <w:rPr>
          <w:rFonts w:hint="eastAsia" w:ascii="宋体" w:hAnsi="宋体" w:cs="Courier New"/>
          <w:color w:val="auto"/>
          <w:spacing w:val="2"/>
          <w:highlight w:val="none"/>
        </w:rPr>
        <w:t>条规定</w:t>
      </w:r>
      <w:r>
        <w:rPr>
          <w:rFonts w:hint="eastAsia"/>
          <w:color w:val="auto"/>
          <w:highlight w:val="none"/>
        </w:rPr>
        <w:t>的资格审查内容</w:t>
      </w:r>
      <w:r>
        <w:rPr>
          <w:rFonts w:hint="eastAsia" w:ascii="宋体" w:hAnsi="宋体" w:cs="Courier New"/>
          <w:color w:val="auto"/>
          <w:spacing w:val="2"/>
          <w:highlight w:val="none"/>
        </w:rPr>
        <w:t>，任何一项无效或</w:t>
      </w:r>
      <w:r>
        <w:rPr>
          <w:rFonts w:hint="eastAsia" w:ascii="宋体" w:hAnsi="宋体"/>
          <w:color w:val="auto"/>
          <w:highlight w:val="none"/>
        </w:rPr>
        <w:t>缺任何一项均会被视为资格审查不合格。</w:t>
      </w:r>
    </w:p>
    <w:p>
      <w:pPr>
        <w:spacing w:line="400" w:lineRule="exact"/>
        <w:ind w:firstLine="424" w:firstLineChars="201"/>
        <w:rPr>
          <w:rFonts w:ascii="宋体" w:hAnsi="宋体"/>
          <w:color w:val="auto"/>
          <w:highlight w:val="none"/>
        </w:rPr>
      </w:pPr>
      <w:r>
        <w:rPr>
          <w:rFonts w:hint="eastAsia" w:ascii="宋体" w:hAnsi="宋体"/>
          <w:b/>
          <w:bCs/>
          <w:color w:val="auto"/>
          <w:highlight w:val="none"/>
        </w:rPr>
        <w:t>22.2</w:t>
      </w:r>
      <w:r>
        <w:rPr>
          <w:rFonts w:hint="eastAsia" w:ascii="宋体" w:hAnsi="宋体"/>
          <w:color w:val="auto"/>
          <w:highlight w:val="none"/>
        </w:rPr>
        <w:t>上述资格审查所要求提交的文件均必须于本项目截标前与</w:t>
      </w:r>
      <w:r>
        <w:rPr>
          <w:rFonts w:hint="eastAsia" w:ascii="宋体" w:hAnsi="宋体"/>
          <w:color w:val="auto"/>
          <w:highlight w:val="none"/>
          <w:lang w:eastAsia="zh-CN"/>
        </w:rPr>
        <w:t>磋商</w:t>
      </w:r>
      <w:r>
        <w:rPr>
          <w:rFonts w:hint="eastAsia" w:ascii="宋体" w:hAnsi="宋体"/>
          <w:color w:val="auto"/>
          <w:highlight w:val="none"/>
        </w:rPr>
        <w:t>文件同时提交完备（加盖公章），如提供的材料不完备或未按规定加盖单位公章的，将被当作资格审查不合格而取消</w:t>
      </w:r>
      <w:r>
        <w:rPr>
          <w:rFonts w:hint="eastAsia" w:ascii="宋体" w:hAnsi="宋体"/>
          <w:color w:val="auto"/>
          <w:highlight w:val="none"/>
          <w:lang w:eastAsia="zh-CN"/>
        </w:rPr>
        <w:t>磋商</w:t>
      </w:r>
      <w:r>
        <w:rPr>
          <w:rFonts w:hint="eastAsia" w:ascii="宋体" w:hAnsi="宋体"/>
          <w:color w:val="auto"/>
          <w:highlight w:val="none"/>
        </w:rPr>
        <w:t>资格。资格审查过程中，磋商小组对</w:t>
      </w:r>
      <w:r>
        <w:rPr>
          <w:rFonts w:hint="eastAsia" w:ascii="宋体" w:hAnsi="宋体"/>
          <w:color w:val="auto"/>
          <w:highlight w:val="none"/>
          <w:lang w:eastAsia="zh-CN"/>
        </w:rPr>
        <w:t>磋商</w:t>
      </w:r>
      <w:r>
        <w:rPr>
          <w:rFonts w:hint="eastAsia" w:ascii="宋体" w:hAnsi="宋体"/>
          <w:color w:val="auto"/>
          <w:highlight w:val="none"/>
        </w:rPr>
        <w:t>人资格有疑问的，有权要求</w:t>
      </w:r>
      <w:r>
        <w:rPr>
          <w:rFonts w:hint="eastAsia" w:ascii="宋体" w:hAnsi="宋体"/>
          <w:color w:val="auto"/>
          <w:highlight w:val="none"/>
          <w:lang w:eastAsia="zh-CN"/>
        </w:rPr>
        <w:t>磋商</w:t>
      </w:r>
      <w:r>
        <w:rPr>
          <w:rFonts w:hint="eastAsia" w:ascii="宋体" w:hAnsi="宋体"/>
          <w:color w:val="auto"/>
          <w:highlight w:val="none"/>
        </w:rPr>
        <w:t>人提供有关证件的原件核对，如</w:t>
      </w:r>
      <w:r>
        <w:rPr>
          <w:rFonts w:hint="eastAsia" w:ascii="宋体" w:hAnsi="宋体"/>
          <w:color w:val="auto"/>
          <w:highlight w:val="none"/>
          <w:lang w:eastAsia="zh-CN"/>
        </w:rPr>
        <w:t>磋商</w:t>
      </w:r>
      <w:r>
        <w:rPr>
          <w:rFonts w:hint="eastAsia" w:ascii="宋体" w:hAnsi="宋体"/>
          <w:color w:val="auto"/>
          <w:highlight w:val="none"/>
        </w:rPr>
        <w:t>人无法在规定时间内（不超过30分钟）提供原件核对或原件与复印件不一致的，将判定为资格审查不合格，作无效</w:t>
      </w:r>
      <w:r>
        <w:rPr>
          <w:rFonts w:hint="eastAsia" w:ascii="宋体" w:hAnsi="宋体"/>
          <w:color w:val="auto"/>
          <w:highlight w:val="none"/>
          <w:lang w:eastAsia="zh-CN"/>
        </w:rPr>
        <w:t>磋商</w:t>
      </w:r>
      <w:r>
        <w:rPr>
          <w:rFonts w:hint="eastAsia" w:ascii="宋体" w:hAnsi="宋体"/>
          <w:color w:val="auto"/>
          <w:highlight w:val="none"/>
        </w:rPr>
        <w:t>处理。</w:t>
      </w:r>
    </w:p>
    <w:p>
      <w:pPr>
        <w:spacing w:line="400" w:lineRule="exact"/>
        <w:rPr>
          <w:rFonts w:ascii="宋体" w:hAnsi="宋体"/>
          <w:b/>
          <w:bCs/>
          <w:color w:val="auto"/>
          <w:highlight w:val="none"/>
        </w:rPr>
      </w:pPr>
      <w:r>
        <w:rPr>
          <w:rFonts w:hint="eastAsia" w:ascii="宋体" w:hAnsi="宋体"/>
          <w:b/>
          <w:bCs/>
          <w:color w:val="auto"/>
          <w:highlight w:val="none"/>
        </w:rPr>
        <w:t>23</w:t>
      </w:r>
      <w:r>
        <w:rPr>
          <w:rFonts w:hint="eastAsia" w:ascii="宋体" w:hAnsi="宋体"/>
          <w:b/>
          <w:bCs/>
          <w:color w:val="auto"/>
          <w:highlight w:val="none"/>
          <w:lang w:eastAsia="zh-CN"/>
        </w:rPr>
        <w:t>.</w:t>
      </w:r>
      <w:r>
        <w:rPr>
          <w:rFonts w:ascii="宋体" w:hAnsi="宋体"/>
          <w:b/>
          <w:bCs/>
          <w:color w:val="auto"/>
          <w:highlight w:val="none"/>
        </w:rPr>
        <w:t>磋商</w:t>
      </w:r>
      <w:r>
        <w:rPr>
          <w:rFonts w:hint="eastAsia" w:ascii="宋体" w:hAnsi="宋体"/>
          <w:b/>
          <w:bCs/>
          <w:color w:val="auto"/>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23．1</w:t>
      </w:r>
      <w:r>
        <w:rPr>
          <w:rFonts w:ascii="宋体" w:hAnsi="宋体"/>
          <w:color w:val="auto"/>
          <w:szCs w:val="21"/>
          <w:highlight w:val="none"/>
        </w:rPr>
        <w:t>出席评审的有关人员</w:t>
      </w:r>
      <w:r>
        <w:rPr>
          <w:rFonts w:hint="eastAsia" w:ascii="宋体" w:hAnsi="宋体"/>
          <w:color w:val="auto"/>
          <w:szCs w:val="21"/>
          <w:highlight w:val="none"/>
        </w:rPr>
        <w:t>为磋商小</w:t>
      </w:r>
      <w:r>
        <w:rPr>
          <w:rFonts w:ascii="宋体" w:hAnsi="宋体"/>
          <w:color w:val="auto"/>
          <w:szCs w:val="21"/>
          <w:highlight w:val="none"/>
        </w:rPr>
        <w:t>组成员。</w:t>
      </w:r>
      <w:r>
        <w:rPr>
          <w:rFonts w:hint="eastAsia" w:ascii="宋体" w:hAnsi="宋体"/>
          <w:color w:val="auto"/>
          <w:szCs w:val="21"/>
          <w:highlight w:val="none"/>
          <w:lang w:eastAsia="zh-CN"/>
        </w:rPr>
        <w:t>磋商</w:t>
      </w:r>
      <w:r>
        <w:rPr>
          <w:rFonts w:ascii="宋体" w:hAnsi="宋体"/>
          <w:color w:val="auto"/>
          <w:szCs w:val="21"/>
          <w:highlight w:val="none"/>
        </w:rPr>
        <w:t>单位的</w:t>
      </w:r>
      <w:r>
        <w:rPr>
          <w:rFonts w:hint="eastAsia" w:ascii="宋体" w:hAnsi="宋体" w:cs="Courier New"/>
          <w:bCs/>
          <w:color w:val="auto"/>
          <w:spacing w:val="2"/>
          <w:highlight w:val="none"/>
          <w:lang w:eastAsia="zh-CN"/>
        </w:rPr>
        <w:t>磋商</w:t>
      </w:r>
      <w:r>
        <w:rPr>
          <w:rFonts w:ascii="宋体" w:hAnsi="宋体" w:cs="Courier New"/>
          <w:bCs/>
          <w:color w:val="auto"/>
          <w:spacing w:val="2"/>
          <w:highlight w:val="none"/>
        </w:rPr>
        <w:t>文件</w:t>
      </w:r>
      <w:r>
        <w:rPr>
          <w:rFonts w:hint="eastAsia" w:ascii="宋体" w:hAnsi="宋体" w:cs="Courier New"/>
          <w:bCs/>
          <w:color w:val="auto"/>
          <w:spacing w:val="2"/>
          <w:highlight w:val="none"/>
        </w:rPr>
        <w:t>及</w:t>
      </w:r>
      <w:r>
        <w:rPr>
          <w:rFonts w:ascii="宋体" w:hAnsi="宋体"/>
          <w:color w:val="auto"/>
          <w:szCs w:val="21"/>
          <w:highlight w:val="none"/>
        </w:rPr>
        <w:t>所有</w:t>
      </w:r>
      <w:r>
        <w:rPr>
          <w:rFonts w:hint="eastAsia" w:ascii="宋体" w:hAnsi="宋体"/>
          <w:color w:val="auto"/>
          <w:szCs w:val="21"/>
          <w:highlight w:val="none"/>
        </w:rPr>
        <w:t>应答文件</w:t>
      </w:r>
      <w:r>
        <w:rPr>
          <w:rFonts w:ascii="宋体" w:hAnsi="宋体"/>
          <w:color w:val="auto"/>
          <w:szCs w:val="21"/>
          <w:highlight w:val="none"/>
        </w:rPr>
        <w:t>须经磋商小组成员和监督人员同时验证后方能拆封，任何个人不得私自拆封</w:t>
      </w:r>
      <w:r>
        <w:rPr>
          <w:rFonts w:hint="eastAsia" w:ascii="宋体" w:hAnsi="宋体"/>
          <w:color w:val="auto"/>
          <w:szCs w:val="21"/>
          <w:highlight w:val="none"/>
        </w:rPr>
        <w:t>，</w:t>
      </w:r>
      <w:r>
        <w:rPr>
          <w:rFonts w:ascii="宋体" w:hAnsi="宋体" w:cs="Courier New"/>
          <w:bCs/>
          <w:color w:val="auto"/>
          <w:spacing w:val="2"/>
          <w:highlight w:val="none"/>
        </w:rPr>
        <w:t>对未按规定密封和逾期送达的</w:t>
      </w:r>
      <w:r>
        <w:rPr>
          <w:rFonts w:hint="eastAsia" w:ascii="宋体" w:hAnsi="宋体" w:cs="Courier New"/>
          <w:bCs/>
          <w:color w:val="auto"/>
          <w:spacing w:val="2"/>
          <w:highlight w:val="none"/>
          <w:lang w:eastAsia="zh-CN"/>
        </w:rPr>
        <w:t>磋商</w:t>
      </w:r>
      <w:r>
        <w:rPr>
          <w:rFonts w:ascii="宋体" w:hAnsi="宋体" w:cs="Courier New"/>
          <w:bCs/>
          <w:color w:val="auto"/>
          <w:spacing w:val="2"/>
          <w:highlight w:val="none"/>
        </w:rPr>
        <w:t>文件不予启封</w:t>
      </w:r>
      <w:r>
        <w:rPr>
          <w:rFonts w:hint="eastAsia" w:ascii="宋体" w:hAnsi="宋体" w:cs="Courier New"/>
          <w:bCs/>
          <w:color w:val="auto"/>
          <w:spacing w:val="2"/>
          <w:highlight w:val="none"/>
        </w:rPr>
        <w:t>。</w:t>
      </w:r>
      <w:r>
        <w:rPr>
          <w:rFonts w:ascii="宋体" w:hAnsi="宋体" w:cs="Courier New"/>
          <w:bCs/>
          <w:color w:val="auto"/>
          <w:spacing w:val="2"/>
          <w:highlight w:val="none"/>
        </w:rPr>
        <w:t>采购代理机构和</w:t>
      </w:r>
      <w:r>
        <w:rPr>
          <w:rFonts w:hint="eastAsia" w:ascii="宋体" w:hAnsi="宋体" w:cs="Courier New"/>
          <w:bCs/>
          <w:color w:val="auto"/>
          <w:spacing w:val="2"/>
          <w:highlight w:val="none"/>
        </w:rPr>
        <w:t>采购人代表</w:t>
      </w:r>
      <w:r>
        <w:rPr>
          <w:rFonts w:ascii="宋体" w:hAnsi="宋体" w:cs="Courier New"/>
          <w:bCs/>
          <w:color w:val="auto"/>
          <w:spacing w:val="2"/>
          <w:highlight w:val="none"/>
        </w:rPr>
        <w:t>一同检验已开封的</w:t>
      </w:r>
      <w:r>
        <w:rPr>
          <w:rFonts w:hint="eastAsia" w:ascii="宋体" w:hAnsi="宋体" w:cs="Courier New"/>
          <w:bCs/>
          <w:color w:val="auto"/>
          <w:spacing w:val="2"/>
          <w:highlight w:val="none"/>
          <w:lang w:eastAsia="zh-CN"/>
        </w:rPr>
        <w:t>磋商</w:t>
      </w:r>
      <w:r>
        <w:rPr>
          <w:rFonts w:ascii="宋体" w:hAnsi="宋体" w:cs="Courier New"/>
          <w:bCs/>
          <w:color w:val="auto"/>
          <w:spacing w:val="2"/>
          <w:highlight w:val="none"/>
        </w:rPr>
        <w:t>文件是否符合竞争性磋商条件书有关规定，是否完整，文件签署是否正确</w:t>
      </w:r>
      <w:r>
        <w:rPr>
          <w:rFonts w:hint="eastAsia" w:ascii="宋体" w:hAnsi="宋体" w:cs="Courier New"/>
          <w:bCs/>
          <w:color w:val="auto"/>
          <w:spacing w:val="2"/>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23．2</w:t>
      </w:r>
      <w:r>
        <w:rPr>
          <w:rFonts w:ascii="宋体" w:hAnsi="宋体"/>
          <w:color w:val="auto"/>
          <w:szCs w:val="21"/>
          <w:highlight w:val="none"/>
        </w:rPr>
        <w:t>磋商时，</w:t>
      </w:r>
      <w:r>
        <w:rPr>
          <w:rFonts w:hint="eastAsia" w:ascii="宋体" w:hAnsi="宋体"/>
          <w:color w:val="auto"/>
          <w:szCs w:val="21"/>
          <w:highlight w:val="none"/>
          <w:lang w:eastAsia="zh-CN"/>
        </w:rPr>
        <w:t>磋商</w:t>
      </w:r>
      <w:r>
        <w:rPr>
          <w:rFonts w:ascii="宋体" w:hAnsi="宋体"/>
          <w:color w:val="auto"/>
          <w:szCs w:val="21"/>
          <w:highlight w:val="none"/>
        </w:rPr>
        <w:t>单位的法人代表或委托代理人必须参加磋商。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23．3</w:t>
      </w:r>
      <w:r>
        <w:rPr>
          <w:rFonts w:ascii="宋体" w:hAnsi="宋体"/>
          <w:color w:val="auto"/>
          <w:szCs w:val="21"/>
          <w:highlight w:val="none"/>
        </w:rPr>
        <w:t>磋商小组通过</w:t>
      </w:r>
      <w:r>
        <w:rPr>
          <w:rFonts w:hint="eastAsia" w:ascii="宋体" w:hAnsi="宋体"/>
          <w:color w:val="auto"/>
          <w:szCs w:val="21"/>
          <w:highlight w:val="none"/>
        </w:rPr>
        <w:t>对各</w:t>
      </w:r>
      <w:r>
        <w:rPr>
          <w:rFonts w:hint="eastAsia" w:ascii="宋体" w:hAnsi="宋体"/>
          <w:color w:val="auto"/>
          <w:szCs w:val="21"/>
          <w:highlight w:val="none"/>
          <w:lang w:eastAsia="zh-CN"/>
        </w:rPr>
        <w:t>磋商</w:t>
      </w:r>
      <w:r>
        <w:rPr>
          <w:rFonts w:hint="eastAsia" w:ascii="宋体" w:hAnsi="宋体"/>
          <w:color w:val="auto"/>
          <w:szCs w:val="21"/>
          <w:highlight w:val="none"/>
        </w:rPr>
        <w:t>单位的</w:t>
      </w:r>
      <w:r>
        <w:rPr>
          <w:rFonts w:hint="eastAsia" w:ascii="宋体" w:hAnsi="宋体"/>
          <w:color w:val="auto"/>
          <w:szCs w:val="21"/>
          <w:highlight w:val="none"/>
          <w:lang w:eastAsia="zh-CN"/>
        </w:rPr>
        <w:t>磋商</w:t>
      </w:r>
      <w:r>
        <w:rPr>
          <w:rFonts w:hint="eastAsia" w:ascii="宋体" w:hAnsi="宋体"/>
          <w:color w:val="auto"/>
          <w:szCs w:val="21"/>
          <w:highlight w:val="none"/>
        </w:rPr>
        <w:t>文件进行</w:t>
      </w:r>
      <w:r>
        <w:rPr>
          <w:rFonts w:ascii="宋体" w:hAnsi="宋体"/>
          <w:color w:val="auto"/>
          <w:szCs w:val="21"/>
          <w:highlight w:val="none"/>
        </w:rPr>
        <w:t>审查后，列出与各</w:t>
      </w:r>
      <w:r>
        <w:rPr>
          <w:rFonts w:hint="eastAsia" w:ascii="宋体" w:hAnsi="宋体"/>
          <w:color w:val="auto"/>
          <w:szCs w:val="21"/>
          <w:highlight w:val="none"/>
          <w:lang w:eastAsia="zh-CN"/>
        </w:rPr>
        <w:t>磋商</w:t>
      </w:r>
      <w:r>
        <w:rPr>
          <w:rFonts w:ascii="宋体" w:hAnsi="宋体"/>
          <w:color w:val="auto"/>
          <w:szCs w:val="21"/>
          <w:highlight w:val="none"/>
        </w:rPr>
        <w:t>单位磋商的提纲，依次与</w:t>
      </w:r>
      <w:r>
        <w:rPr>
          <w:rFonts w:hint="eastAsia" w:ascii="宋体" w:hAnsi="宋体"/>
          <w:color w:val="auto"/>
          <w:szCs w:val="21"/>
          <w:highlight w:val="none"/>
          <w:lang w:eastAsia="zh-CN"/>
        </w:rPr>
        <w:t>磋商</w:t>
      </w:r>
      <w:r>
        <w:rPr>
          <w:rFonts w:ascii="宋体" w:hAnsi="宋体"/>
          <w:color w:val="auto"/>
          <w:szCs w:val="21"/>
          <w:highlight w:val="none"/>
        </w:rPr>
        <w:t>单位进行磋商。磋商小组对</w:t>
      </w:r>
      <w:r>
        <w:rPr>
          <w:rFonts w:hint="eastAsia" w:ascii="宋体" w:hAnsi="宋体"/>
          <w:color w:val="auto"/>
          <w:szCs w:val="21"/>
          <w:highlight w:val="none"/>
          <w:lang w:eastAsia="zh-CN"/>
        </w:rPr>
        <w:t>磋商</w:t>
      </w:r>
      <w:r>
        <w:rPr>
          <w:rFonts w:ascii="宋体" w:hAnsi="宋体"/>
          <w:color w:val="auto"/>
          <w:szCs w:val="21"/>
          <w:highlight w:val="none"/>
        </w:rPr>
        <w:t>单位提出疑问，</w:t>
      </w:r>
      <w:r>
        <w:rPr>
          <w:rFonts w:hint="eastAsia" w:ascii="宋体" w:hAnsi="宋体"/>
          <w:color w:val="auto"/>
          <w:szCs w:val="21"/>
          <w:highlight w:val="none"/>
        </w:rPr>
        <w:t>磋商文件有实质性变动的，磋商小组应当以书面形式通知所有参加磋商的</w:t>
      </w:r>
      <w:r>
        <w:rPr>
          <w:rFonts w:hint="eastAsia" w:ascii="宋体" w:hAnsi="宋体"/>
          <w:color w:val="auto"/>
          <w:szCs w:val="21"/>
          <w:highlight w:val="none"/>
          <w:lang w:eastAsia="zh-CN"/>
        </w:rPr>
        <w:t>磋商</w:t>
      </w:r>
      <w:r>
        <w:rPr>
          <w:rFonts w:ascii="宋体" w:hAnsi="宋体"/>
          <w:color w:val="auto"/>
          <w:szCs w:val="21"/>
          <w:highlight w:val="none"/>
        </w:rPr>
        <w:t>单位</w:t>
      </w:r>
      <w:r>
        <w:rPr>
          <w:rFonts w:hint="eastAsia" w:ascii="宋体" w:hAnsi="宋体"/>
          <w:color w:val="auto"/>
          <w:szCs w:val="21"/>
          <w:highlight w:val="none"/>
        </w:rPr>
        <w:t>。</w:t>
      </w:r>
      <w:r>
        <w:rPr>
          <w:rFonts w:hint="eastAsia" w:ascii="宋体" w:hAnsi="宋体"/>
          <w:color w:val="auto"/>
          <w:szCs w:val="21"/>
          <w:highlight w:val="none"/>
          <w:lang w:eastAsia="zh-CN"/>
        </w:rPr>
        <w:t>磋商</w:t>
      </w:r>
      <w:r>
        <w:rPr>
          <w:rFonts w:ascii="宋体" w:hAnsi="宋体"/>
          <w:color w:val="auto"/>
          <w:szCs w:val="21"/>
          <w:highlight w:val="none"/>
        </w:rPr>
        <w:t>单位做出答复，并提交书面应答文件（将作为合同的组成部分）。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23．4</w:t>
      </w:r>
      <w:r>
        <w:rPr>
          <w:rFonts w:ascii="宋体" w:hAnsi="宋体"/>
          <w:color w:val="auto"/>
          <w:szCs w:val="21"/>
          <w:highlight w:val="none"/>
        </w:rPr>
        <w:t>磋商小组将根据</w:t>
      </w:r>
      <w:r>
        <w:rPr>
          <w:rFonts w:hint="eastAsia" w:ascii="宋体" w:hAnsi="宋体"/>
          <w:color w:val="auto"/>
          <w:szCs w:val="21"/>
          <w:highlight w:val="none"/>
          <w:lang w:eastAsia="zh-CN"/>
        </w:rPr>
        <w:t>磋商</w:t>
      </w:r>
      <w:r>
        <w:rPr>
          <w:rFonts w:ascii="宋体" w:hAnsi="宋体"/>
          <w:color w:val="auto"/>
          <w:szCs w:val="21"/>
          <w:highlight w:val="none"/>
        </w:rPr>
        <w:t>单位的</w:t>
      </w:r>
      <w:r>
        <w:rPr>
          <w:rFonts w:hint="eastAsia" w:ascii="宋体" w:hAnsi="宋体"/>
          <w:color w:val="auto"/>
          <w:szCs w:val="21"/>
          <w:highlight w:val="none"/>
          <w:lang w:eastAsia="zh-CN"/>
        </w:rPr>
        <w:t>磋商</w:t>
      </w:r>
      <w:r>
        <w:rPr>
          <w:rFonts w:ascii="宋体" w:hAnsi="宋体"/>
          <w:color w:val="auto"/>
          <w:szCs w:val="21"/>
          <w:highlight w:val="none"/>
        </w:rPr>
        <w:t>文件、</w:t>
      </w:r>
      <w:r>
        <w:rPr>
          <w:rFonts w:hint="eastAsia" w:ascii="宋体" w:hAnsi="宋体"/>
          <w:color w:val="auto"/>
          <w:szCs w:val="21"/>
          <w:highlight w:val="none"/>
        </w:rPr>
        <w:t>磋商应答文件</w:t>
      </w:r>
      <w:r>
        <w:rPr>
          <w:rFonts w:ascii="宋体" w:hAnsi="宋体"/>
          <w:color w:val="auto"/>
          <w:szCs w:val="21"/>
          <w:highlight w:val="none"/>
        </w:rPr>
        <w:t>尚未明晰或需要进一步了解的细节向</w:t>
      </w:r>
      <w:r>
        <w:rPr>
          <w:rFonts w:hint="eastAsia" w:ascii="宋体" w:hAnsi="宋体"/>
          <w:color w:val="auto"/>
          <w:szCs w:val="21"/>
          <w:highlight w:val="none"/>
          <w:lang w:eastAsia="zh-CN"/>
        </w:rPr>
        <w:t>磋商</w:t>
      </w:r>
      <w:r>
        <w:rPr>
          <w:rFonts w:ascii="宋体" w:hAnsi="宋体"/>
          <w:color w:val="auto"/>
          <w:szCs w:val="21"/>
          <w:highlight w:val="none"/>
        </w:rPr>
        <w:t>单位询问，必要时要求</w:t>
      </w:r>
      <w:r>
        <w:rPr>
          <w:rFonts w:hint="eastAsia" w:ascii="宋体" w:hAnsi="宋体"/>
          <w:color w:val="auto"/>
          <w:szCs w:val="21"/>
          <w:highlight w:val="none"/>
          <w:lang w:eastAsia="zh-CN"/>
        </w:rPr>
        <w:t>磋商</w:t>
      </w:r>
      <w:r>
        <w:rPr>
          <w:rFonts w:ascii="宋体" w:hAnsi="宋体"/>
          <w:color w:val="auto"/>
          <w:szCs w:val="21"/>
          <w:highlight w:val="none"/>
        </w:rPr>
        <w:t>单位对其</w:t>
      </w:r>
      <w:r>
        <w:rPr>
          <w:rFonts w:hint="eastAsia" w:ascii="宋体" w:hAnsi="宋体"/>
          <w:color w:val="auto"/>
          <w:szCs w:val="21"/>
          <w:highlight w:val="none"/>
          <w:lang w:eastAsia="zh-CN"/>
        </w:rPr>
        <w:t>磋商</w:t>
      </w:r>
      <w:r>
        <w:rPr>
          <w:rFonts w:ascii="宋体" w:hAnsi="宋体"/>
          <w:color w:val="auto"/>
          <w:szCs w:val="21"/>
          <w:highlight w:val="none"/>
        </w:rPr>
        <w:t>内容、补充方案或修改意见做出书面澄清。</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23．5</w:t>
      </w:r>
      <w:r>
        <w:rPr>
          <w:rFonts w:ascii="宋体" w:hAnsi="宋体"/>
          <w:color w:val="auto"/>
          <w:szCs w:val="21"/>
          <w:highlight w:val="none"/>
        </w:rPr>
        <w:t>重</w:t>
      </w:r>
      <w:r>
        <w:rPr>
          <w:rFonts w:hint="eastAsia" w:ascii="宋体" w:hAnsi="宋体"/>
          <w:color w:val="auto"/>
          <w:szCs w:val="21"/>
          <w:highlight w:val="none"/>
        </w:rPr>
        <w:t>新</w:t>
      </w:r>
      <w:r>
        <w:rPr>
          <w:rFonts w:ascii="宋体" w:hAnsi="宋体"/>
          <w:color w:val="auto"/>
          <w:szCs w:val="21"/>
          <w:highlight w:val="none"/>
        </w:rPr>
        <w:t>磋商：双方对修改后的应答文件进行磋商。如需要该程序可循环，直至达成磋商结果。</w:t>
      </w:r>
    </w:p>
    <w:p>
      <w:pPr>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 xml:space="preserve">23．6 </w:t>
      </w:r>
      <w:r>
        <w:rPr>
          <w:rFonts w:ascii="宋体" w:hAnsi="宋体"/>
          <w:color w:val="auto"/>
          <w:szCs w:val="21"/>
          <w:highlight w:val="none"/>
        </w:rPr>
        <w:t>磋商原则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23．6</w:t>
      </w:r>
      <w:r>
        <w:rPr>
          <w:rFonts w:ascii="宋体" w:hAnsi="宋体"/>
          <w:color w:val="auto"/>
          <w:szCs w:val="21"/>
          <w:highlight w:val="none"/>
        </w:rPr>
        <w:t>.1、必须公平、公正、客观，不带任何倾向性和启发性；</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23．6</w:t>
      </w:r>
      <w:r>
        <w:rPr>
          <w:rFonts w:ascii="宋体" w:hAnsi="宋体"/>
          <w:color w:val="auto"/>
          <w:szCs w:val="21"/>
          <w:highlight w:val="none"/>
        </w:rPr>
        <w:t xml:space="preserve">.2、磋商人员不得向外界透露任何与磋商有关的内容；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23．6</w:t>
      </w:r>
      <w:r>
        <w:rPr>
          <w:rFonts w:ascii="宋体" w:hAnsi="宋体"/>
          <w:color w:val="auto"/>
          <w:szCs w:val="21"/>
          <w:highlight w:val="none"/>
        </w:rPr>
        <w:t>.3、任何单位和个人不得干扰、影响磋商的正常进行；</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23．6</w:t>
      </w:r>
      <w:r>
        <w:rPr>
          <w:rFonts w:ascii="宋体" w:hAnsi="宋体"/>
          <w:color w:val="auto"/>
          <w:szCs w:val="21"/>
          <w:highlight w:val="none"/>
        </w:rPr>
        <w:t>.4、磋商人员不得私下与</w:t>
      </w:r>
      <w:r>
        <w:rPr>
          <w:rFonts w:hint="eastAsia" w:ascii="宋体" w:hAnsi="宋体"/>
          <w:color w:val="auto"/>
          <w:szCs w:val="21"/>
          <w:highlight w:val="none"/>
          <w:lang w:eastAsia="zh-CN"/>
        </w:rPr>
        <w:t>磋商</w:t>
      </w:r>
      <w:r>
        <w:rPr>
          <w:rFonts w:ascii="宋体" w:hAnsi="宋体"/>
          <w:color w:val="auto"/>
          <w:szCs w:val="21"/>
          <w:highlight w:val="none"/>
        </w:rPr>
        <w:t>单位接触。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w:t>
      </w:r>
      <w:r>
        <w:rPr>
          <w:rFonts w:hint="eastAsia" w:ascii="宋体" w:hAnsi="宋体"/>
          <w:color w:val="auto"/>
          <w:szCs w:val="21"/>
          <w:highlight w:val="none"/>
          <w:lang w:eastAsia="zh-CN"/>
        </w:rPr>
        <w:t>磋商</w:t>
      </w:r>
      <w:r>
        <w:rPr>
          <w:rFonts w:hint="eastAsia" w:ascii="宋体" w:hAnsi="宋体"/>
          <w:color w:val="auto"/>
          <w:szCs w:val="21"/>
          <w:highlight w:val="none"/>
        </w:rPr>
        <w:t>文件有下列情况之一者将视为</w:t>
      </w:r>
      <w:r>
        <w:rPr>
          <w:rFonts w:hint="eastAsia" w:ascii="宋体" w:hAnsi="宋体"/>
          <w:color w:val="auto"/>
          <w:szCs w:val="21"/>
          <w:highlight w:val="none"/>
          <w:lang w:eastAsia="zh-CN"/>
        </w:rPr>
        <w:t>磋商</w:t>
      </w:r>
      <w:r>
        <w:rPr>
          <w:rFonts w:hint="eastAsia" w:ascii="宋体" w:hAnsi="宋体"/>
          <w:color w:val="auto"/>
          <w:szCs w:val="21"/>
          <w:highlight w:val="none"/>
        </w:rPr>
        <w:t>无效：</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23．7.1 </w:t>
      </w:r>
      <w:r>
        <w:rPr>
          <w:rFonts w:hint="eastAsia" w:ascii="宋体" w:hAnsi="宋体"/>
          <w:color w:val="auto"/>
          <w:szCs w:val="21"/>
          <w:highlight w:val="none"/>
          <w:lang w:eastAsia="zh-CN"/>
        </w:rPr>
        <w:t>磋商</w:t>
      </w:r>
      <w:r>
        <w:rPr>
          <w:rFonts w:hint="eastAsia" w:ascii="宋体" w:hAnsi="宋体"/>
          <w:color w:val="auto"/>
          <w:szCs w:val="21"/>
          <w:highlight w:val="none"/>
        </w:rPr>
        <w:t>文件未按条件书的规定进行装订、密封；</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w:t>
      </w:r>
      <w:r>
        <w:rPr>
          <w:rFonts w:ascii="宋体" w:hAnsi="宋体"/>
          <w:color w:val="auto"/>
          <w:szCs w:val="21"/>
          <w:highlight w:val="none"/>
        </w:rPr>
        <w:t>.</w:t>
      </w:r>
      <w:r>
        <w:rPr>
          <w:rFonts w:hint="eastAsia" w:ascii="宋体" w:hAnsi="宋体"/>
          <w:color w:val="auto"/>
          <w:szCs w:val="21"/>
          <w:highlight w:val="none"/>
        </w:rPr>
        <w:t>2</w:t>
      </w:r>
      <w:r>
        <w:rPr>
          <w:rFonts w:hint="eastAsia" w:ascii="宋体" w:hAnsi="宋体"/>
          <w:color w:val="auto"/>
          <w:szCs w:val="21"/>
          <w:highlight w:val="none"/>
          <w:lang w:eastAsia="zh-CN"/>
        </w:rPr>
        <w:t>磋商</w:t>
      </w:r>
      <w:r>
        <w:rPr>
          <w:rFonts w:hint="eastAsia" w:ascii="宋体" w:hAnsi="宋体"/>
          <w:color w:val="auto"/>
          <w:szCs w:val="21"/>
          <w:highlight w:val="none"/>
        </w:rPr>
        <w:t>单位法定代表人或其委托代理人未签字；</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23．7.3 </w:t>
      </w:r>
      <w:r>
        <w:rPr>
          <w:rFonts w:hint="eastAsia" w:ascii="宋体" w:hAnsi="宋体"/>
          <w:color w:val="auto"/>
          <w:szCs w:val="21"/>
          <w:highlight w:val="none"/>
          <w:lang w:eastAsia="zh-CN"/>
        </w:rPr>
        <w:t>磋商</w:t>
      </w:r>
      <w:r>
        <w:rPr>
          <w:rFonts w:hint="eastAsia" w:ascii="宋体" w:hAnsi="宋体"/>
          <w:color w:val="auto"/>
          <w:szCs w:val="21"/>
          <w:highlight w:val="none"/>
        </w:rPr>
        <w:t>单位未加盖单位公章；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23．7.4未按规定的格式填写或者字迹模糊、辨认不清；</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磋商</w:t>
      </w:r>
      <w:r>
        <w:rPr>
          <w:rFonts w:hint="eastAsia" w:ascii="宋体" w:hAnsi="宋体"/>
          <w:color w:val="auto"/>
          <w:szCs w:val="21"/>
          <w:highlight w:val="none"/>
        </w:rPr>
        <w:t>人法定代表人或授权代表未按时参加开标会议的；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w:t>
      </w:r>
      <w:r>
        <w:rPr>
          <w:rFonts w:hint="eastAsia" w:ascii="宋体" w:hAnsi="宋体"/>
          <w:color w:val="auto"/>
          <w:szCs w:val="21"/>
          <w:highlight w:val="none"/>
          <w:lang w:val="en-US" w:eastAsia="zh-CN"/>
        </w:rPr>
        <w:t>6</w:t>
      </w:r>
      <w:r>
        <w:rPr>
          <w:rFonts w:hint="eastAsia" w:ascii="宋体" w:hAnsi="宋体"/>
          <w:color w:val="auto"/>
          <w:szCs w:val="21"/>
          <w:highlight w:val="none"/>
        </w:rPr>
        <w:t>开标会上</w:t>
      </w:r>
      <w:r>
        <w:rPr>
          <w:rFonts w:hint="eastAsia" w:ascii="宋体" w:hAnsi="宋体"/>
          <w:color w:val="auto"/>
          <w:szCs w:val="21"/>
          <w:highlight w:val="none"/>
          <w:lang w:eastAsia="zh-CN"/>
        </w:rPr>
        <w:t>磋商</w:t>
      </w:r>
      <w:r>
        <w:rPr>
          <w:rFonts w:hint="eastAsia" w:ascii="宋体" w:hAnsi="宋体"/>
          <w:color w:val="auto"/>
          <w:szCs w:val="21"/>
          <w:highlight w:val="none"/>
        </w:rPr>
        <w:t>人未能按采购文件要求提交资格证件的；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磋商</w:t>
      </w:r>
      <w:r>
        <w:rPr>
          <w:rFonts w:hint="eastAsia" w:ascii="宋体" w:hAnsi="宋体"/>
          <w:color w:val="auto"/>
          <w:szCs w:val="21"/>
          <w:highlight w:val="none"/>
        </w:rPr>
        <w:t>截止时间以后送达的</w:t>
      </w:r>
      <w:r>
        <w:rPr>
          <w:rFonts w:hint="eastAsia" w:ascii="宋体" w:hAnsi="宋体"/>
          <w:color w:val="auto"/>
          <w:szCs w:val="21"/>
          <w:highlight w:val="none"/>
          <w:lang w:eastAsia="zh-CN"/>
        </w:rPr>
        <w:t>磋商</w:t>
      </w:r>
      <w:r>
        <w:rPr>
          <w:rFonts w:hint="eastAsia" w:ascii="宋体" w:hAnsi="宋体"/>
          <w:color w:val="auto"/>
          <w:szCs w:val="21"/>
          <w:highlight w:val="none"/>
        </w:rPr>
        <w:t>文件；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磋商</w:t>
      </w:r>
      <w:r>
        <w:rPr>
          <w:rFonts w:hint="eastAsia" w:ascii="宋体" w:hAnsi="宋体"/>
          <w:color w:val="auto"/>
          <w:szCs w:val="21"/>
          <w:highlight w:val="none"/>
        </w:rPr>
        <w:t>文件内容不真实；</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w:t>
      </w:r>
      <w:r>
        <w:rPr>
          <w:rFonts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磋商</w:t>
      </w:r>
      <w:r>
        <w:rPr>
          <w:rFonts w:hint="eastAsia" w:ascii="宋体" w:hAnsi="宋体"/>
          <w:color w:val="auto"/>
          <w:szCs w:val="21"/>
          <w:highlight w:val="none"/>
        </w:rPr>
        <w:t>文件不满足</w:t>
      </w:r>
      <w:r>
        <w:rPr>
          <w:rFonts w:hint="eastAsia" w:ascii="宋体" w:hAnsi="宋体"/>
          <w:color w:val="auto"/>
          <w:szCs w:val="21"/>
          <w:highlight w:val="none"/>
          <w:lang w:eastAsia="zh-CN"/>
        </w:rPr>
        <w:t>磋商</w:t>
      </w:r>
      <w:r>
        <w:rPr>
          <w:rFonts w:hint="eastAsia" w:ascii="宋体" w:hAnsi="宋体"/>
          <w:color w:val="auto"/>
          <w:szCs w:val="21"/>
          <w:highlight w:val="none"/>
        </w:rPr>
        <w:t>人最低资质等级、营业执照和项目经理要求；</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w:t>
      </w: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磋商</w:t>
      </w:r>
      <w:r>
        <w:rPr>
          <w:rFonts w:hint="eastAsia" w:ascii="宋体" w:hAnsi="宋体"/>
          <w:color w:val="auto"/>
          <w:szCs w:val="21"/>
          <w:highlight w:val="none"/>
        </w:rPr>
        <w:t>人不按要求对农民工工资保证金的交纳与使用承诺的；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w:t>
      </w:r>
      <w:r>
        <w:rPr>
          <w:rFonts w:hint="eastAsia" w:ascii="宋体" w:hAnsi="宋体"/>
          <w:color w:val="auto"/>
          <w:szCs w:val="21"/>
          <w:highlight w:val="none"/>
          <w:lang w:val="en-US" w:eastAsia="zh-CN"/>
        </w:rPr>
        <w:t>11</w:t>
      </w:r>
      <w:r>
        <w:rPr>
          <w:rFonts w:hint="eastAsia" w:ascii="宋体" w:hAnsi="宋体"/>
          <w:color w:val="auto"/>
          <w:szCs w:val="21"/>
          <w:highlight w:val="none"/>
        </w:rPr>
        <w:t>不符合法律法规规定及竞争性磋商文件其他实质性要求的。</w:t>
      </w:r>
    </w:p>
    <w:p>
      <w:pPr>
        <w:spacing w:line="400" w:lineRule="exact"/>
        <w:rPr>
          <w:rFonts w:ascii="宋体" w:hAnsi="宋体"/>
          <w:b/>
          <w:bCs/>
          <w:color w:val="auto"/>
          <w:highlight w:val="none"/>
        </w:rPr>
      </w:pPr>
      <w:r>
        <w:rPr>
          <w:rFonts w:hint="eastAsia" w:ascii="宋体" w:hAnsi="宋体"/>
          <w:b/>
          <w:bCs/>
          <w:color w:val="auto"/>
          <w:highlight w:val="none"/>
        </w:rPr>
        <w:t>24</w:t>
      </w:r>
      <w:r>
        <w:rPr>
          <w:rFonts w:hint="eastAsia" w:ascii="宋体" w:hAnsi="宋体"/>
          <w:b/>
          <w:bCs/>
          <w:color w:val="auto"/>
          <w:highlight w:val="none"/>
          <w:lang w:eastAsia="zh-CN"/>
        </w:rPr>
        <w:t>.磋商</w:t>
      </w:r>
      <w:r>
        <w:rPr>
          <w:rFonts w:hint="eastAsia" w:ascii="宋体" w:hAnsi="宋体"/>
          <w:b/>
          <w:bCs/>
          <w:color w:val="auto"/>
          <w:highlight w:val="none"/>
        </w:rPr>
        <w:t>文件的符合性鉴定</w:t>
      </w:r>
    </w:p>
    <w:p>
      <w:pPr>
        <w:spacing w:line="400" w:lineRule="exact"/>
        <w:ind w:firstLine="409" w:firstLineChars="195"/>
        <w:rPr>
          <w:rFonts w:ascii="宋体" w:hAnsi="宋体"/>
          <w:color w:val="auto"/>
          <w:highlight w:val="none"/>
        </w:rPr>
      </w:pPr>
      <w:r>
        <w:rPr>
          <w:rFonts w:hint="eastAsia" w:ascii="宋体" w:hAnsi="宋体"/>
          <w:color w:val="auto"/>
          <w:highlight w:val="none"/>
        </w:rPr>
        <w:t>24</w:t>
      </w:r>
      <w:r>
        <w:rPr>
          <w:rFonts w:ascii="宋体" w:hAnsi="宋体"/>
          <w:color w:val="auto"/>
          <w:highlight w:val="none"/>
        </w:rPr>
        <w:t>.</w:t>
      </w:r>
      <w:r>
        <w:rPr>
          <w:rFonts w:hint="eastAsia" w:ascii="宋体" w:hAnsi="宋体"/>
          <w:color w:val="auto"/>
          <w:highlight w:val="none"/>
        </w:rPr>
        <w:t>1在磋商之后详细评标之前，磋商小组将首先审定每份</w:t>
      </w:r>
      <w:r>
        <w:rPr>
          <w:rFonts w:hint="eastAsia" w:ascii="宋体" w:hAnsi="宋体"/>
          <w:color w:val="auto"/>
          <w:highlight w:val="none"/>
          <w:lang w:eastAsia="zh-CN"/>
        </w:rPr>
        <w:t>磋商</w:t>
      </w:r>
      <w:r>
        <w:rPr>
          <w:rFonts w:hint="eastAsia" w:ascii="宋体" w:hAnsi="宋体"/>
          <w:color w:val="auto"/>
          <w:highlight w:val="none"/>
        </w:rPr>
        <w:t>文件是否在实质上响应了竞争性磋商条件书的要求。</w:t>
      </w:r>
    </w:p>
    <w:p>
      <w:pPr>
        <w:spacing w:line="400" w:lineRule="exact"/>
        <w:ind w:firstLine="409" w:firstLineChars="195"/>
        <w:rPr>
          <w:rFonts w:ascii="宋体" w:hAnsi="宋体"/>
          <w:color w:val="auto"/>
          <w:highlight w:val="none"/>
        </w:rPr>
      </w:pPr>
      <w:r>
        <w:rPr>
          <w:rFonts w:hint="eastAsia" w:ascii="宋体" w:hAnsi="宋体"/>
          <w:color w:val="auto"/>
          <w:highlight w:val="none"/>
        </w:rPr>
        <w:t>24.2就本条款而言，实质上响应要求的</w:t>
      </w:r>
      <w:r>
        <w:rPr>
          <w:rFonts w:hint="eastAsia" w:ascii="宋体" w:hAnsi="宋体"/>
          <w:color w:val="auto"/>
          <w:highlight w:val="none"/>
          <w:lang w:eastAsia="zh-CN"/>
        </w:rPr>
        <w:t>磋商</w:t>
      </w:r>
      <w:r>
        <w:rPr>
          <w:rFonts w:hint="eastAsia" w:ascii="宋体" w:hAnsi="宋体"/>
          <w:color w:val="auto"/>
          <w:highlight w:val="none"/>
        </w:rPr>
        <w:t>文件，应该与竞争性磋商条件书的所规定的工程发包范围、质量标准及运用产生实质性影响；或者对合同中规定的采购人的权利及</w:t>
      </w:r>
      <w:r>
        <w:rPr>
          <w:rFonts w:hint="eastAsia" w:ascii="宋体" w:hAnsi="宋体"/>
          <w:color w:val="auto"/>
          <w:highlight w:val="none"/>
          <w:lang w:eastAsia="zh-CN"/>
        </w:rPr>
        <w:t>磋商</w:t>
      </w:r>
      <w:r>
        <w:rPr>
          <w:rFonts w:hint="eastAsia" w:ascii="宋体" w:hAnsi="宋体"/>
          <w:color w:val="auto"/>
          <w:highlight w:val="none"/>
        </w:rPr>
        <w:t>人的责任造成实质性限制。</w:t>
      </w:r>
    </w:p>
    <w:p>
      <w:pPr>
        <w:spacing w:line="400" w:lineRule="exact"/>
        <w:rPr>
          <w:rFonts w:ascii="宋体" w:hAnsi="宋体"/>
          <w:b/>
          <w:bCs/>
          <w:color w:val="auto"/>
          <w:highlight w:val="none"/>
        </w:rPr>
      </w:pPr>
      <w:r>
        <w:rPr>
          <w:rFonts w:hint="eastAsia" w:ascii="宋体" w:hAnsi="宋体"/>
          <w:b/>
          <w:bCs/>
          <w:color w:val="auto"/>
          <w:highlight w:val="none"/>
        </w:rPr>
        <w:t>25</w:t>
      </w:r>
      <w:r>
        <w:rPr>
          <w:rFonts w:hint="eastAsia" w:ascii="宋体" w:hAnsi="宋体"/>
          <w:b/>
          <w:bCs/>
          <w:color w:val="auto"/>
          <w:highlight w:val="none"/>
          <w:lang w:eastAsia="zh-CN"/>
        </w:rPr>
        <w:t>.磋商</w:t>
      </w:r>
      <w:r>
        <w:rPr>
          <w:rFonts w:hint="eastAsia" w:ascii="宋体" w:hAnsi="宋体"/>
          <w:b/>
          <w:bCs/>
          <w:color w:val="auto"/>
          <w:highlight w:val="none"/>
        </w:rPr>
        <w:t>文件的澄清</w:t>
      </w:r>
    </w:p>
    <w:p>
      <w:pPr>
        <w:spacing w:line="400" w:lineRule="exact"/>
        <w:ind w:firstLine="409" w:firstLineChars="195"/>
        <w:rPr>
          <w:rFonts w:ascii="宋体" w:hAnsi="宋体"/>
          <w:color w:val="auto"/>
          <w:highlight w:val="none"/>
        </w:rPr>
      </w:pPr>
      <w:r>
        <w:rPr>
          <w:rFonts w:hint="eastAsia" w:ascii="宋体" w:hAnsi="宋体"/>
          <w:color w:val="auto"/>
          <w:highlight w:val="none"/>
        </w:rPr>
        <w:t>为了有助于</w:t>
      </w:r>
      <w:r>
        <w:rPr>
          <w:rFonts w:hint="eastAsia" w:ascii="宋体" w:hAnsi="宋体"/>
          <w:color w:val="auto"/>
          <w:highlight w:val="none"/>
          <w:lang w:eastAsia="zh-CN"/>
        </w:rPr>
        <w:t>磋商</w:t>
      </w:r>
      <w:r>
        <w:rPr>
          <w:rFonts w:hint="eastAsia" w:ascii="宋体" w:hAnsi="宋体"/>
          <w:color w:val="auto"/>
          <w:highlight w:val="none"/>
        </w:rPr>
        <w:t>文件的审查、评价和比较，磋商小组可以个别地要求</w:t>
      </w:r>
      <w:r>
        <w:rPr>
          <w:rFonts w:hint="eastAsia" w:ascii="宋体" w:hAnsi="宋体"/>
          <w:color w:val="auto"/>
          <w:highlight w:val="none"/>
          <w:lang w:eastAsia="zh-CN"/>
        </w:rPr>
        <w:t>磋商</w:t>
      </w:r>
      <w:r>
        <w:rPr>
          <w:rFonts w:hint="eastAsia" w:ascii="宋体" w:hAnsi="宋体"/>
          <w:color w:val="auto"/>
          <w:highlight w:val="none"/>
        </w:rPr>
        <w:t>人澄清其</w:t>
      </w:r>
      <w:r>
        <w:rPr>
          <w:rFonts w:hint="eastAsia" w:ascii="宋体" w:hAnsi="宋体"/>
          <w:color w:val="auto"/>
          <w:highlight w:val="none"/>
          <w:lang w:eastAsia="zh-CN"/>
        </w:rPr>
        <w:t>磋商</w:t>
      </w:r>
      <w:r>
        <w:rPr>
          <w:rFonts w:hint="eastAsia" w:ascii="宋体" w:hAnsi="宋体"/>
          <w:color w:val="auto"/>
          <w:highlight w:val="none"/>
        </w:rPr>
        <w:t>文件。有关澄清的要求与答复，应以书面形式进行。</w:t>
      </w:r>
    </w:p>
    <w:p>
      <w:pPr>
        <w:spacing w:line="400" w:lineRule="exact"/>
        <w:rPr>
          <w:rFonts w:ascii="宋体" w:hAnsi="宋体"/>
          <w:b/>
          <w:bCs/>
          <w:color w:val="auto"/>
          <w:highlight w:val="none"/>
        </w:rPr>
      </w:pPr>
      <w:r>
        <w:rPr>
          <w:rFonts w:hint="eastAsia" w:ascii="宋体" w:hAnsi="宋体"/>
          <w:b/>
          <w:bCs/>
          <w:color w:val="auto"/>
          <w:highlight w:val="none"/>
        </w:rPr>
        <w:t>26</w:t>
      </w:r>
      <w:r>
        <w:rPr>
          <w:rFonts w:hint="eastAsia" w:ascii="宋体" w:hAnsi="宋体"/>
          <w:b/>
          <w:bCs/>
          <w:color w:val="auto"/>
          <w:highlight w:val="none"/>
          <w:lang w:eastAsia="zh-CN"/>
        </w:rPr>
        <w:t>.</w:t>
      </w:r>
      <w:r>
        <w:rPr>
          <w:rFonts w:hint="eastAsia" w:ascii="宋体" w:hAnsi="宋体"/>
          <w:b/>
          <w:bCs/>
          <w:color w:val="auto"/>
          <w:highlight w:val="none"/>
        </w:rPr>
        <w:t>错误的修正</w:t>
      </w:r>
    </w:p>
    <w:p>
      <w:pPr>
        <w:spacing w:line="400" w:lineRule="exact"/>
        <w:ind w:firstLine="409" w:firstLineChars="195"/>
        <w:rPr>
          <w:rFonts w:ascii="宋体" w:hAnsi="宋体"/>
          <w:color w:val="auto"/>
          <w:highlight w:val="none"/>
        </w:rPr>
      </w:pPr>
      <w:r>
        <w:rPr>
          <w:rFonts w:hint="eastAsia" w:ascii="宋体" w:hAnsi="宋体"/>
          <w:color w:val="auto"/>
          <w:highlight w:val="none"/>
        </w:rPr>
        <w:t>26.1磋商小组将对确定为实质上响应竞争性磋商条件书要求的</w:t>
      </w:r>
      <w:r>
        <w:rPr>
          <w:rFonts w:hint="eastAsia" w:ascii="宋体" w:hAnsi="宋体"/>
          <w:color w:val="auto"/>
          <w:highlight w:val="none"/>
          <w:lang w:eastAsia="zh-CN"/>
        </w:rPr>
        <w:t>磋商</w:t>
      </w:r>
      <w:r>
        <w:rPr>
          <w:rFonts w:hint="eastAsia" w:ascii="宋体" w:hAnsi="宋体"/>
          <w:color w:val="auto"/>
          <w:highlight w:val="none"/>
        </w:rPr>
        <w:t>文件进行校核，看其是否有计算上或累计上的算术错误，修正错误的原则如下：</w:t>
      </w:r>
    </w:p>
    <w:p>
      <w:pPr>
        <w:spacing w:line="400" w:lineRule="exact"/>
        <w:ind w:firstLine="409" w:firstLineChars="195"/>
        <w:rPr>
          <w:rFonts w:ascii="宋体" w:hAnsi="宋体"/>
          <w:color w:val="auto"/>
          <w:highlight w:val="none"/>
        </w:rPr>
      </w:pPr>
      <w:r>
        <w:rPr>
          <w:rFonts w:hint="eastAsia" w:ascii="宋体" w:hAnsi="宋体"/>
          <w:color w:val="auto"/>
          <w:highlight w:val="none"/>
        </w:rPr>
        <w:t>26.1</w:t>
      </w:r>
      <w:r>
        <w:rPr>
          <w:rFonts w:ascii="宋体" w:hAnsi="宋体"/>
          <w:color w:val="auto"/>
          <w:highlight w:val="none"/>
        </w:rPr>
        <w:t>.</w:t>
      </w:r>
      <w:r>
        <w:rPr>
          <w:rFonts w:hint="eastAsia" w:ascii="宋体" w:hAnsi="宋体"/>
          <w:color w:val="auto"/>
          <w:highlight w:val="none"/>
        </w:rPr>
        <w:t>1如果用阿拉伯数字表示的数额与用汉语文字表示的数额（人民币大写）不一致时，以汉语文字数额（人民币大写）为准。</w:t>
      </w:r>
    </w:p>
    <w:p>
      <w:pPr>
        <w:spacing w:line="400" w:lineRule="exact"/>
        <w:ind w:firstLine="409" w:firstLineChars="195"/>
        <w:rPr>
          <w:rFonts w:ascii="宋体" w:hAnsi="宋体"/>
          <w:color w:val="auto"/>
          <w:highlight w:val="none"/>
        </w:rPr>
      </w:pPr>
      <w:r>
        <w:rPr>
          <w:rFonts w:hint="eastAsia" w:ascii="宋体" w:hAnsi="宋体"/>
          <w:color w:val="auto"/>
          <w:highlight w:val="none"/>
        </w:rPr>
        <w:t>26</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2 当单价与工程量的乘积与合价之间不一致时，以标出的单价为准。除非评标委员会或磋商小组认为有明显的小数点错位，此时应以标出的合价为准，并修改单价。</w:t>
      </w:r>
    </w:p>
    <w:p>
      <w:pPr>
        <w:spacing w:line="460" w:lineRule="exact"/>
        <w:ind w:firstLine="409" w:firstLineChars="195"/>
        <w:rPr>
          <w:rFonts w:ascii="宋体" w:hAnsi="宋体"/>
          <w:color w:val="auto"/>
          <w:highlight w:val="none"/>
        </w:rPr>
      </w:pPr>
      <w:r>
        <w:rPr>
          <w:rFonts w:hint="eastAsia" w:ascii="宋体" w:hAnsi="宋体"/>
          <w:color w:val="auto"/>
          <w:highlight w:val="none"/>
        </w:rPr>
        <w:t>26.2按上述修改错误的方法，调整</w:t>
      </w:r>
      <w:r>
        <w:rPr>
          <w:rFonts w:hint="eastAsia" w:ascii="宋体" w:hAnsi="宋体"/>
          <w:color w:val="auto"/>
          <w:highlight w:val="none"/>
          <w:lang w:eastAsia="zh-CN"/>
        </w:rPr>
        <w:t>磋商</w:t>
      </w:r>
      <w:r>
        <w:rPr>
          <w:rFonts w:hint="eastAsia" w:ascii="宋体" w:hAnsi="宋体"/>
          <w:color w:val="auto"/>
          <w:highlight w:val="none"/>
        </w:rPr>
        <w:t>书中的</w:t>
      </w:r>
      <w:r>
        <w:rPr>
          <w:rFonts w:hint="eastAsia" w:ascii="宋体" w:hAnsi="宋体"/>
          <w:color w:val="auto"/>
          <w:highlight w:val="none"/>
          <w:lang w:eastAsia="zh-CN"/>
        </w:rPr>
        <w:t>磋商</w:t>
      </w:r>
      <w:r>
        <w:rPr>
          <w:rFonts w:hint="eastAsia" w:ascii="宋体" w:hAnsi="宋体"/>
          <w:color w:val="auto"/>
          <w:highlight w:val="none"/>
        </w:rPr>
        <w:t>报价。经</w:t>
      </w:r>
      <w:r>
        <w:rPr>
          <w:rFonts w:hint="eastAsia" w:ascii="宋体" w:hAnsi="宋体"/>
          <w:color w:val="auto"/>
          <w:highlight w:val="none"/>
          <w:lang w:eastAsia="zh-CN"/>
        </w:rPr>
        <w:t>磋商</w:t>
      </w:r>
      <w:r>
        <w:rPr>
          <w:rFonts w:hint="eastAsia" w:ascii="宋体" w:hAnsi="宋体"/>
          <w:color w:val="auto"/>
          <w:highlight w:val="none"/>
        </w:rPr>
        <w:t>人确认同意后，调整后的报价对</w:t>
      </w:r>
      <w:r>
        <w:rPr>
          <w:rFonts w:hint="eastAsia" w:ascii="宋体" w:hAnsi="宋体"/>
          <w:color w:val="auto"/>
          <w:highlight w:val="none"/>
          <w:lang w:eastAsia="zh-CN"/>
        </w:rPr>
        <w:t>磋商</w:t>
      </w:r>
      <w:r>
        <w:rPr>
          <w:rFonts w:hint="eastAsia" w:ascii="宋体" w:hAnsi="宋体"/>
          <w:color w:val="auto"/>
          <w:highlight w:val="none"/>
        </w:rPr>
        <w:t>人起约束作用。如果</w:t>
      </w:r>
      <w:r>
        <w:rPr>
          <w:rFonts w:hint="eastAsia" w:ascii="宋体" w:hAnsi="宋体"/>
          <w:color w:val="auto"/>
          <w:highlight w:val="none"/>
          <w:lang w:eastAsia="zh-CN"/>
        </w:rPr>
        <w:t>磋商</w:t>
      </w:r>
      <w:r>
        <w:rPr>
          <w:rFonts w:hint="eastAsia" w:ascii="宋体" w:hAnsi="宋体"/>
          <w:color w:val="auto"/>
          <w:highlight w:val="none"/>
        </w:rPr>
        <w:t>人不接受修正后的</w:t>
      </w:r>
      <w:r>
        <w:rPr>
          <w:rFonts w:hint="eastAsia" w:ascii="宋体" w:hAnsi="宋体"/>
          <w:color w:val="auto"/>
          <w:highlight w:val="none"/>
          <w:lang w:eastAsia="zh-CN"/>
        </w:rPr>
        <w:t>磋商</w:t>
      </w:r>
      <w:r>
        <w:rPr>
          <w:rFonts w:hint="eastAsia" w:ascii="宋体" w:hAnsi="宋体"/>
          <w:color w:val="auto"/>
          <w:highlight w:val="none"/>
        </w:rPr>
        <w:t>报价则其</w:t>
      </w:r>
      <w:r>
        <w:rPr>
          <w:rFonts w:hint="eastAsia" w:ascii="宋体" w:hAnsi="宋体"/>
          <w:color w:val="auto"/>
          <w:highlight w:val="none"/>
          <w:lang w:eastAsia="zh-CN"/>
        </w:rPr>
        <w:t>磋商</w:t>
      </w:r>
      <w:r>
        <w:rPr>
          <w:rFonts w:hint="eastAsia" w:ascii="宋体" w:hAnsi="宋体"/>
          <w:color w:val="auto"/>
          <w:highlight w:val="none"/>
        </w:rPr>
        <w:t>将被拒绝，视为无效</w:t>
      </w:r>
      <w:r>
        <w:rPr>
          <w:rFonts w:hint="eastAsia" w:ascii="宋体" w:hAnsi="宋体"/>
          <w:color w:val="auto"/>
          <w:highlight w:val="none"/>
          <w:lang w:eastAsia="zh-CN"/>
        </w:rPr>
        <w:t>磋商</w:t>
      </w:r>
      <w:r>
        <w:rPr>
          <w:rFonts w:hint="eastAsia" w:ascii="宋体" w:hAnsi="宋体"/>
          <w:color w:val="auto"/>
          <w:highlight w:val="none"/>
        </w:rPr>
        <w:t>。</w:t>
      </w:r>
    </w:p>
    <w:p>
      <w:pPr>
        <w:spacing w:line="460" w:lineRule="exact"/>
        <w:ind w:firstLine="409" w:firstLineChars="195"/>
        <w:rPr>
          <w:rFonts w:ascii="宋体" w:hAnsi="宋体"/>
          <w:color w:val="auto"/>
          <w:highlight w:val="none"/>
        </w:rPr>
      </w:pPr>
      <w:r>
        <w:rPr>
          <w:rFonts w:hint="eastAsia" w:ascii="宋体" w:hAnsi="宋体"/>
          <w:color w:val="auto"/>
          <w:highlight w:val="none"/>
        </w:rPr>
        <w:t xml:space="preserve">26.3 </w:t>
      </w:r>
      <w:r>
        <w:rPr>
          <w:rFonts w:hint="eastAsia" w:ascii="宋体" w:hAnsi="宋体"/>
          <w:color w:val="auto"/>
          <w:highlight w:val="none"/>
          <w:lang w:eastAsia="zh-CN"/>
        </w:rPr>
        <w:t>磋商</w:t>
      </w:r>
      <w:r>
        <w:rPr>
          <w:rFonts w:hint="eastAsia" w:ascii="宋体" w:hAnsi="宋体"/>
          <w:color w:val="auto"/>
          <w:highlight w:val="none"/>
        </w:rPr>
        <w:t>文件正本与</w:t>
      </w:r>
      <w:r>
        <w:rPr>
          <w:rFonts w:hint="eastAsia" w:ascii="宋体" w:hAnsi="宋体"/>
          <w:color w:val="auto"/>
          <w:highlight w:val="none"/>
          <w:lang w:eastAsia="zh-CN"/>
        </w:rPr>
        <w:t>磋商</w:t>
      </w:r>
      <w:r>
        <w:rPr>
          <w:rFonts w:hint="eastAsia" w:ascii="宋体" w:hAnsi="宋体"/>
          <w:color w:val="auto"/>
          <w:highlight w:val="none"/>
        </w:rPr>
        <w:t>文件副本不符的以正本为准。</w:t>
      </w:r>
    </w:p>
    <w:p>
      <w:pPr>
        <w:spacing w:line="460" w:lineRule="exact"/>
        <w:rPr>
          <w:rFonts w:ascii="宋体" w:hAnsi="宋体"/>
          <w:b/>
          <w:bCs/>
          <w:color w:val="auto"/>
          <w:highlight w:val="none"/>
        </w:rPr>
      </w:pPr>
      <w:r>
        <w:rPr>
          <w:rFonts w:hint="eastAsia" w:ascii="宋体" w:hAnsi="宋体"/>
          <w:b/>
          <w:bCs/>
          <w:color w:val="auto"/>
          <w:highlight w:val="none"/>
        </w:rPr>
        <w:t>27</w:t>
      </w:r>
      <w:r>
        <w:rPr>
          <w:rFonts w:hint="eastAsia" w:ascii="宋体" w:hAnsi="宋体"/>
          <w:b/>
          <w:bCs/>
          <w:color w:val="auto"/>
          <w:highlight w:val="none"/>
          <w:lang w:eastAsia="zh-CN"/>
        </w:rPr>
        <w:t>.磋商</w:t>
      </w:r>
      <w:r>
        <w:rPr>
          <w:rFonts w:hint="eastAsia" w:ascii="宋体" w:hAnsi="宋体"/>
          <w:b/>
          <w:bCs/>
          <w:color w:val="auto"/>
          <w:highlight w:val="none"/>
        </w:rPr>
        <w:t>文件的评价与比较</w:t>
      </w:r>
    </w:p>
    <w:p>
      <w:pPr>
        <w:spacing w:line="460" w:lineRule="exact"/>
        <w:ind w:firstLine="409" w:firstLineChars="195"/>
        <w:rPr>
          <w:rFonts w:ascii="宋体" w:hAnsi="宋体"/>
          <w:color w:val="auto"/>
          <w:highlight w:val="none"/>
        </w:rPr>
      </w:pPr>
      <w:r>
        <w:rPr>
          <w:rFonts w:hint="eastAsia" w:ascii="宋体" w:hAnsi="宋体"/>
          <w:color w:val="auto"/>
          <w:highlight w:val="none"/>
        </w:rPr>
        <w:t>27.1磋商小组将仅对依照本须知</w:t>
      </w:r>
      <w:r>
        <w:rPr>
          <w:rFonts w:hint="eastAsia"/>
          <w:color w:val="auto"/>
          <w:highlight w:val="none"/>
        </w:rPr>
        <w:t>第22条及第24条</w:t>
      </w:r>
      <w:r>
        <w:rPr>
          <w:rFonts w:hint="eastAsia" w:ascii="宋体" w:hAnsi="宋体"/>
          <w:color w:val="auto"/>
          <w:highlight w:val="none"/>
        </w:rPr>
        <w:t>确定为实质上响应竞争性磋商条件书要求（即符合性鉴定合格）的</w:t>
      </w:r>
      <w:r>
        <w:rPr>
          <w:rFonts w:hint="eastAsia" w:ascii="宋体" w:hAnsi="宋体"/>
          <w:color w:val="auto"/>
          <w:highlight w:val="none"/>
          <w:lang w:eastAsia="zh-CN"/>
        </w:rPr>
        <w:t>磋商</w:t>
      </w:r>
      <w:r>
        <w:rPr>
          <w:rFonts w:hint="eastAsia" w:ascii="宋体" w:hAnsi="宋体"/>
          <w:color w:val="auto"/>
          <w:highlight w:val="none"/>
        </w:rPr>
        <w:t>文件进行评价与比较。</w:t>
      </w:r>
    </w:p>
    <w:p>
      <w:pPr>
        <w:spacing w:line="460" w:lineRule="exact"/>
        <w:ind w:firstLine="409" w:firstLineChars="195"/>
        <w:rPr>
          <w:rFonts w:ascii="宋体" w:hAnsi="宋体"/>
          <w:color w:val="auto"/>
          <w:highlight w:val="none"/>
        </w:rPr>
      </w:pPr>
      <w:r>
        <w:rPr>
          <w:rFonts w:hint="eastAsia" w:ascii="宋体" w:hAnsi="宋体"/>
          <w:color w:val="auto"/>
          <w:highlight w:val="none"/>
        </w:rPr>
        <w:t>27.2 磋商小组将依照本须知第26条对通过符合性鉴定的</w:t>
      </w:r>
      <w:r>
        <w:rPr>
          <w:rFonts w:hint="eastAsia" w:ascii="宋体" w:hAnsi="宋体"/>
          <w:color w:val="auto"/>
          <w:highlight w:val="none"/>
          <w:lang w:eastAsia="zh-CN"/>
        </w:rPr>
        <w:t>磋商</w:t>
      </w:r>
      <w:r>
        <w:rPr>
          <w:rFonts w:hint="eastAsia" w:ascii="宋体" w:hAnsi="宋体"/>
          <w:color w:val="auto"/>
          <w:highlight w:val="none"/>
        </w:rPr>
        <w:t>文件的</w:t>
      </w:r>
      <w:r>
        <w:rPr>
          <w:rFonts w:hint="eastAsia" w:ascii="宋体" w:hAnsi="宋体"/>
          <w:color w:val="auto"/>
          <w:highlight w:val="none"/>
          <w:lang w:eastAsia="zh-CN"/>
        </w:rPr>
        <w:t>磋商</w:t>
      </w:r>
      <w:r>
        <w:rPr>
          <w:rFonts w:hint="eastAsia" w:ascii="宋体" w:hAnsi="宋体"/>
          <w:color w:val="auto"/>
          <w:highlight w:val="none"/>
        </w:rPr>
        <w:t>报价进行校核与修正。</w:t>
      </w:r>
    </w:p>
    <w:p>
      <w:pPr>
        <w:spacing w:line="460" w:lineRule="exact"/>
        <w:ind w:firstLine="409" w:firstLineChars="195"/>
        <w:rPr>
          <w:rFonts w:hAnsi="宋体"/>
          <w:bCs/>
          <w:color w:val="auto"/>
          <w:szCs w:val="21"/>
          <w:highlight w:val="none"/>
        </w:rPr>
      </w:pPr>
      <w:r>
        <w:rPr>
          <w:rFonts w:hint="eastAsia" w:ascii="宋体" w:hAnsi="宋体"/>
          <w:color w:val="auto"/>
          <w:highlight w:val="none"/>
        </w:rPr>
        <w:t xml:space="preserve">27.3 </w:t>
      </w:r>
      <w:r>
        <w:rPr>
          <w:rFonts w:hint="eastAsia" w:hAnsi="宋体"/>
          <w:bCs/>
          <w:color w:val="auto"/>
          <w:szCs w:val="21"/>
          <w:highlight w:val="none"/>
        </w:rPr>
        <w:t>确定磋商采购结果的原则：</w:t>
      </w:r>
      <w:r>
        <w:rPr>
          <w:rFonts w:hint="eastAsia" w:hAnsi="宋体"/>
          <w:color w:val="auto"/>
          <w:szCs w:val="21"/>
          <w:highlight w:val="none"/>
        </w:rPr>
        <w:t>采用综合评分法</w:t>
      </w:r>
      <w:r>
        <w:rPr>
          <w:rFonts w:hint="eastAsia" w:hAnsi="宋体"/>
          <w:bCs/>
          <w:color w:val="auto"/>
          <w:szCs w:val="21"/>
          <w:highlight w:val="none"/>
        </w:rPr>
        <w:t>。</w:t>
      </w:r>
    </w:p>
    <w:p>
      <w:pPr>
        <w:spacing w:line="460" w:lineRule="exact"/>
        <w:jc w:val="center"/>
        <w:outlineLvl w:val="2"/>
        <w:rPr>
          <w:rFonts w:ascii="宋体" w:hAnsi="宋体"/>
          <w:b/>
          <w:bCs/>
          <w:color w:val="auto"/>
          <w:sz w:val="24"/>
          <w:highlight w:val="none"/>
        </w:rPr>
      </w:pPr>
      <w:bookmarkStart w:id="49" w:name="_Toc8166"/>
      <w:r>
        <w:rPr>
          <w:rFonts w:hint="eastAsia" w:ascii="宋体" w:hAnsi="宋体"/>
          <w:b/>
          <w:bCs/>
          <w:color w:val="auto"/>
          <w:sz w:val="24"/>
          <w:highlight w:val="none"/>
        </w:rPr>
        <w:t>八、授予合同</w:t>
      </w:r>
      <w:bookmarkEnd w:id="49"/>
    </w:p>
    <w:p>
      <w:pPr>
        <w:spacing w:line="460" w:lineRule="exact"/>
        <w:rPr>
          <w:rFonts w:ascii="宋体" w:hAnsi="宋体"/>
          <w:b/>
          <w:bCs/>
          <w:color w:val="auto"/>
          <w:highlight w:val="none"/>
        </w:rPr>
      </w:pPr>
      <w:r>
        <w:rPr>
          <w:rFonts w:hint="eastAsia" w:ascii="宋体" w:hAnsi="宋体"/>
          <w:b/>
          <w:bCs/>
          <w:color w:val="auto"/>
          <w:highlight w:val="none"/>
        </w:rPr>
        <w:t>29</w:t>
      </w:r>
      <w:r>
        <w:rPr>
          <w:rFonts w:hint="eastAsia" w:ascii="宋体" w:hAnsi="宋体"/>
          <w:b/>
          <w:bCs/>
          <w:color w:val="auto"/>
          <w:highlight w:val="none"/>
          <w:lang w:eastAsia="zh-CN"/>
        </w:rPr>
        <w:t>.</w:t>
      </w:r>
      <w:r>
        <w:rPr>
          <w:rFonts w:hint="eastAsia" w:ascii="宋体" w:hAnsi="宋体"/>
          <w:b/>
          <w:bCs/>
          <w:color w:val="auto"/>
          <w:highlight w:val="none"/>
        </w:rPr>
        <w:t>合同授予标准</w:t>
      </w:r>
    </w:p>
    <w:p>
      <w:pPr>
        <w:spacing w:line="460" w:lineRule="exact"/>
        <w:ind w:firstLine="409" w:firstLineChars="195"/>
        <w:rPr>
          <w:rFonts w:ascii="宋体" w:hAnsi="宋体"/>
          <w:color w:val="auto"/>
          <w:highlight w:val="none"/>
        </w:rPr>
      </w:pPr>
      <w:r>
        <w:rPr>
          <w:rFonts w:hint="eastAsia" w:ascii="宋体" w:hAnsi="宋体"/>
          <w:color w:val="auto"/>
          <w:highlight w:val="none"/>
        </w:rPr>
        <w:t>采购人将把本合同授予其</w:t>
      </w:r>
      <w:r>
        <w:rPr>
          <w:rFonts w:hint="eastAsia" w:ascii="宋体" w:hAnsi="宋体"/>
          <w:color w:val="auto"/>
          <w:highlight w:val="none"/>
          <w:lang w:eastAsia="zh-CN"/>
        </w:rPr>
        <w:t>磋商</w:t>
      </w:r>
      <w:r>
        <w:rPr>
          <w:rFonts w:hint="eastAsia" w:ascii="宋体" w:hAnsi="宋体"/>
          <w:color w:val="auto"/>
          <w:highlight w:val="none"/>
        </w:rPr>
        <w:t>文件实质上响应竞争性磋商条件书要求和按本须知第27条规定评选出的</w:t>
      </w:r>
      <w:r>
        <w:rPr>
          <w:rFonts w:hint="eastAsia" w:ascii="宋体" w:hAnsi="宋体"/>
          <w:color w:val="auto"/>
          <w:highlight w:val="none"/>
          <w:lang w:eastAsia="zh-CN"/>
        </w:rPr>
        <w:t>磋商</w:t>
      </w:r>
      <w:r>
        <w:rPr>
          <w:rFonts w:hint="eastAsia" w:ascii="宋体" w:hAnsi="宋体"/>
          <w:color w:val="auto"/>
          <w:highlight w:val="none"/>
        </w:rPr>
        <w:t>人，确定为成交的成交人必须具有实施本工程合同的能力和资源。</w:t>
      </w:r>
    </w:p>
    <w:p>
      <w:pPr>
        <w:pStyle w:val="14"/>
        <w:spacing w:line="360" w:lineRule="auto"/>
        <w:rPr>
          <w:rFonts w:hAnsi="宋体"/>
          <w:b/>
          <w:bCs/>
          <w:color w:val="auto"/>
          <w:highlight w:val="none"/>
        </w:rPr>
      </w:pPr>
      <w:r>
        <w:rPr>
          <w:rFonts w:hint="eastAsia" w:hAnsi="宋体"/>
          <w:b/>
          <w:bCs/>
          <w:color w:val="auto"/>
          <w:highlight w:val="none"/>
        </w:rPr>
        <w:t>30</w:t>
      </w:r>
      <w:r>
        <w:rPr>
          <w:rFonts w:hint="eastAsia" w:hAnsi="宋体"/>
          <w:b/>
          <w:bCs/>
          <w:color w:val="auto"/>
          <w:highlight w:val="none"/>
          <w:lang w:eastAsia="zh-CN"/>
        </w:rPr>
        <w:t>.</w:t>
      </w:r>
      <w:r>
        <w:rPr>
          <w:rFonts w:hint="eastAsia" w:hAnsi="宋体"/>
          <w:b/>
          <w:bCs/>
          <w:color w:val="auto"/>
          <w:highlight w:val="none"/>
        </w:rPr>
        <w:t>评标结果公示</w:t>
      </w:r>
    </w:p>
    <w:p>
      <w:pPr>
        <w:pStyle w:val="14"/>
        <w:spacing w:line="360" w:lineRule="auto"/>
        <w:ind w:firstLine="424" w:firstLineChars="202"/>
        <w:rPr>
          <w:rFonts w:hAnsi="宋体"/>
          <w:color w:val="auto"/>
          <w:highlight w:val="none"/>
        </w:rPr>
      </w:pPr>
      <w:r>
        <w:rPr>
          <w:rFonts w:hint="eastAsia" w:hAnsi="宋体"/>
          <w:color w:val="auto"/>
          <w:highlight w:val="none"/>
        </w:rPr>
        <w:t>30.1采购代理机构在评标工作完成后2个工作日内将评标结果送采购人,采购人确认后，成交结果将在</w:t>
      </w:r>
      <w:r>
        <w:rPr>
          <w:rFonts w:hint="eastAsia" w:hAnsi="宋体"/>
          <w:color w:val="auto"/>
          <w:highlight w:val="none"/>
          <w:lang w:eastAsia="zh-CN"/>
        </w:rPr>
        <w:t>磋商</w:t>
      </w:r>
      <w:r>
        <w:rPr>
          <w:rFonts w:hint="eastAsia" w:hAnsi="宋体"/>
          <w:color w:val="auto"/>
          <w:highlight w:val="none"/>
        </w:rPr>
        <w:t>公告发布媒体上公告。</w:t>
      </w:r>
    </w:p>
    <w:p>
      <w:pPr>
        <w:pStyle w:val="14"/>
        <w:spacing w:line="360" w:lineRule="auto"/>
        <w:ind w:firstLine="424" w:firstLineChars="202"/>
        <w:rPr>
          <w:rFonts w:hAnsi="宋体"/>
          <w:bCs/>
          <w:color w:val="auto"/>
          <w:highlight w:val="none"/>
        </w:rPr>
      </w:pPr>
      <w:r>
        <w:rPr>
          <w:rFonts w:hint="eastAsia" w:hAnsi="宋体"/>
          <w:color w:val="auto"/>
          <w:highlight w:val="none"/>
        </w:rPr>
        <w:t>30.2</w:t>
      </w:r>
      <w:r>
        <w:rPr>
          <w:rFonts w:hint="eastAsia" w:hAnsi="宋体"/>
          <w:color w:val="auto"/>
          <w:highlight w:val="none"/>
          <w:lang w:eastAsia="zh-CN"/>
        </w:rPr>
        <w:t>磋商</w:t>
      </w:r>
      <w:r>
        <w:rPr>
          <w:rFonts w:hint="eastAsia" w:hAnsi="宋体"/>
          <w:color w:val="auto"/>
          <w:highlight w:val="none"/>
        </w:rPr>
        <w:t>人如对评标结果有异议，在公示期可</w:t>
      </w:r>
      <w:r>
        <w:rPr>
          <w:rFonts w:hint="eastAsia" w:hAnsi="宋体"/>
          <w:bCs/>
          <w:color w:val="auto"/>
          <w:highlight w:val="none"/>
        </w:rPr>
        <w:t>以书面形式向采购代理机构提出质疑。采购代理机构应当在收到</w:t>
      </w:r>
      <w:r>
        <w:rPr>
          <w:rFonts w:hint="eastAsia" w:hAnsi="宋体"/>
          <w:bCs/>
          <w:color w:val="auto"/>
          <w:highlight w:val="none"/>
          <w:lang w:eastAsia="zh-CN"/>
        </w:rPr>
        <w:t>磋商</w:t>
      </w:r>
      <w:r>
        <w:rPr>
          <w:rFonts w:hint="eastAsia" w:hAnsi="宋体"/>
          <w:bCs/>
          <w:color w:val="auto"/>
          <w:highlight w:val="none"/>
        </w:rPr>
        <w:t>人的书面质疑后七个工作日内做出答复，但答复的内容不得涉及商业秘密。</w:t>
      </w:r>
    </w:p>
    <w:p>
      <w:pPr>
        <w:pStyle w:val="14"/>
        <w:spacing w:line="360" w:lineRule="auto"/>
        <w:ind w:firstLine="424" w:firstLineChars="202"/>
        <w:rPr>
          <w:rFonts w:hAnsi="宋体"/>
          <w:color w:val="auto"/>
          <w:highlight w:val="none"/>
        </w:rPr>
      </w:pPr>
      <w:r>
        <w:rPr>
          <w:rFonts w:hint="eastAsia" w:hAnsi="宋体"/>
          <w:color w:val="auto"/>
          <w:highlight w:val="none"/>
        </w:rPr>
        <w:t>30.3质疑</w:t>
      </w:r>
      <w:r>
        <w:rPr>
          <w:rFonts w:hint="eastAsia" w:hAnsi="宋体"/>
          <w:color w:val="auto"/>
          <w:highlight w:val="none"/>
          <w:lang w:eastAsia="zh-CN"/>
        </w:rPr>
        <w:t>磋商</w:t>
      </w:r>
      <w:r>
        <w:rPr>
          <w:rFonts w:hint="eastAsia" w:hAnsi="宋体"/>
          <w:color w:val="auto"/>
          <w:highlight w:val="none"/>
        </w:rPr>
        <w:t>人必须首先经过质疑程序，在对采购代理机构的答复不满意或者采购代理机构未在规定的时间内做出答复的，可以在答复期满后十五个工作日内书面向相关部门投诉。</w:t>
      </w:r>
    </w:p>
    <w:p>
      <w:pPr>
        <w:spacing w:line="460" w:lineRule="exact"/>
        <w:rPr>
          <w:rFonts w:ascii="宋体" w:hAnsi="宋体"/>
          <w:b/>
          <w:bCs/>
          <w:color w:val="auto"/>
          <w:highlight w:val="none"/>
        </w:rPr>
      </w:pPr>
      <w:r>
        <w:rPr>
          <w:rFonts w:hint="eastAsia" w:ascii="宋体" w:hAnsi="宋体"/>
          <w:b/>
          <w:bCs/>
          <w:color w:val="auto"/>
          <w:highlight w:val="none"/>
        </w:rPr>
        <w:t>31</w:t>
      </w:r>
      <w:r>
        <w:rPr>
          <w:rFonts w:hint="eastAsia" w:ascii="宋体" w:hAnsi="宋体"/>
          <w:b/>
          <w:bCs/>
          <w:color w:val="auto"/>
          <w:highlight w:val="none"/>
          <w:lang w:eastAsia="zh-CN"/>
        </w:rPr>
        <w:t>.</w:t>
      </w:r>
      <w:r>
        <w:rPr>
          <w:rFonts w:hint="eastAsia" w:ascii="宋体" w:hAnsi="宋体"/>
          <w:b/>
          <w:bCs/>
          <w:color w:val="auto"/>
          <w:highlight w:val="none"/>
        </w:rPr>
        <w:t>成交通知书</w:t>
      </w:r>
    </w:p>
    <w:p>
      <w:pPr>
        <w:adjustRightInd w:val="0"/>
        <w:spacing w:line="360" w:lineRule="auto"/>
        <w:ind w:firstLine="424" w:firstLineChars="202"/>
        <w:rPr>
          <w:rFonts w:ascii="宋体" w:hAnsi="宋体"/>
          <w:color w:val="auto"/>
          <w:szCs w:val="20"/>
          <w:highlight w:val="none"/>
        </w:rPr>
      </w:pPr>
      <w:r>
        <w:rPr>
          <w:rFonts w:ascii="宋体" w:hAnsi="宋体"/>
          <w:color w:val="auto"/>
          <w:highlight w:val="none"/>
        </w:rPr>
        <w:t>3</w:t>
      </w:r>
      <w:r>
        <w:rPr>
          <w:rFonts w:hint="eastAsia" w:ascii="宋体" w:hAnsi="宋体"/>
          <w:color w:val="auto"/>
          <w:highlight w:val="none"/>
        </w:rPr>
        <w:t>1</w:t>
      </w:r>
      <w:r>
        <w:rPr>
          <w:rFonts w:ascii="宋体" w:hAnsi="宋体"/>
          <w:color w:val="auto"/>
          <w:highlight w:val="none"/>
        </w:rPr>
        <w:t>.1采购代理机构和采购人在公示期</w:t>
      </w:r>
      <w:r>
        <w:rPr>
          <w:rFonts w:hint="eastAsia" w:ascii="宋体" w:hAnsi="宋体"/>
          <w:color w:val="auto"/>
          <w:highlight w:val="none"/>
        </w:rPr>
        <w:t>同时</w:t>
      </w:r>
      <w:r>
        <w:rPr>
          <w:rFonts w:ascii="宋体" w:hAnsi="宋体"/>
          <w:color w:val="auto"/>
          <w:highlight w:val="none"/>
        </w:rPr>
        <w:t>可向成交人发出成交通知。</w:t>
      </w:r>
    </w:p>
    <w:p>
      <w:pPr>
        <w:spacing w:line="460" w:lineRule="exact"/>
        <w:ind w:firstLine="424" w:firstLineChars="202"/>
        <w:rPr>
          <w:rFonts w:ascii="宋体" w:hAnsi="宋体"/>
          <w:color w:val="auto"/>
          <w:highlight w:val="none"/>
        </w:rPr>
      </w:pPr>
      <w:r>
        <w:rPr>
          <w:rFonts w:ascii="宋体" w:hAnsi="宋体"/>
          <w:color w:val="auto"/>
          <w:highlight w:val="none"/>
        </w:rPr>
        <w:t>3</w:t>
      </w:r>
      <w:r>
        <w:rPr>
          <w:rFonts w:hint="eastAsia" w:ascii="宋体" w:hAnsi="宋体"/>
          <w:color w:val="auto"/>
          <w:highlight w:val="none"/>
        </w:rPr>
        <w:t>1</w:t>
      </w:r>
      <w:r>
        <w:rPr>
          <w:rFonts w:ascii="宋体" w:hAnsi="宋体"/>
          <w:color w:val="auto"/>
          <w:highlight w:val="none"/>
        </w:rPr>
        <w:t xml:space="preserve">.2 </w:t>
      </w:r>
      <w:r>
        <w:rPr>
          <w:rFonts w:hint="eastAsia" w:ascii="宋体" w:hAnsi="宋体"/>
          <w:color w:val="auto"/>
          <w:highlight w:val="none"/>
        </w:rPr>
        <w:t>确定出成交的</w:t>
      </w:r>
      <w:r>
        <w:rPr>
          <w:rFonts w:hint="eastAsia" w:ascii="宋体" w:hAnsi="宋体"/>
          <w:color w:val="auto"/>
          <w:highlight w:val="none"/>
          <w:lang w:eastAsia="zh-CN"/>
        </w:rPr>
        <w:t>磋商</w:t>
      </w:r>
      <w:r>
        <w:rPr>
          <w:rFonts w:hint="eastAsia" w:ascii="宋体" w:hAnsi="宋体"/>
          <w:color w:val="auto"/>
          <w:highlight w:val="none"/>
        </w:rPr>
        <w:t>人后，在</w:t>
      </w:r>
      <w:r>
        <w:rPr>
          <w:rFonts w:hint="eastAsia" w:ascii="宋体" w:hAnsi="宋体"/>
          <w:color w:val="auto"/>
          <w:highlight w:val="none"/>
          <w:lang w:eastAsia="zh-CN"/>
        </w:rPr>
        <w:t>磋商</w:t>
      </w:r>
      <w:r>
        <w:rPr>
          <w:rFonts w:hint="eastAsia" w:ascii="宋体" w:hAnsi="宋体"/>
          <w:color w:val="auto"/>
          <w:highlight w:val="none"/>
        </w:rPr>
        <w:t>有效期截止前，采购人将以书面形式通知成交的</w:t>
      </w:r>
      <w:r>
        <w:rPr>
          <w:rFonts w:hint="eastAsia" w:ascii="宋体" w:hAnsi="宋体"/>
          <w:color w:val="auto"/>
          <w:highlight w:val="none"/>
          <w:lang w:eastAsia="zh-CN"/>
        </w:rPr>
        <w:t>磋商</w:t>
      </w:r>
      <w:r>
        <w:rPr>
          <w:rFonts w:hint="eastAsia" w:ascii="宋体" w:hAnsi="宋体"/>
          <w:color w:val="auto"/>
          <w:highlight w:val="none"/>
        </w:rPr>
        <w:t>人其</w:t>
      </w:r>
      <w:r>
        <w:rPr>
          <w:rFonts w:hint="eastAsia" w:ascii="宋体" w:hAnsi="宋体"/>
          <w:color w:val="auto"/>
          <w:highlight w:val="none"/>
          <w:lang w:eastAsia="zh-CN"/>
        </w:rPr>
        <w:t>磋商</w:t>
      </w:r>
      <w:r>
        <w:rPr>
          <w:rFonts w:hint="eastAsia" w:ascii="宋体" w:hAnsi="宋体"/>
          <w:color w:val="auto"/>
          <w:highlight w:val="none"/>
        </w:rPr>
        <w:t>被接受。在该通知书（以下合同条件中称“成交通知书”）中给出采购人对成交的</w:t>
      </w:r>
      <w:r>
        <w:rPr>
          <w:rFonts w:hint="eastAsia" w:ascii="宋体" w:hAnsi="宋体"/>
          <w:color w:val="auto"/>
          <w:highlight w:val="none"/>
          <w:lang w:eastAsia="zh-CN"/>
        </w:rPr>
        <w:t>磋商</w:t>
      </w:r>
      <w:r>
        <w:rPr>
          <w:rFonts w:hint="eastAsia" w:ascii="宋体" w:hAnsi="宋体"/>
          <w:color w:val="auto"/>
          <w:highlight w:val="none"/>
        </w:rPr>
        <w:t>人按本合同施工、竣工和保修工程的成交标价（以下合同条件中称为“合同价格”），以及工期、质量和有关合同签订的日期、地点。</w:t>
      </w:r>
    </w:p>
    <w:p>
      <w:pPr>
        <w:spacing w:line="460" w:lineRule="exact"/>
        <w:ind w:firstLine="424" w:firstLineChars="202"/>
        <w:rPr>
          <w:rFonts w:ascii="宋体" w:hAnsi="宋体"/>
          <w:color w:val="auto"/>
          <w:highlight w:val="none"/>
        </w:rPr>
      </w:pPr>
      <w:r>
        <w:rPr>
          <w:rFonts w:ascii="宋体" w:hAnsi="宋体"/>
          <w:color w:val="auto"/>
          <w:highlight w:val="none"/>
        </w:rPr>
        <w:t>3</w:t>
      </w:r>
      <w:r>
        <w:rPr>
          <w:rFonts w:hint="eastAsia" w:ascii="宋体" w:hAnsi="宋体"/>
          <w:color w:val="auto"/>
          <w:highlight w:val="none"/>
        </w:rPr>
        <w:t>1</w:t>
      </w:r>
      <w:r>
        <w:rPr>
          <w:rFonts w:ascii="宋体" w:hAnsi="宋体"/>
          <w:color w:val="auto"/>
          <w:highlight w:val="none"/>
        </w:rPr>
        <w:t>.3</w:t>
      </w:r>
      <w:r>
        <w:rPr>
          <w:rFonts w:hint="eastAsia" w:ascii="宋体" w:hAnsi="宋体"/>
          <w:color w:val="auto"/>
          <w:highlight w:val="none"/>
        </w:rPr>
        <w:t xml:space="preserve"> 成交通知书为合同的组成部分。</w:t>
      </w:r>
    </w:p>
    <w:p>
      <w:pPr>
        <w:spacing w:line="460" w:lineRule="exact"/>
        <w:ind w:firstLine="424" w:firstLineChars="202"/>
        <w:rPr>
          <w:rFonts w:ascii="宋体" w:hAnsi="宋体"/>
          <w:color w:val="auto"/>
          <w:highlight w:val="none"/>
        </w:rPr>
      </w:pPr>
      <w:r>
        <w:rPr>
          <w:rFonts w:ascii="宋体" w:hAnsi="宋体"/>
          <w:color w:val="auto"/>
          <w:highlight w:val="none"/>
        </w:rPr>
        <w:t>3</w:t>
      </w:r>
      <w:r>
        <w:rPr>
          <w:rFonts w:hint="eastAsia" w:ascii="宋体" w:hAnsi="宋体"/>
          <w:color w:val="auto"/>
          <w:highlight w:val="none"/>
        </w:rPr>
        <w:t>1</w:t>
      </w:r>
      <w:r>
        <w:rPr>
          <w:rFonts w:ascii="宋体" w:hAnsi="宋体"/>
          <w:color w:val="auto"/>
          <w:highlight w:val="none"/>
        </w:rPr>
        <w:t xml:space="preserve">.4 </w:t>
      </w:r>
      <w:r>
        <w:rPr>
          <w:rFonts w:hint="eastAsia" w:ascii="宋体" w:hAnsi="宋体"/>
          <w:color w:val="auto"/>
          <w:highlight w:val="none"/>
        </w:rPr>
        <w:t>采购代理机构应及时将未成交的结果通知其他</w:t>
      </w:r>
      <w:r>
        <w:rPr>
          <w:rFonts w:hint="eastAsia" w:ascii="宋体" w:hAnsi="宋体"/>
          <w:color w:val="auto"/>
          <w:highlight w:val="none"/>
          <w:lang w:eastAsia="zh-CN"/>
        </w:rPr>
        <w:t>磋商</w:t>
      </w:r>
      <w:r>
        <w:rPr>
          <w:rFonts w:hint="eastAsia" w:ascii="宋体" w:hAnsi="宋体"/>
          <w:color w:val="auto"/>
          <w:highlight w:val="none"/>
        </w:rPr>
        <w:t>人。</w:t>
      </w:r>
    </w:p>
    <w:p>
      <w:pPr>
        <w:spacing w:line="460" w:lineRule="exact"/>
        <w:rPr>
          <w:rFonts w:ascii="宋体" w:hAnsi="宋体"/>
          <w:b/>
          <w:bCs/>
          <w:color w:val="auto"/>
          <w:highlight w:val="none"/>
        </w:rPr>
      </w:pPr>
      <w:r>
        <w:rPr>
          <w:rFonts w:hint="eastAsia" w:ascii="宋体" w:hAnsi="宋体"/>
          <w:b/>
          <w:bCs/>
          <w:color w:val="auto"/>
          <w:highlight w:val="none"/>
        </w:rPr>
        <w:t>32</w:t>
      </w:r>
      <w:r>
        <w:rPr>
          <w:rFonts w:hint="eastAsia" w:ascii="宋体" w:hAnsi="宋体"/>
          <w:b/>
          <w:bCs/>
          <w:color w:val="auto"/>
          <w:highlight w:val="none"/>
          <w:lang w:eastAsia="zh-CN"/>
        </w:rPr>
        <w:t>.</w:t>
      </w:r>
      <w:r>
        <w:rPr>
          <w:rFonts w:hint="eastAsia" w:ascii="宋体" w:hAnsi="宋体"/>
          <w:b/>
          <w:bCs/>
          <w:color w:val="auto"/>
          <w:highlight w:val="none"/>
        </w:rPr>
        <w:t>合同协议书的签署</w:t>
      </w:r>
    </w:p>
    <w:p>
      <w:pPr>
        <w:spacing w:line="460" w:lineRule="exact"/>
        <w:ind w:firstLine="424" w:firstLineChars="202"/>
        <w:rPr>
          <w:rFonts w:ascii="宋体" w:hAnsi="宋体"/>
          <w:color w:val="auto"/>
          <w:highlight w:val="none"/>
        </w:rPr>
      </w:pPr>
      <w:r>
        <w:rPr>
          <w:rFonts w:hint="eastAsia" w:ascii="宋体" w:hAnsi="宋体"/>
          <w:color w:val="auto"/>
          <w:highlight w:val="none"/>
        </w:rPr>
        <w:t>32.1</w:t>
      </w:r>
      <w:r>
        <w:rPr>
          <w:rFonts w:hint="eastAsia" w:ascii="宋体" w:hAnsi="宋体" w:eastAsia="宋体"/>
          <w:color w:val="auto"/>
          <w:sz w:val="21"/>
          <w:szCs w:val="21"/>
          <w:highlight w:val="none"/>
        </w:rPr>
        <w:t>签订合同时间：中标通知书发出之日起</w:t>
      </w:r>
      <w:r>
        <w:rPr>
          <w:rFonts w:hint="eastAsia" w:ascii="宋体" w:hAnsi="宋体"/>
          <w:color w:val="auto"/>
          <w:sz w:val="21"/>
          <w:szCs w:val="21"/>
          <w:highlight w:val="none"/>
          <w:lang w:val="en-US" w:eastAsia="zh-CN"/>
        </w:rPr>
        <w:t>20</w:t>
      </w:r>
      <w:r>
        <w:rPr>
          <w:rFonts w:hint="eastAsia" w:ascii="宋体" w:hAnsi="宋体" w:eastAsia="宋体"/>
          <w:color w:val="auto"/>
          <w:sz w:val="21"/>
          <w:szCs w:val="21"/>
          <w:highlight w:val="none"/>
        </w:rPr>
        <w:t>日内。中标供应商领取中标通知书后，应按规定与采购人签订合同</w:t>
      </w:r>
      <w:r>
        <w:rPr>
          <w:rFonts w:hint="eastAsia" w:ascii="宋体" w:hAnsi="宋体"/>
          <w:color w:val="auto"/>
          <w:highlight w:val="none"/>
        </w:rPr>
        <w:t>。</w:t>
      </w:r>
    </w:p>
    <w:p>
      <w:pPr>
        <w:spacing w:line="360" w:lineRule="auto"/>
        <w:rPr>
          <w:rFonts w:ascii="宋体" w:hAnsi="宋体"/>
          <w:color w:val="auto"/>
          <w:highlight w:val="none"/>
        </w:rPr>
      </w:pPr>
      <w:r>
        <w:rPr>
          <w:rFonts w:hint="eastAsia" w:ascii="宋体" w:hAnsi="宋体"/>
          <w:b/>
          <w:bCs/>
          <w:color w:val="auto"/>
          <w:highlight w:val="none"/>
        </w:rPr>
        <w:t>33</w:t>
      </w:r>
      <w:r>
        <w:rPr>
          <w:rFonts w:hint="eastAsia" w:ascii="宋体" w:hAnsi="宋体"/>
          <w:color w:val="auto"/>
          <w:highlight w:val="none"/>
          <w:lang w:eastAsia="zh-CN"/>
        </w:rPr>
        <w:t>.</w:t>
      </w:r>
      <w:r>
        <w:rPr>
          <w:rFonts w:hint="eastAsia" w:ascii="宋体" w:hAnsi="宋体"/>
          <w:color w:val="auto"/>
          <w:highlight w:val="none"/>
        </w:rPr>
        <w:t>如果成交人不按本须知第31</w:t>
      </w:r>
      <w:r>
        <w:rPr>
          <w:rFonts w:ascii="宋体" w:hAnsi="宋体"/>
          <w:color w:val="auto"/>
          <w:highlight w:val="none"/>
        </w:rPr>
        <w:t>.1</w:t>
      </w:r>
      <w:r>
        <w:rPr>
          <w:rFonts w:hint="eastAsia" w:ascii="宋体" w:hAnsi="宋体"/>
          <w:color w:val="auto"/>
          <w:highlight w:val="none"/>
        </w:rPr>
        <w:t>条的规定执行，采购人将有充分的理由废除授标。</w:t>
      </w:r>
    </w:p>
    <w:p>
      <w:pPr>
        <w:spacing w:line="360" w:lineRule="auto"/>
        <w:rPr>
          <w:rFonts w:ascii="宋体" w:hAnsi="宋体"/>
          <w:color w:val="auto"/>
          <w:highlight w:val="none"/>
        </w:rPr>
      </w:pPr>
      <w:r>
        <w:rPr>
          <w:rFonts w:hint="eastAsia" w:ascii="宋体" w:hAnsi="宋体"/>
          <w:b/>
          <w:bCs/>
          <w:color w:val="auto"/>
          <w:highlight w:val="none"/>
        </w:rPr>
        <w:t>34</w:t>
      </w:r>
      <w:r>
        <w:rPr>
          <w:rFonts w:hint="eastAsia" w:ascii="宋体" w:hAnsi="宋体"/>
          <w:color w:val="auto"/>
          <w:highlight w:val="none"/>
          <w:lang w:eastAsia="zh-CN"/>
        </w:rPr>
        <w:t>.</w:t>
      </w:r>
      <w:r>
        <w:rPr>
          <w:rFonts w:hint="eastAsia" w:ascii="宋体" w:hAnsi="宋体"/>
          <w:color w:val="auto"/>
          <w:highlight w:val="none"/>
        </w:rPr>
        <w:t>如</w:t>
      </w:r>
      <w:r>
        <w:rPr>
          <w:rFonts w:hint="eastAsia" w:ascii="宋体" w:hAnsi="宋体"/>
          <w:color w:val="auto"/>
          <w:highlight w:val="none"/>
          <w:lang w:eastAsia="zh-CN"/>
        </w:rPr>
        <w:t>磋商</w:t>
      </w:r>
      <w:r>
        <w:rPr>
          <w:rFonts w:hint="eastAsia" w:ascii="宋体" w:hAnsi="宋体"/>
          <w:color w:val="auto"/>
          <w:highlight w:val="none"/>
        </w:rPr>
        <w:t>人成交后不按时、足额将农民工工资保证金存入指定账户的，采购人将取消其成交资格。</w:t>
      </w:r>
    </w:p>
    <w:p>
      <w:pPr>
        <w:pStyle w:val="6"/>
        <w:jc w:val="center"/>
        <w:rPr>
          <w:rFonts w:hint="default"/>
          <w:b w:val="0"/>
          <w:color w:val="auto"/>
          <w:highlight w:val="none"/>
        </w:rPr>
      </w:pPr>
      <w:bookmarkStart w:id="50" w:name="_Toc19147"/>
      <w:bookmarkStart w:id="51" w:name="_Toc143566676"/>
      <w:r>
        <w:rPr>
          <w:color w:val="auto"/>
          <w:sz w:val="21"/>
          <w:highlight w:val="none"/>
        </w:rPr>
        <w:t>九、其他事项</w:t>
      </w:r>
      <w:bookmarkEnd w:id="50"/>
      <w:bookmarkEnd w:id="51"/>
    </w:p>
    <w:p>
      <w:pPr>
        <w:pStyle w:val="14"/>
        <w:spacing w:line="440" w:lineRule="exact"/>
        <w:rPr>
          <w:rFonts w:hAnsi="宋体"/>
          <w:b/>
          <w:color w:val="auto"/>
          <w:highlight w:val="none"/>
        </w:rPr>
      </w:pPr>
      <w:r>
        <w:rPr>
          <w:rFonts w:hint="eastAsia" w:hAnsi="宋体"/>
          <w:b/>
          <w:color w:val="auto"/>
          <w:highlight w:val="none"/>
        </w:rPr>
        <w:t>35.代理服务费</w:t>
      </w:r>
    </w:p>
    <w:p>
      <w:pPr>
        <w:pStyle w:val="14"/>
        <w:spacing w:line="440" w:lineRule="exact"/>
        <w:ind w:firstLine="420"/>
        <w:rPr>
          <w:rFonts w:hAnsi="宋体"/>
          <w:color w:val="auto"/>
          <w:szCs w:val="21"/>
          <w:highlight w:val="none"/>
        </w:rPr>
      </w:pPr>
      <w:r>
        <w:rPr>
          <w:rFonts w:hint="eastAsia" w:hAnsi="宋体"/>
          <w:color w:val="auto"/>
          <w:szCs w:val="21"/>
          <w:highlight w:val="none"/>
        </w:rPr>
        <w:t>35.1签订合同前，成交人向</w:t>
      </w:r>
      <w:r>
        <w:rPr>
          <w:rFonts w:hint="eastAsia" w:hAnsi="宋体"/>
          <w:color w:val="auto"/>
          <w:szCs w:val="21"/>
          <w:highlight w:val="none"/>
          <w:lang w:eastAsia="zh-CN"/>
        </w:rPr>
        <w:t xml:space="preserve">广西创建项目咨询有限公司 </w:t>
      </w:r>
      <w:r>
        <w:rPr>
          <w:rFonts w:hint="eastAsia" w:hAnsi="宋体"/>
          <w:color w:val="auto"/>
          <w:szCs w:val="21"/>
          <w:highlight w:val="none"/>
        </w:rPr>
        <w:t>一次付清代理服务费，其金额详见本须知前附表第15项规定。否则，将视之为违约。</w:t>
      </w:r>
    </w:p>
    <w:p>
      <w:pPr>
        <w:pStyle w:val="14"/>
        <w:spacing w:line="440" w:lineRule="exact"/>
        <w:rPr>
          <w:rFonts w:hAnsi="宋体"/>
          <w:b/>
          <w:color w:val="auto"/>
          <w:szCs w:val="21"/>
          <w:highlight w:val="none"/>
        </w:rPr>
      </w:pPr>
      <w:r>
        <w:rPr>
          <w:rFonts w:hint="eastAsia" w:hAnsi="宋体"/>
          <w:b/>
          <w:color w:val="auto"/>
          <w:szCs w:val="21"/>
          <w:highlight w:val="none"/>
        </w:rPr>
        <w:t>36.解释权</w:t>
      </w:r>
    </w:p>
    <w:p>
      <w:pPr>
        <w:pStyle w:val="14"/>
        <w:spacing w:line="440" w:lineRule="exact"/>
        <w:ind w:firstLine="420"/>
        <w:rPr>
          <w:rFonts w:hAnsi="宋体"/>
          <w:color w:val="auto"/>
          <w:highlight w:val="none"/>
        </w:rPr>
      </w:pPr>
      <w:r>
        <w:rPr>
          <w:rFonts w:hint="eastAsia" w:hAnsi="宋体"/>
          <w:color w:val="auto"/>
          <w:highlight w:val="none"/>
        </w:rPr>
        <w:t>36.1本条件书是根据国家有关法律、法规以及政府采购管理有关规定和参照国际惯例编制，解释权属本采购代理机构。</w:t>
      </w:r>
      <w:r>
        <w:rPr>
          <w:rFonts w:hAnsi="宋体"/>
          <w:color w:val="auto"/>
          <w:highlight w:val="none"/>
        </w:rPr>
        <w:br w:type="page"/>
      </w:r>
    </w:p>
    <w:p>
      <w:pPr>
        <w:pStyle w:val="5"/>
        <w:spacing w:line="500" w:lineRule="exact"/>
        <w:jc w:val="center"/>
        <w:rPr>
          <w:rFonts w:hint="eastAsia"/>
          <w:color w:val="auto"/>
          <w:sz w:val="44"/>
          <w:szCs w:val="44"/>
          <w:highlight w:val="none"/>
        </w:rPr>
      </w:pPr>
      <w:bookmarkStart w:id="52" w:name="_Toc17384"/>
      <w:r>
        <w:rPr>
          <w:rFonts w:hint="eastAsia" w:hAnsi="宋体" w:cs="Courier New"/>
          <w:b/>
          <w:bCs/>
          <w:color w:val="auto"/>
          <w:sz w:val="36"/>
          <w:highlight w:val="none"/>
        </w:rPr>
        <w:t xml:space="preserve">第三章   </w:t>
      </w:r>
      <w:bookmarkEnd w:id="52"/>
      <w:r>
        <w:rPr>
          <w:rFonts w:hint="eastAsia"/>
          <w:color w:val="auto"/>
          <w:sz w:val="44"/>
          <w:szCs w:val="44"/>
          <w:highlight w:val="none"/>
        </w:rPr>
        <w:t>合同主要条款（参考格式）</w:t>
      </w:r>
    </w:p>
    <w:p>
      <w:pPr>
        <w:spacing w:line="360" w:lineRule="auto"/>
        <w:ind w:left="1380" w:leftChars="657"/>
        <w:rPr>
          <w:rFonts w:hint="eastAsia" w:ascii="仿宋_GB2312" w:hAnsi="仿宋" w:eastAsia="仿宋_GB2312"/>
          <w:b/>
          <w:color w:val="auto"/>
          <w:sz w:val="28"/>
          <w:szCs w:val="28"/>
          <w:highlight w:val="none"/>
        </w:rPr>
      </w:pPr>
      <w:r>
        <w:rPr>
          <w:rFonts w:hint="eastAsia"/>
          <w:color w:val="auto"/>
          <w:highlight w:val="none"/>
        </w:rPr>
        <w:t>（</w:t>
      </w:r>
      <w:r>
        <w:rPr>
          <w:rFonts w:hint="eastAsia" w:ascii="仿宋_GB2312" w:hAnsi="仿宋" w:eastAsia="仿宋_GB2312"/>
          <w:b/>
          <w:color w:val="auto"/>
          <w:sz w:val="28"/>
          <w:szCs w:val="28"/>
          <w:highlight w:val="none"/>
        </w:rPr>
        <w:t>注：本合同格式仅为合同的参考文本，合同签订双方</w:t>
      </w:r>
    </w:p>
    <w:p>
      <w:pPr>
        <w:spacing w:line="360" w:lineRule="auto"/>
        <w:ind w:left="1380" w:leftChars="657" w:firstLine="1405" w:firstLineChars="500"/>
        <w:rPr>
          <w:rFonts w:ascii="宋体" w:hAnsi="宋体"/>
          <w:color w:val="auto"/>
          <w:sz w:val="28"/>
          <w:highlight w:val="none"/>
        </w:rPr>
      </w:pPr>
      <w:r>
        <w:rPr>
          <w:rFonts w:hint="eastAsia" w:ascii="仿宋_GB2312" w:hAnsi="仿宋" w:eastAsia="仿宋_GB2312"/>
          <w:b/>
          <w:color w:val="auto"/>
          <w:sz w:val="28"/>
          <w:szCs w:val="28"/>
          <w:highlight w:val="none"/>
        </w:rPr>
        <w:t>可根据项目的具体要求进行修订。</w:t>
      </w:r>
      <w:r>
        <w:rPr>
          <w:rFonts w:hint="eastAsia"/>
          <w:color w:val="auto"/>
          <w:highlight w:val="none"/>
        </w:rPr>
        <w:t>）</w:t>
      </w:r>
    </w:p>
    <w:p>
      <w:pPr>
        <w:spacing w:line="500" w:lineRule="exact"/>
        <w:ind w:firstLine="420" w:firstLineChars="200"/>
        <w:jc w:val="center"/>
        <w:rPr>
          <w:rFonts w:hint="eastAsia" w:ascii="宋体"/>
          <w:color w:val="auto"/>
          <w:highlight w:val="none"/>
        </w:rPr>
      </w:pPr>
    </w:p>
    <w:p>
      <w:pPr>
        <w:spacing w:line="500" w:lineRule="exact"/>
        <w:jc w:val="center"/>
        <w:rPr>
          <w:rFonts w:hint="eastAsia" w:ascii="宋体"/>
          <w:color w:val="auto"/>
          <w:szCs w:val="21"/>
          <w:highlight w:val="none"/>
        </w:rPr>
      </w:pPr>
    </w:p>
    <w:p>
      <w:pPr>
        <w:spacing w:line="500" w:lineRule="exact"/>
        <w:jc w:val="center"/>
        <w:rPr>
          <w:rFonts w:hint="eastAsia" w:ascii="宋体"/>
          <w:color w:val="auto"/>
          <w:szCs w:val="21"/>
          <w:highlight w:val="none"/>
        </w:rPr>
      </w:pPr>
    </w:p>
    <w:p>
      <w:pPr>
        <w:jc w:val="left"/>
        <w:rPr>
          <w:rFonts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lang w:val="en-US" w:eastAsia="zh-CN"/>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CN"/>
        </w:rPr>
        <w:t>0201</w:t>
      </w:r>
      <w:r>
        <w:rPr>
          <w:rFonts w:hint="eastAsia" w:ascii="Times New Roman" w:hAnsi="Times New Roman" w:eastAsia="仿宋_GB2312"/>
          <w:bCs/>
          <w:color w:val="auto"/>
          <w:sz w:val="32"/>
          <w:szCs w:val="32"/>
          <w:highlight w:val="none"/>
        </w:rPr>
        <w:t>）</w:t>
      </w:r>
    </w:p>
    <w:p>
      <w:pPr>
        <w:jc w:val="center"/>
        <w:rPr>
          <w:rFonts w:hint="eastAsia" w:ascii="宋体" w:hAnsi="宋体"/>
          <w:b/>
          <w:color w:val="auto"/>
          <w:sz w:val="52"/>
          <w:szCs w:val="52"/>
          <w:highlight w:val="none"/>
        </w:rPr>
      </w:pPr>
    </w:p>
    <w:p>
      <w:pPr>
        <w:jc w:val="center"/>
        <w:rPr>
          <w:rFonts w:ascii="宋体" w:hAnsi="宋体"/>
          <w:b/>
          <w:color w:val="auto"/>
          <w:sz w:val="52"/>
          <w:szCs w:val="52"/>
          <w:highlight w:val="none"/>
        </w:rPr>
      </w:pPr>
    </w:p>
    <w:p>
      <w:pPr>
        <w:jc w:val="center"/>
        <w:rPr>
          <w:rFonts w:ascii="宋体" w:hAnsi="宋体"/>
          <w:b/>
          <w:color w:val="auto"/>
          <w:sz w:val="52"/>
          <w:szCs w:val="52"/>
          <w:highlight w:val="none"/>
        </w:rPr>
      </w:pPr>
    </w:p>
    <w:p>
      <w:pPr>
        <w:jc w:val="center"/>
        <w:rPr>
          <w:rFonts w:ascii="宋体" w:hAnsi="宋体"/>
          <w:b/>
          <w:color w:val="auto"/>
          <w:sz w:val="52"/>
          <w:szCs w:val="52"/>
          <w:highlight w:val="none"/>
        </w:rPr>
      </w:pPr>
      <w:r>
        <w:rPr>
          <w:rFonts w:ascii="宋体" w:hAnsi="宋体"/>
          <w:b/>
          <w:color w:val="auto"/>
          <w:sz w:val="72"/>
          <w:szCs w:val="52"/>
          <w:highlight w:val="none"/>
        </w:rPr>
        <w:t>建设工程施工合同</w:t>
      </w:r>
      <w:r>
        <w:rPr>
          <w:rFonts w:ascii="宋体" w:hAnsi="宋体"/>
          <w:b/>
          <w:color w:val="auto"/>
          <w:sz w:val="52"/>
          <w:szCs w:val="52"/>
          <w:highlight w:val="none"/>
        </w:rPr>
        <w:br w:type="textWrapping"/>
      </w:r>
      <w:r>
        <w:rPr>
          <w:rFonts w:ascii="宋体" w:hAnsi="宋体"/>
          <w:b/>
          <w:color w:val="auto"/>
          <w:sz w:val="52"/>
          <w:szCs w:val="52"/>
          <w:highlight w:val="none"/>
        </w:rPr>
        <w:t>（示范文本）</w:t>
      </w:r>
    </w:p>
    <w:p>
      <w:pPr>
        <w:jc w:val="center"/>
        <w:rPr>
          <w:rFonts w:ascii="宋体" w:hAnsi="宋体"/>
          <w:b/>
          <w:color w:val="auto"/>
          <w:sz w:val="52"/>
          <w:szCs w:val="52"/>
          <w:highlight w:val="none"/>
        </w:rPr>
      </w:pPr>
    </w:p>
    <w:p>
      <w:pPr>
        <w:jc w:val="center"/>
        <w:rPr>
          <w:rFonts w:ascii="宋体" w:hAnsi="宋体"/>
          <w:b/>
          <w:color w:val="auto"/>
          <w:sz w:val="72"/>
          <w:szCs w:val="72"/>
          <w:highlight w:val="none"/>
        </w:rPr>
      </w:pPr>
    </w:p>
    <w:p>
      <w:pPr>
        <w:rPr>
          <w:rFonts w:ascii="宋体" w:hAnsi="宋体"/>
          <w:b/>
          <w:color w:val="auto"/>
          <w:szCs w:val="28"/>
          <w:highlight w:val="none"/>
        </w:rPr>
      </w:pPr>
    </w:p>
    <w:p>
      <w:pPr>
        <w:rPr>
          <w:rFonts w:ascii="宋体" w:hAnsi="宋体"/>
          <w:b/>
          <w:color w:val="auto"/>
          <w:szCs w:val="28"/>
          <w:highlight w:val="none"/>
        </w:rPr>
      </w:pPr>
    </w:p>
    <w:p>
      <w:pPr>
        <w:rPr>
          <w:rFonts w:ascii="宋体" w:hAnsi="宋体"/>
          <w:b/>
          <w:color w:val="auto"/>
          <w:szCs w:val="28"/>
          <w:highlight w:val="none"/>
        </w:rPr>
      </w:pPr>
    </w:p>
    <w:p>
      <w:pPr>
        <w:ind w:right="2719" w:rightChars="1295" w:firstLine="1890" w:firstLineChars="900"/>
        <w:rPr>
          <w:rFonts w:ascii="宋体" w:hAnsi="宋体"/>
          <w:b/>
          <w:color w:val="auto"/>
          <w:sz w:val="32"/>
          <w:szCs w:val="28"/>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c0t&#10;cdgAAAAJAQAADwAAAAAAAAABACAAAAAiAAAAZHJzL2Rvd25yZXYueG1sUEsBAhQAFAAAAAgAh07i&#10;QAp63XHpAQAAvgMAAA4AAAAAAAAAAQAgAAAAJwEAAGRycy9lMm9Eb2MueG1sUEsFBgAAAAAGAAYA&#10;WQEAAII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ascii="宋体" w:hAnsi="宋体"/>
          <w:b/>
          <w:color w:val="auto"/>
          <w:sz w:val="32"/>
          <w:szCs w:val="28"/>
          <w:highlight w:val="none"/>
        </w:rPr>
        <w:t>住房和城乡建设部</w:t>
      </w:r>
    </w:p>
    <w:p>
      <w:pPr>
        <w:ind w:right="2719" w:rightChars="1295" w:firstLine="1911" w:firstLineChars="595"/>
        <w:rPr>
          <w:rFonts w:ascii="宋体" w:hAnsi="宋体"/>
          <w:b/>
          <w:color w:val="auto"/>
          <w:sz w:val="32"/>
          <w:szCs w:val="28"/>
          <w:highlight w:val="none"/>
        </w:rPr>
      </w:pPr>
      <w:r>
        <w:rPr>
          <w:rFonts w:ascii="宋体" w:hAnsi="宋体"/>
          <w:b/>
          <w:color w:val="auto"/>
          <w:sz w:val="32"/>
          <w:szCs w:val="28"/>
          <w:highlight w:val="none"/>
        </w:rPr>
        <w:t>国家工商行政管理总局</w:t>
      </w:r>
    </w:p>
    <w:p>
      <w:pPr>
        <w:spacing w:line="500" w:lineRule="exact"/>
        <w:jc w:val="center"/>
        <w:rPr>
          <w:rFonts w:hint="eastAsia" w:ascii="宋体"/>
          <w:color w:val="auto"/>
          <w:szCs w:val="21"/>
          <w:highlight w:val="none"/>
        </w:rPr>
      </w:pPr>
    </w:p>
    <w:p>
      <w:pPr>
        <w:pStyle w:val="35"/>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44"/>
          <w:szCs w:val="44"/>
          <w:highlight w:val="none"/>
          <w:lang w:val="zh-CN"/>
        </w:rPr>
      </w:pPr>
      <w:bookmarkStart w:id="53" w:name="_Toc4900"/>
      <w:bookmarkStart w:id="54" w:name="_Toc26923"/>
      <w:bookmarkStart w:id="55" w:name="_Toc296503025"/>
      <w:bookmarkStart w:id="56" w:name="_Toc296890982"/>
      <w:r>
        <w:rPr>
          <w:rFonts w:hint="eastAsia" w:ascii="宋体" w:hAnsi="宋体" w:eastAsia="宋体" w:cs="宋体"/>
          <w:color w:val="auto"/>
          <w:sz w:val="44"/>
          <w:szCs w:val="44"/>
          <w:highlight w:val="none"/>
          <w:lang w:val="zh-CN"/>
        </w:rPr>
        <w:t>说  明</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w:t>
      </w:r>
      <w:r>
        <w:rPr>
          <w:rFonts w:hint="eastAsia" w:ascii="宋体" w:hAnsi="宋体" w:eastAsia="宋体" w:cs="宋体"/>
          <w:color w:val="auto"/>
          <w:sz w:val="21"/>
          <w:szCs w:val="21"/>
          <w:highlight w:val="none"/>
          <w:lang w:val="en-US" w:eastAsia="zh-CN"/>
        </w:rPr>
        <w:t>2013</w:t>
      </w:r>
      <w:r>
        <w:rPr>
          <w:rFonts w:hint="eastAsia" w:ascii="宋体" w:hAnsi="宋体" w:eastAsia="宋体" w:cs="宋体"/>
          <w:color w:val="auto"/>
          <w:sz w:val="21"/>
          <w:szCs w:val="21"/>
          <w:highlight w:val="none"/>
        </w:rPr>
        <w:t>-0201）进行了修订，制定了《建设工程施工合同（示范文本）》（GF-201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-0201）（以下简称《示范文本》）。为了便于合同当事人使用《示范文本》，现就有关问题说明如下：</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一、《示范文本》的组成</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《示范文本》由合同协议书、通用合同条款和专用合同条款三部分组成。</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（一）合同协议书</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（二）通用合同条款</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通用合同条款是合同当事人根据《中华人民共和国建筑法》、《中华人民共和国合同法》等法律法规的规定，就工程建设的实施及相关事项，对合同当事人的权利义务作出的原则性约定。</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（三）专用合同条款</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pageBreakBefore w:val="0"/>
        <w:widowControl w:val="0"/>
        <w:kinsoku/>
        <w:wordWrap/>
        <w:overflowPunct/>
        <w:topLinePunct w:val="0"/>
        <w:autoSpaceDE/>
        <w:autoSpaceDN/>
        <w:bidi w:val="0"/>
        <w:adjustRightInd/>
        <w:snapToGrid/>
        <w:spacing w:line="360" w:lineRule="auto"/>
        <w:ind w:right="25" w:rightChars="12"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专用合同条款的编号应与相应的通用合同条款的编号一致；</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合同当事人可以通过对专用合同条款的修改，满足具体建设工程的特殊要求，避免直接修改通用合同条款；</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在专用合同条款中有横道线的地方，合同当事人可针对相应的通用合同条款进行细化、完善、补充、修改或另行约定；如无细化、完善、补充、修改或另行约定，则填写“无”或划“/”。</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二、《示范文本》的性质和适用范围</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sectPr>
          <w:headerReference r:id="rId3" w:type="default"/>
          <w:footerReference r:id="rId4" w:type="default"/>
          <w:pgSz w:w="11906" w:h="16838"/>
          <w:pgMar w:top="1418" w:right="1555" w:bottom="1418" w:left="1531" w:header="851" w:footer="992" w:gutter="0"/>
          <w:pgNumType w:fmt="decimal"/>
          <w:cols w:space="720" w:num="1"/>
          <w:titlePg/>
          <w:docGrid w:type="lines" w:linePitch="312" w:charSpace="0"/>
        </w:sectPr>
      </w:pPr>
      <w:r>
        <w:rPr>
          <w:rFonts w:hint="eastAsia" w:ascii="宋体" w:hAnsi="宋体" w:eastAsia="宋体" w:cs="宋体"/>
          <w:color w:val="auto"/>
          <w:sz w:val="21"/>
          <w:szCs w:val="21"/>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w:t>
      </w:r>
      <w:r>
        <w:rPr>
          <w:rFonts w:hint="eastAsia" w:ascii="宋体" w:hAnsi="宋体" w:eastAsia="宋体" w:cs="宋体"/>
          <w:color w:val="auto"/>
          <w:sz w:val="21"/>
          <w:szCs w:val="21"/>
          <w:highlight w:val="none"/>
          <w:lang w:eastAsia="zh-CN"/>
        </w:rPr>
        <w:t>务。</w:t>
      </w:r>
    </w:p>
    <w:p>
      <w:pPr>
        <w:pStyle w:val="36"/>
        <w:spacing w:before="120" w:after="120"/>
        <w:ind w:firstLine="4400" w:firstLineChars="1000"/>
        <w:jc w:val="both"/>
        <w:rPr>
          <w:rFonts w:ascii="宋体" w:hAnsi="宋体"/>
          <w:color w:val="auto"/>
          <w:highlight w:val="none"/>
        </w:rPr>
      </w:pPr>
      <w:r>
        <w:rPr>
          <w:rFonts w:ascii="宋体" w:hAnsi="宋体"/>
          <w:color w:val="auto"/>
          <w:highlight w:val="none"/>
          <w:lang w:val="zh-CN"/>
        </w:rPr>
        <w:t>目</w:t>
      </w:r>
      <w:r>
        <w:rPr>
          <w:rFonts w:hint="eastAsia" w:ascii="宋体" w:hAnsi="宋体"/>
          <w:color w:val="auto"/>
          <w:highlight w:val="none"/>
          <w:lang w:val="zh-CN"/>
        </w:rPr>
        <w:t xml:space="preserve">  </w:t>
      </w:r>
      <w:r>
        <w:rPr>
          <w:rFonts w:ascii="宋体" w:hAnsi="宋体"/>
          <w:color w:val="auto"/>
          <w:highlight w:val="none"/>
          <w:lang w:val="zh-CN"/>
        </w:rPr>
        <w:t>录</w:t>
      </w:r>
      <w:bookmarkEnd w:id="53"/>
      <w:bookmarkEnd w:id="54"/>
    </w:p>
    <w:p>
      <w:pPr>
        <w:pStyle w:val="13"/>
        <w:tabs>
          <w:tab w:val="right" w:leader="dot" w:pos="8810"/>
        </w:tabs>
        <w:spacing w:line="800" w:lineRule="exact"/>
        <w:ind w:firstLine="244" w:firstLineChars="100"/>
        <w:rPr>
          <w:b/>
          <w:i w:val="0"/>
          <w:color w:val="auto"/>
          <w:szCs w:val="21"/>
          <w:highlight w:val="none"/>
        </w:rPr>
      </w:pPr>
      <w:r>
        <w:rPr>
          <w:color w:val="auto"/>
          <w:szCs w:val="21"/>
          <w:highlight w:val="none"/>
        </w:rPr>
        <w:fldChar w:fldCharType="begin"/>
      </w:r>
      <w:r>
        <w:rPr>
          <w:color w:val="auto"/>
          <w:szCs w:val="21"/>
          <w:highlight w:val="none"/>
        </w:rPr>
        <w:instrText xml:space="preserve"> TOC \o "1-5" \h \z \u </w:instrText>
      </w:r>
      <w:r>
        <w:rPr>
          <w:color w:val="auto"/>
          <w:szCs w:val="21"/>
          <w:highlight w:val="none"/>
        </w:rPr>
        <w:fldChar w:fldCharType="separate"/>
      </w:r>
      <w:r>
        <w:rPr>
          <w:i w:val="0"/>
          <w:color w:val="auto"/>
          <w:szCs w:val="21"/>
          <w:highlight w:val="none"/>
        </w:rPr>
        <w:fldChar w:fldCharType="begin"/>
      </w:r>
      <w:r>
        <w:rPr>
          <w:rStyle w:val="25"/>
          <w:i w:val="0"/>
          <w:color w:val="auto"/>
          <w:highlight w:val="none"/>
        </w:rPr>
        <w:instrText xml:space="preserve"> </w:instrText>
      </w:r>
      <w:r>
        <w:rPr>
          <w:i w:val="0"/>
          <w:color w:val="auto"/>
          <w:szCs w:val="21"/>
          <w:highlight w:val="none"/>
        </w:rPr>
        <w:instrText xml:space="preserve">HYPERLINK \l "_Toc351203480"</w:instrText>
      </w:r>
      <w:r>
        <w:rPr>
          <w:rStyle w:val="25"/>
          <w:i w:val="0"/>
          <w:color w:val="auto"/>
          <w:highlight w:val="none"/>
        </w:rPr>
        <w:instrText xml:space="preserve"> </w:instrText>
      </w:r>
      <w:r>
        <w:rPr>
          <w:i w:val="0"/>
          <w:color w:val="auto"/>
          <w:szCs w:val="21"/>
          <w:highlight w:val="none"/>
        </w:rPr>
        <w:fldChar w:fldCharType="separate"/>
      </w:r>
      <w:r>
        <w:rPr>
          <w:rStyle w:val="25"/>
          <w:b/>
          <w:i w:val="0"/>
          <w:color w:val="auto"/>
          <w:highlight w:val="none"/>
        </w:rPr>
        <w:t>第一部分 合同协议</w:t>
      </w:r>
      <w:r>
        <w:rPr>
          <w:b/>
          <w:i w:val="0"/>
          <w:color w:val="auto"/>
          <w:szCs w:val="21"/>
          <w:highlight w:val="none"/>
        </w:rPr>
        <w:fldChar w:fldCharType="end"/>
      </w:r>
      <w:r>
        <w:rPr>
          <w:b/>
          <w:i w:val="0"/>
          <w:color w:val="auto"/>
          <w:szCs w:val="21"/>
          <w:highlight w:val="none"/>
        </w:rPr>
        <w:t>………………………………………………………</w:t>
      </w:r>
    </w:p>
    <w:p>
      <w:pPr>
        <w:pStyle w:val="13"/>
        <w:tabs>
          <w:tab w:val="right" w:leader="dot" w:pos="8810"/>
        </w:tabs>
        <w:spacing w:line="800" w:lineRule="exact"/>
        <w:ind w:firstLine="242" w:firstLineChars="99"/>
        <w:rPr>
          <w:b/>
          <w:i w:val="0"/>
          <w:color w:val="auto"/>
          <w:szCs w:val="21"/>
          <w:highlight w:val="none"/>
        </w:rPr>
      </w:pPr>
      <w:r>
        <w:rPr>
          <w:b/>
          <w:i w:val="0"/>
          <w:color w:val="auto"/>
          <w:szCs w:val="21"/>
          <w:highlight w:val="none"/>
        </w:rPr>
        <w:fldChar w:fldCharType="begin"/>
      </w:r>
      <w:r>
        <w:rPr>
          <w:rStyle w:val="25"/>
          <w:b/>
          <w:i w:val="0"/>
          <w:color w:val="auto"/>
          <w:highlight w:val="none"/>
        </w:rPr>
        <w:instrText xml:space="preserve"> </w:instrText>
      </w:r>
      <w:r>
        <w:rPr>
          <w:b/>
          <w:i w:val="0"/>
          <w:color w:val="auto"/>
          <w:szCs w:val="21"/>
          <w:highlight w:val="none"/>
        </w:rPr>
        <w:instrText xml:space="preserve">HYPERLINK \l "_Toc351203494"</w:instrText>
      </w:r>
      <w:r>
        <w:rPr>
          <w:rStyle w:val="25"/>
          <w:b/>
          <w:i w:val="0"/>
          <w:color w:val="auto"/>
          <w:highlight w:val="none"/>
        </w:rPr>
        <w:instrText xml:space="preserve"> </w:instrText>
      </w:r>
      <w:r>
        <w:rPr>
          <w:b/>
          <w:i w:val="0"/>
          <w:color w:val="auto"/>
          <w:szCs w:val="21"/>
          <w:highlight w:val="none"/>
        </w:rPr>
        <w:fldChar w:fldCharType="separate"/>
      </w:r>
      <w:r>
        <w:rPr>
          <w:rStyle w:val="25"/>
          <w:b/>
          <w:i w:val="0"/>
          <w:color w:val="auto"/>
          <w:highlight w:val="none"/>
        </w:rPr>
        <w:t>第二部分 通用合同条</w:t>
      </w:r>
      <w:r>
        <w:rPr>
          <w:b/>
          <w:i w:val="0"/>
          <w:color w:val="auto"/>
          <w:szCs w:val="21"/>
          <w:highlight w:val="none"/>
        </w:rPr>
        <w:fldChar w:fldCharType="end"/>
      </w:r>
      <w:r>
        <w:rPr>
          <w:b/>
          <w:i w:val="0"/>
          <w:color w:val="auto"/>
          <w:szCs w:val="21"/>
          <w:highlight w:val="none"/>
        </w:rPr>
        <w:t>……………………………………………………</w:t>
      </w:r>
    </w:p>
    <w:p>
      <w:pPr>
        <w:pStyle w:val="13"/>
        <w:tabs>
          <w:tab w:val="right" w:leader="dot" w:pos="8810"/>
        </w:tabs>
        <w:spacing w:line="800" w:lineRule="exact"/>
        <w:ind w:firstLine="244" w:firstLineChars="100"/>
        <w:rPr>
          <w:i w:val="0"/>
          <w:color w:val="auto"/>
          <w:szCs w:val="21"/>
          <w:highlight w:val="none"/>
        </w:rPr>
      </w:pPr>
      <w:r>
        <w:rPr>
          <w:i w:val="0"/>
          <w:color w:val="auto"/>
          <w:szCs w:val="21"/>
          <w:highlight w:val="none"/>
        </w:rPr>
        <w:fldChar w:fldCharType="begin"/>
      </w:r>
      <w:r>
        <w:rPr>
          <w:rStyle w:val="25"/>
          <w:i w:val="0"/>
          <w:color w:val="auto"/>
          <w:highlight w:val="none"/>
        </w:rPr>
        <w:instrText xml:space="preserve"> </w:instrText>
      </w:r>
      <w:r>
        <w:rPr>
          <w:i w:val="0"/>
          <w:color w:val="auto"/>
          <w:szCs w:val="21"/>
          <w:highlight w:val="none"/>
        </w:rPr>
        <w:instrText xml:space="preserve">HYPERLINK \l "_Toc351203632"</w:instrText>
      </w:r>
      <w:r>
        <w:rPr>
          <w:rStyle w:val="25"/>
          <w:i w:val="0"/>
          <w:color w:val="auto"/>
          <w:highlight w:val="none"/>
        </w:rPr>
        <w:instrText xml:space="preserve"> </w:instrText>
      </w:r>
      <w:r>
        <w:rPr>
          <w:i w:val="0"/>
          <w:color w:val="auto"/>
          <w:szCs w:val="21"/>
          <w:highlight w:val="none"/>
        </w:rPr>
        <w:fldChar w:fldCharType="separate"/>
      </w:r>
      <w:r>
        <w:rPr>
          <w:rStyle w:val="25"/>
          <w:b/>
          <w:i w:val="0"/>
          <w:color w:val="auto"/>
          <w:highlight w:val="none"/>
        </w:rPr>
        <w:t>第三部分 专用合同条款</w:t>
      </w:r>
      <w:r>
        <w:rPr>
          <w:i w:val="0"/>
          <w:color w:val="auto"/>
          <w:szCs w:val="21"/>
          <w:highlight w:val="none"/>
        </w:rPr>
        <w:fldChar w:fldCharType="end"/>
      </w:r>
      <w:r>
        <w:rPr>
          <w:i w:val="0"/>
          <w:color w:val="auto"/>
          <w:szCs w:val="21"/>
          <w:highlight w:val="none"/>
        </w:rPr>
        <w:t>……………………………………………………</w:t>
      </w:r>
    </w:p>
    <w:p>
      <w:pPr>
        <w:pStyle w:val="6"/>
        <w:jc w:val="center"/>
        <w:rPr>
          <w:color w:val="auto"/>
          <w:sz w:val="21"/>
          <w:szCs w:val="21"/>
          <w:highlight w:val="none"/>
        </w:rPr>
      </w:pPr>
      <w:r>
        <w:rPr>
          <w:color w:val="auto"/>
          <w:sz w:val="21"/>
          <w:szCs w:val="21"/>
          <w:highlight w:val="none"/>
        </w:rPr>
        <w:fldChar w:fldCharType="end"/>
      </w:r>
      <w:bookmarkStart w:id="57" w:name="_Toc351203480"/>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bookmarkEnd w:id="55"/>
    <w:bookmarkEnd w:id="56"/>
    <w:bookmarkEnd w:id="57"/>
    <w:p>
      <w:pPr>
        <w:pStyle w:val="6"/>
        <w:jc w:val="both"/>
        <w:rPr>
          <w:rFonts w:ascii="华文中宋" w:hAnsi="华文中宋" w:eastAsia="华文中宋"/>
          <w:color w:val="auto"/>
          <w:sz w:val="28"/>
          <w:szCs w:val="28"/>
          <w:highlight w:val="none"/>
        </w:rPr>
      </w:pPr>
    </w:p>
    <w:p>
      <w:pPr>
        <w:rPr>
          <w:rFonts w:hint="eastAsia" w:ascii="宋体" w:hAnsi="宋体" w:eastAsia="宋体" w:cs="宋体"/>
          <w:b/>
          <w:bCs/>
          <w:color w:val="auto"/>
          <w:sz w:val="32"/>
          <w:szCs w:val="32"/>
          <w:highlight w:val="none"/>
        </w:rPr>
      </w:pPr>
      <w:r>
        <w:rPr>
          <w:rFonts w:hint="eastAsia" w:ascii="华文中宋" w:hAnsi="华文中宋" w:eastAsia="华文中宋"/>
          <w:color w:val="auto"/>
          <w:sz w:val="28"/>
          <w:szCs w:val="28"/>
          <w:highlight w:val="none"/>
          <w:lang w:val="en-US" w:eastAsia="zh-CN"/>
        </w:rPr>
        <w:t xml:space="preserve">                   </w:t>
      </w:r>
      <w:r>
        <w:rPr>
          <w:rFonts w:hint="eastAsia" w:ascii="宋体" w:hAnsi="宋体" w:eastAsia="宋体" w:cs="宋体"/>
          <w:b/>
          <w:bCs/>
          <w:color w:val="auto"/>
          <w:sz w:val="32"/>
          <w:szCs w:val="32"/>
          <w:highlight w:val="none"/>
          <w:lang w:val="en-US" w:eastAsia="zh-CN"/>
        </w:rPr>
        <w:t xml:space="preserve"> 第一部分  合同协议书</w:t>
      </w:r>
    </w:p>
    <w:p>
      <w:pPr>
        <w:pStyle w:val="6"/>
        <w:jc w:val="center"/>
        <w:rPr>
          <w:rFonts w:ascii="华文中宋" w:hAnsi="华文中宋" w:eastAsia="华文中宋"/>
          <w:color w:val="auto"/>
          <w:sz w:val="28"/>
          <w:szCs w:val="28"/>
          <w:highlight w:val="none"/>
        </w:rPr>
      </w:pPr>
    </w:p>
    <w:p>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eastAsia="zh-CN"/>
        </w:rPr>
        <w:t>平南县工业园区管理委员会</w:t>
      </w:r>
      <w:r>
        <w:rPr>
          <w:rFonts w:hint="eastAsia" w:ascii="宋体" w:hAnsi="宋体" w:eastAsia="宋体" w:cs="宋体"/>
          <w:b/>
          <w:color w:val="auto"/>
          <w:sz w:val="21"/>
          <w:szCs w:val="21"/>
          <w:highlight w:val="none"/>
          <w:u w:val="single"/>
        </w:rPr>
        <w:t xml:space="preserve">        </w:t>
      </w:r>
    </w:p>
    <w:p>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      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根据《中华人民共和国合同法》、《中华人民共和国建筑法》及有关法律规定，遵循平等、自愿、公平和诚实信用的原则，双方就</w:t>
      </w:r>
      <w:r>
        <w:rPr>
          <w:rFonts w:hint="eastAsia" w:ascii="宋体" w:hAnsi="宋体" w:cs="宋体"/>
          <w:color w:val="auto"/>
          <w:sz w:val="21"/>
          <w:szCs w:val="21"/>
          <w:highlight w:val="none"/>
          <w:u w:val="single"/>
          <w:lang w:eastAsia="zh-CN"/>
        </w:rPr>
        <w:t>平南县大成工业园大湾区科技生态纺织园入园道路硬化工程</w:t>
      </w:r>
      <w:r>
        <w:rPr>
          <w:rFonts w:hint="eastAsia" w:ascii="宋体" w:hAnsi="宋体" w:eastAsia="宋体" w:cs="宋体"/>
          <w:color w:val="auto"/>
          <w:sz w:val="21"/>
          <w:szCs w:val="21"/>
          <w:highlight w:val="none"/>
        </w:rPr>
        <w:t>施工及有关事项协商一致，共同达成如下协议：</w:t>
      </w:r>
    </w:p>
    <w:p>
      <w:pPr>
        <w:pStyle w:val="7"/>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8" w:name="_Toc351203481"/>
      <w:r>
        <w:rPr>
          <w:rFonts w:hint="eastAsia" w:ascii="宋体" w:hAnsi="宋体" w:eastAsia="宋体" w:cs="宋体"/>
          <w:b w:val="0"/>
          <w:color w:val="auto"/>
          <w:sz w:val="21"/>
          <w:szCs w:val="21"/>
          <w:highlight w:val="none"/>
        </w:rPr>
        <w:t>一、工程概况</w:t>
      </w:r>
      <w:bookmarkEnd w:id="58"/>
    </w:p>
    <w:p>
      <w:pPr>
        <w:spacing w:line="36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eastAsia="zh-CN"/>
        </w:rPr>
        <w:t>平南县大成工业园大湾区科技生态纺织园入园道路硬化工程</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大成园区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cs="宋体"/>
          <w:color w:val="auto"/>
          <w:sz w:val="21"/>
          <w:szCs w:val="21"/>
          <w:highlight w:val="none"/>
          <w:u w:val="single"/>
          <w:lang w:eastAsia="zh-CN"/>
        </w:rPr>
        <w:t>平发改投资（</w:t>
      </w:r>
      <w:r>
        <w:rPr>
          <w:rFonts w:hint="eastAsia" w:ascii="宋体" w:hAnsi="宋体" w:cs="宋体"/>
          <w:color w:val="auto"/>
          <w:sz w:val="21"/>
          <w:szCs w:val="21"/>
          <w:highlight w:val="none"/>
          <w:u w:val="single"/>
          <w:lang w:val="en-US" w:eastAsia="zh-CN"/>
        </w:rPr>
        <w:t>2020</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819号</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cs="宋体"/>
          <w:color w:val="auto"/>
          <w:sz w:val="21"/>
          <w:szCs w:val="21"/>
          <w:highlight w:val="none"/>
          <w:u w:val="single"/>
          <w:lang w:eastAsia="zh-CN"/>
        </w:rPr>
        <w:t>县财政拨款</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pPr>
        <w:spacing w:line="360" w:lineRule="auto"/>
        <w:ind w:firstLine="420" w:firstLineChars="200"/>
        <w:rPr>
          <w:rFonts w:hint="eastAsia" w:ascii="宋体" w:hAnsi="宋体" w:cs="宋体"/>
          <w:color w:val="auto"/>
          <w:szCs w:val="21"/>
          <w:highlight w:val="none"/>
          <w:u w:val="single"/>
          <w:lang w:eastAsia="zh-CN"/>
        </w:rPr>
      </w:pPr>
      <w:r>
        <w:rPr>
          <w:rFonts w:hint="eastAsia" w:ascii="宋体" w:hAnsi="宋体" w:eastAsia="宋体" w:cs="宋体"/>
          <w:bCs/>
          <w:color w:val="auto"/>
          <w:sz w:val="21"/>
          <w:szCs w:val="21"/>
          <w:highlight w:val="none"/>
        </w:rPr>
        <w:t>5.工程内容：</w:t>
      </w:r>
      <w:r>
        <w:rPr>
          <w:rFonts w:hint="eastAsia" w:ascii="宋体" w:hAnsi="宋体" w:cs="宋体"/>
          <w:color w:val="auto"/>
          <w:szCs w:val="21"/>
          <w:highlight w:val="none"/>
          <w:u w:val="single"/>
          <w:lang w:eastAsia="zh-CN"/>
        </w:rPr>
        <w:t>硬化道路长约1.5公里、宽8米 ；详见工程量清单文件及施工图纸。</w:t>
      </w:r>
    </w:p>
    <w:p>
      <w:pPr>
        <w:spacing w:line="360" w:lineRule="auto"/>
        <w:ind w:firstLine="411" w:firstLineChars="196"/>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群体工程应附《承包人承揽工程项目一览表》（附件1）。</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6.工程承包范围：</w:t>
      </w:r>
    </w:p>
    <w:p>
      <w:pPr>
        <w:spacing w:line="360" w:lineRule="auto"/>
        <w:ind w:firstLine="405" w:firstLineChars="19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7"/>
        <w:spacing w:before="120" w:after="12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59" w:name="_Toc351203482"/>
      <w:r>
        <w:rPr>
          <w:rFonts w:hint="eastAsia" w:ascii="宋体" w:hAnsi="宋体" w:eastAsia="宋体" w:cs="宋体"/>
          <w:b w:val="0"/>
          <w:color w:val="auto"/>
          <w:sz w:val="21"/>
          <w:szCs w:val="21"/>
          <w:highlight w:val="none"/>
        </w:rPr>
        <w:t>二、合同工期</w:t>
      </w:r>
      <w:bookmarkEnd w:id="59"/>
    </w:p>
    <w:p>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pPr>
        <w:pStyle w:val="7"/>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0" w:name="_Toc351203483"/>
      <w:r>
        <w:rPr>
          <w:rFonts w:hint="eastAsia" w:ascii="宋体" w:hAnsi="宋体" w:eastAsia="宋体" w:cs="宋体"/>
          <w:b w:val="0"/>
          <w:color w:val="auto"/>
          <w:sz w:val="21"/>
          <w:szCs w:val="21"/>
          <w:highlight w:val="none"/>
        </w:rPr>
        <w:t>三、质量标准</w:t>
      </w:r>
      <w:bookmarkEnd w:id="60"/>
    </w:p>
    <w:p>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达到国家施工验收规范合格标准要求</w:t>
      </w:r>
      <w:r>
        <w:rPr>
          <w:rFonts w:hint="eastAsia" w:ascii="宋体" w:hAnsi="宋体" w:eastAsia="宋体" w:cs="宋体"/>
          <w:color w:val="auto"/>
          <w:sz w:val="21"/>
          <w:szCs w:val="21"/>
          <w:highlight w:val="none"/>
        </w:rPr>
        <w:t>。</w:t>
      </w:r>
    </w:p>
    <w:p>
      <w:pPr>
        <w:pStyle w:val="7"/>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1" w:name="_Toc351203484"/>
      <w:r>
        <w:rPr>
          <w:rFonts w:hint="eastAsia" w:ascii="宋体" w:hAnsi="宋体" w:eastAsia="宋体" w:cs="宋体"/>
          <w:b w:val="0"/>
          <w:color w:val="auto"/>
          <w:sz w:val="21"/>
          <w:szCs w:val="21"/>
          <w:highlight w:val="none"/>
        </w:rPr>
        <w:t>四、签约合同价与合同价格形式</w:t>
      </w:r>
      <w:bookmarkEnd w:id="61"/>
      <w:r>
        <w:rPr>
          <w:rFonts w:hint="eastAsia" w:ascii="宋体" w:hAnsi="宋体" w:eastAsia="宋体" w:cs="宋体"/>
          <w:b w:val="0"/>
          <w:color w:val="auto"/>
          <w:sz w:val="21"/>
          <w:szCs w:val="21"/>
          <w:highlight w:val="none"/>
        </w:rPr>
        <w:tab/>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Style w:val="7"/>
        <w:spacing w:before="120" w:after="120" w:line="360" w:lineRule="auto"/>
        <w:rPr>
          <w:rFonts w:hint="eastAsia" w:ascii="宋体" w:hAnsi="宋体" w:eastAsia="宋体" w:cs="宋体"/>
          <w:b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2" w:name="_Toc351203485"/>
      <w:r>
        <w:rPr>
          <w:rFonts w:hint="eastAsia" w:ascii="宋体" w:hAnsi="宋体" w:eastAsia="宋体" w:cs="宋体"/>
          <w:b w:val="0"/>
          <w:color w:val="auto"/>
          <w:sz w:val="21"/>
          <w:szCs w:val="21"/>
          <w:highlight w:val="none"/>
        </w:rPr>
        <w:t>五、</w:t>
      </w:r>
      <w:bookmarkEnd w:id="62"/>
      <w:r>
        <w:rPr>
          <w:rFonts w:hint="eastAsia" w:ascii="宋体" w:hAnsi="宋体" w:eastAsia="宋体" w:cs="宋体"/>
          <w:b w:val="0"/>
          <w:color w:val="auto"/>
          <w:sz w:val="21"/>
          <w:szCs w:val="21"/>
          <w:highlight w:val="none"/>
        </w:rPr>
        <w:t>项目经理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Style w:val="7"/>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3" w:name="_Toc351203486"/>
      <w:r>
        <w:rPr>
          <w:rFonts w:hint="eastAsia" w:ascii="宋体" w:hAnsi="宋体" w:eastAsia="宋体" w:cs="宋体"/>
          <w:b w:val="0"/>
          <w:color w:val="auto"/>
          <w:sz w:val="21"/>
          <w:szCs w:val="21"/>
          <w:highlight w:val="none"/>
        </w:rPr>
        <w:t>六、合同文件构成</w:t>
      </w:r>
      <w:bookmarkEnd w:id="63"/>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7"/>
        <w:spacing w:before="120" w:after="120"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4" w:name="_Toc351203487"/>
      <w:r>
        <w:rPr>
          <w:rFonts w:hint="eastAsia" w:ascii="宋体" w:hAnsi="宋体" w:eastAsia="宋体" w:cs="宋体"/>
          <w:b w:val="0"/>
          <w:color w:val="auto"/>
          <w:sz w:val="21"/>
          <w:szCs w:val="21"/>
          <w:highlight w:val="none"/>
        </w:rPr>
        <w:t>七、承诺</w:t>
      </w:r>
      <w:bookmarkEnd w:id="64"/>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pPr>
        <w:spacing w:line="360" w:lineRule="auto"/>
        <w:rPr>
          <w:rFonts w:hint="eastAsia" w:ascii="宋体" w:hAnsi="宋体" w:eastAsia="宋体" w:cs="宋体"/>
          <w:bCs/>
          <w:color w:val="auto"/>
          <w:sz w:val="21"/>
          <w:szCs w:val="21"/>
          <w:highlight w:val="none"/>
        </w:rPr>
      </w:pPr>
      <w:bookmarkStart w:id="65" w:name="_Toc351203488"/>
      <w:r>
        <w:rPr>
          <w:rFonts w:hint="eastAsia" w:ascii="宋体" w:hAnsi="宋体" w:eastAsia="宋体" w:cs="宋体"/>
          <w:b/>
          <w:color w:val="auto"/>
          <w:sz w:val="21"/>
          <w:szCs w:val="21"/>
          <w:highlight w:val="none"/>
        </w:rPr>
        <w:t xml:space="preserve">    八、词语含义</w:t>
      </w:r>
      <w:bookmarkEnd w:id="65"/>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pPr>
        <w:pStyle w:val="7"/>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6" w:name="_Toc351203489"/>
      <w:r>
        <w:rPr>
          <w:rFonts w:hint="eastAsia" w:ascii="宋体" w:hAnsi="宋体" w:eastAsia="宋体" w:cs="宋体"/>
          <w:b w:val="0"/>
          <w:color w:val="auto"/>
          <w:sz w:val="21"/>
          <w:szCs w:val="21"/>
          <w:highlight w:val="none"/>
        </w:rPr>
        <w:t>九、签订时间</w:t>
      </w:r>
      <w:bookmarkEnd w:id="66"/>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2020</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pPr>
        <w:pStyle w:val="7"/>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7" w:name="_Toc351203490"/>
      <w:r>
        <w:rPr>
          <w:rFonts w:hint="eastAsia" w:ascii="宋体" w:hAnsi="宋体" w:eastAsia="宋体" w:cs="宋体"/>
          <w:b w:val="0"/>
          <w:color w:val="auto"/>
          <w:sz w:val="21"/>
          <w:szCs w:val="21"/>
          <w:highlight w:val="none"/>
        </w:rPr>
        <w:t>十、签订地点</w:t>
      </w:r>
      <w:bookmarkEnd w:id="67"/>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平南县投资大厦</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pPr>
        <w:pStyle w:val="7"/>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8" w:name="_Toc351203491"/>
      <w:r>
        <w:rPr>
          <w:rFonts w:hint="eastAsia" w:ascii="宋体" w:hAnsi="宋体" w:eastAsia="宋体" w:cs="宋体"/>
          <w:b w:val="0"/>
          <w:color w:val="auto"/>
          <w:sz w:val="21"/>
          <w:szCs w:val="21"/>
          <w:highlight w:val="none"/>
        </w:rPr>
        <w:t>十一、补充协议</w:t>
      </w:r>
      <w:bookmarkEnd w:id="68"/>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pPr>
        <w:pStyle w:val="7"/>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9" w:name="_Toc351203492"/>
      <w:r>
        <w:rPr>
          <w:rFonts w:hint="eastAsia" w:ascii="宋体" w:hAnsi="宋体" w:eastAsia="宋体" w:cs="宋体"/>
          <w:b w:val="0"/>
          <w:color w:val="auto"/>
          <w:sz w:val="21"/>
          <w:szCs w:val="21"/>
          <w:highlight w:val="none"/>
        </w:rPr>
        <w:t>十二、合同生效</w:t>
      </w:r>
      <w:bookmarkEnd w:id="69"/>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签订起</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pPr>
        <w:pStyle w:val="7"/>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70" w:name="_Toc351203493"/>
      <w:r>
        <w:rPr>
          <w:rFonts w:hint="eastAsia" w:ascii="宋体" w:hAnsi="宋体" w:eastAsia="宋体" w:cs="宋体"/>
          <w:b w:val="0"/>
          <w:color w:val="auto"/>
          <w:sz w:val="21"/>
          <w:szCs w:val="21"/>
          <w:highlight w:val="none"/>
        </w:rPr>
        <w:t>十三、合同份数</w:t>
      </w:r>
      <w:bookmarkEnd w:id="70"/>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捌</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伍</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叁</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pPr>
        <w:spacing w:line="500" w:lineRule="exact"/>
        <w:rPr>
          <w:rFonts w:hint="eastAsia"/>
          <w:color w:val="auto"/>
          <w:szCs w:val="21"/>
          <w:highlight w:val="none"/>
        </w:rPr>
      </w:pPr>
      <w:r>
        <w:rPr>
          <w:color w:val="auto"/>
          <w:szCs w:val="21"/>
          <w:highlight w:val="none"/>
        </w:rPr>
        <w:t>发包人</w:t>
      </w:r>
      <w:r>
        <w:rPr>
          <w:rFonts w:hint="eastAsia"/>
          <w:color w:val="auto"/>
          <w:szCs w:val="21"/>
          <w:highlight w:val="none"/>
        </w:rPr>
        <w:t xml:space="preserve">：  </w:t>
      </w:r>
      <w:r>
        <w:rPr>
          <w:color w:val="auto"/>
          <w:szCs w:val="21"/>
          <w:highlight w:val="none"/>
        </w:rPr>
        <w:t>(公章)</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w:t>
      </w:r>
      <w:r>
        <w:rPr>
          <w:color w:val="auto"/>
          <w:szCs w:val="21"/>
          <w:highlight w:val="none"/>
        </w:rPr>
        <w:t>承包人</w:t>
      </w:r>
      <w:r>
        <w:rPr>
          <w:rFonts w:hint="eastAsia"/>
          <w:color w:val="auto"/>
          <w:szCs w:val="21"/>
          <w:highlight w:val="none"/>
        </w:rPr>
        <w:t xml:space="preserve">：  </w:t>
      </w:r>
      <w:r>
        <w:rPr>
          <w:color w:val="auto"/>
          <w:szCs w:val="21"/>
          <w:highlight w:val="none"/>
        </w:rPr>
        <w:t>(公章)</w:t>
      </w:r>
      <w:r>
        <w:rPr>
          <w:rFonts w:hint="eastAsia"/>
          <w:color w:val="auto"/>
          <w:szCs w:val="21"/>
          <w:highlight w:val="none"/>
        </w:rPr>
        <w:t xml:space="preserve">                               </w:t>
      </w:r>
    </w:p>
    <w:p>
      <w:pPr>
        <w:spacing w:line="500" w:lineRule="exact"/>
        <w:rPr>
          <w:rFonts w:hint="eastAsia"/>
          <w:color w:val="auto"/>
          <w:szCs w:val="21"/>
          <w:highlight w:val="none"/>
        </w:rPr>
      </w:pPr>
      <w:r>
        <w:rPr>
          <w:rFonts w:hint="eastAsia"/>
          <w:color w:val="auto"/>
          <w:szCs w:val="21"/>
          <w:highlight w:val="none"/>
        </w:rPr>
        <w:t xml:space="preserve">法定代表人或其委托代理人：  </w:t>
      </w:r>
      <w:r>
        <w:rPr>
          <w:rFonts w:hint="eastAsia"/>
          <w:color w:val="auto"/>
          <w:szCs w:val="21"/>
          <w:highlight w:val="none"/>
          <w:lang w:val="en-US" w:eastAsia="zh-CN"/>
        </w:rPr>
        <w:t xml:space="preserve">                       </w:t>
      </w:r>
      <w:r>
        <w:rPr>
          <w:rFonts w:hint="eastAsia"/>
          <w:color w:val="auto"/>
          <w:szCs w:val="21"/>
          <w:highlight w:val="none"/>
        </w:rPr>
        <w:t>法定代表人或其委托代理人：</w:t>
      </w:r>
    </w:p>
    <w:p>
      <w:pPr>
        <w:spacing w:line="500" w:lineRule="exact"/>
        <w:rPr>
          <w:rFonts w:hint="eastAsia" w:eastAsia="宋体"/>
          <w:color w:val="auto"/>
          <w:szCs w:val="21"/>
          <w:highlight w:val="none"/>
          <w:lang w:eastAsia="zh-CN"/>
        </w:rPr>
      </w:pPr>
      <w:r>
        <w:rPr>
          <w:rFonts w:hint="eastAsia"/>
          <w:color w:val="auto"/>
          <w:szCs w:val="21"/>
          <w:highlight w:val="none"/>
        </w:rPr>
        <w:t xml:space="preserve">（签字）                    </w:t>
      </w:r>
      <w:r>
        <w:rPr>
          <w:rFonts w:hint="eastAsia"/>
          <w:color w:val="auto"/>
          <w:szCs w:val="21"/>
          <w:highlight w:val="none"/>
          <w:lang w:val="en-US" w:eastAsia="zh-CN"/>
        </w:rPr>
        <w:t xml:space="preserve">                        </w:t>
      </w:r>
      <w:r>
        <w:rPr>
          <w:rFonts w:hint="eastAsia"/>
          <w:color w:val="auto"/>
          <w:szCs w:val="21"/>
          <w:highlight w:val="none"/>
        </w:rPr>
        <w:t>（签字</w:t>
      </w:r>
      <w:r>
        <w:rPr>
          <w:rFonts w:hint="eastAsia"/>
          <w:color w:val="auto"/>
          <w:szCs w:val="21"/>
          <w:highlight w:val="none"/>
          <w:lang w:eastAsia="zh-CN"/>
        </w:rPr>
        <w:t>）</w:t>
      </w:r>
    </w:p>
    <w:p>
      <w:pPr>
        <w:spacing w:line="500" w:lineRule="exact"/>
        <w:rPr>
          <w:color w:val="auto"/>
          <w:szCs w:val="21"/>
          <w:highlight w:val="none"/>
        </w:rPr>
      </w:pPr>
      <w:r>
        <w:rPr>
          <w:rFonts w:hint="eastAsia"/>
          <w:color w:val="auto"/>
          <w:szCs w:val="21"/>
          <w:highlight w:val="none"/>
        </w:rPr>
        <w:t>组织机构代码：</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组织机构代码：</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spacing w:line="500" w:lineRule="exact"/>
        <w:rPr>
          <w:color w:val="auto"/>
          <w:szCs w:val="21"/>
          <w:highlight w:val="none"/>
        </w:rPr>
      </w:pPr>
      <w:r>
        <w:rPr>
          <w:color w:val="auto"/>
          <w:szCs w:val="21"/>
          <w:highlight w:val="none"/>
        </w:rPr>
        <w:t xml:space="preserve">地  址：     </w:t>
      </w:r>
      <w:r>
        <w:rPr>
          <w:rFonts w:hint="eastAsia"/>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地  址：</w:t>
      </w:r>
      <w:r>
        <w:rPr>
          <w:rFonts w:hint="eastAsia"/>
          <w:color w:val="auto"/>
          <w:szCs w:val="21"/>
          <w:highlight w:val="none"/>
        </w:rPr>
        <w:t xml:space="preserve"> </w:t>
      </w:r>
      <w:r>
        <w:rPr>
          <w:color w:val="auto"/>
          <w:szCs w:val="21"/>
          <w:highlight w:val="none"/>
        </w:rPr>
        <w:t></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spacing w:line="500" w:lineRule="exact"/>
        <w:rPr>
          <w:color w:val="auto"/>
          <w:szCs w:val="21"/>
          <w:highlight w:val="none"/>
        </w:rPr>
      </w:pPr>
      <w:r>
        <w:rPr>
          <w:color w:val="auto"/>
          <w:szCs w:val="21"/>
          <w:highlight w:val="none"/>
        </w:rPr>
        <w:t>邮政编码：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w:t>
      </w:r>
      <w:r>
        <w:rPr>
          <w:color w:val="auto"/>
          <w:szCs w:val="21"/>
          <w:highlight w:val="none"/>
        </w:rPr>
        <w:t xml:space="preserve">邮政编码：   </w:t>
      </w:r>
    </w:p>
    <w:p>
      <w:pPr>
        <w:spacing w:line="500" w:lineRule="exact"/>
        <w:rPr>
          <w:color w:val="auto"/>
          <w:szCs w:val="21"/>
          <w:highlight w:val="none"/>
        </w:rPr>
      </w:pPr>
      <w:r>
        <w:rPr>
          <w:color w:val="auto"/>
          <w:szCs w:val="21"/>
          <w:highlight w:val="none"/>
        </w:rPr>
        <w:t>法定代表人：</w:t>
      </w:r>
      <w:r>
        <w:rPr>
          <w:rFonts w:hint="eastAsia"/>
          <w:color w:val="auto"/>
          <w:szCs w:val="21"/>
          <w:highlight w:val="none"/>
        </w:rPr>
        <w:t xml:space="preserve">     </w:t>
      </w:r>
      <w:r>
        <w:rPr>
          <w:color w:val="auto"/>
          <w:szCs w:val="21"/>
          <w:highlight w:val="none"/>
        </w:rPr>
        <w:t></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w:t>
      </w:r>
      <w:r>
        <w:rPr>
          <w:color w:val="auto"/>
          <w:szCs w:val="21"/>
          <w:highlight w:val="none"/>
        </w:rPr>
        <w:t>法定代表人：</w:t>
      </w:r>
      <w:r>
        <w:rPr>
          <w:rFonts w:hint="eastAsia"/>
          <w:color w:val="auto"/>
          <w:szCs w:val="21"/>
          <w:highlight w:val="none"/>
        </w:rPr>
        <w:t xml:space="preserve">      </w:t>
      </w:r>
      <w:r>
        <w:rPr>
          <w:color w:val="auto"/>
          <w:szCs w:val="21"/>
          <w:highlight w:val="none"/>
        </w:rPr>
        <w:t></w:t>
      </w:r>
      <w:r>
        <w:rPr>
          <w:rFonts w:hint="eastAsia"/>
          <w:color w:val="auto"/>
          <w:szCs w:val="21"/>
          <w:highlight w:val="none"/>
        </w:rPr>
        <w:t xml:space="preserve">      </w:t>
      </w:r>
      <w:r>
        <w:rPr>
          <w:color w:val="auto"/>
          <w:szCs w:val="21"/>
          <w:highlight w:val="none"/>
        </w:rPr>
        <w:t xml:space="preserve"> </w:t>
      </w:r>
    </w:p>
    <w:p>
      <w:pPr>
        <w:spacing w:line="500" w:lineRule="exact"/>
        <w:rPr>
          <w:color w:val="auto"/>
          <w:szCs w:val="21"/>
          <w:highlight w:val="none"/>
        </w:rPr>
      </w:pPr>
      <w:r>
        <w:rPr>
          <w:color w:val="auto"/>
          <w:szCs w:val="21"/>
          <w:highlight w:val="none"/>
        </w:rPr>
        <w:t xml:space="preserve">委托代理人：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委托代理人：  </w:t>
      </w:r>
      <w:r>
        <w:rPr>
          <w:rFonts w:hint="eastAsia"/>
          <w:color w:val="auto"/>
          <w:szCs w:val="21"/>
          <w:highlight w:val="none"/>
        </w:rPr>
        <w:t xml:space="preserve">       </w:t>
      </w:r>
      <w:r>
        <w:rPr>
          <w:color w:val="auto"/>
          <w:szCs w:val="21"/>
          <w:highlight w:val="none"/>
        </w:rPr>
        <w:t xml:space="preserve">    </w:t>
      </w:r>
    </w:p>
    <w:p>
      <w:pPr>
        <w:spacing w:line="500" w:lineRule="exact"/>
        <w:rPr>
          <w:color w:val="auto"/>
          <w:szCs w:val="21"/>
          <w:highlight w:val="none"/>
        </w:rPr>
      </w:pPr>
      <w:r>
        <w:rPr>
          <w:color w:val="auto"/>
          <w:szCs w:val="21"/>
          <w:highlight w:val="none"/>
        </w:rPr>
        <w:t>电  话：</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w:t>
      </w:r>
      <w:r>
        <w:rPr>
          <w:color w:val="auto"/>
          <w:szCs w:val="21"/>
          <w:highlight w:val="none"/>
        </w:rPr>
        <w:t>电  话：</w:t>
      </w:r>
      <w:r>
        <w:rPr>
          <w:rFonts w:hint="eastAsia"/>
          <w:color w:val="auto"/>
          <w:szCs w:val="21"/>
          <w:highlight w:val="none"/>
        </w:rPr>
        <w:t xml:space="preserve">  </w:t>
      </w:r>
      <w:r>
        <w:rPr>
          <w:color w:val="auto"/>
          <w:szCs w:val="21"/>
          <w:highlight w:val="none"/>
        </w:rPr>
        <w:t xml:space="preserve">   </w:t>
      </w:r>
    </w:p>
    <w:p>
      <w:pPr>
        <w:spacing w:line="500" w:lineRule="exact"/>
        <w:rPr>
          <w:color w:val="auto"/>
          <w:szCs w:val="21"/>
          <w:highlight w:val="none"/>
        </w:rPr>
      </w:pPr>
      <w:r>
        <w:rPr>
          <w:color w:val="auto"/>
          <w:szCs w:val="21"/>
          <w:highlight w:val="none"/>
        </w:rPr>
        <w:t xml:space="preserve">传  真：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传  真：</w:t>
      </w:r>
      <w:r>
        <w:rPr>
          <w:rFonts w:hint="eastAsia"/>
          <w:color w:val="auto"/>
          <w:szCs w:val="21"/>
          <w:highlight w:val="none"/>
        </w:rPr>
        <w:t xml:space="preserve">  </w:t>
      </w:r>
      <w:r>
        <w:rPr>
          <w:color w:val="auto"/>
          <w:szCs w:val="21"/>
          <w:highlight w:val="none"/>
        </w:rPr>
        <w:t xml:space="preserve">   </w:t>
      </w:r>
    </w:p>
    <w:p>
      <w:pPr>
        <w:spacing w:line="500" w:lineRule="exact"/>
        <w:rPr>
          <w:color w:val="auto"/>
          <w:szCs w:val="21"/>
          <w:highlight w:val="none"/>
        </w:rPr>
      </w:pPr>
      <w:r>
        <w:rPr>
          <w:color w:val="auto"/>
          <w:szCs w:val="21"/>
          <w:highlight w:val="none"/>
        </w:rPr>
        <w:t xml:space="preserve">电子信箱：                  </w:t>
      </w:r>
      <w:r>
        <w:rPr>
          <w:rFonts w:hint="eastAsia"/>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电子信箱：   </w:t>
      </w:r>
    </w:p>
    <w:p>
      <w:pPr>
        <w:spacing w:line="500" w:lineRule="exact"/>
        <w:rPr>
          <w:color w:val="auto"/>
          <w:szCs w:val="21"/>
          <w:highlight w:val="none"/>
        </w:rPr>
      </w:pPr>
      <w:r>
        <w:rPr>
          <w:color w:val="auto"/>
          <w:szCs w:val="21"/>
          <w:highlight w:val="none"/>
        </w:rPr>
        <w:t xml:space="preserve">开户银行：    </w:t>
      </w:r>
      <w:r>
        <w:rPr>
          <w:rFonts w:hint="eastAsia"/>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开户银行：   </w:t>
      </w:r>
    </w:p>
    <w:p>
      <w:pPr>
        <w:spacing w:line="500" w:lineRule="exact"/>
        <w:rPr>
          <w:rFonts w:hint="eastAsia" w:ascii="宋体" w:hAnsi="宋体"/>
          <w:color w:val="auto"/>
          <w:highlight w:val="none"/>
        </w:rPr>
      </w:pPr>
      <w:r>
        <w:rPr>
          <w:color w:val="auto"/>
          <w:szCs w:val="21"/>
          <w:highlight w:val="none"/>
        </w:rPr>
        <w:t xml:space="preserve">账  号：       </w:t>
      </w:r>
      <w:r>
        <w:rPr>
          <w:rFonts w:hint="eastAsia"/>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账</w:t>
      </w:r>
      <w:r>
        <w:rPr>
          <w:rFonts w:hint="eastAsia"/>
          <w:color w:val="auto"/>
          <w:szCs w:val="21"/>
          <w:highlight w:val="none"/>
        </w:rPr>
        <w:t xml:space="preserve"> </w:t>
      </w:r>
      <w:r>
        <w:rPr>
          <w:color w:val="auto"/>
          <w:szCs w:val="21"/>
          <w:highlight w:val="none"/>
        </w:rPr>
        <w:t xml:space="preserve"> 号：</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br w:type="page"/>
      </w:r>
      <w:bookmarkStart w:id="71" w:name="_Toc374949335"/>
      <w:bookmarkStart w:id="72" w:name="_Toc351203494"/>
      <w:bookmarkStart w:id="73" w:name="_Toc14316"/>
      <w:bookmarkStart w:id="74" w:name="_Toc369269531"/>
      <w:r>
        <w:rPr>
          <w:rFonts w:hint="eastAsia"/>
          <w:color w:val="auto"/>
          <w:szCs w:val="21"/>
          <w:highlight w:val="none"/>
        </w:rPr>
        <w:t xml:space="preserve">                        </w:t>
      </w:r>
      <w:r>
        <w:rPr>
          <w:rFonts w:hint="eastAsia" w:ascii="宋体" w:hAnsi="宋体"/>
          <w:b/>
          <w:bCs/>
          <w:color w:val="auto"/>
          <w:kern w:val="0"/>
          <w:sz w:val="24"/>
          <w:szCs w:val="24"/>
          <w:highlight w:val="none"/>
        </w:rPr>
        <w:t xml:space="preserve">   第二部分 通用合同条款</w:t>
      </w:r>
      <w:bookmarkEnd w:id="71"/>
      <w:bookmarkEnd w:id="72"/>
      <w:bookmarkEnd w:id="73"/>
      <w:bookmarkEnd w:id="74"/>
    </w:p>
    <w:p>
      <w:pPr>
        <w:spacing w:line="500" w:lineRule="exact"/>
        <w:ind w:firstLine="3780" w:firstLineChars="1800"/>
        <w:rPr>
          <w:rFonts w:hint="eastAsia" w:ascii="宋体" w:hAnsi="宋体"/>
          <w:color w:val="auto"/>
          <w:highlight w:val="none"/>
        </w:rPr>
      </w:pPr>
      <w:r>
        <w:rPr>
          <w:rFonts w:hint="eastAsia" w:ascii="宋体" w:hAnsi="宋体"/>
          <w:color w:val="auto"/>
          <w:highlight w:val="none"/>
        </w:rPr>
        <w:t>（略）</w:t>
      </w:r>
    </w:p>
    <w:p>
      <w:pPr>
        <w:spacing w:line="500" w:lineRule="exact"/>
        <w:rPr>
          <w:rFonts w:hint="eastAsia" w:ascii="宋体" w:hAnsi="宋体"/>
          <w:color w:val="auto"/>
          <w:highlight w:val="none"/>
        </w:rPr>
      </w:pPr>
    </w:p>
    <w:p>
      <w:pPr>
        <w:pStyle w:val="6"/>
        <w:jc w:val="center"/>
        <w:rPr>
          <w:rFonts w:ascii="华文中宋" w:hAnsi="华文中宋" w:eastAsia="华文中宋"/>
          <w:color w:val="auto"/>
          <w:sz w:val="24"/>
          <w:szCs w:val="24"/>
          <w:highlight w:val="none"/>
        </w:rPr>
      </w:pPr>
      <w:r>
        <w:rPr>
          <w:rFonts w:ascii="华文中宋" w:hAnsi="华文中宋" w:eastAsia="华文中宋"/>
          <w:color w:val="auto"/>
          <w:sz w:val="24"/>
          <w:szCs w:val="24"/>
          <w:highlight w:val="none"/>
        </w:rPr>
        <w:t xml:space="preserve">第三部分 </w:t>
      </w:r>
      <w:r>
        <w:rPr>
          <w:rFonts w:hint="eastAsia" w:ascii="华文中宋" w:hAnsi="华文中宋" w:eastAsia="华文中宋"/>
          <w:color w:val="auto"/>
          <w:sz w:val="24"/>
          <w:szCs w:val="24"/>
          <w:highlight w:val="none"/>
        </w:rPr>
        <w:t>专用合同条款</w:t>
      </w:r>
    </w:p>
    <w:p>
      <w:pPr>
        <w:pStyle w:val="7"/>
        <w:spacing w:before="120" w:after="120" w:line="360" w:lineRule="auto"/>
        <w:rPr>
          <w:rFonts w:hint="eastAsia" w:ascii="宋体" w:hAnsi="宋体" w:eastAsia="宋体" w:cs="宋体"/>
          <w:b w:val="0"/>
          <w:color w:val="auto"/>
          <w:sz w:val="21"/>
          <w:szCs w:val="21"/>
          <w:highlight w:val="none"/>
        </w:rPr>
      </w:pPr>
      <w:bookmarkStart w:id="75" w:name="_Toc351203633"/>
      <w:r>
        <w:rPr>
          <w:rFonts w:hint="eastAsia" w:ascii="宋体" w:hAnsi="宋体" w:eastAsia="宋体" w:cs="宋体"/>
          <w:b w:val="0"/>
          <w:color w:val="auto"/>
          <w:sz w:val="21"/>
          <w:szCs w:val="21"/>
          <w:highlight w:val="none"/>
        </w:rPr>
        <w:t>1</w:t>
      </w:r>
      <w:bookmarkStart w:id="76" w:name="_Toc296347155"/>
      <w:bookmarkStart w:id="77" w:name="_Toc296890984"/>
      <w:bookmarkStart w:id="78" w:name="_Toc297120456"/>
      <w:bookmarkStart w:id="79" w:name="_Toc297048342"/>
      <w:bookmarkStart w:id="80" w:name="_Toc292559866"/>
      <w:bookmarkStart w:id="81" w:name="_Toc292559361"/>
      <w:bookmarkStart w:id="82" w:name="_Toc296891196"/>
      <w:bookmarkStart w:id="83" w:name="_Toc296503156"/>
      <w:bookmarkStart w:id="84" w:name="_Toc296346657"/>
      <w:bookmarkStart w:id="85" w:name="_Toc296944495"/>
      <w:r>
        <w:rPr>
          <w:rFonts w:hint="eastAsia" w:ascii="宋体" w:hAnsi="宋体" w:eastAsia="宋体" w:cs="宋体"/>
          <w:b w:val="0"/>
          <w:color w:val="auto"/>
          <w:sz w:val="21"/>
          <w:szCs w:val="21"/>
          <w:highlight w:val="none"/>
        </w:rPr>
        <w:t>. 一般约定</w:t>
      </w:r>
      <w:bookmarkEnd w:id="75"/>
    </w:p>
    <w:bookmarkEnd w:id="76"/>
    <w:bookmarkEnd w:id="77"/>
    <w:bookmarkEnd w:id="78"/>
    <w:bookmarkEnd w:id="79"/>
    <w:bookmarkEnd w:id="80"/>
    <w:bookmarkEnd w:id="81"/>
    <w:bookmarkEnd w:id="82"/>
    <w:bookmarkEnd w:id="83"/>
    <w:bookmarkEnd w:id="84"/>
    <w:bookmarkEnd w:id="85"/>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1.1.1合同</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1.1.1.10其他合同文件包括：</w:t>
      </w:r>
      <w:r>
        <w:rPr>
          <w:rFonts w:hint="eastAsia" w:ascii="宋体" w:hAnsi="宋体" w:eastAsia="宋体" w:cs="宋体"/>
          <w:color w:val="auto"/>
          <w:sz w:val="21"/>
          <w:szCs w:val="21"/>
          <w:highlight w:val="none"/>
          <w:u w:val="single"/>
        </w:rPr>
        <w:t xml:space="preserve">                      </w:t>
      </w:r>
    </w:p>
    <w:p>
      <w:pPr>
        <w:spacing w:line="360" w:lineRule="auto"/>
        <w:ind w:left="1650" w:hanging="1155" w:hangingChars="5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pPr>
        <w:spacing w:line="360" w:lineRule="auto"/>
        <w:ind w:left="1650" w:hanging="1155" w:hangingChars="55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kern w:val="0"/>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pPr>
        <w:autoSpaceDE w:val="0"/>
        <w:autoSpaceDN w:val="0"/>
        <w:adjustRightInd w:val="0"/>
        <w:spacing w:line="360" w:lineRule="auto"/>
        <w:ind w:left="596" w:leftChars="284"/>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 xml:space="preserve">     </w:t>
      </w:r>
    </w:p>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pPr>
        <w:spacing w:line="360" w:lineRule="auto"/>
        <w:ind w:left="596" w:leftChars="2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pPr>
        <w:spacing w:line="360" w:lineRule="auto"/>
        <w:ind w:firstLine="420" w:firstLineChars="200"/>
        <w:outlineLvl w:val="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1.4.2 发包人提供国外标准、规范的名称：</w:t>
      </w:r>
      <w:r>
        <w:rPr>
          <w:rFonts w:hint="eastAsia" w:ascii="宋体" w:hAnsi="宋体" w:eastAsia="宋体" w:cs="宋体"/>
          <w:color w:val="auto"/>
          <w:kern w:val="0"/>
          <w:sz w:val="21"/>
          <w:szCs w:val="21"/>
          <w:highlight w:val="none"/>
          <w:u w:val="single"/>
        </w:rPr>
        <w:t xml:space="preserve">                 </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发包人提供国外标准、规范的份数：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发包人提供国外标准、规范的名称：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left="596" w:leftChars="2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single"/>
          <w:lang w:eastAsia="zh-CN"/>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r>
        <w:rPr>
          <w:rFonts w:hint="eastAsia" w:ascii="宋体" w:hAnsi="宋体" w:eastAsia="宋体" w:cs="宋体"/>
          <w:color w:val="auto"/>
          <w:sz w:val="21"/>
          <w:szCs w:val="21"/>
          <w:highlight w:val="none"/>
        </w:rPr>
        <w:tab/>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1套</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pPr>
        <w:spacing w:line="360" w:lineRule="auto"/>
        <w:ind w:left="596" w:leftChars="284"/>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          </w:t>
      </w:r>
    </w:p>
    <w:p>
      <w:pPr>
        <w:spacing w:line="360" w:lineRule="auto"/>
        <w:ind w:left="596" w:leftChars="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1.7.1发包人和承包人应当在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color w:val="auto"/>
          <w:sz w:val="21"/>
          <w:szCs w:val="21"/>
          <w:highlight w:val="none"/>
          <w:u w:val="single"/>
        </w:rPr>
        <w:t>     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sz w:val="21"/>
          <w:szCs w:val="21"/>
          <w:highlight w:val="none"/>
          <w:u w:val="single"/>
        </w:rPr>
        <w:t>          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sz w:val="21"/>
          <w:szCs w:val="21"/>
          <w:highlight w:val="none"/>
          <w:u w:val="single"/>
        </w:rPr>
        <w:t> 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sz w:val="21"/>
          <w:szCs w:val="21"/>
          <w:highlight w:val="none"/>
          <w:u w:val="single"/>
        </w:rPr>
        <w:t> 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sz w:val="21"/>
          <w:szCs w:val="21"/>
          <w:highlight w:val="none"/>
          <w:u w:val="single"/>
        </w:rPr>
        <w:t>         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sz w:val="21"/>
          <w:szCs w:val="21"/>
          <w:highlight w:val="none"/>
          <w:u w:val="single"/>
        </w:rPr>
        <w:t>            </w:t>
      </w:r>
      <w:r>
        <w:rPr>
          <w:rFonts w:hint="eastAsia" w:ascii="宋体" w:hAnsi="宋体" w:eastAsia="宋体" w:cs="宋体"/>
          <w:color w:val="auto"/>
          <w:kern w:val="0"/>
          <w:sz w:val="21"/>
          <w:szCs w:val="21"/>
          <w:highlight w:val="none"/>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86" w:name="_Toc304295521"/>
      <w:bookmarkStart w:id="87" w:name="_Toc318581155"/>
      <w:bookmarkStart w:id="88" w:name="_Toc312677986"/>
      <w:bookmarkStart w:id="89" w:name="_Toc300934943"/>
      <w:bookmarkStart w:id="90" w:name="_Toc303539100"/>
      <w:r>
        <w:rPr>
          <w:rFonts w:hint="eastAsia" w:ascii="宋体" w:hAnsi="宋体" w:eastAsia="宋体" w:cs="宋体"/>
          <w:color w:val="auto"/>
          <w:sz w:val="21"/>
          <w:szCs w:val="21"/>
          <w:highlight w:val="none"/>
        </w:rPr>
        <w:t>.10.1 出入现场的权利</w:t>
      </w:r>
    </w:p>
    <w:p>
      <w:pPr>
        <w:spacing w:line="360" w:lineRule="auto"/>
        <w:ind w:left="596" w:leftChars="28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 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                            </w:t>
      </w:r>
      <w:r>
        <w:rPr>
          <w:rFonts w:hint="eastAsia" w:ascii="宋体" w:hAnsi="宋体" w:eastAsia="宋体" w:cs="宋体"/>
          <w:color w:val="auto"/>
          <w:sz w:val="21"/>
          <w:szCs w:val="21"/>
          <w:highlight w:val="none"/>
        </w:rPr>
        <w:t>。</w:t>
      </w:r>
    </w:p>
    <w:bookmarkEnd w:id="86"/>
    <w:bookmarkEnd w:id="87"/>
    <w:bookmarkEnd w:id="88"/>
    <w:bookmarkEnd w:id="89"/>
    <w:bookmarkEnd w:id="90"/>
    <w:p>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91" w:name="_Toc304295522"/>
      <w:bookmarkStart w:id="92" w:name="_Toc312677987"/>
      <w:bookmarkStart w:id="93" w:name="_Toc303539101"/>
      <w:bookmarkStart w:id="94" w:name="_Toc300934944"/>
      <w:bookmarkStart w:id="95" w:name="_Toc318581156"/>
      <w:r>
        <w:rPr>
          <w:rFonts w:hint="eastAsia" w:ascii="宋体" w:hAnsi="宋体" w:eastAsia="宋体" w:cs="宋体"/>
          <w:color w:val="auto"/>
          <w:sz w:val="21"/>
          <w:szCs w:val="21"/>
          <w:highlight w:val="none"/>
        </w:rPr>
        <w:t>.10.3 场内交通</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承包人自理</w:t>
      </w:r>
      <w:bookmarkEnd w:id="91"/>
      <w:bookmarkEnd w:id="92"/>
      <w:bookmarkEnd w:id="93"/>
      <w:bookmarkEnd w:id="94"/>
      <w:bookmarkEnd w:id="95"/>
      <w:bookmarkStart w:id="96" w:name="_Toc318581157"/>
      <w:r>
        <w:rPr>
          <w:rFonts w:hint="eastAsia" w:ascii="宋体" w:hAnsi="宋体" w:eastAsia="宋体" w:cs="宋体"/>
          <w:color w:val="auto"/>
          <w:sz w:val="21"/>
          <w:szCs w:val="21"/>
          <w:highlight w:val="none"/>
          <w:u w:val="single"/>
          <w:lang w:eastAsia="zh-CN"/>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bookmarkEnd w:id="96"/>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 xml:space="preserve">                                                        </w:t>
      </w:r>
      <w:r>
        <w:rPr>
          <w:rFonts w:hint="eastAsia" w:ascii="宋体" w:hAnsi="宋体" w:eastAsia="宋体" w:cs="宋体"/>
          <w:color w:val="auto"/>
          <w:sz w:val="21"/>
          <w:szCs w:val="21"/>
          <w:highlight w:val="none"/>
        </w:rPr>
        <w:t>。</w:t>
      </w:r>
    </w:p>
    <w:p>
      <w:pPr>
        <w:spacing w:line="360" w:lineRule="auto"/>
        <w:ind w:left="596" w:leftChars="2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left="596" w:leftChars="284"/>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w:t>
      </w:r>
    </w:p>
    <w:p>
      <w:pPr>
        <w:spacing w:line="360" w:lineRule="auto"/>
        <w:ind w:firstLine="420" w:firstLineChars="200"/>
        <w:outlineLvl w:val="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kern w:val="0"/>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kern w:val="0"/>
          <w:sz w:val="21"/>
          <w:szCs w:val="21"/>
          <w:highlight w:val="none"/>
        </w:rPr>
        <w:t>。</w:t>
      </w:r>
    </w:p>
    <w:p>
      <w:pPr>
        <w:pStyle w:val="7"/>
        <w:spacing w:before="120" w:after="120" w:line="360" w:lineRule="auto"/>
        <w:rPr>
          <w:rFonts w:hint="eastAsia" w:ascii="宋体" w:hAnsi="宋体" w:eastAsia="宋体" w:cs="宋体"/>
          <w:b w:val="0"/>
          <w:color w:val="auto"/>
          <w:sz w:val="21"/>
          <w:szCs w:val="21"/>
          <w:highlight w:val="none"/>
        </w:rPr>
      </w:pPr>
      <w:bookmarkStart w:id="97" w:name="_Toc351203634"/>
      <w:r>
        <w:rPr>
          <w:rFonts w:hint="eastAsia" w:ascii="宋体" w:hAnsi="宋体" w:eastAsia="宋体" w:cs="宋体"/>
          <w:b w:val="0"/>
          <w:color w:val="auto"/>
          <w:sz w:val="21"/>
          <w:szCs w:val="21"/>
          <w:highlight w:val="none"/>
        </w:rPr>
        <w:t>2</w:t>
      </w:r>
      <w:bookmarkStart w:id="98" w:name="_Toc297048343"/>
      <w:bookmarkStart w:id="99" w:name="_Toc297120457"/>
      <w:bookmarkStart w:id="100" w:name="_Toc296346658"/>
      <w:bookmarkStart w:id="101" w:name="_Toc296944496"/>
      <w:bookmarkStart w:id="102" w:name="_Toc292559867"/>
      <w:bookmarkStart w:id="103" w:name="_Toc292559362"/>
      <w:bookmarkStart w:id="104" w:name="_Toc296890985"/>
      <w:bookmarkStart w:id="105" w:name="_Toc296891197"/>
      <w:bookmarkStart w:id="106" w:name="_Toc296503157"/>
      <w:bookmarkStart w:id="107" w:name="_Toc296347156"/>
      <w:r>
        <w:rPr>
          <w:rFonts w:hint="eastAsia" w:ascii="宋体" w:hAnsi="宋体" w:eastAsia="宋体" w:cs="宋体"/>
          <w:b w:val="0"/>
          <w:color w:val="auto"/>
          <w:sz w:val="21"/>
          <w:szCs w:val="21"/>
          <w:highlight w:val="none"/>
        </w:rPr>
        <w:t>. 发包人</w:t>
      </w:r>
      <w:bookmarkEnd w:id="97"/>
    </w:p>
    <w:bookmarkEnd w:id="98"/>
    <w:bookmarkEnd w:id="99"/>
    <w:bookmarkEnd w:id="100"/>
    <w:bookmarkEnd w:id="101"/>
    <w:bookmarkEnd w:id="102"/>
    <w:bookmarkEnd w:id="103"/>
    <w:bookmarkEnd w:id="104"/>
    <w:bookmarkEnd w:id="105"/>
    <w:bookmarkEnd w:id="106"/>
    <w:bookmarkEnd w:id="107"/>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     </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无，三通一平、水电等由承包人自理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资金来源证明及支付担保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7"/>
        <w:spacing w:before="120" w:after="120" w:line="360" w:lineRule="auto"/>
        <w:rPr>
          <w:rFonts w:hint="eastAsia" w:ascii="宋体" w:hAnsi="宋体" w:eastAsia="宋体" w:cs="宋体"/>
          <w:b w:val="0"/>
          <w:color w:val="auto"/>
          <w:sz w:val="21"/>
          <w:szCs w:val="21"/>
          <w:highlight w:val="none"/>
        </w:rPr>
      </w:pPr>
      <w:bookmarkStart w:id="108" w:name="_Toc351203635"/>
      <w:r>
        <w:rPr>
          <w:rFonts w:hint="eastAsia" w:ascii="宋体" w:hAnsi="宋体" w:eastAsia="宋体" w:cs="宋体"/>
          <w:b w:val="0"/>
          <w:color w:val="auto"/>
          <w:sz w:val="21"/>
          <w:szCs w:val="21"/>
          <w:highlight w:val="none"/>
        </w:rPr>
        <w:t>3</w:t>
      </w:r>
      <w:bookmarkStart w:id="109" w:name="_Toc292559868"/>
      <w:bookmarkStart w:id="110" w:name="_Toc296347157"/>
      <w:bookmarkStart w:id="111" w:name="_Toc296503158"/>
      <w:bookmarkStart w:id="112" w:name="_Toc296891198"/>
      <w:bookmarkStart w:id="113" w:name="_Toc296944497"/>
      <w:bookmarkStart w:id="114" w:name="_Toc297048344"/>
      <w:bookmarkStart w:id="115" w:name="_Toc296346659"/>
      <w:bookmarkStart w:id="116" w:name="_Toc296890986"/>
      <w:bookmarkStart w:id="117" w:name="_Toc297120458"/>
      <w:bookmarkStart w:id="118" w:name="_Toc292559363"/>
      <w:r>
        <w:rPr>
          <w:rFonts w:hint="eastAsia" w:ascii="宋体" w:hAnsi="宋体" w:eastAsia="宋体" w:cs="宋体"/>
          <w:b w:val="0"/>
          <w:color w:val="auto"/>
          <w:sz w:val="21"/>
          <w:szCs w:val="21"/>
          <w:highlight w:val="none"/>
        </w:rPr>
        <w:t>. 承包人</w:t>
      </w:r>
      <w:bookmarkEnd w:id="108"/>
    </w:p>
    <w:bookmarkEnd w:id="109"/>
    <w:bookmarkEnd w:id="110"/>
    <w:bookmarkEnd w:id="111"/>
    <w:bookmarkEnd w:id="112"/>
    <w:bookmarkEnd w:id="113"/>
    <w:bookmarkEnd w:id="114"/>
    <w:bookmarkEnd w:id="115"/>
    <w:bookmarkEnd w:id="116"/>
    <w:bookmarkEnd w:id="117"/>
    <w:bookmarkEnd w:id="118"/>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（9）</w:t>
      </w:r>
      <w:r>
        <w:rPr>
          <w:rFonts w:hint="eastAsia" w:ascii="宋体" w:hAnsi="宋体" w:eastAsia="宋体" w:cs="宋体"/>
          <w:color w:val="auto"/>
          <w:sz w:val="21"/>
          <w:szCs w:val="21"/>
          <w:highlight w:val="none"/>
        </w:rPr>
        <w:t>承包人提交的竣工资料的内容：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left="638" w:leftChars="3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left="638" w:leftChars="3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（10）承包人应履行的其他义务：</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不得低于</w:t>
      </w:r>
      <w:r>
        <w:rPr>
          <w:rFonts w:hint="eastAsia" w:ascii="宋体" w:hAnsi="宋体" w:eastAsia="宋体" w:cs="宋体"/>
          <w:color w:val="auto"/>
          <w:sz w:val="21"/>
          <w:szCs w:val="21"/>
          <w:highlight w:val="none"/>
          <w:u w:val="single"/>
          <w:lang w:val="en-US" w:eastAsia="zh-CN"/>
        </w:rPr>
        <w:t>22天，</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 xml:space="preserve">               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每擅自离开一次，乙方向甲方缴纳违约责任金</w:t>
      </w:r>
      <w:r>
        <w:rPr>
          <w:rFonts w:hint="eastAsia" w:ascii="宋体" w:hAnsi="宋体" w:eastAsia="宋体" w:cs="宋体"/>
          <w:color w:val="auto"/>
          <w:sz w:val="21"/>
          <w:szCs w:val="21"/>
          <w:highlight w:val="none"/>
          <w:u w:val="single"/>
          <w:lang w:val="en-US" w:eastAsia="zh-CN"/>
        </w:rPr>
        <w:t>1000元，并独自承担因项目经理擅离岗位导致的一切责任问题。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color w:val="auto"/>
          <w:sz w:val="21"/>
          <w:szCs w:val="21"/>
          <w:highlight w:val="none"/>
          <w:u w:val="single"/>
        </w:rPr>
        <w:t xml:space="preserve">     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3.2.4 承包人无正当理由拒绝更换项目经理的违约责任：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3.3.4 承包人主要施工管理人员离开施工现场的批准要求：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19" w:name="_Toc292559869"/>
      <w:bookmarkStart w:id="120" w:name="_Toc297123492"/>
      <w:bookmarkStart w:id="121" w:name="_Toc296944498"/>
      <w:bookmarkStart w:id="122" w:name="_Toc296503159"/>
      <w:bookmarkStart w:id="123" w:name="_Toc297048345"/>
      <w:bookmarkStart w:id="124" w:name="_Toc297120459"/>
      <w:bookmarkStart w:id="125" w:name="_Toc304295523"/>
      <w:bookmarkStart w:id="126" w:name="_Toc297216151"/>
      <w:bookmarkStart w:id="127" w:name="_Toc303539102"/>
      <w:bookmarkStart w:id="128" w:name="_Toc312677988"/>
      <w:bookmarkStart w:id="129" w:name="_Toc300934945"/>
      <w:bookmarkStart w:id="130" w:name="_Toc296891199"/>
      <w:bookmarkStart w:id="131" w:name="_Toc296890987"/>
      <w:bookmarkStart w:id="132" w:name="_Toc296346660"/>
      <w:bookmarkStart w:id="133" w:name="_Toc296347158"/>
      <w:bookmarkStart w:id="134" w:name="_Toc292559364"/>
      <w:r>
        <w:rPr>
          <w:rFonts w:hint="eastAsia" w:ascii="宋体" w:hAnsi="宋体" w:eastAsia="宋体" w:cs="宋体"/>
          <w:color w:val="auto"/>
          <w:sz w:val="21"/>
          <w:szCs w:val="21"/>
          <w:highlight w:val="none"/>
        </w:rPr>
        <w:t>.5 分包</w:t>
      </w:r>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35" w:name="_Toc292559870"/>
      <w:bookmarkStart w:id="136" w:name="_Toc297216152"/>
      <w:bookmarkStart w:id="137" w:name="_Toc300934946"/>
      <w:bookmarkStart w:id="138" w:name="_Toc303539103"/>
      <w:bookmarkStart w:id="139" w:name="_Toc304295524"/>
      <w:bookmarkStart w:id="140" w:name="_Toc296347159"/>
      <w:bookmarkStart w:id="141" w:name="_Toc296346661"/>
      <w:bookmarkStart w:id="142" w:name="_Toc292559365"/>
      <w:bookmarkStart w:id="143" w:name="_Toc296890988"/>
      <w:bookmarkStart w:id="144" w:name="_Toc296891200"/>
      <w:bookmarkStart w:id="145" w:name="_Toc296944499"/>
      <w:bookmarkStart w:id="146" w:name="_Toc296503160"/>
      <w:bookmarkStart w:id="147" w:name="_Toc297120460"/>
      <w:bookmarkStart w:id="148" w:name="_Toc297123493"/>
      <w:bookmarkStart w:id="149" w:name="_Toc297048346"/>
      <w:bookmarkStart w:id="150" w:name="_Toc312677989"/>
      <w:bookmarkStart w:id="151" w:name="_Toc318581158"/>
      <w:r>
        <w:rPr>
          <w:rFonts w:hint="eastAsia" w:ascii="宋体" w:hAnsi="宋体" w:eastAsia="宋体" w:cs="宋体"/>
          <w:color w:val="auto"/>
          <w:sz w:val="21"/>
          <w:szCs w:val="21"/>
          <w:highlight w:val="none"/>
        </w:rPr>
        <w:t>.5.1 分包的一般约定</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2" w:name="_Toc304295525"/>
      <w:bookmarkStart w:id="153" w:name="_Toc296890989"/>
      <w:bookmarkStart w:id="154" w:name="_Toc296891201"/>
      <w:bookmarkStart w:id="155" w:name="_Toc297120461"/>
      <w:bookmarkStart w:id="156" w:name="_Toc297123494"/>
      <w:bookmarkStart w:id="157" w:name="_Toc296944500"/>
      <w:bookmarkStart w:id="158" w:name="_Toc300934947"/>
      <w:bookmarkStart w:id="159" w:name="_Toc303539104"/>
      <w:bookmarkStart w:id="160" w:name="_Toc297048347"/>
      <w:bookmarkStart w:id="161" w:name="_Toc297216153"/>
      <w:bookmarkStart w:id="162" w:name="_Toc296346662"/>
      <w:bookmarkStart w:id="163" w:name="_Toc296347160"/>
      <w:bookmarkStart w:id="164" w:name="_Toc296503161"/>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w:t>
      </w:r>
      <w:bookmarkStart w:id="165" w:name="_Toc318581159"/>
      <w:bookmarkStart w:id="166" w:name="_Toc312677990"/>
      <w:r>
        <w:rPr>
          <w:rFonts w:hint="eastAsia" w:ascii="宋体" w:hAnsi="宋体" w:eastAsia="宋体" w:cs="宋体"/>
          <w:color w:val="auto"/>
          <w:sz w:val="21"/>
          <w:szCs w:val="21"/>
          <w:highlight w:val="none"/>
        </w:rPr>
        <w:t>.5.2分包的确定</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65"/>
    <w:bookmarkEnd w:id="166"/>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pPr>
        <w:spacing w:before="120" w:after="120"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承包人是否提供履约担保：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承包人提供履约担保的形式、金额及期限的：</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spacing w:before="120" w:after="120" w:line="360" w:lineRule="auto"/>
        <w:rPr>
          <w:rFonts w:hint="eastAsia" w:ascii="宋体" w:hAnsi="宋体" w:eastAsia="宋体" w:cs="宋体"/>
          <w:b w:val="0"/>
          <w:color w:val="auto"/>
          <w:sz w:val="21"/>
          <w:szCs w:val="21"/>
          <w:highlight w:val="none"/>
        </w:rPr>
      </w:pPr>
      <w:bookmarkStart w:id="167" w:name="_Toc351203636"/>
      <w:r>
        <w:rPr>
          <w:rFonts w:hint="eastAsia" w:ascii="宋体" w:hAnsi="宋体" w:eastAsia="宋体" w:cs="宋体"/>
          <w:b w:val="0"/>
          <w:color w:val="auto"/>
          <w:sz w:val="21"/>
          <w:szCs w:val="21"/>
          <w:highlight w:val="none"/>
        </w:rPr>
        <w:t>4</w:t>
      </w:r>
      <w:bookmarkStart w:id="168" w:name="_Toc297120462"/>
      <w:bookmarkStart w:id="169" w:name="_Toc296347161"/>
      <w:bookmarkStart w:id="170" w:name="_Toc297048348"/>
      <w:bookmarkStart w:id="171" w:name="_Toc296503162"/>
      <w:bookmarkStart w:id="172" w:name="_Toc296944501"/>
      <w:bookmarkStart w:id="173" w:name="_Toc296890990"/>
      <w:bookmarkStart w:id="174" w:name="_Toc296346663"/>
      <w:bookmarkStart w:id="175" w:name="_Toc296891202"/>
      <w:bookmarkStart w:id="176" w:name="_Toc292559871"/>
      <w:bookmarkStart w:id="177" w:name="_Toc267251413"/>
      <w:bookmarkStart w:id="178" w:name="_Toc292559366"/>
      <w:r>
        <w:rPr>
          <w:rFonts w:hint="eastAsia" w:ascii="宋体" w:hAnsi="宋体" w:eastAsia="宋体" w:cs="宋体"/>
          <w:b w:val="0"/>
          <w:color w:val="auto"/>
          <w:sz w:val="21"/>
          <w:szCs w:val="21"/>
          <w:highlight w:val="none"/>
        </w:rPr>
        <w:t>. 监</w:t>
      </w:r>
      <w:bookmarkEnd w:id="168"/>
      <w:bookmarkEnd w:id="169"/>
      <w:bookmarkEnd w:id="170"/>
      <w:bookmarkEnd w:id="171"/>
      <w:bookmarkEnd w:id="172"/>
      <w:bookmarkEnd w:id="173"/>
      <w:bookmarkEnd w:id="174"/>
      <w:bookmarkEnd w:id="175"/>
      <w:bookmarkEnd w:id="176"/>
      <w:bookmarkEnd w:id="177"/>
      <w:bookmarkEnd w:id="178"/>
      <w:r>
        <w:rPr>
          <w:rFonts w:hint="eastAsia" w:ascii="宋体" w:hAnsi="宋体" w:eastAsia="宋体" w:cs="宋体"/>
          <w:b w:val="0"/>
          <w:color w:val="auto"/>
          <w:sz w:val="21"/>
          <w:szCs w:val="21"/>
          <w:highlight w:val="none"/>
        </w:rPr>
        <w:t>理人</w:t>
      </w:r>
      <w:bookmarkEnd w:id="167"/>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pPr>
        <w:spacing w:line="360" w:lineRule="auto"/>
        <w:ind w:firstLine="420" w:firstLineChars="200"/>
        <w:rPr>
          <w:rFonts w:hint="eastAsia" w:ascii="宋体" w:hAnsi="宋体" w:eastAsia="宋体" w:cs="宋体"/>
          <w:color w:val="auto"/>
          <w:sz w:val="21"/>
          <w:szCs w:val="21"/>
          <w:highlight w:val="none"/>
        </w:rPr>
      </w:pPr>
      <w:bookmarkStart w:id="179"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spacing w:before="120" w:after="120" w:line="360" w:lineRule="auto"/>
        <w:rPr>
          <w:rFonts w:hint="eastAsia" w:ascii="宋体" w:hAnsi="宋体" w:eastAsia="宋体" w:cs="宋体"/>
          <w:b w:val="0"/>
          <w:color w:val="auto"/>
          <w:sz w:val="21"/>
          <w:szCs w:val="21"/>
          <w:highlight w:val="none"/>
        </w:rPr>
      </w:pPr>
      <w:bookmarkStart w:id="180" w:name="_Toc351203637"/>
      <w:r>
        <w:rPr>
          <w:rFonts w:hint="eastAsia" w:ascii="宋体" w:hAnsi="宋体" w:eastAsia="宋体" w:cs="宋体"/>
          <w:b w:val="0"/>
          <w:color w:val="auto"/>
          <w:sz w:val="21"/>
          <w:szCs w:val="21"/>
          <w:highlight w:val="none"/>
        </w:rPr>
        <w:t>5</w:t>
      </w:r>
      <w:bookmarkEnd w:id="179"/>
      <w:bookmarkStart w:id="181" w:name="_Toc296891203"/>
      <w:bookmarkStart w:id="182" w:name="_Toc297120463"/>
      <w:bookmarkStart w:id="183" w:name="_Toc296346664"/>
      <w:bookmarkStart w:id="184" w:name="_Toc297048349"/>
      <w:bookmarkStart w:id="185" w:name="_Toc292559872"/>
      <w:bookmarkStart w:id="186" w:name="_Toc292559367"/>
      <w:bookmarkStart w:id="187" w:name="_Toc296503163"/>
      <w:bookmarkStart w:id="188" w:name="_Toc296944502"/>
      <w:bookmarkStart w:id="189" w:name="_Toc296347162"/>
      <w:bookmarkStart w:id="190" w:name="_Toc296890991"/>
      <w:r>
        <w:rPr>
          <w:rFonts w:hint="eastAsia" w:ascii="宋体" w:hAnsi="宋体" w:eastAsia="宋体" w:cs="宋体"/>
          <w:b w:val="0"/>
          <w:color w:val="auto"/>
          <w:sz w:val="21"/>
          <w:szCs w:val="21"/>
          <w:highlight w:val="none"/>
        </w:rPr>
        <w:t>. 工程质量</w:t>
      </w:r>
      <w:bookmarkEnd w:id="180"/>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w:t>
      </w:r>
      <w:bookmarkStart w:id="191" w:name="_Toc297123496"/>
      <w:bookmarkStart w:id="192" w:name="_Toc318581164"/>
      <w:bookmarkStart w:id="193" w:name="_Toc303539106"/>
      <w:bookmarkStart w:id="194" w:name="_Toc300934949"/>
      <w:bookmarkStart w:id="195" w:name="_Toc312677997"/>
      <w:bookmarkStart w:id="196" w:name="_Toc304295527"/>
      <w:bookmarkStart w:id="197" w:name="_Toc297216155"/>
      <w:r>
        <w:rPr>
          <w:rFonts w:hint="eastAsia" w:ascii="宋体" w:hAnsi="宋体" w:eastAsia="宋体" w:cs="宋体"/>
          <w:color w:val="auto"/>
          <w:sz w:val="21"/>
          <w:szCs w:val="21"/>
          <w:highlight w:val="none"/>
        </w:rPr>
        <w:t>.1.1 特殊质量标准和要求：</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小时提交书面延期要求。</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pPr>
        <w:pStyle w:val="7"/>
        <w:spacing w:before="120" w:after="120" w:line="360" w:lineRule="auto"/>
        <w:rPr>
          <w:rFonts w:hint="eastAsia" w:ascii="宋体" w:hAnsi="宋体" w:eastAsia="宋体" w:cs="宋体"/>
          <w:b w:val="0"/>
          <w:color w:val="auto"/>
          <w:sz w:val="21"/>
          <w:szCs w:val="21"/>
          <w:highlight w:val="none"/>
        </w:rPr>
      </w:pPr>
      <w:bookmarkStart w:id="198" w:name="_Toc351203638"/>
      <w:r>
        <w:rPr>
          <w:rFonts w:hint="eastAsia" w:ascii="宋体" w:hAnsi="宋体" w:eastAsia="宋体" w:cs="宋体"/>
          <w:b w:val="0"/>
          <w:color w:val="auto"/>
          <w:sz w:val="21"/>
          <w:szCs w:val="21"/>
          <w:highlight w:val="none"/>
        </w:rPr>
        <w:t>6. 安全文明施工与环境保护</w:t>
      </w:r>
      <w:bookmarkEnd w:id="198"/>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由承包人负责</w:t>
      </w:r>
      <w:r>
        <w:rPr>
          <w:rFonts w:hint="eastAsia" w:ascii="宋体" w:hAnsi="宋体" w:eastAsia="宋体" w:cs="宋体"/>
          <w:color w:val="auto"/>
          <w:sz w:val="21"/>
          <w:szCs w:val="21"/>
          <w:highlight w:val="none"/>
          <w:u w:val="single"/>
        </w:rPr>
        <w:t xml:space="preserve">                     </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br w:type="textWrapping"/>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91"/>
    <w:bookmarkEnd w:id="192"/>
    <w:bookmarkEnd w:id="193"/>
    <w:bookmarkEnd w:id="194"/>
    <w:bookmarkEnd w:id="195"/>
    <w:bookmarkEnd w:id="196"/>
    <w:bookmarkEnd w:id="197"/>
    <w:p>
      <w:pPr>
        <w:pStyle w:val="7"/>
        <w:spacing w:before="120" w:after="120" w:line="360" w:lineRule="auto"/>
        <w:rPr>
          <w:rFonts w:hint="eastAsia" w:ascii="宋体" w:hAnsi="宋体" w:eastAsia="宋体" w:cs="宋体"/>
          <w:b w:val="0"/>
          <w:color w:val="auto"/>
          <w:sz w:val="21"/>
          <w:szCs w:val="21"/>
          <w:highlight w:val="none"/>
        </w:rPr>
      </w:pPr>
      <w:bookmarkStart w:id="199" w:name="_Toc351203639"/>
      <w:r>
        <w:rPr>
          <w:rFonts w:hint="eastAsia" w:ascii="宋体" w:hAnsi="宋体" w:eastAsia="宋体" w:cs="宋体"/>
          <w:b w:val="0"/>
          <w:color w:val="auto"/>
          <w:sz w:val="21"/>
          <w:szCs w:val="21"/>
          <w:highlight w:val="none"/>
        </w:rPr>
        <w:t>7. 工期和进度</w:t>
      </w:r>
      <w:bookmarkEnd w:id="199"/>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7.1.1 合</w:t>
      </w:r>
      <w:r>
        <w:rPr>
          <w:rFonts w:hint="eastAsia" w:ascii="宋体" w:hAnsi="宋体" w:eastAsia="宋体" w:cs="宋体"/>
          <w:color w:val="auto"/>
          <w:kern w:val="0"/>
          <w:sz w:val="21"/>
          <w:szCs w:val="21"/>
          <w:highlight w:val="none"/>
        </w:rPr>
        <w:t>同当事人约定的施工组织设计应包括的其他内容：</w:t>
      </w:r>
      <w:r>
        <w:rPr>
          <w:rFonts w:hint="eastAsia" w:ascii="宋体" w:hAnsi="宋体" w:eastAsia="宋体" w:cs="宋体"/>
          <w:color w:val="auto"/>
          <w:sz w:val="21"/>
          <w:szCs w:val="21"/>
          <w:highlight w:val="none"/>
          <w:u w:val="single"/>
        </w:rPr>
        <w:t xml:space="preserve">   </w:t>
      </w:r>
    </w:p>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sz w:val="21"/>
          <w:szCs w:val="21"/>
          <w:highlight w:val="none"/>
          <w:u w:val="single"/>
        </w:rPr>
        <w:t xml:space="preserve">              </w:t>
      </w:r>
    </w:p>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00" w:name="_Toc297216173"/>
      <w:bookmarkStart w:id="201" w:name="_Toc312678005"/>
      <w:bookmarkStart w:id="202" w:name="_Toc300934966"/>
      <w:bookmarkStart w:id="203" w:name="_Toc312677479"/>
      <w:bookmarkStart w:id="204" w:name="_Toc304295541"/>
      <w:bookmarkStart w:id="205" w:name="_Toc303539123"/>
      <w:bookmarkStart w:id="206" w:name="_Toc297123514"/>
      <w:r>
        <w:rPr>
          <w:rFonts w:hint="eastAsia" w:ascii="宋体" w:hAnsi="宋体" w:eastAsia="宋体" w:cs="宋体"/>
          <w:color w:val="auto"/>
          <w:sz w:val="21"/>
          <w:szCs w:val="21"/>
          <w:highlight w:val="none"/>
        </w:rPr>
        <w:t>.2 施工进度计划</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pPr>
        <w:spacing w:line="360" w:lineRule="auto"/>
        <w:ind w:firstLine="645"/>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645"/>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天内发出开工通知的，承包人有权解除合同。</w:t>
      </w:r>
    </w:p>
    <w:bookmarkEnd w:id="200"/>
    <w:bookmarkEnd w:id="201"/>
    <w:bookmarkEnd w:id="202"/>
    <w:bookmarkEnd w:id="203"/>
    <w:bookmarkEnd w:id="204"/>
    <w:bookmarkEnd w:id="205"/>
    <w:bookmarkEnd w:id="206"/>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07" w:name="_Toc297216175"/>
      <w:bookmarkStart w:id="208" w:name="_Toc300934968"/>
      <w:bookmarkStart w:id="209" w:name="_Toc304295546"/>
      <w:bookmarkStart w:id="210" w:name="_Toc312678010"/>
      <w:bookmarkStart w:id="211" w:name="_Toc303539125"/>
      <w:bookmarkStart w:id="212" w:name="_Toc297123516"/>
      <w:bookmarkStart w:id="213" w:name="_Toc312677484"/>
      <w:r>
        <w:rPr>
          <w:rFonts w:hint="eastAsia" w:ascii="宋体" w:hAnsi="宋体" w:eastAsia="宋体" w:cs="宋体"/>
          <w:color w:val="auto"/>
          <w:sz w:val="21"/>
          <w:szCs w:val="21"/>
          <w:highlight w:val="none"/>
        </w:rPr>
        <w:t>.5 工期延误</w:t>
      </w:r>
    </w:p>
    <w:bookmarkEnd w:id="207"/>
    <w:bookmarkEnd w:id="208"/>
    <w:bookmarkEnd w:id="209"/>
    <w:bookmarkEnd w:id="210"/>
    <w:bookmarkEnd w:id="211"/>
    <w:bookmarkEnd w:id="212"/>
    <w:bookmarkEnd w:id="213"/>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14" w:name="_Toc312678012"/>
      <w:bookmarkStart w:id="215" w:name="_Toc318581169"/>
      <w:bookmarkStart w:id="216" w:name="_Toc312677486"/>
      <w:bookmarkStart w:id="217" w:name="_Toc303539127"/>
      <w:bookmarkStart w:id="218" w:name="_Toc300934970"/>
      <w:bookmarkStart w:id="219" w:name="_Toc297123518"/>
      <w:bookmarkStart w:id="220" w:name="_Toc297216177"/>
      <w:bookmarkStart w:id="221" w:name="_Toc304295548"/>
      <w:r>
        <w:rPr>
          <w:rFonts w:hint="eastAsia" w:ascii="宋体" w:hAnsi="宋体" w:eastAsia="宋体" w:cs="宋体"/>
          <w:color w:val="auto"/>
          <w:sz w:val="21"/>
          <w:szCs w:val="21"/>
          <w:highlight w:val="none"/>
        </w:rPr>
        <w:t>.5.2 因承包人原因导致工期延误</w:t>
      </w:r>
    </w:p>
    <w:bookmarkEnd w:id="214"/>
    <w:bookmarkEnd w:id="215"/>
    <w:bookmarkEnd w:id="216"/>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w:t>
      </w:r>
      <w:bookmarkStart w:id="222" w:name="_Toc312677487"/>
      <w:bookmarkStart w:id="223" w:name="_Toc312678013"/>
      <w:bookmarkStart w:id="224" w:name="_Toc318581170"/>
      <w:r>
        <w:rPr>
          <w:rFonts w:hint="eastAsia" w:ascii="宋体" w:hAnsi="宋体" w:eastAsia="宋体" w:cs="宋体"/>
          <w:color w:val="auto"/>
          <w:sz w:val="21"/>
          <w:szCs w:val="21"/>
          <w:highlight w:val="none"/>
        </w:rPr>
        <w:t>承包人原因造成工期延误，逾期竣工违约金的计算方法为：</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217"/>
      <w:bookmarkEnd w:id="218"/>
      <w:bookmarkEnd w:id="219"/>
      <w:bookmarkEnd w:id="220"/>
      <w:bookmarkEnd w:id="221"/>
      <w:bookmarkEnd w:id="222"/>
      <w:bookmarkEnd w:id="223"/>
    </w:p>
    <w:bookmarkEnd w:id="224"/>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w:t>
      </w:r>
      <w:bookmarkStart w:id="225" w:name="_Toc312678014"/>
      <w:bookmarkStart w:id="226" w:name="_Toc318581171"/>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225"/>
    <w:bookmarkEnd w:id="226"/>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27" w:name="_Toc297123519"/>
      <w:bookmarkStart w:id="228" w:name="_Toc303539128"/>
      <w:bookmarkStart w:id="229" w:name="_Toc312678015"/>
      <w:bookmarkStart w:id="230" w:name="_Toc304295549"/>
      <w:bookmarkStart w:id="231" w:name="_Toc297216178"/>
      <w:bookmarkStart w:id="232" w:name="_Toc300934971"/>
      <w:r>
        <w:rPr>
          <w:rFonts w:hint="eastAsia" w:ascii="宋体" w:hAnsi="宋体" w:eastAsia="宋体" w:cs="宋体"/>
          <w:color w:val="auto"/>
          <w:sz w:val="21"/>
          <w:szCs w:val="21"/>
          <w:highlight w:val="none"/>
        </w:rPr>
        <w:t>.6 不</w:t>
      </w:r>
      <w:bookmarkEnd w:id="227"/>
      <w:bookmarkEnd w:id="228"/>
      <w:bookmarkEnd w:id="229"/>
      <w:bookmarkEnd w:id="230"/>
      <w:bookmarkEnd w:id="231"/>
      <w:bookmarkEnd w:id="232"/>
      <w:r>
        <w:rPr>
          <w:rFonts w:hint="eastAsia" w:ascii="宋体" w:hAnsi="宋体" w:eastAsia="宋体" w:cs="宋体"/>
          <w:color w:val="auto"/>
          <w:sz w:val="21"/>
          <w:szCs w:val="21"/>
          <w:highlight w:val="none"/>
        </w:rPr>
        <w:t>利物质条件</w:t>
      </w:r>
    </w:p>
    <w:p>
      <w:pPr>
        <w:spacing w:line="360" w:lineRule="auto"/>
        <w:ind w:firstLine="420" w:firstLineChars="200"/>
        <w:jc w:val="left"/>
        <w:rPr>
          <w:rFonts w:hint="eastAsia" w:ascii="宋体" w:hAnsi="宋体" w:eastAsia="宋体" w:cs="宋体"/>
          <w:color w:val="auto"/>
          <w:sz w:val="21"/>
          <w:szCs w:val="21"/>
          <w:highlight w:val="none"/>
          <w:u w:val="single"/>
        </w:rPr>
      </w:pPr>
      <w:bookmarkStart w:id="233" w:name="_Toc297216179"/>
      <w:bookmarkStart w:id="234" w:name="_Toc303539129"/>
      <w:bookmarkStart w:id="235" w:name="_Toc304295550"/>
      <w:bookmarkStart w:id="236" w:name="_Toc312678016"/>
      <w:bookmarkStart w:id="237" w:name="_Toc318581172"/>
      <w:bookmarkStart w:id="238" w:name="_Toc300934972"/>
      <w:bookmarkStart w:id="239" w:name="_Toc297123520"/>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233"/>
    <w:bookmarkEnd w:id="234"/>
    <w:bookmarkEnd w:id="235"/>
    <w:bookmarkEnd w:id="236"/>
    <w:bookmarkEnd w:id="237"/>
    <w:bookmarkEnd w:id="238"/>
    <w:bookmarkEnd w:id="239"/>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40" w:name="_Toc303539130"/>
      <w:bookmarkStart w:id="241" w:name="_Toc304295551"/>
      <w:bookmarkStart w:id="242" w:name="_Toc312678017"/>
      <w:bookmarkStart w:id="243" w:name="_Toc297123521"/>
      <w:bookmarkStart w:id="244" w:name="_Toc300934973"/>
      <w:bookmarkStart w:id="245" w:name="_Toc297216180"/>
      <w:r>
        <w:rPr>
          <w:rFonts w:hint="eastAsia" w:ascii="宋体" w:hAnsi="宋体" w:eastAsia="宋体" w:cs="宋体"/>
          <w:color w:val="auto"/>
          <w:sz w:val="21"/>
          <w:szCs w:val="21"/>
          <w:highlight w:val="none"/>
        </w:rPr>
        <w:t>.7异常恶劣的气候条件</w:t>
      </w:r>
    </w:p>
    <w:bookmarkEnd w:id="240"/>
    <w:bookmarkEnd w:id="241"/>
    <w:bookmarkEnd w:id="242"/>
    <w:bookmarkEnd w:id="243"/>
    <w:bookmarkEnd w:id="244"/>
    <w:bookmarkEnd w:id="245"/>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spacing w:before="120" w:after="120" w:line="360" w:lineRule="auto"/>
        <w:rPr>
          <w:rFonts w:hint="eastAsia" w:ascii="宋体" w:hAnsi="宋体" w:eastAsia="宋体" w:cs="宋体"/>
          <w:b w:val="0"/>
          <w:color w:val="auto"/>
          <w:sz w:val="21"/>
          <w:szCs w:val="21"/>
          <w:highlight w:val="none"/>
        </w:rPr>
      </w:pPr>
      <w:bookmarkStart w:id="246" w:name="_Toc351203640"/>
      <w:r>
        <w:rPr>
          <w:rFonts w:hint="eastAsia" w:ascii="宋体" w:hAnsi="宋体" w:eastAsia="宋体" w:cs="宋体"/>
          <w:b w:val="0"/>
          <w:color w:val="auto"/>
          <w:sz w:val="21"/>
          <w:szCs w:val="21"/>
          <w:highlight w:val="none"/>
        </w:rPr>
        <w:t>8. 材料与设备</w:t>
      </w:r>
      <w:bookmarkEnd w:id="246"/>
    </w:p>
    <w:bookmarkEnd w:id="181"/>
    <w:bookmarkEnd w:id="182"/>
    <w:bookmarkEnd w:id="183"/>
    <w:bookmarkEnd w:id="184"/>
    <w:bookmarkEnd w:id="185"/>
    <w:bookmarkEnd w:id="186"/>
    <w:bookmarkEnd w:id="187"/>
    <w:bookmarkEnd w:id="188"/>
    <w:bookmarkEnd w:id="189"/>
    <w:bookmarkEnd w:id="190"/>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247" w:name="_Toc292559877"/>
      <w:bookmarkStart w:id="248" w:name="_Toc296891207"/>
      <w:bookmarkStart w:id="249" w:name="_Toc296944506"/>
      <w:bookmarkStart w:id="250" w:name="_Toc296347166"/>
      <w:bookmarkStart w:id="251" w:name="_Toc297120467"/>
      <w:bookmarkStart w:id="252" w:name="_Toc297048353"/>
      <w:bookmarkStart w:id="253" w:name="_Toc297216186"/>
      <w:bookmarkStart w:id="254" w:name="_Toc296890995"/>
      <w:bookmarkStart w:id="255" w:name="_Toc300934979"/>
      <w:bookmarkStart w:id="256" w:name="_Toc303539136"/>
      <w:bookmarkStart w:id="257" w:name="_Toc304295556"/>
      <w:bookmarkStart w:id="258" w:name="_Toc297123527"/>
      <w:bookmarkStart w:id="259" w:name="_Toc312677493"/>
      <w:bookmarkStart w:id="260" w:name="_Toc312678019"/>
      <w:bookmarkStart w:id="261" w:name="_Toc280868654"/>
      <w:bookmarkStart w:id="262" w:name="_Toc292559372"/>
      <w:bookmarkStart w:id="263" w:name="_Toc296346668"/>
      <w:bookmarkStart w:id="264" w:name="_Toc296503167"/>
      <w:bookmarkStart w:id="265" w:name="_Toc280868656"/>
      <w:bookmarkStart w:id="266" w:name="_Toc267251424"/>
      <w:bookmarkStart w:id="267" w:name="_Toc280868655"/>
      <w:r>
        <w:rPr>
          <w:rFonts w:hint="eastAsia" w:ascii="宋体" w:hAnsi="宋体" w:eastAsia="宋体" w:cs="宋体"/>
          <w:color w:val="auto"/>
          <w:sz w:val="21"/>
          <w:szCs w:val="21"/>
          <w:highlight w:val="none"/>
        </w:rPr>
        <w:t>.4材料与工程设备的保管与使用</w:t>
      </w:r>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w:t>
      </w:r>
      <w:bookmarkStart w:id="268" w:name="_Toc292559373"/>
      <w:bookmarkStart w:id="269" w:name="_Toc292559878"/>
      <w:bookmarkStart w:id="270" w:name="_Toc300934980"/>
      <w:bookmarkStart w:id="271" w:name="_Toc297120468"/>
      <w:bookmarkStart w:id="272" w:name="_Toc304295557"/>
      <w:bookmarkStart w:id="273" w:name="_Toc318581173"/>
      <w:bookmarkStart w:id="274" w:name="_Toc296346669"/>
      <w:bookmarkStart w:id="275" w:name="_Toc303539137"/>
      <w:bookmarkStart w:id="276" w:name="_Toc297123528"/>
      <w:bookmarkStart w:id="277" w:name="_Toc296503168"/>
      <w:bookmarkStart w:id="278" w:name="_Toc296347167"/>
      <w:bookmarkStart w:id="279" w:name="_Toc297216187"/>
      <w:bookmarkStart w:id="280" w:name="_Toc296891208"/>
      <w:bookmarkStart w:id="281" w:name="_Toc297048354"/>
      <w:bookmarkStart w:id="282" w:name="_Toc312678020"/>
      <w:bookmarkStart w:id="283" w:name="_Toc296944507"/>
      <w:bookmarkStart w:id="284" w:name="_Toc296890996"/>
      <w:bookmarkStart w:id="285" w:name="_Toc312677494"/>
      <w:r>
        <w:rPr>
          <w:rFonts w:hint="eastAsia" w:ascii="宋体" w:hAnsi="宋体" w:eastAsia="宋体" w:cs="宋体"/>
          <w:color w:val="auto"/>
          <w:sz w:val="21"/>
          <w:szCs w:val="21"/>
          <w:highlight w:val="none"/>
        </w:rPr>
        <w:t>.4.1发包人供应的材料设备的保管费用的承担：</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268"/>
      <w:bookmarkEnd w:id="269"/>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样品的报送与封存</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 xml:space="preserve">                                          </w:t>
      </w:r>
    </w:p>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由承包人承担。</w:t>
      </w:r>
      <w:r>
        <w:rPr>
          <w:rFonts w:hint="eastAsia" w:ascii="宋体" w:hAnsi="宋体" w:eastAsia="宋体" w:cs="宋体"/>
          <w:color w:val="auto"/>
          <w:sz w:val="21"/>
          <w:szCs w:val="21"/>
          <w:highlight w:val="none"/>
          <w:u w:val="single"/>
        </w:rPr>
        <w:t xml:space="preserve">                 </w:t>
      </w:r>
    </w:p>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Pr>
        <w:pStyle w:val="7"/>
        <w:spacing w:before="120" w:after="120" w:line="360" w:lineRule="auto"/>
        <w:rPr>
          <w:rFonts w:hint="eastAsia" w:ascii="宋体" w:hAnsi="宋体" w:eastAsia="宋体" w:cs="宋体"/>
          <w:b w:val="0"/>
          <w:color w:val="auto"/>
          <w:sz w:val="21"/>
          <w:szCs w:val="21"/>
          <w:highlight w:val="none"/>
        </w:rPr>
      </w:pPr>
      <w:bookmarkStart w:id="286" w:name="_Toc351203641"/>
      <w:r>
        <w:rPr>
          <w:rFonts w:hint="eastAsia" w:ascii="宋体" w:hAnsi="宋体" w:eastAsia="宋体" w:cs="宋体"/>
          <w:b w:val="0"/>
          <w:color w:val="auto"/>
          <w:sz w:val="21"/>
          <w:szCs w:val="21"/>
          <w:highlight w:val="none"/>
        </w:rPr>
        <w:t>9</w:t>
      </w:r>
      <w:bookmarkEnd w:id="265"/>
      <w:bookmarkEnd w:id="266"/>
      <w:bookmarkEnd w:id="267"/>
      <w:bookmarkStart w:id="287" w:name="_Toc297123533"/>
      <w:bookmarkStart w:id="288" w:name="_Toc300934982"/>
      <w:bookmarkStart w:id="289" w:name="_Toc312677495"/>
      <w:bookmarkStart w:id="290" w:name="_Toc312678021"/>
      <w:bookmarkStart w:id="291" w:name="_Toc303539139"/>
      <w:bookmarkStart w:id="292" w:name="_Toc304295559"/>
      <w:bookmarkStart w:id="293" w:name="_Toc297216192"/>
      <w:bookmarkStart w:id="294" w:name="_Toc296891213"/>
      <w:bookmarkStart w:id="295" w:name="_Toc296503173"/>
      <w:bookmarkStart w:id="296" w:name="_Toc267251427"/>
      <w:bookmarkStart w:id="297" w:name="_Toc292559883"/>
      <w:bookmarkStart w:id="298" w:name="_Toc296346674"/>
      <w:bookmarkStart w:id="299" w:name="_Toc267251428"/>
      <w:bookmarkStart w:id="300" w:name="_Toc297120473"/>
      <w:bookmarkStart w:id="301" w:name="_Toc296944512"/>
      <w:bookmarkStart w:id="302" w:name="_Toc292559378"/>
      <w:bookmarkStart w:id="303" w:name="_Toc296347172"/>
      <w:bookmarkStart w:id="304" w:name="_Toc297048359"/>
      <w:bookmarkStart w:id="305" w:name="_Toc296891001"/>
      <w:r>
        <w:rPr>
          <w:rFonts w:hint="eastAsia" w:ascii="宋体" w:hAnsi="宋体" w:eastAsia="宋体" w:cs="宋体"/>
          <w:b w:val="0"/>
          <w:color w:val="auto"/>
          <w:sz w:val="21"/>
          <w:szCs w:val="21"/>
          <w:highlight w:val="none"/>
        </w:rPr>
        <w:t>. 试验与检验</w:t>
      </w:r>
      <w:bookmarkEnd w:id="286"/>
    </w:p>
    <w:bookmarkEnd w:id="287"/>
    <w:bookmarkEnd w:id="288"/>
    <w:bookmarkEnd w:id="289"/>
    <w:bookmarkEnd w:id="290"/>
    <w:bookmarkEnd w:id="291"/>
    <w:bookmarkEnd w:id="292"/>
    <w:bookmarkEnd w:id="293"/>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306" w:name="_Toc303539140"/>
      <w:bookmarkStart w:id="307" w:name="_Toc312677496"/>
      <w:bookmarkStart w:id="308" w:name="_Toc297216193"/>
      <w:bookmarkStart w:id="309" w:name="_Toc297123534"/>
      <w:bookmarkStart w:id="310" w:name="_Toc312678022"/>
      <w:bookmarkStart w:id="311" w:name="_Toc304295560"/>
      <w:bookmarkStart w:id="312" w:name="_Toc300934983"/>
      <w:r>
        <w:rPr>
          <w:rFonts w:hint="eastAsia" w:ascii="宋体" w:hAnsi="宋体" w:eastAsia="宋体" w:cs="宋体"/>
          <w:color w:val="auto"/>
          <w:sz w:val="21"/>
          <w:szCs w:val="21"/>
          <w:highlight w:val="none"/>
        </w:rPr>
        <w:t>.1试验设备与试验人员</w:t>
      </w:r>
    </w:p>
    <w:bookmarkEnd w:id="306"/>
    <w:bookmarkEnd w:id="307"/>
    <w:bookmarkEnd w:id="308"/>
    <w:bookmarkEnd w:id="309"/>
    <w:bookmarkEnd w:id="310"/>
    <w:bookmarkEnd w:id="311"/>
    <w:bookmarkEnd w:id="312"/>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313" w:name="_Toc303539141"/>
      <w:bookmarkStart w:id="314" w:name="_Toc312678023"/>
      <w:bookmarkStart w:id="315" w:name="_Toc297123535"/>
      <w:bookmarkStart w:id="316" w:name="_Toc300934984"/>
      <w:bookmarkStart w:id="317" w:name="_Toc312677497"/>
      <w:bookmarkStart w:id="318" w:name="_Toc297216194"/>
      <w:bookmarkStart w:id="319" w:name="_Toc304295561"/>
      <w:bookmarkStart w:id="320" w:name="_Toc318581174"/>
      <w:r>
        <w:rPr>
          <w:rFonts w:hint="eastAsia" w:ascii="宋体" w:hAnsi="宋体" w:eastAsia="宋体" w:cs="宋体"/>
          <w:color w:val="auto"/>
          <w:sz w:val="21"/>
          <w:szCs w:val="21"/>
          <w:highlight w:val="none"/>
        </w:rPr>
        <w:t>.1.2 试验设备</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施工现场需要配置的试验场所：</w:t>
      </w:r>
      <w:bookmarkEnd w:id="313"/>
      <w:bookmarkEnd w:id="314"/>
      <w:bookmarkEnd w:id="315"/>
      <w:bookmarkEnd w:id="316"/>
      <w:bookmarkEnd w:id="317"/>
      <w:bookmarkEnd w:id="318"/>
      <w:bookmarkEnd w:id="319"/>
      <w:bookmarkStart w:id="321" w:name="_Toc303539142"/>
      <w:bookmarkStart w:id="322" w:name="_Toc304295562"/>
      <w:bookmarkStart w:id="323" w:name="_Toc297123536"/>
      <w:bookmarkStart w:id="324" w:name="_Toc312678024"/>
      <w:bookmarkStart w:id="325" w:name="_Toc297216195"/>
      <w:bookmarkStart w:id="326" w:name="_Toc300934985"/>
      <w:bookmarkStart w:id="327" w:name="_Toc312677498"/>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 现场工艺试验 </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320"/>
    <w:bookmarkEnd w:id="321"/>
    <w:bookmarkEnd w:id="322"/>
    <w:bookmarkEnd w:id="323"/>
    <w:bookmarkEnd w:id="324"/>
    <w:bookmarkEnd w:id="325"/>
    <w:bookmarkEnd w:id="326"/>
    <w:bookmarkEnd w:id="327"/>
    <w:p>
      <w:pPr>
        <w:pStyle w:val="7"/>
        <w:spacing w:before="120" w:after="120" w:line="360" w:lineRule="auto"/>
        <w:rPr>
          <w:rFonts w:hint="eastAsia" w:ascii="宋体" w:hAnsi="宋体" w:eastAsia="宋体" w:cs="宋体"/>
          <w:b w:val="0"/>
          <w:color w:val="auto"/>
          <w:sz w:val="21"/>
          <w:szCs w:val="21"/>
          <w:highlight w:val="none"/>
        </w:rPr>
      </w:pPr>
      <w:bookmarkStart w:id="328" w:name="_Toc351203642"/>
      <w:r>
        <w:rPr>
          <w:rFonts w:hint="eastAsia" w:ascii="宋体" w:hAnsi="宋体" w:eastAsia="宋体" w:cs="宋体"/>
          <w:b w:val="0"/>
          <w:color w:val="auto"/>
          <w:sz w:val="21"/>
          <w:szCs w:val="21"/>
          <w:highlight w:val="none"/>
        </w:rPr>
        <w:t>1</w:t>
      </w:r>
      <w:bookmarkEnd w:id="294"/>
      <w:bookmarkEnd w:id="295"/>
      <w:bookmarkEnd w:id="296"/>
      <w:bookmarkEnd w:id="297"/>
      <w:bookmarkEnd w:id="298"/>
      <w:bookmarkEnd w:id="299"/>
      <w:bookmarkEnd w:id="300"/>
      <w:bookmarkEnd w:id="301"/>
      <w:bookmarkEnd w:id="302"/>
      <w:bookmarkEnd w:id="303"/>
      <w:bookmarkEnd w:id="304"/>
      <w:bookmarkEnd w:id="305"/>
      <w:bookmarkStart w:id="329" w:name="_Toc297216199"/>
      <w:bookmarkStart w:id="330" w:name="_Toc300934989"/>
      <w:bookmarkStart w:id="331" w:name="_Toc303539146"/>
      <w:bookmarkStart w:id="332" w:name="_Toc304295566"/>
      <w:bookmarkStart w:id="333" w:name="_Toc296891233"/>
      <w:bookmarkStart w:id="334" w:name="_Toc296944532"/>
      <w:bookmarkStart w:id="335" w:name="_Toc296503193"/>
      <w:bookmarkStart w:id="336" w:name="_Toc292559903"/>
      <w:bookmarkStart w:id="337" w:name="_Toc297048379"/>
      <w:bookmarkStart w:id="338" w:name="_Toc297120493"/>
      <w:bookmarkStart w:id="339" w:name="_Toc297123540"/>
      <w:bookmarkStart w:id="340" w:name="_Toc292559398"/>
      <w:bookmarkStart w:id="341" w:name="_Toc296347192"/>
      <w:bookmarkStart w:id="342" w:name="_Toc296346694"/>
      <w:bookmarkStart w:id="343" w:name="_Toc296891021"/>
      <w:bookmarkStart w:id="344" w:name="_Toc312677499"/>
      <w:bookmarkStart w:id="345" w:name="_Toc312678025"/>
      <w:bookmarkStart w:id="346" w:name="_Toc267251439"/>
      <w:bookmarkStart w:id="347" w:name="_Toc267251437"/>
      <w:bookmarkStart w:id="348" w:name="_Toc267251435"/>
      <w:bookmarkStart w:id="349" w:name="_Toc267251433"/>
      <w:bookmarkStart w:id="350" w:name="_Toc267251441"/>
      <w:bookmarkStart w:id="351" w:name="_Toc267251440"/>
      <w:bookmarkStart w:id="352" w:name="_Toc267251442"/>
      <w:r>
        <w:rPr>
          <w:rFonts w:hint="eastAsia" w:ascii="宋体" w:hAnsi="宋体" w:eastAsia="宋体" w:cs="宋体"/>
          <w:b w:val="0"/>
          <w:color w:val="auto"/>
          <w:sz w:val="21"/>
          <w:szCs w:val="21"/>
          <w:highlight w:val="none"/>
        </w:rPr>
        <w:t>0. 变更</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bookmarkEnd w:id="344"/>
    <w:bookmarkEnd w:id="345"/>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53" w:name="_Toc312677500"/>
      <w:bookmarkStart w:id="354" w:name="_Toc292559399"/>
      <w:bookmarkStart w:id="355" w:name="_Toc303539147"/>
      <w:bookmarkStart w:id="356" w:name="_Toc297216200"/>
      <w:bookmarkStart w:id="357" w:name="_Toc296891022"/>
      <w:bookmarkStart w:id="358" w:name="_Toc312678026"/>
      <w:bookmarkStart w:id="359" w:name="_Toc297048380"/>
      <w:bookmarkStart w:id="360" w:name="_Toc296346695"/>
      <w:bookmarkStart w:id="361" w:name="_Toc296944533"/>
      <w:bookmarkStart w:id="362" w:name="_Toc296891234"/>
      <w:bookmarkStart w:id="363" w:name="_Toc297120494"/>
      <w:bookmarkStart w:id="364" w:name="_Toc297123541"/>
      <w:bookmarkStart w:id="365" w:name="_Toc304295567"/>
      <w:bookmarkStart w:id="366" w:name="_Toc296503194"/>
      <w:bookmarkStart w:id="367" w:name="_Toc296347193"/>
      <w:bookmarkStart w:id="368" w:name="_Toc300934990"/>
      <w:bookmarkStart w:id="369" w:name="_Toc292559904"/>
      <w:r>
        <w:rPr>
          <w:rFonts w:hint="eastAsia" w:ascii="宋体" w:hAnsi="宋体" w:eastAsia="宋体" w:cs="宋体"/>
          <w:color w:val="auto"/>
          <w:sz w:val="21"/>
          <w:szCs w:val="21"/>
          <w:highlight w:val="none"/>
        </w:rPr>
        <w:t>0.1变更的范围</w:t>
      </w:r>
    </w:p>
    <w:p>
      <w:pPr>
        <w:spacing w:line="360" w:lineRule="auto"/>
        <w:ind w:firstLine="6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关于变更估价的约定: </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Start w:id="370" w:name="_Toc297216203"/>
      <w:bookmarkStart w:id="371" w:name="_Toc296346698"/>
      <w:bookmarkStart w:id="372" w:name="_Toc296347196"/>
      <w:bookmarkStart w:id="373" w:name="_Toc300934993"/>
      <w:bookmarkStart w:id="374" w:name="_Toc292559402"/>
      <w:bookmarkStart w:id="375" w:name="_Toc297123544"/>
      <w:bookmarkStart w:id="376" w:name="_Toc296944536"/>
      <w:bookmarkStart w:id="377" w:name="_Toc303539150"/>
      <w:bookmarkStart w:id="378" w:name="_Toc297048383"/>
      <w:bookmarkStart w:id="379" w:name="_Toc296891025"/>
      <w:bookmarkStart w:id="380" w:name="_Toc296891237"/>
      <w:bookmarkStart w:id="381" w:name="_Toc296503197"/>
      <w:bookmarkStart w:id="382" w:name="_Toc292559907"/>
      <w:bookmarkStart w:id="383" w:name="_Toc297120497"/>
      <w:bookmarkStart w:id="384" w:name="_Toc304295570"/>
      <w:bookmarkStart w:id="385" w:name="_Toc312677503"/>
      <w:bookmarkStart w:id="386" w:name="_Toc312678029"/>
      <w:r>
        <w:rPr>
          <w:rFonts w:hint="eastAsia" w:ascii="宋体" w:hAnsi="宋体" w:eastAsia="宋体" w:cs="宋体"/>
          <w:color w:val="auto"/>
          <w:sz w:val="21"/>
          <w:szCs w:val="21"/>
          <w:highlight w:val="none"/>
        </w:rPr>
        <w:t>0.5承</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Start w:id="387" w:name="_Toc296503203"/>
      <w:bookmarkStart w:id="388" w:name="_Toc292559913"/>
      <w:bookmarkStart w:id="389" w:name="_Toc292559408"/>
      <w:bookmarkStart w:id="390" w:name="_Toc296347202"/>
      <w:bookmarkStart w:id="391" w:name="_Toc297216204"/>
      <w:bookmarkStart w:id="392" w:name="_Toc297048389"/>
      <w:bookmarkStart w:id="393" w:name="_Toc296891243"/>
      <w:bookmarkStart w:id="394" w:name="_Toc300934994"/>
      <w:bookmarkStart w:id="395" w:name="_Toc297120503"/>
      <w:bookmarkStart w:id="396" w:name="_Toc297123545"/>
      <w:bookmarkStart w:id="397" w:name="_Toc296944542"/>
      <w:bookmarkStart w:id="398" w:name="_Toc296346704"/>
      <w:bookmarkStart w:id="399" w:name="_Toc303539151"/>
      <w:bookmarkStart w:id="400" w:name="_Toc296891031"/>
      <w:r>
        <w:rPr>
          <w:rFonts w:hint="eastAsia" w:ascii="宋体" w:hAnsi="宋体" w:eastAsia="宋体" w:cs="宋体"/>
          <w:color w:val="auto"/>
          <w:sz w:val="21"/>
          <w:szCs w:val="21"/>
          <w:highlight w:val="none"/>
        </w:rPr>
        <w:t>包人的合理化建议</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401" w:name="_Toc300934995"/>
      <w:bookmarkStart w:id="402" w:name="_Toc318581175"/>
      <w:bookmarkStart w:id="403" w:name="_Toc297123546"/>
      <w:bookmarkStart w:id="404" w:name="_Toc304295571"/>
      <w:bookmarkStart w:id="405" w:name="_Toc303539152"/>
      <w:bookmarkStart w:id="406" w:name="_Toc292559409"/>
      <w:bookmarkStart w:id="407" w:name="_Toc312677504"/>
      <w:bookmarkStart w:id="408" w:name="_Toc312678030"/>
      <w:bookmarkStart w:id="409" w:name="_Toc292559914"/>
      <w:bookmarkStart w:id="410" w:name="_Toc296503204"/>
      <w:bookmarkStart w:id="411" w:name="_Toc297048390"/>
      <w:bookmarkStart w:id="412" w:name="_Toc296346705"/>
      <w:bookmarkStart w:id="413" w:name="_Toc296347203"/>
      <w:bookmarkStart w:id="414" w:name="_Toc297216205"/>
      <w:bookmarkStart w:id="415" w:name="_Toc296944543"/>
      <w:bookmarkStart w:id="416" w:name="_Toc297120504"/>
      <w:bookmarkStart w:id="417" w:name="_Toc296891032"/>
      <w:bookmarkStart w:id="418" w:name="_Toc296891244"/>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19" w:name="_Toc292559404"/>
      <w:bookmarkStart w:id="420" w:name="_Toc304295574"/>
      <w:bookmarkStart w:id="421" w:name="_Toc296346700"/>
      <w:bookmarkStart w:id="422" w:name="_Toc312678033"/>
      <w:bookmarkStart w:id="423" w:name="_Toc296347198"/>
      <w:bookmarkStart w:id="424" w:name="_Toc296503199"/>
      <w:bookmarkStart w:id="425" w:name="_Toc296891027"/>
      <w:bookmarkStart w:id="426" w:name="_Toc292559909"/>
      <w:bookmarkStart w:id="427" w:name="_Toc297048385"/>
      <w:bookmarkStart w:id="428" w:name="_Toc296891239"/>
      <w:bookmarkStart w:id="429" w:name="_Toc297120499"/>
      <w:bookmarkStart w:id="430" w:name="_Toc303539154"/>
      <w:bookmarkStart w:id="431" w:name="_Toc297123548"/>
      <w:bookmarkStart w:id="432" w:name="_Toc297216207"/>
      <w:bookmarkStart w:id="433" w:name="_Toc296944538"/>
      <w:bookmarkStart w:id="434" w:name="_Toc300934997"/>
      <w:bookmarkStart w:id="435" w:name="_Toc312677507"/>
      <w:r>
        <w:rPr>
          <w:rFonts w:hint="eastAsia" w:ascii="宋体" w:hAnsi="宋体" w:eastAsia="宋体" w:cs="宋体"/>
          <w:color w:val="auto"/>
          <w:sz w:val="21"/>
          <w:szCs w:val="21"/>
          <w:highlight w:val="none"/>
        </w:rPr>
        <w:t>0.7 暂估价</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暂</w:t>
      </w:r>
      <w:bookmarkStart w:id="436" w:name="_Toc312678034"/>
      <w:bookmarkStart w:id="437" w:name="_Toc312677508"/>
      <w:bookmarkStart w:id="438" w:name="_Toc318581176"/>
      <w:r>
        <w:rPr>
          <w:rFonts w:hint="eastAsia" w:ascii="宋体" w:hAnsi="宋体" w:eastAsia="宋体" w:cs="宋体"/>
          <w:color w:val="auto"/>
          <w:kern w:val="0"/>
          <w:sz w:val="21"/>
          <w:szCs w:val="21"/>
          <w:highlight w:val="none"/>
        </w:rPr>
        <w:t>估价材料和工程设备的明细详见附件11：《</w:t>
      </w:r>
      <w:r>
        <w:rPr>
          <w:rFonts w:hint="eastAsia" w:ascii="宋体" w:hAnsi="宋体" w:eastAsia="宋体" w:cs="宋体"/>
          <w:color w:val="auto"/>
          <w:sz w:val="21"/>
          <w:szCs w:val="21"/>
          <w:highlight w:val="none"/>
        </w:rPr>
        <w:t>暂估价一览表》</w:t>
      </w:r>
      <w:r>
        <w:rPr>
          <w:rFonts w:hint="eastAsia" w:ascii="宋体" w:hAnsi="宋体" w:eastAsia="宋体" w:cs="宋体"/>
          <w:color w:val="auto"/>
          <w:kern w:val="0"/>
          <w:sz w:val="21"/>
          <w:szCs w:val="21"/>
          <w:highlight w:val="none"/>
        </w:rPr>
        <w:t>。</w:t>
      </w:r>
    </w:p>
    <w:bookmarkEnd w:id="436"/>
    <w:bookmarkEnd w:id="437"/>
    <w:bookmarkEnd w:id="438"/>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39" w:name="_Toc318581177"/>
      <w:bookmarkStart w:id="440" w:name="_Toc312677509"/>
      <w:bookmarkStart w:id="441" w:name="_Toc312678035"/>
      <w:r>
        <w:rPr>
          <w:rFonts w:hint="eastAsia" w:ascii="宋体" w:hAnsi="宋体" w:eastAsia="宋体" w:cs="宋体"/>
          <w:color w:val="auto"/>
          <w:sz w:val="21"/>
          <w:szCs w:val="21"/>
          <w:highlight w:val="none"/>
        </w:rPr>
        <w:t>0.7.1 依法必须招标的暂估价项目</w:t>
      </w:r>
    </w:p>
    <w:bookmarkEnd w:id="439"/>
    <w:bookmarkEnd w:id="440"/>
    <w:bookmarkEnd w:id="441"/>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种方式确定。</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种方式确定。</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w:t>
      </w:r>
    </w:p>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7"/>
        <w:spacing w:before="120" w:after="120" w:line="360" w:lineRule="auto"/>
        <w:rPr>
          <w:rFonts w:hint="eastAsia" w:ascii="宋体" w:hAnsi="宋体" w:eastAsia="宋体" w:cs="宋体"/>
          <w:b w:val="0"/>
          <w:color w:val="auto"/>
          <w:sz w:val="21"/>
          <w:szCs w:val="21"/>
          <w:highlight w:val="none"/>
        </w:rPr>
      </w:pPr>
      <w:bookmarkStart w:id="442" w:name="_Toc351203643"/>
      <w:r>
        <w:rPr>
          <w:rFonts w:hint="eastAsia" w:ascii="宋体" w:hAnsi="宋体" w:eastAsia="宋体" w:cs="宋体"/>
          <w:b w:val="0"/>
          <w:color w:val="auto"/>
          <w:sz w:val="21"/>
          <w:szCs w:val="21"/>
          <w:highlight w:val="none"/>
        </w:rPr>
        <w:t>11. 价格调整</w:t>
      </w:r>
      <w:bookmarkEnd w:id="442"/>
    </w:p>
    <w:p>
      <w:pPr>
        <w:spacing w:after="120" w:line="360" w:lineRule="auto"/>
        <w:ind w:firstLine="420" w:firstLineChars="200"/>
        <w:rPr>
          <w:rFonts w:hint="eastAsia" w:ascii="宋体" w:hAnsi="宋体" w:eastAsia="宋体" w:cs="宋体"/>
          <w:color w:val="auto"/>
          <w:sz w:val="21"/>
          <w:szCs w:val="21"/>
          <w:highlight w:val="none"/>
        </w:rPr>
      </w:pPr>
      <w:bookmarkStart w:id="443" w:name="_Toc296347200"/>
      <w:bookmarkStart w:id="444" w:name="_Toc296503201"/>
      <w:bookmarkStart w:id="445" w:name="_Toc297123550"/>
      <w:bookmarkStart w:id="446" w:name="_Toc297048387"/>
      <w:bookmarkStart w:id="447" w:name="_Toc312678039"/>
      <w:bookmarkStart w:id="448" w:name="_Toc296891029"/>
      <w:bookmarkStart w:id="449" w:name="_Toc300935000"/>
      <w:bookmarkStart w:id="450" w:name="_Toc292559406"/>
      <w:bookmarkStart w:id="451" w:name="_Toc303539157"/>
      <w:bookmarkStart w:id="452" w:name="_Toc297120501"/>
      <w:bookmarkStart w:id="453" w:name="_Toc292559911"/>
      <w:bookmarkStart w:id="454" w:name="_Toc296944540"/>
      <w:bookmarkStart w:id="455" w:name="_Toc296891241"/>
      <w:bookmarkStart w:id="456" w:name="_Toc297216209"/>
      <w:bookmarkStart w:id="457" w:name="_Toc304295577"/>
      <w:bookmarkStart w:id="458" w:name="_Toc296346702"/>
      <w:r>
        <w:rPr>
          <w:rFonts w:hint="eastAsia" w:ascii="宋体" w:hAnsi="宋体" w:eastAsia="宋体" w:cs="宋体"/>
          <w:color w:val="auto"/>
          <w:sz w:val="21"/>
          <w:szCs w:val="21"/>
          <w:highlight w:val="none"/>
        </w:rPr>
        <w:t>11.1 市场价格波动引起的调整</w:t>
      </w:r>
    </w:p>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种方式对合同价格进行调整：</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（2）关于基准价格的约定：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%时，或材料单价跌幅以已标价工程量清单或预算书中载明材料单价为基础超过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%时，其超过部分据实调整。</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%时，材料单价涨幅以已标价工程量清单或预算书中载明材料单价为基础超过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%时，其超过部分据实调整。</w:t>
      </w:r>
    </w:p>
    <w:p>
      <w:pPr>
        <w:spacing w:line="360" w:lineRule="auto"/>
        <w:ind w:firstLine="64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%时，其超过部分据实调整。</w:t>
      </w:r>
    </w:p>
    <w:p>
      <w:pPr>
        <w:spacing w:line="360" w:lineRule="auto"/>
        <w:ind w:firstLine="645"/>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346"/>
    <w:bookmarkEnd w:id="347"/>
    <w:bookmarkEnd w:id="348"/>
    <w:bookmarkEnd w:id="349"/>
    <w:bookmarkEnd w:id="350"/>
    <w:bookmarkEnd w:id="351"/>
    <w:p>
      <w:pPr>
        <w:pStyle w:val="7"/>
        <w:spacing w:before="120" w:after="120" w:line="360" w:lineRule="auto"/>
        <w:rPr>
          <w:rFonts w:hint="eastAsia" w:ascii="宋体" w:hAnsi="宋体" w:eastAsia="宋体" w:cs="宋体"/>
          <w:b w:val="0"/>
          <w:color w:val="auto"/>
          <w:sz w:val="21"/>
          <w:szCs w:val="21"/>
          <w:highlight w:val="none"/>
        </w:rPr>
      </w:pPr>
      <w:bookmarkStart w:id="459" w:name="_Toc296346706"/>
      <w:bookmarkStart w:id="460" w:name="_Toc297120505"/>
      <w:bookmarkStart w:id="461" w:name="_Toc292559915"/>
      <w:bookmarkStart w:id="462" w:name="_Toc296891033"/>
      <w:bookmarkStart w:id="463" w:name="_Toc296891245"/>
      <w:bookmarkStart w:id="464" w:name="_Toc297048391"/>
      <w:bookmarkStart w:id="465" w:name="_Toc296944544"/>
      <w:bookmarkStart w:id="466" w:name="_Toc296347204"/>
      <w:bookmarkStart w:id="467" w:name="_Toc296503205"/>
      <w:bookmarkStart w:id="468" w:name="_Toc292559410"/>
      <w:bookmarkStart w:id="469" w:name="_Toc351203644"/>
      <w:bookmarkStart w:id="470" w:name="_Toc312678040"/>
      <w:bookmarkStart w:id="471" w:name="_Toc297123552"/>
      <w:bookmarkStart w:id="472" w:name="_Toc297216211"/>
      <w:bookmarkStart w:id="473" w:name="_Toc300935002"/>
      <w:bookmarkStart w:id="474" w:name="_Toc303539159"/>
      <w:bookmarkStart w:id="475" w:name="_Toc304295579"/>
      <w:r>
        <w:rPr>
          <w:rFonts w:hint="eastAsia" w:ascii="宋体" w:hAnsi="宋体" w:eastAsia="宋体" w:cs="宋体"/>
          <w:b w:val="0"/>
          <w:color w:val="auto"/>
          <w:sz w:val="21"/>
          <w:szCs w:val="21"/>
          <w:highlight w:val="none"/>
        </w:rPr>
        <w:t xml:space="preserve">12. </w:t>
      </w:r>
      <w:bookmarkEnd w:id="459"/>
      <w:bookmarkEnd w:id="460"/>
      <w:bookmarkEnd w:id="461"/>
      <w:bookmarkEnd w:id="462"/>
      <w:bookmarkEnd w:id="463"/>
      <w:bookmarkEnd w:id="464"/>
      <w:bookmarkEnd w:id="465"/>
      <w:bookmarkEnd w:id="466"/>
      <w:bookmarkEnd w:id="467"/>
      <w:bookmarkEnd w:id="468"/>
      <w:r>
        <w:rPr>
          <w:rFonts w:hint="eastAsia" w:ascii="宋体" w:hAnsi="宋体" w:eastAsia="宋体" w:cs="宋体"/>
          <w:b w:val="0"/>
          <w:color w:val="auto"/>
          <w:sz w:val="21"/>
          <w:szCs w:val="21"/>
          <w:highlight w:val="none"/>
        </w:rPr>
        <w:t>合同价格、计量与支付</w:t>
      </w:r>
      <w:bookmarkEnd w:id="469"/>
    </w:p>
    <w:bookmarkEnd w:id="470"/>
    <w:bookmarkEnd w:id="471"/>
    <w:bookmarkEnd w:id="472"/>
    <w:bookmarkEnd w:id="473"/>
    <w:bookmarkEnd w:id="474"/>
    <w:bookmarkEnd w:id="475"/>
    <w:p>
      <w:pPr>
        <w:spacing w:after="120" w:line="360" w:lineRule="auto"/>
        <w:ind w:firstLine="420" w:firstLineChars="200"/>
        <w:rPr>
          <w:rFonts w:hint="eastAsia" w:ascii="宋体" w:hAnsi="宋体" w:eastAsia="宋体" w:cs="宋体"/>
          <w:color w:val="auto"/>
          <w:sz w:val="21"/>
          <w:szCs w:val="21"/>
          <w:highlight w:val="none"/>
        </w:rPr>
      </w:pPr>
      <w:bookmarkStart w:id="476" w:name="_Toc267251461"/>
      <w:bookmarkStart w:id="477" w:name="_Toc292559411"/>
      <w:bookmarkStart w:id="478" w:name="_Toc292559916"/>
      <w:bookmarkStart w:id="479" w:name="_Toc296346707"/>
      <w:bookmarkStart w:id="480" w:name="_Toc296347205"/>
      <w:bookmarkStart w:id="481" w:name="_Toc296503206"/>
      <w:bookmarkStart w:id="482" w:name="_Toc296891034"/>
      <w:bookmarkStart w:id="483" w:name="_Toc296891246"/>
      <w:bookmarkStart w:id="484" w:name="_Toc296944545"/>
      <w:bookmarkStart w:id="485" w:name="_Toc297048392"/>
      <w:bookmarkStart w:id="486" w:name="_Toc297120506"/>
      <w:bookmarkStart w:id="487" w:name="_Toc297123553"/>
      <w:bookmarkStart w:id="488" w:name="_Toc297216212"/>
      <w:bookmarkStart w:id="489" w:name="_Toc300935003"/>
      <w:bookmarkStart w:id="490" w:name="_Toc303539160"/>
      <w:bookmarkStart w:id="491" w:name="_Toc304295580"/>
      <w:bookmarkStart w:id="492" w:name="_Toc312678041"/>
      <w:r>
        <w:rPr>
          <w:rFonts w:hint="eastAsia" w:ascii="宋体" w:hAnsi="宋体" w:eastAsia="宋体" w:cs="宋体"/>
          <w:color w:val="auto"/>
          <w:sz w:val="21"/>
          <w:szCs w:val="21"/>
          <w:highlight w:val="none"/>
        </w:rPr>
        <w:t>12.1 合</w:t>
      </w:r>
      <w:bookmarkEnd w:id="476"/>
      <w:bookmarkEnd w:id="477"/>
      <w:bookmarkEnd w:id="478"/>
      <w:r>
        <w:rPr>
          <w:rFonts w:hint="eastAsia" w:ascii="宋体" w:hAnsi="宋体" w:eastAsia="宋体" w:cs="宋体"/>
          <w:color w:val="auto"/>
          <w:sz w:val="21"/>
          <w:szCs w:val="21"/>
          <w:highlight w:val="none"/>
        </w:rPr>
        <w:t>同价</w:t>
      </w:r>
      <w:bookmarkEnd w:id="479"/>
      <w:bookmarkEnd w:id="480"/>
      <w:bookmarkEnd w:id="481"/>
      <w:bookmarkEnd w:id="482"/>
      <w:bookmarkEnd w:id="483"/>
      <w:bookmarkEnd w:id="484"/>
      <w:bookmarkEnd w:id="485"/>
      <w:bookmarkEnd w:id="486"/>
      <w:r>
        <w:rPr>
          <w:rFonts w:hint="eastAsia" w:ascii="宋体" w:hAnsi="宋体" w:eastAsia="宋体" w:cs="宋体"/>
          <w:color w:val="auto"/>
          <w:sz w:val="21"/>
          <w:szCs w:val="21"/>
          <w:highlight w:val="none"/>
        </w:rPr>
        <w:t>格形式</w:t>
      </w:r>
    </w:p>
    <w:bookmarkEnd w:id="487"/>
    <w:bookmarkEnd w:id="488"/>
    <w:bookmarkEnd w:id="489"/>
    <w:bookmarkEnd w:id="490"/>
    <w:bookmarkEnd w:id="491"/>
    <w:bookmarkEnd w:id="492"/>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bookmarkStart w:id="493" w:name="_Toc304295581"/>
      <w:bookmarkStart w:id="494" w:name="_Toc312678042"/>
      <w:bookmarkStart w:id="495" w:name="_Toc297123554"/>
      <w:bookmarkStart w:id="496" w:name="_Toc297216213"/>
      <w:bookmarkStart w:id="497" w:name="_Toc303539161"/>
      <w:bookmarkStart w:id="498" w:name="_Toc300935004"/>
      <w:bookmarkStart w:id="499" w:name="_Toc292559412"/>
      <w:bookmarkStart w:id="500" w:name="_Toc292559917"/>
      <w:bookmarkStart w:id="501" w:name="_Toc296346708"/>
      <w:bookmarkStart w:id="502" w:name="_Toc296347206"/>
      <w:bookmarkStart w:id="503" w:name="_Toc296891247"/>
      <w:bookmarkStart w:id="504" w:name="_Toc296944546"/>
      <w:bookmarkStart w:id="505" w:name="_Toc297048393"/>
      <w:bookmarkStart w:id="506" w:name="_Toc297120507"/>
      <w:bookmarkStart w:id="507" w:name="_Toc296503207"/>
      <w:bookmarkStart w:id="508" w:name="_Toc296891035"/>
      <w:r>
        <w:rPr>
          <w:rFonts w:hint="eastAsia" w:ascii="宋体" w:hAnsi="宋体" w:eastAsia="宋体" w:cs="宋体"/>
          <w:color w:val="auto"/>
          <w:sz w:val="21"/>
          <w:szCs w:val="21"/>
          <w:highlight w:val="none"/>
        </w:rPr>
        <w:t>12.2 预付款</w:t>
      </w:r>
    </w:p>
    <w:bookmarkEnd w:id="493"/>
    <w:bookmarkEnd w:id="494"/>
    <w:bookmarkEnd w:id="495"/>
    <w:bookmarkEnd w:id="496"/>
    <w:bookmarkEnd w:id="497"/>
    <w:bookmarkEnd w:id="498"/>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12.2.1 预付款的支付</w:t>
      </w:r>
      <w:r>
        <w:rPr>
          <w:rFonts w:hint="eastAsia" w:ascii="宋体" w:hAnsi="宋体" w:eastAsia="宋体" w:cs="宋体"/>
          <w:color w:val="auto"/>
          <w:sz w:val="21"/>
          <w:szCs w:val="21"/>
          <w:highlight w:val="none"/>
          <w:u w:val="single"/>
          <w:lang w:val="en-US" w:eastAsia="zh-CN"/>
        </w:rPr>
        <w:t>：无</w:t>
      </w:r>
    </w:p>
    <w:bookmarkEnd w:id="499"/>
    <w:bookmarkEnd w:id="500"/>
    <w:bookmarkEnd w:id="501"/>
    <w:bookmarkEnd w:id="502"/>
    <w:bookmarkEnd w:id="503"/>
    <w:bookmarkEnd w:id="504"/>
    <w:bookmarkEnd w:id="505"/>
    <w:bookmarkEnd w:id="506"/>
    <w:bookmarkEnd w:id="507"/>
    <w:bookmarkEnd w:id="508"/>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w:t>
      </w:r>
      <w:r>
        <w:rPr>
          <w:rFonts w:hint="eastAsia" w:ascii="宋体" w:hAnsi="宋体" w:eastAsia="宋体" w:cs="宋体"/>
          <w:color w:val="auto"/>
          <w:kern w:val="0"/>
          <w:sz w:val="21"/>
          <w:szCs w:val="21"/>
          <w:highlight w:val="none"/>
        </w:rPr>
        <w:t xml:space="preserve">12.3.4 </w:t>
      </w:r>
      <w:r>
        <w:rPr>
          <w:rFonts w:hint="eastAsia" w:ascii="宋体" w:hAnsi="宋体" w:eastAsia="宋体" w:cs="宋体"/>
          <w:color w:val="auto"/>
          <w:sz w:val="21"/>
          <w:szCs w:val="21"/>
          <w:highlight w:val="none"/>
        </w:rPr>
        <w:t>项</w:t>
      </w:r>
      <w:r>
        <w:rPr>
          <w:rFonts w:hint="eastAsia" w:ascii="宋体" w:hAnsi="宋体" w:eastAsia="宋体" w:cs="宋体"/>
          <w:color w:val="auto"/>
          <w:kern w:val="0"/>
          <w:sz w:val="21"/>
          <w:szCs w:val="21"/>
          <w:highlight w:val="none"/>
        </w:rPr>
        <w:t>〔总价合同的计量〕</w:t>
      </w:r>
      <w:r>
        <w:rPr>
          <w:rFonts w:hint="eastAsia" w:ascii="宋体" w:hAnsi="宋体" w:eastAsia="宋体" w:cs="宋体"/>
          <w:color w:val="auto"/>
          <w:sz w:val="21"/>
          <w:szCs w:val="21"/>
          <w:highlight w:val="none"/>
        </w:rPr>
        <w:t>约定进行计量：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bookmarkEnd w:id="352"/>
    <w:p>
      <w:pPr>
        <w:spacing w:line="360" w:lineRule="exact"/>
        <w:ind w:firstLine="420" w:firstLineChars="200"/>
        <w:rPr>
          <w:rFonts w:hint="eastAsia" w:ascii="宋体" w:hAnsi="宋体" w:eastAsia="宋体" w:cs="宋体"/>
          <w:color w:val="auto"/>
          <w:szCs w:val="21"/>
          <w:highlight w:val="none"/>
          <w:lang w:val="en-US" w:eastAsia="zh-CN"/>
        </w:rPr>
      </w:pPr>
      <w:bookmarkStart w:id="509" w:name="_Toc351203645"/>
      <w:bookmarkStart w:id="510" w:name="_Toc296346720"/>
      <w:bookmarkStart w:id="511" w:name="_Toc296347218"/>
      <w:bookmarkStart w:id="512" w:name="_Toc296503219"/>
      <w:bookmarkStart w:id="513" w:name="_Toc296891047"/>
      <w:bookmarkStart w:id="514" w:name="_Toc296891259"/>
      <w:bookmarkStart w:id="515" w:name="_Toc296944558"/>
      <w:bookmarkStart w:id="516" w:name="_Toc292559424"/>
      <w:bookmarkStart w:id="517" w:name="_Toc292559929"/>
      <w:bookmarkStart w:id="518" w:name="_Toc297123564"/>
      <w:bookmarkStart w:id="519" w:name="_Toc297216223"/>
      <w:bookmarkStart w:id="520" w:name="_Toc300935015"/>
      <w:bookmarkStart w:id="521" w:name="_Toc303539172"/>
      <w:bookmarkStart w:id="522" w:name="_Toc304295593"/>
      <w:bookmarkStart w:id="523" w:name="_Toc312678053"/>
      <w:bookmarkStart w:id="524" w:name="_Toc297048405"/>
      <w:bookmarkStart w:id="525" w:name="_Toc297120519"/>
      <w:r>
        <w:rPr>
          <w:rFonts w:hint="eastAsia" w:ascii="宋体" w:hAnsi="宋体" w:cs="宋体"/>
          <w:color w:val="auto"/>
          <w:szCs w:val="21"/>
          <w:highlight w:val="none"/>
          <w:lang w:val="en-US" w:eastAsia="zh-CN"/>
        </w:rPr>
        <w:t>付款方式：本项目无进度款，工程竣工验收合格后支 85%工程款，经审计结算后付清全部合同款。成交方必须提供工程款账户以及农民工工资专户，在每次支付工程款时，采购单位将成交方每次申请的工程款的25%转入成交方的农民工工资专户，且成交方需通过银行转账方式转给农民工，并将银行转账记录单提供给采购单位，如成交方不能提供农民工工资转账记录单，采购单位有权不予支付工程余款。（成交方需将工程施工中的农民工个人信息提供给采购单位，如身份证、地址、姓名、性别、本项目接收工资的银行卡账号，以及提供每一个农民工在本项目施工现场工作的照片给予采购单位，便于核对农民工工资转账记录单。）</w:t>
      </w:r>
    </w:p>
    <w:p>
      <w:pPr>
        <w:spacing w:line="36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（1）工程款</w:t>
      </w:r>
      <w:r>
        <w:rPr>
          <w:rFonts w:ascii="宋体" w:hAnsi="宋体"/>
          <w:color w:val="auto"/>
          <w:szCs w:val="21"/>
          <w:highlight w:val="none"/>
        </w:rPr>
        <w:t>支付账户：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p>
    <w:p>
      <w:pPr>
        <w:spacing w:line="360" w:lineRule="exact"/>
        <w:ind w:firstLine="2100" w:firstLineChars="1000"/>
        <w:rPr>
          <w:rFonts w:hint="eastAsia" w:ascii="宋体" w:hAnsi="宋体"/>
          <w:color w:val="auto"/>
          <w:szCs w:val="21"/>
          <w:highlight w:val="none"/>
          <w:u w:val="single"/>
        </w:rPr>
      </w:pPr>
      <w:r>
        <w:rPr>
          <w:rFonts w:hint="eastAsia" w:ascii="宋体" w:hAnsi="宋体"/>
          <w:color w:val="auto"/>
          <w:szCs w:val="21"/>
          <w:highlight w:val="none"/>
        </w:rPr>
        <w:t>账号</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numPr>
          <w:ilvl w:val="0"/>
          <w:numId w:val="1"/>
        </w:numPr>
        <w:spacing w:line="360" w:lineRule="exact"/>
        <w:ind w:left="1050" w:leftChars="200" w:hanging="630" w:hangingChars="300"/>
        <w:rPr>
          <w:rFonts w:hint="eastAsia" w:ascii="宋体" w:hAnsi="宋体"/>
          <w:color w:val="auto"/>
          <w:szCs w:val="21"/>
          <w:highlight w:val="none"/>
        </w:rPr>
      </w:pPr>
      <w:r>
        <w:rPr>
          <w:rFonts w:hint="eastAsia" w:ascii="宋体" w:hAnsi="宋体"/>
          <w:color w:val="auto"/>
          <w:szCs w:val="21"/>
          <w:highlight w:val="none"/>
        </w:rPr>
        <w:t>安全生产费</w:t>
      </w:r>
      <w:r>
        <w:rPr>
          <w:rFonts w:ascii="宋体" w:hAnsi="宋体"/>
          <w:color w:val="auto"/>
          <w:szCs w:val="21"/>
          <w:highlight w:val="none"/>
        </w:rPr>
        <w:t>支付</w:t>
      </w:r>
      <w:r>
        <w:rPr>
          <w:rFonts w:hint="eastAsia" w:ascii="宋体" w:hAnsi="宋体"/>
          <w:color w:val="auto"/>
          <w:szCs w:val="21"/>
          <w:highlight w:val="none"/>
        </w:rPr>
        <w:t>专用</w:t>
      </w:r>
      <w:r>
        <w:rPr>
          <w:rFonts w:ascii="宋体" w:hAnsi="宋体"/>
          <w:color w:val="auto"/>
          <w:szCs w:val="21"/>
          <w:highlight w:val="none"/>
        </w:rPr>
        <w:t>账户：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numPr>
          <w:ilvl w:val="0"/>
          <w:numId w:val="0"/>
        </w:numPr>
        <w:spacing w:line="360" w:lineRule="exact"/>
        <w:ind w:leftChars="-100" w:firstLine="2310" w:firstLineChars="1100"/>
        <w:rPr>
          <w:rFonts w:ascii="宋体" w:hAnsi="宋体"/>
          <w:color w:val="auto"/>
          <w:szCs w:val="21"/>
          <w:highlight w:val="none"/>
        </w:rPr>
      </w:pPr>
      <w:r>
        <w:rPr>
          <w:rFonts w:hint="eastAsia" w:ascii="宋体" w:hAnsi="宋体"/>
          <w:color w:val="auto"/>
          <w:szCs w:val="21"/>
          <w:highlight w:val="none"/>
        </w:rPr>
        <w:t>账号</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numPr>
          <w:ilvl w:val="0"/>
          <w:numId w:val="1"/>
        </w:numPr>
        <w:spacing w:line="360" w:lineRule="exact"/>
        <w:ind w:left="1050" w:leftChars="200" w:hanging="630" w:hangingChars="300"/>
        <w:rPr>
          <w:rFonts w:hint="eastAsia" w:ascii="宋体" w:hAnsi="宋体"/>
          <w:color w:val="auto"/>
          <w:szCs w:val="21"/>
          <w:highlight w:val="none"/>
        </w:rPr>
      </w:pPr>
      <w:r>
        <w:rPr>
          <w:rFonts w:hint="eastAsia" w:ascii="宋体" w:hAnsi="宋体"/>
          <w:color w:val="auto"/>
          <w:szCs w:val="21"/>
          <w:highlight w:val="none"/>
        </w:rPr>
        <w:t>农民工工资</w:t>
      </w:r>
      <w:r>
        <w:rPr>
          <w:rFonts w:ascii="宋体" w:hAnsi="宋体"/>
          <w:color w:val="auto"/>
          <w:szCs w:val="21"/>
          <w:highlight w:val="none"/>
        </w:rPr>
        <w:t>支付</w:t>
      </w:r>
      <w:r>
        <w:rPr>
          <w:rFonts w:hint="eastAsia" w:ascii="宋体" w:hAnsi="宋体"/>
          <w:color w:val="auto"/>
          <w:szCs w:val="21"/>
          <w:highlight w:val="none"/>
        </w:rPr>
        <w:t>专用</w:t>
      </w:r>
      <w:r>
        <w:rPr>
          <w:rFonts w:ascii="宋体" w:hAnsi="宋体"/>
          <w:color w:val="auto"/>
          <w:szCs w:val="21"/>
          <w:highlight w:val="none"/>
        </w:rPr>
        <w:t>账户：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numPr>
          <w:ilvl w:val="0"/>
          <w:numId w:val="0"/>
        </w:numPr>
        <w:spacing w:line="360" w:lineRule="exact"/>
        <w:ind w:firstLine="2100" w:firstLineChars="1000"/>
        <w:rPr>
          <w:rFonts w:hint="eastAsia" w:ascii="宋体" w:hAnsi="宋体"/>
          <w:color w:val="auto"/>
          <w:szCs w:val="21"/>
          <w:highlight w:val="none"/>
        </w:rPr>
      </w:pPr>
      <w:r>
        <w:rPr>
          <w:rFonts w:hint="eastAsia" w:ascii="宋体" w:hAnsi="宋体"/>
          <w:color w:val="auto"/>
          <w:szCs w:val="21"/>
          <w:highlight w:val="none"/>
        </w:rPr>
        <w:t>账号</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如因成交方恶意拖欠、克扣、不实际支付到本项目的农民工个人或瞒报农民工工资应发放的额度造成农民工工资不能按时发放或已完工后不能全额发放,导致农民工上访、投诉或发生农民工群体事件,经调查属实的,</w:t>
      </w:r>
    </w:p>
    <w:p>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采购单位有权按以下处理:</w:t>
      </w:r>
    </w:p>
    <w:p>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(1)上访至采购单位项目经理部的,扣除成交方工程款1万元。</w:t>
      </w:r>
    </w:p>
    <w:p>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(2)上访至采购单位办公总部的,扣除成交方工程款2万元。</w:t>
      </w:r>
    </w:p>
    <w:p>
      <w:pPr>
        <w:spacing w:line="360" w:lineRule="exact"/>
        <w:ind w:firstLine="420" w:firstLineChars="200"/>
        <w:rPr>
          <w:rFonts w:hint="eastAsia"/>
          <w:color w:val="auto"/>
          <w:sz w:val="28"/>
          <w:szCs w:val="28"/>
          <w:highlight w:val="none"/>
          <w:lang w:val="en-US" w:eastAsia="zh-CN"/>
        </w:rPr>
      </w:pPr>
      <w:r>
        <w:rPr>
          <w:rFonts w:hint="eastAsia" w:ascii="宋体" w:hAnsi="宋体" w:cs="宋体"/>
          <w:color w:val="auto"/>
          <w:szCs w:val="21"/>
          <w:highlight w:val="none"/>
          <w:lang w:val="en-US" w:eastAsia="zh-CN"/>
        </w:rPr>
        <w:t>(3)上访至县级政府相关职能部门的,扣除成交方工程款5万元。</w:t>
      </w:r>
    </w:p>
    <w:p>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(4)上访至市级政府相关职能部门的,扣除成交方工程款10万元。</w:t>
      </w:r>
    </w:p>
    <w:p>
      <w:pPr>
        <w:spacing w:line="360" w:lineRule="exact"/>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(5)上访至省级政府相关职能部门的,扣除成交方工程款15万元</w:t>
      </w:r>
    </w:p>
    <w:p>
      <w:pPr>
        <w:pStyle w:val="7"/>
        <w:spacing w:before="120" w:after="12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13. 验收和工程试车</w:t>
      </w:r>
      <w:bookmarkEnd w:id="509"/>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小时提交书面延期要求。</w:t>
      </w:r>
    </w:p>
    <w:p>
      <w:pPr>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pPr>
        <w:spacing w:after="120" w:line="360" w:lineRule="auto"/>
        <w:ind w:firstLine="420" w:firstLineChars="200"/>
        <w:rPr>
          <w:rFonts w:hint="eastAsia" w:ascii="宋体" w:hAnsi="宋体" w:eastAsia="宋体" w:cs="宋体"/>
          <w:color w:val="auto"/>
          <w:sz w:val="21"/>
          <w:szCs w:val="21"/>
          <w:highlight w:val="none"/>
        </w:rPr>
      </w:pPr>
      <w:bookmarkStart w:id="526" w:name="_Toc304295596"/>
      <w:bookmarkStart w:id="527" w:name="_Toc296503223"/>
      <w:bookmarkStart w:id="528" w:name="_Toc292559933"/>
      <w:bookmarkStart w:id="529" w:name="_Toc292559428"/>
      <w:bookmarkStart w:id="530" w:name="_Toc296346724"/>
      <w:bookmarkStart w:id="531" w:name="_Toc297048409"/>
      <w:bookmarkStart w:id="532" w:name="_Toc296891051"/>
      <w:bookmarkStart w:id="533" w:name="_Toc296891263"/>
      <w:bookmarkStart w:id="534" w:name="_Toc296347222"/>
      <w:bookmarkStart w:id="535" w:name="_Toc312678056"/>
      <w:bookmarkStart w:id="536" w:name="_Toc300935016"/>
      <w:bookmarkStart w:id="537" w:name="_Toc303539173"/>
      <w:bookmarkStart w:id="538" w:name="_Toc297216224"/>
      <w:bookmarkStart w:id="539" w:name="_Toc297120523"/>
      <w:bookmarkStart w:id="540" w:name="_Toc297123565"/>
      <w:bookmarkStart w:id="541" w:name="_Toc296944562"/>
      <w:bookmarkStart w:id="542" w:name="_Toc267251476"/>
      <w:bookmarkStart w:id="543" w:name="_Toc267251473"/>
      <w:bookmarkStart w:id="544" w:name="_Toc267251474"/>
      <w:bookmarkStart w:id="545" w:name="_Toc267251475"/>
      <w:bookmarkStart w:id="546" w:name="_Toc267251472"/>
      <w:bookmarkStart w:id="547" w:name="_Toc267251471"/>
      <w:bookmarkStart w:id="548" w:name="_Toc267251470"/>
      <w:r>
        <w:rPr>
          <w:rFonts w:hint="eastAsia" w:ascii="宋体" w:hAnsi="宋体" w:eastAsia="宋体" w:cs="宋体"/>
          <w:color w:val="auto"/>
          <w:sz w:val="21"/>
          <w:szCs w:val="21"/>
          <w:highlight w:val="none"/>
        </w:rPr>
        <w:t>13.2 竣工验收</w:t>
      </w: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Pr>
        <w:spacing w:line="360" w:lineRule="auto"/>
        <w:ind w:firstLine="420" w:firstLineChars="200"/>
        <w:jc w:val="left"/>
        <w:rPr>
          <w:rFonts w:hint="eastAsia" w:ascii="宋体" w:hAnsi="宋体" w:eastAsia="宋体" w:cs="宋体"/>
          <w:color w:val="auto"/>
          <w:sz w:val="21"/>
          <w:szCs w:val="21"/>
          <w:highlight w:val="none"/>
        </w:rPr>
      </w:pPr>
      <w:bookmarkStart w:id="549" w:name="_Toc280868704"/>
      <w:bookmarkStart w:id="550" w:name="_Toc280868705"/>
      <w:bookmarkStart w:id="551" w:name="_Toc280868706"/>
      <w:bookmarkStart w:id="552" w:name="_Toc280868707"/>
      <w:bookmarkStart w:id="553" w:name="_Toc280868708"/>
      <w:bookmarkStart w:id="554" w:name="_Toc280868709"/>
      <w:r>
        <w:rPr>
          <w:rFonts w:hint="eastAsia" w:ascii="宋体" w:hAnsi="宋体" w:eastAsia="宋体" w:cs="宋体"/>
          <w:color w:val="auto"/>
          <w:sz w:val="21"/>
          <w:szCs w:val="21"/>
          <w:highlight w:val="none"/>
        </w:rPr>
        <w:t>13.2.2竣工验收程序</w:t>
      </w:r>
    </w:p>
    <w:bookmarkEnd w:id="549"/>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sz w:val="21"/>
          <w:szCs w:val="21"/>
          <w:highlight w:val="none"/>
          <w:u w:val="single"/>
        </w:rPr>
        <w:t xml:space="preserve">                              </w:t>
      </w:r>
    </w:p>
    <w:p>
      <w:pPr>
        <w:spacing w:line="360" w:lineRule="auto"/>
        <w:ind w:left="6000" w:hanging="4200" w:hangingChars="20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550"/>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551"/>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552"/>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bookmarkEnd w:id="553"/>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通过竣工验收后一个星期内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7"/>
        <w:spacing w:before="120" w:after="120" w:line="360" w:lineRule="auto"/>
        <w:rPr>
          <w:rFonts w:hint="eastAsia" w:ascii="宋体" w:hAnsi="宋体" w:eastAsia="宋体" w:cs="宋体"/>
          <w:b w:val="0"/>
          <w:color w:val="auto"/>
          <w:sz w:val="21"/>
          <w:szCs w:val="21"/>
          <w:highlight w:val="none"/>
        </w:rPr>
      </w:pPr>
      <w:bookmarkStart w:id="555" w:name="_Toc351203646"/>
      <w:r>
        <w:rPr>
          <w:rFonts w:hint="eastAsia" w:ascii="宋体" w:hAnsi="宋体" w:eastAsia="宋体" w:cs="宋体"/>
          <w:b w:val="0"/>
          <w:color w:val="auto"/>
          <w:sz w:val="21"/>
          <w:szCs w:val="21"/>
          <w:highlight w:val="none"/>
        </w:rPr>
        <w:t>14. 竣工结算</w:t>
      </w:r>
      <w:bookmarkEnd w:id="555"/>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竣工结算申请</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竣工结算申请单应包括的内容：</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542"/>
    <w:bookmarkEnd w:id="543"/>
    <w:bookmarkEnd w:id="544"/>
    <w:bookmarkEnd w:id="545"/>
    <w:bookmarkEnd w:id="546"/>
    <w:bookmarkEnd w:id="547"/>
    <w:bookmarkEnd w:id="548"/>
    <w:bookmarkEnd w:id="554"/>
    <w:p>
      <w:pPr>
        <w:pStyle w:val="7"/>
        <w:spacing w:before="120" w:after="120" w:line="360" w:lineRule="auto"/>
        <w:rPr>
          <w:rFonts w:hint="eastAsia" w:ascii="宋体" w:hAnsi="宋体" w:eastAsia="宋体" w:cs="宋体"/>
          <w:b w:val="0"/>
          <w:color w:val="auto"/>
          <w:sz w:val="21"/>
          <w:szCs w:val="21"/>
          <w:highlight w:val="none"/>
        </w:rPr>
      </w:pPr>
      <w:bookmarkStart w:id="556" w:name="_Toc351203647"/>
      <w:bookmarkStart w:id="557" w:name="_Toc267251483"/>
      <w:bookmarkStart w:id="558" w:name="_Toc267251482"/>
      <w:bookmarkStart w:id="559" w:name="_Toc267251484"/>
      <w:bookmarkStart w:id="560" w:name="_Toc267251485"/>
      <w:bookmarkStart w:id="561" w:name="_Toc267251490"/>
      <w:bookmarkStart w:id="562" w:name="_Toc267251489"/>
      <w:bookmarkStart w:id="563" w:name="_Toc267251488"/>
      <w:bookmarkStart w:id="564" w:name="_Toc267251486"/>
      <w:bookmarkStart w:id="565" w:name="_Toc267251491"/>
      <w:bookmarkStart w:id="566" w:name="_Toc267251492"/>
      <w:bookmarkStart w:id="567" w:name="_Toc267251497"/>
      <w:bookmarkStart w:id="568" w:name="_Toc267251493"/>
      <w:bookmarkStart w:id="569" w:name="_Toc267251494"/>
      <w:bookmarkStart w:id="570" w:name="_Toc267251495"/>
      <w:bookmarkStart w:id="571" w:name="_Toc267251496"/>
      <w:bookmarkStart w:id="572" w:name="_Toc267251498"/>
      <w:bookmarkStart w:id="573" w:name="_Toc267251499"/>
      <w:bookmarkStart w:id="574" w:name="_Toc267251503"/>
      <w:bookmarkStart w:id="575" w:name="_Toc267251502"/>
      <w:bookmarkStart w:id="576" w:name="_Toc267251501"/>
      <w:bookmarkStart w:id="577" w:name="_Toc267251506"/>
      <w:bookmarkStart w:id="578" w:name="_Toc267251504"/>
      <w:bookmarkStart w:id="579" w:name="_Toc267251507"/>
      <w:bookmarkStart w:id="580" w:name="_Toc267251508"/>
      <w:bookmarkStart w:id="581" w:name="_Toc267251509"/>
      <w:bookmarkStart w:id="582" w:name="_Toc267251510"/>
      <w:bookmarkStart w:id="583" w:name="_Toc267251511"/>
      <w:bookmarkStart w:id="584" w:name="_Toc267251514"/>
      <w:bookmarkStart w:id="585" w:name="_Toc267251513"/>
      <w:bookmarkStart w:id="586" w:name="_Toc267251515"/>
      <w:r>
        <w:rPr>
          <w:rFonts w:hint="eastAsia" w:ascii="宋体" w:hAnsi="宋体" w:eastAsia="宋体" w:cs="宋体"/>
          <w:b w:val="0"/>
          <w:color w:val="auto"/>
          <w:sz w:val="21"/>
          <w:szCs w:val="21"/>
          <w:highlight w:val="none"/>
        </w:rPr>
        <w:t>15. 缺陷责任期与保修</w:t>
      </w:r>
      <w:bookmarkEnd w:id="556"/>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bookmarkEnd w:id="557"/>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。在工程项目竣工前，承包人按专用合同条款第3.7条提供履约担保的，发包人不得同时预留工程质量保证金。</w:t>
      </w:r>
    </w:p>
    <w:p>
      <w:pPr>
        <w:spacing w:line="360" w:lineRule="auto"/>
        <w:ind w:firstLine="420" w:firstLineChars="200"/>
        <w:jc w:val="left"/>
        <w:rPr>
          <w:rFonts w:hint="eastAsia" w:ascii="宋体" w:hAnsi="宋体" w:eastAsia="宋体" w:cs="宋体"/>
          <w:color w:val="auto"/>
          <w:sz w:val="21"/>
          <w:szCs w:val="21"/>
          <w:highlight w:val="none"/>
        </w:rPr>
      </w:pPr>
    </w:p>
    <w:p>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（1）质量保证金保函，保证金额为：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%的工程款；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（2）工程竣工结算时一次性扣留质量保证金；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kern w:val="0"/>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bookmarkEnd w:id="558"/>
    <w:bookmarkEnd w:id="559"/>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bookmarkEnd w:id="560"/>
    <w:p>
      <w:pPr>
        <w:spacing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pPr>
        <w:spacing w:line="360" w:lineRule="auto"/>
        <w:ind w:firstLine="409" w:firstLineChars="195"/>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kern w:val="0"/>
          <w:sz w:val="21"/>
          <w:szCs w:val="21"/>
          <w:highlight w:val="none"/>
          <w:u w:val="single"/>
        </w:rPr>
        <w:t xml:space="preserve">                                        </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pPr>
        <w:spacing w:line="360" w:lineRule="auto"/>
        <w:ind w:firstLine="409" w:firstLineChars="195"/>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bookmarkEnd w:id="561"/>
    <w:bookmarkEnd w:id="562"/>
    <w:bookmarkEnd w:id="563"/>
    <w:bookmarkEnd w:id="564"/>
    <w:p>
      <w:pPr>
        <w:pStyle w:val="7"/>
        <w:spacing w:before="120" w:after="120" w:line="360" w:lineRule="auto"/>
        <w:rPr>
          <w:rFonts w:hint="eastAsia" w:ascii="宋体" w:hAnsi="宋体" w:eastAsia="宋体" w:cs="宋体"/>
          <w:b w:val="0"/>
          <w:color w:val="auto"/>
          <w:sz w:val="21"/>
          <w:szCs w:val="21"/>
          <w:highlight w:val="none"/>
        </w:rPr>
      </w:pPr>
      <w:bookmarkStart w:id="587" w:name="_Toc351203648"/>
      <w:bookmarkStart w:id="588" w:name="_Toc280868717"/>
      <w:bookmarkStart w:id="589" w:name="_Toc280868718"/>
      <w:r>
        <w:rPr>
          <w:rFonts w:hint="eastAsia" w:ascii="宋体" w:hAnsi="宋体" w:eastAsia="宋体" w:cs="宋体"/>
          <w:b w:val="0"/>
          <w:color w:val="auto"/>
          <w:sz w:val="21"/>
          <w:szCs w:val="21"/>
          <w:highlight w:val="none"/>
        </w:rPr>
        <w:t>16. 违约</w:t>
      </w:r>
      <w:bookmarkEnd w:id="587"/>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w:t>
      </w:r>
    </w:p>
    <w:p>
      <w:pPr>
        <w:spacing w:line="360" w:lineRule="auto"/>
        <w:ind w:left="1500" w:hanging="1050" w:hangingChars="5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left="1500" w:hanging="1050" w:hangingChars="5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16.1.2 发包人违约的责任</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              </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（5）因发包人违反合同约定造成暂停施工的违约责任：</w:t>
      </w:r>
      <w:r>
        <w:rPr>
          <w:rFonts w:hint="eastAsia" w:ascii="宋体" w:hAnsi="宋体" w:eastAsia="宋体" w:cs="宋体"/>
          <w:color w:val="auto"/>
          <w:kern w:val="0"/>
          <w:sz w:val="21"/>
          <w:szCs w:val="21"/>
          <w:highlight w:val="none"/>
          <w:u w:val="single"/>
        </w:rPr>
        <w:t xml:space="preserve">     </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w:t>
      </w:r>
    </w:p>
    <w:p>
      <w:pPr>
        <w:spacing w:line="360" w:lineRule="auto"/>
        <w:ind w:left="1500" w:hanging="1050" w:hangingChars="5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    </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pPr>
        <w:spacing w:before="120" w:after="120"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 xml:space="preserve">                    </w:t>
      </w:r>
    </w:p>
    <w:p>
      <w:pPr>
        <w:spacing w:before="120" w:after="12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before="120" w:after="12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7"/>
        <w:spacing w:before="120" w:after="120" w:line="360" w:lineRule="auto"/>
        <w:rPr>
          <w:rFonts w:hint="eastAsia" w:ascii="宋体" w:hAnsi="宋体" w:eastAsia="宋体" w:cs="宋体"/>
          <w:b w:val="0"/>
          <w:color w:val="auto"/>
          <w:sz w:val="21"/>
          <w:szCs w:val="21"/>
          <w:highlight w:val="none"/>
        </w:rPr>
      </w:pPr>
      <w:bookmarkStart w:id="590" w:name="_Toc351203649"/>
      <w:r>
        <w:rPr>
          <w:rFonts w:hint="eastAsia" w:ascii="宋体" w:hAnsi="宋体" w:eastAsia="宋体" w:cs="宋体"/>
          <w:b w:val="0"/>
          <w:color w:val="auto"/>
          <w:sz w:val="21"/>
          <w:szCs w:val="21"/>
          <w:highlight w:val="none"/>
        </w:rPr>
        <w:t>17. 不可抗力</w:t>
      </w:r>
      <w:bookmarkEnd w:id="590"/>
      <w:r>
        <w:rPr>
          <w:rFonts w:hint="eastAsia" w:ascii="宋体" w:hAnsi="宋体" w:eastAsia="宋体" w:cs="宋体"/>
          <w:b w:val="0"/>
          <w:color w:val="auto"/>
          <w:sz w:val="21"/>
          <w:szCs w:val="21"/>
          <w:highlight w:val="none"/>
        </w:rPr>
        <w:t xml:space="preserve"> </w:t>
      </w:r>
      <w:bookmarkEnd w:id="588"/>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 xml:space="preserve">除通用合同条款约定的不可抗力事件之外，视为不可抗力的其他情形：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天内完成款项的支付。</w:t>
      </w:r>
    </w:p>
    <w:p>
      <w:pPr>
        <w:pStyle w:val="7"/>
        <w:spacing w:before="120" w:after="120" w:line="360" w:lineRule="auto"/>
        <w:rPr>
          <w:rFonts w:hint="eastAsia" w:ascii="宋体" w:hAnsi="宋体" w:eastAsia="宋体" w:cs="宋体"/>
          <w:b w:val="0"/>
          <w:color w:val="auto"/>
          <w:sz w:val="21"/>
          <w:szCs w:val="21"/>
          <w:highlight w:val="none"/>
        </w:rPr>
      </w:pPr>
      <w:bookmarkStart w:id="591" w:name="_Toc351203650"/>
      <w:r>
        <w:rPr>
          <w:rFonts w:hint="eastAsia" w:ascii="宋体" w:hAnsi="宋体" w:eastAsia="宋体" w:cs="宋体"/>
          <w:b w:val="0"/>
          <w:color w:val="auto"/>
          <w:sz w:val="21"/>
          <w:szCs w:val="21"/>
          <w:highlight w:val="none"/>
        </w:rPr>
        <w:t>18. 保险</w:t>
      </w:r>
      <w:bookmarkEnd w:id="591"/>
    </w:p>
    <w:bookmarkEnd w:id="589"/>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565"/>
    <w:bookmarkEnd w:id="566"/>
    <w:bookmarkEnd w:id="567"/>
    <w:bookmarkEnd w:id="568"/>
    <w:bookmarkEnd w:id="569"/>
    <w:bookmarkEnd w:id="570"/>
    <w:bookmarkEnd w:id="571"/>
    <w:bookmarkEnd w:id="572"/>
    <w:bookmarkEnd w:id="573"/>
    <w:bookmarkEnd w:id="574"/>
    <w:bookmarkEnd w:id="575"/>
    <w:bookmarkEnd w:id="576"/>
    <w:p>
      <w:pPr>
        <w:pStyle w:val="7"/>
        <w:spacing w:before="120" w:after="120" w:line="360" w:lineRule="auto"/>
        <w:rPr>
          <w:rFonts w:hint="eastAsia" w:ascii="宋体" w:hAnsi="宋体" w:eastAsia="宋体" w:cs="宋体"/>
          <w:b w:val="0"/>
          <w:color w:val="auto"/>
          <w:sz w:val="21"/>
          <w:szCs w:val="21"/>
          <w:highlight w:val="none"/>
        </w:rPr>
      </w:pPr>
      <w:bookmarkStart w:id="592" w:name="_Toc351203651"/>
      <w:r>
        <w:rPr>
          <w:rFonts w:hint="eastAsia" w:ascii="宋体" w:hAnsi="宋体" w:eastAsia="宋体" w:cs="宋体"/>
          <w:b w:val="0"/>
          <w:color w:val="auto"/>
          <w:sz w:val="21"/>
          <w:szCs w:val="21"/>
          <w:highlight w:val="none"/>
        </w:rPr>
        <w:t>20. 争议解决</w:t>
      </w:r>
      <w:bookmarkEnd w:id="592"/>
    </w:p>
    <w:bookmarkEnd w:id="577"/>
    <w:bookmarkEnd w:id="578"/>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争</w:t>
      </w:r>
      <w:bookmarkEnd w:id="579"/>
      <w:r>
        <w:rPr>
          <w:rFonts w:hint="eastAsia" w:ascii="宋体" w:hAnsi="宋体" w:eastAsia="宋体" w:cs="宋体"/>
          <w:color w:val="auto"/>
          <w:sz w:val="21"/>
          <w:szCs w:val="21"/>
          <w:highlight w:val="none"/>
        </w:rPr>
        <w:t>议评审</w:t>
      </w:r>
    </w:p>
    <w:p>
      <w:pPr>
        <w:spacing w:line="360" w:lineRule="auto"/>
        <w:ind w:left="149" w:leftChars="71" w:firstLine="315" w:firstLineChars="1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utoSpaceDE w:val="0"/>
        <w:autoSpaceDN w:val="0"/>
        <w:adjustRightInd w:val="0"/>
        <w:spacing w:line="360" w:lineRule="auto"/>
        <w:ind w:firstLine="420" w:firstLineChars="200"/>
        <w:jc w:val="left"/>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580"/>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bookmarkEnd w:id="581"/>
      <w:bookmarkEnd w:id="582"/>
      <w:bookmarkEnd w:id="583"/>
      <w:bookmarkEnd w:id="584"/>
      <w:bookmarkEnd w:id="585"/>
      <w:bookmarkEnd w:id="586"/>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bookmarkStart w:id="593" w:name="_Toc351203652"/>
      <w:r>
        <w:rPr>
          <w:rFonts w:hint="eastAsia" w:ascii="宋体" w:hAnsi="宋体" w:eastAsia="宋体" w:cs="宋体"/>
          <w:b/>
          <w:color w:val="auto"/>
          <w:sz w:val="21"/>
          <w:szCs w:val="21"/>
          <w:highlight w:val="none"/>
        </w:rPr>
        <w:t>附件</w:t>
      </w:r>
      <w:bookmarkEnd w:id="593"/>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协议书附件：</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附件1：承包人承揽工程项目一览表</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附件2：发包人供应材料设备一览表</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附件3：工程质量保修书</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附件4：主要建设工程文件目录</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附件5：承包人用于本工程施工的机械设备表</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附件6：承包人主要施工管理人员表</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附件7：分包人主要施工管理人员表</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附件8：履约担保格式</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附件9：预付款担保格式</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附件10：支付担保格式</w:t>
      </w:r>
    </w:p>
    <w:p>
      <w:pPr>
        <w:spacing w:line="360" w:lineRule="auto"/>
        <w:jc w:val="left"/>
        <w:rPr>
          <w:rFonts w:hint="eastAsia" w:ascii="宋体" w:hAnsi="宋体" w:eastAsia="宋体" w:cs="宋体"/>
          <w:color w:val="auto"/>
          <w:sz w:val="21"/>
          <w:szCs w:val="21"/>
          <w:highlight w:val="none"/>
        </w:rPr>
        <w:sectPr>
          <w:pgSz w:w="11906" w:h="16838"/>
          <w:pgMar w:top="1418" w:right="1555" w:bottom="1418" w:left="1531" w:header="851" w:footer="992" w:gutter="0"/>
          <w:pgNumType w:fmt="decimal"/>
          <w:cols w:space="720" w:num="1"/>
          <w:titlePg/>
          <w:docGrid w:type="lines" w:linePitch="312" w:charSpace="0"/>
        </w:sectPr>
      </w:pPr>
      <w:r>
        <w:rPr>
          <w:rFonts w:hint="eastAsia" w:ascii="宋体" w:hAnsi="宋体" w:eastAsia="宋体" w:cs="宋体"/>
          <w:color w:val="auto"/>
          <w:sz w:val="21"/>
          <w:szCs w:val="21"/>
          <w:highlight w:val="none"/>
        </w:rPr>
        <w:t>附件11：暂估价一览表</w:t>
      </w:r>
    </w:p>
    <w:p>
      <w:pPr>
        <w:spacing w:before="156" w:beforeLines="50" w:after="156" w:afterLines="50"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w:t>
      </w:r>
    </w:p>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承包人承揽工程项目一览表</w:t>
      </w:r>
    </w:p>
    <w:tbl>
      <w:tblPr>
        <w:tblStyle w:val="22"/>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单位工程名称</w:t>
            </w:r>
          </w:p>
        </w:tc>
        <w:tc>
          <w:tcPr>
            <w:tcW w:w="1843"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建设规模</w:t>
            </w:r>
          </w:p>
        </w:tc>
        <w:tc>
          <w:tcPr>
            <w:tcW w:w="1417"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建筑面积(平方米)</w:t>
            </w:r>
          </w:p>
        </w:tc>
        <w:tc>
          <w:tcPr>
            <w:tcW w:w="2410"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结构形式</w:t>
            </w:r>
          </w:p>
        </w:tc>
        <w:tc>
          <w:tcPr>
            <w:tcW w:w="850"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层数</w:t>
            </w:r>
          </w:p>
        </w:tc>
        <w:tc>
          <w:tcPr>
            <w:tcW w:w="1560"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生产能力</w:t>
            </w:r>
          </w:p>
        </w:tc>
        <w:tc>
          <w:tcPr>
            <w:tcW w:w="2126"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设备安装内容</w:t>
            </w:r>
          </w:p>
        </w:tc>
        <w:tc>
          <w:tcPr>
            <w:tcW w:w="1417"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合同价格（元）</w:t>
            </w:r>
          </w:p>
        </w:tc>
        <w:tc>
          <w:tcPr>
            <w:tcW w:w="851"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开工日期</w:t>
            </w:r>
          </w:p>
        </w:tc>
        <w:tc>
          <w:tcPr>
            <w:tcW w:w="850"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bl>
    <w:p>
      <w:pPr>
        <w:spacing w:line="440" w:lineRule="exact"/>
        <w:rPr>
          <w:rFonts w:hint="eastAsia" w:ascii="宋体" w:hAnsi="宋体" w:eastAsia="宋体" w:cs="宋体"/>
          <w:b/>
          <w:color w:val="auto"/>
          <w:sz w:val="21"/>
          <w:szCs w:val="21"/>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bookmarkStart w:id="594" w:name="_Toc296891053"/>
      <w:bookmarkStart w:id="595" w:name="_Toc267261692"/>
      <w:bookmarkStart w:id="596" w:name="_Toc296944564"/>
      <w:bookmarkStart w:id="597" w:name="_Toc296891265"/>
      <w:bookmarkStart w:id="598" w:name="_Toc296347224"/>
      <w:bookmarkStart w:id="599" w:name="_Toc296346726"/>
      <w:bookmarkStart w:id="600" w:name="_Toc296503225"/>
      <w:r>
        <w:rPr>
          <w:rFonts w:hint="eastAsia" w:ascii="宋体" w:hAnsi="宋体" w:eastAsia="宋体" w:cs="宋体"/>
          <w:color w:val="auto"/>
          <w:sz w:val="21"/>
          <w:szCs w:val="21"/>
          <w:highlight w:val="none"/>
        </w:rPr>
        <w:t>件2：</w:t>
      </w:r>
    </w:p>
    <w:bookmarkEnd w:id="594"/>
    <w:bookmarkEnd w:id="595"/>
    <w:bookmarkEnd w:id="596"/>
    <w:bookmarkEnd w:id="597"/>
    <w:bookmarkEnd w:id="598"/>
    <w:bookmarkEnd w:id="599"/>
    <w:bookmarkEnd w:id="600"/>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发包人供应材料设备一览表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276"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材料、</w:t>
            </w:r>
          </w:p>
          <w:p>
            <w:pPr>
              <w:pStyle w:val="11"/>
              <w:keepNext/>
              <w:spacing w:after="0" w:line="440" w:lineRule="exact"/>
              <w:ind w:left="0" w:leftChars="0" w:right="63"/>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设备品种</w:t>
            </w:r>
          </w:p>
        </w:tc>
        <w:tc>
          <w:tcPr>
            <w:tcW w:w="1418"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规格型号</w:t>
            </w:r>
          </w:p>
        </w:tc>
        <w:tc>
          <w:tcPr>
            <w:tcW w:w="940"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w:t>
            </w:r>
          </w:p>
        </w:tc>
        <w:tc>
          <w:tcPr>
            <w:tcW w:w="851"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1044"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单价（元）</w:t>
            </w:r>
          </w:p>
        </w:tc>
        <w:tc>
          <w:tcPr>
            <w:tcW w:w="992"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质量等级</w:t>
            </w:r>
          </w:p>
        </w:tc>
        <w:tc>
          <w:tcPr>
            <w:tcW w:w="851"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供应时间</w:t>
            </w:r>
          </w:p>
        </w:tc>
        <w:tc>
          <w:tcPr>
            <w:tcW w:w="1487"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送达地点</w:t>
            </w:r>
          </w:p>
        </w:tc>
        <w:tc>
          <w:tcPr>
            <w:tcW w:w="992"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eastAsia="宋体" w:cs="宋体"/>
                <w:color w:val="auto"/>
                <w:sz w:val="21"/>
                <w:szCs w:val="21"/>
                <w:highlight w:val="none"/>
              </w:rPr>
            </w:pPr>
          </w:p>
        </w:tc>
        <w:tc>
          <w:tcPr>
            <w:tcW w:w="1276"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940"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044"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487"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eastAsia="宋体" w:cs="宋体"/>
                <w:color w:val="auto"/>
                <w:sz w:val="21"/>
                <w:szCs w:val="21"/>
                <w:highlight w:val="none"/>
              </w:rPr>
            </w:pPr>
          </w:p>
        </w:tc>
        <w:tc>
          <w:tcPr>
            <w:tcW w:w="1276"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940"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044"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487"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eastAsia="宋体" w:cs="宋体"/>
                <w:color w:val="auto"/>
                <w:sz w:val="21"/>
                <w:szCs w:val="21"/>
                <w:highlight w:val="none"/>
              </w:rPr>
            </w:pPr>
          </w:p>
        </w:tc>
        <w:tc>
          <w:tcPr>
            <w:tcW w:w="1276"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940"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044"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487"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eastAsia="宋体" w:cs="宋体"/>
                <w:color w:val="auto"/>
                <w:sz w:val="21"/>
                <w:szCs w:val="21"/>
                <w:highlight w:val="none"/>
              </w:rPr>
            </w:pPr>
          </w:p>
        </w:tc>
        <w:tc>
          <w:tcPr>
            <w:tcW w:w="1276"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940"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044"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487"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eastAsia="宋体" w:cs="宋体"/>
                <w:color w:val="auto"/>
                <w:sz w:val="21"/>
                <w:szCs w:val="21"/>
                <w:highlight w:val="none"/>
              </w:rPr>
            </w:pPr>
          </w:p>
        </w:tc>
        <w:tc>
          <w:tcPr>
            <w:tcW w:w="1276"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940"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044"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487"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eastAsia="宋体" w:cs="宋体"/>
                <w:color w:val="auto"/>
                <w:sz w:val="21"/>
                <w:szCs w:val="21"/>
                <w:highlight w:val="none"/>
              </w:rPr>
            </w:pPr>
          </w:p>
        </w:tc>
        <w:tc>
          <w:tcPr>
            <w:tcW w:w="1276"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940"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044"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487"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eastAsia="宋体" w:cs="宋体"/>
                <w:color w:val="auto"/>
                <w:sz w:val="21"/>
                <w:szCs w:val="21"/>
                <w:highlight w:val="none"/>
              </w:rPr>
            </w:pPr>
          </w:p>
        </w:tc>
        <w:tc>
          <w:tcPr>
            <w:tcW w:w="1276"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940"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044"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487"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eastAsia="宋体" w:cs="宋体"/>
                <w:color w:val="auto"/>
                <w:sz w:val="21"/>
                <w:szCs w:val="21"/>
                <w:highlight w:val="none"/>
              </w:rPr>
            </w:pPr>
          </w:p>
        </w:tc>
        <w:tc>
          <w:tcPr>
            <w:tcW w:w="1276"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940"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044"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487"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eastAsia="宋体" w:cs="宋体"/>
                <w:color w:val="auto"/>
                <w:sz w:val="21"/>
                <w:szCs w:val="21"/>
                <w:highlight w:val="none"/>
              </w:rPr>
            </w:pPr>
          </w:p>
        </w:tc>
        <w:tc>
          <w:tcPr>
            <w:tcW w:w="1276"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940"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044"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1487"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r>
    </w:tbl>
    <w:p>
      <w:pPr>
        <w:spacing w:line="440" w:lineRule="exact"/>
        <w:rPr>
          <w:rFonts w:hint="eastAsia" w:ascii="宋体" w:hAnsi="宋体" w:eastAsia="宋体" w:cs="宋体"/>
          <w:color w:val="auto"/>
          <w:sz w:val="21"/>
          <w:szCs w:val="21"/>
          <w:highlight w:val="none"/>
        </w:rPr>
      </w:pP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bookmarkStart w:id="601" w:name="_Toc267261693"/>
      <w:bookmarkStart w:id="602" w:name="_Toc296503226"/>
      <w:bookmarkStart w:id="603" w:name="_Toc296944565"/>
      <w:bookmarkStart w:id="604" w:name="_Toc296347225"/>
      <w:bookmarkStart w:id="605" w:name="_Toc296891054"/>
      <w:bookmarkStart w:id="606" w:name="_Toc296891266"/>
      <w:bookmarkStart w:id="607" w:name="_Toc296346727"/>
      <w:r>
        <w:rPr>
          <w:rFonts w:hint="eastAsia" w:ascii="宋体" w:hAnsi="宋体" w:eastAsia="宋体" w:cs="宋体"/>
          <w:color w:val="auto"/>
          <w:sz w:val="21"/>
          <w:szCs w:val="21"/>
          <w:highlight w:val="none"/>
        </w:rPr>
        <w:t>件3：</w:t>
      </w:r>
      <w:bookmarkEnd w:id="601"/>
      <w:bookmarkEnd w:id="602"/>
      <w:bookmarkEnd w:id="603"/>
      <w:bookmarkEnd w:id="604"/>
      <w:bookmarkEnd w:id="605"/>
      <w:bookmarkEnd w:id="606"/>
      <w:bookmarkEnd w:id="607"/>
      <w:r>
        <w:rPr>
          <w:rFonts w:hint="eastAsia" w:ascii="宋体" w:hAnsi="宋体" w:eastAsia="宋体" w:cs="宋体"/>
          <w:color w:val="auto"/>
          <w:sz w:val="21"/>
          <w:szCs w:val="21"/>
          <w:highlight w:val="none"/>
        </w:rPr>
        <w:t xml:space="preserve">    </w:t>
      </w:r>
    </w:p>
    <w:p>
      <w:pPr>
        <w:spacing w:before="156" w:beforeLines="50" w:after="156" w:afterLines="50" w:line="440" w:lineRule="exact"/>
        <w:jc w:val="center"/>
        <w:rPr>
          <w:rFonts w:hint="eastAsia" w:ascii="宋体" w:hAnsi="宋体" w:eastAsia="宋体" w:cs="宋体"/>
          <w:color w:val="auto"/>
          <w:sz w:val="21"/>
          <w:szCs w:val="21"/>
          <w:highlight w:val="none"/>
        </w:rPr>
      </w:pPr>
    </w:p>
    <w:p>
      <w:pPr>
        <w:spacing w:before="156" w:beforeLines="50" w:after="156" w:afterLines="50" w:line="440" w:lineRule="exact"/>
        <w:jc w:val="center"/>
        <w:rPr>
          <w:rFonts w:hint="eastAsia" w:ascii="宋体" w:hAnsi="宋体" w:eastAsia="宋体" w:cs="宋体"/>
          <w:color w:val="auto"/>
          <w:sz w:val="21"/>
          <w:szCs w:val="21"/>
          <w:highlight w:val="none"/>
        </w:rPr>
      </w:pPr>
    </w:p>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440" w:lineRule="exact"/>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发包人和承包人根据《中华人民共和国建筑法》和《建设工程质量管理条例》，经协商一致就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一、工程质量保修范围和内容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二、质量保修期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根据《建设工程质量管理条例》及有关规定，工程的质量保修期如下：</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     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spacing w:line="36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spacing w:line="36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spacing w:line="36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spacing w:line="36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spacing w:line="36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7．其他项目保修期限约定如下：</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三、缺陷责任期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个月，缺陷责任期自工程通过竣工验收之日起计算。单位工程先于全部工程进行验收，单位工程缺陷责任期自单位工程验收合格之日起算。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缺陷责任期终止后，发包人应退还剩余的质量保证金。</w:t>
      </w:r>
    </w:p>
    <w:p>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四、质量保修责任</w:t>
      </w:r>
    </w:p>
    <w:p>
      <w:pPr>
        <w:spacing w:line="360" w:lineRule="auto"/>
        <w:ind w:left="105"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spacing w:line="360" w:lineRule="auto"/>
        <w:ind w:left="105"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五、保修费用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保修费用由造成质量缺陷的责任方承担。</w:t>
      </w:r>
    </w:p>
    <w:p>
      <w:pPr>
        <w:spacing w:line="360" w:lineRule="auto"/>
        <w:ind w:firstLine="600"/>
        <w:jc w:val="left"/>
        <w:outlineLvl w:val="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六</w:t>
      </w:r>
      <w:r>
        <w:rPr>
          <w:rFonts w:hint="eastAsia" w:ascii="宋体" w:hAnsi="宋体" w:eastAsia="宋体" w:cs="宋体"/>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spacing w:line="360" w:lineRule="auto"/>
        <w:ind w:firstLine="420"/>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rPr>
        <w:t xml:space="preserve">          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color w:val="auto"/>
          <w:sz w:val="21"/>
          <w:szCs w:val="21"/>
          <w:highlight w:val="none"/>
        </w:rPr>
        <w:t>附件4：</w:t>
      </w:r>
    </w:p>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主要建设工程文件目录</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文件名称</w:t>
            </w:r>
          </w:p>
        </w:tc>
        <w:tc>
          <w:tcPr>
            <w:tcW w:w="1276"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套数</w:t>
            </w:r>
          </w:p>
        </w:tc>
        <w:tc>
          <w:tcPr>
            <w:tcW w:w="1450"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费用（元）</w:t>
            </w:r>
          </w:p>
        </w:tc>
        <w:tc>
          <w:tcPr>
            <w:tcW w:w="1243"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w:t>
            </w:r>
          </w:p>
        </w:tc>
        <w:tc>
          <w:tcPr>
            <w:tcW w:w="1450" w:type="dxa"/>
            <w:tcBorders>
              <w:top w:val="single" w:color="auto" w:sz="12" w:space="0"/>
              <w:bottom w:val="double" w:color="auto" w:sz="6" w:space="0"/>
            </w:tcBorders>
            <w:noWrap w:val="0"/>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移交时间</w:t>
            </w:r>
          </w:p>
        </w:tc>
        <w:tc>
          <w:tcPr>
            <w:tcW w:w="1667" w:type="dxa"/>
            <w:tcBorders>
              <w:top w:val="single" w:color="auto" w:sz="12" w:space="0"/>
              <w:bottom w:val="double" w:color="auto" w:sz="6" w:space="0"/>
            </w:tcBorders>
            <w:noWrap w:val="0"/>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eastAsia="宋体" w:cs="宋体"/>
                <w:color w:val="auto"/>
                <w:sz w:val="21"/>
                <w:szCs w:val="21"/>
                <w:highlight w:val="none"/>
              </w:rPr>
            </w:pPr>
          </w:p>
        </w:tc>
        <w:tc>
          <w:tcPr>
            <w:tcW w:w="1276"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243"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667"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eastAsia="宋体" w:cs="宋体"/>
                <w:color w:val="auto"/>
                <w:sz w:val="21"/>
                <w:szCs w:val="21"/>
                <w:highlight w:val="none"/>
              </w:rPr>
            </w:pPr>
          </w:p>
        </w:tc>
        <w:tc>
          <w:tcPr>
            <w:tcW w:w="1276"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243"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667"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eastAsia="宋体" w:cs="宋体"/>
                <w:color w:val="auto"/>
                <w:sz w:val="21"/>
                <w:szCs w:val="21"/>
                <w:highlight w:val="none"/>
              </w:rPr>
            </w:pPr>
          </w:p>
        </w:tc>
        <w:tc>
          <w:tcPr>
            <w:tcW w:w="1276"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243"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667"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eastAsia="宋体" w:cs="宋体"/>
                <w:color w:val="auto"/>
                <w:sz w:val="21"/>
                <w:szCs w:val="21"/>
                <w:highlight w:val="none"/>
              </w:rPr>
            </w:pPr>
          </w:p>
        </w:tc>
        <w:tc>
          <w:tcPr>
            <w:tcW w:w="1276"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243"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667"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eastAsia="宋体" w:cs="宋体"/>
                <w:color w:val="auto"/>
                <w:sz w:val="21"/>
                <w:szCs w:val="21"/>
                <w:highlight w:val="none"/>
              </w:rPr>
            </w:pPr>
          </w:p>
        </w:tc>
        <w:tc>
          <w:tcPr>
            <w:tcW w:w="1276"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243"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667"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eastAsia="宋体" w:cs="宋体"/>
                <w:color w:val="auto"/>
                <w:sz w:val="21"/>
                <w:szCs w:val="21"/>
                <w:highlight w:val="none"/>
              </w:rPr>
            </w:pPr>
          </w:p>
        </w:tc>
        <w:tc>
          <w:tcPr>
            <w:tcW w:w="1276"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243"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667"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eastAsia="宋体" w:cs="宋体"/>
                <w:color w:val="auto"/>
                <w:sz w:val="21"/>
                <w:szCs w:val="21"/>
                <w:highlight w:val="none"/>
              </w:rPr>
            </w:pPr>
          </w:p>
        </w:tc>
        <w:tc>
          <w:tcPr>
            <w:tcW w:w="1276"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243"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667"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eastAsia="宋体" w:cs="宋体"/>
                <w:color w:val="auto"/>
                <w:sz w:val="21"/>
                <w:szCs w:val="21"/>
                <w:highlight w:val="none"/>
              </w:rPr>
            </w:pPr>
          </w:p>
        </w:tc>
        <w:tc>
          <w:tcPr>
            <w:tcW w:w="1276"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243"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667"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eastAsia="宋体" w:cs="宋体"/>
                <w:color w:val="auto"/>
                <w:sz w:val="21"/>
                <w:szCs w:val="21"/>
                <w:highlight w:val="none"/>
              </w:rPr>
            </w:pPr>
          </w:p>
        </w:tc>
        <w:tc>
          <w:tcPr>
            <w:tcW w:w="1276"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243"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667"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eastAsia="宋体" w:cs="宋体"/>
                <w:color w:val="auto"/>
                <w:sz w:val="21"/>
                <w:szCs w:val="21"/>
                <w:highlight w:val="none"/>
              </w:rPr>
            </w:pPr>
          </w:p>
        </w:tc>
        <w:tc>
          <w:tcPr>
            <w:tcW w:w="1276"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243" w:type="dxa"/>
            <w:noWrap w:val="0"/>
            <w:vAlign w:val="top"/>
          </w:tcPr>
          <w:p>
            <w:pPr>
              <w:rPr>
                <w:rFonts w:hint="eastAsia" w:ascii="宋体" w:hAnsi="宋体" w:eastAsia="宋体" w:cs="宋体"/>
                <w:color w:val="auto"/>
                <w:sz w:val="21"/>
                <w:szCs w:val="21"/>
                <w:highlight w:val="none"/>
              </w:rPr>
            </w:pPr>
          </w:p>
        </w:tc>
        <w:tc>
          <w:tcPr>
            <w:tcW w:w="1450" w:type="dxa"/>
            <w:noWrap w:val="0"/>
            <w:vAlign w:val="top"/>
          </w:tcPr>
          <w:p>
            <w:pPr>
              <w:rPr>
                <w:rFonts w:hint="eastAsia" w:ascii="宋体" w:hAnsi="宋体" w:eastAsia="宋体" w:cs="宋体"/>
                <w:color w:val="auto"/>
                <w:sz w:val="21"/>
                <w:szCs w:val="21"/>
                <w:highlight w:val="none"/>
              </w:rPr>
            </w:pPr>
          </w:p>
        </w:tc>
        <w:tc>
          <w:tcPr>
            <w:tcW w:w="1667" w:type="dxa"/>
            <w:noWrap w:val="0"/>
            <w:vAlign w:val="top"/>
          </w:tcPr>
          <w:p>
            <w:pPr>
              <w:rPr>
                <w:rFonts w:hint="eastAsia" w:ascii="宋体" w:hAnsi="宋体" w:eastAsia="宋体" w:cs="宋体"/>
                <w:color w:val="auto"/>
                <w:sz w:val="21"/>
                <w:szCs w:val="21"/>
                <w:highlight w:val="none"/>
              </w:rPr>
            </w:pPr>
          </w:p>
        </w:tc>
      </w:tr>
    </w:tbl>
    <w:p>
      <w:pPr>
        <w:spacing w:line="440" w:lineRule="exact"/>
        <w:rPr>
          <w:rFonts w:hint="eastAsia" w:ascii="宋体" w:hAnsi="宋体" w:eastAsia="宋体" w:cs="宋体"/>
          <w:color w:val="auto"/>
          <w:sz w:val="21"/>
          <w:szCs w:val="21"/>
          <w:highlight w:val="none"/>
        </w:rPr>
      </w:pP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w:t>
      </w:r>
      <w:bookmarkStart w:id="608" w:name="_Toc267261698"/>
      <w:bookmarkStart w:id="609" w:name="_Toc296891267"/>
      <w:bookmarkStart w:id="610" w:name="_Toc296891055"/>
      <w:bookmarkStart w:id="611" w:name="_Toc296944566"/>
      <w:bookmarkStart w:id="612" w:name="_Toc296346728"/>
      <w:bookmarkStart w:id="613" w:name="_Toc296503227"/>
      <w:bookmarkStart w:id="614" w:name="_Toc296347226"/>
      <w:r>
        <w:rPr>
          <w:rFonts w:hint="eastAsia" w:ascii="宋体" w:hAnsi="宋体" w:eastAsia="宋体" w:cs="宋体"/>
          <w:color w:val="auto"/>
          <w:sz w:val="21"/>
          <w:szCs w:val="21"/>
          <w:highlight w:val="none"/>
        </w:rPr>
        <w:t>件5：</w:t>
      </w:r>
    </w:p>
    <w:bookmarkEnd w:id="608"/>
    <w:bookmarkEnd w:id="609"/>
    <w:bookmarkEnd w:id="610"/>
    <w:bookmarkEnd w:id="611"/>
    <w:bookmarkEnd w:id="612"/>
    <w:bookmarkEnd w:id="613"/>
    <w:bookmarkEnd w:id="614"/>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承包人用于本工程施工的机械设备表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418"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机械或设备名称</w:t>
            </w:r>
          </w:p>
        </w:tc>
        <w:tc>
          <w:tcPr>
            <w:tcW w:w="850"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规格型号</w:t>
            </w:r>
          </w:p>
        </w:tc>
        <w:tc>
          <w:tcPr>
            <w:tcW w:w="1058"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880"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产地</w:t>
            </w:r>
          </w:p>
        </w:tc>
        <w:tc>
          <w:tcPr>
            <w:tcW w:w="1020"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制造年份</w:t>
            </w:r>
          </w:p>
        </w:tc>
        <w:tc>
          <w:tcPr>
            <w:tcW w:w="1480"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额定功率(kW)</w:t>
            </w:r>
          </w:p>
        </w:tc>
        <w:tc>
          <w:tcPr>
            <w:tcW w:w="1020"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生产能力</w:t>
            </w:r>
          </w:p>
        </w:tc>
        <w:tc>
          <w:tcPr>
            <w:tcW w:w="921"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bl>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bookmarkStart w:id="615" w:name="_Toc296891268"/>
      <w:bookmarkStart w:id="616" w:name="_Toc296503228"/>
      <w:bookmarkStart w:id="617" w:name="_Toc296944567"/>
      <w:bookmarkStart w:id="618" w:name="_Toc296347227"/>
      <w:bookmarkStart w:id="619" w:name="_Toc267261699"/>
      <w:bookmarkStart w:id="620" w:name="_Toc296346729"/>
      <w:bookmarkStart w:id="621" w:name="_Toc296891056"/>
      <w:r>
        <w:rPr>
          <w:rFonts w:hint="eastAsia" w:ascii="宋体" w:hAnsi="宋体" w:eastAsia="宋体" w:cs="宋体"/>
          <w:color w:val="auto"/>
          <w:sz w:val="21"/>
          <w:szCs w:val="21"/>
          <w:highlight w:val="none"/>
        </w:rPr>
        <w:t>件6：</w:t>
      </w:r>
    </w:p>
    <w:bookmarkEnd w:id="615"/>
    <w:bookmarkEnd w:id="616"/>
    <w:bookmarkEnd w:id="617"/>
    <w:bookmarkEnd w:id="618"/>
    <w:bookmarkEnd w:id="619"/>
    <w:bookmarkEnd w:id="620"/>
    <w:bookmarkEnd w:id="621"/>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    称</w:t>
            </w:r>
          </w:p>
        </w:tc>
        <w:tc>
          <w:tcPr>
            <w:tcW w:w="1418"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姓名</w:t>
            </w:r>
          </w:p>
        </w:tc>
        <w:tc>
          <w:tcPr>
            <w:tcW w:w="1134"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职称</w:t>
            </w:r>
          </w:p>
        </w:tc>
        <w:tc>
          <w:tcPr>
            <w:tcW w:w="4252"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项目主管</w:t>
            </w:r>
          </w:p>
        </w:tc>
        <w:tc>
          <w:tcPr>
            <w:tcW w:w="1418"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项目经理</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项目副经理</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技术负责人</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造价管理</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质量管理</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材料管理</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计划管理</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安全管理</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tcBorders>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bottom w:val="single" w:color="auto" w:sz="12"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single" w:color="auto" w:sz="12"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single" w:color="auto" w:sz="12"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tcBorders>
              <w:bottom w:val="single" w:color="auto" w:sz="12"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bl>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w:t>
      </w:r>
      <w:bookmarkStart w:id="622" w:name="_Toc296891269"/>
      <w:bookmarkStart w:id="623" w:name="_Toc296944568"/>
      <w:bookmarkStart w:id="624" w:name="_Toc296891057"/>
      <w:bookmarkStart w:id="625" w:name="_Toc296503229"/>
      <w:bookmarkStart w:id="626" w:name="_Toc296346730"/>
      <w:bookmarkStart w:id="627" w:name="_Toc296347228"/>
      <w:r>
        <w:rPr>
          <w:rFonts w:hint="eastAsia" w:ascii="宋体" w:hAnsi="宋体" w:eastAsia="宋体" w:cs="宋体"/>
          <w:color w:val="auto"/>
          <w:sz w:val="21"/>
          <w:szCs w:val="21"/>
          <w:highlight w:val="none"/>
        </w:rPr>
        <w:t>件7：</w:t>
      </w:r>
    </w:p>
    <w:bookmarkEnd w:id="622"/>
    <w:bookmarkEnd w:id="623"/>
    <w:bookmarkEnd w:id="624"/>
    <w:bookmarkEnd w:id="625"/>
    <w:bookmarkEnd w:id="626"/>
    <w:bookmarkEnd w:id="627"/>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分包人主要施工管理人员表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    称</w:t>
            </w:r>
          </w:p>
        </w:tc>
        <w:tc>
          <w:tcPr>
            <w:tcW w:w="1418"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姓名</w:t>
            </w:r>
          </w:p>
        </w:tc>
        <w:tc>
          <w:tcPr>
            <w:tcW w:w="1134"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职称</w:t>
            </w:r>
          </w:p>
        </w:tc>
        <w:tc>
          <w:tcPr>
            <w:tcW w:w="4252" w:type="dxa"/>
            <w:tcBorders>
              <w:top w:val="single" w:color="auto" w:sz="12" w:space="0"/>
              <w:bottom w:val="doub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项目主管</w:t>
            </w:r>
          </w:p>
        </w:tc>
        <w:tc>
          <w:tcPr>
            <w:tcW w:w="1418"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tcBorders>
              <w:top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项目经理</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项目副经理</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技术负责人</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造价管理</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质量管理</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材料管理</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计划管理</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安全管理</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tcBorders>
              <w:bottom w:val="nil"/>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bottom w:val="single" w:color="auto" w:sz="12"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single" w:color="auto" w:sz="12"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single" w:color="auto" w:sz="12"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tcBorders>
              <w:bottom w:val="single" w:color="auto" w:sz="12" w:space="0"/>
            </w:tcBorders>
            <w:noWrap w:val="0"/>
            <w:vAlign w:val="center"/>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bl>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628" w:name="_Toc267261701"/>
      <w:r>
        <w:rPr>
          <w:rFonts w:hint="eastAsia" w:ascii="宋体" w:hAnsi="宋体" w:eastAsia="宋体" w:cs="宋体"/>
          <w:color w:val="auto"/>
          <w:sz w:val="21"/>
          <w:szCs w:val="21"/>
          <w:highlight w:val="none"/>
        </w:rPr>
        <w:t>附</w:t>
      </w:r>
      <w:bookmarkStart w:id="629" w:name="_Toc296346732"/>
      <w:bookmarkStart w:id="630" w:name="_Toc296503231"/>
      <w:bookmarkStart w:id="631" w:name="_Toc296944570"/>
      <w:bookmarkStart w:id="632" w:name="_Toc296347230"/>
      <w:bookmarkStart w:id="633" w:name="_Toc296891271"/>
      <w:bookmarkStart w:id="634" w:name="_Toc296891059"/>
      <w:r>
        <w:rPr>
          <w:rFonts w:hint="eastAsia" w:ascii="宋体" w:hAnsi="宋体" w:eastAsia="宋体" w:cs="宋体"/>
          <w:color w:val="auto"/>
          <w:sz w:val="21"/>
          <w:szCs w:val="21"/>
          <w:highlight w:val="none"/>
        </w:rPr>
        <w:t>件8：</w:t>
      </w:r>
    </w:p>
    <w:bookmarkEnd w:id="628"/>
    <w:bookmarkEnd w:id="629"/>
    <w:bookmarkEnd w:id="630"/>
    <w:bookmarkEnd w:id="631"/>
    <w:bookmarkEnd w:id="632"/>
    <w:bookmarkEnd w:id="633"/>
    <w:bookmarkEnd w:id="634"/>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（发包人名称）：</w:t>
      </w:r>
    </w:p>
    <w:p>
      <w:pPr>
        <w:spacing w:line="440" w:lineRule="exact"/>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担保有效期自你方与承包人签订的合同生效之日起至你方签发或应签发工程接收证书之日止。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你方和承包人按合同约定变更合同时，我方承担本担保规定的义务不变。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 保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u w:val="single"/>
        </w:rPr>
      </w:pPr>
    </w:p>
    <w:p>
      <w:pPr>
        <w:spacing w:line="360" w:lineRule="auto"/>
        <w:ind w:left="1899" w:hanging="1329" w:hangingChars="6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ind w:left="1899" w:hanging="1329" w:hangingChars="633"/>
        <w:rPr>
          <w:rFonts w:hint="eastAsia" w:ascii="宋体" w:hAnsi="宋体" w:eastAsia="宋体" w:cs="宋体"/>
          <w:color w:val="auto"/>
          <w:sz w:val="21"/>
          <w:szCs w:val="21"/>
          <w:highlight w:val="none"/>
        </w:rPr>
      </w:pPr>
    </w:p>
    <w:p>
      <w:pPr>
        <w:spacing w:line="360" w:lineRule="auto"/>
        <w:ind w:left="1899" w:hanging="1329" w:hangingChars="633"/>
        <w:rPr>
          <w:rFonts w:hint="eastAsia" w:ascii="宋体" w:hAnsi="宋体" w:eastAsia="宋体" w:cs="宋体"/>
          <w:color w:val="auto"/>
          <w:sz w:val="21"/>
          <w:szCs w:val="21"/>
          <w:highlight w:val="none"/>
        </w:rPr>
      </w:pPr>
    </w:p>
    <w:p>
      <w:pPr>
        <w:spacing w:line="360" w:lineRule="auto"/>
        <w:ind w:left="1899" w:hanging="1329" w:hangingChars="633"/>
        <w:rPr>
          <w:rFonts w:hint="eastAsia" w:ascii="宋体" w:hAnsi="宋体" w:eastAsia="宋体" w:cs="宋体"/>
          <w:color w:val="auto"/>
          <w:sz w:val="21"/>
          <w:szCs w:val="21"/>
          <w:highlight w:val="none"/>
        </w:rPr>
      </w:pPr>
    </w:p>
    <w:p>
      <w:pPr>
        <w:spacing w:line="360" w:lineRule="auto"/>
        <w:ind w:left="1899" w:hanging="1329" w:hangingChars="633"/>
        <w:rPr>
          <w:rFonts w:hint="eastAsia" w:ascii="宋体" w:hAnsi="宋体" w:eastAsia="宋体" w:cs="宋体"/>
          <w:color w:val="auto"/>
          <w:sz w:val="21"/>
          <w:szCs w:val="21"/>
          <w:highlight w:val="none"/>
        </w:rPr>
      </w:pPr>
    </w:p>
    <w:p>
      <w:pPr>
        <w:spacing w:line="360" w:lineRule="auto"/>
        <w:ind w:left="1899" w:hanging="1329" w:hangingChars="633"/>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bookmarkStart w:id="635" w:name="_Toc296503232"/>
      <w:bookmarkStart w:id="636" w:name="_Toc296346733"/>
      <w:bookmarkStart w:id="637" w:name="_Toc267261702"/>
      <w:bookmarkStart w:id="638" w:name="_Toc296891272"/>
      <w:bookmarkStart w:id="639" w:name="_Toc296944571"/>
      <w:bookmarkStart w:id="640" w:name="_Toc296891060"/>
      <w:bookmarkStart w:id="641" w:name="_Toc296347231"/>
      <w:r>
        <w:rPr>
          <w:rFonts w:hint="eastAsia" w:ascii="宋体" w:hAnsi="宋体" w:eastAsia="宋体" w:cs="宋体"/>
          <w:color w:val="auto"/>
          <w:sz w:val="21"/>
          <w:szCs w:val="21"/>
          <w:highlight w:val="none"/>
        </w:rPr>
        <w:t>件9 ：</w:t>
      </w:r>
    </w:p>
    <w:bookmarkEnd w:id="635"/>
    <w:bookmarkEnd w:id="636"/>
    <w:bookmarkEnd w:id="637"/>
    <w:bookmarkEnd w:id="638"/>
    <w:bookmarkEnd w:id="639"/>
    <w:bookmarkEnd w:id="640"/>
    <w:bookmarkEnd w:id="641"/>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（发包人名称）：</w:t>
      </w:r>
    </w:p>
    <w:p>
      <w:pPr>
        <w:spacing w:line="360" w:lineRule="auto"/>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（承包人名称）（以下称“承包人”）与</w:t>
      </w:r>
    </w:p>
    <w:p>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担保有效期自预付款支付给承包人起生效，至你方签发的进度款支付证书说明已完全扣清止。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你方和承包人按合同约定变更合同时，我方承担本保函规定的义务不变。</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u w:val="singl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color w:val="auto"/>
          <w:sz w:val="21"/>
          <w:szCs w:val="21"/>
          <w:highlight w:val="none"/>
        </w:rPr>
        <w:t>附</w:t>
      </w:r>
      <w:bookmarkStart w:id="642" w:name="_Toc296891273"/>
      <w:bookmarkStart w:id="643" w:name="_Toc296503233"/>
      <w:bookmarkStart w:id="644" w:name="_Toc296891061"/>
      <w:bookmarkStart w:id="645" w:name="_Toc296944572"/>
      <w:bookmarkStart w:id="646" w:name="_Toc296346734"/>
      <w:bookmarkStart w:id="647" w:name="_Toc296347232"/>
      <w:r>
        <w:rPr>
          <w:rFonts w:hint="eastAsia" w:ascii="宋体" w:hAnsi="宋体" w:eastAsia="宋体" w:cs="宋体"/>
          <w:color w:val="auto"/>
          <w:sz w:val="21"/>
          <w:szCs w:val="21"/>
          <w:highlight w:val="none"/>
        </w:rPr>
        <w:t xml:space="preserve">件10:  </w:t>
      </w:r>
    </w:p>
    <w:bookmarkEnd w:id="642"/>
    <w:bookmarkEnd w:id="643"/>
    <w:bookmarkEnd w:id="644"/>
    <w:bookmarkEnd w:id="645"/>
    <w:bookmarkEnd w:id="646"/>
    <w:bookmarkEnd w:id="647"/>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w:t>
      </w:r>
    </w:p>
    <w:p>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w:t>
      </w:r>
    </w:p>
    <w:p>
      <w:pPr>
        <w:spacing w:line="440" w:lineRule="exact"/>
        <w:jc w:val="left"/>
        <w:rPr>
          <w:rFonts w:hint="eastAsia" w:ascii="宋体" w:hAnsi="宋体" w:eastAsia="宋体" w:cs="宋体"/>
          <w:color w:val="auto"/>
          <w:sz w:val="21"/>
          <w:szCs w:val="21"/>
          <w:highlight w:val="none"/>
        </w:rPr>
      </w:pP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鉴于你方作为承包人已经与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一、保证的范围及保证金额</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我方的保证范围是主合同约定的工程款。</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本保函所称主合同约定的工程款是指主合同约定的除工程质量保证金以外的合同价款。</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我方保证的金额是主合同约定的工程款的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%，数额最高不超过人民币元（大写：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我方保证的方式为：连带责任保证。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我方保证的期间为：自本合同生效之日起至主合同约定的工程款支付完毕之日后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你方与发包人协议变更工程款支付日期的，经我方书面同意后，保证期间按照变更后的支付日期做相应调整。</w:t>
      </w:r>
    </w:p>
    <w:p>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三、承担保证责任的形式</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我方承担保证责任的形式是代为支付。发包人未按主合同约定向你方支付工程款的，由我方在保证金额内代为支付。</w:t>
      </w:r>
    </w:p>
    <w:p>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四、代偿的安排</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我方收到你方的书面索赔通知及相应的证明材料后７天内无条件支付。</w:t>
      </w:r>
    </w:p>
    <w:p>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五、保证责任的解除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在本保函承诺的保证期间内，你方未书面向我方主张保证责任的，自保证期间届满次日起，我方保证责任解除。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发包人按主合同约定履行了工程款的全部支付义务的，自本保函承诺的保证期间届满次日起，我方保证责任解除。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按照法律法规的规定或出现应解除我方保证责任的其他情形的，我方在本保函项下的保证责任亦解除。</w:t>
      </w:r>
    </w:p>
    <w:p>
      <w:pPr>
        <w:spacing w:line="360" w:lineRule="auto"/>
        <w:jc w:val="left"/>
        <w:rPr>
          <w:rFonts w:hint="eastAsia" w:ascii="宋体" w:hAnsi="宋体" w:eastAsia="宋体" w:cs="宋体"/>
          <w:color w:val="auto"/>
          <w:sz w:val="21"/>
          <w:szCs w:val="21"/>
          <w:highlight w:val="none"/>
        </w:rPr>
      </w:pP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我方解除保证责任后，你方应自我方保证责任解除之日起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个工作日内，将本保函原件返还我方。</w:t>
      </w:r>
    </w:p>
    <w:p>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六、免责条款</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因你方违约致使发包人不能履行义务的，我方不承担保证责任。</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依照法律法规的规定或你方与发包人的另行约定，免除发包人部分或全部义务的，我方亦免除其相应的保证责任。</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因不可抗力造成发包人不能履行义务的，我方不承担保证责任。</w:t>
      </w:r>
    </w:p>
    <w:p>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七、争议解决</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因本保函或本保函相关事项发生的纠纷，可由双方协商解决，协商不成的，按下列第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八、保函的生效</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本保函自我方法定代表人（或其授权代理人）签字并加盖公章之日起生效。</w:t>
      </w:r>
    </w:p>
    <w:p>
      <w:pPr>
        <w:spacing w:line="360" w:lineRule="auto"/>
        <w:ind w:firstLine="420" w:firstLineChars="200"/>
        <w:jc w:val="left"/>
        <w:rPr>
          <w:rFonts w:hint="eastAsia" w:ascii="宋体" w:hAnsi="宋体" w:eastAsia="宋体" w:cs="宋体"/>
          <w:color w:val="auto"/>
          <w:sz w:val="21"/>
          <w:szCs w:val="21"/>
          <w:highlight w:val="none"/>
        </w:rPr>
      </w:pPr>
    </w:p>
    <w:p>
      <w:pPr>
        <w:spacing w:line="360" w:lineRule="auto"/>
        <w:ind w:right="600"/>
        <w:jc w:val="left"/>
        <w:rPr>
          <w:rFonts w:hint="eastAsia" w:ascii="宋体" w:hAnsi="宋体" w:eastAsia="宋体" w:cs="宋体"/>
          <w:color w:val="auto"/>
          <w:sz w:val="21"/>
          <w:szCs w:val="21"/>
          <w:highlight w:val="none"/>
        </w:rPr>
      </w:pPr>
    </w:p>
    <w:p>
      <w:pPr>
        <w:spacing w:line="360" w:lineRule="auto"/>
        <w:ind w:right="6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pPr>
        <w:spacing w:line="360" w:lineRule="auto"/>
        <w:ind w:right="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pPr>
        <w:spacing w:line="360" w:lineRule="auto"/>
        <w:ind w:right="150" w:firstLine="420" w:firstLineChars="200"/>
        <w:jc w:val="left"/>
        <w:rPr>
          <w:rFonts w:hint="eastAsia" w:ascii="宋体" w:hAnsi="宋体" w:eastAsia="宋体" w:cs="宋体"/>
          <w:color w:val="auto"/>
          <w:sz w:val="21"/>
          <w:szCs w:val="21"/>
          <w:highlight w:val="none"/>
          <w:u w:val="single"/>
        </w:rPr>
      </w:pPr>
    </w:p>
    <w:p>
      <w:pPr>
        <w:spacing w:line="360" w:lineRule="auto"/>
        <w:ind w:right="1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附件11：</w:t>
      </w:r>
    </w:p>
    <w:p>
      <w:pPr>
        <w:spacing w:before="156" w:beforeLines="50" w:after="156" w:afterLines="50" w:line="44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11-1：材料暂估价表</w:t>
      </w:r>
    </w:p>
    <w:tbl>
      <w:tblPr>
        <w:tblStyle w:val="2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984"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名称</w:t>
            </w:r>
          </w:p>
        </w:tc>
        <w:tc>
          <w:tcPr>
            <w:tcW w:w="851"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w:t>
            </w:r>
          </w:p>
        </w:tc>
        <w:tc>
          <w:tcPr>
            <w:tcW w:w="774"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1352"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单价（元）</w:t>
            </w:r>
          </w:p>
        </w:tc>
        <w:tc>
          <w:tcPr>
            <w:tcW w:w="1418"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合价（元）</w:t>
            </w:r>
          </w:p>
        </w:tc>
        <w:tc>
          <w:tcPr>
            <w:tcW w:w="1701"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bl>
    <w:p>
      <w:pPr>
        <w:spacing w:before="156" w:beforeLines="50" w:after="156" w:afterLines="50" w:line="440" w:lineRule="exact"/>
        <w:rPr>
          <w:rFonts w:hint="eastAsia" w:ascii="宋体" w:hAnsi="宋体" w:eastAsia="宋体" w:cs="宋体"/>
          <w:color w:val="auto"/>
          <w:sz w:val="21"/>
          <w:szCs w:val="21"/>
          <w:highlight w:val="none"/>
        </w:rPr>
      </w:pPr>
    </w:p>
    <w:p>
      <w:pPr>
        <w:spacing w:before="156" w:beforeLines="50" w:after="156" w:afterLines="50" w:line="440" w:lineRule="exact"/>
        <w:jc w:val="center"/>
        <w:rPr>
          <w:rFonts w:hint="eastAsia" w:ascii="宋体" w:hAnsi="宋体" w:eastAsia="宋体" w:cs="宋体"/>
          <w:color w:val="auto"/>
          <w:sz w:val="21"/>
          <w:szCs w:val="21"/>
          <w:highlight w:val="none"/>
        </w:rPr>
      </w:pPr>
    </w:p>
    <w:p>
      <w:pPr>
        <w:spacing w:before="156" w:beforeLines="50" w:after="156" w:afterLines="50" w:line="440" w:lineRule="exact"/>
        <w:jc w:val="both"/>
        <w:rPr>
          <w:rFonts w:hint="eastAsia" w:ascii="宋体" w:hAnsi="宋体" w:eastAsia="宋体" w:cs="宋体"/>
          <w:color w:val="auto"/>
          <w:sz w:val="21"/>
          <w:szCs w:val="21"/>
          <w:highlight w:val="none"/>
        </w:rPr>
      </w:pPr>
    </w:p>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11-2：工程设备暂估价表</w:t>
      </w:r>
    </w:p>
    <w:tbl>
      <w:tblPr>
        <w:tblStyle w:val="2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984"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名称</w:t>
            </w:r>
          </w:p>
        </w:tc>
        <w:tc>
          <w:tcPr>
            <w:tcW w:w="851"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w:t>
            </w:r>
          </w:p>
        </w:tc>
        <w:tc>
          <w:tcPr>
            <w:tcW w:w="774"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1352"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单价（元）</w:t>
            </w:r>
          </w:p>
        </w:tc>
        <w:tc>
          <w:tcPr>
            <w:tcW w:w="1418"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合价（元）</w:t>
            </w:r>
          </w:p>
        </w:tc>
        <w:tc>
          <w:tcPr>
            <w:tcW w:w="1701"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bl>
    <w:p>
      <w:pPr>
        <w:spacing w:line="440" w:lineRule="exact"/>
        <w:rPr>
          <w:rFonts w:hint="eastAsia" w:ascii="宋体" w:hAnsi="宋体" w:eastAsia="宋体" w:cs="宋体"/>
          <w:color w:val="auto"/>
          <w:sz w:val="21"/>
          <w:szCs w:val="21"/>
          <w:highlight w:val="none"/>
        </w:rPr>
      </w:pPr>
    </w:p>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11-3：专业工程暂估价表</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984"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专业工程名称</w:t>
            </w:r>
          </w:p>
        </w:tc>
        <w:tc>
          <w:tcPr>
            <w:tcW w:w="4678"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工程内容</w:t>
            </w:r>
          </w:p>
        </w:tc>
        <w:tc>
          <w:tcPr>
            <w:tcW w:w="1276" w:type="dxa"/>
            <w:tcBorders>
              <w:top w:val="single" w:color="auto" w:sz="12" w:space="0"/>
              <w:bottom w:val="doub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tcBorders>
              <w:top w:val="double" w:color="auto" w:sz="6" w:space="0"/>
              <w:bottom w:val="single" w:color="auto" w:sz="6" w:space="0"/>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tcBorders>
              <w:top w:val="nil"/>
            </w:tcBorders>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pPr>
              <w:pStyle w:val="11"/>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小计：</w:t>
            </w:r>
          </w:p>
        </w:tc>
      </w:tr>
    </w:tbl>
    <w:p>
      <w:pPr>
        <w:rPr>
          <w:rFonts w:hint="eastAsia" w:ascii="宋体" w:hAnsi="宋体" w:eastAsia="宋体" w:cs="宋体"/>
          <w:color w:val="auto"/>
          <w:sz w:val="21"/>
          <w:szCs w:val="21"/>
          <w:highlight w:val="none"/>
        </w:rPr>
      </w:pPr>
    </w:p>
    <w:p>
      <w:pPr>
        <w:spacing w:line="500" w:lineRule="exact"/>
        <w:rPr>
          <w:rFonts w:hint="eastAsia" w:ascii="宋体" w:hAnsi="宋体"/>
          <w:color w:val="auto"/>
          <w:highlight w:val="none"/>
        </w:rPr>
      </w:pPr>
    </w:p>
    <w:p>
      <w:pPr>
        <w:spacing w:line="440" w:lineRule="exact"/>
        <w:rPr>
          <w:rFonts w:ascii="宋体" w:hAnsi="宋体" w:cs="Courier New"/>
          <w:color w:val="auto"/>
          <w:sz w:val="44"/>
          <w:highlight w:val="none"/>
        </w:rPr>
      </w:pPr>
    </w:p>
    <w:p>
      <w:pPr>
        <w:spacing w:line="480" w:lineRule="exact"/>
        <w:jc w:val="center"/>
        <w:outlineLvl w:val="0"/>
        <w:rPr>
          <w:rFonts w:ascii="宋体" w:hAnsi="宋体" w:cs="Courier New"/>
          <w:color w:val="auto"/>
          <w:sz w:val="44"/>
          <w:highlight w:val="none"/>
        </w:rPr>
      </w:pPr>
    </w:p>
    <w:p>
      <w:pPr>
        <w:spacing w:line="500" w:lineRule="exact"/>
        <w:jc w:val="center"/>
        <w:rPr>
          <w:rFonts w:hint="eastAsia"/>
          <w:color w:val="auto"/>
          <w:highlight w:val="none"/>
        </w:rPr>
      </w:pPr>
      <w:bookmarkStart w:id="648" w:name="_Toc31737"/>
      <w:r>
        <w:rPr>
          <w:rFonts w:hint="eastAsia" w:ascii="宋体" w:hAnsi="宋体" w:cs="Courier New"/>
          <w:b/>
          <w:bCs/>
          <w:color w:val="auto"/>
          <w:sz w:val="36"/>
          <w:highlight w:val="none"/>
        </w:rPr>
        <w:t xml:space="preserve">第四章 </w:t>
      </w:r>
      <w:bookmarkEnd w:id="648"/>
      <w:r>
        <w:rPr>
          <w:rFonts w:hint="eastAsia"/>
          <w:b/>
          <w:color w:val="auto"/>
          <w:sz w:val="44"/>
          <w:szCs w:val="44"/>
          <w:highlight w:val="none"/>
        </w:rPr>
        <w:t xml:space="preserve"> 响应文件格</w:t>
      </w:r>
      <w:r>
        <w:rPr>
          <w:rFonts w:hint="eastAsia"/>
          <w:b/>
          <w:color w:val="auto"/>
          <w:sz w:val="44"/>
          <w:szCs w:val="44"/>
          <w:highlight w:val="none"/>
          <w:lang w:eastAsia="zh-CN"/>
        </w:rPr>
        <w:t>式</w:t>
      </w:r>
    </w:p>
    <w:p>
      <w:pPr>
        <w:spacing w:line="420" w:lineRule="exact"/>
        <w:ind w:firstLine="354" w:firstLineChars="98"/>
        <w:jc w:val="center"/>
        <w:outlineLvl w:val="1"/>
        <w:rPr>
          <w:rFonts w:ascii="宋体" w:hAnsi="宋体" w:cs="Courier New"/>
          <w:b/>
          <w:bCs/>
          <w:color w:val="auto"/>
          <w:sz w:val="36"/>
          <w:highlight w:val="none"/>
        </w:rPr>
      </w:pPr>
    </w:p>
    <w:p>
      <w:pPr>
        <w:pStyle w:val="14"/>
        <w:jc w:val="center"/>
        <w:rPr>
          <w:rFonts w:hAnsi="宋体"/>
          <w:b/>
          <w:color w:val="auto"/>
          <w:sz w:val="30"/>
          <w:szCs w:val="30"/>
          <w:highlight w:val="none"/>
        </w:rPr>
      </w:pPr>
    </w:p>
    <w:p>
      <w:pPr>
        <w:pStyle w:val="14"/>
        <w:jc w:val="center"/>
        <w:rPr>
          <w:rFonts w:hAnsi="宋体"/>
          <w:b/>
          <w:color w:val="auto"/>
          <w:sz w:val="30"/>
          <w:szCs w:val="30"/>
          <w:highlight w:val="none"/>
        </w:rPr>
      </w:pPr>
    </w:p>
    <w:p>
      <w:pPr>
        <w:pStyle w:val="14"/>
        <w:jc w:val="center"/>
        <w:rPr>
          <w:rFonts w:hAnsi="宋体"/>
          <w:b/>
          <w:color w:val="auto"/>
          <w:sz w:val="30"/>
          <w:szCs w:val="30"/>
          <w:highlight w:val="none"/>
        </w:rPr>
      </w:pPr>
    </w:p>
    <w:p>
      <w:pPr>
        <w:pStyle w:val="14"/>
        <w:jc w:val="center"/>
        <w:rPr>
          <w:rFonts w:hAnsi="宋体"/>
          <w:b/>
          <w:color w:val="auto"/>
          <w:sz w:val="72"/>
          <w:szCs w:val="72"/>
          <w:highlight w:val="none"/>
        </w:rPr>
      </w:pPr>
      <w:r>
        <w:rPr>
          <w:rFonts w:hint="eastAsia"/>
          <w:color w:val="auto"/>
          <w:sz w:val="72"/>
          <w:szCs w:val="72"/>
          <w:highlight w:val="none"/>
        </w:rPr>
        <w:t>竞争性磋商响应文件</w:t>
      </w:r>
    </w:p>
    <w:p>
      <w:pPr>
        <w:pStyle w:val="14"/>
        <w:jc w:val="center"/>
        <w:rPr>
          <w:rFonts w:hAnsi="宋体"/>
          <w:b/>
          <w:color w:val="auto"/>
          <w:sz w:val="32"/>
          <w:szCs w:val="32"/>
          <w:highlight w:val="none"/>
        </w:rPr>
      </w:pPr>
    </w:p>
    <w:p>
      <w:pPr>
        <w:pStyle w:val="14"/>
        <w:jc w:val="center"/>
        <w:rPr>
          <w:rFonts w:hAnsi="宋体"/>
          <w:b/>
          <w:color w:val="auto"/>
          <w:sz w:val="30"/>
          <w:szCs w:val="30"/>
          <w:highlight w:val="none"/>
        </w:rPr>
      </w:pPr>
    </w:p>
    <w:p>
      <w:pPr>
        <w:pStyle w:val="14"/>
        <w:jc w:val="center"/>
        <w:rPr>
          <w:rFonts w:hAnsi="宋体"/>
          <w:b/>
          <w:color w:val="auto"/>
          <w:sz w:val="30"/>
          <w:szCs w:val="30"/>
          <w:highlight w:val="none"/>
        </w:rPr>
      </w:pPr>
    </w:p>
    <w:p>
      <w:pPr>
        <w:pStyle w:val="14"/>
        <w:jc w:val="center"/>
        <w:rPr>
          <w:rFonts w:hAnsi="宋体"/>
          <w:b/>
          <w:color w:val="auto"/>
          <w:sz w:val="30"/>
          <w:szCs w:val="30"/>
          <w:highlight w:val="none"/>
        </w:rPr>
      </w:pPr>
    </w:p>
    <w:p>
      <w:pPr>
        <w:pStyle w:val="14"/>
        <w:spacing w:line="460" w:lineRule="exact"/>
        <w:ind w:firstLine="1807" w:firstLineChars="600"/>
        <w:rPr>
          <w:rFonts w:hAnsi="宋体"/>
          <w:b/>
          <w:color w:val="auto"/>
          <w:sz w:val="30"/>
          <w:szCs w:val="30"/>
          <w:highlight w:val="none"/>
        </w:rPr>
      </w:pPr>
      <w:r>
        <w:rPr>
          <w:rFonts w:hint="eastAsia" w:hAnsi="宋体"/>
          <w:b/>
          <w:color w:val="auto"/>
          <w:sz w:val="30"/>
          <w:szCs w:val="30"/>
          <w:highlight w:val="none"/>
        </w:rPr>
        <w:t>工程名称：</w:t>
      </w:r>
    </w:p>
    <w:p>
      <w:pPr>
        <w:pStyle w:val="14"/>
        <w:spacing w:line="460" w:lineRule="exact"/>
        <w:jc w:val="center"/>
        <w:rPr>
          <w:rFonts w:hAnsi="宋体"/>
          <w:b/>
          <w:color w:val="auto"/>
          <w:sz w:val="30"/>
          <w:szCs w:val="30"/>
          <w:highlight w:val="none"/>
        </w:rPr>
      </w:pPr>
    </w:p>
    <w:p>
      <w:pPr>
        <w:pStyle w:val="14"/>
        <w:spacing w:line="460" w:lineRule="exact"/>
        <w:ind w:firstLine="1807" w:firstLineChars="600"/>
        <w:rPr>
          <w:rFonts w:hAnsi="宋体"/>
          <w:b/>
          <w:color w:val="auto"/>
          <w:sz w:val="30"/>
          <w:szCs w:val="30"/>
          <w:highlight w:val="none"/>
        </w:rPr>
      </w:pPr>
      <w:r>
        <w:rPr>
          <w:rFonts w:hint="eastAsia" w:hAnsi="宋体"/>
          <w:b/>
          <w:color w:val="auto"/>
          <w:sz w:val="30"/>
          <w:szCs w:val="30"/>
          <w:highlight w:val="none"/>
        </w:rPr>
        <w:t>项目编号：</w:t>
      </w:r>
    </w:p>
    <w:p>
      <w:pPr>
        <w:pStyle w:val="14"/>
        <w:spacing w:line="460" w:lineRule="exact"/>
        <w:jc w:val="center"/>
        <w:rPr>
          <w:rFonts w:hAnsi="宋体"/>
          <w:b/>
          <w:color w:val="auto"/>
          <w:sz w:val="30"/>
          <w:szCs w:val="30"/>
          <w:highlight w:val="none"/>
        </w:rPr>
      </w:pPr>
    </w:p>
    <w:p>
      <w:pPr>
        <w:pStyle w:val="14"/>
        <w:spacing w:line="460" w:lineRule="exact"/>
        <w:ind w:firstLine="1807" w:firstLineChars="600"/>
        <w:rPr>
          <w:rFonts w:hAnsi="宋体"/>
          <w:b/>
          <w:color w:val="auto"/>
          <w:sz w:val="30"/>
          <w:szCs w:val="30"/>
          <w:highlight w:val="none"/>
        </w:rPr>
      </w:pPr>
      <w:r>
        <w:rPr>
          <w:rFonts w:hint="eastAsia" w:hAnsi="宋体"/>
          <w:b/>
          <w:color w:val="auto"/>
          <w:sz w:val="30"/>
          <w:szCs w:val="30"/>
          <w:highlight w:val="none"/>
          <w:lang w:eastAsia="zh-CN"/>
        </w:rPr>
        <w:t>磋商</w:t>
      </w:r>
      <w:r>
        <w:rPr>
          <w:rFonts w:hint="eastAsia" w:hAnsi="宋体"/>
          <w:b/>
          <w:color w:val="auto"/>
          <w:sz w:val="30"/>
          <w:szCs w:val="30"/>
          <w:highlight w:val="none"/>
        </w:rPr>
        <w:t>人名称：</w:t>
      </w:r>
    </w:p>
    <w:p>
      <w:pPr>
        <w:pStyle w:val="14"/>
        <w:spacing w:line="460" w:lineRule="exact"/>
        <w:jc w:val="center"/>
        <w:rPr>
          <w:rFonts w:hAnsi="宋体"/>
          <w:b/>
          <w:color w:val="auto"/>
          <w:sz w:val="30"/>
          <w:szCs w:val="30"/>
          <w:highlight w:val="none"/>
        </w:rPr>
      </w:pPr>
    </w:p>
    <w:p>
      <w:pPr>
        <w:pStyle w:val="14"/>
        <w:spacing w:line="460" w:lineRule="exact"/>
        <w:ind w:firstLine="1807" w:firstLineChars="600"/>
        <w:rPr>
          <w:rFonts w:hAnsi="宋体"/>
          <w:b/>
          <w:color w:val="auto"/>
          <w:sz w:val="30"/>
          <w:szCs w:val="30"/>
          <w:highlight w:val="none"/>
        </w:rPr>
      </w:pPr>
      <w:r>
        <w:rPr>
          <w:rFonts w:hint="eastAsia" w:hAnsi="宋体"/>
          <w:b/>
          <w:color w:val="auto"/>
          <w:sz w:val="30"/>
          <w:szCs w:val="30"/>
          <w:highlight w:val="none"/>
        </w:rPr>
        <w:t>法定代表人或授权委托代理人：</w:t>
      </w:r>
    </w:p>
    <w:p>
      <w:pPr>
        <w:pStyle w:val="14"/>
        <w:spacing w:line="460" w:lineRule="exact"/>
        <w:rPr>
          <w:rFonts w:hAnsi="宋体"/>
          <w:b/>
          <w:color w:val="auto"/>
          <w:sz w:val="30"/>
          <w:szCs w:val="30"/>
          <w:highlight w:val="none"/>
        </w:rPr>
      </w:pPr>
    </w:p>
    <w:p>
      <w:pPr>
        <w:pStyle w:val="14"/>
        <w:spacing w:line="460" w:lineRule="exact"/>
        <w:ind w:firstLine="1807" w:firstLineChars="600"/>
        <w:rPr>
          <w:rFonts w:hAnsi="宋体"/>
          <w:b/>
          <w:color w:val="auto"/>
          <w:sz w:val="30"/>
          <w:szCs w:val="30"/>
          <w:highlight w:val="none"/>
        </w:rPr>
      </w:pPr>
      <w:r>
        <w:rPr>
          <w:rFonts w:hint="eastAsia" w:hAnsi="宋体"/>
          <w:b/>
          <w:color w:val="auto"/>
          <w:sz w:val="30"/>
          <w:szCs w:val="30"/>
          <w:highlight w:val="none"/>
          <w:lang w:eastAsia="zh-CN"/>
        </w:rPr>
        <w:t>磋商</w:t>
      </w:r>
      <w:r>
        <w:rPr>
          <w:rFonts w:hint="eastAsia" w:hAnsi="宋体"/>
          <w:b/>
          <w:color w:val="auto"/>
          <w:sz w:val="30"/>
          <w:szCs w:val="30"/>
          <w:highlight w:val="none"/>
        </w:rPr>
        <w:t>人地址：</w:t>
      </w:r>
    </w:p>
    <w:p>
      <w:pPr>
        <w:pStyle w:val="14"/>
        <w:spacing w:line="460" w:lineRule="exact"/>
        <w:jc w:val="center"/>
        <w:rPr>
          <w:rFonts w:hAnsi="宋体"/>
          <w:b/>
          <w:color w:val="auto"/>
          <w:sz w:val="30"/>
          <w:szCs w:val="30"/>
          <w:highlight w:val="none"/>
        </w:rPr>
      </w:pPr>
    </w:p>
    <w:p>
      <w:pPr>
        <w:pStyle w:val="14"/>
        <w:spacing w:line="460" w:lineRule="exact"/>
        <w:ind w:firstLine="1807" w:firstLineChars="600"/>
        <w:rPr>
          <w:rFonts w:hAnsi="宋体"/>
          <w:b/>
          <w:color w:val="auto"/>
          <w:sz w:val="36"/>
          <w:szCs w:val="36"/>
          <w:highlight w:val="none"/>
        </w:rPr>
      </w:pPr>
      <w:r>
        <w:rPr>
          <w:rFonts w:hint="eastAsia" w:hAnsi="宋体"/>
          <w:b/>
          <w:color w:val="auto"/>
          <w:sz w:val="30"/>
          <w:szCs w:val="30"/>
          <w:highlight w:val="none"/>
        </w:rPr>
        <w:t>日     期：      年   月   日</w:t>
      </w:r>
    </w:p>
    <w:p>
      <w:pPr>
        <w:pStyle w:val="14"/>
        <w:rPr>
          <w:rFonts w:hAnsi="宋体"/>
          <w:b/>
          <w:color w:val="auto"/>
          <w:sz w:val="36"/>
          <w:szCs w:val="36"/>
          <w:highlight w:val="none"/>
        </w:rPr>
      </w:pPr>
    </w:p>
    <w:p>
      <w:pPr>
        <w:pStyle w:val="14"/>
        <w:jc w:val="center"/>
        <w:rPr>
          <w:rFonts w:hAnsi="宋体"/>
          <w:b/>
          <w:color w:val="auto"/>
          <w:sz w:val="52"/>
          <w:szCs w:val="52"/>
          <w:highlight w:val="none"/>
        </w:rPr>
      </w:pPr>
      <w:r>
        <w:rPr>
          <w:rFonts w:hint="eastAsia" w:hAnsi="宋体"/>
          <w:b/>
          <w:color w:val="auto"/>
          <w:sz w:val="52"/>
          <w:szCs w:val="52"/>
          <w:highlight w:val="none"/>
        </w:rPr>
        <w:t>目录</w:t>
      </w:r>
    </w:p>
    <w:p>
      <w:pPr>
        <w:spacing w:line="440" w:lineRule="exact"/>
        <w:ind w:firstLine="318" w:firstLineChars="151"/>
        <w:rPr>
          <w:rFonts w:hint="eastAsia" w:ascii="宋体" w:hAnsi="宋体"/>
          <w:b/>
          <w:color w:val="auto"/>
          <w:szCs w:val="21"/>
          <w:highlight w:val="none"/>
        </w:rPr>
      </w:pPr>
    </w:p>
    <w:p>
      <w:pPr>
        <w:spacing w:line="440" w:lineRule="exact"/>
        <w:ind w:firstLine="318" w:firstLineChars="151"/>
        <w:rPr>
          <w:rFonts w:ascii="宋体" w:hAnsi="宋体"/>
          <w:b/>
          <w:color w:val="auto"/>
          <w:szCs w:val="21"/>
          <w:highlight w:val="none"/>
        </w:rPr>
      </w:pPr>
      <w:r>
        <w:rPr>
          <w:rFonts w:hint="eastAsia" w:ascii="宋体" w:hAnsi="宋体"/>
          <w:b/>
          <w:color w:val="auto"/>
          <w:szCs w:val="21"/>
          <w:highlight w:val="none"/>
        </w:rPr>
        <w:t>资格审查部分</w:t>
      </w:r>
    </w:p>
    <w:p>
      <w:pPr>
        <w:spacing w:line="360" w:lineRule="auto"/>
        <w:ind w:firstLine="478" w:firstLineChars="228"/>
        <w:rPr>
          <w:rFonts w:hint="eastAsia" w:ascii="宋体" w:hAnsi="宋体" w:eastAsia="宋体"/>
          <w:b/>
          <w:bCs/>
          <w:color w:val="auto"/>
          <w:highlight w:val="none"/>
          <w:lang w:eastAsia="zh-CN"/>
        </w:rPr>
      </w:pPr>
      <w:r>
        <w:rPr>
          <w:rFonts w:hint="eastAsia"/>
          <w:color w:val="auto"/>
          <w:highlight w:val="none"/>
        </w:rPr>
        <w:t>（1）</w:t>
      </w:r>
      <w:r>
        <w:rPr>
          <w:rFonts w:hint="eastAsia" w:ascii="宋体" w:hAnsi="宋体"/>
          <w:color w:val="auto"/>
          <w:highlight w:val="none"/>
        </w:rPr>
        <w:t>法定代表人身份证明书（法定代表人参加时)及法定代表人有效的身份证正反面复印件；</w:t>
      </w:r>
      <w:r>
        <w:rPr>
          <w:rFonts w:hint="eastAsia" w:ascii="宋体" w:hAnsi="宋体"/>
          <w:b/>
          <w:bCs/>
          <w:color w:val="auto"/>
          <w:highlight w:val="none"/>
          <w:lang w:eastAsia="zh-CN"/>
        </w:rPr>
        <w:t>（必须提供，加盖单位公章）</w:t>
      </w:r>
    </w:p>
    <w:p>
      <w:pPr>
        <w:spacing w:line="360" w:lineRule="auto"/>
        <w:ind w:firstLine="478" w:firstLineChars="228"/>
        <w:rPr>
          <w:rFonts w:ascii="宋体" w:hAnsi="宋体"/>
          <w:b/>
          <w:bCs/>
          <w:color w:val="auto"/>
          <w:highlight w:val="none"/>
        </w:rPr>
      </w:pPr>
      <w:r>
        <w:rPr>
          <w:rFonts w:hint="eastAsia" w:ascii="宋体" w:hAnsi="宋体"/>
          <w:color w:val="auto"/>
          <w:highlight w:val="none"/>
        </w:rPr>
        <w:t>（2）授权委托书原件及委托代理人有效的身份证正反面复印件；</w:t>
      </w:r>
      <w:r>
        <w:rPr>
          <w:rFonts w:hint="eastAsia"/>
          <w:b/>
          <w:bCs/>
          <w:color w:val="auto"/>
          <w:highlight w:val="none"/>
        </w:rPr>
        <w:t>（委托代理时必须提供</w:t>
      </w:r>
      <w:r>
        <w:rPr>
          <w:rFonts w:hint="eastAsia" w:ascii="宋体" w:hAnsi="宋体"/>
          <w:b/>
          <w:bCs/>
          <w:color w:val="auto"/>
          <w:highlight w:val="none"/>
        </w:rPr>
        <w:t>)</w:t>
      </w:r>
    </w:p>
    <w:p>
      <w:pPr>
        <w:spacing w:line="360" w:lineRule="auto"/>
        <w:ind w:firstLine="478" w:firstLineChars="228"/>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磋商</w:t>
      </w:r>
      <w:r>
        <w:rPr>
          <w:rFonts w:hint="eastAsia" w:ascii="宋体" w:hAnsi="宋体"/>
          <w:color w:val="auto"/>
          <w:highlight w:val="none"/>
        </w:rPr>
        <w:t>人基本情况表；</w:t>
      </w:r>
    </w:p>
    <w:p>
      <w:pPr>
        <w:spacing w:line="360" w:lineRule="auto"/>
        <w:ind w:firstLine="478" w:firstLineChars="228"/>
        <w:rPr>
          <w:rFonts w:hint="eastAsia" w:ascii="宋体" w:hAnsi="宋体" w:eastAsia="宋体"/>
          <w:b/>
          <w:bCs/>
          <w:color w:val="auto"/>
          <w:highlight w:val="none"/>
          <w:lang w:eastAsia="zh-CN"/>
        </w:rPr>
      </w:pPr>
      <w:r>
        <w:rPr>
          <w:rFonts w:hint="eastAsia" w:ascii="宋体" w:hAnsi="宋体"/>
          <w:color w:val="auto"/>
          <w:highlight w:val="none"/>
        </w:rPr>
        <w:t>附有效的营业执照副本、有效的资质证书副本复印件；</w:t>
      </w:r>
      <w:r>
        <w:rPr>
          <w:rFonts w:hint="eastAsia" w:ascii="宋体" w:hAnsi="宋体"/>
          <w:color w:val="auto"/>
          <w:highlight w:val="none"/>
          <w:lang w:eastAsia="zh-CN"/>
        </w:rPr>
        <w:t>磋商</w:t>
      </w:r>
      <w:r>
        <w:rPr>
          <w:rFonts w:hint="eastAsia" w:ascii="宋体" w:hAnsi="宋体"/>
          <w:color w:val="auto"/>
          <w:highlight w:val="none"/>
        </w:rPr>
        <w:t>人不得为失信被执行人（通过“信用中国”网站（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highlight w:val="none"/>
        </w:rPr>
        <w:t>www.creditchina.gov.cn</w:t>
      </w:r>
      <w:r>
        <w:rPr>
          <w:rFonts w:hint="eastAsia" w:ascii="宋体" w:hAnsi="宋体"/>
          <w:color w:val="auto"/>
          <w:highlight w:val="none"/>
        </w:rPr>
        <w:fldChar w:fldCharType="end"/>
      </w:r>
      <w:r>
        <w:rPr>
          <w:rFonts w:hint="eastAsia" w:ascii="宋体" w:hAnsi="宋体"/>
          <w:color w:val="auto"/>
          <w:highlight w:val="none"/>
        </w:rPr>
        <w:t>）查询的结果资料；</w:t>
      </w:r>
      <w:r>
        <w:rPr>
          <w:rFonts w:hint="eastAsia" w:ascii="宋体" w:hAnsi="宋体"/>
          <w:b/>
          <w:bCs/>
          <w:color w:val="auto"/>
          <w:highlight w:val="none"/>
          <w:lang w:eastAsia="zh-CN"/>
        </w:rPr>
        <w:t>（必须提供，加盖单位公章）</w:t>
      </w:r>
    </w:p>
    <w:p>
      <w:pPr>
        <w:spacing w:line="360" w:lineRule="auto"/>
        <w:ind w:firstLine="478" w:firstLineChars="228"/>
        <w:rPr>
          <w:rFonts w:ascii="宋体" w:hAnsi="宋体"/>
          <w:color w:val="auto"/>
          <w:highlight w:val="none"/>
        </w:rPr>
      </w:pPr>
      <w:r>
        <w:rPr>
          <w:rFonts w:hint="eastAsia" w:ascii="宋体" w:hAnsi="宋体"/>
          <w:color w:val="auto"/>
          <w:highlight w:val="none"/>
        </w:rPr>
        <w:t>（4）拟担任本工程项目负责人（注册建造师）简历表；</w:t>
      </w:r>
    </w:p>
    <w:p>
      <w:pPr>
        <w:spacing w:line="360" w:lineRule="auto"/>
        <w:ind w:firstLine="478" w:firstLineChars="228"/>
        <w:rPr>
          <w:rFonts w:hint="eastAsia" w:ascii="宋体" w:hAnsi="宋体"/>
          <w:b/>
          <w:bCs/>
          <w:color w:val="auto"/>
          <w:highlight w:val="none"/>
        </w:rPr>
      </w:pPr>
      <w:r>
        <w:rPr>
          <w:rFonts w:hint="eastAsia" w:ascii="宋体" w:hAnsi="宋体"/>
          <w:color w:val="auto"/>
          <w:highlight w:val="none"/>
        </w:rPr>
        <w:t>附拟担任本工程项目经理有效的市政公用工程专业贰级</w:t>
      </w:r>
      <w:r>
        <w:rPr>
          <w:rFonts w:hint="eastAsia" w:ascii="宋体" w:hAnsi="宋体"/>
          <w:color w:val="auto"/>
          <w:highlight w:val="none"/>
          <w:lang w:eastAsia="zh-CN"/>
        </w:rPr>
        <w:t>及以上</w:t>
      </w:r>
      <w:r>
        <w:rPr>
          <w:rFonts w:hint="eastAsia" w:ascii="宋体" w:hAnsi="宋体"/>
          <w:color w:val="auto"/>
          <w:highlight w:val="none"/>
        </w:rPr>
        <w:t>注册建造师资质证书及其安全生产考核合格证复印件；</w:t>
      </w:r>
      <w:r>
        <w:rPr>
          <w:rFonts w:hint="eastAsia" w:ascii="宋体" w:hAnsi="宋体"/>
          <w:b/>
          <w:bCs/>
          <w:color w:val="auto"/>
          <w:highlight w:val="none"/>
        </w:rPr>
        <w:t>（必须提供，加盖单位公章）</w:t>
      </w:r>
    </w:p>
    <w:p>
      <w:pPr>
        <w:numPr>
          <w:ilvl w:val="0"/>
          <w:numId w:val="5"/>
        </w:numPr>
        <w:spacing w:line="360" w:lineRule="auto"/>
        <w:ind w:firstLine="478" w:firstLineChars="228"/>
        <w:rPr>
          <w:rFonts w:hint="eastAsia" w:ascii="宋体" w:hAnsi="宋体"/>
          <w:b/>
          <w:bCs/>
          <w:color w:val="auto"/>
          <w:highlight w:val="none"/>
          <w:lang w:eastAsia="zh-CN"/>
        </w:rPr>
      </w:pPr>
      <w:r>
        <w:rPr>
          <w:rFonts w:hint="eastAsia" w:ascii="宋体" w:hAnsi="宋体"/>
          <w:color w:val="auto"/>
          <w:highlight w:val="none"/>
        </w:rPr>
        <w:t>农民工工资保障金的交纳与使用承诺书（按桂劳社发[2009]50号文的规定执行）执行；</w:t>
      </w:r>
      <w:r>
        <w:rPr>
          <w:rFonts w:hint="eastAsia" w:ascii="宋体" w:hAnsi="宋体"/>
          <w:b/>
          <w:bCs/>
          <w:color w:val="auto"/>
          <w:highlight w:val="none"/>
          <w:lang w:eastAsia="zh-CN"/>
        </w:rPr>
        <w:t>（必须提供，加盖单位公章）</w:t>
      </w:r>
    </w:p>
    <w:p>
      <w:pPr>
        <w:numPr>
          <w:ilvl w:val="0"/>
          <w:numId w:val="5"/>
        </w:numPr>
        <w:spacing w:line="360" w:lineRule="auto"/>
        <w:ind w:firstLine="478" w:firstLineChars="228"/>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贵港市政府采购项目投标资格承诺函；</w:t>
      </w:r>
      <w:r>
        <w:rPr>
          <w:rFonts w:hint="eastAsia" w:ascii="宋体" w:hAnsi="宋体" w:eastAsia="宋体" w:cs="Times New Roman"/>
          <w:b/>
          <w:bCs/>
          <w:color w:val="auto"/>
          <w:kern w:val="2"/>
          <w:sz w:val="21"/>
          <w:szCs w:val="24"/>
          <w:highlight w:val="none"/>
          <w:lang w:val="en-US" w:eastAsia="zh-CN" w:bidi="ar-SA"/>
        </w:rPr>
        <w:t>（必须提供，加盖供应商单位公章）</w:t>
      </w:r>
    </w:p>
    <w:p>
      <w:pPr>
        <w:numPr>
          <w:ilvl w:val="0"/>
          <w:numId w:val="5"/>
        </w:numPr>
        <w:spacing w:line="360" w:lineRule="auto"/>
        <w:ind w:firstLine="478" w:firstLineChars="228"/>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在“信用中国”网站(www.creditchina.gov.cn)、中国政府采购网(www.ccgp.gov.cn)等渠道列入失信被执行人、重大税收违法案件当事人名单、政府采购严重违法失信行为记录名单网上截图（截图时间须在本项目采购公告发布期间）</w:t>
      </w:r>
      <w:r>
        <w:rPr>
          <w:rFonts w:hint="eastAsia" w:ascii="宋体" w:hAnsi="宋体" w:eastAsia="宋体" w:cs="Times New Roman"/>
          <w:b/>
          <w:bCs/>
          <w:color w:val="auto"/>
          <w:kern w:val="2"/>
          <w:sz w:val="21"/>
          <w:szCs w:val="24"/>
          <w:highlight w:val="none"/>
          <w:lang w:val="en-US" w:eastAsia="zh-CN" w:bidi="ar-SA"/>
        </w:rPr>
        <w:t>（如有请提供，加盖供应商单位公章）；</w:t>
      </w:r>
    </w:p>
    <w:p>
      <w:pPr>
        <w:numPr>
          <w:ilvl w:val="0"/>
          <w:numId w:val="5"/>
        </w:numPr>
        <w:spacing w:line="360" w:lineRule="auto"/>
        <w:ind w:firstLine="478" w:firstLineChars="228"/>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按竞争性磋商条件书规定提交的其他资料</w:t>
      </w:r>
      <w:r>
        <w:rPr>
          <w:rFonts w:hint="eastAsia" w:ascii="宋体" w:hAnsi="宋体" w:cs="Times New Roman"/>
          <w:color w:val="auto"/>
          <w:kern w:val="2"/>
          <w:sz w:val="21"/>
          <w:szCs w:val="24"/>
          <w:highlight w:val="none"/>
          <w:lang w:val="en-US" w:eastAsia="zh-CN" w:bidi="ar-SA"/>
        </w:rPr>
        <w:t>。</w:t>
      </w:r>
    </w:p>
    <w:p>
      <w:pPr>
        <w:pStyle w:val="17"/>
        <w:rPr>
          <w:rFonts w:hint="eastAsia"/>
          <w:lang w:val="en-US" w:eastAsia="zh-CN"/>
        </w:rPr>
      </w:pPr>
    </w:p>
    <w:p>
      <w:pPr>
        <w:spacing w:line="440" w:lineRule="exact"/>
        <w:ind w:firstLine="318" w:firstLineChars="151"/>
        <w:rPr>
          <w:rFonts w:ascii="宋体" w:hAnsi="宋体"/>
          <w:b/>
          <w:color w:val="auto"/>
          <w:szCs w:val="21"/>
          <w:highlight w:val="none"/>
        </w:rPr>
      </w:pPr>
      <w:r>
        <w:rPr>
          <w:rFonts w:hint="eastAsia" w:ascii="宋体" w:hAnsi="宋体"/>
          <w:b/>
          <w:color w:val="auto"/>
          <w:szCs w:val="21"/>
          <w:highlight w:val="none"/>
        </w:rPr>
        <w:t>商务标部分</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磋商</w:t>
      </w:r>
      <w:r>
        <w:rPr>
          <w:rFonts w:hint="eastAsia" w:ascii="宋体" w:hAnsi="宋体"/>
          <w:color w:val="auto"/>
          <w:szCs w:val="21"/>
          <w:highlight w:val="none"/>
        </w:rPr>
        <w:t>函；</w:t>
      </w:r>
      <w:r>
        <w:rPr>
          <w:rFonts w:hint="eastAsia" w:ascii="宋体" w:hAnsi="宋体"/>
          <w:b/>
          <w:color w:val="auto"/>
          <w:szCs w:val="21"/>
          <w:highlight w:val="none"/>
        </w:rPr>
        <w:t>（必须提供，并加盖单位公章）</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磋商</w:t>
      </w:r>
      <w:r>
        <w:rPr>
          <w:rFonts w:hint="eastAsia" w:ascii="宋体" w:hAnsi="宋体"/>
          <w:color w:val="auto"/>
          <w:szCs w:val="21"/>
          <w:highlight w:val="none"/>
        </w:rPr>
        <w:t>函附录；</w:t>
      </w:r>
      <w:r>
        <w:rPr>
          <w:rFonts w:hint="eastAsia" w:ascii="宋体" w:hAnsi="宋体"/>
          <w:b/>
          <w:color w:val="auto"/>
          <w:szCs w:val="21"/>
          <w:highlight w:val="none"/>
        </w:rPr>
        <w:t>（必须提供，并加盖单位公章）</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磋商</w:t>
      </w:r>
      <w:r>
        <w:rPr>
          <w:rFonts w:hint="eastAsia" w:ascii="宋体" w:hAnsi="宋体"/>
          <w:color w:val="auto"/>
          <w:szCs w:val="21"/>
          <w:highlight w:val="none"/>
        </w:rPr>
        <w:t>报价总表；</w:t>
      </w:r>
      <w:r>
        <w:rPr>
          <w:rFonts w:hint="eastAsia" w:ascii="宋体" w:hAnsi="宋体"/>
          <w:b/>
          <w:color w:val="auto"/>
          <w:szCs w:val="21"/>
          <w:highlight w:val="none"/>
        </w:rPr>
        <w:t>（必须提供，并加盖单位公章）</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（4）工程预算书。</w:t>
      </w:r>
      <w:r>
        <w:rPr>
          <w:rFonts w:hint="eastAsia" w:ascii="宋体" w:hAnsi="宋体"/>
          <w:b/>
          <w:color w:val="auto"/>
          <w:szCs w:val="21"/>
          <w:highlight w:val="none"/>
        </w:rPr>
        <w:t>（必须提供，并加盖单位公章）</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（5）201</w:t>
      </w:r>
      <w:r>
        <w:rPr>
          <w:rFonts w:hint="eastAsia" w:ascii="宋体" w:hAnsi="宋体"/>
          <w:color w:val="auto"/>
          <w:szCs w:val="21"/>
          <w:highlight w:val="none"/>
          <w:lang w:val="en-US" w:eastAsia="zh-CN"/>
        </w:rPr>
        <w:t>7</w:t>
      </w:r>
      <w:r>
        <w:rPr>
          <w:rFonts w:hint="eastAsia" w:ascii="宋体" w:hAnsi="宋体"/>
          <w:color w:val="auto"/>
          <w:szCs w:val="21"/>
          <w:highlight w:val="none"/>
        </w:rPr>
        <w:t>年至今企业完成类似工程情况表(如有情提供)；</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附竣工验收证明、中标通知书、施工许可证中的一种可以证明的材料复印件；</w:t>
      </w:r>
    </w:p>
    <w:p>
      <w:pPr>
        <w:spacing w:line="440" w:lineRule="exact"/>
        <w:ind w:firstLine="318" w:firstLineChars="151"/>
        <w:rPr>
          <w:rFonts w:ascii="宋体" w:hAnsi="宋体"/>
          <w:b/>
          <w:color w:val="auto"/>
          <w:szCs w:val="21"/>
          <w:highlight w:val="none"/>
        </w:rPr>
      </w:pPr>
      <w:r>
        <w:rPr>
          <w:rFonts w:hint="eastAsia" w:ascii="宋体" w:hAnsi="宋体"/>
          <w:b/>
          <w:color w:val="auto"/>
          <w:szCs w:val="21"/>
          <w:highlight w:val="none"/>
        </w:rPr>
        <w:t>技术标部分</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(1)施工组织设计；</w:t>
      </w:r>
      <w:r>
        <w:rPr>
          <w:rFonts w:hint="eastAsia" w:ascii="宋体" w:hAnsi="宋体"/>
          <w:b/>
          <w:color w:val="auto"/>
          <w:szCs w:val="21"/>
          <w:highlight w:val="none"/>
        </w:rPr>
        <w:t>（必须提供，并加盖单位公章）</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(2) 项目管理机构配备情况表；附安全员、施工员、预算员等其他相关人员的上岗证和安全员安全生产考核合格证复印件；</w:t>
      </w:r>
      <w:r>
        <w:rPr>
          <w:rFonts w:hint="eastAsia" w:ascii="宋体" w:hAnsi="宋体"/>
          <w:b/>
          <w:color w:val="auto"/>
          <w:szCs w:val="21"/>
          <w:highlight w:val="none"/>
        </w:rPr>
        <w:t>（必须提供，并加盖单位公章）</w:t>
      </w:r>
    </w:p>
    <w:p>
      <w:pPr>
        <w:spacing w:line="440" w:lineRule="exact"/>
        <w:ind w:firstLine="317" w:firstLineChars="151"/>
        <w:rPr>
          <w:rFonts w:hAnsi="宋体"/>
          <w:b/>
          <w:color w:val="auto"/>
          <w:sz w:val="52"/>
          <w:szCs w:val="52"/>
          <w:highlight w:val="none"/>
        </w:rPr>
      </w:pPr>
      <w:r>
        <w:rPr>
          <w:rFonts w:hint="eastAsia" w:ascii="宋体" w:hAnsi="宋体"/>
          <w:color w:val="auto"/>
          <w:szCs w:val="21"/>
          <w:highlight w:val="none"/>
        </w:rPr>
        <w:t>（3）按本竞争性磋商文件规定提交的其它资料。</w:t>
      </w:r>
      <w:r>
        <w:rPr>
          <w:rFonts w:hAnsi="宋体"/>
          <w:b/>
          <w:color w:val="auto"/>
          <w:sz w:val="52"/>
          <w:szCs w:val="52"/>
          <w:highlight w:val="none"/>
        </w:rPr>
        <w:br w:type="page"/>
      </w:r>
    </w:p>
    <w:p>
      <w:pPr>
        <w:pStyle w:val="14"/>
        <w:jc w:val="center"/>
        <w:rPr>
          <w:rFonts w:hAnsi="宋体"/>
          <w:b/>
          <w:color w:val="auto"/>
          <w:sz w:val="52"/>
          <w:szCs w:val="52"/>
          <w:highlight w:val="none"/>
        </w:rPr>
      </w:pPr>
      <w:r>
        <w:rPr>
          <w:rFonts w:hint="eastAsia" w:hAnsi="宋体"/>
          <w:b/>
          <w:color w:val="auto"/>
          <w:sz w:val="52"/>
          <w:szCs w:val="52"/>
          <w:highlight w:val="none"/>
        </w:rPr>
        <w:t>资格审查部分</w:t>
      </w:r>
    </w:p>
    <w:p>
      <w:pPr>
        <w:pStyle w:val="14"/>
        <w:jc w:val="center"/>
        <w:rPr>
          <w:rFonts w:hAnsi="宋体"/>
          <w:b/>
          <w:color w:val="auto"/>
          <w:sz w:val="30"/>
          <w:szCs w:val="30"/>
          <w:highlight w:val="none"/>
        </w:rPr>
      </w:pPr>
    </w:p>
    <w:p>
      <w:pPr>
        <w:pStyle w:val="14"/>
        <w:spacing w:line="440" w:lineRule="exact"/>
        <w:jc w:val="center"/>
        <w:outlineLvl w:val="2"/>
        <w:rPr>
          <w:rFonts w:hAnsi="宋体"/>
          <w:b/>
          <w:color w:val="auto"/>
          <w:sz w:val="36"/>
          <w:szCs w:val="36"/>
          <w:highlight w:val="none"/>
        </w:rPr>
      </w:pPr>
      <w:bookmarkStart w:id="649" w:name="_Toc22123"/>
      <w:r>
        <w:rPr>
          <w:rFonts w:hint="eastAsia" w:hAnsi="宋体"/>
          <w:b/>
          <w:color w:val="auto"/>
          <w:sz w:val="36"/>
          <w:szCs w:val="36"/>
          <w:highlight w:val="none"/>
        </w:rPr>
        <w:t>一、</w:t>
      </w:r>
      <w:r>
        <w:rPr>
          <w:rFonts w:hint="eastAsia" w:hAnsi="宋体"/>
          <w:b/>
          <w:color w:val="auto"/>
          <w:sz w:val="30"/>
          <w:szCs w:val="30"/>
          <w:highlight w:val="none"/>
        </w:rPr>
        <w:t>法定代表人身份证明书及法定代表人有效的身份证正反面复印件</w:t>
      </w:r>
      <w:bookmarkEnd w:id="649"/>
    </w:p>
    <w:p>
      <w:pPr>
        <w:pStyle w:val="14"/>
        <w:spacing w:line="440" w:lineRule="exact"/>
        <w:ind w:firstLine="929" w:firstLineChars="257"/>
        <w:jc w:val="center"/>
        <w:rPr>
          <w:rFonts w:hAnsi="宋体"/>
          <w:b/>
          <w:color w:val="auto"/>
          <w:sz w:val="36"/>
          <w:szCs w:val="36"/>
          <w:highlight w:val="none"/>
        </w:rPr>
      </w:pPr>
    </w:p>
    <w:p>
      <w:pPr>
        <w:pStyle w:val="14"/>
        <w:spacing w:line="440" w:lineRule="exact"/>
        <w:jc w:val="center"/>
        <w:rPr>
          <w:rFonts w:hAnsi="宋体"/>
          <w:b/>
          <w:color w:val="auto"/>
          <w:sz w:val="32"/>
          <w:szCs w:val="32"/>
          <w:highlight w:val="none"/>
        </w:rPr>
      </w:pPr>
      <w:r>
        <w:rPr>
          <w:rFonts w:hint="eastAsia" w:hAnsi="宋体"/>
          <w:b/>
          <w:color w:val="auto"/>
          <w:sz w:val="32"/>
          <w:szCs w:val="32"/>
          <w:highlight w:val="none"/>
        </w:rPr>
        <w:t>法定代表人身份证明书（格式）</w:t>
      </w:r>
    </w:p>
    <w:p>
      <w:pPr>
        <w:pStyle w:val="14"/>
        <w:spacing w:line="460" w:lineRule="exact"/>
        <w:ind w:firstLine="929" w:firstLineChars="257"/>
        <w:jc w:val="center"/>
        <w:rPr>
          <w:rFonts w:hAnsi="宋体"/>
          <w:b/>
          <w:color w:val="auto"/>
          <w:sz w:val="36"/>
          <w:szCs w:val="36"/>
          <w:highlight w:val="none"/>
        </w:rPr>
      </w:pPr>
    </w:p>
    <w:p>
      <w:pPr>
        <w:pStyle w:val="14"/>
        <w:spacing w:line="460" w:lineRule="exact"/>
        <w:ind w:firstLine="420" w:firstLineChars="200"/>
        <w:rPr>
          <w:rFonts w:hint="eastAsia" w:hAnsi="宋体"/>
          <w:color w:val="auto"/>
          <w:szCs w:val="21"/>
          <w:highlight w:val="none"/>
          <w:u w:val="single"/>
          <w:lang w:val="en-US" w:eastAsia="zh-CN"/>
        </w:rPr>
      </w:pPr>
      <w:r>
        <w:rPr>
          <w:rFonts w:hint="eastAsia" w:hAnsi="宋体"/>
          <w:color w:val="auto"/>
          <w:szCs w:val="21"/>
          <w:highlight w:val="none"/>
        </w:rPr>
        <w:t>单位名称：</w:t>
      </w:r>
      <w:r>
        <w:rPr>
          <w:rFonts w:hint="eastAsia" w:hAnsi="宋体"/>
          <w:color w:val="auto"/>
          <w:szCs w:val="21"/>
          <w:highlight w:val="none"/>
          <w:u w:val="single"/>
          <w:lang w:val="en-US" w:eastAsia="zh-CN"/>
        </w:rPr>
        <w:t xml:space="preserve">                               </w:t>
      </w:r>
    </w:p>
    <w:p>
      <w:pPr>
        <w:pStyle w:val="14"/>
        <w:spacing w:line="460" w:lineRule="exact"/>
        <w:ind w:firstLine="420" w:firstLineChars="200"/>
        <w:rPr>
          <w:rFonts w:hint="eastAsia" w:hAnsi="宋体"/>
          <w:color w:val="auto"/>
          <w:szCs w:val="21"/>
          <w:highlight w:val="none"/>
          <w:u w:val="single"/>
          <w:lang w:val="en-US" w:eastAsia="zh-CN"/>
        </w:rPr>
      </w:pPr>
      <w:r>
        <w:rPr>
          <w:rFonts w:hint="eastAsia" w:hAnsi="宋体"/>
          <w:color w:val="auto"/>
          <w:szCs w:val="21"/>
          <w:highlight w:val="none"/>
        </w:rPr>
        <w:t>地    址：</w:t>
      </w:r>
      <w:r>
        <w:rPr>
          <w:rFonts w:hint="eastAsia" w:hAnsi="宋体"/>
          <w:color w:val="auto"/>
          <w:szCs w:val="21"/>
          <w:highlight w:val="none"/>
          <w:u w:val="single"/>
          <w:lang w:val="en-US" w:eastAsia="zh-CN"/>
        </w:rPr>
        <w:t xml:space="preserve">                               </w:t>
      </w:r>
    </w:p>
    <w:p>
      <w:pPr>
        <w:pStyle w:val="14"/>
        <w:spacing w:line="460" w:lineRule="exact"/>
        <w:ind w:firstLine="420" w:firstLineChars="200"/>
        <w:rPr>
          <w:rFonts w:hint="eastAsia" w:hAnsi="宋体"/>
          <w:color w:val="auto"/>
          <w:szCs w:val="21"/>
          <w:highlight w:val="none"/>
          <w:u w:val="single"/>
          <w:lang w:val="en-US" w:eastAsia="zh-CN"/>
        </w:rPr>
      </w:pPr>
      <w:r>
        <w:rPr>
          <w:rFonts w:hint="eastAsia" w:hAnsi="宋体"/>
          <w:color w:val="auto"/>
          <w:szCs w:val="21"/>
          <w:highlight w:val="none"/>
        </w:rPr>
        <w:t>姓    名：</w:t>
      </w:r>
      <w:r>
        <w:rPr>
          <w:rFonts w:hint="eastAsia" w:hAnsi="宋体"/>
          <w:color w:val="auto"/>
          <w:szCs w:val="21"/>
          <w:highlight w:val="none"/>
          <w:u w:val="single"/>
          <w:lang w:val="en-US" w:eastAsia="zh-CN"/>
        </w:rPr>
        <w:t xml:space="preserve">                              </w:t>
      </w:r>
    </w:p>
    <w:p>
      <w:pPr>
        <w:pStyle w:val="14"/>
        <w:spacing w:line="460" w:lineRule="exact"/>
        <w:ind w:firstLine="420" w:firstLineChars="200"/>
        <w:rPr>
          <w:rFonts w:hint="eastAsia" w:hAnsi="宋体"/>
          <w:color w:val="auto"/>
          <w:szCs w:val="21"/>
          <w:highlight w:val="none"/>
          <w:u w:val="single"/>
          <w:lang w:val="en-US" w:eastAsia="zh-CN"/>
        </w:rPr>
      </w:pPr>
      <w:r>
        <w:rPr>
          <w:rFonts w:hint="eastAsia" w:hAnsi="宋体"/>
          <w:color w:val="auto"/>
          <w:szCs w:val="21"/>
          <w:highlight w:val="none"/>
        </w:rPr>
        <w:t>性别：</w:t>
      </w:r>
      <w:r>
        <w:rPr>
          <w:rFonts w:hint="eastAsia" w:hAnsi="宋体"/>
          <w:color w:val="auto"/>
          <w:szCs w:val="21"/>
          <w:highlight w:val="none"/>
          <w:u w:val="single"/>
          <w:lang w:val="en-US" w:eastAsia="zh-CN"/>
        </w:rPr>
        <w:t xml:space="preserve">                                  </w:t>
      </w:r>
    </w:p>
    <w:p>
      <w:pPr>
        <w:pStyle w:val="14"/>
        <w:spacing w:line="460" w:lineRule="exact"/>
        <w:ind w:firstLine="420" w:firstLineChars="200"/>
        <w:rPr>
          <w:rFonts w:hint="eastAsia" w:hAnsi="宋体"/>
          <w:color w:val="auto"/>
          <w:szCs w:val="21"/>
          <w:highlight w:val="none"/>
          <w:u w:val="single"/>
          <w:lang w:val="en-US" w:eastAsia="zh-CN"/>
        </w:rPr>
      </w:pPr>
      <w:r>
        <w:rPr>
          <w:rFonts w:hint="eastAsia" w:hAnsi="宋体"/>
          <w:color w:val="auto"/>
          <w:szCs w:val="21"/>
          <w:highlight w:val="none"/>
        </w:rPr>
        <w:t>年龄：</w:t>
      </w:r>
      <w:r>
        <w:rPr>
          <w:rFonts w:hint="eastAsia" w:hAnsi="宋体"/>
          <w:color w:val="auto"/>
          <w:szCs w:val="21"/>
          <w:highlight w:val="none"/>
          <w:u w:val="single"/>
          <w:lang w:val="en-US" w:eastAsia="zh-CN"/>
        </w:rPr>
        <w:t xml:space="preserve">                                   </w:t>
      </w:r>
    </w:p>
    <w:p>
      <w:pPr>
        <w:pStyle w:val="14"/>
        <w:spacing w:line="460" w:lineRule="exact"/>
        <w:ind w:firstLine="420" w:firstLineChars="200"/>
        <w:rPr>
          <w:rFonts w:hint="default" w:hAnsi="宋体" w:eastAsia="宋体"/>
          <w:color w:val="auto"/>
          <w:szCs w:val="21"/>
          <w:highlight w:val="none"/>
          <w:lang w:val="en-US" w:eastAsia="zh-CN"/>
        </w:rPr>
      </w:pPr>
      <w:r>
        <w:rPr>
          <w:rFonts w:hint="eastAsia" w:hAnsi="宋体"/>
          <w:color w:val="auto"/>
          <w:szCs w:val="21"/>
          <w:highlight w:val="none"/>
        </w:rPr>
        <w:t>职务：</w:t>
      </w:r>
      <w:r>
        <w:rPr>
          <w:rFonts w:hint="eastAsia" w:hAnsi="宋体"/>
          <w:color w:val="auto"/>
          <w:szCs w:val="21"/>
          <w:highlight w:val="none"/>
          <w:u w:val="single"/>
          <w:lang w:val="en-US" w:eastAsia="zh-CN"/>
        </w:rPr>
        <w:t xml:space="preserve">                                    </w:t>
      </w:r>
    </w:p>
    <w:p>
      <w:pPr>
        <w:pStyle w:val="14"/>
        <w:spacing w:line="460" w:lineRule="exact"/>
        <w:ind w:firstLine="420" w:firstLineChars="200"/>
        <w:rPr>
          <w:rFonts w:hAnsi="宋体"/>
          <w:color w:val="auto"/>
          <w:szCs w:val="21"/>
          <w:highlight w:val="none"/>
        </w:rPr>
      </w:pPr>
      <w:r>
        <w:rPr>
          <w:rFonts w:hint="eastAsia" w:hAnsi="宋体"/>
          <w:color w:val="auto"/>
          <w:szCs w:val="21"/>
          <w:highlight w:val="none"/>
        </w:rPr>
        <w:t>系（</w:t>
      </w:r>
      <w:r>
        <w:rPr>
          <w:rFonts w:hint="eastAsia" w:hAnsi="宋体"/>
          <w:color w:val="auto"/>
          <w:szCs w:val="21"/>
          <w:highlight w:val="none"/>
          <w:lang w:eastAsia="zh-CN"/>
        </w:rPr>
        <w:t>磋商</w:t>
      </w:r>
      <w:r>
        <w:rPr>
          <w:rFonts w:hint="eastAsia" w:hAnsi="宋体"/>
          <w:color w:val="auto"/>
          <w:szCs w:val="21"/>
          <w:highlight w:val="none"/>
        </w:rPr>
        <w:t>人名称）的法定代表人，以本单位的名义参加</w:t>
      </w:r>
      <w:r>
        <w:rPr>
          <w:rFonts w:hint="eastAsia" w:hAnsi="宋体"/>
          <w:color w:val="auto"/>
          <w:szCs w:val="21"/>
          <w:highlight w:val="none"/>
          <w:u w:val="single"/>
          <w:lang w:val="en-US" w:eastAsia="zh-CN"/>
        </w:rPr>
        <w:t xml:space="preserve">                          </w:t>
      </w:r>
      <w:r>
        <w:rPr>
          <w:rFonts w:hint="eastAsia" w:hAnsi="宋体"/>
          <w:color w:val="auto"/>
          <w:szCs w:val="21"/>
          <w:highlight w:val="none"/>
        </w:rPr>
        <w:t>工程的</w:t>
      </w:r>
      <w:r>
        <w:rPr>
          <w:rFonts w:hint="eastAsia" w:hAnsi="宋体"/>
          <w:color w:val="auto"/>
          <w:szCs w:val="21"/>
          <w:highlight w:val="none"/>
          <w:lang w:eastAsia="zh-CN"/>
        </w:rPr>
        <w:t>磋商</w:t>
      </w:r>
      <w:r>
        <w:rPr>
          <w:rFonts w:hint="eastAsia" w:hAnsi="宋体"/>
          <w:color w:val="auto"/>
          <w:szCs w:val="21"/>
          <w:highlight w:val="none"/>
        </w:rPr>
        <w:t>活动。为施工业务，签署上述工程的</w:t>
      </w:r>
      <w:r>
        <w:rPr>
          <w:rFonts w:hint="eastAsia" w:hAnsi="宋体"/>
          <w:color w:val="auto"/>
          <w:szCs w:val="21"/>
          <w:highlight w:val="none"/>
          <w:lang w:eastAsia="zh-CN"/>
        </w:rPr>
        <w:t>磋商</w:t>
      </w:r>
      <w:r>
        <w:rPr>
          <w:rFonts w:hint="eastAsia" w:hAnsi="宋体"/>
          <w:color w:val="auto"/>
          <w:szCs w:val="21"/>
          <w:highlight w:val="none"/>
        </w:rPr>
        <w:t>文件、进行合同磋商、签署合同和处理与之有关的一切事务。</w:t>
      </w:r>
    </w:p>
    <w:p>
      <w:pPr>
        <w:pStyle w:val="14"/>
        <w:spacing w:line="460" w:lineRule="exact"/>
        <w:ind w:firstLine="539" w:firstLineChars="257"/>
        <w:rPr>
          <w:rFonts w:hAnsi="宋体"/>
          <w:color w:val="auto"/>
          <w:szCs w:val="21"/>
          <w:highlight w:val="none"/>
        </w:rPr>
      </w:pPr>
      <w:r>
        <w:rPr>
          <w:rFonts w:hint="eastAsia" w:hAnsi="宋体"/>
          <w:color w:val="auto"/>
          <w:szCs w:val="21"/>
          <w:highlight w:val="none"/>
        </w:rPr>
        <w:t>特此证明。</w:t>
      </w:r>
    </w:p>
    <w:p>
      <w:pPr>
        <w:pStyle w:val="14"/>
        <w:spacing w:line="460" w:lineRule="exact"/>
        <w:ind w:firstLine="539" w:firstLineChars="257"/>
        <w:rPr>
          <w:rFonts w:hint="default" w:hAnsi="宋体" w:eastAsia="宋体"/>
          <w:color w:val="auto"/>
          <w:szCs w:val="21"/>
          <w:highlight w:val="none"/>
          <w:lang w:val="en-US" w:eastAsia="zh-CN"/>
        </w:rPr>
      </w:pPr>
      <w:r>
        <w:rPr>
          <w:rFonts w:hint="eastAsia" w:hAnsi="宋体"/>
          <w:color w:val="auto"/>
          <w:szCs w:val="21"/>
          <w:highlight w:val="none"/>
          <w:lang w:eastAsia="zh-CN"/>
        </w:rPr>
        <w:t>磋商</w:t>
      </w:r>
      <w:r>
        <w:rPr>
          <w:rFonts w:hint="eastAsia" w:hAnsi="宋体"/>
          <w:color w:val="auto"/>
          <w:szCs w:val="21"/>
          <w:highlight w:val="none"/>
        </w:rPr>
        <w:t>人：（盖章）</w:t>
      </w:r>
      <w:r>
        <w:rPr>
          <w:rFonts w:hint="eastAsia" w:hAnsi="宋体"/>
          <w:color w:val="auto"/>
          <w:szCs w:val="21"/>
          <w:highlight w:val="none"/>
          <w:u w:val="single"/>
          <w:lang w:val="en-US" w:eastAsia="zh-CN"/>
        </w:rPr>
        <w:t xml:space="preserve">                                </w:t>
      </w:r>
    </w:p>
    <w:p>
      <w:pPr>
        <w:pStyle w:val="14"/>
        <w:spacing w:line="460" w:lineRule="exact"/>
        <w:ind w:firstLine="525" w:firstLineChars="250"/>
        <w:rPr>
          <w:rFonts w:hAnsi="宋体"/>
          <w:color w:val="auto"/>
          <w:szCs w:val="21"/>
          <w:highlight w:val="none"/>
        </w:rPr>
      </w:pPr>
      <w:r>
        <w:rPr>
          <w:rFonts w:hint="eastAsia" w:hAnsi="宋体"/>
          <w:color w:val="auto"/>
          <w:szCs w:val="21"/>
          <w:highlight w:val="none"/>
        </w:rPr>
        <w:t>日期：   年    月    日</w:t>
      </w:r>
    </w:p>
    <w:p>
      <w:pPr>
        <w:pStyle w:val="14"/>
        <w:spacing w:line="460" w:lineRule="exact"/>
        <w:rPr>
          <w:rFonts w:hAnsi="宋体"/>
          <w:color w:val="auto"/>
          <w:szCs w:val="21"/>
          <w:highlight w:val="none"/>
        </w:rPr>
      </w:pPr>
    </w:p>
    <w:p>
      <w:pPr>
        <w:pStyle w:val="14"/>
        <w:spacing w:line="460" w:lineRule="exact"/>
        <w:rPr>
          <w:rFonts w:hAnsi="宋体"/>
          <w:color w:val="auto"/>
          <w:szCs w:val="21"/>
          <w:highlight w:val="none"/>
        </w:rPr>
      </w:pPr>
    </w:p>
    <w:p>
      <w:pPr>
        <w:pStyle w:val="14"/>
        <w:jc w:val="center"/>
        <w:rPr>
          <w:rFonts w:hAnsi="宋体"/>
          <w:b/>
          <w:color w:val="auto"/>
          <w:sz w:val="36"/>
          <w:szCs w:val="36"/>
          <w:highlight w:val="none"/>
        </w:rPr>
      </w:pPr>
      <w:r>
        <w:rPr>
          <w:rFonts w:hAnsi="宋体"/>
          <w:b/>
          <w:color w:val="auto"/>
          <w:sz w:val="36"/>
          <w:szCs w:val="36"/>
          <w:highlight w:val="none"/>
        </w:rPr>
        <w:br w:type="page"/>
      </w:r>
    </w:p>
    <w:p>
      <w:pPr>
        <w:pStyle w:val="14"/>
        <w:jc w:val="center"/>
        <w:outlineLvl w:val="3"/>
        <w:rPr>
          <w:rFonts w:hAnsi="宋体"/>
          <w:b/>
          <w:color w:val="auto"/>
          <w:sz w:val="36"/>
          <w:szCs w:val="36"/>
          <w:highlight w:val="none"/>
        </w:rPr>
      </w:pPr>
      <w:r>
        <w:rPr>
          <w:rFonts w:hint="eastAsia" w:hAnsi="宋体"/>
          <w:b/>
          <w:color w:val="auto"/>
          <w:sz w:val="36"/>
          <w:szCs w:val="36"/>
          <w:highlight w:val="none"/>
        </w:rPr>
        <w:t>二、授权委托书及代理人有效的身份证正反面复印件</w:t>
      </w:r>
    </w:p>
    <w:p>
      <w:pPr>
        <w:pStyle w:val="14"/>
        <w:jc w:val="center"/>
        <w:rPr>
          <w:rFonts w:hAnsi="宋体"/>
          <w:b/>
          <w:color w:val="auto"/>
          <w:sz w:val="30"/>
          <w:szCs w:val="36"/>
          <w:highlight w:val="none"/>
        </w:rPr>
      </w:pPr>
      <w:r>
        <w:rPr>
          <w:rFonts w:hint="eastAsia" w:hAnsi="宋体"/>
          <w:b/>
          <w:color w:val="auto"/>
          <w:sz w:val="30"/>
          <w:szCs w:val="36"/>
          <w:highlight w:val="none"/>
        </w:rPr>
        <w:t>（委托代理必须提供）</w:t>
      </w:r>
    </w:p>
    <w:p>
      <w:pPr>
        <w:widowControl w:val="0"/>
        <w:spacing w:line="440" w:lineRule="exact"/>
        <w:jc w:val="center"/>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授权委托书（格式）</w:t>
      </w:r>
    </w:p>
    <w:p>
      <w:pPr>
        <w:widowControl w:val="0"/>
        <w:jc w:val="both"/>
        <w:rPr>
          <w:rFonts w:hint="eastAsia" w:ascii="宋体" w:hAnsi="宋体" w:eastAsia="宋体" w:cs="Times New Roman"/>
          <w:color w:val="auto"/>
          <w:kern w:val="2"/>
          <w:sz w:val="21"/>
          <w:szCs w:val="21"/>
          <w:highlight w:val="none"/>
          <w:lang w:val="en-US" w:eastAsia="zh-CN" w:bidi="ar-SA"/>
        </w:rPr>
      </w:pPr>
    </w:p>
    <w:p>
      <w:pPr>
        <w:widowControl w:val="0"/>
        <w:spacing w:line="500" w:lineRule="exact"/>
        <w:ind w:firstLine="42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本授权委托书声明：我</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(姓名)系</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(磋商单位名称)的法定代表人，现授权委托</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 xml:space="preserve">(姓名)为我单位代理人，以本单位的名义参加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代理的</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的政府采购活动，代理人在磋商过程中所签署的一切文件和处理与之有关的一切事务，我均予以承认。</w:t>
      </w:r>
    </w:p>
    <w:p>
      <w:pPr>
        <w:widowControl w:val="0"/>
        <w:spacing w:line="500" w:lineRule="exact"/>
        <w:ind w:firstLine="42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代理人无转委权。特此委托。</w:t>
      </w:r>
    </w:p>
    <w:p>
      <w:pPr>
        <w:widowControl w:val="0"/>
        <w:spacing w:line="500" w:lineRule="exact"/>
        <w:ind w:firstLine="42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代理人：              性别：               年龄：</w:t>
      </w:r>
    </w:p>
    <w:p>
      <w:pPr>
        <w:widowControl w:val="0"/>
        <w:spacing w:line="500" w:lineRule="exact"/>
        <w:ind w:firstLine="42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单位：                部门：               职务：</w:t>
      </w:r>
    </w:p>
    <w:p>
      <w:pPr>
        <w:widowControl w:val="0"/>
        <w:spacing w:line="500" w:lineRule="exact"/>
        <w:ind w:firstLine="42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身份证号码：</w:t>
      </w:r>
    </w:p>
    <w:p>
      <w:pPr>
        <w:widowControl w:val="0"/>
        <w:spacing w:line="500" w:lineRule="exact"/>
        <w:ind w:firstLine="42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磋商单位：(盖章)</w:t>
      </w:r>
    </w:p>
    <w:p>
      <w:pPr>
        <w:widowControl w:val="0"/>
        <w:spacing w:line="500" w:lineRule="exact"/>
        <w:ind w:firstLine="42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法定代表人：(签字或盖章)</w:t>
      </w:r>
    </w:p>
    <w:p>
      <w:pPr>
        <w:widowControl w:val="0"/>
        <w:spacing w:line="500" w:lineRule="exact"/>
        <w:ind w:firstLine="42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日期：         年        月        日</w:t>
      </w:r>
    </w:p>
    <w:p>
      <w:pPr>
        <w:widowControl w:val="0"/>
        <w:spacing w:line="500" w:lineRule="exact"/>
        <w:ind w:firstLine="420"/>
        <w:jc w:val="left"/>
        <w:rPr>
          <w:rFonts w:hint="eastAsia" w:ascii="宋体" w:hAnsi="宋体" w:eastAsia="宋体" w:cs="Times New Roman"/>
          <w:color w:val="auto"/>
          <w:kern w:val="2"/>
          <w:sz w:val="21"/>
          <w:szCs w:val="21"/>
          <w:highlight w:val="none"/>
          <w:lang w:val="en-US" w:eastAsia="zh-CN" w:bidi="ar-SA"/>
        </w:rPr>
      </w:pPr>
    </w:p>
    <w:p>
      <w:pPr>
        <w:pStyle w:val="14"/>
        <w:jc w:val="center"/>
        <w:rPr>
          <w:rFonts w:hAnsi="宋体"/>
          <w:color w:val="auto"/>
          <w:highlight w:val="none"/>
        </w:rPr>
      </w:pPr>
    </w:p>
    <w:p>
      <w:pPr>
        <w:pStyle w:val="14"/>
        <w:spacing w:line="440" w:lineRule="exact"/>
        <w:jc w:val="center"/>
        <w:outlineLvl w:val="2"/>
        <w:rPr>
          <w:rFonts w:hAnsi="宋体"/>
          <w:b/>
          <w:color w:val="auto"/>
          <w:sz w:val="36"/>
          <w:szCs w:val="36"/>
          <w:highlight w:val="none"/>
        </w:rPr>
      </w:pPr>
      <w:r>
        <w:rPr>
          <w:rFonts w:hAnsi="宋体"/>
          <w:color w:val="auto"/>
          <w:sz w:val="32"/>
          <w:szCs w:val="32"/>
          <w:highlight w:val="none"/>
        </w:rPr>
        <w:br w:type="page"/>
      </w:r>
      <w:bookmarkStart w:id="650" w:name="_Toc232250444"/>
      <w:bookmarkStart w:id="651" w:name="_Toc300661860"/>
      <w:bookmarkStart w:id="652" w:name="_Toc293903929"/>
      <w:bookmarkStart w:id="653" w:name="_Toc23582822"/>
      <w:bookmarkStart w:id="654" w:name="_Toc144547330"/>
    </w:p>
    <w:bookmarkEnd w:id="650"/>
    <w:bookmarkEnd w:id="651"/>
    <w:bookmarkEnd w:id="652"/>
    <w:bookmarkEnd w:id="653"/>
    <w:bookmarkEnd w:id="654"/>
    <w:p>
      <w:pPr>
        <w:pStyle w:val="14"/>
        <w:spacing w:line="440" w:lineRule="exact"/>
        <w:jc w:val="center"/>
        <w:outlineLvl w:val="2"/>
        <w:rPr>
          <w:rFonts w:hAnsi="宋体"/>
          <w:b/>
          <w:color w:val="auto"/>
          <w:kern w:val="56"/>
          <w:sz w:val="36"/>
          <w:highlight w:val="none"/>
        </w:rPr>
      </w:pPr>
      <w:bookmarkStart w:id="655" w:name="_Toc23582823"/>
      <w:bookmarkEnd w:id="655"/>
      <w:bookmarkStart w:id="656" w:name="_Hlt75709374"/>
      <w:bookmarkEnd w:id="656"/>
      <w:bookmarkStart w:id="657" w:name="_Toc29300"/>
      <w:bookmarkStart w:id="658" w:name="_Toc293903930"/>
      <w:bookmarkStart w:id="659" w:name="_Toc73180566"/>
      <w:bookmarkStart w:id="660" w:name="_Toc300661861"/>
      <w:bookmarkStart w:id="661" w:name="_Toc232250445"/>
      <w:bookmarkStart w:id="662" w:name="_Toc72920888"/>
      <w:bookmarkStart w:id="663" w:name="_Toc144547331"/>
      <w:r>
        <w:rPr>
          <w:rFonts w:hint="eastAsia" w:hAnsi="宋体"/>
          <w:b/>
          <w:color w:val="auto"/>
          <w:sz w:val="36"/>
          <w:szCs w:val="36"/>
          <w:highlight w:val="none"/>
        </w:rPr>
        <w:t>三、</w:t>
      </w:r>
      <w:r>
        <w:rPr>
          <w:rFonts w:hint="eastAsia" w:hAnsi="宋体"/>
          <w:b/>
          <w:color w:val="auto"/>
          <w:sz w:val="36"/>
          <w:szCs w:val="36"/>
          <w:highlight w:val="none"/>
          <w:lang w:eastAsia="zh-CN"/>
        </w:rPr>
        <w:t>磋商</w:t>
      </w:r>
      <w:r>
        <w:rPr>
          <w:rFonts w:hint="eastAsia" w:hAnsi="宋体"/>
          <w:b/>
          <w:color w:val="auto"/>
          <w:sz w:val="36"/>
          <w:szCs w:val="36"/>
          <w:highlight w:val="none"/>
        </w:rPr>
        <w:t>人基本情况表</w:t>
      </w:r>
      <w:bookmarkEnd w:id="657"/>
    </w:p>
    <w:tbl>
      <w:tblPr>
        <w:tblStyle w:val="22"/>
        <w:tblpPr w:leftFromText="180" w:rightFromText="180" w:vertAnchor="text" w:horzAnchor="margin" w:tblpY="5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93"/>
        <w:gridCol w:w="1358"/>
        <w:gridCol w:w="484"/>
        <w:gridCol w:w="709"/>
        <w:gridCol w:w="992"/>
        <w:gridCol w:w="284"/>
        <w:gridCol w:w="709"/>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申请人名称</w:t>
            </w:r>
          </w:p>
        </w:tc>
        <w:tc>
          <w:tcPr>
            <w:tcW w:w="6911" w:type="dxa"/>
            <w:gridSpan w:val="8"/>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注册地址</w:t>
            </w:r>
          </w:p>
        </w:tc>
        <w:tc>
          <w:tcPr>
            <w:tcW w:w="3544" w:type="dxa"/>
            <w:gridSpan w:val="4"/>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邮政编码</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76"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联系方式</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联系人</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电话</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56"/>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传真</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网址</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组织结构代码证号</w:t>
            </w:r>
          </w:p>
        </w:tc>
        <w:tc>
          <w:tcPr>
            <w:tcW w:w="6911" w:type="dxa"/>
            <w:gridSpan w:val="8"/>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法定代表人</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姓名</w:t>
            </w:r>
          </w:p>
        </w:tc>
        <w:tc>
          <w:tcPr>
            <w:tcW w:w="1358"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技术职称</w:t>
            </w:r>
          </w:p>
        </w:tc>
        <w:tc>
          <w:tcPr>
            <w:tcW w:w="99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电话</w:t>
            </w:r>
          </w:p>
        </w:tc>
        <w:tc>
          <w:tcPr>
            <w:tcW w:w="138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技术负责人</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姓名</w:t>
            </w:r>
          </w:p>
        </w:tc>
        <w:tc>
          <w:tcPr>
            <w:tcW w:w="1358"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技术职称</w:t>
            </w:r>
          </w:p>
        </w:tc>
        <w:tc>
          <w:tcPr>
            <w:tcW w:w="99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电话</w:t>
            </w:r>
          </w:p>
        </w:tc>
        <w:tc>
          <w:tcPr>
            <w:tcW w:w="138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成立时间</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456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企业资质等级</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48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项目建造师</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营业执照号</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56"/>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高级职称人员</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注册资金</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56"/>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中级职称人员</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开户银行</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56"/>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初级职称人员</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基本账号</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56"/>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技工</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经营范围备注</w:t>
            </w:r>
          </w:p>
        </w:tc>
        <w:tc>
          <w:tcPr>
            <w:tcW w:w="691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p>
        </w:tc>
      </w:tr>
    </w:tbl>
    <w:p>
      <w:pPr>
        <w:rPr>
          <w:rFonts w:ascii="宋体" w:hAnsi="宋体"/>
          <w:color w:val="auto"/>
          <w:kern w:val="56"/>
          <w:sz w:val="24"/>
          <w:highlight w:val="none"/>
        </w:rPr>
      </w:pPr>
      <w:r>
        <w:rPr>
          <w:rFonts w:hint="eastAsia" w:ascii="宋体" w:hAnsi="宋体"/>
          <w:color w:val="auto"/>
          <w:kern w:val="56"/>
          <w:sz w:val="24"/>
          <w:highlight w:val="none"/>
        </w:rPr>
        <w:t>附：附有效的营业执照副本、资质证书副本、组织机构代码证副本（如按国家规定三证合一的，不用提供）、企业安全生产许可证副本复印件；</w:t>
      </w:r>
      <w:r>
        <w:rPr>
          <w:rFonts w:hint="eastAsia" w:ascii="宋体" w:hAnsi="宋体"/>
          <w:color w:val="auto"/>
          <w:kern w:val="56"/>
          <w:sz w:val="24"/>
          <w:highlight w:val="none"/>
          <w:lang w:eastAsia="zh-CN"/>
        </w:rPr>
        <w:t>磋商</w:t>
      </w:r>
      <w:r>
        <w:rPr>
          <w:rFonts w:hint="eastAsia" w:ascii="宋体" w:hAnsi="宋体"/>
          <w:color w:val="auto"/>
          <w:kern w:val="56"/>
          <w:sz w:val="24"/>
          <w:highlight w:val="none"/>
        </w:rPr>
        <w:t>人不得为失信被执行人（通过“信用中国”网站（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kern w:val="56"/>
          <w:sz w:val="24"/>
          <w:highlight w:val="none"/>
        </w:rPr>
        <w:t>www.creditchina.gov.cn</w:t>
      </w:r>
      <w:r>
        <w:rPr>
          <w:rFonts w:hint="eastAsia" w:ascii="宋体" w:hAnsi="宋体"/>
          <w:color w:val="auto"/>
          <w:kern w:val="56"/>
          <w:sz w:val="24"/>
          <w:highlight w:val="none"/>
        </w:rPr>
        <w:fldChar w:fldCharType="end"/>
      </w:r>
      <w:r>
        <w:rPr>
          <w:rFonts w:hint="eastAsia" w:ascii="宋体" w:hAnsi="宋体"/>
          <w:color w:val="auto"/>
          <w:kern w:val="56"/>
          <w:sz w:val="24"/>
          <w:highlight w:val="none"/>
        </w:rPr>
        <w:t>）查询的结果资料；</w:t>
      </w:r>
    </w:p>
    <w:p>
      <w:pPr>
        <w:ind w:firstLine="432" w:firstLineChars="180"/>
        <w:rPr>
          <w:rFonts w:ascii="宋体" w:hAnsi="宋体"/>
          <w:color w:val="auto"/>
          <w:kern w:val="56"/>
          <w:sz w:val="24"/>
          <w:highlight w:val="none"/>
        </w:rPr>
      </w:pPr>
    </w:p>
    <w:p>
      <w:pPr>
        <w:pStyle w:val="14"/>
        <w:spacing w:line="440" w:lineRule="exact"/>
        <w:jc w:val="center"/>
        <w:outlineLvl w:val="2"/>
        <w:rPr>
          <w:rFonts w:hAnsi="宋体"/>
          <w:b/>
          <w:color w:val="auto"/>
          <w:sz w:val="36"/>
          <w:szCs w:val="36"/>
          <w:highlight w:val="none"/>
        </w:rPr>
      </w:pPr>
    </w:p>
    <w:p>
      <w:pPr>
        <w:pStyle w:val="14"/>
        <w:spacing w:line="440" w:lineRule="exact"/>
        <w:jc w:val="center"/>
        <w:outlineLvl w:val="2"/>
        <w:rPr>
          <w:rFonts w:hAnsi="宋体"/>
          <w:b/>
          <w:color w:val="auto"/>
          <w:sz w:val="36"/>
          <w:szCs w:val="36"/>
          <w:highlight w:val="none"/>
        </w:rPr>
      </w:pPr>
    </w:p>
    <w:p>
      <w:pPr>
        <w:pStyle w:val="14"/>
        <w:spacing w:line="440" w:lineRule="exact"/>
        <w:jc w:val="center"/>
        <w:outlineLvl w:val="2"/>
        <w:rPr>
          <w:rFonts w:hAnsi="宋体"/>
          <w:b/>
          <w:color w:val="auto"/>
          <w:sz w:val="36"/>
          <w:szCs w:val="36"/>
          <w:highlight w:val="none"/>
        </w:rPr>
      </w:pPr>
    </w:p>
    <w:p>
      <w:pPr>
        <w:pStyle w:val="14"/>
        <w:spacing w:line="440" w:lineRule="exact"/>
        <w:jc w:val="center"/>
        <w:outlineLvl w:val="2"/>
        <w:rPr>
          <w:rFonts w:hAnsi="宋体"/>
          <w:b/>
          <w:color w:val="auto"/>
          <w:sz w:val="36"/>
          <w:szCs w:val="36"/>
          <w:highlight w:val="none"/>
        </w:rPr>
      </w:pPr>
    </w:p>
    <w:p>
      <w:pPr>
        <w:pStyle w:val="14"/>
        <w:spacing w:line="440" w:lineRule="exact"/>
        <w:jc w:val="center"/>
        <w:outlineLvl w:val="2"/>
        <w:rPr>
          <w:rFonts w:hAnsi="宋体"/>
          <w:b/>
          <w:color w:val="auto"/>
          <w:sz w:val="36"/>
          <w:szCs w:val="36"/>
          <w:highlight w:val="none"/>
        </w:rPr>
      </w:pPr>
    </w:p>
    <w:p>
      <w:pPr>
        <w:pStyle w:val="14"/>
        <w:spacing w:line="440" w:lineRule="exact"/>
        <w:jc w:val="center"/>
        <w:outlineLvl w:val="2"/>
        <w:rPr>
          <w:rFonts w:hAnsi="宋体"/>
          <w:b/>
          <w:color w:val="auto"/>
          <w:sz w:val="36"/>
          <w:szCs w:val="36"/>
          <w:highlight w:val="none"/>
        </w:rPr>
      </w:pPr>
    </w:p>
    <w:bookmarkEnd w:id="658"/>
    <w:bookmarkEnd w:id="659"/>
    <w:bookmarkEnd w:id="660"/>
    <w:bookmarkEnd w:id="661"/>
    <w:bookmarkEnd w:id="662"/>
    <w:bookmarkEnd w:id="663"/>
    <w:p>
      <w:pPr>
        <w:pStyle w:val="14"/>
        <w:spacing w:line="440" w:lineRule="exact"/>
        <w:jc w:val="center"/>
        <w:outlineLvl w:val="2"/>
        <w:rPr>
          <w:rFonts w:hAnsi="宋体"/>
          <w:b/>
          <w:color w:val="auto"/>
          <w:sz w:val="36"/>
          <w:szCs w:val="36"/>
          <w:highlight w:val="none"/>
        </w:rPr>
      </w:pPr>
      <w:bookmarkStart w:id="664" w:name="_Toc293903933"/>
      <w:bookmarkStart w:id="665" w:name="_Toc300661864"/>
      <w:bookmarkStart w:id="666" w:name="_Toc232250446"/>
      <w:bookmarkStart w:id="667" w:name="_Toc195761613"/>
      <w:bookmarkStart w:id="668" w:name="_Toc196822518"/>
    </w:p>
    <w:p>
      <w:pPr>
        <w:pStyle w:val="14"/>
        <w:spacing w:line="440" w:lineRule="exact"/>
        <w:jc w:val="center"/>
        <w:outlineLvl w:val="2"/>
        <w:rPr>
          <w:rFonts w:hAnsi="宋体"/>
          <w:b/>
          <w:color w:val="auto"/>
          <w:kern w:val="56"/>
          <w:sz w:val="36"/>
          <w:highlight w:val="none"/>
        </w:rPr>
      </w:pPr>
      <w:bookmarkStart w:id="669" w:name="_Toc28590"/>
      <w:r>
        <w:rPr>
          <w:rFonts w:hint="eastAsia" w:hAnsi="宋体"/>
          <w:b/>
          <w:color w:val="auto"/>
          <w:sz w:val="36"/>
          <w:szCs w:val="36"/>
          <w:highlight w:val="none"/>
        </w:rPr>
        <w:t>四、拟担任本工程负责人（注册建造师）简历表</w:t>
      </w:r>
      <w:bookmarkEnd w:id="664"/>
      <w:bookmarkEnd w:id="665"/>
      <w:bookmarkEnd w:id="669"/>
    </w:p>
    <w:tbl>
      <w:tblPr>
        <w:tblStyle w:val="22"/>
        <w:tblpPr w:leftFromText="180" w:rightFromText="180" w:vertAnchor="text" w:horzAnchor="margin" w:tblpY="56"/>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54"/>
        <w:gridCol w:w="1623"/>
        <w:gridCol w:w="1079"/>
        <w:gridCol w:w="899"/>
        <w:gridCol w:w="360"/>
        <w:gridCol w:w="1430"/>
        <w:gridCol w:w="101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姓名</w:t>
            </w:r>
          </w:p>
        </w:tc>
        <w:tc>
          <w:tcPr>
            <w:tcW w:w="162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年龄</w:t>
            </w:r>
          </w:p>
        </w:tc>
        <w:tc>
          <w:tcPr>
            <w:tcW w:w="1259" w:type="dxa"/>
            <w:gridSpan w:val="2"/>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学 历</w:t>
            </w:r>
          </w:p>
        </w:tc>
        <w:tc>
          <w:tcPr>
            <w:tcW w:w="149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职称</w:t>
            </w:r>
          </w:p>
        </w:tc>
        <w:tc>
          <w:tcPr>
            <w:tcW w:w="162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职务</w:t>
            </w:r>
          </w:p>
        </w:tc>
        <w:tc>
          <w:tcPr>
            <w:tcW w:w="1259" w:type="dxa"/>
            <w:gridSpan w:val="2"/>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注册建造师证号</w:t>
            </w:r>
          </w:p>
        </w:tc>
        <w:tc>
          <w:tcPr>
            <w:tcW w:w="149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毕业学校</w:t>
            </w:r>
          </w:p>
        </w:tc>
        <w:tc>
          <w:tcPr>
            <w:tcW w:w="7905" w:type="dxa"/>
            <w:gridSpan w:val="7"/>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18" w:type="dxa"/>
            <w:gridSpan w:val="9"/>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时间</w:t>
            </w:r>
          </w:p>
        </w:tc>
        <w:tc>
          <w:tcPr>
            <w:tcW w:w="39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完成过的类似项目</w:t>
            </w:r>
          </w:p>
        </w:tc>
        <w:tc>
          <w:tcPr>
            <w:tcW w:w="179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结构类型</w:t>
            </w:r>
          </w:p>
        </w:tc>
        <w:tc>
          <w:tcPr>
            <w:tcW w:w="251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9"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c>
          <w:tcPr>
            <w:tcW w:w="3955" w:type="dxa"/>
            <w:gridSpan w:val="4"/>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c>
          <w:tcPr>
            <w:tcW w:w="1790" w:type="dxa"/>
            <w:gridSpan w:val="2"/>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c>
          <w:tcPr>
            <w:tcW w:w="2514" w:type="dxa"/>
            <w:gridSpan w:val="2"/>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9"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c>
          <w:tcPr>
            <w:tcW w:w="3955" w:type="dxa"/>
            <w:gridSpan w:val="4"/>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c>
          <w:tcPr>
            <w:tcW w:w="1790" w:type="dxa"/>
            <w:gridSpan w:val="2"/>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c>
          <w:tcPr>
            <w:tcW w:w="2514" w:type="dxa"/>
            <w:gridSpan w:val="2"/>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r>
    </w:tbl>
    <w:p>
      <w:pPr>
        <w:ind w:firstLine="432" w:firstLineChars="180"/>
        <w:rPr>
          <w:rFonts w:ascii="宋体" w:hAnsi="宋体"/>
          <w:color w:val="auto"/>
          <w:kern w:val="56"/>
          <w:sz w:val="24"/>
          <w:highlight w:val="none"/>
        </w:rPr>
      </w:pPr>
      <w:r>
        <w:rPr>
          <w:rFonts w:hint="eastAsia" w:ascii="宋体" w:hAnsi="宋体"/>
          <w:color w:val="auto"/>
          <w:kern w:val="56"/>
          <w:sz w:val="24"/>
          <w:highlight w:val="none"/>
        </w:rPr>
        <w:t>注：附注册建造师资格证及其安全生产考核合格证加盖公章复印件；</w:t>
      </w:r>
    </w:p>
    <w:p>
      <w:pPr>
        <w:pStyle w:val="14"/>
        <w:spacing w:line="440" w:lineRule="exact"/>
        <w:jc w:val="center"/>
        <w:outlineLvl w:val="2"/>
        <w:rPr>
          <w:rFonts w:hAnsi="宋体"/>
          <w:b/>
          <w:color w:val="auto"/>
          <w:sz w:val="36"/>
          <w:szCs w:val="36"/>
          <w:highlight w:val="none"/>
        </w:rPr>
      </w:pPr>
      <w:bookmarkStart w:id="670" w:name="_Toc300661866"/>
    </w:p>
    <w:p>
      <w:pPr>
        <w:pStyle w:val="14"/>
        <w:spacing w:line="440" w:lineRule="exact"/>
        <w:jc w:val="center"/>
        <w:outlineLvl w:val="2"/>
        <w:rPr>
          <w:rFonts w:hint="eastAsia" w:hAnsi="宋体"/>
          <w:b/>
          <w:color w:val="auto"/>
          <w:sz w:val="36"/>
          <w:szCs w:val="36"/>
          <w:highlight w:val="none"/>
        </w:rPr>
      </w:pPr>
      <w:bookmarkStart w:id="671" w:name="_Toc18862"/>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int="eastAsia" w:hAnsi="宋体"/>
          <w:b/>
          <w:color w:val="auto"/>
          <w:sz w:val="36"/>
          <w:szCs w:val="36"/>
          <w:highlight w:val="none"/>
        </w:rPr>
      </w:pPr>
    </w:p>
    <w:p>
      <w:pPr>
        <w:pStyle w:val="14"/>
        <w:spacing w:line="440" w:lineRule="exact"/>
        <w:jc w:val="center"/>
        <w:outlineLvl w:val="2"/>
        <w:rPr>
          <w:rFonts w:hAnsi="宋体"/>
          <w:b/>
          <w:color w:val="auto"/>
          <w:kern w:val="56"/>
          <w:sz w:val="36"/>
          <w:highlight w:val="none"/>
        </w:rPr>
      </w:pPr>
      <w:r>
        <w:rPr>
          <w:rFonts w:hint="eastAsia" w:hAnsi="宋体"/>
          <w:b/>
          <w:color w:val="auto"/>
          <w:sz w:val="36"/>
          <w:szCs w:val="36"/>
          <w:highlight w:val="none"/>
        </w:rPr>
        <w:t>五、农民工工资保证金的交纳与使用承诺书</w:t>
      </w:r>
      <w:bookmarkEnd w:id="670"/>
      <w:bookmarkEnd w:id="671"/>
    </w:p>
    <w:p>
      <w:pPr>
        <w:ind w:firstLine="432" w:firstLineChars="180"/>
        <w:jc w:val="center"/>
        <w:rPr>
          <w:rFonts w:ascii="宋体" w:hAnsi="宋体"/>
          <w:color w:val="auto"/>
          <w:kern w:val="56"/>
          <w:sz w:val="24"/>
          <w:highlight w:val="none"/>
        </w:rPr>
      </w:pPr>
    </w:p>
    <w:p>
      <w:pPr>
        <w:spacing w:line="360" w:lineRule="auto"/>
        <w:jc w:val="center"/>
        <w:rPr>
          <w:b/>
          <w:bCs/>
          <w:color w:val="auto"/>
          <w:sz w:val="28"/>
          <w:highlight w:val="none"/>
        </w:rPr>
      </w:pPr>
      <w:bookmarkStart w:id="672" w:name="_Toc293903936"/>
      <w:bookmarkStart w:id="673" w:name="_Toc300661867"/>
      <w:r>
        <w:rPr>
          <w:rFonts w:hint="eastAsia"/>
          <w:b/>
          <w:bCs/>
          <w:color w:val="auto"/>
          <w:sz w:val="28"/>
          <w:highlight w:val="none"/>
        </w:rPr>
        <w:t>（</w:t>
      </w:r>
      <w:r>
        <w:rPr>
          <w:rFonts w:hint="eastAsia"/>
          <w:color w:val="auto"/>
          <w:highlight w:val="none"/>
        </w:rPr>
        <w:t>按</w:t>
      </w:r>
      <w:r>
        <w:rPr>
          <w:rFonts w:hint="eastAsia" w:ascii="宋体" w:hAnsi="宋体"/>
          <w:color w:val="auto"/>
          <w:highlight w:val="none"/>
          <w:u w:val="single"/>
        </w:rPr>
        <w:t>桂劳社发[2009]50号</w:t>
      </w:r>
      <w:r>
        <w:rPr>
          <w:rFonts w:hint="eastAsia"/>
          <w:color w:val="auto"/>
          <w:highlight w:val="none"/>
          <w:u w:val="single"/>
        </w:rPr>
        <w:t>文</w:t>
      </w:r>
      <w:r>
        <w:rPr>
          <w:rFonts w:hint="eastAsia"/>
          <w:color w:val="auto"/>
          <w:highlight w:val="none"/>
        </w:rPr>
        <w:t>的规定执行</w:t>
      </w:r>
      <w:r>
        <w:rPr>
          <w:rFonts w:hint="eastAsia"/>
          <w:b/>
          <w:bCs/>
          <w:color w:val="auto"/>
          <w:sz w:val="28"/>
          <w:highlight w:val="none"/>
        </w:rPr>
        <w:t>）</w:t>
      </w:r>
    </w:p>
    <w:p>
      <w:pPr>
        <w:spacing w:line="600" w:lineRule="exact"/>
        <w:ind w:firstLine="420" w:firstLineChars="200"/>
        <w:rPr>
          <w:rFonts w:ascii="宋体" w:hAnsi="宋体"/>
          <w:color w:val="auto"/>
          <w:highlight w:val="none"/>
        </w:rPr>
      </w:pPr>
      <w:r>
        <w:rPr>
          <w:rFonts w:hint="eastAsia" w:ascii="宋体" w:hAnsi="宋体"/>
          <w:color w:val="auto"/>
          <w:highlight w:val="none"/>
        </w:rPr>
        <w:t>如我公司在贵单位的 </w:t>
      </w:r>
      <w:r>
        <w:rPr>
          <w:rFonts w:hint="eastAsia" w:ascii="宋体" w:hAnsi="宋体"/>
          <w:color w:val="auto"/>
          <w:highlight w:val="none"/>
          <w:u w:val="single"/>
        </w:rPr>
        <w:t>             项目</w:t>
      </w:r>
      <w:r>
        <w:rPr>
          <w:rFonts w:hint="eastAsia" w:ascii="宋体" w:hAnsi="宋体"/>
          <w:color w:val="auto"/>
          <w:highlight w:val="none"/>
        </w:rPr>
        <w:t>成交，根据广西壮族自治区劳动和社会保障厅、广西壮族自治区建设厅桂劳社发[2009] 50号规定，我方在此向采购人承诺：</w:t>
      </w:r>
      <w:r>
        <w:rPr>
          <w:rFonts w:hint="eastAsia" w:ascii="宋体" w:hAnsi="宋体"/>
          <w:color w:val="auto"/>
          <w:highlight w:val="none"/>
        </w:rPr>
        <w:br w:type="textWrapping"/>
      </w:r>
      <w:r>
        <w:rPr>
          <w:rFonts w:hint="eastAsia" w:ascii="宋体" w:hAnsi="宋体"/>
          <w:color w:val="auto"/>
          <w:highlight w:val="none"/>
        </w:rPr>
        <w:t>1、我方保证在</w:t>
      </w:r>
      <w:r>
        <w:rPr>
          <w:rFonts w:hint="eastAsia" w:ascii="宋体" w:hAnsi="宋体"/>
          <w:color w:val="auto"/>
          <w:highlight w:val="none"/>
          <w:u w:val="single"/>
        </w:rPr>
        <w:t>       </w:t>
      </w:r>
      <w:r>
        <w:rPr>
          <w:rFonts w:hint="eastAsia" w:ascii="宋体" w:hAnsi="宋体"/>
          <w:color w:val="auto"/>
          <w:highlight w:val="none"/>
        </w:rPr>
        <w:t>项目的竞争性磋商响应文件中，如实反映我方以前所承建工程中工资支付的情况，并特别注明至提交竞争性磋商响应文件截止之日止，不存在拖欠或克扣农民工工资的行为。</w:t>
      </w:r>
      <w:r>
        <w:rPr>
          <w:rFonts w:hint="eastAsia" w:ascii="宋体" w:hAnsi="宋体"/>
          <w:color w:val="auto"/>
          <w:highlight w:val="none"/>
        </w:rPr>
        <w:br w:type="textWrapping"/>
      </w:r>
      <w:r>
        <w:rPr>
          <w:rFonts w:hint="eastAsia" w:ascii="宋体" w:hAnsi="宋体"/>
          <w:color w:val="auto"/>
          <w:highlight w:val="none"/>
        </w:rPr>
        <w:t>2.我方参与</w:t>
      </w:r>
      <w:r>
        <w:rPr>
          <w:rFonts w:hint="eastAsia" w:ascii="宋体" w:hAnsi="宋体"/>
          <w:color w:val="auto"/>
          <w:highlight w:val="none"/>
          <w:lang w:eastAsia="zh-CN"/>
        </w:rPr>
        <w:t>磋商</w:t>
      </w:r>
      <w:r>
        <w:rPr>
          <w:rFonts w:hint="eastAsia" w:ascii="宋体" w:hAnsi="宋体"/>
          <w:color w:val="auto"/>
          <w:highlight w:val="none"/>
        </w:rPr>
        <w:t>的</w:t>
      </w:r>
      <w:r>
        <w:rPr>
          <w:rFonts w:hint="eastAsia" w:ascii="宋体" w:hAnsi="宋体"/>
          <w:color w:val="auto"/>
          <w:highlight w:val="none"/>
          <w:u w:val="single"/>
        </w:rPr>
        <w:t>       </w:t>
      </w:r>
      <w:r>
        <w:rPr>
          <w:rFonts w:hint="eastAsia" w:ascii="宋体" w:hAnsi="宋体"/>
          <w:color w:val="auto"/>
          <w:highlight w:val="none"/>
        </w:rPr>
        <w:t>项目，一旦成交，我方保证在收到成交通知书之日起20个工作日内，及时并足额将农民工工资保证金存入指定帐户，作为本项目农民工工资保证金。</w:t>
      </w:r>
      <w:r>
        <w:rPr>
          <w:rFonts w:hint="eastAsia" w:ascii="宋体" w:hAnsi="宋体"/>
          <w:color w:val="auto"/>
          <w:highlight w:val="none"/>
        </w:rPr>
        <w:br w:type="textWrapping"/>
      </w:r>
      <w:r>
        <w:rPr>
          <w:rFonts w:hint="eastAsia" w:ascii="宋体" w:hAnsi="宋体"/>
          <w:color w:val="auto"/>
          <w:highlight w:val="none"/>
        </w:rPr>
        <w:t>3.如我方在承包 </w:t>
      </w:r>
      <w:r>
        <w:rPr>
          <w:rFonts w:hint="eastAsia" w:ascii="宋体" w:hAnsi="宋体"/>
          <w:color w:val="auto"/>
          <w:highlight w:val="none"/>
          <w:u w:val="single"/>
        </w:rPr>
        <w:t>        </w:t>
      </w:r>
      <w:r>
        <w:rPr>
          <w:rFonts w:hint="eastAsia" w:ascii="宋体" w:hAnsi="宋体"/>
          <w:color w:val="auto"/>
          <w:highlight w:val="none"/>
        </w:rPr>
        <w:t>项目中出现欠或克扣农民工工资和其它职工工资情况的，由建设行政主管部门从本企业缴纳的农民工工资保证金中先予划支。</w:t>
      </w:r>
      <w:r>
        <w:rPr>
          <w:rFonts w:hint="eastAsia" w:ascii="宋体" w:hAnsi="宋体"/>
          <w:color w:val="auto"/>
          <w:highlight w:val="none"/>
        </w:rPr>
        <w:br w:type="textWrapping"/>
      </w:r>
      <w:r>
        <w:rPr>
          <w:rFonts w:hint="eastAsia" w:ascii="宋体" w:hAnsi="宋体"/>
          <w:color w:val="auto"/>
          <w:highlight w:val="none"/>
        </w:rPr>
        <w:t>4.如我方不按时、足额存入农民工工资保证金，采购人有权取消我方成交资格。。</w:t>
      </w:r>
    </w:p>
    <w:p>
      <w:pPr>
        <w:spacing w:line="600" w:lineRule="exact"/>
        <w:ind w:firstLine="420" w:firstLineChars="200"/>
        <w:rPr>
          <w:rFonts w:ascii="宋体" w:hAnsi="宋体"/>
          <w:color w:val="auto"/>
          <w:highlight w:val="none"/>
        </w:rPr>
      </w:pPr>
      <w:r>
        <w:rPr>
          <w:rFonts w:hint="eastAsia" w:ascii="宋体" w:hAnsi="宋体"/>
          <w:color w:val="auto"/>
          <w:highlight w:val="none"/>
          <w:lang w:eastAsia="zh-CN"/>
        </w:rPr>
        <w:t>磋商</w:t>
      </w:r>
      <w:r>
        <w:rPr>
          <w:rFonts w:hint="eastAsia" w:ascii="宋体" w:hAnsi="宋体"/>
          <w:color w:val="auto"/>
          <w:highlight w:val="none"/>
        </w:rPr>
        <w:t>人：（盖单位公章）</w:t>
      </w:r>
    </w:p>
    <w:p>
      <w:pPr>
        <w:spacing w:line="600" w:lineRule="exact"/>
        <w:ind w:firstLine="420" w:firstLineChars="200"/>
        <w:rPr>
          <w:rFonts w:ascii="宋体" w:hAnsi="宋体"/>
          <w:color w:val="auto"/>
          <w:highlight w:val="none"/>
        </w:rPr>
      </w:pPr>
      <w:r>
        <w:rPr>
          <w:rFonts w:hint="eastAsia" w:ascii="宋体" w:hAnsi="宋体"/>
          <w:color w:val="auto"/>
          <w:highlight w:val="none"/>
        </w:rPr>
        <w:t>法定代表人或其委托代理人： （签字）</w:t>
      </w:r>
    </w:p>
    <w:p>
      <w:pPr>
        <w:spacing w:line="600" w:lineRule="exact"/>
        <w:ind w:firstLine="420" w:firstLineChars="200"/>
        <w:rPr>
          <w:rFonts w:ascii="宋体" w:hAnsi="宋体"/>
          <w:color w:val="auto"/>
          <w:highlight w:val="none"/>
          <w:u w:val="single"/>
        </w:rPr>
      </w:pPr>
      <w:r>
        <w:rPr>
          <w:rFonts w:hint="eastAsia" w:ascii="宋体" w:hAnsi="宋体"/>
          <w:color w:val="auto"/>
          <w:highlight w:val="none"/>
        </w:rPr>
        <w:t>年月日</w:t>
      </w:r>
    </w:p>
    <w:p>
      <w:pPr>
        <w:spacing w:line="400" w:lineRule="exact"/>
        <w:rPr>
          <w:b/>
          <w:color w:val="auto"/>
          <w:highlight w:val="none"/>
        </w:rPr>
      </w:pPr>
    </w:p>
    <w:bookmarkEnd w:id="672"/>
    <w:bookmarkEnd w:id="673"/>
    <w:p>
      <w:pPr>
        <w:pStyle w:val="14"/>
        <w:spacing w:line="520" w:lineRule="exact"/>
        <w:ind w:firstLine="723" w:firstLineChars="200"/>
        <w:jc w:val="both"/>
        <w:outlineLvl w:val="2"/>
        <w:rPr>
          <w:rFonts w:hint="eastAsia" w:hAnsi="宋体"/>
          <w:b/>
          <w:color w:val="auto"/>
          <w:sz w:val="36"/>
          <w:szCs w:val="36"/>
          <w:highlight w:val="none"/>
          <w:lang w:eastAsia="zh-CN"/>
        </w:rPr>
      </w:pPr>
      <w:bookmarkStart w:id="674" w:name="_Toc1966"/>
    </w:p>
    <w:p>
      <w:pPr>
        <w:pStyle w:val="14"/>
        <w:spacing w:line="520" w:lineRule="exact"/>
        <w:ind w:firstLine="723" w:firstLineChars="200"/>
        <w:jc w:val="both"/>
        <w:outlineLvl w:val="2"/>
        <w:rPr>
          <w:rFonts w:hint="eastAsia" w:hAnsi="宋体"/>
          <w:b/>
          <w:color w:val="auto"/>
          <w:sz w:val="36"/>
          <w:szCs w:val="36"/>
          <w:highlight w:val="none"/>
          <w:lang w:eastAsia="zh-CN"/>
        </w:rPr>
      </w:pPr>
    </w:p>
    <w:p>
      <w:pPr>
        <w:pStyle w:val="14"/>
        <w:spacing w:line="520" w:lineRule="exact"/>
        <w:ind w:firstLine="723" w:firstLineChars="200"/>
        <w:jc w:val="both"/>
        <w:outlineLvl w:val="2"/>
        <w:rPr>
          <w:rFonts w:hint="eastAsia" w:hAnsi="宋体"/>
          <w:b/>
          <w:color w:val="auto"/>
          <w:sz w:val="36"/>
          <w:szCs w:val="36"/>
          <w:highlight w:val="none"/>
          <w:lang w:eastAsia="zh-CN"/>
        </w:rPr>
      </w:pPr>
    </w:p>
    <w:p>
      <w:pPr>
        <w:pStyle w:val="14"/>
        <w:spacing w:line="520" w:lineRule="exact"/>
        <w:ind w:firstLine="723" w:firstLineChars="200"/>
        <w:jc w:val="both"/>
        <w:outlineLvl w:val="2"/>
        <w:rPr>
          <w:rFonts w:hint="eastAsia" w:hAnsi="宋体"/>
          <w:b/>
          <w:color w:val="auto"/>
          <w:sz w:val="36"/>
          <w:szCs w:val="36"/>
          <w:highlight w:val="none"/>
          <w:lang w:eastAsia="zh-CN"/>
        </w:rPr>
      </w:pPr>
    </w:p>
    <w:p>
      <w:pPr>
        <w:pStyle w:val="14"/>
        <w:spacing w:line="520" w:lineRule="exact"/>
        <w:ind w:firstLine="723" w:firstLineChars="200"/>
        <w:jc w:val="both"/>
        <w:outlineLvl w:val="2"/>
        <w:rPr>
          <w:rFonts w:hint="eastAsia" w:hAnsi="宋体"/>
          <w:b/>
          <w:color w:val="auto"/>
          <w:sz w:val="36"/>
          <w:szCs w:val="36"/>
          <w:highlight w:val="none"/>
          <w:lang w:eastAsia="zh-CN"/>
        </w:rPr>
      </w:pPr>
    </w:p>
    <w:p>
      <w:pPr>
        <w:pStyle w:val="14"/>
        <w:spacing w:line="520" w:lineRule="exact"/>
        <w:ind w:firstLine="723" w:firstLineChars="200"/>
        <w:jc w:val="both"/>
        <w:outlineLvl w:val="2"/>
        <w:rPr>
          <w:rFonts w:hint="eastAsia" w:hAnsi="宋体"/>
          <w:b/>
          <w:color w:val="auto"/>
          <w:sz w:val="36"/>
          <w:szCs w:val="36"/>
          <w:highlight w:val="none"/>
          <w:lang w:eastAsia="zh-CN"/>
        </w:rPr>
      </w:pPr>
    </w:p>
    <w:p>
      <w:pPr>
        <w:pStyle w:val="14"/>
        <w:spacing w:line="520" w:lineRule="exact"/>
        <w:ind w:firstLine="723" w:firstLineChars="200"/>
        <w:jc w:val="both"/>
        <w:outlineLvl w:val="2"/>
        <w:rPr>
          <w:rFonts w:hint="eastAsia" w:hAnsi="宋体"/>
          <w:b/>
          <w:color w:val="auto"/>
          <w:sz w:val="36"/>
          <w:szCs w:val="36"/>
          <w:highlight w:val="none"/>
          <w:lang w:eastAsia="zh-CN"/>
        </w:rPr>
      </w:pPr>
    </w:p>
    <w:p>
      <w:pPr>
        <w:pStyle w:val="14"/>
        <w:spacing w:line="520" w:lineRule="exact"/>
        <w:ind w:firstLine="723" w:firstLineChars="200"/>
        <w:jc w:val="both"/>
        <w:outlineLvl w:val="2"/>
        <w:rPr>
          <w:rFonts w:hint="eastAsia" w:hAnsi="宋体"/>
          <w:b/>
          <w:color w:val="auto"/>
          <w:sz w:val="36"/>
          <w:szCs w:val="36"/>
          <w:highlight w:val="none"/>
          <w:lang w:eastAsia="zh-CN"/>
        </w:rPr>
      </w:pPr>
    </w:p>
    <w:p>
      <w:pPr>
        <w:pStyle w:val="14"/>
        <w:spacing w:line="520" w:lineRule="exact"/>
        <w:ind w:firstLine="723" w:firstLineChars="200"/>
        <w:jc w:val="both"/>
        <w:outlineLvl w:val="2"/>
        <w:rPr>
          <w:rFonts w:hint="eastAsia" w:hAnsi="宋体"/>
          <w:b/>
          <w:color w:val="auto"/>
          <w:sz w:val="36"/>
          <w:szCs w:val="36"/>
          <w:highlight w:val="none"/>
          <w:lang w:eastAsia="zh-CN"/>
        </w:rPr>
      </w:pPr>
    </w:p>
    <w:p>
      <w:pPr>
        <w:pStyle w:val="14"/>
        <w:spacing w:line="520" w:lineRule="exact"/>
        <w:ind w:firstLine="723" w:firstLineChars="200"/>
        <w:jc w:val="both"/>
        <w:outlineLvl w:val="2"/>
        <w:rPr>
          <w:rFonts w:hint="eastAsia" w:hAnsi="宋体"/>
          <w:b/>
          <w:color w:val="auto"/>
          <w:sz w:val="36"/>
          <w:szCs w:val="36"/>
          <w:highlight w:val="none"/>
          <w:lang w:eastAsia="zh-CN"/>
        </w:rPr>
      </w:pPr>
    </w:p>
    <w:bookmarkEnd w:id="674"/>
    <w:p>
      <w:pPr>
        <w:numPr>
          <w:ilvl w:val="0"/>
          <w:numId w:val="6"/>
        </w:numPr>
        <w:spacing w:line="360" w:lineRule="auto"/>
        <w:rPr>
          <w:rFonts w:hint="eastAsia" w:ascii="宋体" w:hAnsi="宋体" w:eastAsia="宋体" w:cs="Times New Roman"/>
          <w:b/>
          <w:color w:val="auto"/>
          <w:kern w:val="2"/>
          <w:sz w:val="36"/>
          <w:szCs w:val="36"/>
          <w:highlight w:val="none"/>
          <w:lang w:val="en-US" w:eastAsia="zh-CN" w:bidi="ar-SA"/>
        </w:rPr>
      </w:pPr>
      <w:r>
        <w:rPr>
          <w:rFonts w:hint="eastAsia" w:ascii="宋体" w:hAnsi="宋体" w:eastAsia="宋体" w:cs="Times New Roman"/>
          <w:b/>
          <w:color w:val="auto"/>
          <w:kern w:val="2"/>
          <w:sz w:val="36"/>
          <w:szCs w:val="36"/>
          <w:highlight w:val="none"/>
          <w:lang w:val="en-US" w:eastAsia="zh-CN" w:bidi="ar-SA"/>
        </w:rPr>
        <w:t>贵港市政府采购项目投标资格承诺函；（必须提供，加盖供应商单位公章）</w:t>
      </w:r>
    </w:p>
    <w:p>
      <w:pPr>
        <w:pStyle w:val="17"/>
        <w:widowControl w:val="0"/>
        <w:numPr>
          <w:ilvl w:val="0"/>
          <w:numId w:val="0"/>
        </w:numPr>
        <w:snapToGrid w:val="0"/>
        <w:jc w:val="left"/>
        <w:rPr>
          <w:rFonts w:hint="eastAsia"/>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贵港市政府采购项目投标资格承诺函</w:t>
      </w:r>
    </w:p>
    <w:p>
      <w:pPr>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本公司郑重承诺，根据《中华人民共和国政府采购法》第二十二条的规定，本公司为参加政府采购活动的合格供应商。即本公司同时满足以下条件：</w:t>
      </w:r>
    </w:p>
    <w:p>
      <w:pPr>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pPr>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提交投标文件截止日期前三年内，在经营活动中没有重大违法记录。</w:t>
      </w:r>
    </w:p>
    <w:p>
      <w:pPr>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本公司对上述承诺的真实性负责，并接受政府采购、税务、社会保障等监督管理部门、采购文件规定的资格审查机构、社会公众的监督和检查。如有虚假，将依法承担相应责任。</w:t>
      </w:r>
    </w:p>
    <w:p>
      <w:pPr>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color w:val="auto"/>
          <w:sz w:val="21"/>
          <w:szCs w:val="21"/>
          <w:highlight w:val="none"/>
        </w:rPr>
      </w:pPr>
    </w:p>
    <w:p>
      <w:pPr>
        <w:widowControl w:val="0"/>
        <w:snapToGrid w:val="0"/>
        <w:jc w:val="left"/>
        <w:rPr>
          <w:rFonts w:hint="eastAsia" w:ascii="Calibri" w:hAnsi="Calibri" w:eastAsia="宋体" w:cs="Times New Roman"/>
          <w:color w:val="auto"/>
          <w:kern w:val="0"/>
          <w:sz w:val="18"/>
          <w:szCs w:val="18"/>
          <w:highlight w:val="none"/>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pPr>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w:t>
      </w:r>
    </w:p>
    <w:p>
      <w:pPr>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pStyle w:val="17"/>
        <w:widowControl w:val="0"/>
        <w:numPr>
          <w:ilvl w:val="0"/>
          <w:numId w:val="0"/>
        </w:numPr>
        <w:snapToGrid w:val="0"/>
        <w:jc w:val="left"/>
        <w:rPr>
          <w:rFonts w:hint="eastAsia"/>
          <w:lang w:val="en-US" w:eastAsia="zh-CN"/>
        </w:rPr>
      </w:pPr>
    </w:p>
    <w:p>
      <w:pPr>
        <w:numPr>
          <w:ilvl w:val="0"/>
          <w:numId w:val="0"/>
        </w:numPr>
        <w:spacing w:line="360" w:lineRule="auto"/>
        <w:rPr>
          <w:rFonts w:hint="eastAsia" w:ascii="宋体" w:hAnsi="宋体" w:eastAsia="宋体" w:cs="Times New Roman"/>
          <w:b/>
          <w:color w:val="auto"/>
          <w:kern w:val="2"/>
          <w:sz w:val="36"/>
          <w:szCs w:val="36"/>
          <w:highlight w:val="none"/>
          <w:lang w:val="en-US" w:eastAsia="zh-CN" w:bidi="ar-SA"/>
        </w:rPr>
      </w:pPr>
      <w:r>
        <w:rPr>
          <w:rFonts w:hint="eastAsia" w:ascii="宋体" w:hAnsi="宋体" w:eastAsia="宋体" w:cs="Times New Roman"/>
          <w:b/>
          <w:color w:val="auto"/>
          <w:kern w:val="2"/>
          <w:sz w:val="36"/>
          <w:szCs w:val="36"/>
          <w:highlight w:val="none"/>
          <w:lang w:val="en-US" w:eastAsia="zh-CN" w:bidi="ar-SA"/>
        </w:rPr>
        <w:t>七、在“信用中国”网站(www.creditchina.gov.cn)、中国政府采购网(www.ccgp.gov.cn)等渠道列入失信被执行人、重大税收违法案件当事人名单、政府采购严重违法失信行为记录名单网上截图（截图时间须在本项目采购公告发布期间）（如有请提供，加盖供应商单位公章）；</w:t>
      </w:r>
    </w:p>
    <w:p>
      <w:pPr>
        <w:pStyle w:val="14"/>
        <w:spacing w:line="440" w:lineRule="exact"/>
        <w:jc w:val="center"/>
        <w:outlineLvl w:val="2"/>
        <w:rPr>
          <w:rFonts w:hAnsi="宋体"/>
          <w:b/>
          <w:color w:val="auto"/>
          <w:sz w:val="36"/>
          <w:szCs w:val="36"/>
          <w:highlight w:val="none"/>
        </w:rPr>
      </w:pPr>
    </w:p>
    <w:p>
      <w:pPr>
        <w:pStyle w:val="14"/>
        <w:spacing w:line="440" w:lineRule="exact"/>
        <w:jc w:val="center"/>
        <w:outlineLvl w:val="2"/>
        <w:rPr>
          <w:rFonts w:hAnsi="宋体"/>
          <w:b/>
          <w:color w:val="auto"/>
          <w:sz w:val="36"/>
          <w:szCs w:val="36"/>
          <w:highlight w:val="none"/>
        </w:rPr>
      </w:pPr>
    </w:p>
    <w:p>
      <w:pPr>
        <w:pStyle w:val="14"/>
        <w:spacing w:line="440" w:lineRule="exact"/>
        <w:jc w:val="center"/>
        <w:outlineLvl w:val="2"/>
        <w:rPr>
          <w:rFonts w:hAnsi="宋体"/>
          <w:b/>
          <w:color w:val="auto"/>
          <w:sz w:val="36"/>
          <w:szCs w:val="36"/>
          <w:highlight w:val="none"/>
        </w:rPr>
      </w:pPr>
    </w:p>
    <w:p>
      <w:pPr>
        <w:pStyle w:val="14"/>
        <w:spacing w:line="440" w:lineRule="exact"/>
        <w:jc w:val="center"/>
        <w:outlineLvl w:val="2"/>
        <w:rPr>
          <w:rFonts w:hAnsi="宋体"/>
          <w:b/>
          <w:color w:val="auto"/>
          <w:sz w:val="36"/>
          <w:szCs w:val="36"/>
          <w:highlight w:val="none"/>
        </w:rPr>
      </w:pPr>
    </w:p>
    <w:p>
      <w:pPr>
        <w:pStyle w:val="14"/>
        <w:spacing w:line="440" w:lineRule="exact"/>
        <w:jc w:val="center"/>
        <w:outlineLvl w:val="2"/>
        <w:rPr>
          <w:rFonts w:hAnsi="宋体"/>
          <w:b/>
          <w:color w:val="auto"/>
          <w:sz w:val="36"/>
          <w:szCs w:val="36"/>
          <w:highlight w:val="none"/>
        </w:rPr>
      </w:pPr>
    </w:p>
    <w:p>
      <w:pPr>
        <w:pStyle w:val="14"/>
        <w:spacing w:line="440" w:lineRule="exact"/>
        <w:jc w:val="center"/>
        <w:outlineLvl w:val="2"/>
        <w:rPr>
          <w:rFonts w:hAnsi="宋体"/>
          <w:b/>
          <w:color w:val="auto"/>
          <w:sz w:val="36"/>
          <w:szCs w:val="36"/>
          <w:highlight w:val="none"/>
        </w:rPr>
      </w:pPr>
    </w:p>
    <w:p>
      <w:pPr>
        <w:ind w:firstLine="651" w:firstLineChars="180"/>
        <w:rPr>
          <w:rFonts w:hAnsi="宋体"/>
          <w:b/>
          <w:color w:val="auto"/>
          <w:sz w:val="36"/>
          <w:szCs w:val="36"/>
          <w:highlight w:val="none"/>
        </w:rPr>
      </w:pPr>
      <w:r>
        <w:rPr>
          <w:rFonts w:hint="eastAsia" w:hAnsi="宋体"/>
          <w:b/>
          <w:color w:val="auto"/>
          <w:sz w:val="36"/>
          <w:szCs w:val="36"/>
          <w:highlight w:val="none"/>
        </w:rPr>
        <w:t xml:space="preserve"> </w:t>
      </w:r>
      <w:r>
        <w:rPr>
          <w:rFonts w:hint="eastAsia" w:hAnsi="宋体"/>
          <w:b/>
          <w:color w:val="auto"/>
          <w:sz w:val="36"/>
          <w:szCs w:val="36"/>
          <w:highlight w:val="none"/>
          <w:lang w:eastAsia="zh-CN"/>
        </w:rPr>
        <w:t>八</w:t>
      </w:r>
      <w:r>
        <w:rPr>
          <w:rFonts w:hint="eastAsia" w:hAnsi="宋体"/>
          <w:b/>
          <w:color w:val="auto"/>
          <w:sz w:val="36"/>
          <w:szCs w:val="36"/>
          <w:highlight w:val="none"/>
        </w:rPr>
        <w:t>、按竞争性磋商条件书规定提交的其他资料</w:t>
      </w:r>
    </w:p>
    <w:p>
      <w:pPr>
        <w:spacing w:line="420" w:lineRule="exact"/>
        <w:ind w:firstLine="565" w:firstLineChars="250"/>
        <w:jc w:val="center"/>
        <w:rPr>
          <w:rFonts w:ascii="宋体" w:hAnsi="宋体"/>
          <w:color w:val="auto"/>
          <w:spacing w:val="8"/>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3811" w:firstLineChars="730"/>
        <w:rPr>
          <w:rFonts w:hint="eastAsia" w:ascii="宋体" w:hAnsi="宋体"/>
          <w:b/>
          <w:color w:val="auto"/>
          <w:kern w:val="56"/>
          <w:sz w:val="52"/>
          <w:szCs w:val="52"/>
          <w:highlight w:val="none"/>
        </w:rPr>
      </w:pPr>
    </w:p>
    <w:p>
      <w:pPr>
        <w:ind w:firstLine="3811" w:firstLineChars="730"/>
        <w:rPr>
          <w:rFonts w:hint="eastAsia" w:ascii="宋体" w:hAnsi="宋体"/>
          <w:b/>
          <w:color w:val="auto"/>
          <w:kern w:val="56"/>
          <w:sz w:val="52"/>
          <w:szCs w:val="52"/>
          <w:highlight w:val="none"/>
        </w:rPr>
      </w:pPr>
    </w:p>
    <w:p>
      <w:pPr>
        <w:ind w:firstLine="3811" w:firstLineChars="730"/>
        <w:rPr>
          <w:rFonts w:hint="eastAsia" w:ascii="宋体" w:hAnsi="宋体"/>
          <w:b/>
          <w:color w:val="auto"/>
          <w:kern w:val="56"/>
          <w:sz w:val="52"/>
          <w:szCs w:val="52"/>
          <w:highlight w:val="none"/>
        </w:rPr>
      </w:pPr>
    </w:p>
    <w:p>
      <w:pPr>
        <w:ind w:firstLine="3811" w:firstLineChars="730"/>
        <w:rPr>
          <w:rFonts w:hint="eastAsia" w:ascii="宋体" w:hAnsi="宋体"/>
          <w:b/>
          <w:color w:val="auto"/>
          <w:kern w:val="56"/>
          <w:sz w:val="52"/>
          <w:szCs w:val="52"/>
          <w:highlight w:val="none"/>
        </w:rPr>
      </w:pPr>
    </w:p>
    <w:p>
      <w:pPr>
        <w:ind w:firstLine="3811" w:firstLineChars="730"/>
        <w:rPr>
          <w:rFonts w:hint="eastAsia" w:ascii="宋体" w:hAnsi="宋体"/>
          <w:b/>
          <w:color w:val="auto"/>
          <w:kern w:val="56"/>
          <w:sz w:val="52"/>
          <w:szCs w:val="52"/>
          <w:highlight w:val="none"/>
        </w:rPr>
      </w:pPr>
    </w:p>
    <w:p>
      <w:pPr>
        <w:ind w:firstLine="3811" w:firstLineChars="730"/>
        <w:rPr>
          <w:rFonts w:ascii="宋体" w:hAnsi="宋体"/>
          <w:b/>
          <w:color w:val="auto"/>
          <w:kern w:val="56"/>
          <w:sz w:val="52"/>
          <w:szCs w:val="52"/>
          <w:highlight w:val="none"/>
        </w:rPr>
      </w:pPr>
      <w:r>
        <w:rPr>
          <w:rFonts w:hint="eastAsia" w:ascii="宋体" w:hAnsi="宋体"/>
          <w:b/>
          <w:color w:val="auto"/>
          <w:kern w:val="56"/>
          <w:sz w:val="52"/>
          <w:szCs w:val="52"/>
          <w:highlight w:val="none"/>
        </w:rPr>
        <w:t>商务部分</w:t>
      </w:r>
    </w:p>
    <w:p>
      <w:pPr>
        <w:pStyle w:val="14"/>
        <w:spacing w:line="440" w:lineRule="exact"/>
        <w:jc w:val="center"/>
        <w:outlineLvl w:val="2"/>
        <w:rPr>
          <w:rFonts w:hAnsi="宋体"/>
          <w:b/>
          <w:color w:val="auto"/>
          <w:sz w:val="36"/>
          <w:szCs w:val="36"/>
          <w:highlight w:val="none"/>
        </w:rPr>
      </w:pPr>
    </w:p>
    <w:p>
      <w:pPr>
        <w:pStyle w:val="14"/>
        <w:spacing w:line="440" w:lineRule="exact"/>
        <w:jc w:val="center"/>
        <w:outlineLvl w:val="2"/>
        <w:rPr>
          <w:rFonts w:hAnsi="宋体"/>
          <w:b/>
          <w:color w:val="auto"/>
          <w:kern w:val="56"/>
          <w:sz w:val="36"/>
          <w:highlight w:val="none"/>
        </w:rPr>
      </w:pPr>
      <w:bookmarkStart w:id="675" w:name="_Toc6048"/>
      <w:r>
        <w:rPr>
          <w:rFonts w:hint="eastAsia" w:hAnsi="宋体"/>
          <w:b/>
          <w:color w:val="auto"/>
          <w:sz w:val="36"/>
          <w:szCs w:val="36"/>
          <w:highlight w:val="none"/>
        </w:rPr>
        <w:t>一、</w:t>
      </w:r>
      <w:r>
        <w:rPr>
          <w:rFonts w:hint="eastAsia" w:hAnsi="宋体"/>
          <w:b/>
          <w:color w:val="auto"/>
          <w:sz w:val="36"/>
          <w:szCs w:val="36"/>
          <w:highlight w:val="none"/>
          <w:lang w:eastAsia="zh-CN"/>
        </w:rPr>
        <w:t>磋商</w:t>
      </w:r>
      <w:r>
        <w:rPr>
          <w:rFonts w:hint="eastAsia" w:hAnsi="宋体"/>
          <w:b/>
          <w:color w:val="auto"/>
          <w:sz w:val="36"/>
          <w:szCs w:val="36"/>
          <w:highlight w:val="none"/>
        </w:rPr>
        <w:t>函</w:t>
      </w:r>
      <w:bookmarkEnd w:id="675"/>
    </w:p>
    <w:p>
      <w:pPr>
        <w:ind w:firstLine="432" w:firstLineChars="180"/>
        <w:rPr>
          <w:rFonts w:ascii="宋体" w:hAnsi="宋体"/>
          <w:color w:val="auto"/>
          <w:kern w:val="56"/>
          <w:sz w:val="24"/>
          <w:highlight w:val="none"/>
        </w:rPr>
      </w:pP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rPr>
        <w:t>致：</w:t>
      </w:r>
      <w:r>
        <w:rPr>
          <w:rFonts w:hint="eastAsia" w:ascii="宋体" w:hAnsi="宋体" w:eastAsia="宋体" w:cs="Times New Roman"/>
          <w:color w:val="auto"/>
          <w:kern w:val="56"/>
          <w:szCs w:val="21"/>
          <w:highlight w:val="none"/>
          <w:u w:val="single"/>
        </w:rPr>
        <w:t xml:space="preserve">                       </w:t>
      </w:r>
      <w:r>
        <w:rPr>
          <w:rFonts w:hint="eastAsia" w:ascii="宋体" w:hAnsi="宋体" w:eastAsia="宋体" w:cs="Times New Roman"/>
          <w:color w:val="auto"/>
          <w:kern w:val="56"/>
          <w:szCs w:val="21"/>
          <w:highlight w:val="none"/>
        </w:rPr>
        <w:t>（采购代理机构名称）：</w:t>
      </w: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rPr>
        <w:t>1、我方已仔细研究了</w:t>
      </w:r>
      <w:r>
        <w:rPr>
          <w:rFonts w:hint="eastAsia" w:ascii="宋体" w:hAnsi="宋体" w:eastAsia="宋体" w:cs="Times New Roman"/>
          <w:color w:val="auto"/>
          <w:kern w:val="56"/>
          <w:szCs w:val="21"/>
          <w:highlight w:val="none"/>
          <w:u w:val="single"/>
        </w:rPr>
        <w:t xml:space="preserve">           </w:t>
      </w:r>
      <w:r>
        <w:rPr>
          <w:rFonts w:hint="eastAsia" w:ascii="宋体" w:hAnsi="宋体" w:eastAsia="宋体" w:cs="Times New Roman"/>
          <w:color w:val="auto"/>
          <w:kern w:val="56"/>
          <w:szCs w:val="21"/>
          <w:highlight w:val="none"/>
        </w:rPr>
        <w:t>竞争性磋商文件的全部内容，愿意以人民币(大写)</w:t>
      </w:r>
      <w:r>
        <w:rPr>
          <w:rFonts w:hint="eastAsia" w:ascii="宋体" w:hAnsi="宋体" w:eastAsia="宋体" w:cs="Times New Roman"/>
          <w:color w:val="auto"/>
          <w:kern w:val="56"/>
          <w:szCs w:val="21"/>
          <w:highlight w:val="none"/>
          <w:u w:val="single"/>
        </w:rPr>
        <w:t xml:space="preserve">                </w:t>
      </w:r>
      <w:r>
        <w:rPr>
          <w:rFonts w:hint="eastAsia" w:ascii="宋体" w:hAnsi="宋体" w:eastAsia="宋体" w:cs="Times New Roman"/>
          <w:color w:val="auto"/>
          <w:kern w:val="56"/>
          <w:szCs w:val="21"/>
          <w:highlight w:val="none"/>
        </w:rPr>
        <w:t>元（￥</w:t>
      </w:r>
      <w:r>
        <w:rPr>
          <w:rFonts w:hint="eastAsia" w:ascii="宋体" w:hAnsi="宋体" w:eastAsia="宋体" w:cs="Times New Roman"/>
          <w:color w:val="auto"/>
          <w:kern w:val="56"/>
          <w:szCs w:val="21"/>
          <w:highlight w:val="none"/>
          <w:u w:val="single"/>
        </w:rPr>
        <w:t xml:space="preserve">          </w:t>
      </w:r>
      <w:r>
        <w:rPr>
          <w:rFonts w:hint="eastAsia" w:ascii="宋体" w:hAnsi="宋体" w:eastAsia="宋体" w:cs="Times New Roman"/>
          <w:color w:val="auto"/>
          <w:kern w:val="56"/>
          <w:szCs w:val="21"/>
          <w:highlight w:val="none"/>
        </w:rPr>
        <w:t>）的磋商总报价，工期</w:t>
      </w:r>
      <w:r>
        <w:rPr>
          <w:rFonts w:hint="eastAsia" w:ascii="宋体" w:hAnsi="宋体" w:eastAsia="宋体" w:cs="Times New Roman"/>
          <w:color w:val="auto"/>
          <w:kern w:val="56"/>
          <w:szCs w:val="21"/>
          <w:highlight w:val="none"/>
          <w:u w:val="single"/>
        </w:rPr>
        <w:t xml:space="preserve">       </w:t>
      </w:r>
      <w:r>
        <w:rPr>
          <w:rFonts w:hint="eastAsia" w:ascii="宋体" w:hAnsi="宋体" w:eastAsia="宋体" w:cs="Times New Roman"/>
          <w:color w:val="auto"/>
          <w:kern w:val="56"/>
          <w:szCs w:val="21"/>
          <w:highlight w:val="none"/>
        </w:rPr>
        <w:t>日历天，按工程建设标准、合同约定实施和完成承包</w:t>
      </w:r>
      <w:r>
        <w:rPr>
          <w:rFonts w:hint="eastAsia" w:ascii="宋体" w:hAnsi="宋体" w:eastAsia="宋体" w:cs="Times New Roman"/>
          <w:color w:val="auto"/>
          <w:kern w:val="56"/>
          <w:szCs w:val="21"/>
          <w:highlight w:val="none"/>
          <w:u w:val="single"/>
        </w:rPr>
        <w:t xml:space="preserve">                                 （工程名称）</w:t>
      </w:r>
      <w:r>
        <w:rPr>
          <w:rFonts w:hint="eastAsia" w:ascii="宋体" w:hAnsi="宋体" w:eastAsia="宋体" w:cs="Times New Roman"/>
          <w:color w:val="auto"/>
          <w:kern w:val="56"/>
          <w:szCs w:val="21"/>
          <w:highlight w:val="none"/>
        </w:rPr>
        <w:t>，工程质量达到</w:t>
      </w:r>
      <w:r>
        <w:rPr>
          <w:rFonts w:hint="eastAsia" w:ascii="宋体" w:hAnsi="宋体" w:eastAsia="宋体" w:cs="Times New Roman"/>
          <w:color w:val="auto"/>
          <w:kern w:val="56"/>
          <w:szCs w:val="21"/>
          <w:highlight w:val="none"/>
          <w:u w:val="single"/>
        </w:rPr>
        <w:t xml:space="preserve">               </w:t>
      </w:r>
      <w:r>
        <w:rPr>
          <w:rFonts w:hint="eastAsia" w:ascii="宋体" w:hAnsi="宋体" w:eastAsia="宋体" w:cs="Times New Roman"/>
          <w:color w:val="auto"/>
          <w:kern w:val="56"/>
          <w:szCs w:val="21"/>
          <w:highlight w:val="none"/>
        </w:rPr>
        <w:t>。</w:t>
      </w: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rPr>
        <w:t>2、我方承诺在磋商有效期内不修改、撤销磋商相应文件。</w:t>
      </w: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lang w:val="en-US" w:eastAsia="zh-CN"/>
        </w:rPr>
        <w:t>3</w:t>
      </w:r>
      <w:r>
        <w:rPr>
          <w:rFonts w:hint="eastAsia" w:ascii="宋体" w:hAnsi="宋体" w:eastAsia="宋体" w:cs="Times New Roman"/>
          <w:color w:val="auto"/>
          <w:kern w:val="56"/>
          <w:szCs w:val="21"/>
          <w:highlight w:val="none"/>
        </w:rPr>
        <w:t>、如我方成交：</w:t>
      </w: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rPr>
        <w:t>（1）我方承诺在收到成交通知书后，在成交通知书规定的期限内与你方签订合同。</w:t>
      </w: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rPr>
        <w:t>（2）我方承诺按照竞争性磋商文件规定向你方交纳履约保证金。</w:t>
      </w: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rPr>
        <w:t>（3）我方承诺在合同约定的期限内完成并移交全部合同工程。</w:t>
      </w: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lang w:val="en-US" w:eastAsia="zh-CN"/>
        </w:rPr>
        <w:t>4</w:t>
      </w:r>
      <w:r>
        <w:rPr>
          <w:rFonts w:hint="eastAsia" w:ascii="宋体" w:hAnsi="宋体" w:eastAsia="宋体" w:cs="Times New Roman"/>
          <w:color w:val="auto"/>
          <w:kern w:val="56"/>
          <w:szCs w:val="21"/>
          <w:highlight w:val="none"/>
        </w:rPr>
        <w:t>、我方在此声明，所递交磋商响应文件及有关资料内容完整、真实和准确，且不存在与本采购项目的各方主体有任何利害关系。</w:t>
      </w: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rPr>
        <w:t xml:space="preserve">        </w:t>
      </w: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rPr>
        <w:t>磋商单位：                    （盖章）     　　　 单 位 地 址：</w:t>
      </w: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rPr>
        <w:t xml:space="preserve">法定代表人或其委托代理人：   （签字） </w:t>
      </w: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rPr>
        <w:t>邮 政 编 码：              电 话：　　　　　　传真：</w:t>
      </w: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rPr>
        <w:t xml:space="preserve">开户行名称 ：              </w:t>
      </w: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rPr>
        <w:t xml:space="preserve">银 行 帐 号：              </w:t>
      </w: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rPr>
        <w:t xml:space="preserve">开户行地址 ：              </w:t>
      </w:r>
    </w:p>
    <w:p>
      <w:pPr>
        <w:spacing w:line="360" w:lineRule="auto"/>
        <w:ind w:firstLine="378" w:firstLineChars="180"/>
        <w:rPr>
          <w:rFonts w:hint="eastAsia" w:ascii="宋体" w:hAnsi="宋体" w:eastAsia="宋体" w:cs="Times New Roman"/>
          <w:color w:val="auto"/>
          <w:kern w:val="56"/>
          <w:szCs w:val="21"/>
          <w:highlight w:val="none"/>
        </w:rPr>
      </w:pPr>
    </w:p>
    <w:p>
      <w:pPr>
        <w:spacing w:line="360" w:lineRule="auto"/>
        <w:ind w:firstLine="378" w:firstLineChars="180"/>
        <w:rPr>
          <w:rFonts w:hint="eastAsia" w:ascii="宋体" w:hAnsi="宋体" w:eastAsia="宋体" w:cs="Times New Roman"/>
          <w:color w:val="auto"/>
          <w:kern w:val="56"/>
          <w:szCs w:val="21"/>
          <w:highlight w:val="none"/>
        </w:rPr>
      </w:pPr>
      <w:r>
        <w:rPr>
          <w:rFonts w:hint="eastAsia" w:ascii="宋体" w:hAnsi="宋体" w:eastAsia="宋体" w:cs="Times New Roman"/>
          <w:color w:val="auto"/>
          <w:kern w:val="56"/>
          <w:szCs w:val="21"/>
          <w:highlight w:val="none"/>
        </w:rPr>
        <w:t xml:space="preserve">日   期 ：   </w:t>
      </w:r>
      <w:bookmarkStart w:id="676" w:name="_Hlt76275027"/>
      <w:bookmarkEnd w:id="676"/>
      <w:r>
        <w:rPr>
          <w:rFonts w:hint="eastAsia" w:ascii="宋体" w:hAnsi="宋体" w:eastAsia="宋体" w:cs="Times New Roman"/>
          <w:color w:val="auto"/>
          <w:kern w:val="56"/>
          <w:szCs w:val="21"/>
          <w:highlight w:val="none"/>
        </w:rPr>
        <w:t xml:space="preserve">  年    月    日</w:t>
      </w:r>
    </w:p>
    <w:p>
      <w:pPr>
        <w:pStyle w:val="14"/>
        <w:spacing w:line="440" w:lineRule="exact"/>
        <w:jc w:val="center"/>
        <w:outlineLvl w:val="2"/>
        <w:rPr>
          <w:rFonts w:hAnsi="宋体"/>
          <w:b/>
          <w:color w:val="auto"/>
          <w:sz w:val="36"/>
          <w:szCs w:val="36"/>
          <w:highlight w:val="none"/>
        </w:rPr>
      </w:pPr>
      <w:r>
        <w:rPr>
          <w:rFonts w:hint="eastAsia" w:hAnsi="宋体"/>
          <w:color w:val="auto"/>
          <w:kern w:val="56"/>
          <w:sz w:val="24"/>
          <w:highlight w:val="none"/>
        </w:rPr>
        <w:br w:type="page"/>
      </w:r>
    </w:p>
    <w:p>
      <w:pPr>
        <w:pStyle w:val="14"/>
        <w:spacing w:line="440" w:lineRule="exact"/>
        <w:jc w:val="center"/>
        <w:outlineLvl w:val="2"/>
        <w:rPr>
          <w:rFonts w:hAnsi="宋体"/>
          <w:color w:val="auto"/>
          <w:kern w:val="56"/>
          <w:sz w:val="24"/>
          <w:highlight w:val="none"/>
        </w:rPr>
      </w:pPr>
      <w:bookmarkStart w:id="677" w:name="_Toc877"/>
      <w:r>
        <w:rPr>
          <w:rFonts w:hint="eastAsia" w:hAnsi="宋体"/>
          <w:b/>
          <w:color w:val="auto"/>
          <w:sz w:val="36"/>
          <w:szCs w:val="36"/>
          <w:highlight w:val="none"/>
        </w:rPr>
        <w:t>二、</w:t>
      </w:r>
      <w:r>
        <w:rPr>
          <w:rFonts w:hint="eastAsia" w:hAnsi="宋体"/>
          <w:b/>
          <w:color w:val="auto"/>
          <w:sz w:val="36"/>
          <w:szCs w:val="36"/>
          <w:highlight w:val="none"/>
          <w:lang w:eastAsia="zh-CN"/>
        </w:rPr>
        <w:t>磋商</w:t>
      </w:r>
      <w:r>
        <w:rPr>
          <w:rFonts w:hint="eastAsia" w:hAnsi="宋体"/>
          <w:b/>
          <w:color w:val="auto"/>
          <w:sz w:val="36"/>
          <w:szCs w:val="36"/>
          <w:highlight w:val="none"/>
        </w:rPr>
        <w:t>函附录</w:t>
      </w:r>
      <w:bookmarkEnd w:id="677"/>
    </w:p>
    <w:p>
      <w:pPr>
        <w:ind w:firstLine="432" w:firstLineChars="180"/>
        <w:jc w:val="center"/>
        <w:rPr>
          <w:rFonts w:ascii="宋体" w:hAnsi="宋体"/>
          <w:color w:val="auto"/>
          <w:kern w:val="56"/>
          <w:sz w:val="24"/>
          <w:highlight w:val="none"/>
        </w:rPr>
      </w:pPr>
    </w:p>
    <w:tbl>
      <w:tblPr>
        <w:tblStyle w:val="22"/>
        <w:tblW w:w="956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3"/>
        <w:gridCol w:w="2910"/>
        <w:gridCol w:w="1725"/>
        <w:gridCol w:w="40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序号</w:t>
            </w:r>
          </w:p>
        </w:tc>
        <w:tc>
          <w:tcPr>
            <w:tcW w:w="2910" w:type="dxa"/>
            <w:tcBorders>
              <w:top w:val="single" w:color="auto" w:sz="4" w:space="0"/>
              <w:left w:val="single" w:color="auto" w:sz="6"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项 目 内 容</w:t>
            </w:r>
          </w:p>
        </w:tc>
        <w:tc>
          <w:tcPr>
            <w:tcW w:w="1725" w:type="dxa"/>
            <w:tcBorders>
              <w:top w:val="single" w:color="auto" w:sz="4" w:space="0"/>
              <w:left w:val="single" w:color="auto" w:sz="6"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专用条款号</w:t>
            </w:r>
          </w:p>
        </w:tc>
        <w:tc>
          <w:tcPr>
            <w:tcW w:w="4088" w:type="dxa"/>
            <w:tcBorders>
              <w:top w:val="single" w:color="auto" w:sz="4" w:space="0"/>
              <w:left w:val="single" w:color="auto" w:sz="6" w:space="0"/>
              <w:bottom w:val="single" w:color="auto" w:sz="6"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43"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1</w:t>
            </w:r>
          </w:p>
        </w:tc>
        <w:tc>
          <w:tcPr>
            <w:tcW w:w="291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项目负责人（建造师）</w:t>
            </w:r>
          </w:p>
        </w:tc>
        <w:tc>
          <w:tcPr>
            <w:tcW w:w="1725"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auto"/>
                <w:kern w:val="56"/>
                <w:sz w:val="24"/>
                <w:highlight w:val="none"/>
              </w:rPr>
            </w:pPr>
          </w:p>
        </w:tc>
        <w:tc>
          <w:tcPr>
            <w:tcW w:w="4088" w:type="dxa"/>
            <w:tcBorders>
              <w:top w:val="single" w:color="auto" w:sz="6" w:space="0"/>
              <w:left w:val="single" w:color="auto" w:sz="6" w:space="0"/>
              <w:bottom w:val="single" w:color="auto" w:sz="6"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姓名：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1" w:hRule="exact"/>
        </w:trPr>
        <w:tc>
          <w:tcPr>
            <w:tcW w:w="843"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2</w:t>
            </w:r>
          </w:p>
        </w:tc>
        <w:tc>
          <w:tcPr>
            <w:tcW w:w="291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安全员</w:t>
            </w:r>
          </w:p>
        </w:tc>
        <w:tc>
          <w:tcPr>
            <w:tcW w:w="1725" w:type="dxa"/>
            <w:tcBorders>
              <w:top w:val="single" w:color="auto" w:sz="6" w:space="0"/>
              <w:left w:val="single" w:color="auto" w:sz="6" w:space="0"/>
              <w:bottom w:val="single" w:color="auto" w:sz="6" w:space="0"/>
              <w:right w:val="single" w:color="auto" w:sz="6" w:space="0"/>
            </w:tcBorders>
            <w:vAlign w:val="center"/>
          </w:tcPr>
          <w:p>
            <w:pPr>
              <w:ind w:firstLine="432" w:firstLineChars="180"/>
              <w:jc w:val="center"/>
              <w:rPr>
                <w:rFonts w:ascii="宋体" w:hAnsi="宋体"/>
                <w:color w:val="auto"/>
                <w:kern w:val="56"/>
                <w:sz w:val="24"/>
                <w:highlight w:val="none"/>
              </w:rPr>
            </w:pPr>
          </w:p>
        </w:tc>
        <w:tc>
          <w:tcPr>
            <w:tcW w:w="4088" w:type="dxa"/>
            <w:tcBorders>
              <w:top w:val="single" w:color="auto" w:sz="6" w:space="0"/>
              <w:left w:val="single" w:color="auto" w:sz="6" w:space="0"/>
              <w:bottom w:val="single" w:color="auto" w:sz="6"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姓名：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exact"/>
        </w:trPr>
        <w:tc>
          <w:tcPr>
            <w:tcW w:w="843" w:type="dxa"/>
            <w:tcBorders>
              <w:top w:val="single" w:color="auto" w:sz="6" w:space="0"/>
              <w:left w:val="single" w:color="auto" w:sz="4" w:space="0"/>
              <w:bottom w:val="single" w:color="auto" w:sz="4"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3</w:t>
            </w:r>
          </w:p>
        </w:tc>
        <w:tc>
          <w:tcPr>
            <w:tcW w:w="2910" w:type="dxa"/>
            <w:tcBorders>
              <w:top w:val="single" w:color="auto" w:sz="6" w:space="0"/>
              <w:left w:val="single" w:color="auto" w:sz="6" w:space="0"/>
              <w:bottom w:val="single" w:color="auto" w:sz="4" w:space="0"/>
              <w:right w:val="single" w:color="auto" w:sz="6" w:space="0"/>
            </w:tcBorders>
            <w:vAlign w:val="center"/>
          </w:tcPr>
          <w:p>
            <w:pPr>
              <w:rPr>
                <w:rFonts w:ascii="宋体" w:hAnsi="宋体"/>
                <w:color w:val="auto"/>
                <w:sz w:val="24"/>
                <w:highlight w:val="none"/>
              </w:rPr>
            </w:pPr>
            <w:r>
              <w:rPr>
                <w:rFonts w:hint="eastAsia" w:ascii="宋体" w:hAnsi="宋体"/>
                <w:color w:val="auto"/>
                <w:kern w:val="56"/>
                <w:sz w:val="24"/>
                <w:highlight w:val="none"/>
              </w:rPr>
              <w:t>质量保证金</w:t>
            </w:r>
          </w:p>
        </w:tc>
        <w:tc>
          <w:tcPr>
            <w:tcW w:w="1725" w:type="dxa"/>
            <w:tcBorders>
              <w:top w:val="single" w:color="auto" w:sz="6" w:space="0"/>
              <w:left w:val="single" w:color="auto" w:sz="6" w:space="0"/>
              <w:bottom w:val="single" w:color="auto" w:sz="4" w:space="0"/>
              <w:right w:val="single" w:color="auto" w:sz="6" w:space="0"/>
            </w:tcBorders>
            <w:vAlign w:val="center"/>
          </w:tcPr>
          <w:p>
            <w:pPr>
              <w:rPr>
                <w:rFonts w:ascii="宋体" w:hAnsi="宋体"/>
                <w:color w:val="auto"/>
                <w:sz w:val="24"/>
                <w:highlight w:val="none"/>
              </w:rPr>
            </w:pPr>
          </w:p>
        </w:tc>
        <w:tc>
          <w:tcPr>
            <w:tcW w:w="4088" w:type="dxa"/>
            <w:tcBorders>
              <w:top w:val="single" w:color="auto" w:sz="6" w:space="0"/>
              <w:left w:val="single" w:color="auto" w:sz="6"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结算价的</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0</w:t>
            </w:r>
            <w:r>
              <w:rPr>
                <w:rFonts w:hint="eastAsia" w:ascii="宋体" w:hAnsi="宋体"/>
                <w:color w:val="auto"/>
                <w:sz w:val="24"/>
                <w:highlight w:val="none"/>
                <w:u w:val="single"/>
              </w:rPr>
              <w:t>　</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43"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4</w:t>
            </w:r>
          </w:p>
        </w:tc>
        <w:tc>
          <w:tcPr>
            <w:tcW w:w="2910" w:type="dxa"/>
            <w:tcBorders>
              <w:top w:val="single" w:color="auto" w:sz="4" w:space="0"/>
              <w:left w:val="single" w:color="auto" w:sz="6"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工期</w:t>
            </w:r>
          </w:p>
        </w:tc>
        <w:tc>
          <w:tcPr>
            <w:tcW w:w="1725" w:type="dxa"/>
            <w:tcBorders>
              <w:top w:val="single" w:color="auto" w:sz="4" w:space="0"/>
              <w:left w:val="single" w:color="auto" w:sz="6" w:space="0"/>
              <w:bottom w:val="single" w:color="auto" w:sz="6" w:space="0"/>
              <w:right w:val="single" w:color="auto" w:sz="6" w:space="0"/>
            </w:tcBorders>
            <w:vAlign w:val="center"/>
          </w:tcPr>
          <w:p>
            <w:pPr>
              <w:ind w:firstLine="432" w:firstLineChars="180"/>
              <w:jc w:val="center"/>
              <w:rPr>
                <w:rFonts w:ascii="宋体" w:hAnsi="宋体"/>
                <w:color w:val="auto"/>
                <w:kern w:val="56"/>
                <w:sz w:val="24"/>
                <w:highlight w:val="none"/>
              </w:rPr>
            </w:pPr>
          </w:p>
        </w:tc>
        <w:tc>
          <w:tcPr>
            <w:tcW w:w="4088" w:type="dxa"/>
            <w:tcBorders>
              <w:top w:val="single" w:color="auto" w:sz="4" w:space="0"/>
              <w:left w:val="single" w:color="auto" w:sz="6" w:space="0"/>
              <w:bottom w:val="single" w:color="auto" w:sz="6"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天数：（日历天）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43" w:type="dxa"/>
            <w:tcBorders>
              <w:top w:val="single" w:color="auto" w:sz="6" w:space="0"/>
              <w:left w:val="single" w:color="auto" w:sz="4" w:space="0"/>
              <w:bottom w:val="single" w:color="auto" w:sz="6"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5</w:t>
            </w:r>
          </w:p>
        </w:tc>
        <w:tc>
          <w:tcPr>
            <w:tcW w:w="2910" w:type="dxa"/>
            <w:tcBorders>
              <w:top w:val="single" w:color="auto" w:sz="6" w:space="0"/>
              <w:left w:val="single" w:color="auto" w:sz="4" w:space="0"/>
              <w:bottom w:val="single" w:color="auto" w:sz="6"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工程质量</w:t>
            </w:r>
          </w:p>
        </w:tc>
        <w:tc>
          <w:tcPr>
            <w:tcW w:w="1725" w:type="dxa"/>
            <w:tcBorders>
              <w:top w:val="single" w:color="auto" w:sz="6" w:space="0"/>
              <w:left w:val="single" w:color="auto" w:sz="4" w:space="0"/>
              <w:bottom w:val="single" w:color="auto" w:sz="6" w:space="0"/>
              <w:right w:val="single" w:color="auto" w:sz="4" w:space="0"/>
            </w:tcBorders>
            <w:vAlign w:val="center"/>
          </w:tcPr>
          <w:p>
            <w:pPr>
              <w:ind w:firstLine="432" w:firstLineChars="180"/>
              <w:jc w:val="center"/>
              <w:rPr>
                <w:rFonts w:ascii="宋体" w:hAnsi="宋体"/>
                <w:color w:val="auto"/>
                <w:kern w:val="56"/>
                <w:sz w:val="24"/>
                <w:highlight w:val="none"/>
              </w:rPr>
            </w:pPr>
          </w:p>
        </w:tc>
        <w:tc>
          <w:tcPr>
            <w:tcW w:w="4088" w:type="dxa"/>
            <w:tcBorders>
              <w:top w:val="single" w:color="auto" w:sz="6" w:space="0"/>
              <w:left w:val="single" w:color="auto" w:sz="4" w:space="0"/>
              <w:bottom w:val="single" w:color="auto" w:sz="6" w:space="0"/>
              <w:right w:val="single" w:color="auto" w:sz="4" w:space="0"/>
            </w:tcBorders>
            <w:vAlign w:val="center"/>
          </w:tcPr>
          <w:p>
            <w:pPr>
              <w:rPr>
                <w:rFonts w:hint="eastAsia" w:ascii="宋体" w:hAnsi="宋体" w:cs="Times New Roman"/>
                <w:color w:val="auto"/>
                <w:kern w:val="56"/>
                <w:sz w:val="24"/>
                <w:highlight w:val="none"/>
              </w:rPr>
            </w:pPr>
            <w:r>
              <w:rPr>
                <w:rFonts w:hint="eastAsia" w:ascii="宋体" w:hAnsi="宋体" w:cs="Times New Roman"/>
                <w:color w:val="auto"/>
                <w:kern w:val="56"/>
                <w:sz w:val="24"/>
                <w:highlight w:val="none"/>
                <w:lang w:val="en-US" w:eastAsia="zh-CN"/>
              </w:rPr>
              <w:t>达到国家施工验收规范合格标准要求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843" w:type="dxa"/>
            <w:tcBorders>
              <w:top w:val="single" w:color="auto" w:sz="4" w:space="0"/>
              <w:left w:val="single" w:color="auto" w:sz="4" w:space="0"/>
              <w:bottom w:val="single" w:color="auto" w:sz="4" w:space="0"/>
              <w:right w:val="single" w:color="auto" w:sz="6" w:space="0"/>
            </w:tcBorders>
            <w:vAlign w:val="center"/>
          </w:tcPr>
          <w:p>
            <w:pPr>
              <w:ind w:firstLine="432" w:firstLineChars="180"/>
              <w:rPr>
                <w:rFonts w:ascii="宋体" w:hAnsi="宋体"/>
                <w:color w:val="auto"/>
                <w:kern w:val="56"/>
                <w:sz w:val="24"/>
                <w:highlight w:val="none"/>
              </w:rPr>
            </w:pPr>
          </w:p>
        </w:tc>
        <w:tc>
          <w:tcPr>
            <w:tcW w:w="2910" w:type="dxa"/>
            <w:tcBorders>
              <w:top w:val="single" w:color="auto" w:sz="4" w:space="0"/>
              <w:left w:val="single" w:color="auto" w:sz="6" w:space="0"/>
              <w:bottom w:val="single" w:color="auto" w:sz="4"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备注</w:t>
            </w:r>
          </w:p>
        </w:tc>
        <w:tc>
          <w:tcPr>
            <w:tcW w:w="1725" w:type="dxa"/>
            <w:tcBorders>
              <w:top w:val="single" w:color="auto" w:sz="4" w:space="0"/>
              <w:left w:val="single" w:color="auto" w:sz="6" w:space="0"/>
              <w:bottom w:val="single" w:color="auto" w:sz="4" w:space="0"/>
              <w:right w:val="single" w:color="auto" w:sz="6" w:space="0"/>
            </w:tcBorders>
          </w:tcPr>
          <w:p>
            <w:pPr>
              <w:ind w:firstLine="432" w:firstLineChars="180"/>
              <w:rPr>
                <w:rFonts w:ascii="宋体" w:hAnsi="宋体"/>
                <w:color w:val="auto"/>
                <w:kern w:val="56"/>
                <w:sz w:val="24"/>
                <w:highlight w:val="none"/>
              </w:rPr>
            </w:pPr>
          </w:p>
        </w:tc>
        <w:tc>
          <w:tcPr>
            <w:tcW w:w="4088" w:type="dxa"/>
            <w:tcBorders>
              <w:top w:val="single" w:color="auto" w:sz="4" w:space="0"/>
              <w:left w:val="single" w:color="auto" w:sz="6" w:space="0"/>
              <w:bottom w:val="single" w:color="auto" w:sz="4" w:space="0"/>
              <w:right w:val="single" w:color="auto" w:sz="4" w:space="0"/>
            </w:tcBorders>
          </w:tcPr>
          <w:p>
            <w:pPr>
              <w:ind w:firstLine="432" w:firstLineChars="180"/>
              <w:rPr>
                <w:rFonts w:ascii="宋体" w:hAnsi="宋体"/>
                <w:color w:val="auto"/>
                <w:kern w:val="56"/>
                <w:sz w:val="24"/>
                <w:highlight w:val="none"/>
              </w:rPr>
            </w:pPr>
          </w:p>
        </w:tc>
      </w:tr>
    </w:tbl>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r>
        <w:rPr>
          <w:rFonts w:hint="eastAsia" w:ascii="宋体" w:hAnsi="宋体"/>
          <w:color w:val="auto"/>
          <w:kern w:val="56"/>
          <w:sz w:val="24"/>
          <w:highlight w:val="none"/>
        </w:rPr>
        <w:t>竞  标  人：</w:t>
      </w:r>
      <w:r>
        <w:rPr>
          <w:rFonts w:hint="eastAsia" w:ascii="宋体" w:hAnsi="宋体"/>
          <w:color w:val="auto"/>
          <w:kern w:val="56"/>
          <w:sz w:val="24"/>
          <w:highlight w:val="none"/>
        </w:rPr>
        <w:tab/>
      </w:r>
      <w:r>
        <w:rPr>
          <w:rFonts w:hint="eastAsia" w:ascii="宋体" w:hAnsi="宋体"/>
          <w:color w:val="auto"/>
          <w:kern w:val="56"/>
          <w:sz w:val="24"/>
          <w:highlight w:val="none"/>
        </w:rPr>
        <w:t xml:space="preserve">        （盖章）</w:t>
      </w: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r>
        <w:rPr>
          <w:rFonts w:hint="eastAsia" w:ascii="宋体" w:hAnsi="宋体"/>
          <w:color w:val="auto"/>
          <w:kern w:val="56"/>
          <w:sz w:val="24"/>
          <w:highlight w:val="none"/>
        </w:rPr>
        <w:t>法定代表人或其委托代理人：      （签字或盖章）</w:t>
      </w:r>
    </w:p>
    <w:p>
      <w:pPr>
        <w:ind w:firstLine="432" w:firstLineChars="180"/>
        <w:rPr>
          <w:rFonts w:ascii="宋体" w:hAnsi="宋体"/>
          <w:color w:val="auto"/>
          <w:kern w:val="56"/>
          <w:sz w:val="24"/>
          <w:highlight w:val="none"/>
        </w:rPr>
      </w:pPr>
    </w:p>
    <w:p>
      <w:pPr>
        <w:ind w:firstLine="432" w:firstLineChars="180"/>
        <w:jc w:val="right"/>
        <w:rPr>
          <w:rFonts w:ascii="宋体" w:hAnsi="宋体"/>
          <w:color w:val="auto"/>
          <w:kern w:val="56"/>
          <w:sz w:val="24"/>
          <w:highlight w:val="none"/>
        </w:rPr>
      </w:pPr>
      <w:r>
        <w:rPr>
          <w:rFonts w:hint="eastAsia" w:ascii="宋体" w:hAnsi="宋体"/>
          <w:color w:val="auto"/>
          <w:kern w:val="56"/>
          <w:sz w:val="24"/>
          <w:highlight w:val="none"/>
        </w:rPr>
        <w:t>日 期：      年    月    日</w:t>
      </w:r>
    </w:p>
    <w:p>
      <w:pPr>
        <w:pStyle w:val="14"/>
        <w:spacing w:line="440" w:lineRule="exact"/>
        <w:jc w:val="center"/>
        <w:outlineLvl w:val="2"/>
        <w:rPr>
          <w:rFonts w:hAnsi="宋体"/>
          <w:color w:val="auto"/>
          <w:kern w:val="56"/>
          <w:sz w:val="24"/>
          <w:highlight w:val="none"/>
        </w:rPr>
      </w:pPr>
      <w:r>
        <w:rPr>
          <w:rFonts w:hint="eastAsia" w:hAnsi="宋体"/>
          <w:color w:val="auto"/>
          <w:kern w:val="56"/>
          <w:sz w:val="24"/>
          <w:highlight w:val="none"/>
        </w:rPr>
        <w:br w:type="page"/>
      </w:r>
      <w:bookmarkStart w:id="678" w:name="_Toc300661862"/>
      <w:bookmarkStart w:id="679" w:name="_Toc293903931"/>
      <w:bookmarkStart w:id="680" w:name="_Toc21293"/>
      <w:r>
        <w:rPr>
          <w:rFonts w:hint="eastAsia" w:hAnsi="宋体"/>
          <w:b/>
          <w:color w:val="auto"/>
          <w:sz w:val="36"/>
          <w:szCs w:val="36"/>
          <w:highlight w:val="none"/>
        </w:rPr>
        <w:t>三、</w:t>
      </w:r>
      <w:r>
        <w:rPr>
          <w:rFonts w:hint="eastAsia" w:hAnsi="宋体"/>
          <w:b/>
          <w:color w:val="auto"/>
          <w:sz w:val="36"/>
          <w:szCs w:val="36"/>
          <w:highlight w:val="none"/>
          <w:lang w:eastAsia="zh-CN"/>
        </w:rPr>
        <w:t>磋商</w:t>
      </w:r>
      <w:r>
        <w:rPr>
          <w:rFonts w:hint="eastAsia" w:hAnsi="宋体"/>
          <w:b/>
          <w:color w:val="auto"/>
          <w:sz w:val="36"/>
          <w:szCs w:val="36"/>
          <w:highlight w:val="none"/>
        </w:rPr>
        <w:t>报价表</w:t>
      </w:r>
      <w:bookmarkEnd w:id="678"/>
      <w:bookmarkEnd w:id="679"/>
      <w:bookmarkEnd w:id="680"/>
    </w:p>
    <w:p>
      <w:pPr>
        <w:ind w:firstLine="432" w:firstLineChars="180"/>
        <w:rPr>
          <w:rFonts w:ascii="宋体" w:hAnsi="宋体"/>
          <w:color w:val="auto"/>
          <w:kern w:val="56"/>
          <w:sz w:val="24"/>
          <w:highlight w:val="none"/>
        </w:rPr>
      </w:pPr>
    </w:p>
    <w:p>
      <w:pPr>
        <w:ind w:left="-178" w:leftChars="-85" w:right="-512" w:rightChars="-244" w:firstLine="7770" w:firstLineChars="3700"/>
        <w:jc w:val="left"/>
        <w:rPr>
          <w:rFonts w:ascii="宋体" w:hAnsi="宋体" w:cs="宋体"/>
          <w:color w:val="auto"/>
          <w:highlight w:val="none"/>
        </w:rPr>
      </w:pPr>
      <w:r>
        <w:rPr>
          <w:rFonts w:hint="eastAsia" w:ascii="宋体" w:hAnsi="宋体" w:cs="宋体"/>
          <w:color w:val="auto"/>
          <w:highlight w:val="none"/>
        </w:rPr>
        <w:t>币种：人民币</w:t>
      </w:r>
    </w:p>
    <w:tbl>
      <w:tblPr>
        <w:tblStyle w:val="22"/>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3685"/>
        <w:gridCol w:w="23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7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投标报价</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highlight w:val="none"/>
              </w:rPr>
            </w:pPr>
            <w:r>
              <w:rPr>
                <w:rFonts w:hint="eastAsia" w:ascii="宋体" w:hAnsi="宋体" w:cs="宋体"/>
                <w:color w:val="auto"/>
                <w:highlight w:val="none"/>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其中</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安全生产费</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highlight w:val="none"/>
              </w:rPr>
            </w:pPr>
            <w:r>
              <w:rPr>
                <w:rFonts w:hint="eastAsia" w:ascii="宋体" w:hAnsi="宋体" w:cs="宋体"/>
                <w:color w:val="auto"/>
                <w:highlight w:val="none"/>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highlight w:val="none"/>
              </w:rPr>
            </w:pPr>
            <w:r>
              <w:rPr>
                <w:rFonts w:hint="eastAsia" w:ascii="宋体" w:hAnsi="宋体" w:cs="宋体"/>
                <w:color w:val="auto"/>
                <w:highlight w:val="none"/>
              </w:rPr>
              <w:t>规费中按规定向建安劳保费管理机构缴纳的建安劳保费</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highlight w:val="none"/>
              </w:rPr>
            </w:pPr>
            <w:r>
              <w:rPr>
                <w:rFonts w:hint="eastAsia" w:ascii="宋体" w:hAnsi="宋体" w:cs="宋体"/>
                <w:color w:val="auto"/>
                <w:highlight w:val="none"/>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发包人提供材料（如有）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highlight w:val="none"/>
              </w:rPr>
            </w:pPr>
            <w:r>
              <w:rPr>
                <w:rFonts w:hint="eastAsia" w:ascii="宋体" w:hAnsi="宋体" w:cs="宋体"/>
                <w:color w:val="auto"/>
                <w:highlight w:val="none"/>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承包人提供材料（设备）暂估价（如有）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highlight w:val="none"/>
              </w:rPr>
            </w:pPr>
            <w:r>
              <w:rPr>
                <w:rFonts w:hint="eastAsia" w:ascii="宋体" w:hAnsi="宋体" w:cs="宋体"/>
                <w:color w:val="auto"/>
                <w:highlight w:val="none"/>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ind w:firstLine="945" w:firstLineChars="450"/>
              <w:rPr>
                <w:rFonts w:ascii="宋体" w:hAnsi="宋体" w:cs="宋体"/>
                <w:color w:val="auto"/>
                <w:highlight w:val="none"/>
              </w:rPr>
            </w:pPr>
            <w:r>
              <w:rPr>
                <w:rFonts w:hint="eastAsia" w:ascii="宋体" w:hAnsi="宋体" w:cs="宋体"/>
                <w:color w:val="auto"/>
                <w:highlight w:val="none"/>
              </w:rPr>
              <w:t>暂估专业工程（如有）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highlight w:val="none"/>
              </w:rPr>
            </w:pPr>
            <w:r>
              <w:rPr>
                <w:rFonts w:hint="eastAsia" w:ascii="宋体" w:hAnsi="宋体" w:cs="宋体"/>
                <w:color w:val="auto"/>
                <w:highlight w:val="none"/>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ind w:firstLine="945" w:firstLineChars="450"/>
              <w:rPr>
                <w:rFonts w:ascii="宋体" w:hAnsi="宋体" w:cs="宋体"/>
                <w:color w:val="auto"/>
                <w:highlight w:val="none"/>
              </w:rPr>
            </w:pPr>
            <w:r>
              <w:rPr>
                <w:rFonts w:hint="eastAsia" w:ascii="宋体" w:hAnsi="宋体" w:cs="宋体"/>
                <w:color w:val="auto"/>
                <w:highlight w:val="none"/>
              </w:rPr>
              <w:t>暂列金额（如有）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highlight w:val="none"/>
              </w:rPr>
            </w:pPr>
            <w:r>
              <w:rPr>
                <w:rFonts w:hint="eastAsia" w:ascii="宋体" w:hAnsi="宋体" w:cs="宋体"/>
                <w:color w:val="auto"/>
                <w:highlight w:val="none"/>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主要材料</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钢筋</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highlight w:val="none"/>
              </w:rPr>
            </w:pPr>
            <w:r>
              <w:rPr>
                <w:rFonts w:hint="eastAsia" w:ascii="宋体" w:hAnsi="宋体" w:cs="宋体"/>
                <w:color w:val="auto"/>
                <w:highlight w:val="none"/>
              </w:rPr>
              <w:t>0吨</w:t>
            </w:r>
          </w:p>
        </w:tc>
        <w:tc>
          <w:tcPr>
            <w:tcW w:w="170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水泥（不含商品混凝土用量）</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tabs>
                <w:tab w:val="left" w:pos="2398"/>
              </w:tabs>
              <w:ind w:right="18"/>
              <w:jc w:val="right"/>
              <w:rPr>
                <w:rFonts w:ascii="宋体" w:hAnsi="宋体" w:cs="宋体"/>
                <w:color w:val="auto"/>
                <w:highlight w:val="none"/>
              </w:rPr>
            </w:pPr>
            <w:r>
              <w:rPr>
                <w:rFonts w:hint="eastAsia" w:ascii="宋体" w:hAnsi="宋体" w:cs="宋体"/>
                <w:color w:val="auto"/>
                <w:highlight w:val="none"/>
              </w:rPr>
              <w:t>吨</w:t>
            </w:r>
          </w:p>
        </w:tc>
        <w:tc>
          <w:tcPr>
            <w:tcW w:w="170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商品混凝土</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highlight w:val="none"/>
              </w:rPr>
            </w:pPr>
            <w:r>
              <w:rPr>
                <w:rFonts w:hint="eastAsia" w:ascii="宋体" w:hAnsi="宋体" w:cs="宋体"/>
                <w:color w:val="auto"/>
                <w:highlight w:val="none"/>
              </w:rPr>
              <w:t>0m</w:t>
            </w:r>
            <w:r>
              <w:rPr>
                <w:rFonts w:hint="eastAsia" w:ascii="宋体" w:hAnsi="宋体" w:cs="宋体"/>
                <w:color w:val="auto"/>
                <w:highlight w:val="none"/>
                <w:vertAlign w:val="superscript"/>
              </w:rPr>
              <w:t>3</w:t>
            </w:r>
          </w:p>
        </w:tc>
        <w:tc>
          <w:tcPr>
            <w:tcW w:w="170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color w:val="auto"/>
                <w:highlight w:val="none"/>
              </w:rPr>
            </w:pPr>
          </w:p>
        </w:tc>
      </w:tr>
    </w:tbl>
    <w:p>
      <w:pPr>
        <w:ind w:left="-178" w:leftChars="-85" w:firstLine="177" w:firstLineChars="74"/>
        <w:rPr>
          <w:rFonts w:ascii="宋体" w:hAnsi="宋体" w:cs="宋体"/>
          <w:color w:val="auto"/>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r>
        <w:rPr>
          <w:rFonts w:hint="eastAsia" w:ascii="宋体" w:hAnsi="宋体"/>
          <w:color w:val="auto"/>
          <w:kern w:val="56"/>
          <w:sz w:val="24"/>
          <w:highlight w:val="none"/>
          <w:lang w:eastAsia="zh-CN"/>
        </w:rPr>
        <w:t>磋商</w:t>
      </w:r>
      <w:r>
        <w:rPr>
          <w:rFonts w:hint="eastAsia" w:ascii="宋体" w:hAnsi="宋体"/>
          <w:color w:val="auto"/>
          <w:kern w:val="56"/>
          <w:sz w:val="24"/>
          <w:highlight w:val="none"/>
        </w:rPr>
        <w:t>人：　　　　　　（公章）</w:t>
      </w: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r>
        <w:rPr>
          <w:rFonts w:hint="eastAsia" w:ascii="宋体" w:hAnsi="宋体"/>
          <w:color w:val="auto"/>
          <w:kern w:val="56"/>
          <w:sz w:val="24"/>
          <w:highlight w:val="none"/>
        </w:rPr>
        <w:t>法定代表人或其委托代理人：　　　　（签字）</w:t>
      </w: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r>
        <w:rPr>
          <w:rFonts w:hint="eastAsia" w:ascii="宋体" w:hAnsi="宋体"/>
          <w:color w:val="auto"/>
          <w:kern w:val="56"/>
          <w:sz w:val="24"/>
          <w:highlight w:val="none"/>
        </w:rPr>
        <w:t xml:space="preserve">                                 日期：    年     月    日</w:t>
      </w: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pStyle w:val="14"/>
        <w:spacing w:line="440" w:lineRule="exact"/>
        <w:outlineLvl w:val="2"/>
        <w:rPr>
          <w:rFonts w:hAnsi="宋体"/>
          <w:b/>
          <w:color w:val="auto"/>
          <w:kern w:val="56"/>
          <w:sz w:val="36"/>
          <w:highlight w:val="none"/>
        </w:rPr>
      </w:pPr>
    </w:p>
    <w:p>
      <w:pPr>
        <w:pStyle w:val="14"/>
        <w:spacing w:line="440" w:lineRule="exact"/>
        <w:outlineLvl w:val="2"/>
        <w:rPr>
          <w:rFonts w:hAnsi="宋体"/>
          <w:color w:val="auto"/>
          <w:kern w:val="56"/>
          <w:sz w:val="24"/>
          <w:highlight w:val="none"/>
        </w:rPr>
      </w:pPr>
    </w:p>
    <w:p>
      <w:pPr>
        <w:pStyle w:val="14"/>
        <w:jc w:val="center"/>
        <w:outlineLvl w:val="2"/>
        <w:rPr>
          <w:rFonts w:hAnsi="宋体"/>
          <w:b/>
          <w:color w:val="auto"/>
          <w:sz w:val="36"/>
          <w:szCs w:val="36"/>
          <w:highlight w:val="none"/>
        </w:rPr>
      </w:pPr>
      <w:r>
        <w:rPr>
          <w:rFonts w:hAnsi="宋体"/>
          <w:b/>
          <w:color w:val="auto"/>
          <w:kern w:val="56"/>
          <w:sz w:val="36"/>
          <w:highlight w:val="none"/>
        </w:rPr>
        <w:br w:type="page"/>
      </w:r>
      <w:bookmarkStart w:id="681" w:name="_Toc24419"/>
      <w:r>
        <w:rPr>
          <w:rFonts w:hint="eastAsia" w:hAnsi="宋体"/>
          <w:b/>
          <w:color w:val="auto"/>
          <w:sz w:val="36"/>
          <w:szCs w:val="36"/>
          <w:highlight w:val="none"/>
        </w:rPr>
        <w:t>四、工程预算书</w:t>
      </w:r>
      <w:bookmarkEnd w:id="681"/>
    </w:p>
    <w:p>
      <w:pPr>
        <w:pStyle w:val="14"/>
        <w:jc w:val="center"/>
        <w:rPr>
          <w:rFonts w:hAnsi="宋体"/>
          <w:color w:val="auto"/>
          <w:highlight w:val="none"/>
        </w:rPr>
      </w:pPr>
    </w:p>
    <w:p>
      <w:pPr>
        <w:spacing w:line="360" w:lineRule="auto"/>
        <w:ind w:left="840" w:leftChars="400" w:firstLine="2310" w:firstLineChars="1100"/>
        <w:rPr>
          <w:rFonts w:ascii="宋体" w:hAnsi="宋体"/>
          <w:color w:val="auto"/>
          <w:szCs w:val="21"/>
          <w:highlight w:val="none"/>
        </w:rPr>
      </w:pPr>
      <w:r>
        <w:rPr>
          <w:rFonts w:hint="eastAsia" w:ascii="宋体" w:hAnsi="宋体"/>
          <w:color w:val="auto"/>
          <w:szCs w:val="21"/>
          <w:highlight w:val="none"/>
        </w:rPr>
        <w:t>（以上由</w:t>
      </w:r>
      <w:r>
        <w:rPr>
          <w:rFonts w:hint="eastAsia" w:ascii="宋体" w:hAnsi="宋体"/>
          <w:color w:val="auto"/>
          <w:szCs w:val="21"/>
          <w:highlight w:val="none"/>
          <w:lang w:eastAsia="zh-CN"/>
        </w:rPr>
        <w:t>磋商</w:t>
      </w:r>
      <w:r>
        <w:rPr>
          <w:rFonts w:hint="eastAsia" w:ascii="宋体" w:hAnsi="宋体"/>
          <w:color w:val="auto"/>
          <w:szCs w:val="21"/>
          <w:highlight w:val="none"/>
        </w:rPr>
        <w:t>人自行编制）</w:t>
      </w:r>
    </w:p>
    <w:p>
      <w:pPr>
        <w:pStyle w:val="14"/>
        <w:spacing w:line="440" w:lineRule="exact"/>
        <w:jc w:val="center"/>
        <w:outlineLvl w:val="2"/>
        <w:rPr>
          <w:rFonts w:hAnsi="宋体"/>
          <w:b/>
          <w:color w:val="auto"/>
          <w:sz w:val="36"/>
          <w:szCs w:val="36"/>
          <w:highlight w:val="none"/>
        </w:rPr>
      </w:pPr>
      <w:bookmarkStart w:id="682" w:name="_Toc300661869"/>
      <w:bookmarkStart w:id="683" w:name="_Toc293903938"/>
    </w:p>
    <w:p>
      <w:pPr>
        <w:pStyle w:val="14"/>
        <w:spacing w:line="440" w:lineRule="exact"/>
        <w:jc w:val="center"/>
        <w:outlineLvl w:val="2"/>
        <w:rPr>
          <w:rFonts w:hAnsi="宋体"/>
          <w:b/>
          <w:color w:val="auto"/>
          <w:sz w:val="36"/>
          <w:szCs w:val="36"/>
          <w:highlight w:val="none"/>
        </w:rPr>
      </w:pPr>
    </w:p>
    <w:p>
      <w:pPr>
        <w:pStyle w:val="14"/>
        <w:spacing w:line="440" w:lineRule="exact"/>
        <w:jc w:val="center"/>
        <w:outlineLvl w:val="2"/>
        <w:rPr>
          <w:rFonts w:hAnsi="宋体"/>
          <w:b/>
          <w:color w:val="auto"/>
          <w:sz w:val="36"/>
          <w:szCs w:val="36"/>
          <w:highlight w:val="none"/>
        </w:rPr>
      </w:pPr>
    </w:p>
    <w:p>
      <w:pPr>
        <w:pStyle w:val="14"/>
        <w:spacing w:line="440" w:lineRule="exact"/>
        <w:jc w:val="center"/>
        <w:outlineLvl w:val="2"/>
        <w:rPr>
          <w:rFonts w:hAnsi="宋体"/>
          <w:b/>
          <w:color w:val="auto"/>
          <w:sz w:val="36"/>
          <w:szCs w:val="36"/>
          <w:highlight w:val="none"/>
        </w:rPr>
      </w:pPr>
      <w:bookmarkStart w:id="684" w:name="_Toc27023"/>
      <w:r>
        <w:rPr>
          <w:rFonts w:hint="eastAsia" w:hAnsi="宋体"/>
          <w:b/>
          <w:color w:val="auto"/>
          <w:sz w:val="36"/>
          <w:szCs w:val="36"/>
          <w:highlight w:val="none"/>
        </w:rPr>
        <w:t>五、201</w:t>
      </w:r>
      <w:r>
        <w:rPr>
          <w:rFonts w:hint="eastAsia" w:hAnsi="宋体"/>
          <w:b/>
          <w:color w:val="auto"/>
          <w:sz w:val="36"/>
          <w:szCs w:val="36"/>
          <w:highlight w:val="none"/>
          <w:lang w:val="en-US" w:eastAsia="zh-CN"/>
        </w:rPr>
        <w:t>7</w:t>
      </w:r>
      <w:r>
        <w:rPr>
          <w:rFonts w:hint="eastAsia" w:hAnsi="宋体"/>
          <w:b/>
          <w:color w:val="auto"/>
          <w:sz w:val="36"/>
          <w:szCs w:val="36"/>
          <w:highlight w:val="none"/>
        </w:rPr>
        <w:t>年至今企业完成类似工程情况表</w:t>
      </w:r>
      <w:bookmarkEnd w:id="682"/>
      <w:bookmarkEnd w:id="683"/>
      <w:r>
        <w:rPr>
          <w:rFonts w:hint="eastAsia" w:hAnsi="宋体"/>
          <w:b/>
          <w:color w:val="auto"/>
          <w:sz w:val="36"/>
          <w:szCs w:val="36"/>
          <w:highlight w:val="none"/>
        </w:rPr>
        <w:t>(如有情提供)</w:t>
      </w:r>
      <w:bookmarkEnd w:id="684"/>
    </w:p>
    <w:tbl>
      <w:tblPr>
        <w:tblStyle w:val="22"/>
        <w:tblW w:w="931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695"/>
        <w:gridCol w:w="870"/>
        <w:gridCol w:w="1110"/>
        <w:gridCol w:w="136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Borders>
              <w:top w:val="double" w:color="auto" w:sz="4" w:space="0"/>
              <w:left w:val="doub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建设单位</w:t>
            </w:r>
          </w:p>
        </w:tc>
        <w:tc>
          <w:tcPr>
            <w:tcW w:w="1695" w:type="dxa"/>
            <w:tcBorders>
              <w:top w:val="doub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项目名称及建设地点</w:t>
            </w:r>
          </w:p>
        </w:tc>
        <w:tc>
          <w:tcPr>
            <w:tcW w:w="870" w:type="dxa"/>
            <w:tcBorders>
              <w:top w:val="doub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建设</w:t>
            </w:r>
          </w:p>
          <w:p>
            <w:pPr>
              <w:rPr>
                <w:rFonts w:ascii="宋体" w:hAnsi="宋体"/>
                <w:color w:val="auto"/>
                <w:kern w:val="56"/>
                <w:sz w:val="24"/>
                <w:highlight w:val="none"/>
              </w:rPr>
            </w:pPr>
            <w:r>
              <w:rPr>
                <w:rFonts w:hint="eastAsia" w:ascii="宋体" w:hAnsi="宋体"/>
                <w:color w:val="auto"/>
                <w:kern w:val="56"/>
                <w:sz w:val="24"/>
                <w:highlight w:val="none"/>
              </w:rPr>
              <w:t>规模</w:t>
            </w:r>
          </w:p>
        </w:tc>
        <w:tc>
          <w:tcPr>
            <w:tcW w:w="1110" w:type="dxa"/>
            <w:tcBorders>
              <w:top w:val="doub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开竣工日 期</w:t>
            </w:r>
          </w:p>
        </w:tc>
        <w:tc>
          <w:tcPr>
            <w:tcW w:w="1365" w:type="dxa"/>
            <w:tcBorders>
              <w:top w:val="doub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合同价格（万元）</w:t>
            </w:r>
          </w:p>
        </w:tc>
        <w:tc>
          <w:tcPr>
            <w:tcW w:w="1155" w:type="dxa"/>
            <w:tcBorders>
              <w:top w:val="doub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质量达到标准</w:t>
            </w:r>
          </w:p>
        </w:tc>
        <w:tc>
          <w:tcPr>
            <w:tcW w:w="1155" w:type="dxa"/>
            <w:tcBorders>
              <w:top w:val="double" w:color="auto" w:sz="4" w:space="0"/>
              <w:left w:val="single" w:color="auto" w:sz="4" w:space="0"/>
              <w:bottom w:val="single" w:color="auto" w:sz="4" w:space="0"/>
              <w:right w:val="doub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合同履约情况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965" w:type="dxa"/>
            <w:tcBorders>
              <w:top w:val="single" w:color="auto" w:sz="4" w:space="0"/>
              <w:left w:val="doub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695"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870"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10"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55"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55" w:type="dxa"/>
            <w:tcBorders>
              <w:top w:val="single" w:color="auto" w:sz="4" w:space="0"/>
              <w:left w:val="single" w:color="auto" w:sz="4" w:space="0"/>
              <w:bottom w:val="single" w:color="auto" w:sz="4" w:space="0"/>
              <w:right w:val="doub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965" w:type="dxa"/>
            <w:tcBorders>
              <w:top w:val="single" w:color="auto" w:sz="4" w:space="0"/>
              <w:left w:val="double" w:color="auto" w:sz="4" w:space="0"/>
              <w:bottom w:val="nil"/>
              <w:right w:val="single" w:color="auto" w:sz="4" w:space="0"/>
            </w:tcBorders>
          </w:tcPr>
          <w:p>
            <w:pPr>
              <w:ind w:firstLine="432" w:firstLineChars="180"/>
              <w:rPr>
                <w:rFonts w:ascii="宋体" w:hAnsi="宋体"/>
                <w:color w:val="auto"/>
                <w:kern w:val="56"/>
                <w:sz w:val="24"/>
                <w:highlight w:val="none"/>
              </w:rPr>
            </w:pPr>
          </w:p>
        </w:tc>
        <w:tc>
          <w:tcPr>
            <w:tcW w:w="1695" w:type="dxa"/>
            <w:tcBorders>
              <w:top w:val="single" w:color="auto" w:sz="4" w:space="0"/>
              <w:left w:val="single" w:color="auto" w:sz="4" w:space="0"/>
              <w:bottom w:val="nil"/>
              <w:right w:val="single" w:color="auto" w:sz="4" w:space="0"/>
            </w:tcBorders>
          </w:tcPr>
          <w:p>
            <w:pPr>
              <w:ind w:firstLine="432" w:firstLineChars="180"/>
              <w:rPr>
                <w:rFonts w:ascii="宋体" w:hAnsi="宋体"/>
                <w:color w:val="auto"/>
                <w:kern w:val="56"/>
                <w:sz w:val="24"/>
                <w:highlight w:val="none"/>
              </w:rPr>
            </w:pPr>
          </w:p>
        </w:tc>
        <w:tc>
          <w:tcPr>
            <w:tcW w:w="870" w:type="dxa"/>
            <w:tcBorders>
              <w:top w:val="single" w:color="auto" w:sz="4" w:space="0"/>
              <w:left w:val="single" w:color="auto" w:sz="4" w:space="0"/>
              <w:bottom w:val="nil"/>
              <w:right w:val="single" w:color="auto" w:sz="4" w:space="0"/>
            </w:tcBorders>
          </w:tcPr>
          <w:p>
            <w:pPr>
              <w:ind w:firstLine="432" w:firstLineChars="180"/>
              <w:rPr>
                <w:rFonts w:ascii="宋体" w:hAnsi="宋体"/>
                <w:color w:val="auto"/>
                <w:kern w:val="56"/>
                <w:sz w:val="24"/>
                <w:highlight w:val="none"/>
              </w:rPr>
            </w:pPr>
          </w:p>
        </w:tc>
        <w:tc>
          <w:tcPr>
            <w:tcW w:w="1110" w:type="dxa"/>
            <w:tcBorders>
              <w:top w:val="single" w:color="auto" w:sz="4" w:space="0"/>
              <w:left w:val="single" w:color="auto" w:sz="4" w:space="0"/>
              <w:bottom w:val="nil"/>
              <w:right w:val="single" w:color="auto" w:sz="4" w:space="0"/>
            </w:tcBorders>
          </w:tcPr>
          <w:p>
            <w:pPr>
              <w:ind w:firstLine="432" w:firstLineChars="180"/>
              <w:rPr>
                <w:rFonts w:ascii="宋体" w:hAnsi="宋体"/>
                <w:color w:val="auto"/>
                <w:kern w:val="56"/>
                <w:sz w:val="24"/>
                <w:highlight w:val="none"/>
              </w:rPr>
            </w:pPr>
          </w:p>
        </w:tc>
        <w:tc>
          <w:tcPr>
            <w:tcW w:w="1365" w:type="dxa"/>
            <w:tcBorders>
              <w:top w:val="single" w:color="auto" w:sz="4" w:space="0"/>
              <w:left w:val="single" w:color="auto" w:sz="4" w:space="0"/>
              <w:bottom w:val="nil"/>
              <w:right w:val="single" w:color="auto" w:sz="4" w:space="0"/>
            </w:tcBorders>
          </w:tcPr>
          <w:p>
            <w:pPr>
              <w:ind w:firstLine="432" w:firstLineChars="180"/>
              <w:rPr>
                <w:rFonts w:ascii="宋体" w:hAnsi="宋体"/>
                <w:color w:val="auto"/>
                <w:kern w:val="56"/>
                <w:sz w:val="24"/>
                <w:highlight w:val="none"/>
              </w:rPr>
            </w:pPr>
          </w:p>
        </w:tc>
        <w:tc>
          <w:tcPr>
            <w:tcW w:w="1155" w:type="dxa"/>
            <w:tcBorders>
              <w:top w:val="single" w:color="auto" w:sz="4" w:space="0"/>
              <w:left w:val="single" w:color="auto" w:sz="4" w:space="0"/>
              <w:bottom w:val="nil"/>
              <w:right w:val="single" w:color="auto" w:sz="4" w:space="0"/>
            </w:tcBorders>
          </w:tcPr>
          <w:p>
            <w:pPr>
              <w:ind w:firstLine="432" w:firstLineChars="180"/>
              <w:rPr>
                <w:rFonts w:ascii="宋体" w:hAnsi="宋体"/>
                <w:color w:val="auto"/>
                <w:kern w:val="56"/>
                <w:sz w:val="24"/>
                <w:highlight w:val="none"/>
              </w:rPr>
            </w:pPr>
          </w:p>
        </w:tc>
        <w:tc>
          <w:tcPr>
            <w:tcW w:w="1155" w:type="dxa"/>
            <w:tcBorders>
              <w:top w:val="single" w:color="auto" w:sz="4" w:space="0"/>
              <w:left w:val="single" w:color="auto" w:sz="4" w:space="0"/>
              <w:bottom w:val="nil"/>
              <w:right w:val="doub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965" w:type="dxa"/>
            <w:tcBorders>
              <w:top w:val="single" w:color="auto" w:sz="4" w:space="0"/>
              <w:left w:val="double" w:color="auto" w:sz="4" w:space="0"/>
              <w:bottom w:val="double" w:color="auto" w:sz="4" w:space="0"/>
              <w:right w:val="single" w:color="auto" w:sz="4" w:space="0"/>
            </w:tcBorders>
          </w:tcPr>
          <w:p>
            <w:pPr>
              <w:ind w:firstLine="432" w:firstLineChars="180"/>
              <w:rPr>
                <w:rFonts w:ascii="宋体" w:hAnsi="宋体"/>
                <w:color w:val="auto"/>
                <w:kern w:val="56"/>
                <w:sz w:val="24"/>
                <w:highlight w:val="none"/>
              </w:rPr>
            </w:pPr>
          </w:p>
        </w:tc>
        <w:tc>
          <w:tcPr>
            <w:tcW w:w="1695"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color w:val="auto"/>
                <w:kern w:val="56"/>
                <w:sz w:val="24"/>
                <w:highlight w:val="none"/>
              </w:rPr>
            </w:pPr>
          </w:p>
        </w:tc>
        <w:tc>
          <w:tcPr>
            <w:tcW w:w="870"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color w:val="auto"/>
                <w:kern w:val="56"/>
                <w:sz w:val="24"/>
                <w:highlight w:val="none"/>
              </w:rPr>
            </w:pPr>
          </w:p>
        </w:tc>
        <w:tc>
          <w:tcPr>
            <w:tcW w:w="1110"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color w:val="auto"/>
                <w:kern w:val="56"/>
                <w:sz w:val="24"/>
                <w:highlight w:val="none"/>
              </w:rPr>
            </w:pPr>
          </w:p>
        </w:tc>
        <w:tc>
          <w:tcPr>
            <w:tcW w:w="1365"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color w:val="auto"/>
                <w:kern w:val="56"/>
                <w:sz w:val="24"/>
                <w:highlight w:val="none"/>
              </w:rPr>
            </w:pPr>
          </w:p>
        </w:tc>
        <w:tc>
          <w:tcPr>
            <w:tcW w:w="1155"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color w:val="auto"/>
                <w:kern w:val="56"/>
                <w:sz w:val="24"/>
                <w:highlight w:val="none"/>
              </w:rPr>
            </w:pPr>
          </w:p>
        </w:tc>
        <w:tc>
          <w:tcPr>
            <w:tcW w:w="1155" w:type="dxa"/>
            <w:tcBorders>
              <w:top w:val="single" w:color="auto" w:sz="4" w:space="0"/>
              <w:left w:val="single" w:color="auto" w:sz="4" w:space="0"/>
              <w:bottom w:val="double" w:color="auto" w:sz="4" w:space="0"/>
              <w:right w:val="double" w:color="auto" w:sz="4" w:space="0"/>
            </w:tcBorders>
          </w:tcPr>
          <w:p>
            <w:pPr>
              <w:ind w:firstLine="432" w:firstLineChars="180"/>
              <w:rPr>
                <w:rFonts w:ascii="宋体" w:hAnsi="宋体"/>
                <w:color w:val="auto"/>
                <w:kern w:val="56"/>
                <w:sz w:val="24"/>
                <w:highlight w:val="none"/>
              </w:rPr>
            </w:pPr>
          </w:p>
        </w:tc>
      </w:tr>
    </w:tbl>
    <w:p>
      <w:pPr>
        <w:ind w:firstLine="432" w:firstLineChars="180"/>
        <w:rPr>
          <w:rFonts w:ascii="宋体" w:hAnsi="宋体"/>
          <w:color w:val="auto"/>
          <w:kern w:val="56"/>
          <w:sz w:val="24"/>
          <w:highlight w:val="none"/>
        </w:rPr>
      </w:pPr>
      <w:r>
        <w:rPr>
          <w:rFonts w:hint="eastAsia" w:ascii="宋体" w:hAnsi="宋体"/>
          <w:color w:val="auto"/>
          <w:kern w:val="56"/>
          <w:sz w:val="24"/>
          <w:highlight w:val="none"/>
        </w:rPr>
        <w:t>附：竣工验收证明、成交通知书、施工许可证中的</w:t>
      </w:r>
      <w:r>
        <w:rPr>
          <w:rFonts w:hint="eastAsia" w:ascii="宋体" w:hAnsi="宋体"/>
          <w:color w:val="auto"/>
          <w:kern w:val="56"/>
          <w:sz w:val="24"/>
          <w:highlight w:val="none"/>
          <w:lang w:eastAsia="zh-CN"/>
        </w:rPr>
        <w:t>其中</w:t>
      </w:r>
      <w:r>
        <w:rPr>
          <w:rFonts w:hint="eastAsia" w:ascii="宋体" w:hAnsi="宋体"/>
          <w:color w:val="auto"/>
          <w:kern w:val="56"/>
          <w:sz w:val="24"/>
          <w:highlight w:val="none"/>
        </w:rPr>
        <w:t>一种可以证明材料加盖公章复印件。</w:t>
      </w:r>
    </w:p>
    <w:p>
      <w:pPr>
        <w:ind w:firstLine="432" w:firstLineChars="180"/>
        <w:rPr>
          <w:rFonts w:ascii="宋体" w:hAnsi="宋体"/>
          <w:color w:val="auto"/>
          <w:kern w:val="56"/>
          <w:sz w:val="24"/>
          <w:highlight w:val="none"/>
        </w:rPr>
      </w:pPr>
    </w:p>
    <w:p>
      <w:pPr>
        <w:spacing w:line="440" w:lineRule="exact"/>
        <w:ind w:firstLine="298" w:firstLineChars="142"/>
        <w:rPr>
          <w:rFonts w:ascii="宋体" w:hAnsi="宋体"/>
          <w:color w:val="auto"/>
          <w:highlight w:val="none"/>
        </w:rPr>
      </w:pPr>
    </w:p>
    <w:p>
      <w:pPr>
        <w:ind w:firstLine="940" w:firstLineChars="180"/>
        <w:rPr>
          <w:rFonts w:ascii="宋体" w:hAnsi="宋体"/>
          <w:b/>
          <w:color w:val="auto"/>
          <w:kern w:val="56"/>
          <w:sz w:val="52"/>
          <w:szCs w:val="52"/>
          <w:highlight w:val="none"/>
        </w:rPr>
      </w:pPr>
    </w:p>
    <w:p>
      <w:pPr>
        <w:ind w:firstLine="940" w:firstLineChars="180"/>
        <w:rPr>
          <w:rFonts w:ascii="宋体" w:hAnsi="宋体"/>
          <w:b/>
          <w:color w:val="auto"/>
          <w:kern w:val="56"/>
          <w:sz w:val="52"/>
          <w:szCs w:val="52"/>
          <w:highlight w:val="none"/>
        </w:rPr>
      </w:pPr>
    </w:p>
    <w:p>
      <w:pPr>
        <w:ind w:firstLine="940" w:firstLineChars="180"/>
        <w:rPr>
          <w:rFonts w:ascii="宋体" w:hAnsi="宋体"/>
          <w:b/>
          <w:color w:val="auto"/>
          <w:kern w:val="56"/>
          <w:sz w:val="52"/>
          <w:szCs w:val="52"/>
          <w:highlight w:val="none"/>
        </w:rPr>
      </w:pPr>
    </w:p>
    <w:p>
      <w:pPr>
        <w:ind w:firstLine="940" w:firstLineChars="180"/>
        <w:rPr>
          <w:rFonts w:ascii="宋体" w:hAnsi="宋体"/>
          <w:b/>
          <w:color w:val="auto"/>
          <w:kern w:val="56"/>
          <w:sz w:val="52"/>
          <w:szCs w:val="52"/>
          <w:highlight w:val="none"/>
        </w:rPr>
      </w:pPr>
    </w:p>
    <w:p>
      <w:pPr>
        <w:ind w:firstLine="940" w:firstLineChars="180"/>
        <w:rPr>
          <w:rFonts w:ascii="宋体" w:hAnsi="宋体"/>
          <w:b/>
          <w:color w:val="auto"/>
          <w:kern w:val="56"/>
          <w:sz w:val="52"/>
          <w:szCs w:val="52"/>
          <w:highlight w:val="none"/>
        </w:rPr>
      </w:pPr>
    </w:p>
    <w:p>
      <w:pPr>
        <w:ind w:firstLine="940" w:firstLineChars="180"/>
        <w:rPr>
          <w:rFonts w:ascii="宋体" w:hAnsi="宋体"/>
          <w:b/>
          <w:color w:val="auto"/>
          <w:kern w:val="56"/>
          <w:sz w:val="52"/>
          <w:szCs w:val="52"/>
          <w:highlight w:val="none"/>
        </w:rPr>
      </w:pPr>
    </w:p>
    <w:p>
      <w:pPr>
        <w:ind w:firstLine="940" w:firstLineChars="180"/>
        <w:rPr>
          <w:rFonts w:ascii="宋体" w:hAnsi="宋体"/>
          <w:b/>
          <w:color w:val="auto"/>
          <w:kern w:val="56"/>
          <w:sz w:val="52"/>
          <w:szCs w:val="52"/>
          <w:highlight w:val="none"/>
        </w:rPr>
      </w:pPr>
    </w:p>
    <w:p>
      <w:pPr>
        <w:ind w:firstLine="940" w:firstLineChars="180"/>
        <w:rPr>
          <w:rFonts w:ascii="宋体" w:hAnsi="宋体"/>
          <w:b/>
          <w:color w:val="auto"/>
          <w:kern w:val="56"/>
          <w:sz w:val="52"/>
          <w:szCs w:val="52"/>
          <w:highlight w:val="none"/>
        </w:rPr>
      </w:pPr>
    </w:p>
    <w:p>
      <w:pPr>
        <w:ind w:firstLine="3289" w:firstLineChars="630"/>
        <w:rPr>
          <w:rFonts w:ascii="宋体" w:hAnsi="宋体"/>
          <w:b/>
          <w:color w:val="auto"/>
          <w:kern w:val="56"/>
          <w:sz w:val="52"/>
          <w:szCs w:val="52"/>
          <w:highlight w:val="none"/>
        </w:rPr>
      </w:pPr>
      <w:r>
        <w:rPr>
          <w:rFonts w:hint="eastAsia" w:ascii="宋体" w:hAnsi="宋体"/>
          <w:b/>
          <w:color w:val="auto"/>
          <w:kern w:val="56"/>
          <w:sz w:val="52"/>
          <w:szCs w:val="52"/>
          <w:highlight w:val="none"/>
        </w:rPr>
        <w:t>技术标部分</w:t>
      </w:r>
    </w:p>
    <w:p>
      <w:pPr>
        <w:ind w:firstLine="940" w:firstLineChars="180"/>
        <w:rPr>
          <w:rFonts w:ascii="宋体" w:hAnsi="宋体"/>
          <w:b/>
          <w:color w:val="auto"/>
          <w:kern w:val="56"/>
          <w:sz w:val="52"/>
          <w:szCs w:val="52"/>
          <w:highlight w:val="none"/>
        </w:rPr>
      </w:pPr>
    </w:p>
    <w:p>
      <w:pPr>
        <w:pStyle w:val="14"/>
        <w:numPr>
          <w:ilvl w:val="0"/>
          <w:numId w:val="7"/>
        </w:numPr>
        <w:jc w:val="center"/>
        <w:outlineLvl w:val="2"/>
        <w:rPr>
          <w:rFonts w:hAnsi="宋体"/>
          <w:b/>
          <w:color w:val="auto"/>
          <w:sz w:val="36"/>
          <w:szCs w:val="36"/>
          <w:highlight w:val="none"/>
        </w:rPr>
      </w:pPr>
      <w:bookmarkStart w:id="685" w:name="_Toc6932"/>
      <w:r>
        <w:rPr>
          <w:rFonts w:hint="eastAsia" w:hAnsi="宋体"/>
          <w:b/>
          <w:color w:val="auto"/>
          <w:sz w:val="36"/>
          <w:szCs w:val="36"/>
          <w:highlight w:val="none"/>
        </w:rPr>
        <w:t>施工组织设计</w:t>
      </w:r>
      <w:bookmarkEnd w:id="685"/>
    </w:p>
    <w:p>
      <w:pPr>
        <w:pStyle w:val="14"/>
        <w:jc w:val="center"/>
        <w:outlineLvl w:val="2"/>
        <w:rPr>
          <w:rFonts w:hAnsi="宋体"/>
          <w:b/>
          <w:color w:val="auto"/>
          <w:sz w:val="36"/>
          <w:szCs w:val="36"/>
          <w:highlight w:val="none"/>
        </w:rPr>
      </w:pPr>
    </w:p>
    <w:p>
      <w:pPr>
        <w:numPr>
          <w:ilvl w:val="0"/>
          <w:numId w:val="8"/>
        </w:numPr>
        <w:ind w:firstLine="434" w:firstLineChars="180"/>
        <w:jc w:val="center"/>
        <w:rPr>
          <w:rFonts w:ascii="宋体" w:hAnsi="宋体"/>
          <w:b/>
          <w:bCs/>
          <w:color w:val="auto"/>
          <w:kern w:val="56"/>
          <w:sz w:val="24"/>
          <w:highlight w:val="none"/>
        </w:rPr>
      </w:pPr>
      <w:r>
        <w:rPr>
          <w:rFonts w:hint="eastAsia" w:ascii="宋体" w:hAnsi="宋体"/>
          <w:b/>
          <w:bCs/>
          <w:color w:val="auto"/>
          <w:kern w:val="56"/>
          <w:sz w:val="24"/>
          <w:highlight w:val="none"/>
        </w:rPr>
        <w:t>施工方案或施工组织设计</w:t>
      </w:r>
    </w:p>
    <w:p>
      <w:pPr>
        <w:spacing w:line="700" w:lineRule="exact"/>
        <w:ind w:firstLine="480"/>
        <w:rPr>
          <w:rFonts w:ascii="宋体" w:hAnsi="宋体"/>
          <w:color w:val="auto"/>
          <w:kern w:val="56"/>
          <w:sz w:val="24"/>
          <w:highlight w:val="none"/>
        </w:rPr>
      </w:pPr>
      <w:r>
        <w:rPr>
          <w:rFonts w:hint="eastAsia" w:ascii="宋体" w:hAnsi="宋体"/>
          <w:color w:val="auto"/>
          <w:kern w:val="56"/>
          <w:sz w:val="24"/>
          <w:highlight w:val="none"/>
          <w:lang w:eastAsia="zh-CN"/>
        </w:rPr>
        <w:t>磋商</w:t>
      </w:r>
      <w:r>
        <w:rPr>
          <w:rFonts w:hint="eastAsia" w:ascii="宋体" w:hAnsi="宋体"/>
          <w:color w:val="auto"/>
          <w:kern w:val="56"/>
          <w:sz w:val="24"/>
          <w:highlight w:val="none"/>
        </w:rPr>
        <w:t>单位应递交完整的施工方案或施工组织设计，说明各分部分项工程的施工方法和布置，提交包括临时设施和施工道路的施工总布置图及其他必须的图表、文字说明书等资料，至少要包括：a、施工组织机构；b、完整的施工方案，保证施工进度、工期和质量的措施；c、进入该工程的施工机械设备及计划；d、施工现场平面布置图（应有施工总平面布置图，标明方向针，安排科学合理，施工平面图要与采购人提供的总平图相结合）e、保证安全、文明施工的措施；f、计划开、竣工日期和施工进度表；</w:t>
      </w:r>
    </w:p>
    <w:p>
      <w:pPr>
        <w:spacing w:line="700" w:lineRule="exact"/>
        <w:ind w:firstLine="432" w:firstLineChars="180"/>
        <w:rPr>
          <w:rFonts w:ascii="宋体" w:hAnsi="宋体"/>
          <w:color w:val="auto"/>
          <w:kern w:val="56"/>
          <w:sz w:val="24"/>
          <w:highlight w:val="none"/>
        </w:rPr>
      </w:pPr>
    </w:p>
    <w:p>
      <w:pPr>
        <w:numPr>
          <w:ilvl w:val="0"/>
          <w:numId w:val="8"/>
        </w:numPr>
        <w:spacing w:line="700" w:lineRule="exact"/>
        <w:ind w:firstLine="434" w:firstLineChars="180"/>
        <w:jc w:val="center"/>
        <w:rPr>
          <w:rFonts w:ascii="宋体" w:hAnsi="宋体"/>
          <w:b/>
          <w:bCs/>
          <w:color w:val="auto"/>
          <w:kern w:val="56"/>
          <w:sz w:val="24"/>
          <w:highlight w:val="none"/>
        </w:rPr>
      </w:pPr>
      <w:r>
        <w:rPr>
          <w:rFonts w:hint="eastAsia" w:ascii="宋体" w:hAnsi="宋体"/>
          <w:b/>
          <w:bCs/>
          <w:color w:val="auto"/>
          <w:kern w:val="56"/>
          <w:sz w:val="24"/>
          <w:highlight w:val="none"/>
        </w:rPr>
        <w:t>计划开、竣工日期和施工进度表</w:t>
      </w:r>
    </w:p>
    <w:p>
      <w:pPr>
        <w:spacing w:line="700" w:lineRule="exact"/>
        <w:rPr>
          <w:rFonts w:ascii="宋体" w:hAnsi="宋体"/>
          <w:color w:val="auto"/>
          <w:kern w:val="56"/>
          <w:sz w:val="24"/>
          <w:highlight w:val="none"/>
        </w:rPr>
      </w:pPr>
      <w:r>
        <w:rPr>
          <w:rFonts w:hint="eastAsia" w:ascii="宋体" w:hAnsi="宋体"/>
          <w:color w:val="auto"/>
          <w:kern w:val="56"/>
          <w:sz w:val="24"/>
          <w:highlight w:val="none"/>
        </w:rPr>
        <w:t xml:space="preserve">    </w:t>
      </w:r>
      <w:r>
        <w:rPr>
          <w:rFonts w:hint="eastAsia" w:ascii="宋体" w:hAnsi="宋体"/>
          <w:color w:val="auto"/>
          <w:kern w:val="56"/>
          <w:sz w:val="24"/>
          <w:highlight w:val="none"/>
          <w:lang w:eastAsia="zh-CN"/>
        </w:rPr>
        <w:t>磋商</w:t>
      </w:r>
      <w:r>
        <w:rPr>
          <w:rFonts w:hint="eastAsia" w:ascii="宋体" w:hAnsi="宋体"/>
          <w:color w:val="auto"/>
          <w:kern w:val="56"/>
          <w:sz w:val="24"/>
          <w:highlight w:val="none"/>
        </w:rPr>
        <w:t>单位应提交初步的施工进度表，说明按招标文件要求的工期进行施工的各个关键日期。</w:t>
      </w:r>
      <w:r>
        <w:rPr>
          <w:rFonts w:hint="eastAsia" w:ascii="宋体" w:hAnsi="宋体"/>
          <w:color w:val="auto"/>
          <w:kern w:val="56"/>
          <w:sz w:val="24"/>
          <w:highlight w:val="none"/>
          <w:lang w:eastAsia="zh-CN"/>
        </w:rPr>
        <w:t>磋商</w:t>
      </w:r>
      <w:r>
        <w:rPr>
          <w:rFonts w:hint="eastAsia" w:ascii="宋体" w:hAnsi="宋体"/>
          <w:color w:val="auto"/>
          <w:kern w:val="56"/>
          <w:sz w:val="24"/>
          <w:highlight w:val="none"/>
        </w:rPr>
        <w:t>单位还要按合同条件有关条款的要求提交详细的施工进度计划。初步施工进度表可采用横道图（或关键线路网络图）表示，说明计划开工日期和各分项工程各阶段的完工日期和分包合同签订的日期。施工进度计划应与施工方案或施工组织设计相适应。</w:t>
      </w:r>
    </w:p>
    <w:p>
      <w:pPr>
        <w:pStyle w:val="14"/>
        <w:jc w:val="center"/>
        <w:outlineLvl w:val="2"/>
        <w:rPr>
          <w:rFonts w:hAnsi="宋体"/>
          <w:b/>
          <w:color w:val="auto"/>
          <w:sz w:val="36"/>
          <w:szCs w:val="36"/>
          <w:highlight w:val="none"/>
        </w:rPr>
      </w:pPr>
    </w:p>
    <w:p>
      <w:pPr>
        <w:pStyle w:val="14"/>
        <w:jc w:val="center"/>
        <w:outlineLvl w:val="2"/>
        <w:rPr>
          <w:rFonts w:hAnsi="宋体"/>
          <w:b/>
          <w:color w:val="auto"/>
          <w:sz w:val="36"/>
          <w:szCs w:val="36"/>
          <w:highlight w:val="none"/>
        </w:rPr>
      </w:pPr>
    </w:p>
    <w:p>
      <w:pPr>
        <w:pStyle w:val="14"/>
        <w:jc w:val="center"/>
        <w:outlineLvl w:val="2"/>
        <w:rPr>
          <w:rFonts w:hAnsi="宋体"/>
          <w:b/>
          <w:color w:val="auto"/>
          <w:sz w:val="36"/>
          <w:szCs w:val="36"/>
          <w:highlight w:val="none"/>
        </w:rPr>
      </w:pPr>
    </w:p>
    <w:p>
      <w:pPr>
        <w:pStyle w:val="14"/>
        <w:jc w:val="center"/>
        <w:outlineLvl w:val="2"/>
        <w:rPr>
          <w:rFonts w:hAnsi="宋体"/>
          <w:b/>
          <w:color w:val="auto"/>
          <w:sz w:val="36"/>
          <w:szCs w:val="36"/>
          <w:highlight w:val="none"/>
        </w:rPr>
      </w:pPr>
    </w:p>
    <w:p>
      <w:pPr>
        <w:pStyle w:val="14"/>
        <w:jc w:val="center"/>
        <w:outlineLvl w:val="2"/>
        <w:rPr>
          <w:rFonts w:hAnsi="宋体"/>
          <w:b/>
          <w:color w:val="auto"/>
          <w:sz w:val="36"/>
          <w:szCs w:val="36"/>
          <w:highlight w:val="none"/>
        </w:rPr>
      </w:pPr>
      <w:bookmarkStart w:id="686" w:name="_Toc16662"/>
      <w:r>
        <w:rPr>
          <w:rFonts w:hint="eastAsia" w:hAnsi="宋体"/>
          <w:b/>
          <w:color w:val="auto"/>
          <w:sz w:val="36"/>
          <w:szCs w:val="36"/>
          <w:highlight w:val="none"/>
        </w:rPr>
        <w:t>二、项目管理机构配备情况表；附安全员、施工员、预算员等其他相关人员的上岗证和安全员安全生产考核合格证复印件</w:t>
      </w:r>
      <w:bookmarkEnd w:id="686"/>
    </w:p>
    <w:p>
      <w:pPr>
        <w:ind w:firstLine="432" w:firstLineChars="180"/>
        <w:rPr>
          <w:rFonts w:ascii="宋体" w:hAnsi="宋体"/>
          <w:color w:val="auto"/>
          <w:kern w:val="56"/>
          <w:sz w:val="24"/>
          <w:highlight w:val="none"/>
        </w:rPr>
      </w:pPr>
    </w:p>
    <w:p>
      <w:pPr>
        <w:pStyle w:val="14"/>
        <w:spacing w:line="440" w:lineRule="exact"/>
        <w:jc w:val="center"/>
        <w:outlineLvl w:val="2"/>
        <w:rPr>
          <w:rFonts w:hAnsi="宋体"/>
          <w:b/>
          <w:color w:val="auto"/>
          <w:sz w:val="36"/>
          <w:szCs w:val="36"/>
          <w:highlight w:val="none"/>
        </w:rPr>
      </w:pPr>
      <w:bookmarkStart w:id="687" w:name="_Toc24403"/>
      <w:r>
        <w:rPr>
          <w:rFonts w:hint="eastAsia" w:hAnsi="宋体"/>
          <w:b/>
          <w:color w:val="auto"/>
          <w:sz w:val="36"/>
          <w:szCs w:val="36"/>
          <w:highlight w:val="none"/>
        </w:rPr>
        <w:t>项目管理机构配备情况表</w:t>
      </w:r>
      <w:bookmarkEnd w:id="687"/>
    </w:p>
    <w:tbl>
      <w:tblPr>
        <w:tblStyle w:val="22"/>
        <w:tblW w:w="9570"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843"/>
        <w:gridCol w:w="1134"/>
        <w:gridCol w:w="1276"/>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98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名    称</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姓    名</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bCs/>
                <w:color w:val="auto"/>
                <w:kern w:val="56"/>
                <w:sz w:val="24"/>
                <w:highlight w:val="none"/>
              </w:rPr>
              <w:t xml:space="preserve">职 </w:t>
            </w:r>
            <w:r>
              <w:rPr>
                <w:rFonts w:hint="eastAsia" w:ascii="宋体" w:hAnsi="宋体"/>
                <w:color w:val="auto"/>
                <w:kern w:val="56"/>
                <w:sz w:val="24"/>
                <w:highlight w:val="none"/>
              </w:rPr>
              <w:t>务</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职   称</w:t>
            </w:r>
          </w:p>
        </w:tc>
        <w:tc>
          <w:tcPr>
            <w:tcW w:w="332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任职务及资格经历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一、总   部</w:t>
            </w: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988" w:type="dxa"/>
            <w:tcBorders>
              <w:top w:val="single" w:color="auto" w:sz="4" w:space="0"/>
              <w:left w:val="single" w:color="auto" w:sz="4" w:space="0"/>
              <w:bottom w:val="single" w:color="auto" w:sz="4" w:space="0"/>
              <w:right w:val="single" w:color="auto" w:sz="4" w:space="0"/>
            </w:tcBorders>
          </w:tcPr>
          <w:p>
            <w:pPr>
              <w:widowControl/>
              <w:rPr>
                <w:rFonts w:ascii="宋体" w:hAnsi="宋体"/>
                <w:color w:val="auto"/>
                <w:kern w:val="56"/>
                <w:sz w:val="24"/>
                <w:highlight w:val="none"/>
              </w:rPr>
            </w:pPr>
            <w:r>
              <w:rPr>
                <w:rFonts w:hint="eastAsia" w:ascii="宋体" w:hAnsi="宋体"/>
                <w:color w:val="auto"/>
                <w:kern w:val="56"/>
                <w:sz w:val="24"/>
                <w:highlight w:val="none"/>
              </w:rPr>
              <w:t>1、项目主管</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2、其他人员</w:t>
            </w: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88" w:type="dxa"/>
            <w:tcBorders>
              <w:top w:val="single" w:color="auto" w:sz="4" w:space="0"/>
              <w:left w:val="single" w:color="auto" w:sz="4" w:space="0"/>
              <w:bottom w:val="single" w:color="auto" w:sz="4" w:space="0"/>
              <w:right w:val="single" w:color="auto" w:sz="4" w:space="0"/>
            </w:tcBorders>
          </w:tcPr>
          <w:p>
            <w:pPr>
              <w:ind w:firstLine="432" w:firstLineChars="180"/>
              <w:jc w:val="center"/>
              <w:rPr>
                <w:rFonts w:ascii="宋体" w:hAnsi="宋体"/>
                <w:color w:val="auto"/>
                <w:kern w:val="56"/>
                <w:sz w:val="24"/>
                <w:highlight w:val="none"/>
              </w:rPr>
            </w:pP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988" w:type="dxa"/>
            <w:tcBorders>
              <w:top w:val="single" w:color="auto" w:sz="4" w:space="0"/>
              <w:left w:val="single" w:color="auto" w:sz="4" w:space="0"/>
              <w:bottom w:val="single" w:color="auto" w:sz="4" w:space="0"/>
              <w:right w:val="single" w:color="auto" w:sz="4" w:space="0"/>
            </w:tcBorders>
          </w:tcPr>
          <w:p>
            <w:pPr>
              <w:ind w:firstLine="434" w:firstLineChars="180"/>
              <w:jc w:val="center"/>
              <w:rPr>
                <w:rFonts w:ascii="宋体" w:hAnsi="宋体"/>
                <w:b/>
                <w:bCs/>
                <w:color w:val="auto"/>
                <w:kern w:val="56"/>
                <w:sz w:val="24"/>
                <w:highlight w:val="none"/>
              </w:rPr>
            </w:pP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二、现   场</w:t>
            </w: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1、项目负责人</w:t>
            </w:r>
          </w:p>
          <w:p>
            <w:pPr>
              <w:rPr>
                <w:rFonts w:ascii="宋体" w:hAnsi="宋体"/>
                <w:color w:val="auto"/>
                <w:kern w:val="56"/>
                <w:sz w:val="24"/>
                <w:highlight w:val="none"/>
              </w:rPr>
            </w:pPr>
            <w:r>
              <w:rPr>
                <w:rFonts w:hint="eastAsia" w:ascii="宋体" w:hAnsi="宋体"/>
                <w:color w:val="auto"/>
                <w:kern w:val="56"/>
                <w:sz w:val="24"/>
                <w:highlight w:val="none"/>
              </w:rPr>
              <w:t>（建造师）</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2、技术负责人</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3、安全员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4、材料员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5、质检员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6、预算员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7、施工员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88" w:type="dxa"/>
            <w:tcBorders>
              <w:top w:val="single" w:color="auto" w:sz="4" w:space="0"/>
              <w:left w:val="single" w:color="auto" w:sz="4" w:space="0"/>
              <w:bottom w:val="single" w:color="auto" w:sz="4" w:space="0"/>
              <w:right w:val="single" w:color="auto" w:sz="4" w:space="0"/>
            </w:tcBorders>
          </w:tcPr>
          <w:p>
            <w:pPr>
              <w:ind w:firstLine="432" w:firstLineChars="180"/>
              <w:jc w:val="center"/>
              <w:rPr>
                <w:rFonts w:ascii="宋体" w:hAnsi="宋体"/>
                <w:color w:val="auto"/>
                <w:kern w:val="56"/>
                <w:sz w:val="24"/>
                <w:highlight w:val="none"/>
              </w:rPr>
            </w:pP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bl>
    <w:p>
      <w:pPr>
        <w:ind w:firstLine="434" w:firstLineChars="180"/>
        <w:rPr>
          <w:rFonts w:ascii="宋体" w:hAnsi="宋体"/>
          <w:color w:val="auto"/>
          <w:kern w:val="56"/>
          <w:sz w:val="24"/>
          <w:highlight w:val="none"/>
        </w:rPr>
      </w:pPr>
      <w:r>
        <w:rPr>
          <w:rFonts w:hint="eastAsia" w:ascii="宋体" w:hAnsi="宋体"/>
          <w:b/>
          <w:bCs/>
          <w:color w:val="auto"/>
          <w:kern w:val="56"/>
          <w:sz w:val="24"/>
          <w:highlight w:val="none"/>
        </w:rPr>
        <w:t>注：</w:t>
      </w:r>
      <w:r>
        <w:rPr>
          <w:rFonts w:hint="eastAsia" w:ascii="宋体" w:hAnsi="宋体"/>
          <w:color w:val="auto"/>
          <w:kern w:val="56"/>
          <w:sz w:val="24"/>
          <w:highlight w:val="none"/>
        </w:rPr>
        <w:t xml:space="preserve">附上岗证和安全员安全考核合格证复印件。 </w:t>
      </w:r>
    </w:p>
    <w:bookmarkEnd w:id="666"/>
    <w:p>
      <w:pPr>
        <w:pStyle w:val="14"/>
        <w:spacing w:line="440" w:lineRule="exact"/>
        <w:jc w:val="both"/>
        <w:outlineLvl w:val="2"/>
        <w:rPr>
          <w:rFonts w:hint="eastAsia" w:hAnsi="宋体"/>
          <w:b/>
          <w:color w:val="auto"/>
          <w:sz w:val="36"/>
          <w:szCs w:val="36"/>
          <w:highlight w:val="none"/>
        </w:rPr>
      </w:pPr>
      <w:bookmarkStart w:id="688" w:name="_Toc21508"/>
      <w:bookmarkStart w:id="689" w:name="_Toc300661871"/>
      <w:bookmarkStart w:id="690" w:name="_Toc293903940"/>
    </w:p>
    <w:p>
      <w:pPr>
        <w:pStyle w:val="14"/>
        <w:spacing w:line="440" w:lineRule="exact"/>
        <w:jc w:val="both"/>
        <w:outlineLvl w:val="2"/>
        <w:rPr>
          <w:rFonts w:hint="eastAsia" w:hAnsi="宋体"/>
          <w:b/>
          <w:color w:val="auto"/>
          <w:sz w:val="36"/>
          <w:szCs w:val="36"/>
          <w:highlight w:val="none"/>
        </w:rPr>
      </w:pPr>
    </w:p>
    <w:p>
      <w:pPr>
        <w:pStyle w:val="14"/>
        <w:spacing w:line="440" w:lineRule="exact"/>
        <w:jc w:val="both"/>
        <w:outlineLvl w:val="2"/>
        <w:rPr>
          <w:rFonts w:hint="eastAsia" w:hAnsi="宋体"/>
          <w:b/>
          <w:color w:val="auto"/>
          <w:sz w:val="36"/>
          <w:szCs w:val="36"/>
          <w:highlight w:val="none"/>
        </w:rPr>
      </w:pPr>
    </w:p>
    <w:p>
      <w:pPr>
        <w:pStyle w:val="14"/>
        <w:spacing w:line="440" w:lineRule="exact"/>
        <w:jc w:val="both"/>
        <w:outlineLvl w:val="2"/>
        <w:rPr>
          <w:rFonts w:hAnsi="宋体"/>
          <w:b/>
          <w:color w:val="auto"/>
          <w:sz w:val="36"/>
          <w:szCs w:val="36"/>
          <w:highlight w:val="none"/>
        </w:rPr>
      </w:pPr>
      <w:r>
        <w:rPr>
          <w:rFonts w:hint="eastAsia" w:hAnsi="宋体"/>
          <w:b/>
          <w:color w:val="auto"/>
          <w:sz w:val="36"/>
          <w:szCs w:val="36"/>
          <w:highlight w:val="none"/>
        </w:rPr>
        <w:t>三、竞争性磋商文件要求的其他材料</w:t>
      </w:r>
      <w:bookmarkEnd w:id="688"/>
      <w:bookmarkEnd w:id="689"/>
      <w:bookmarkEnd w:id="690"/>
    </w:p>
    <w:bookmarkEnd w:id="667"/>
    <w:bookmarkEnd w:id="668"/>
    <w:p>
      <w:pPr>
        <w:rPr>
          <w:rFonts w:ascii="宋体" w:hAnsi="宋体"/>
          <w:color w:val="auto"/>
          <w:kern w:val="56"/>
          <w:sz w:val="24"/>
          <w:highlight w:val="none"/>
        </w:rPr>
      </w:pPr>
    </w:p>
    <w:p>
      <w:pPr>
        <w:spacing w:line="480" w:lineRule="exact"/>
        <w:jc w:val="center"/>
        <w:rPr>
          <w:rFonts w:ascii="宋体" w:hAnsi="宋体" w:cs="Courier New"/>
          <w:b/>
          <w:color w:val="auto"/>
          <w:sz w:val="44"/>
          <w:highlight w:val="none"/>
        </w:rPr>
      </w:pPr>
    </w:p>
    <w:p>
      <w:pPr>
        <w:spacing w:line="480" w:lineRule="exact"/>
        <w:jc w:val="center"/>
        <w:rPr>
          <w:rFonts w:ascii="宋体" w:hAnsi="宋体" w:cs="Courier New"/>
          <w:b/>
          <w:color w:val="auto"/>
          <w:sz w:val="44"/>
          <w:highlight w:val="none"/>
        </w:rPr>
      </w:pPr>
    </w:p>
    <w:p>
      <w:pPr>
        <w:spacing w:line="480" w:lineRule="exact"/>
        <w:jc w:val="center"/>
        <w:rPr>
          <w:rFonts w:ascii="宋体" w:hAnsi="宋体" w:cs="Courier New"/>
          <w:b/>
          <w:color w:val="auto"/>
          <w:sz w:val="44"/>
          <w:highlight w:val="none"/>
        </w:rPr>
      </w:pPr>
    </w:p>
    <w:p>
      <w:pPr>
        <w:spacing w:line="480" w:lineRule="exact"/>
        <w:jc w:val="center"/>
        <w:rPr>
          <w:rFonts w:ascii="宋体" w:hAnsi="宋体" w:cs="Courier New"/>
          <w:b/>
          <w:color w:val="auto"/>
          <w:sz w:val="44"/>
          <w:highlight w:val="none"/>
        </w:rPr>
      </w:pPr>
    </w:p>
    <w:p>
      <w:pPr>
        <w:rPr>
          <w:color w:val="auto"/>
          <w:highlight w:val="none"/>
        </w:rPr>
      </w:pPr>
    </w:p>
    <w:p>
      <w:pPr>
        <w:pStyle w:val="29"/>
        <w:jc w:val="center"/>
        <w:rPr>
          <w:rFonts w:hint="eastAsia" w:ascii="宋体" w:hAnsi="宋体" w:eastAsia="宋体" w:cs="宋体"/>
          <w:color w:val="auto"/>
          <w:szCs w:val="21"/>
          <w:highlight w:val="none"/>
        </w:rPr>
      </w:pPr>
      <w:r>
        <w:rPr>
          <w:rFonts w:hint="eastAsia" w:ascii="宋体" w:hAnsi="宋体" w:eastAsia="宋体" w:cs="宋体"/>
          <w:b/>
          <w:bCs/>
          <w:color w:val="auto"/>
          <w:kern w:val="44"/>
          <w:sz w:val="32"/>
          <w:szCs w:val="32"/>
          <w:highlight w:val="none"/>
        </w:rPr>
        <w:t>第</w:t>
      </w:r>
      <w:r>
        <w:rPr>
          <w:rFonts w:hint="eastAsia" w:ascii="宋体" w:hAnsi="宋体" w:eastAsia="宋体" w:cs="宋体"/>
          <w:b/>
          <w:bCs/>
          <w:color w:val="auto"/>
          <w:kern w:val="44"/>
          <w:sz w:val="32"/>
          <w:szCs w:val="32"/>
          <w:highlight w:val="none"/>
          <w:lang w:eastAsia="zh-CN"/>
        </w:rPr>
        <w:t>五</w:t>
      </w:r>
      <w:r>
        <w:rPr>
          <w:rFonts w:hint="eastAsia" w:ascii="宋体" w:hAnsi="宋体" w:eastAsia="宋体" w:cs="宋体"/>
          <w:b/>
          <w:bCs/>
          <w:color w:val="auto"/>
          <w:kern w:val="44"/>
          <w:sz w:val="32"/>
          <w:szCs w:val="32"/>
          <w:highlight w:val="none"/>
        </w:rPr>
        <w:t>章  评标办法（综合评标法）</w:t>
      </w:r>
    </w:p>
    <w:p>
      <w:pPr>
        <w:pStyle w:val="14"/>
        <w:spacing w:line="420" w:lineRule="exact"/>
        <w:ind w:firstLine="417" w:firstLineChars="199"/>
        <w:rPr>
          <w:rFonts w:hint="eastAsia" w:hAnsi="宋体" w:cs="宋体"/>
          <w:color w:val="auto"/>
          <w:szCs w:val="21"/>
          <w:highlight w:val="none"/>
        </w:rPr>
      </w:pPr>
      <w:r>
        <w:rPr>
          <w:rFonts w:hint="eastAsia" w:hAnsi="宋体" w:cs="宋体"/>
          <w:color w:val="auto"/>
          <w:szCs w:val="21"/>
          <w:highlight w:val="none"/>
        </w:rPr>
        <w:t>一、评标原则</w:t>
      </w:r>
    </w:p>
    <w:p>
      <w:pPr>
        <w:pStyle w:val="14"/>
        <w:spacing w:line="420" w:lineRule="exact"/>
        <w:ind w:firstLine="417" w:firstLineChars="199"/>
        <w:rPr>
          <w:rFonts w:hint="eastAsia" w:hAnsi="宋体" w:cs="宋体"/>
          <w:color w:val="auto"/>
          <w:szCs w:val="21"/>
          <w:highlight w:val="none"/>
        </w:rPr>
      </w:pPr>
      <w:r>
        <w:rPr>
          <w:rFonts w:hint="eastAsia" w:hAnsi="宋体" w:cs="宋体"/>
          <w:color w:val="auto"/>
          <w:szCs w:val="21"/>
          <w:highlight w:val="none"/>
        </w:rPr>
        <w:t>(一) 竞争性磋商小组构成：本采购项目的竞争性磋商小组由依法组成的业主代表、专家共三</w:t>
      </w:r>
    </w:p>
    <w:p>
      <w:pPr>
        <w:pStyle w:val="14"/>
        <w:spacing w:line="420" w:lineRule="exact"/>
        <w:ind w:firstLine="417" w:firstLineChars="199"/>
        <w:rPr>
          <w:rFonts w:hint="eastAsia" w:hAnsi="宋体" w:cs="宋体"/>
          <w:color w:val="auto"/>
          <w:szCs w:val="21"/>
          <w:highlight w:val="none"/>
        </w:rPr>
      </w:pPr>
      <w:r>
        <w:rPr>
          <w:rFonts w:hint="eastAsia" w:hAnsi="宋体" w:cs="宋体"/>
          <w:color w:val="auto"/>
          <w:szCs w:val="21"/>
          <w:highlight w:val="none"/>
        </w:rPr>
        <w:t>人以上单数构成，其中专家人数不少于成员总数的三分之二。</w:t>
      </w:r>
    </w:p>
    <w:p>
      <w:pPr>
        <w:pStyle w:val="14"/>
        <w:spacing w:line="420" w:lineRule="exact"/>
        <w:ind w:firstLine="417" w:firstLineChars="199"/>
        <w:rPr>
          <w:rFonts w:hint="eastAsia" w:hAnsi="宋体" w:cs="宋体"/>
          <w:color w:val="auto"/>
          <w:szCs w:val="21"/>
          <w:highlight w:val="none"/>
        </w:rPr>
      </w:pPr>
      <w:r>
        <w:rPr>
          <w:rFonts w:hint="eastAsia" w:hAnsi="宋体" w:cs="宋体"/>
          <w:color w:val="auto"/>
          <w:szCs w:val="21"/>
          <w:highlight w:val="none"/>
        </w:rPr>
        <w:t>(二)评标依据：竞争性磋商小组将以竞争性磋商采购文件、磋商响应文件为评标依据，对供应</w:t>
      </w:r>
    </w:p>
    <w:p>
      <w:pPr>
        <w:pStyle w:val="14"/>
        <w:spacing w:line="420" w:lineRule="exact"/>
        <w:ind w:firstLine="417" w:firstLineChars="199"/>
        <w:rPr>
          <w:rFonts w:hint="eastAsia" w:hAnsi="宋体" w:cs="宋体"/>
          <w:color w:val="auto"/>
          <w:szCs w:val="21"/>
          <w:highlight w:val="none"/>
        </w:rPr>
      </w:pPr>
      <w:r>
        <w:rPr>
          <w:rFonts w:hint="eastAsia" w:hAnsi="宋体" w:cs="宋体"/>
          <w:color w:val="auto"/>
          <w:szCs w:val="21"/>
          <w:highlight w:val="none"/>
        </w:rPr>
        <w:t>商的各项因素进行打分。</w:t>
      </w:r>
    </w:p>
    <w:p>
      <w:pPr>
        <w:pStyle w:val="14"/>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(三)评标方式：以封闭方式进行</w:t>
      </w:r>
    </w:p>
    <w:p>
      <w:pPr>
        <w:pStyle w:val="14"/>
        <w:spacing w:line="420" w:lineRule="exact"/>
        <w:rPr>
          <w:rFonts w:hint="eastAsia" w:hAnsi="宋体" w:cs="宋体"/>
          <w:color w:val="auto"/>
          <w:szCs w:val="21"/>
          <w:highlight w:val="none"/>
        </w:rPr>
      </w:pPr>
      <w:r>
        <w:rPr>
          <w:rFonts w:hint="eastAsia" w:hAnsi="宋体" w:cs="宋体"/>
          <w:color w:val="auto"/>
          <w:szCs w:val="21"/>
          <w:highlight w:val="none"/>
        </w:rPr>
        <w:t>二、评审办法</w:t>
      </w:r>
    </w:p>
    <w:p>
      <w:pPr>
        <w:pStyle w:val="14"/>
        <w:spacing w:line="420" w:lineRule="exact"/>
        <w:rPr>
          <w:rFonts w:hint="eastAsia" w:hAnsi="宋体" w:cs="宋体"/>
          <w:color w:val="auto"/>
          <w:szCs w:val="21"/>
          <w:highlight w:val="none"/>
        </w:rPr>
      </w:pPr>
      <w:r>
        <w:rPr>
          <w:rFonts w:hint="eastAsia" w:hAnsi="宋体" w:cs="宋体"/>
          <w:color w:val="auto"/>
          <w:szCs w:val="21"/>
          <w:highlight w:val="none"/>
        </w:rPr>
        <w:t>（一）对进入详评的，采用综合评分法。</w:t>
      </w:r>
    </w:p>
    <w:p>
      <w:pPr>
        <w:pStyle w:val="14"/>
        <w:spacing w:line="420" w:lineRule="exact"/>
        <w:rPr>
          <w:rFonts w:hint="eastAsia" w:hAnsi="宋体" w:cs="宋体"/>
          <w:color w:val="auto"/>
          <w:szCs w:val="21"/>
          <w:highlight w:val="none"/>
        </w:rPr>
      </w:pPr>
      <w:r>
        <w:rPr>
          <w:rFonts w:hint="eastAsia" w:hAnsi="宋体" w:cs="宋体"/>
          <w:color w:val="auto"/>
          <w:szCs w:val="21"/>
          <w:highlight w:val="none"/>
        </w:rPr>
        <w:t>（二）计分办法（按四舍五入取至小数点后二位）</w:t>
      </w:r>
    </w:p>
    <w:p>
      <w:pPr>
        <w:pStyle w:val="14"/>
        <w:spacing w:line="420" w:lineRule="exact"/>
        <w:rPr>
          <w:rFonts w:hint="eastAsia" w:hAnsi="宋体" w:cs="Arial"/>
          <w:color w:val="auto"/>
          <w:kern w:val="0"/>
          <w:highlight w:val="none"/>
        </w:rPr>
      </w:pPr>
      <w:r>
        <w:rPr>
          <w:rFonts w:hint="eastAsia" w:hAnsi="宋体" w:cs="宋体"/>
          <w:color w:val="auto"/>
          <w:szCs w:val="21"/>
          <w:highlight w:val="none"/>
        </w:rPr>
        <w:t>1</w:t>
      </w:r>
      <w:r>
        <w:rPr>
          <w:rFonts w:hint="eastAsia" w:hAnsi="宋体" w:cs="宋体"/>
          <w:color w:val="auto"/>
          <w:szCs w:val="21"/>
          <w:highlight w:val="none"/>
          <w:lang w:eastAsia="zh-CN"/>
        </w:rPr>
        <w:t>.</w:t>
      </w:r>
      <w:r>
        <w:rPr>
          <w:rFonts w:hint="eastAsia" w:hAnsi="宋体" w:cs="宋体"/>
          <w:color w:val="auto"/>
          <w:szCs w:val="21"/>
          <w:highlight w:val="none"/>
        </w:rPr>
        <w:t>价格分………………………………………………………………………………………30 分</w:t>
      </w:r>
    </w:p>
    <w:p>
      <w:pPr>
        <w:numPr>
          <w:numId w:val="0"/>
        </w:numPr>
        <w:spacing w:line="360" w:lineRule="auto"/>
        <w:ind w:firstLine="420" w:firstLineChars="200"/>
        <w:rPr>
          <w:rFonts w:hint="eastAsia" w:ascii="宋体" w:hAnsi="宋体" w:cs="宋体"/>
          <w:color w:val="auto"/>
          <w:sz w:val="21"/>
          <w:szCs w:val="22"/>
        </w:rPr>
      </w:pPr>
      <w:r>
        <w:rPr>
          <w:rFonts w:hint="eastAsia" w:ascii="宋体" w:hAnsi="宋体" w:cs="宋体"/>
          <w:color w:val="auto"/>
          <w:sz w:val="21"/>
          <w:szCs w:val="22"/>
          <w:lang w:eastAsia="zh-CN"/>
        </w:rPr>
        <w:t>（</w:t>
      </w:r>
      <w:r>
        <w:rPr>
          <w:rFonts w:hint="eastAsia" w:ascii="宋体" w:hAnsi="宋体" w:cs="宋体"/>
          <w:color w:val="auto"/>
          <w:sz w:val="21"/>
          <w:szCs w:val="22"/>
          <w:lang w:val="en-US" w:eastAsia="zh-CN"/>
        </w:rPr>
        <w:t>1</w:t>
      </w:r>
      <w:r>
        <w:rPr>
          <w:rFonts w:hint="eastAsia" w:ascii="宋体" w:hAnsi="宋体" w:cs="宋体"/>
          <w:color w:val="auto"/>
          <w:sz w:val="21"/>
          <w:szCs w:val="22"/>
          <w:lang w:eastAsia="zh-CN"/>
        </w:rPr>
        <w:t>）</w:t>
      </w:r>
      <w:r>
        <w:rPr>
          <w:rFonts w:hint="eastAsia" w:ascii="宋体" w:hAnsi="宋体" w:cs="宋体"/>
          <w:color w:val="auto"/>
          <w:sz w:val="21"/>
          <w:szCs w:val="22"/>
        </w:rPr>
        <w:t>小型和微型企业报价扣除计算：按照《政府采购促进中小企业发展暂行办法》（财库[2011]181 号），对小型和微型企业产品的最后报价给予</w:t>
      </w:r>
      <w:r>
        <w:rPr>
          <w:rFonts w:hint="eastAsia" w:ascii="宋体" w:hAnsi="宋体" w:cs="宋体"/>
          <w:color w:val="auto"/>
          <w:sz w:val="21"/>
          <w:szCs w:val="22"/>
          <w:lang w:val="en-US" w:eastAsia="zh-CN"/>
        </w:rPr>
        <w:t>10</w:t>
      </w:r>
      <w:r>
        <w:rPr>
          <w:rFonts w:hint="eastAsia" w:ascii="宋体" w:hAnsi="宋体" w:cs="宋体"/>
          <w:color w:val="auto"/>
          <w:sz w:val="21"/>
          <w:szCs w:val="22"/>
        </w:rPr>
        <w:t>%的扣除，扣除后的价格为评标报价，即评标报价=最终报价×（1-</w:t>
      </w:r>
      <w:r>
        <w:rPr>
          <w:rFonts w:hint="eastAsia" w:ascii="宋体" w:hAnsi="宋体" w:cs="宋体"/>
          <w:color w:val="auto"/>
          <w:sz w:val="21"/>
          <w:szCs w:val="22"/>
          <w:lang w:val="en-US" w:eastAsia="zh-CN"/>
        </w:rPr>
        <w:t>10</w:t>
      </w:r>
      <w:r>
        <w:rPr>
          <w:rFonts w:hint="eastAsia" w:ascii="宋体" w:hAnsi="宋体" w:cs="宋体"/>
          <w:color w:val="auto"/>
          <w:sz w:val="21"/>
          <w:szCs w:val="22"/>
        </w:rPr>
        <w:t>%）；大中型企业与小型、微型企业组成联合体报价，其中小型、微型企业的协议合同金额占到联合体协议合同总金额 30%以上的，联合体最终报价给予</w:t>
      </w:r>
      <w:r>
        <w:rPr>
          <w:rFonts w:hint="eastAsia" w:ascii="宋体" w:hAnsi="宋体" w:cs="宋体"/>
          <w:color w:val="auto"/>
          <w:sz w:val="21"/>
          <w:szCs w:val="22"/>
          <w:lang w:val="en-US" w:eastAsia="zh-CN"/>
        </w:rPr>
        <w:t>3</w:t>
      </w:r>
      <w:r>
        <w:rPr>
          <w:rFonts w:hint="eastAsia" w:ascii="宋体" w:hAnsi="宋体" w:cs="宋体"/>
          <w:color w:val="auto"/>
          <w:sz w:val="21"/>
          <w:szCs w:val="22"/>
        </w:rPr>
        <w:t>%的扣除，扣除后的价格为评标报价，即评标报价=竞标价×（1-</w:t>
      </w:r>
      <w:r>
        <w:rPr>
          <w:rFonts w:hint="eastAsia" w:ascii="宋体" w:hAnsi="宋体" w:cs="宋体"/>
          <w:color w:val="auto"/>
          <w:sz w:val="21"/>
          <w:szCs w:val="22"/>
          <w:lang w:val="en-US" w:eastAsia="zh-CN"/>
        </w:rPr>
        <w:t>3</w:t>
      </w:r>
      <w:r>
        <w:rPr>
          <w:rFonts w:hint="eastAsia" w:ascii="宋体" w:hAnsi="宋体" w:cs="宋体"/>
          <w:color w:val="auto"/>
          <w:sz w:val="21"/>
          <w:szCs w:val="22"/>
        </w:rPr>
        <w:t xml:space="preserve">%）；除上述情况外，评标报价=最终报价。 </w:t>
      </w:r>
    </w:p>
    <w:p>
      <w:pPr>
        <w:spacing w:line="360" w:lineRule="auto"/>
        <w:ind w:firstLine="420" w:firstLineChars="200"/>
        <w:rPr>
          <w:rFonts w:hint="eastAsia" w:ascii="宋体" w:hAnsi="宋体" w:cs="宋体"/>
          <w:color w:val="auto"/>
          <w:sz w:val="21"/>
          <w:szCs w:val="22"/>
        </w:rPr>
      </w:pPr>
      <w:r>
        <w:rPr>
          <w:rFonts w:hint="eastAsia" w:ascii="宋体" w:hAnsi="宋体" w:cs="宋体"/>
          <w:color w:val="auto"/>
          <w:sz w:val="21"/>
          <w:szCs w:val="22"/>
          <w:lang w:eastAsia="zh-CN"/>
        </w:rPr>
        <w:t>（</w:t>
      </w:r>
      <w:r>
        <w:rPr>
          <w:rFonts w:hint="eastAsia" w:ascii="宋体" w:hAnsi="宋体" w:cs="宋体"/>
          <w:color w:val="auto"/>
          <w:sz w:val="21"/>
          <w:szCs w:val="22"/>
          <w:lang w:val="en-US" w:eastAsia="zh-CN"/>
        </w:rPr>
        <w:t>2</w:t>
      </w:r>
      <w:r>
        <w:rPr>
          <w:rFonts w:hint="eastAsia" w:ascii="宋体" w:hAnsi="宋体" w:cs="宋体"/>
          <w:color w:val="auto"/>
          <w:sz w:val="21"/>
          <w:szCs w:val="22"/>
          <w:lang w:eastAsia="zh-CN"/>
        </w:rPr>
        <w:t>）</w:t>
      </w:r>
      <w:r>
        <w:rPr>
          <w:rFonts w:hint="eastAsia" w:ascii="宋体" w:hAnsi="宋体" w:cs="宋体"/>
          <w:color w:val="auto"/>
          <w:sz w:val="21"/>
          <w:szCs w:val="22"/>
        </w:rPr>
        <w:t>根据财政部《关于印发〈政府采购促进中小企业发展暂行办法〉的通知》（财库[2011]181 号）第五条的规定，对小型和微型企业产品的价格给予</w:t>
      </w:r>
      <w:r>
        <w:rPr>
          <w:rFonts w:hint="eastAsia" w:ascii="宋体" w:hAnsi="宋体" w:cs="宋体"/>
          <w:color w:val="auto"/>
          <w:sz w:val="21"/>
          <w:szCs w:val="22"/>
          <w:lang w:val="en-US" w:eastAsia="zh-CN"/>
        </w:rPr>
        <w:t>10</w:t>
      </w:r>
      <w:r>
        <w:rPr>
          <w:rFonts w:hint="eastAsia" w:ascii="宋体" w:hAnsi="宋体" w:cs="宋体"/>
          <w:color w:val="auto"/>
          <w:sz w:val="21"/>
          <w:szCs w:val="22"/>
        </w:rPr>
        <w:t xml:space="preserve">﹪的扣除，用扣除后的价格参与评审。即对竞标人总报价中的小型和微型企业产品的价格给予 </w:t>
      </w:r>
      <w:r>
        <w:rPr>
          <w:rFonts w:hint="eastAsia" w:ascii="宋体" w:hAnsi="宋体" w:cs="宋体"/>
          <w:color w:val="auto"/>
          <w:sz w:val="21"/>
          <w:szCs w:val="22"/>
          <w:lang w:val="en-US" w:eastAsia="zh-CN"/>
        </w:rPr>
        <w:t>10</w:t>
      </w:r>
      <w:r>
        <w:rPr>
          <w:rFonts w:hint="eastAsia" w:ascii="宋体" w:hAnsi="宋体" w:cs="宋体"/>
          <w:color w:val="auto"/>
          <w:sz w:val="21"/>
          <w:szCs w:val="22"/>
        </w:rPr>
        <w:t xml:space="preserve">﹪的扣除后加上原来未享受优惠政策的部分竞标价格作为评标价计算价格分（竞标人提供《中小企业声明函》，否则不予价格扣除）。 </w:t>
      </w:r>
      <w:bookmarkStart w:id="691" w:name="_GoBack"/>
      <w:bookmarkEnd w:id="691"/>
    </w:p>
    <w:p>
      <w:pPr>
        <w:spacing w:line="360" w:lineRule="auto"/>
        <w:ind w:firstLine="420" w:firstLineChars="200"/>
        <w:rPr>
          <w:rFonts w:hint="eastAsia" w:hAnsi="宋体" w:cs="Arial"/>
          <w:color w:val="auto"/>
          <w:kern w:val="0"/>
          <w:highlight w:val="none"/>
        </w:rPr>
      </w:pPr>
      <w:r>
        <w:rPr>
          <w:rFonts w:hint="eastAsia" w:ascii="宋体" w:hAnsi="宋体" w:cs="宋体"/>
          <w:color w:val="auto"/>
          <w:sz w:val="21"/>
          <w:szCs w:val="22"/>
        </w:rPr>
        <w:t xml:space="preserve">未享受优惠政策的竞标人的报价即为评标价。 </w:t>
      </w:r>
    </w:p>
    <w:p>
      <w:pPr>
        <w:pStyle w:val="14"/>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highlight w:val="none"/>
        </w:rPr>
      </w:pPr>
      <w:r>
        <w:rPr>
          <w:rFonts w:hint="eastAsia" w:hAnsi="宋体"/>
          <w:color w:val="auto"/>
          <w:highlight w:val="none"/>
        </w:rPr>
        <w:t>（</w:t>
      </w:r>
      <w:r>
        <w:rPr>
          <w:rFonts w:hint="eastAsia"/>
          <w:color w:val="auto"/>
          <w:highlight w:val="none"/>
        </w:rPr>
        <w:t>3）以进入详评的且最后报价最低的供应商的价格为磋商基准价，其价格分为30分。</w:t>
      </w:r>
    </w:p>
    <w:p>
      <w:pPr>
        <w:pStyle w:val="14"/>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olor w:val="auto"/>
          <w:highlight w:val="none"/>
        </w:rPr>
        <w:t>（</w:t>
      </w:r>
      <w:r>
        <w:rPr>
          <w:rFonts w:hint="eastAsia"/>
          <w:color w:val="auto"/>
          <w:highlight w:val="none"/>
        </w:rPr>
        <w:t>4）磋商报价得分=</w:t>
      </w:r>
      <w:r>
        <w:rPr>
          <w:rFonts w:hint="eastAsia" w:hAnsi="宋体"/>
          <w:color w:val="auto"/>
          <w:highlight w:val="none"/>
        </w:rPr>
        <w:t>（磋商基准价</w:t>
      </w:r>
      <w:r>
        <w:rPr>
          <w:rFonts w:hint="eastAsia"/>
          <w:color w:val="auto"/>
          <w:highlight w:val="none"/>
        </w:rPr>
        <w:t>/</w:t>
      </w:r>
      <w:r>
        <w:rPr>
          <w:rFonts w:hint="eastAsia" w:hAnsi="宋体"/>
          <w:color w:val="auto"/>
          <w:highlight w:val="none"/>
        </w:rPr>
        <w:t>最后磋商报价）</w:t>
      </w:r>
      <w:r>
        <w:rPr>
          <w:rFonts w:hint="eastAsia"/>
          <w:color w:val="auto"/>
          <w:highlight w:val="none"/>
        </w:rPr>
        <w:t>×30分</w:t>
      </w:r>
    </w:p>
    <w:p>
      <w:pPr>
        <w:pStyle w:val="14"/>
        <w:spacing w:line="420" w:lineRule="exact"/>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eastAsia="zh-CN"/>
        </w:rPr>
        <w:t>.</w:t>
      </w:r>
      <w:r>
        <w:rPr>
          <w:rFonts w:hint="eastAsia" w:hAnsi="宋体" w:cs="宋体"/>
          <w:color w:val="auto"/>
          <w:szCs w:val="21"/>
          <w:highlight w:val="none"/>
        </w:rPr>
        <w:t>技术方案分………………………………………………………………………………65 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365"/>
        <w:gridCol w:w="1470"/>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91" w:type="dxa"/>
            <w:vMerge w:val="restart"/>
            <w:noWrap w:val="0"/>
            <w:vAlign w:val="center"/>
          </w:tcPr>
          <w:p>
            <w:pPr>
              <w:spacing w:line="400" w:lineRule="exact"/>
              <w:jc w:val="center"/>
              <w:rPr>
                <w:color w:val="auto"/>
                <w:szCs w:val="21"/>
                <w:highlight w:val="none"/>
              </w:rPr>
            </w:pPr>
            <w:r>
              <w:rPr>
                <w:color w:val="auto"/>
                <w:szCs w:val="21"/>
                <w:highlight w:val="none"/>
              </w:rPr>
              <w:t>技术标评分标准</w:t>
            </w:r>
          </w:p>
          <w:p>
            <w:pPr>
              <w:spacing w:line="400" w:lineRule="exact"/>
              <w:jc w:val="center"/>
              <w:rPr>
                <w:color w:val="auto"/>
                <w:szCs w:val="21"/>
                <w:highlight w:val="none"/>
              </w:rPr>
            </w:pPr>
            <w:r>
              <w:rPr>
                <w:color w:val="auto"/>
                <w:szCs w:val="21"/>
                <w:highlight w:val="none"/>
              </w:rPr>
              <w:t>（</w:t>
            </w:r>
            <w:r>
              <w:rPr>
                <w:rFonts w:hint="eastAsia"/>
                <w:color w:val="auto"/>
                <w:highlight w:val="none"/>
              </w:rPr>
              <w:t>65</w:t>
            </w:r>
            <w:r>
              <w:rPr>
                <w:color w:val="auto"/>
                <w:szCs w:val="21"/>
                <w:highlight w:val="none"/>
              </w:rPr>
              <w:t>分）</w:t>
            </w:r>
          </w:p>
        </w:tc>
        <w:tc>
          <w:tcPr>
            <w:tcW w:w="1365" w:type="dxa"/>
            <w:vMerge w:val="restart"/>
            <w:noWrap w:val="0"/>
            <w:vAlign w:val="center"/>
          </w:tcPr>
          <w:p>
            <w:pPr>
              <w:spacing w:line="400" w:lineRule="exact"/>
              <w:jc w:val="center"/>
              <w:rPr>
                <w:color w:val="auto"/>
                <w:szCs w:val="21"/>
                <w:highlight w:val="none"/>
              </w:rPr>
            </w:pPr>
            <w:r>
              <w:rPr>
                <w:color w:val="auto"/>
                <w:szCs w:val="21"/>
                <w:highlight w:val="none"/>
              </w:rPr>
              <w:t>项目管理机构</w:t>
            </w:r>
            <w:r>
              <w:rPr>
                <w:rFonts w:hint="eastAsia"/>
                <w:color w:val="auto"/>
                <w:szCs w:val="21"/>
                <w:highlight w:val="none"/>
              </w:rPr>
              <w:t>（15分）</w:t>
            </w:r>
          </w:p>
        </w:tc>
        <w:tc>
          <w:tcPr>
            <w:tcW w:w="1470" w:type="dxa"/>
            <w:noWrap w:val="0"/>
            <w:vAlign w:val="center"/>
          </w:tcPr>
          <w:p>
            <w:pPr>
              <w:spacing w:line="40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项目经理任职资格与业绩</w:t>
            </w:r>
            <w:r>
              <w:rPr>
                <w:rFonts w:hint="eastAsia" w:ascii="Times New Roman" w:hAnsi="Times New Roman" w:cs="Times New Roman"/>
                <w:color w:val="auto"/>
                <w:szCs w:val="21"/>
                <w:highlight w:val="none"/>
              </w:rPr>
              <w:t>、工作经历等（满分</w:t>
            </w:r>
            <w:r>
              <w:rPr>
                <w:rFonts w:hint="eastAsia" w:ascii="Times New Roman" w:hAnsi="Times New Roman" w:cs="Times New Roman"/>
                <w:color w:val="auto"/>
                <w:szCs w:val="21"/>
                <w:highlight w:val="none"/>
                <w:lang w:val="en-US" w:eastAsia="zh-CN"/>
              </w:rPr>
              <w:t>10</w:t>
            </w:r>
            <w:r>
              <w:rPr>
                <w:rFonts w:hint="eastAsia" w:ascii="Times New Roman" w:hAnsi="Times New Roman" w:cs="Times New Roman"/>
                <w:color w:val="auto"/>
                <w:szCs w:val="21"/>
                <w:highlight w:val="none"/>
              </w:rPr>
              <w:t>分）</w:t>
            </w:r>
          </w:p>
        </w:tc>
        <w:tc>
          <w:tcPr>
            <w:tcW w:w="5905" w:type="dxa"/>
            <w:noWrap w:val="0"/>
            <w:vAlign w:val="center"/>
          </w:tcPr>
          <w:p>
            <w:pPr>
              <w:spacing w:line="400" w:lineRule="exact"/>
              <w:jc w:val="left"/>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拟派任项目经理（或注册建造师）必须与资格审查合格通过的项目经理（或注册建造师）在名称、专业、资格等级等方面一致。</w:t>
            </w:r>
          </w:p>
          <w:p>
            <w:pPr>
              <w:spacing w:line="400" w:lineRule="exact"/>
              <w:jc w:val="left"/>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（1）项目经理资质：持有市政公用工程专业贰级</w:t>
            </w:r>
            <w:r>
              <w:rPr>
                <w:rFonts w:hint="eastAsia" w:ascii="Times New Roman" w:hAnsi="Times New Roman" w:cs="Times New Roman"/>
                <w:color w:val="auto"/>
                <w:szCs w:val="21"/>
                <w:highlight w:val="none"/>
                <w:lang w:eastAsia="zh-CN"/>
              </w:rPr>
              <w:t>及以上（</w:t>
            </w:r>
            <w:r>
              <w:rPr>
                <w:rFonts w:hint="eastAsia" w:ascii="Times New Roman" w:hAnsi="Times New Roman" w:cs="Times New Roman"/>
                <w:color w:val="auto"/>
                <w:szCs w:val="21"/>
                <w:highlight w:val="none"/>
              </w:rPr>
              <w:t>含贰级</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rPr>
              <w:t>注册建造师执业资格的得</w:t>
            </w:r>
            <w:r>
              <w:rPr>
                <w:rFonts w:hint="eastAsia" w:ascii="Times New Roman" w:hAnsi="Times New Roman" w:cs="Times New Roman"/>
                <w:color w:val="auto"/>
                <w:szCs w:val="21"/>
                <w:highlight w:val="none"/>
                <w:lang w:val="en-US" w:eastAsia="zh-CN"/>
              </w:rPr>
              <w:t>3</w:t>
            </w:r>
            <w:r>
              <w:rPr>
                <w:rFonts w:hint="eastAsia" w:ascii="Times New Roman" w:hAnsi="Times New Roman" w:cs="Times New Roman"/>
                <w:color w:val="auto"/>
                <w:szCs w:val="21"/>
                <w:highlight w:val="none"/>
              </w:rPr>
              <w:t>分。（满分3分）</w:t>
            </w:r>
          </w:p>
          <w:p>
            <w:pPr>
              <w:spacing w:line="400" w:lineRule="exact"/>
              <w:jc w:val="left"/>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（2）项目经理职称</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rPr>
              <w:t>中级职称</w:t>
            </w:r>
            <w:r>
              <w:rPr>
                <w:rFonts w:hint="eastAsia" w:ascii="Times New Roman" w:hAnsi="Times New Roman" w:cs="Times New Roman"/>
                <w:color w:val="auto"/>
                <w:szCs w:val="21"/>
                <w:highlight w:val="none"/>
                <w:lang w:eastAsia="zh-CN"/>
              </w:rPr>
              <w:t>及</w:t>
            </w:r>
            <w:r>
              <w:rPr>
                <w:rFonts w:hint="eastAsia" w:ascii="Times New Roman" w:hAnsi="Times New Roman" w:cs="Times New Roman"/>
                <w:color w:val="auto"/>
                <w:szCs w:val="21"/>
                <w:highlight w:val="none"/>
              </w:rPr>
              <w:t>以上得</w:t>
            </w:r>
            <w:r>
              <w:rPr>
                <w:rFonts w:hint="eastAsia" w:ascii="Times New Roman" w:hAnsi="Times New Roman" w:cs="Times New Roman"/>
                <w:color w:val="auto"/>
                <w:szCs w:val="21"/>
                <w:highlight w:val="none"/>
                <w:lang w:val="en-US" w:eastAsia="zh-CN"/>
              </w:rPr>
              <w:t>3</w:t>
            </w:r>
            <w:r>
              <w:rPr>
                <w:rFonts w:hint="eastAsia" w:ascii="Times New Roman" w:hAnsi="Times New Roman" w:cs="Times New Roman"/>
                <w:color w:val="auto"/>
                <w:szCs w:val="21"/>
                <w:highlight w:val="none"/>
                <w:lang w:eastAsia="zh-CN"/>
              </w:rPr>
              <w:t>分</w:t>
            </w:r>
            <w:r>
              <w:rPr>
                <w:rFonts w:hint="eastAsia" w:ascii="Times New Roman" w:hAnsi="Times New Roman" w:cs="Times New Roman"/>
                <w:color w:val="auto"/>
                <w:szCs w:val="21"/>
                <w:highlight w:val="none"/>
              </w:rPr>
              <w:t>；助理工程师得1分 。（满分</w:t>
            </w:r>
            <w:r>
              <w:rPr>
                <w:rFonts w:hint="eastAsia" w:ascii="Times New Roman" w:hAnsi="Times New Roman" w:cs="Times New Roman"/>
                <w:color w:val="auto"/>
                <w:szCs w:val="21"/>
                <w:highlight w:val="none"/>
                <w:lang w:val="en-US" w:eastAsia="zh-CN"/>
              </w:rPr>
              <w:t>3</w:t>
            </w:r>
            <w:r>
              <w:rPr>
                <w:rFonts w:hint="eastAsia" w:ascii="Times New Roman" w:hAnsi="Times New Roman" w:cs="Times New Roman"/>
                <w:color w:val="auto"/>
                <w:szCs w:val="21"/>
                <w:highlight w:val="none"/>
              </w:rPr>
              <w:t>分）</w:t>
            </w:r>
          </w:p>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（3）项目经理业绩：具有类似工程施工管理经验的，每个得</w:t>
            </w:r>
            <w:r>
              <w:rPr>
                <w:rFonts w:hint="eastAsia" w:ascii="Times New Roman" w:hAnsi="Times New Roman" w:cs="Times New Roman"/>
                <w:color w:val="auto"/>
                <w:szCs w:val="21"/>
                <w:highlight w:val="none"/>
                <w:lang w:val="en-US" w:eastAsia="zh-CN"/>
              </w:rPr>
              <w:t>2分</w:t>
            </w:r>
            <w:r>
              <w:rPr>
                <w:rFonts w:hint="eastAsia" w:ascii="Times New Roman" w:hAnsi="Times New Roman" w:cs="Times New Roman"/>
                <w:color w:val="auto"/>
                <w:szCs w:val="21"/>
                <w:highlight w:val="none"/>
              </w:rPr>
              <w:t>（满分</w:t>
            </w:r>
            <w:r>
              <w:rPr>
                <w:rFonts w:hint="eastAsia" w:ascii="Times New Roman" w:hAnsi="Times New Roman" w:cs="Times New Roman"/>
                <w:color w:val="auto"/>
                <w:szCs w:val="21"/>
                <w:highlight w:val="none"/>
                <w:lang w:val="en-US" w:eastAsia="zh-CN"/>
              </w:rPr>
              <w:t>4</w:t>
            </w:r>
            <w:r>
              <w:rPr>
                <w:rFonts w:hint="eastAsia" w:ascii="Times New Roman" w:hAnsi="Times New Roman"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91" w:type="dxa"/>
            <w:vMerge w:val="continue"/>
            <w:noWrap w:val="0"/>
            <w:vAlign w:val="center"/>
          </w:tcPr>
          <w:p>
            <w:pPr>
              <w:spacing w:line="400" w:lineRule="exact"/>
              <w:jc w:val="center"/>
              <w:rPr>
                <w:color w:val="auto"/>
                <w:szCs w:val="21"/>
                <w:highlight w:val="none"/>
              </w:rPr>
            </w:pPr>
          </w:p>
        </w:tc>
        <w:tc>
          <w:tcPr>
            <w:tcW w:w="1365" w:type="dxa"/>
            <w:vMerge w:val="continue"/>
            <w:noWrap w:val="0"/>
            <w:vAlign w:val="top"/>
          </w:tcPr>
          <w:p>
            <w:pPr>
              <w:spacing w:line="400" w:lineRule="exact"/>
              <w:jc w:val="center"/>
              <w:rPr>
                <w:color w:val="auto"/>
                <w:kern w:val="0"/>
                <w:szCs w:val="21"/>
                <w:highlight w:val="none"/>
              </w:rPr>
            </w:pPr>
          </w:p>
        </w:tc>
        <w:tc>
          <w:tcPr>
            <w:tcW w:w="1470" w:type="dxa"/>
            <w:noWrap w:val="0"/>
            <w:vAlign w:val="center"/>
          </w:tcPr>
          <w:p>
            <w:pPr>
              <w:spacing w:line="40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其他主要人员</w:t>
            </w:r>
            <w:r>
              <w:rPr>
                <w:rFonts w:hint="eastAsia" w:ascii="Times New Roman" w:hAnsi="Times New Roman" w:cs="Times New Roman"/>
                <w:color w:val="auto"/>
                <w:szCs w:val="21"/>
                <w:highlight w:val="none"/>
              </w:rPr>
              <w:t>（满分5分）</w:t>
            </w:r>
          </w:p>
        </w:tc>
        <w:tc>
          <w:tcPr>
            <w:tcW w:w="5905" w:type="dxa"/>
            <w:noWrap w:val="0"/>
            <w:vAlign w:val="center"/>
          </w:tcPr>
          <w:p>
            <w:pPr>
              <w:spacing w:line="400" w:lineRule="exact"/>
              <w:jc w:val="left"/>
              <w:rPr>
                <w:rFonts w:hint="default" w:cs="Times New Roman"/>
                <w:color w:val="auto"/>
                <w:szCs w:val="21"/>
                <w:highlight w:val="none"/>
                <w:lang w:val="en-US" w:eastAsia="zh-CN"/>
              </w:rPr>
            </w:pPr>
            <w:r>
              <w:rPr>
                <w:rFonts w:hint="eastAsia" w:ascii="Times New Roman" w:hAnsi="Times New Roman" w:cs="Times New Roman"/>
                <w:color w:val="auto"/>
                <w:szCs w:val="21"/>
                <w:highlight w:val="none"/>
              </w:rPr>
              <w:t>优</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分）：技术负责人有中级及以上职称；持证专职安全员满足项目要求，其他项目班子人员齐备、搭配合理，都有岗位证书，具备中级及以上职称</w:t>
            </w:r>
            <w:r>
              <w:rPr>
                <w:rFonts w:hint="eastAsia" w:cs="Times New Roman"/>
                <w:color w:val="auto"/>
                <w:szCs w:val="21"/>
                <w:highlight w:val="none"/>
                <w:lang w:val="en-US" w:eastAsia="zh-CN"/>
              </w:rPr>
              <w:t>5人(含5人)及以上得5分。</w:t>
            </w:r>
          </w:p>
          <w:p>
            <w:pPr>
              <w:spacing w:line="400" w:lineRule="exact"/>
              <w:jc w:val="left"/>
              <w:rPr>
                <w:rFonts w:hint="eastAsia" w:ascii="Times New Roman" w:hAnsi="Times New Roman" w:eastAsia="宋体" w:cs="Times New Roman"/>
                <w:color w:val="auto"/>
                <w:szCs w:val="21"/>
                <w:highlight w:val="none"/>
                <w:lang w:val="en-US" w:eastAsia="zh-CN"/>
              </w:rPr>
            </w:pPr>
            <w:r>
              <w:rPr>
                <w:rFonts w:ascii="Times New Roman" w:hAnsi="Times New Roman" w:cs="Times New Roman"/>
                <w:color w:val="auto"/>
                <w:szCs w:val="21"/>
                <w:highlight w:val="none"/>
              </w:rPr>
              <w:t>良（</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分）：技术负责人有中级及以上职称；持证专职安全员满足项目要求，其他项目班子人员齐备、搭配合理，都有岗位证书，具备中级及以上职称</w:t>
            </w:r>
            <w:r>
              <w:rPr>
                <w:rFonts w:hint="eastAsia" w:cs="Times New Roman"/>
                <w:color w:val="auto"/>
                <w:szCs w:val="21"/>
                <w:highlight w:val="none"/>
                <w:lang w:val="en-US" w:eastAsia="zh-CN"/>
              </w:rPr>
              <w:t>4人得3分。</w:t>
            </w:r>
          </w:p>
          <w:p>
            <w:pPr>
              <w:spacing w:line="400" w:lineRule="exac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差（</w:t>
            </w:r>
            <w:r>
              <w:rPr>
                <w:rFonts w:hint="eastAsia" w:ascii="Times New Roman" w:hAnsi="Times New Roman" w:cs="Times New Roman"/>
                <w:color w:val="auto"/>
                <w:szCs w:val="21"/>
                <w:highlight w:val="none"/>
              </w:rPr>
              <w:t>1.5</w:t>
            </w:r>
            <w:r>
              <w:rPr>
                <w:rFonts w:hint="eastAsia" w:ascii="Times New Roman" w:hAnsi="Times New Roman" w:cs="Times New Roman"/>
                <w:color w:val="auto"/>
                <w:szCs w:val="21"/>
                <w:highlight w:val="none"/>
                <w:lang w:eastAsia="zh-CN"/>
              </w:rPr>
              <w:t>分</w:t>
            </w:r>
            <w:r>
              <w:rPr>
                <w:rFonts w:ascii="Times New Roman" w:hAnsi="Times New Roman" w:cs="Times New Roman"/>
                <w:color w:val="auto"/>
                <w:szCs w:val="21"/>
                <w:highlight w:val="none"/>
              </w:rPr>
              <w:t>）：持证专职安全员满足项目要求，</w:t>
            </w:r>
            <w:r>
              <w:rPr>
                <w:rFonts w:hint="eastAsia" w:ascii="Times New Roman" w:hAnsi="Times New Roman" w:cs="Times New Roman"/>
                <w:color w:val="auto"/>
                <w:szCs w:val="21"/>
                <w:highlight w:val="none"/>
              </w:rPr>
              <w:t>其他项目班子人员不齐备或搭配不合理。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1" w:type="dxa"/>
            <w:vMerge w:val="continue"/>
            <w:noWrap w:val="0"/>
            <w:vAlign w:val="center"/>
          </w:tcPr>
          <w:p>
            <w:pPr>
              <w:spacing w:line="400" w:lineRule="exact"/>
              <w:jc w:val="center"/>
              <w:rPr>
                <w:color w:val="auto"/>
                <w:szCs w:val="21"/>
                <w:highlight w:val="none"/>
              </w:rPr>
            </w:pPr>
          </w:p>
        </w:tc>
        <w:tc>
          <w:tcPr>
            <w:tcW w:w="1365" w:type="dxa"/>
            <w:vMerge w:val="restart"/>
            <w:noWrap w:val="0"/>
            <w:vAlign w:val="center"/>
          </w:tcPr>
          <w:p>
            <w:pPr>
              <w:spacing w:line="400" w:lineRule="exact"/>
              <w:jc w:val="center"/>
              <w:rPr>
                <w:color w:val="auto"/>
                <w:szCs w:val="21"/>
                <w:highlight w:val="none"/>
              </w:rPr>
            </w:pPr>
            <w:r>
              <w:rPr>
                <w:color w:val="auto"/>
                <w:szCs w:val="21"/>
                <w:highlight w:val="none"/>
              </w:rPr>
              <w:t>施工组织设计</w:t>
            </w:r>
            <w:r>
              <w:rPr>
                <w:rFonts w:hint="eastAsia"/>
                <w:color w:val="auto"/>
                <w:szCs w:val="21"/>
                <w:highlight w:val="none"/>
              </w:rPr>
              <w:t>（</w:t>
            </w:r>
            <w:r>
              <w:rPr>
                <w:rFonts w:hint="eastAsia"/>
                <w:color w:val="auto"/>
                <w:szCs w:val="21"/>
                <w:highlight w:val="none"/>
                <w:lang w:val="en-US" w:eastAsia="zh-CN"/>
              </w:rPr>
              <w:t>50</w:t>
            </w:r>
            <w:r>
              <w:rPr>
                <w:rFonts w:hint="eastAsia"/>
                <w:color w:val="auto"/>
                <w:szCs w:val="21"/>
                <w:highlight w:val="none"/>
              </w:rPr>
              <w:t>分）</w:t>
            </w:r>
          </w:p>
        </w:tc>
        <w:tc>
          <w:tcPr>
            <w:tcW w:w="1470" w:type="dxa"/>
            <w:noWrap w:val="0"/>
            <w:vAlign w:val="center"/>
          </w:tcPr>
          <w:p>
            <w:pPr>
              <w:spacing w:line="40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主要施工方法</w:t>
            </w:r>
          </w:p>
          <w:p>
            <w:pPr>
              <w:spacing w:line="400" w:lineRule="exact"/>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（满分5分）</w:t>
            </w:r>
          </w:p>
        </w:tc>
        <w:tc>
          <w:tcPr>
            <w:tcW w:w="5905" w:type="dxa"/>
            <w:noWrap w:val="0"/>
            <w:vAlign w:val="center"/>
          </w:tcPr>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优</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3.1-</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分）</w:t>
            </w:r>
            <w:r>
              <w:rPr>
                <w:rFonts w:hint="eastAsia" w:ascii="Times New Roman" w:hAnsi="Times New Roman" w:cs="Times New Roman"/>
                <w:color w:val="auto"/>
                <w:szCs w:val="21"/>
                <w:highlight w:val="none"/>
              </w:rPr>
              <w:t>：各主要分部施工方法针对性强，施工技术方案详尽周密，工艺先进、方法科学、可行，能很好的指导具体施工并确保安全。</w:t>
            </w:r>
            <w:r>
              <w:rPr>
                <w:rFonts w:ascii="Times New Roman" w:hAnsi="Times New Roman" w:cs="Times New Roman"/>
                <w:color w:val="auto"/>
                <w:szCs w:val="21"/>
                <w:highlight w:val="none"/>
              </w:rPr>
              <w:t xml:space="preserve"> </w:t>
            </w:r>
          </w:p>
          <w:p>
            <w:pPr>
              <w:spacing w:line="400" w:lineRule="exac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良（</w:t>
            </w:r>
            <w:r>
              <w:rPr>
                <w:rFonts w:hint="eastAsia" w:ascii="Times New Roman" w:hAnsi="Times New Roman" w:cs="Times New Roman"/>
                <w:color w:val="auto"/>
                <w:szCs w:val="21"/>
                <w:highlight w:val="none"/>
                <w:lang w:val="en-US" w:eastAsia="zh-CN"/>
              </w:rPr>
              <w:t>1.6-</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分）</w:t>
            </w:r>
            <w:r>
              <w:rPr>
                <w:rFonts w:hint="eastAsia" w:ascii="Times New Roman" w:hAnsi="Times New Roman" w:cs="Times New Roman"/>
                <w:color w:val="auto"/>
                <w:szCs w:val="21"/>
                <w:highlight w:val="none"/>
              </w:rPr>
              <w:t>：各主要分部施工方法符合项目实际，施工技术方案齐全，工艺成熟、方法合理、可行，能指导具体施工并确保安全。</w:t>
            </w:r>
            <w:r>
              <w:rPr>
                <w:rFonts w:ascii="Times New Roman" w:hAnsi="Times New Roman" w:cs="Times New Roman"/>
                <w:color w:val="auto"/>
                <w:szCs w:val="21"/>
                <w:highlight w:val="none"/>
              </w:rPr>
              <w:t xml:space="preserve"> </w:t>
            </w:r>
          </w:p>
          <w:p>
            <w:pPr>
              <w:spacing w:line="400" w:lineRule="exac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差（</w:t>
            </w:r>
            <w:r>
              <w:rPr>
                <w:rFonts w:hint="eastAsia" w:ascii="Times New Roman" w:hAnsi="Times New Roman" w:cs="Times New Roman"/>
                <w:color w:val="auto"/>
                <w:szCs w:val="21"/>
                <w:highlight w:val="none"/>
              </w:rPr>
              <w:t>0-1.5</w:t>
            </w:r>
            <w:r>
              <w:rPr>
                <w:rFonts w:hint="eastAsia" w:ascii="Times New Roman" w:hAnsi="Times New Roman" w:cs="Times New Roman"/>
                <w:color w:val="auto"/>
                <w:szCs w:val="21"/>
                <w:highlight w:val="none"/>
                <w:lang w:eastAsia="zh-CN"/>
              </w:rPr>
              <w:t>分</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：各主要分部施工方法针对性差，施工技术方案差，工艺落后、方法不合理，不能指导具体施工和确保安全。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1391" w:type="dxa"/>
            <w:vMerge w:val="continue"/>
            <w:noWrap w:val="0"/>
            <w:vAlign w:val="center"/>
          </w:tcPr>
          <w:p>
            <w:pPr>
              <w:spacing w:line="400" w:lineRule="exact"/>
              <w:jc w:val="center"/>
              <w:rPr>
                <w:color w:val="auto"/>
                <w:szCs w:val="21"/>
                <w:highlight w:val="none"/>
              </w:rPr>
            </w:pPr>
          </w:p>
        </w:tc>
        <w:tc>
          <w:tcPr>
            <w:tcW w:w="1365" w:type="dxa"/>
            <w:vMerge w:val="continue"/>
            <w:noWrap w:val="0"/>
            <w:vAlign w:val="top"/>
          </w:tcPr>
          <w:p>
            <w:pPr>
              <w:spacing w:line="400" w:lineRule="exact"/>
              <w:jc w:val="center"/>
              <w:rPr>
                <w:color w:val="auto"/>
                <w:szCs w:val="21"/>
                <w:highlight w:val="none"/>
              </w:rPr>
            </w:pPr>
          </w:p>
        </w:tc>
        <w:tc>
          <w:tcPr>
            <w:tcW w:w="1470" w:type="dxa"/>
            <w:noWrap w:val="0"/>
            <w:vAlign w:val="center"/>
          </w:tcPr>
          <w:p>
            <w:pPr>
              <w:spacing w:line="40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拟投入的主要物资计划</w:t>
            </w:r>
            <w:r>
              <w:rPr>
                <w:rFonts w:hint="eastAsia" w:ascii="Times New Roman" w:hAnsi="Times New Roman" w:cs="Times New Roman"/>
                <w:color w:val="auto"/>
                <w:szCs w:val="21"/>
                <w:highlight w:val="none"/>
              </w:rPr>
              <w:t>（满分</w:t>
            </w:r>
            <w:r>
              <w:rPr>
                <w:rFonts w:hint="eastAsia" w:ascii="Times New Roman" w:hAnsi="Times New Roman" w:cs="Times New Roman"/>
                <w:color w:val="auto"/>
                <w:szCs w:val="21"/>
                <w:highlight w:val="none"/>
                <w:lang w:val="en-US" w:eastAsia="zh-CN"/>
              </w:rPr>
              <w:t>10</w:t>
            </w:r>
            <w:r>
              <w:rPr>
                <w:rFonts w:hint="eastAsia" w:ascii="Times New Roman" w:hAnsi="Times New Roman" w:cs="Times New Roman"/>
                <w:color w:val="auto"/>
                <w:szCs w:val="21"/>
                <w:highlight w:val="none"/>
              </w:rPr>
              <w:t>分）</w:t>
            </w:r>
          </w:p>
        </w:tc>
        <w:tc>
          <w:tcPr>
            <w:tcW w:w="5905" w:type="dxa"/>
            <w:noWrap w:val="0"/>
            <w:vAlign w:val="top"/>
          </w:tcPr>
          <w:p>
            <w:pPr>
              <w:spacing w:line="400" w:lineRule="exact"/>
              <w:jc w:val="left"/>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优（</w:t>
            </w:r>
            <w:r>
              <w:rPr>
                <w:rFonts w:hint="eastAsia" w:ascii="Times New Roman" w:hAnsi="Times New Roman" w:cs="Times New Roman"/>
                <w:color w:val="auto"/>
                <w:szCs w:val="21"/>
                <w:highlight w:val="none"/>
                <w:lang w:val="en-US" w:eastAsia="zh-CN"/>
              </w:rPr>
              <w:t>6</w:t>
            </w:r>
            <w:r>
              <w:rPr>
                <w:rFonts w:hint="eastAsia" w:ascii="Times New Roman" w:hAnsi="Times New Roman" w:cs="Times New Roman"/>
                <w:color w:val="auto"/>
                <w:szCs w:val="21"/>
                <w:highlight w:val="none"/>
              </w:rPr>
              <w:t>.1～10分）：投入的施工材料有详细的组织计划且计划周密，投入计划与进度计划呼应，较好满足施工需要，调配投入计划合理、准确。</w:t>
            </w:r>
          </w:p>
          <w:p>
            <w:pPr>
              <w:spacing w:line="400" w:lineRule="exact"/>
              <w:jc w:val="left"/>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良（</w:t>
            </w:r>
            <w:r>
              <w:rPr>
                <w:rFonts w:hint="eastAsia" w:ascii="Times New Roman" w:hAnsi="Times New Roman" w:cs="Times New Roman"/>
                <w:color w:val="auto"/>
                <w:szCs w:val="21"/>
                <w:highlight w:val="none"/>
                <w:lang w:val="en-US" w:eastAsia="zh-CN"/>
              </w:rPr>
              <w:t>3</w:t>
            </w:r>
            <w:r>
              <w:rPr>
                <w:rFonts w:hint="eastAsia"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6</w:t>
            </w:r>
            <w:r>
              <w:rPr>
                <w:rFonts w:hint="eastAsia" w:ascii="Times New Roman" w:hAnsi="Times New Roman" w:cs="Times New Roman"/>
                <w:color w:val="auto"/>
                <w:szCs w:val="21"/>
                <w:highlight w:val="none"/>
              </w:rPr>
              <w:t>分）：投入的施工材料有详细的组织计划，投入计划与进度计划呼应，基本满足施工需要，调配投入计划合理、准确。</w:t>
            </w:r>
          </w:p>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差（0～</w:t>
            </w:r>
            <w:r>
              <w:rPr>
                <w:rFonts w:hint="eastAsia" w:ascii="Times New Roman" w:hAnsi="Times New Roman" w:cs="Times New Roman"/>
                <w:color w:val="auto"/>
                <w:szCs w:val="21"/>
                <w:highlight w:val="none"/>
                <w:lang w:val="en-US" w:eastAsia="zh-CN"/>
              </w:rPr>
              <w:t>3</w:t>
            </w:r>
            <w:r>
              <w:rPr>
                <w:rFonts w:hint="eastAsia" w:ascii="Times New Roman" w:hAnsi="Times New Roman" w:cs="Times New Roman"/>
                <w:color w:val="auto"/>
                <w:szCs w:val="21"/>
                <w:highlight w:val="none"/>
              </w:rPr>
              <w:t>.0分）：投入的施工材料有详细的组织计划，投入计划与进度计划呼应，不能满足施工需要，调配投入计划不合理、不准确。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1" w:type="dxa"/>
            <w:vMerge w:val="continue"/>
            <w:noWrap w:val="0"/>
            <w:vAlign w:val="center"/>
          </w:tcPr>
          <w:p>
            <w:pPr>
              <w:spacing w:line="400" w:lineRule="exact"/>
              <w:jc w:val="center"/>
              <w:rPr>
                <w:color w:val="auto"/>
                <w:szCs w:val="21"/>
                <w:highlight w:val="none"/>
              </w:rPr>
            </w:pPr>
          </w:p>
        </w:tc>
        <w:tc>
          <w:tcPr>
            <w:tcW w:w="1365" w:type="dxa"/>
            <w:vMerge w:val="continue"/>
            <w:noWrap w:val="0"/>
            <w:vAlign w:val="top"/>
          </w:tcPr>
          <w:p>
            <w:pPr>
              <w:spacing w:line="400" w:lineRule="exact"/>
              <w:jc w:val="center"/>
              <w:rPr>
                <w:color w:val="auto"/>
                <w:szCs w:val="21"/>
                <w:highlight w:val="none"/>
              </w:rPr>
            </w:pPr>
          </w:p>
        </w:tc>
        <w:tc>
          <w:tcPr>
            <w:tcW w:w="1470" w:type="dxa"/>
            <w:noWrap w:val="0"/>
            <w:vAlign w:val="center"/>
          </w:tcPr>
          <w:p>
            <w:pPr>
              <w:spacing w:line="40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拟投入的主要施工机械、设备计划</w:t>
            </w:r>
            <w:r>
              <w:rPr>
                <w:rFonts w:hint="eastAsia" w:ascii="Times New Roman" w:hAnsi="Times New Roman" w:cs="Times New Roman"/>
                <w:color w:val="auto"/>
                <w:szCs w:val="21"/>
                <w:highlight w:val="none"/>
              </w:rPr>
              <w:t>（满分5分）</w:t>
            </w:r>
          </w:p>
        </w:tc>
        <w:tc>
          <w:tcPr>
            <w:tcW w:w="5905" w:type="dxa"/>
            <w:noWrap w:val="0"/>
            <w:vAlign w:val="top"/>
          </w:tcPr>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优</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3.1-</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分）</w:t>
            </w:r>
            <w:r>
              <w:rPr>
                <w:rFonts w:hint="eastAsia" w:ascii="Times New Roman" w:hAnsi="Times New Roman" w:cs="Times New Roman"/>
                <w:color w:val="auto"/>
                <w:szCs w:val="21"/>
                <w:highlight w:val="none"/>
              </w:rPr>
              <w:t>：投入的施工机械、设备、机具有详细的组织计划且计划周密，设备数量、选型配置、进场时间安排合理，满足施工需要。</w:t>
            </w:r>
            <w:r>
              <w:rPr>
                <w:rFonts w:ascii="Times New Roman" w:hAnsi="Times New Roman" w:cs="Times New Roman"/>
                <w:color w:val="auto"/>
                <w:szCs w:val="21"/>
                <w:highlight w:val="none"/>
              </w:rPr>
              <w:t xml:space="preserve"> </w:t>
            </w:r>
          </w:p>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良</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1.6-</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分）</w:t>
            </w:r>
            <w:r>
              <w:rPr>
                <w:rFonts w:hint="eastAsia" w:ascii="Times New Roman" w:hAnsi="Times New Roman" w:cs="Times New Roman"/>
                <w:color w:val="auto"/>
                <w:szCs w:val="21"/>
                <w:highlight w:val="none"/>
              </w:rPr>
              <w:t>：投入的施工机械、设备、机具有详细的组织计划，设备数量、选型配置、进场投入计划与进度计划呼应，满足施工需要。</w:t>
            </w:r>
            <w:r>
              <w:rPr>
                <w:rFonts w:ascii="Times New Roman" w:hAnsi="Times New Roman" w:cs="Times New Roman"/>
                <w:color w:val="auto"/>
                <w:szCs w:val="21"/>
                <w:highlight w:val="none"/>
              </w:rPr>
              <w:t xml:space="preserve"> </w:t>
            </w:r>
          </w:p>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差</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0-1.5</w:t>
            </w:r>
            <w:r>
              <w:rPr>
                <w:rFonts w:hint="eastAsia" w:ascii="Times New Roman" w:hAnsi="Times New Roman" w:cs="Times New Roman"/>
                <w:color w:val="auto"/>
                <w:szCs w:val="21"/>
                <w:highlight w:val="none"/>
                <w:lang w:eastAsia="zh-CN"/>
              </w:rPr>
              <w:t>分</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：投入的施工机械、设备、机具组织计划差，投入计划与进度计划不呼应，不能满足施工需要。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1" w:type="dxa"/>
            <w:vMerge w:val="continue"/>
            <w:noWrap w:val="0"/>
            <w:vAlign w:val="center"/>
          </w:tcPr>
          <w:p>
            <w:pPr>
              <w:spacing w:line="400" w:lineRule="exact"/>
              <w:jc w:val="center"/>
              <w:rPr>
                <w:color w:val="auto"/>
                <w:szCs w:val="21"/>
                <w:highlight w:val="none"/>
              </w:rPr>
            </w:pPr>
          </w:p>
        </w:tc>
        <w:tc>
          <w:tcPr>
            <w:tcW w:w="1365" w:type="dxa"/>
            <w:vMerge w:val="continue"/>
            <w:noWrap w:val="0"/>
            <w:vAlign w:val="center"/>
          </w:tcPr>
          <w:p>
            <w:pPr>
              <w:spacing w:line="400" w:lineRule="exact"/>
              <w:jc w:val="center"/>
              <w:rPr>
                <w:color w:val="auto"/>
                <w:szCs w:val="21"/>
                <w:highlight w:val="none"/>
              </w:rPr>
            </w:pPr>
          </w:p>
        </w:tc>
        <w:tc>
          <w:tcPr>
            <w:tcW w:w="1470" w:type="dxa"/>
            <w:noWrap w:val="0"/>
            <w:vAlign w:val="center"/>
          </w:tcPr>
          <w:p>
            <w:pPr>
              <w:spacing w:line="40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劳动力安排计划</w:t>
            </w:r>
            <w:r>
              <w:rPr>
                <w:rFonts w:hint="eastAsia" w:ascii="Times New Roman" w:hAnsi="Times New Roman" w:cs="Times New Roman"/>
                <w:color w:val="auto"/>
                <w:szCs w:val="21"/>
                <w:highlight w:val="none"/>
              </w:rPr>
              <w:t>（满分5分）</w:t>
            </w:r>
          </w:p>
        </w:tc>
        <w:tc>
          <w:tcPr>
            <w:tcW w:w="5905" w:type="dxa"/>
            <w:noWrap w:val="0"/>
            <w:vAlign w:val="top"/>
          </w:tcPr>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优</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3.1-</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分）</w:t>
            </w:r>
            <w:r>
              <w:rPr>
                <w:rFonts w:hint="eastAsia" w:ascii="Times New Roman" w:hAnsi="Times New Roman" w:cs="Times New Roman"/>
                <w:color w:val="auto"/>
                <w:szCs w:val="21"/>
                <w:highlight w:val="none"/>
              </w:rPr>
              <w:t>：各主要施工工序有详细周密的劳动力安排计划，各工种劳动力安排计划齐全，劳动力投入与进度计划呼应合理，满足施工需要。</w:t>
            </w:r>
            <w:r>
              <w:rPr>
                <w:rFonts w:ascii="Times New Roman" w:hAnsi="Times New Roman" w:cs="Times New Roman"/>
                <w:color w:val="auto"/>
                <w:szCs w:val="21"/>
                <w:highlight w:val="none"/>
              </w:rPr>
              <w:t xml:space="preserve"> </w:t>
            </w:r>
          </w:p>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良</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1.6-</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分）</w:t>
            </w:r>
            <w:r>
              <w:rPr>
                <w:rFonts w:hint="eastAsia" w:ascii="Times New Roman" w:hAnsi="Times New Roman" w:cs="Times New Roman"/>
                <w:color w:val="auto"/>
                <w:szCs w:val="21"/>
                <w:highlight w:val="none"/>
              </w:rPr>
              <w:t>：各主要施工工序有详细的劳动力安排计划，有各工种劳动力安排计划，劳动力投入合理，满足施工需要。</w:t>
            </w:r>
            <w:r>
              <w:rPr>
                <w:rFonts w:ascii="Times New Roman" w:hAnsi="Times New Roman" w:cs="Times New Roman"/>
                <w:color w:val="auto"/>
                <w:szCs w:val="21"/>
                <w:highlight w:val="none"/>
              </w:rPr>
              <w:t xml:space="preserve"> </w:t>
            </w:r>
          </w:p>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差</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0-1.5</w:t>
            </w:r>
            <w:r>
              <w:rPr>
                <w:rFonts w:hint="eastAsia" w:ascii="Times New Roman" w:hAnsi="Times New Roman" w:cs="Times New Roman"/>
                <w:color w:val="auto"/>
                <w:szCs w:val="21"/>
                <w:highlight w:val="none"/>
                <w:lang w:eastAsia="zh-CN"/>
              </w:rPr>
              <w:t>分</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：各主要施工工序劳动力安排计划不全，无各工种劳动力安排计划或计划不全，劳动力投入不合理，不能满足施工需要。</w:t>
            </w:r>
            <w:r>
              <w:rPr>
                <w:rFonts w:ascii="Times New Roman" w:hAnsi="Times New Roman" w:cs="Times New Roman"/>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391" w:type="dxa"/>
            <w:vMerge w:val="continue"/>
            <w:noWrap w:val="0"/>
            <w:vAlign w:val="center"/>
          </w:tcPr>
          <w:p>
            <w:pPr>
              <w:spacing w:line="400" w:lineRule="exact"/>
              <w:jc w:val="center"/>
              <w:rPr>
                <w:color w:val="auto"/>
                <w:szCs w:val="21"/>
                <w:highlight w:val="none"/>
              </w:rPr>
            </w:pPr>
          </w:p>
        </w:tc>
        <w:tc>
          <w:tcPr>
            <w:tcW w:w="1365" w:type="dxa"/>
            <w:vMerge w:val="continue"/>
            <w:noWrap w:val="0"/>
            <w:vAlign w:val="center"/>
          </w:tcPr>
          <w:p>
            <w:pPr>
              <w:spacing w:line="400" w:lineRule="exact"/>
              <w:jc w:val="center"/>
              <w:rPr>
                <w:color w:val="auto"/>
                <w:szCs w:val="21"/>
                <w:highlight w:val="none"/>
              </w:rPr>
            </w:pPr>
          </w:p>
        </w:tc>
        <w:tc>
          <w:tcPr>
            <w:tcW w:w="1470" w:type="dxa"/>
            <w:noWrap w:val="0"/>
            <w:vAlign w:val="center"/>
          </w:tcPr>
          <w:p>
            <w:pPr>
              <w:spacing w:line="40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确保工程质量的技术组织措施</w:t>
            </w:r>
            <w:r>
              <w:rPr>
                <w:rFonts w:hint="eastAsia" w:ascii="Times New Roman" w:hAnsi="Times New Roman" w:cs="Times New Roman"/>
                <w:color w:val="auto"/>
                <w:szCs w:val="21"/>
                <w:highlight w:val="none"/>
              </w:rPr>
              <w:t>（满分5分）</w:t>
            </w:r>
          </w:p>
        </w:tc>
        <w:tc>
          <w:tcPr>
            <w:tcW w:w="5905" w:type="dxa"/>
            <w:noWrap w:val="0"/>
            <w:vAlign w:val="top"/>
          </w:tcPr>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优（</w:t>
            </w:r>
            <w:r>
              <w:rPr>
                <w:rFonts w:hint="eastAsia" w:ascii="Times New Roman" w:hAnsi="Times New Roman" w:cs="Times New Roman"/>
                <w:color w:val="auto"/>
                <w:szCs w:val="21"/>
                <w:highlight w:val="none"/>
                <w:lang w:val="en-US" w:eastAsia="zh-CN"/>
              </w:rPr>
              <w:t>3.1-</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分</w:t>
            </w:r>
            <w:r>
              <w:rPr>
                <w:rFonts w:hint="eastAsia" w:ascii="Times New Roman" w:hAnsi="Times New Roman" w:cs="Times New Roman"/>
                <w:color w:val="auto"/>
                <w:szCs w:val="21"/>
                <w:highlight w:val="none"/>
              </w:rPr>
              <w:t>）：有专门的质量技术管理班子和制度，且人员配备合理，制度健全。主要工序有质量技术保证措施和手段，且先进、可行、具体，高于招标文件的质量要求及施工验收规范要求，达到承诺的质量标准。</w:t>
            </w:r>
            <w:r>
              <w:rPr>
                <w:rFonts w:ascii="Times New Roman" w:hAnsi="Times New Roman" w:cs="Times New Roman"/>
                <w:color w:val="auto"/>
                <w:szCs w:val="21"/>
                <w:highlight w:val="none"/>
              </w:rPr>
              <w:t xml:space="preserve"> </w:t>
            </w:r>
          </w:p>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良（</w:t>
            </w:r>
            <w:r>
              <w:rPr>
                <w:rFonts w:hint="eastAsia" w:ascii="Times New Roman" w:hAnsi="Times New Roman" w:cs="Times New Roman"/>
                <w:color w:val="auto"/>
                <w:szCs w:val="21"/>
                <w:highlight w:val="none"/>
                <w:lang w:val="en-US" w:eastAsia="zh-CN"/>
              </w:rPr>
              <w:t>1.6-</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分</w:t>
            </w:r>
            <w:r>
              <w:rPr>
                <w:rFonts w:hint="eastAsia" w:ascii="Times New Roman" w:hAnsi="Times New Roman" w:cs="Times New Roman"/>
                <w:color w:val="auto"/>
                <w:szCs w:val="21"/>
                <w:highlight w:val="none"/>
              </w:rPr>
              <w:t>）：有专门的质量技术管理班子和制度，且人员配备合理，制度健全。主要工序有质量技术保证措施和手段，自控体系完整，能有效保证技术质量，达到承诺的质量标准。</w:t>
            </w:r>
            <w:r>
              <w:rPr>
                <w:rFonts w:ascii="Times New Roman" w:hAnsi="Times New Roman" w:cs="Times New Roman"/>
                <w:color w:val="auto"/>
                <w:szCs w:val="21"/>
                <w:highlight w:val="none"/>
              </w:rPr>
              <w:t xml:space="preserve"> </w:t>
            </w:r>
          </w:p>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差（0-1.5</w:t>
            </w:r>
            <w:r>
              <w:rPr>
                <w:rFonts w:hint="eastAsia" w:ascii="Times New Roman" w:hAnsi="Times New Roman" w:cs="Times New Roman"/>
                <w:color w:val="auto"/>
                <w:szCs w:val="21"/>
                <w:highlight w:val="none"/>
                <w:lang w:eastAsia="zh-CN"/>
              </w:rPr>
              <w:t>分</w:t>
            </w:r>
            <w:r>
              <w:rPr>
                <w:rFonts w:hint="eastAsia" w:ascii="Times New Roman" w:hAnsi="Times New Roman" w:cs="Times New Roman"/>
                <w:color w:val="auto"/>
                <w:szCs w:val="21"/>
                <w:highlight w:val="none"/>
              </w:rPr>
              <w:t>）：质量技术管理班子人员配备不合理，制度不健全。质量技术保证措施和手段不可行，没有质量违约责任承诺。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1" w:type="dxa"/>
            <w:vMerge w:val="continue"/>
            <w:noWrap w:val="0"/>
            <w:vAlign w:val="center"/>
          </w:tcPr>
          <w:p>
            <w:pPr>
              <w:spacing w:line="400" w:lineRule="exact"/>
              <w:jc w:val="center"/>
              <w:rPr>
                <w:color w:val="auto"/>
                <w:szCs w:val="21"/>
                <w:highlight w:val="none"/>
              </w:rPr>
            </w:pPr>
          </w:p>
        </w:tc>
        <w:tc>
          <w:tcPr>
            <w:tcW w:w="1365" w:type="dxa"/>
            <w:vMerge w:val="continue"/>
            <w:noWrap w:val="0"/>
            <w:vAlign w:val="center"/>
          </w:tcPr>
          <w:p>
            <w:pPr>
              <w:spacing w:line="400" w:lineRule="exact"/>
              <w:jc w:val="center"/>
              <w:rPr>
                <w:color w:val="auto"/>
                <w:szCs w:val="21"/>
                <w:highlight w:val="none"/>
              </w:rPr>
            </w:pPr>
          </w:p>
        </w:tc>
        <w:tc>
          <w:tcPr>
            <w:tcW w:w="1470" w:type="dxa"/>
            <w:noWrap w:val="0"/>
            <w:vAlign w:val="center"/>
          </w:tcPr>
          <w:p>
            <w:pPr>
              <w:spacing w:line="40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确保安全生产的技术组织措施</w:t>
            </w:r>
            <w:r>
              <w:rPr>
                <w:rFonts w:hint="eastAsia" w:ascii="Times New Roman" w:hAnsi="Times New Roman" w:cs="Times New Roman"/>
                <w:color w:val="auto"/>
                <w:szCs w:val="21"/>
                <w:highlight w:val="none"/>
              </w:rPr>
              <w:t>（满分5分）</w:t>
            </w:r>
          </w:p>
        </w:tc>
        <w:tc>
          <w:tcPr>
            <w:tcW w:w="5905" w:type="dxa"/>
            <w:noWrap w:val="0"/>
            <w:vAlign w:val="top"/>
          </w:tcPr>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优（</w:t>
            </w:r>
            <w:r>
              <w:rPr>
                <w:rFonts w:hint="eastAsia" w:ascii="Times New Roman" w:hAnsi="Times New Roman" w:cs="Times New Roman"/>
                <w:color w:val="auto"/>
                <w:szCs w:val="21"/>
                <w:highlight w:val="none"/>
                <w:lang w:val="en-US" w:eastAsia="zh-CN"/>
              </w:rPr>
              <w:t>3.1-</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分</w:t>
            </w:r>
            <w:r>
              <w:rPr>
                <w:rFonts w:hint="eastAsia" w:ascii="Times New Roman" w:hAnsi="Times New Roman" w:cs="Times New Roman"/>
                <w:color w:val="auto"/>
                <w:szCs w:val="21"/>
                <w:highlight w:val="none"/>
              </w:rPr>
              <w:t>）：安全人员配备合理；有健全的安全管理制度，各道工序安全技术措施针对性强，符合实际且高于国家有关安全技术标准要求。现场防火、应急救援、社会治安安全措施得力。</w:t>
            </w:r>
            <w:r>
              <w:rPr>
                <w:rFonts w:ascii="Times New Roman" w:hAnsi="Times New Roman" w:cs="Times New Roman"/>
                <w:color w:val="auto"/>
                <w:szCs w:val="21"/>
                <w:highlight w:val="none"/>
              </w:rPr>
              <w:t xml:space="preserve"> </w:t>
            </w:r>
          </w:p>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良（</w:t>
            </w:r>
            <w:r>
              <w:rPr>
                <w:rFonts w:hint="eastAsia" w:ascii="Times New Roman" w:hAnsi="Times New Roman" w:cs="Times New Roman"/>
                <w:color w:val="auto"/>
                <w:szCs w:val="21"/>
                <w:highlight w:val="none"/>
                <w:lang w:val="en-US" w:eastAsia="zh-CN"/>
              </w:rPr>
              <w:t>1.6-</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分</w:t>
            </w:r>
            <w:r>
              <w:rPr>
                <w:rFonts w:hint="eastAsia" w:ascii="Times New Roman" w:hAnsi="Times New Roman" w:cs="Times New Roman"/>
                <w:color w:val="auto"/>
                <w:szCs w:val="21"/>
                <w:highlight w:val="none"/>
              </w:rPr>
              <w:t>）：安全人员配备合理；有健全的安全管理制度，各道工序安全技术措施符合实际且满足有关安全技术标准要求。现场防火、应急救援、社会治安安全措施合理。</w:t>
            </w:r>
            <w:r>
              <w:rPr>
                <w:rFonts w:ascii="Times New Roman" w:hAnsi="Times New Roman" w:cs="Times New Roman"/>
                <w:color w:val="auto"/>
                <w:szCs w:val="21"/>
                <w:highlight w:val="none"/>
              </w:rPr>
              <w:t xml:space="preserve"> </w:t>
            </w:r>
          </w:p>
          <w:p>
            <w:pPr>
              <w:spacing w:line="400" w:lineRule="exact"/>
              <w:jc w:val="left"/>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差（0-1.5</w:t>
            </w:r>
            <w:r>
              <w:rPr>
                <w:rFonts w:hint="eastAsia" w:ascii="Times New Roman" w:hAnsi="Times New Roman" w:cs="Times New Roman"/>
                <w:color w:val="auto"/>
                <w:szCs w:val="21"/>
                <w:highlight w:val="none"/>
                <w:lang w:eastAsia="zh-CN"/>
              </w:rPr>
              <w:t>分</w:t>
            </w:r>
            <w:r>
              <w:rPr>
                <w:rFonts w:hint="eastAsia" w:ascii="Times New Roman" w:hAnsi="Times New Roman" w:cs="Times New Roman"/>
                <w:color w:val="auto"/>
                <w:szCs w:val="21"/>
                <w:highlight w:val="none"/>
              </w:rPr>
              <w:t>）：安全人员配备不合理，安全管理制度不健全，各道工序安全技术措施基本符合实际，不能满足有关安全技术标准要求。现场防火、应急救援、社会治安安全措施合理。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1391" w:type="dxa"/>
            <w:vMerge w:val="continue"/>
            <w:noWrap w:val="0"/>
            <w:vAlign w:val="center"/>
          </w:tcPr>
          <w:p>
            <w:pPr>
              <w:spacing w:line="400" w:lineRule="exact"/>
              <w:jc w:val="center"/>
              <w:rPr>
                <w:color w:val="auto"/>
                <w:szCs w:val="21"/>
                <w:highlight w:val="none"/>
              </w:rPr>
            </w:pPr>
          </w:p>
        </w:tc>
        <w:tc>
          <w:tcPr>
            <w:tcW w:w="1365" w:type="dxa"/>
            <w:vMerge w:val="continue"/>
            <w:noWrap w:val="0"/>
            <w:vAlign w:val="center"/>
          </w:tcPr>
          <w:p>
            <w:pPr>
              <w:spacing w:line="400" w:lineRule="exact"/>
              <w:jc w:val="center"/>
              <w:rPr>
                <w:color w:val="auto"/>
                <w:szCs w:val="21"/>
                <w:highlight w:val="none"/>
              </w:rPr>
            </w:pPr>
          </w:p>
        </w:tc>
        <w:tc>
          <w:tcPr>
            <w:tcW w:w="1470" w:type="dxa"/>
            <w:noWrap w:val="0"/>
            <w:vAlign w:val="center"/>
          </w:tcPr>
          <w:p>
            <w:pPr>
              <w:spacing w:line="40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确保工期的技术组织措施</w:t>
            </w:r>
            <w:r>
              <w:rPr>
                <w:rFonts w:hint="eastAsia" w:ascii="Times New Roman" w:hAnsi="Times New Roman" w:cs="Times New Roman"/>
                <w:color w:val="auto"/>
                <w:szCs w:val="21"/>
                <w:highlight w:val="none"/>
              </w:rPr>
              <w:t>（满分5分）</w:t>
            </w:r>
          </w:p>
        </w:tc>
        <w:tc>
          <w:tcPr>
            <w:tcW w:w="5905" w:type="dxa"/>
            <w:noWrap w:val="0"/>
            <w:vAlign w:val="top"/>
          </w:tcPr>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优（</w:t>
            </w:r>
            <w:r>
              <w:rPr>
                <w:rFonts w:hint="eastAsia" w:ascii="Times New Roman" w:hAnsi="Times New Roman" w:cs="Times New Roman"/>
                <w:color w:val="auto"/>
                <w:szCs w:val="21"/>
                <w:highlight w:val="none"/>
                <w:lang w:val="en-US" w:eastAsia="zh-CN"/>
              </w:rPr>
              <w:t>3.1-</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分</w:t>
            </w:r>
            <w:r>
              <w:rPr>
                <w:rFonts w:hint="eastAsia" w:ascii="Times New Roman" w:hAnsi="Times New Roman" w:cs="Times New Roman"/>
                <w:color w:val="auto"/>
                <w:szCs w:val="21"/>
                <w:highlight w:val="none"/>
              </w:rPr>
              <w:t>）：有保证工期的具体措施且措施得力。各项计划图表编制详尽周密，安排科学合理，符合本项目施工实际要求。</w:t>
            </w:r>
            <w:r>
              <w:rPr>
                <w:rFonts w:ascii="Times New Roman" w:hAnsi="Times New Roman" w:cs="Times New Roman"/>
                <w:color w:val="auto"/>
                <w:szCs w:val="21"/>
                <w:highlight w:val="none"/>
              </w:rPr>
              <w:t xml:space="preserve"> </w:t>
            </w:r>
          </w:p>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良（</w:t>
            </w:r>
            <w:r>
              <w:rPr>
                <w:rFonts w:hint="eastAsia" w:ascii="Times New Roman" w:hAnsi="Times New Roman" w:cs="Times New Roman"/>
                <w:color w:val="auto"/>
                <w:szCs w:val="21"/>
                <w:highlight w:val="none"/>
                <w:lang w:val="en-US" w:eastAsia="zh-CN"/>
              </w:rPr>
              <w:t>1.6-</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分</w:t>
            </w:r>
            <w:r>
              <w:rPr>
                <w:rFonts w:hint="eastAsia" w:ascii="Times New Roman" w:hAnsi="Times New Roman" w:cs="Times New Roman"/>
                <w:color w:val="auto"/>
                <w:szCs w:val="21"/>
                <w:highlight w:val="none"/>
              </w:rPr>
              <w:t>）：有保证工期的具体措施且措施得当。各项计划图表编制完善，安排较合理，符合本项目施工实际要求。</w:t>
            </w:r>
            <w:r>
              <w:rPr>
                <w:rFonts w:ascii="Times New Roman" w:hAnsi="Times New Roman" w:cs="Times New Roman"/>
                <w:color w:val="auto"/>
                <w:szCs w:val="21"/>
                <w:highlight w:val="none"/>
              </w:rPr>
              <w:t xml:space="preserve"> </w:t>
            </w:r>
          </w:p>
          <w:p>
            <w:pPr>
              <w:spacing w:line="400" w:lineRule="exact"/>
              <w:jc w:val="left"/>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rPr>
              <w:t>差（0-1.5</w:t>
            </w:r>
            <w:r>
              <w:rPr>
                <w:rFonts w:hint="eastAsia" w:ascii="Times New Roman" w:hAnsi="Times New Roman" w:cs="Times New Roman"/>
                <w:color w:val="auto"/>
                <w:szCs w:val="21"/>
                <w:highlight w:val="none"/>
                <w:lang w:eastAsia="zh-CN"/>
              </w:rPr>
              <w:t>分</w:t>
            </w:r>
            <w:r>
              <w:rPr>
                <w:rFonts w:hint="eastAsia" w:ascii="Times New Roman" w:hAnsi="Times New Roman" w:cs="Times New Roman"/>
                <w:color w:val="auto"/>
                <w:szCs w:val="21"/>
                <w:highlight w:val="none"/>
              </w:rPr>
              <w:t>）：有保证工期的具体措施。各项计划图表编制不完善，安排不合理，不能满足本项目施工实际要求</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391" w:type="dxa"/>
            <w:vMerge w:val="continue"/>
            <w:noWrap w:val="0"/>
            <w:vAlign w:val="center"/>
          </w:tcPr>
          <w:p>
            <w:pPr>
              <w:spacing w:line="400" w:lineRule="exact"/>
              <w:jc w:val="center"/>
              <w:rPr>
                <w:color w:val="auto"/>
                <w:szCs w:val="21"/>
                <w:highlight w:val="none"/>
              </w:rPr>
            </w:pPr>
          </w:p>
        </w:tc>
        <w:tc>
          <w:tcPr>
            <w:tcW w:w="1365" w:type="dxa"/>
            <w:vMerge w:val="continue"/>
            <w:noWrap w:val="0"/>
            <w:vAlign w:val="center"/>
          </w:tcPr>
          <w:p>
            <w:pPr>
              <w:spacing w:line="400" w:lineRule="exact"/>
              <w:jc w:val="center"/>
              <w:rPr>
                <w:color w:val="auto"/>
                <w:szCs w:val="21"/>
                <w:highlight w:val="none"/>
              </w:rPr>
            </w:pPr>
          </w:p>
        </w:tc>
        <w:tc>
          <w:tcPr>
            <w:tcW w:w="1470" w:type="dxa"/>
            <w:noWrap w:val="0"/>
            <w:vAlign w:val="center"/>
          </w:tcPr>
          <w:p>
            <w:pPr>
              <w:spacing w:line="40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确保文明施工的技术组织措施</w:t>
            </w:r>
            <w:r>
              <w:rPr>
                <w:rFonts w:hint="eastAsia" w:ascii="Times New Roman" w:hAnsi="Times New Roman" w:cs="Times New Roman"/>
                <w:color w:val="auto"/>
                <w:szCs w:val="21"/>
                <w:highlight w:val="none"/>
              </w:rPr>
              <w:t>（满分5分）</w:t>
            </w:r>
          </w:p>
        </w:tc>
        <w:tc>
          <w:tcPr>
            <w:tcW w:w="5905" w:type="dxa"/>
            <w:noWrap w:val="0"/>
            <w:vAlign w:val="top"/>
          </w:tcPr>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优（</w:t>
            </w:r>
            <w:r>
              <w:rPr>
                <w:rFonts w:hint="eastAsia" w:ascii="Times New Roman" w:hAnsi="Times New Roman" w:cs="Times New Roman"/>
                <w:color w:val="auto"/>
                <w:szCs w:val="21"/>
                <w:highlight w:val="none"/>
                <w:lang w:val="en-US" w:eastAsia="zh-CN"/>
              </w:rPr>
              <w:t>3.1-</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分</w:t>
            </w:r>
            <w:r>
              <w:rPr>
                <w:rFonts w:hint="eastAsia" w:ascii="Times New Roman" w:hAnsi="Times New Roman" w:cs="Times New Roman"/>
                <w:color w:val="auto"/>
                <w:szCs w:val="21"/>
                <w:highlight w:val="none"/>
              </w:rPr>
              <w:t>）：现场文明施工、环境保护措施和内容达到且高于《建筑施工安全生产检查标准》、《广西壮族自治区建筑工程文明施工导则》要求；有具体实现现场文明施工目标的承诺，而且各项措施科学、具体、得力的。</w:t>
            </w:r>
            <w:r>
              <w:rPr>
                <w:rFonts w:ascii="Times New Roman" w:hAnsi="Times New Roman" w:cs="Times New Roman"/>
                <w:color w:val="auto"/>
                <w:szCs w:val="21"/>
                <w:highlight w:val="none"/>
              </w:rPr>
              <w:t xml:space="preserve"> </w:t>
            </w:r>
          </w:p>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良（</w:t>
            </w:r>
            <w:r>
              <w:rPr>
                <w:rFonts w:hint="eastAsia" w:ascii="Times New Roman" w:hAnsi="Times New Roman" w:cs="Times New Roman"/>
                <w:color w:val="auto"/>
                <w:szCs w:val="21"/>
                <w:highlight w:val="none"/>
                <w:lang w:val="en-US" w:eastAsia="zh-CN"/>
              </w:rPr>
              <w:t>1.6-</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分</w:t>
            </w:r>
            <w:r>
              <w:rPr>
                <w:rFonts w:hint="eastAsia" w:ascii="Times New Roman" w:hAnsi="Times New Roman" w:cs="Times New Roman"/>
                <w:color w:val="auto"/>
                <w:szCs w:val="21"/>
                <w:highlight w:val="none"/>
              </w:rPr>
              <w:t>）：现场文明施工、环境保护措施和内容达到《建筑施工安全生产检查标准》、《广西壮族自治区建筑工程文明施工导则》；有具体实现现场文明施工目标的承诺，而且各项措施周全、具体、有效的。</w:t>
            </w:r>
            <w:r>
              <w:rPr>
                <w:rFonts w:ascii="Times New Roman" w:hAnsi="Times New Roman" w:cs="Times New Roman"/>
                <w:color w:val="auto"/>
                <w:szCs w:val="21"/>
                <w:highlight w:val="none"/>
              </w:rPr>
              <w:t xml:space="preserve"> </w:t>
            </w:r>
          </w:p>
          <w:p>
            <w:pPr>
              <w:spacing w:line="40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差（0-1.5</w:t>
            </w:r>
            <w:r>
              <w:rPr>
                <w:rFonts w:hint="eastAsia" w:ascii="Times New Roman" w:hAnsi="Times New Roman" w:cs="Times New Roman"/>
                <w:color w:val="auto"/>
                <w:szCs w:val="21"/>
                <w:highlight w:val="none"/>
                <w:lang w:eastAsia="zh-CN"/>
              </w:rPr>
              <w:t>分</w:t>
            </w:r>
            <w:r>
              <w:rPr>
                <w:rFonts w:hint="eastAsia" w:ascii="Times New Roman" w:hAnsi="Times New Roman" w:cs="Times New Roman"/>
                <w:color w:val="auto"/>
                <w:szCs w:val="21"/>
                <w:highlight w:val="none"/>
              </w:rPr>
              <w:t>）：现场文明施工、环境保护措施和内容与《建筑施工安全生产检查标准》、《广西壮族自治区建筑工程文明施工导则》的要求偏差大，无现场文明施工目标的承诺。</w:t>
            </w:r>
            <w:r>
              <w:rPr>
                <w:rFonts w:ascii="Times New Roman" w:hAnsi="Times New Roman" w:cs="Times New Roman"/>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391" w:type="dxa"/>
            <w:vMerge w:val="continue"/>
            <w:noWrap w:val="0"/>
            <w:vAlign w:val="center"/>
          </w:tcPr>
          <w:p>
            <w:pPr>
              <w:spacing w:line="400" w:lineRule="exact"/>
              <w:jc w:val="center"/>
              <w:rPr>
                <w:color w:val="auto"/>
                <w:szCs w:val="21"/>
                <w:highlight w:val="none"/>
              </w:rPr>
            </w:pPr>
          </w:p>
        </w:tc>
        <w:tc>
          <w:tcPr>
            <w:tcW w:w="1365" w:type="dxa"/>
            <w:vMerge w:val="continue"/>
            <w:noWrap w:val="0"/>
            <w:vAlign w:val="center"/>
          </w:tcPr>
          <w:p>
            <w:pPr>
              <w:spacing w:line="400" w:lineRule="exact"/>
              <w:jc w:val="center"/>
              <w:rPr>
                <w:color w:val="auto"/>
                <w:szCs w:val="21"/>
                <w:highlight w:val="none"/>
              </w:rPr>
            </w:pPr>
          </w:p>
        </w:tc>
        <w:tc>
          <w:tcPr>
            <w:tcW w:w="1470" w:type="dxa"/>
            <w:noWrap w:val="0"/>
            <w:vAlign w:val="center"/>
          </w:tcPr>
          <w:p>
            <w:pPr>
              <w:spacing w:line="40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工程施工的重点和难点及保证措施</w:t>
            </w:r>
            <w:r>
              <w:rPr>
                <w:rFonts w:hint="eastAsia" w:ascii="Times New Roman" w:hAnsi="Times New Roman" w:cs="Times New Roman"/>
                <w:color w:val="auto"/>
                <w:szCs w:val="21"/>
                <w:highlight w:val="none"/>
              </w:rPr>
              <w:t>（满分5分）</w:t>
            </w:r>
          </w:p>
        </w:tc>
        <w:tc>
          <w:tcPr>
            <w:tcW w:w="5905" w:type="dxa"/>
            <w:noWrap w:val="0"/>
            <w:vAlign w:val="top"/>
          </w:tcPr>
          <w:p>
            <w:pPr>
              <w:spacing w:line="400" w:lineRule="exac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优（</w:t>
            </w:r>
            <w:r>
              <w:rPr>
                <w:rFonts w:hint="eastAsia" w:ascii="Times New Roman" w:hAnsi="Times New Roman" w:cs="Times New Roman"/>
                <w:color w:val="auto"/>
                <w:szCs w:val="21"/>
                <w:highlight w:val="none"/>
                <w:lang w:val="en-US" w:eastAsia="zh-CN"/>
              </w:rPr>
              <w:t>3.1-</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分）：对项目关键技术、工艺有深入的表述。对重点、难点有先进合理的施工措施并有可行的安全措施，解决方案完整、经济、安全、切实可行，措施得力。</w:t>
            </w:r>
          </w:p>
          <w:p>
            <w:pPr>
              <w:spacing w:line="400" w:lineRule="exac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良（</w:t>
            </w:r>
            <w:r>
              <w:rPr>
                <w:rFonts w:hint="eastAsia" w:ascii="Times New Roman" w:hAnsi="Times New Roman" w:cs="Times New Roman"/>
                <w:color w:val="auto"/>
                <w:szCs w:val="21"/>
                <w:highlight w:val="none"/>
                <w:lang w:val="en-US" w:eastAsia="zh-CN"/>
              </w:rPr>
              <w:t>1.6-</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分）：对项目关键技术、工艺有深入的表述，对重点、难点有合理的建议，解决方案经济、安全、基本可行。</w:t>
            </w:r>
          </w:p>
          <w:p>
            <w:pPr>
              <w:spacing w:line="400" w:lineRule="exac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差（</w:t>
            </w:r>
            <w:r>
              <w:rPr>
                <w:rFonts w:hint="eastAsia" w:ascii="Times New Roman" w:hAnsi="Times New Roman" w:cs="Times New Roman"/>
                <w:color w:val="auto"/>
                <w:szCs w:val="21"/>
                <w:highlight w:val="none"/>
              </w:rPr>
              <w:t>0-1.5</w:t>
            </w:r>
            <w:r>
              <w:rPr>
                <w:rFonts w:hint="eastAsia" w:ascii="Times New Roman" w:hAnsi="Times New Roman" w:cs="Times New Roman"/>
                <w:color w:val="auto"/>
                <w:szCs w:val="21"/>
                <w:highlight w:val="none"/>
                <w:lang w:eastAsia="zh-CN"/>
              </w:rPr>
              <w:t>分</w:t>
            </w:r>
            <w:r>
              <w:rPr>
                <w:rFonts w:ascii="Times New Roman" w:hAnsi="Times New Roman" w:cs="Times New Roman"/>
                <w:color w:val="auto"/>
                <w:szCs w:val="21"/>
                <w:highlight w:val="none"/>
              </w:rPr>
              <w:t>）：对项目关键技术有表述，</w:t>
            </w:r>
            <w:r>
              <w:rPr>
                <w:rFonts w:hint="eastAsia" w:ascii="Times New Roman" w:hAnsi="Times New Roman" w:cs="Times New Roman"/>
                <w:color w:val="auto"/>
                <w:szCs w:val="21"/>
                <w:highlight w:val="none"/>
              </w:rPr>
              <w:t>对重点、难点有建议，解决方案不可行。</w:t>
            </w:r>
          </w:p>
        </w:tc>
      </w:tr>
    </w:tbl>
    <w:p>
      <w:pPr>
        <w:pStyle w:val="14"/>
        <w:spacing w:line="420" w:lineRule="exact"/>
        <w:rPr>
          <w:rFonts w:hint="eastAsia" w:hAnsi="宋体" w:cs="宋体"/>
          <w:color w:val="auto"/>
          <w:szCs w:val="21"/>
          <w:highlight w:val="none"/>
        </w:rPr>
      </w:pPr>
    </w:p>
    <w:p>
      <w:pPr>
        <w:spacing w:line="420" w:lineRule="auto"/>
        <w:ind w:firstLine="420"/>
        <w:rPr>
          <w:rFonts w:ascii="宋体" w:hAnsi="宋体" w:eastAsia="宋体" w:cs="宋体"/>
          <w:b w:val="0"/>
          <w:bCs w:val="0"/>
          <w:color w:val="auto"/>
          <w:highlight w:val="none"/>
        </w:rPr>
      </w:pPr>
      <w:r>
        <w:rPr>
          <w:rFonts w:ascii="宋体" w:hAnsi="宋体" w:eastAsia="宋体" w:cs="宋体"/>
          <w:color w:val="auto"/>
          <w:highlight w:val="none"/>
        </w:rPr>
        <w:t>3.企业信誉实力分……………</w:t>
      </w:r>
      <w:r>
        <w:rPr>
          <w:rFonts w:ascii="宋体" w:hAnsi="宋体" w:eastAsia="宋体" w:cs="宋体"/>
          <w:b w:val="0"/>
          <w:bCs w:val="0"/>
          <w:color w:val="auto"/>
          <w:highlight w:val="none"/>
        </w:rPr>
        <w:t>…………………………………………………（满分</w:t>
      </w:r>
      <w:r>
        <w:rPr>
          <w:rFonts w:hint="eastAsia" w:ascii="宋体" w:hAnsi="宋体" w:eastAsia="宋体" w:cs="宋体"/>
          <w:b w:val="0"/>
          <w:bCs w:val="0"/>
          <w:color w:val="auto"/>
          <w:highlight w:val="none"/>
          <w:lang w:val="en-US" w:eastAsia="zh-CN"/>
        </w:rPr>
        <w:t>5</w:t>
      </w:r>
      <w:r>
        <w:rPr>
          <w:rFonts w:ascii="宋体" w:hAnsi="宋体" w:eastAsia="宋体" w:cs="宋体"/>
          <w:b w:val="0"/>
          <w:bCs w:val="0"/>
          <w:color w:val="auto"/>
          <w:highlight w:val="none"/>
        </w:rPr>
        <w:t>分）</w:t>
      </w:r>
    </w:p>
    <w:p>
      <w:pPr>
        <w:spacing w:line="420" w:lineRule="auto"/>
        <w:ind w:firstLine="420"/>
        <w:rPr>
          <w:rFonts w:ascii="宋体" w:hAnsi="宋体" w:eastAsia="宋体" w:cs="宋体"/>
          <w:color w:val="auto"/>
          <w:highlight w:val="none"/>
        </w:rPr>
      </w:pPr>
      <w:r>
        <w:rPr>
          <w:rFonts w:ascii="宋体" w:hAnsi="宋体" w:eastAsia="宋体" w:cs="宋体"/>
          <w:b w:val="0"/>
          <w:bCs w:val="0"/>
          <w:color w:val="auto"/>
          <w:highlight w:val="none"/>
        </w:rPr>
        <w:t>考核期内，企业完成过类似项目</w:t>
      </w:r>
      <w:r>
        <w:rPr>
          <w:rFonts w:hint="eastAsia" w:ascii="宋体" w:hAnsi="宋体" w:eastAsia="宋体" w:cs="宋体"/>
          <w:b w:val="0"/>
          <w:bCs w:val="0"/>
          <w:color w:val="auto"/>
          <w:highlight w:val="none"/>
        </w:rPr>
        <w:t>（经验收合格，未验收合格不给分）</w:t>
      </w:r>
      <w:r>
        <w:rPr>
          <w:rFonts w:ascii="宋体" w:hAnsi="宋体" w:eastAsia="宋体" w:cs="宋体"/>
          <w:b w:val="0"/>
          <w:bCs w:val="0"/>
          <w:color w:val="auto"/>
          <w:highlight w:val="none"/>
        </w:rPr>
        <w:t>的工</w:t>
      </w:r>
      <w:r>
        <w:rPr>
          <w:rFonts w:ascii="宋体" w:hAnsi="宋体" w:eastAsia="宋体" w:cs="宋体"/>
          <w:color w:val="auto"/>
          <w:highlight w:val="none"/>
        </w:rPr>
        <w:t xml:space="preserve">程业绩，每提供一项得 </w:t>
      </w:r>
      <w:r>
        <w:rPr>
          <w:rFonts w:hint="eastAsia" w:ascii="宋体" w:hAnsi="宋体" w:cs="宋体"/>
          <w:color w:val="auto"/>
          <w:highlight w:val="none"/>
          <w:lang w:val="en-US" w:eastAsia="zh-CN"/>
        </w:rPr>
        <w:t>1</w:t>
      </w:r>
      <w:r>
        <w:rPr>
          <w:rFonts w:ascii="宋体" w:hAnsi="宋体" w:eastAsia="宋体" w:cs="宋体"/>
          <w:color w:val="auto"/>
          <w:highlight w:val="none"/>
        </w:rPr>
        <w:t>分，满分</w:t>
      </w:r>
      <w:r>
        <w:rPr>
          <w:rFonts w:hint="eastAsia" w:ascii="宋体" w:hAnsi="宋体" w:cs="宋体"/>
          <w:color w:val="auto"/>
          <w:highlight w:val="none"/>
          <w:lang w:val="en-US" w:eastAsia="zh-CN"/>
        </w:rPr>
        <w:t>5</w:t>
      </w:r>
      <w:r>
        <w:rPr>
          <w:rFonts w:ascii="宋体" w:hAnsi="宋体" w:eastAsia="宋体" w:cs="宋体"/>
          <w:color w:val="auto"/>
          <w:highlight w:val="none"/>
        </w:rPr>
        <w:t xml:space="preserve"> 分。（此项考核期为201</w:t>
      </w:r>
      <w:r>
        <w:rPr>
          <w:rFonts w:hint="eastAsia" w:ascii="宋体" w:hAnsi="宋体" w:cs="宋体"/>
          <w:color w:val="auto"/>
          <w:highlight w:val="none"/>
          <w:lang w:val="en-US" w:eastAsia="zh-CN"/>
        </w:rPr>
        <w:t>7</w:t>
      </w:r>
      <w:r>
        <w:rPr>
          <w:rFonts w:ascii="宋体" w:hAnsi="宋体" w:eastAsia="宋体" w:cs="宋体"/>
          <w:color w:val="auto"/>
          <w:highlight w:val="none"/>
        </w:rPr>
        <w:t>年 1 月 1 日至本项目开标之日止，须提供项目合同复印件</w:t>
      </w:r>
      <w:r>
        <w:rPr>
          <w:rFonts w:hint="eastAsia" w:ascii="宋体" w:hAnsi="宋体" w:eastAsia="宋体" w:cs="宋体"/>
          <w:color w:val="auto"/>
          <w:highlight w:val="none"/>
        </w:rPr>
        <w:t>，验收合格证明复印件</w:t>
      </w:r>
      <w:r>
        <w:rPr>
          <w:rFonts w:ascii="宋体" w:hAnsi="宋体" w:eastAsia="宋体" w:cs="宋体"/>
          <w:color w:val="auto"/>
          <w:highlight w:val="none"/>
        </w:rPr>
        <w:t>；相关复印件必须加盖磋商单位公章，否则无效。）</w:t>
      </w:r>
    </w:p>
    <w:p>
      <w:pPr>
        <w:pStyle w:val="14"/>
        <w:numPr>
          <w:ilvl w:val="0"/>
          <w:numId w:val="9"/>
        </w:numPr>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总得分 =1 + 2 + 3</w:t>
      </w:r>
    </w:p>
    <w:p>
      <w:pPr>
        <w:pStyle w:val="14"/>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五、成交候选人推荐原则</w:t>
      </w:r>
    </w:p>
    <w:p>
      <w:pPr>
        <w:pStyle w:val="14"/>
        <w:spacing w:line="500" w:lineRule="exact"/>
        <w:rPr>
          <w:rFonts w:hint="eastAsia" w:hAnsi="宋体" w:cs="宋体"/>
          <w:color w:val="auto"/>
          <w:szCs w:val="21"/>
          <w:highlight w:val="none"/>
        </w:rPr>
      </w:pPr>
      <w:r>
        <w:rPr>
          <w:rFonts w:hint="eastAsia" w:hAnsi="宋体" w:cs="宋体"/>
          <w:color w:val="auto"/>
          <w:szCs w:val="21"/>
          <w:highlight w:val="none"/>
        </w:rPr>
        <w:t>1.磋商小组应当根据综合评分情况，按照评审得分由高到低顺序推荐3名成交候选供应商，并编写评审报告。评审得分相同的，以磋商响应报价由低到高顺序排列；若得分相同且响应报价相同的，按照最终报价由低到高的顺序推荐；若仍相同的，按照项目技术标优劣顺序推荐。</w:t>
      </w:r>
    </w:p>
    <w:p>
      <w:pPr>
        <w:pStyle w:val="14"/>
        <w:spacing w:line="500" w:lineRule="exact"/>
        <w:rPr>
          <w:rFonts w:hint="eastAsia" w:hAnsi="宋体" w:cs="宋体"/>
          <w:color w:val="auto"/>
          <w:szCs w:val="21"/>
          <w:highlight w:val="none"/>
        </w:rPr>
      </w:pPr>
      <w:r>
        <w:rPr>
          <w:rFonts w:hint="eastAsia" w:hAnsi="宋体" w:cs="宋体"/>
          <w:color w:val="auto"/>
          <w:szCs w:val="21"/>
          <w:highlight w:val="none"/>
        </w:rPr>
        <w:t>2.第一名供应商放弃成交或因不可抗力等原因提出不能履行合同，采购单位可以确定排名次位的供应商为成交人，以此类推。但确定为成交人的供应商放弃成交时，采购人也可以重新开展磋商。</w:t>
      </w:r>
    </w:p>
    <w:p>
      <w:pPr>
        <w:pStyle w:val="14"/>
        <w:spacing w:line="500" w:lineRule="exact"/>
        <w:rPr>
          <w:rFonts w:hint="eastAsia" w:hAnsi="宋体" w:cs="宋体"/>
          <w:color w:val="auto"/>
          <w:szCs w:val="21"/>
          <w:highlight w:val="none"/>
        </w:rPr>
      </w:pPr>
      <w:r>
        <w:rPr>
          <w:rFonts w:hint="eastAsia" w:hAnsi="宋体" w:cs="宋体"/>
          <w:color w:val="auto"/>
          <w:szCs w:val="21"/>
          <w:highlight w:val="none"/>
        </w:rPr>
        <w:t>3.磋商小组认为，某供应商的有效响应报价或者某些分项报价明显不合理或者低于成本，有可能影响商品质量和不能诚信履约的，应要求其在规定的期限内提供书面文件予以解释说明，并提交相关证明材料，否则，磋商小组可以取消该供应商的成交候选资格，按顺序由排在其后面的供应商递补，以此类推。</w:t>
      </w:r>
    </w:p>
    <w:p>
      <w:pPr>
        <w:pStyle w:val="14"/>
        <w:spacing w:line="500" w:lineRule="exact"/>
        <w:rPr>
          <w:rFonts w:hint="eastAsia" w:hAnsi="宋体" w:cs="宋体"/>
          <w:color w:val="auto"/>
          <w:szCs w:val="21"/>
          <w:highlight w:val="none"/>
        </w:rPr>
      </w:pPr>
    </w:p>
    <w:p>
      <w:pPr>
        <w:pStyle w:val="14"/>
        <w:spacing w:line="500" w:lineRule="exact"/>
        <w:rPr>
          <w:rFonts w:hAnsi="宋体"/>
          <w:color w:val="auto"/>
          <w:sz w:val="28"/>
          <w:szCs w:val="28"/>
          <w:highlight w:val="none"/>
        </w:rPr>
      </w:pPr>
    </w:p>
    <w:sectPr>
      <w:headerReference r:id="rId5" w:type="first"/>
      <w:footerReference r:id="rId7" w:type="first"/>
      <w:footerReference r:id="rId6" w:type="default"/>
      <w:pgSz w:w="11906" w:h="16838"/>
      <w:pgMar w:top="1134" w:right="1134" w:bottom="1134" w:left="1186" w:header="851" w:footer="737" w:gutter="284"/>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美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Times New Roman" w:hAnsi="Times New Roman"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w:t>
    </w:r>
    <w:r>
      <w:rPr>
        <w:lang w:val="zh-CN"/>
      </w:rP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eastAsia="宋体"/>
        <w:sz w:val="15"/>
        <w:szCs w:val="15"/>
        <w:lang w:eastAsia="zh-CN"/>
      </w:rPr>
    </w:pPr>
    <w:r>
      <w:rPr>
        <w:rFonts w:hint="eastAsia" w:ascii="宋体" w:hAnsi="宋体"/>
        <w:b/>
        <w:bCs/>
        <w:position w:val="-6"/>
        <w:sz w:val="22"/>
        <w:szCs w:val="22"/>
        <w:lang w:eastAsia="zh-CN"/>
      </w:rPr>
      <w:t xml:space="preserve">平南县大成工业园大湾区科技生态纺织园入园道路硬化工程 </w:t>
    </w:r>
    <w:r>
      <w:rPr>
        <w:rFonts w:hint="eastAsia" w:ascii="宋体" w:hAnsi="宋体"/>
        <w:b/>
        <w:position w:val="-6"/>
        <w:sz w:val="22"/>
        <w:szCs w:val="22"/>
      </w:rPr>
      <w:t>竞争性</w:t>
    </w:r>
    <w:r>
      <w:rPr>
        <w:rFonts w:hint="eastAsia" w:ascii="宋体" w:hAnsi="宋体"/>
        <w:b/>
        <w:position w:val="-6"/>
        <w:sz w:val="22"/>
        <w:szCs w:val="22"/>
        <w:lang w:eastAsia="zh-CN"/>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left" w:pos="9214"/>
      </w:tabs>
      <w:ind w:right="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5F339"/>
    <w:multiLevelType w:val="singleLevel"/>
    <w:tmpl w:val="8655F339"/>
    <w:lvl w:ilvl="0" w:tentative="0">
      <w:start w:val="5"/>
      <w:numFmt w:val="decimal"/>
      <w:lvlText w:val="(%1)"/>
      <w:lvlJc w:val="left"/>
      <w:pPr>
        <w:tabs>
          <w:tab w:val="left" w:pos="312"/>
        </w:tabs>
      </w:pPr>
    </w:lvl>
  </w:abstractNum>
  <w:abstractNum w:abstractNumId="1">
    <w:nsid w:val="9B90D110"/>
    <w:multiLevelType w:val="singleLevel"/>
    <w:tmpl w:val="9B90D110"/>
    <w:lvl w:ilvl="0" w:tentative="0">
      <w:start w:val="5"/>
      <w:numFmt w:val="decimal"/>
      <w:lvlText w:val="(%1)"/>
      <w:lvlJc w:val="left"/>
      <w:pPr>
        <w:tabs>
          <w:tab w:val="left" w:pos="312"/>
        </w:tabs>
      </w:pPr>
    </w:lvl>
  </w:abstractNum>
  <w:abstractNum w:abstractNumId="2">
    <w:nsid w:val="B674FA64"/>
    <w:multiLevelType w:val="singleLevel"/>
    <w:tmpl w:val="B674FA64"/>
    <w:lvl w:ilvl="0" w:tentative="0">
      <w:start w:val="4"/>
      <w:numFmt w:val="chineseCounting"/>
      <w:suff w:val="nothing"/>
      <w:lvlText w:val="%1、"/>
      <w:lvlJc w:val="left"/>
      <w:rPr>
        <w:rFonts w:hint="eastAsia"/>
      </w:rPr>
    </w:lvl>
  </w:abstractNum>
  <w:abstractNum w:abstractNumId="3">
    <w:nsid w:val="DAB1C002"/>
    <w:multiLevelType w:val="singleLevel"/>
    <w:tmpl w:val="DAB1C002"/>
    <w:lvl w:ilvl="0" w:tentative="0">
      <w:start w:val="2"/>
      <w:numFmt w:val="decimal"/>
      <w:suff w:val="nothing"/>
      <w:lvlText w:val="（%1）"/>
      <w:lvlJc w:val="left"/>
    </w:lvl>
  </w:abstractNum>
  <w:abstractNum w:abstractNumId="4">
    <w:nsid w:val="ED28E830"/>
    <w:multiLevelType w:val="singleLevel"/>
    <w:tmpl w:val="ED28E830"/>
    <w:lvl w:ilvl="0" w:tentative="0">
      <w:start w:val="6"/>
      <w:numFmt w:val="chineseCounting"/>
      <w:suff w:val="nothing"/>
      <w:lvlText w:val="%1、"/>
      <w:lvlJc w:val="left"/>
      <w:rPr>
        <w:rFonts w:hint="eastAsia"/>
      </w:rPr>
    </w:lvl>
  </w:abstractNum>
  <w:abstractNum w:abstractNumId="5">
    <w:nsid w:val="15DB34C1"/>
    <w:multiLevelType w:val="multilevel"/>
    <w:tmpl w:val="15DB34C1"/>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548B0E56"/>
    <w:multiLevelType w:val="multilevel"/>
    <w:tmpl w:val="548B0E56"/>
    <w:lvl w:ilvl="0" w:tentative="0">
      <w:start w:val="1"/>
      <w:numFmt w:val="none"/>
      <w:lvlText w:val="一、"/>
      <w:lvlJc w:val="left"/>
      <w:pPr>
        <w:ind w:left="1205" w:hanging="795"/>
      </w:pPr>
      <w:rPr>
        <w:rFonts w:hint="default" w:ascii="宋体" w:hAnsi="宋体"/>
        <w:b/>
      </w:r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7">
    <w:nsid w:val="587E037D"/>
    <w:multiLevelType w:val="singleLevel"/>
    <w:tmpl w:val="587E037D"/>
    <w:lvl w:ilvl="0" w:tentative="0">
      <w:start w:val="1"/>
      <w:numFmt w:val="chineseCounting"/>
      <w:suff w:val="nothing"/>
      <w:lvlText w:val="（%1）"/>
      <w:lvlJc w:val="left"/>
    </w:lvl>
  </w:abstractNum>
  <w:abstractNum w:abstractNumId="8">
    <w:nsid w:val="663B2F1F"/>
    <w:multiLevelType w:val="singleLevel"/>
    <w:tmpl w:val="663B2F1F"/>
    <w:lvl w:ilvl="0" w:tentative="0">
      <w:start w:val="6"/>
      <w:numFmt w:val="decimal"/>
      <w:lvlText w:val="%1."/>
      <w:lvlJc w:val="left"/>
      <w:pPr>
        <w:tabs>
          <w:tab w:val="left" w:pos="312"/>
        </w:tabs>
      </w:pPr>
    </w:lvl>
  </w:abstractNum>
  <w:num w:numId="1">
    <w:abstractNumId w:val="3"/>
  </w:num>
  <w:num w:numId="2">
    <w:abstractNumId w:val="8"/>
  </w:num>
  <w:num w:numId="3">
    <w:abstractNumId w:val="1"/>
  </w:num>
  <w:num w:numId="4">
    <w:abstractNumId w:val="5"/>
  </w:num>
  <w:num w:numId="5">
    <w:abstractNumId w:val="0"/>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1A"/>
    <w:rsid w:val="00036028"/>
    <w:rsid w:val="00094809"/>
    <w:rsid w:val="000A158D"/>
    <w:rsid w:val="000C4C82"/>
    <w:rsid w:val="000C61DC"/>
    <w:rsid w:val="000F4478"/>
    <w:rsid w:val="00161C6C"/>
    <w:rsid w:val="002165E8"/>
    <w:rsid w:val="002351ED"/>
    <w:rsid w:val="002361D0"/>
    <w:rsid w:val="002574E2"/>
    <w:rsid w:val="00271683"/>
    <w:rsid w:val="00275B43"/>
    <w:rsid w:val="002C4D6E"/>
    <w:rsid w:val="002E592F"/>
    <w:rsid w:val="003B23EF"/>
    <w:rsid w:val="004029CD"/>
    <w:rsid w:val="00420408"/>
    <w:rsid w:val="004265D6"/>
    <w:rsid w:val="00432427"/>
    <w:rsid w:val="0051496D"/>
    <w:rsid w:val="005160FF"/>
    <w:rsid w:val="005654AF"/>
    <w:rsid w:val="005732CB"/>
    <w:rsid w:val="00585571"/>
    <w:rsid w:val="005961C5"/>
    <w:rsid w:val="00634AFC"/>
    <w:rsid w:val="00647681"/>
    <w:rsid w:val="00664DE2"/>
    <w:rsid w:val="0068088B"/>
    <w:rsid w:val="0068442F"/>
    <w:rsid w:val="00687275"/>
    <w:rsid w:val="006B07DA"/>
    <w:rsid w:val="006F65FC"/>
    <w:rsid w:val="00705732"/>
    <w:rsid w:val="0075026D"/>
    <w:rsid w:val="00791928"/>
    <w:rsid w:val="00794F6F"/>
    <w:rsid w:val="007A3FFB"/>
    <w:rsid w:val="007C157A"/>
    <w:rsid w:val="007C2F84"/>
    <w:rsid w:val="009254B5"/>
    <w:rsid w:val="00931B33"/>
    <w:rsid w:val="009509D1"/>
    <w:rsid w:val="00960036"/>
    <w:rsid w:val="00992CA1"/>
    <w:rsid w:val="00A141A2"/>
    <w:rsid w:val="00A40B10"/>
    <w:rsid w:val="00A8222F"/>
    <w:rsid w:val="00A82573"/>
    <w:rsid w:val="00AC2988"/>
    <w:rsid w:val="00AD1AC2"/>
    <w:rsid w:val="00B063EE"/>
    <w:rsid w:val="00B805DA"/>
    <w:rsid w:val="00B96956"/>
    <w:rsid w:val="00BB2373"/>
    <w:rsid w:val="00BD704D"/>
    <w:rsid w:val="00C31BBB"/>
    <w:rsid w:val="00C37E9D"/>
    <w:rsid w:val="00C45047"/>
    <w:rsid w:val="00C81EFE"/>
    <w:rsid w:val="00CE782D"/>
    <w:rsid w:val="00D65C6A"/>
    <w:rsid w:val="00D821D7"/>
    <w:rsid w:val="00D935A6"/>
    <w:rsid w:val="00DB5F5F"/>
    <w:rsid w:val="00DC781C"/>
    <w:rsid w:val="00E24F1A"/>
    <w:rsid w:val="00E70C5B"/>
    <w:rsid w:val="00E82922"/>
    <w:rsid w:val="00E8701F"/>
    <w:rsid w:val="00EA68D3"/>
    <w:rsid w:val="00EA733E"/>
    <w:rsid w:val="00F30912"/>
    <w:rsid w:val="00F6048C"/>
    <w:rsid w:val="00FA5E5A"/>
    <w:rsid w:val="00FA7967"/>
    <w:rsid w:val="00FB2A93"/>
    <w:rsid w:val="00FD5178"/>
    <w:rsid w:val="00FF6F0B"/>
    <w:rsid w:val="01937466"/>
    <w:rsid w:val="044A472E"/>
    <w:rsid w:val="06B1102F"/>
    <w:rsid w:val="06FB7A2B"/>
    <w:rsid w:val="072F7A4C"/>
    <w:rsid w:val="084F5260"/>
    <w:rsid w:val="08B31418"/>
    <w:rsid w:val="0AAE443E"/>
    <w:rsid w:val="0BA57DD1"/>
    <w:rsid w:val="0D40030A"/>
    <w:rsid w:val="0E3800F4"/>
    <w:rsid w:val="0FDE2557"/>
    <w:rsid w:val="11196EE5"/>
    <w:rsid w:val="117754C5"/>
    <w:rsid w:val="128D1F0A"/>
    <w:rsid w:val="12FD782C"/>
    <w:rsid w:val="136925B9"/>
    <w:rsid w:val="14101BE5"/>
    <w:rsid w:val="165B7FE4"/>
    <w:rsid w:val="17281BA2"/>
    <w:rsid w:val="17575036"/>
    <w:rsid w:val="1C450889"/>
    <w:rsid w:val="1CA27A99"/>
    <w:rsid w:val="1CCC3E2E"/>
    <w:rsid w:val="1EC97DA7"/>
    <w:rsid w:val="1EE70A59"/>
    <w:rsid w:val="23B43939"/>
    <w:rsid w:val="26614454"/>
    <w:rsid w:val="26743F6C"/>
    <w:rsid w:val="26BB662D"/>
    <w:rsid w:val="296915BF"/>
    <w:rsid w:val="2DBD7229"/>
    <w:rsid w:val="2DC72260"/>
    <w:rsid w:val="2EC114DC"/>
    <w:rsid w:val="2F063E4A"/>
    <w:rsid w:val="2F2F2239"/>
    <w:rsid w:val="319A5A24"/>
    <w:rsid w:val="329138DB"/>
    <w:rsid w:val="32AE5CDD"/>
    <w:rsid w:val="34361AA9"/>
    <w:rsid w:val="358A4ED3"/>
    <w:rsid w:val="36BE600E"/>
    <w:rsid w:val="37654D66"/>
    <w:rsid w:val="389358A8"/>
    <w:rsid w:val="38B06C2D"/>
    <w:rsid w:val="38CA4711"/>
    <w:rsid w:val="3C083990"/>
    <w:rsid w:val="3C373D77"/>
    <w:rsid w:val="3E737624"/>
    <w:rsid w:val="3FAC3677"/>
    <w:rsid w:val="41B07291"/>
    <w:rsid w:val="44CF2C89"/>
    <w:rsid w:val="45B26672"/>
    <w:rsid w:val="46191E4A"/>
    <w:rsid w:val="468B0FFA"/>
    <w:rsid w:val="478D237D"/>
    <w:rsid w:val="48AC0AC0"/>
    <w:rsid w:val="490C2A1D"/>
    <w:rsid w:val="49EB22D0"/>
    <w:rsid w:val="4A8A329B"/>
    <w:rsid w:val="4AC44147"/>
    <w:rsid w:val="4F272242"/>
    <w:rsid w:val="50C71356"/>
    <w:rsid w:val="510A5131"/>
    <w:rsid w:val="561C3130"/>
    <w:rsid w:val="562747F2"/>
    <w:rsid w:val="593D0881"/>
    <w:rsid w:val="59D2357E"/>
    <w:rsid w:val="5A8F6A4B"/>
    <w:rsid w:val="5B6D47F6"/>
    <w:rsid w:val="5BB16254"/>
    <w:rsid w:val="5D675E75"/>
    <w:rsid w:val="5DD80B36"/>
    <w:rsid w:val="5EBC2508"/>
    <w:rsid w:val="5F5E57BF"/>
    <w:rsid w:val="60871027"/>
    <w:rsid w:val="60F2293A"/>
    <w:rsid w:val="62C533F1"/>
    <w:rsid w:val="63BA3D40"/>
    <w:rsid w:val="653A6309"/>
    <w:rsid w:val="66F64B8E"/>
    <w:rsid w:val="6A5C1951"/>
    <w:rsid w:val="6AAC7B33"/>
    <w:rsid w:val="6D204715"/>
    <w:rsid w:val="6D822457"/>
    <w:rsid w:val="74F26203"/>
    <w:rsid w:val="75E44AF5"/>
    <w:rsid w:val="76D24A09"/>
    <w:rsid w:val="77574DEC"/>
    <w:rsid w:val="78AF1964"/>
    <w:rsid w:val="78B91C0F"/>
    <w:rsid w:val="79AB3C92"/>
    <w:rsid w:val="7A305AE5"/>
    <w:rsid w:val="7AC97F3F"/>
    <w:rsid w:val="7CAA7DF7"/>
    <w:rsid w:val="7E5130E4"/>
    <w:rsid w:val="7F3E09C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widowControl/>
      <w:jc w:val="center"/>
      <w:outlineLvl w:val="0"/>
    </w:pPr>
    <w:rPr>
      <w:rFonts w:ascii="黑体" w:eastAsia="黑体"/>
      <w:kern w:val="0"/>
      <w:sz w:val="52"/>
      <w:szCs w:val="20"/>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qFormat/>
    <w:uiPriority w:val="9"/>
    <w:pPr>
      <w:keepNext/>
      <w:keepLines/>
      <w:spacing w:before="260" w:after="260" w:line="24" w:lineRule="auto"/>
      <w:outlineLvl w:val="2"/>
    </w:pPr>
    <w:rPr>
      <w:rFonts w:hint="eastAsia" w:ascii="宋体" w:hAnsi="宋体"/>
      <w:b/>
      <w:bCs/>
      <w:kern w:val="0"/>
      <w:sz w:val="24"/>
      <w:szCs w:val="32"/>
    </w:rPr>
  </w:style>
  <w:style w:type="paragraph" w:styleId="7">
    <w:name w:val="heading 4"/>
    <w:basedOn w:val="1"/>
    <w:next w:val="1"/>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qFormat/>
    <w:uiPriority w:val="9"/>
    <w:pPr>
      <w:keepNext/>
      <w:keepLines/>
      <w:widowControl/>
      <w:spacing w:before="120" w:after="120" w:line="360" w:lineRule="auto"/>
      <w:ind w:firstLine="499"/>
      <w:jc w:val="left"/>
      <w:outlineLvl w:val="4"/>
    </w:pPr>
    <w:rPr>
      <w:rFonts w:ascii="宋体" w:hAnsi="宋体"/>
      <w:b/>
      <w:kern w:val="0"/>
      <w:sz w:val="24"/>
      <w:szCs w:val="20"/>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line="440" w:lineRule="exact"/>
      <w:ind w:firstLine="419" w:firstLineChars="196"/>
    </w:pPr>
    <w:rPr>
      <w:rFonts w:ascii="宋体" w:hAnsi="宋体" w:cs="Courier New"/>
      <w:spacing w:val="2"/>
    </w:rPr>
  </w:style>
  <w:style w:type="paragraph" w:styleId="9">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annotation text"/>
    <w:basedOn w:val="1"/>
    <w:unhideWhenUsed/>
    <w:qFormat/>
    <w:uiPriority w:val="99"/>
    <w:pPr>
      <w:adjustRightInd w:val="0"/>
      <w:spacing w:line="312" w:lineRule="atLeast"/>
      <w:jc w:val="left"/>
      <w:textAlignment w:val="baseline"/>
    </w:pPr>
    <w:rPr>
      <w:kern w:val="0"/>
      <w:szCs w:val="20"/>
    </w:rPr>
  </w:style>
  <w:style w:type="paragraph" w:styleId="11">
    <w:name w:val="Body Text"/>
    <w:basedOn w:val="1"/>
    <w:unhideWhenUsed/>
    <w:qFormat/>
    <w:uiPriority w:val="99"/>
    <w:pPr>
      <w:jc w:val="center"/>
    </w:pPr>
    <w:rPr>
      <w:sz w:val="52"/>
    </w:rPr>
  </w:style>
  <w:style w:type="paragraph" w:styleId="12">
    <w:name w:val="toc 5"/>
    <w:basedOn w:val="1"/>
    <w:next w:val="1"/>
    <w:unhideWhenUsed/>
    <w:qFormat/>
    <w:uiPriority w:val="39"/>
    <w:pPr>
      <w:ind w:left="840"/>
      <w:jc w:val="left"/>
    </w:pPr>
    <w:rPr>
      <w:sz w:val="18"/>
      <w:szCs w:val="18"/>
    </w:rPr>
  </w:style>
  <w:style w:type="paragraph" w:styleId="13">
    <w:name w:val="toc 3"/>
    <w:basedOn w:val="1"/>
    <w:next w:val="1"/>
    <w:unhideWhenUsed/>
    <w:qFormat/>
    <w:uiPriority w:val="39"/>
    <w:pPr>
      <w:tabs>
        <w:tab w:val="right" w:leader="dot" w:pos="9292"/>
      </w:tabs>
      <w:spacing w:line="400" w:lineRule="exact"/>
      <w:ind w:left="420"/>
      <w:jc w:val="left"/>
    </w:pPr>
    <w:rPr>
      <w:rFonts w:ascii="宋体" w:hAnsi="宋体" w:cs="Courier New"/>
      <w:bCs/>
      <w:i/>
      <w:iCs/>
      <w:spacing w:val="2"/>
      <w:sz w:val="24"/>
    </w:rPr>
  </w:style>
  <w:style w:type="paragraph" w:styleId="14">
    <w:name w:val="Plain Text"/>
    <w:basedOn w:val="1"/>
    <w:link w:val="32"/>
    <w:unhideWhenUsed/>
    <w:qFormat/>
    <w:uiPriority w:val="0"/>
    <w:rPr>
      <w:rFonts w:ascii="宋体" w:hAnsi="Courier New"/>
      <w:szCs w:val="20"/>
    </w:rPr>
  </w:style>
  <w:style w:type="paragraph" w:styleId="15">
    <w:name w:val="Date"/>
    <w:basedOn w:val="1"/>
    <w:next w:val="1"/>
    <w:link w:val="31"/>
    <w:qFormat/>
    <w:uiPriority w:val="99"/>
    <w:pPr>
      <w:ind w:left="100" w:leftChars="2500"/>
    </w:pPr>
    <w:rPr>
      <w:rFonts w:ascii="Calibri" w:hAnsi="Calibri"/>
    </w:rPr>
  </w:style>
  <w:style w:type="paragraph" w:styleId="16">
    <w:name w:val="Balloon Text"/>
    <w:basedOn w:val="1"/>
    <w:semiHidden/>
    <w:qFormat/>
    <w:uiPriority w:val="0"/>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9292"/>
      </w:tabs>
      <w:spacing w:before="120" w:after="120" w:line="400" w:lineRule="exact"/>
      <w:jc w:val="center"/>
    </w:pPr>
    <w:rPr>
      <w:rFonts w:ascii="宋体" w:hAnsi="宋体" w:cs="Courier New"/>
      <w:b/>
      <w:bCs/>
      <w:caps/>
      <w:sz w:val="24"/>
    </w:rPr>
  </w:style>
  <w:style w:type="paragraph" w:styleId="20">
    <w:name w:val="toc 4"/>
    <w:basedOn w:val="1"/>
    <w:next w:val="1"/>
    <w:unhideWhenUsed/>
    <w:qFormat/>
    <w:uiPriority w:val="39"/>
    <w:pPr>
      <w:ind w:left="630"/>
      <w:jc w:val="left"/>
    </w:pPr>
    <w:rPr>
      <w:sz w:val="18"/>
      <w:szCs w:val="18"/>
    </w:rPr>
  </w:style>
  <w:style w:type="paragraph" w:styleId="21">
    <w:name w:val="toc 2"/>
    <w:basedOn w:val="1"/>
    <w:next w:val="1"/>
    <w:unhideWhenUsed/>
    <w:qFormat/>
    <w:uiPriority w:val="39"/>
    <w:pPr>
      <w:ind w:left="420" w:leftChars="200"/>
    </w:pPr>
  </w:style>
  <w:style w:type="character" w:styleId="24">
    <w:name w:val="page number"/>
    <w:basedOn w:val="23"/>
    <w:unhideWhenUsed/>
    <w:qFormat/>
    <w:uiPriority w:val="99"/>
  </w:style>
  <w:style w:type="character" w:styleId="25">
    <w:name w:val="Hyperlink"/>
    <w:unhideWhenUsed/>
    <w:qFormat/>
    <w:uiPriority w:val="99"/>
    <w:rPr>
      <w:color w:val="0000FF"/>
      <w:u w:val="single"/>
    </w:rPr>
  </w:style>
  <w:style w:type="paragraph" w:customStyle="1" w:styleId="26">
    <w:name w:val="样式 标题 2 + 宋体"/>
    <w:basedOn w:val="5"/>
    <w:qFormat/>
    <w:uiPriority w:val="99"/>
    <w:pPr>
      <w:tabs>
        <w:tab w:val="left" w:pos="1021"/>
      </w:tabs>
    </w:pPr>
    <w:rPr>
      <w:rFonts w:ascii="宋体" w:hAnsi="宋体"/>
      <w:sz w:val="30"/>
    </w:rPr>
  </w:style>
  <w:style w:type="paragraph" w:customStyle="1" w:styleId="27">
    <w:name w:val="1"/>
    <w:basedOn w:val="1"/>
    <w:next w:val="14"/>
    <w:qFormat/>
    <w:uiPriority w:val="0"/>
    <w:rPr>
      <w:rFonts w:ascii="宋体" w:hAnsi="Courier New"/>
      <w:szCs w:val="20"/>
    </w:rPr>
  </w:style>
  <w:style w:type="paragraph" w:customStyle="1" w:styleId="28">
    <w:name w:val="TOC 标题1"/>
    <w:basedOn w:val="4"/>
    <w:next w:val="1"/>
    <w:qFormat/>
    <w:uiPriority w:val="39"/>
    <w:pPr>
      <w:keepLines/>
      <w:widowControl w:val="0"/>
      <w:spacing w:before="340" w:after="330" w:line="578" w:lineRule="auto"/>
      <w:jc w:val="both"/>
      <w:outlineLvl w:val="9"/>
    </w:pPr>
    <w:rPr>
      <w:rFonts w:ascii="Times New Roman" w:eastAsia="宋体"/>
      <w:b/>
      <w:bCs/>
      <w:kern w:val="44"/>
      <w:sz w:val="44"/>
      <w:szCs w:val="44"/>
    </w:rPr>
  </w:style>
  <w:style w:type="paragraph" w:customStyle="1" w:styleId="2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30">
    <w:name w:val="纯文本 Char2"/>
    <w:qFormat/>
    <w:uiPriority w:val="0"/>
    <w:rPr>
      <w:rFonts w:ascii="宋体" w:hAnsi="Courier New"/>
      <w:kern w:val="2"/>
      <w:sz w:val="21"/>
    </w:rPr>
  </w:style>
  <w:style w:type="character" w:customStyle="1" w:styleId="31">
    <w:name w:val="日期 Char"/>
    <w:link w:val="15"/>
    <w:qFormat/>
    <w:uiPriority w:val="99"/>
    <w:rPr>
      <w:kern w:val="2"/>
      <w:sz w:val="21"/>
      <w:szCs w:val="24"/>
    </w:rPr>
  </w:style>
  <w:style w:type="character" w:customStyle="1" w:styleId="32">
    <w:name w:val="纯文本 Char"/>
    <w:basedOn w:val="23"/>
    <w:link w:val="14"/>
    <w:qFormat/>
    <w:locked/>
    <w:uiPriority w:val="0"/>
    <w:rPr>
      <w:rFonts w:ascii="宋体" w:hAnsi="Courier New"/>
      <w:kern w:val="2"/>
      <w:sz w:val="21"/>
    </w:rPr>
  </w:style>
  <w:style w:type="character" w:customStyle="1" w:styleId="33">
    <w:name w:val="页脚 Char"/>
    <w:basedOn w:val="23"/>
    <w:link w:val="17"/>
    <w:qFormat/>
    <w:uiPriority w:val="99"/>
    <w:rPr>
      <w:kern w:val="2"/>
      <w:sz w:val="18"/>
      <w:szCs w:val="18"/>
    </w:rPr>
  </w:style>
  <w:style w:type="paragraph" w:customStyle="1" w:styleId="34">
    <w:name w:val="List Paragraph"/>
    <w:basedOn w:val="1"/>
    <w:qFormat/>
    <w:uiPriority w:val="34"/>
    <w:pPr>
      <w:ind w:firstLine="420" w:firstLineChars="200"/>
    </w:pPr>
  </w:style>
  <w:style w:type="paragraph" w:customStyle="1" w:styleId="35">
    <w:name w:val="_Style 2"/>
    <w:basedOn w:val="4"/>
    <w:next w:val="1"/>
    <w:qFormat/>
    <w:uiPriority w:val="0"/>
    <w:pPr>
      <w:outlineLvl w:val="9"/>
    </w:pPr>
  </w:style>
  <w:style w:type="paragraph" w:customStyle="1" w:styleId="36">
    <w:name w:val="_Style 4"/>
    <w:basedOn w:val="4"/>
    <w:next w:val="1"/>
    <w:qFormat/>
    <w:uiPriority w:val="39"/>
    <w:pPr>
      <w:keepLines/>
      <w:widowControl w:val="0"/>
      <w:spacing w:before="340" w:beforeLines="0" w:after="330" w:afterLines="0" w:line="578" w:lineRule="auto"/>
      <w:jc w:val="both"/>
      <w:outlineLvl w:val="9"/>
    </w:pPr>
    <w:rPr>
      <w:rFonts w:ascii="Times New Roman" w:eastAsia="宋体"/>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81</Pages>
  <Words>32715</Words>
  <Characters>35000</Characters>
  <Lines>281</Lines>
  <Paragraphs>79</Paragraphs>
  <TotalTime>3</TotalTime>
  <ScaleCrop>false</ScaleCrop>
  <LinksUpToDate>false</LinksUpToDate>
  <CharactersWithSpaces>48488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2015-03-20T08:00:00Z</dcterms:created>
  <dc:creator>Administrator</dc:creator>
  <cp:lastModifiedBy>NTKO</cp:lastModifiedBy>
  <cp:lastPrinted>2020-06-28T08:35:00Z</cp:lastPrinted>
  <dcterms:modified xsi:type="dcterms:W3CDTF">2020-11-04T09:17:07Z</dcterms:modified>
  <dc:title>_x000d_桂平市蒙圩镇保障房小区用地规划红线以外基础设施项目（一期）</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