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120" w:after="120" w:line="360" w:lineRule="auto"/>
        <w:jc w:val="both"/>
        <w:rPr>
          <w:rFonts w:hint="eastAsia" w:ascii="宋体" w:hAnsi="宋体" w:eastAsia="宋体" w:cs="宋体"/>
          <w:b/>
          <w:sz w:val="48"/>
          <w:szCs w:val="48"/>
        </w:rPr>
        <w:sectPr>
          <w:headerReference r:id="rId3" w:type="default"/>
          <w:pgSz w:w="11850" w:h="16783"/>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kern w:val="0"/>
          <w:sz w:val="21"/>
          <w:szCs w:val="21"/>
          <w:lang w:eastAsia="zh-CN"/>
        </w:rPr>
        <w:drawing>
          <wp:inline distT="0" distB="0" distL="114300" distR="114300">
            <wp:extent cx="6148070" cy="8697595"/>
            <wp:effectExtent l="0" t="0" r="5080" b="8255"/>
            <wp:docPr id="1" name="图片 1" descr="2020120614175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1206141754-0001"/>
                    <pic:cNvPicPr>
                      <a:picLocks noChangeAspect="1"/>
                    </pic:cNvPicPr>
                  </pic:nvPicPr>
                  <pic:blipFill>
                    <a:blip r:embed="rId6"/>
                    <a:stretch>
                      <a:fillRect/>
                    </a:stretch>
                  </pic:blipFill>
                  <pic:spPr>
                    <a:xfrm>
                      <a:off x="0" y="0"/>
                      <a:ext cx="6148070" cy="8697595"/>
                    </a:xfrm>
                    <a:prstGeom prst="rect">
                      <a:avLst/>
                    </a:prstGeom>
                  </pic:spPr>
                </pic:pic>
              </a:graphicData>
            </a:graphic>
          </wp:inline>
        </w:drawing>
      </w:r>
    </w:p>
    <w:p>
      <w:pPr>
        <w:pStyle w:val="22"/>
        <w:jc w:val="center"/>
        <w:rPr>
          <w:rFonts w:hint="eastAsia" w:ascii="宋体" w:hAnsi="宋体" w:eastAsia="宋体" w:cs="宋体"/>
          <w:b/>
          <w:sz w:val="48"/>
          <w:szCs w:val="48"/>
        </w:rPr>
      </w:pPr>
      <w:r>
        <w:rPr>
          <w:rFonts w:hint="eastAsia" w:ascii="宋体" w:hAnsi="宋体" w:eastAsia="宋体" w:cs="宋体"/>
          <w:b/>
          <w:sz w:val="48"/>
          <w:szCs w:val="48"/>
        </w:rPr>
        <w:t>目  录</w:t>
      </w:r>
      <w:bookmarkStart w:id="81" w:name="_GoBack"/>
      <w:bookmarkEnd w:id="81"/>
    </w:p>
    <w:p>
      <w:pPr>
        <w:pStyle w:val="29"/>
        <w:rPr>
          <w:rFonts w:hint="eastAsia" w:ascii="宋体" w:hAnsi="宋体" w:eastAsia="宋体" w:cs="宋体"/>
          <w:bCs w:val="0"/>
          <w:caps w:val="0"/>
          <w:sz w:val="48"/>
          <w:szCs w:val="48"/>
        </w:rPr>
      </w:pP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bCs/>
          <w:caps w:val="0"/>
          <w:sz w:val="28"/>
          <w:szCs w:val="28"/>
        </w:rPr>
      </w:pPr>
      <w:bookmarkStart w:id="0" w:name="_Toc139967217"/>
      <w:bookmarkStart w:id="1" w:name="_Toc139966433"/>
      <w:bookmarkStart w:id="2" w:name="_Toc213206171"/>
      <w:bookmarkStart w:id="3" w:name="_Toc139967210"/>
      <w:bookmarkStart w:id="4" w:name="_Toc139966426"/>
      <w:r>
        <w:rPr>
          <w:rFonts w:hint="eastAsia" w:ascii="宋体" w:hAnsi="宋体" w:eastAsia="宋体" w:cs="宋体"/>
          <w:b w:val="0"/>
          <w:bCs w:val="0"/>
          <w:caps w:val="0"/>
          <w:sz w:val="28"/>
          <w:szCs w:val="28"/>
        </w:rPr>
        <w:fldChar w:fldCharType="begin"/>
      </w:r>
      <w:r>
        <w:rPr>
          <w:rFonts w:hint="eastAsia" w:ascii="宋体" w:hAnsi="宋体" w:eastAsia="宋体" w:cs="宋体"/>
          <w:b w:val="0"/>
          <w:bCs w:val="0"/>
          <w:caps w:val="0"/>
          <w:sz w:val="28"/>
          <w:szCs w:val="28"/>
        </w:rPr>
        <w:instrText xml:space="preserve"> TOC \o "1-3" \h \z \u </w:instrText>
      </w:r>
      <w:r>
        <w:rPr>
          <w:rFonts w:hint="eastAsia" w:ascii="宋体" w:hAnsi="宋体" w:eastAsia="宋体" w:cs="宋体"/>
          <w:b w:val="0"/>
          <w:bCs w:val="0"/>
          <w:caps w:val="0"/>
          <w:sz w:val="28"/>
          <w:szCs w:val="28"/>
        </w:rPr>
        <w:fldChar w:fldCharType="separate"/>
      </w: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"_Toc2261185"</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 xml:space="preserve">第一章  </w:t>
      </w:r>
      <w:r>
        <w:rPr>
          <w:rStyle w:val="48"/>
          <w:rFonts w:hint="eastAsia" w:ascii="宋体" w:hAnsi="宋体" w:eastAsia="宋体" w:cs="宋体"/>
          <w:b/>
          <w:bCs/>
          <w:color w:val="auto"/>
          <w:sz w:val="28"/>
          <w:szCs w:val="28"/>
          <w:lang w:val="en-US" w:eastAsia="zh-CN"/>
        </w:rPr>
        <w:t>公开招标</w:t>
      </w:r>
      <w:r>
        <w:rPr>
          <w:rStyle w:val="48"/>
          <w:rFonts w:hint="eastAsia" w:ascii="宋体" w:hAnsi="宋体" w:eastAsia="宋体" w:cs="宋体"/>
          <w:b/>
          <w:bCs/>
          <w:color w:val="auto"/>
          <w:sz w:val="28"/>
          <w:szCs w:val="28"/>
        </w:rPr>
        <w:t>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第二章  服务需求一览表</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5</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第三章  评标方法</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Style w:val="48"/>
          <w:rFonts w:hint="eastAsia" w:ascii="宋体" w:hAnsi="宋体" w:eastAsia="宋体" w:cs="宋体"/>
          <w:b/>
          <w:bCs/>
          <w:color w:val="auto"/>
          <w:sz w:val="28"/>
          <w:szCs w:val="28"/>
        </w:rPr>
        <w:fldChar w:fldCharType="end"/>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"_Toc2261189"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第四章  投标人须知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1</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0</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"_Toc2261190"</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一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总  则</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"_Toc2261191"</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二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公开招标文件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5</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"_Toc2261192"</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三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投标文件</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6</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"_Toc2261193"</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四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 xml:space="preserve"> 投标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9</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"_Toc2261194"</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五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开标与评标</w:t>
      </w:r>
      <w:r>
        <w:rPr>
          <w:rFonts w:hint="eastAsia" w:ascii="宋体" w:hAnsi="宋体" w:eastAsia="宋体" w:cs="宋体"/>
          <w:b w:val="0"/>
          <w:bCs w:val="0"/>
          <w:sz w:val="28"/>
          <w:szCs w:val="28"/>
        </w:rPr>
        <w:tab/>
      </w:r>
      <w:r>
        <w:rPr>
          <w:rFonts w:hint="eastAsia" w:ascii="宋体" w:hAnsi="宋体" w:cs="宋体"/>
          <w:b w:val="0"/>
          <w:bCs w:val="0"/>
          <w:sz w:val="28"/>
          <w:szCs w:val="28"/>
          <w:lang w:val="en-US" w:eastAsia="zh-CN"/>
        </w:rPr>
        <w:t>1</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9</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eastAsia"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"_Toc2261195"</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六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合同授予</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3</w:t>
      </w:r>
    </w:p>
    <w:p>
      <w:pPr>
        <w:pStyle w:val="34"/>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firstLine="280" w:firstLineChars="100"/>
        <w:textAlignment w:val="auto"/>
        <w:rPr>
          <w:rFonts w:hint="default" w:ascii="宋体" w:hAnsi="宋体" w:eastAsia="宋体" w:cs="宋体"/>
          <w:b w:val="0"/>
          <w:bCs w:val="0"/>
          <w:smallCaps w:val="0"/>
          <w:sz w:val="28"/>
          <w:szCs w:val="28"/>
          <w:lang w:val="en-US" w:eastAsia="zh-CN"/>
        </w:rPr>
      </w:pPr>
      <w:r>
        <w:rPr>
          <w:rStyle w:val="48"/>
          <w:rFonts w:hint="eastAsia" w:ascii="宋体" w:hAnsi="宋体" w:eastAsia="宋体" w:cs="宋体"/>
          <w:b w:val="0"/>
          <w:bCs w:val="0"/>
          <w:color w:val="auto"/>
          <w:sz w:val="28"/>
          <w:szCs w:val="28"/>
        </w:rPr>
        <w:fldChar w:fldCharType="begin"/>
      </w:r>
      <w:r>
        <w:rPr>
          <w:rStyle w:val="48"/>
          <w:rFonts w:hint="eastAsia" w:ascii="宋体" w:hAnsi="宋体" w:eastAsia="宋体" w:cs="宋体"/>
          <w:b w:val="0"/>
          <w:bCs w:val="0"/>
          <w:color w:val="auto"/>
          <w:sz w:val="28"/>
          <w:szCs w:val="28"/>
        </w:rPr>
        <w:instrText xml:space="preserve"> </w:instrText>
      </w:r>
      <w:r>
        <w:rPr>
          <w:rFonts w:hint="eastAsia" w:ascii="宋体" w:hAnsi="宋体" w:eastAsia="宋体" w:cs="宋体"/>
          <w:b w:val="0"/>
          <w:bCs w:val="0"/>
          <w:sz w:val="28"/>
          <w:szCs w:val="28"/>
        </w:rPr>
        <w:instrText xml:space="preserve">HYPERLINK \l "_Toc2261196"</w:instrText>
      </w:r>
      <w:r>
        <w:rPr>
          <w:rStyle w:val="48"/>
          <w:rFonts w:hint="eastAsia" w:ascii="宋体" w:hAnsi="宋体" w:eastAsia="宋体" w:cs="宋体"/>
          <w:b w:val="0"/>
          <w:bCs w:val="0"/>
          <w:color w:val="auto"/>
          <w:sz w:val="28"/>
          <w:szCs w:val="28"/>
        </w:rPr>
        <w:instrText xml:space="preserve"> </w:instrText>
      </w:r>
      <w:r>
        <w:rPr>
          <w:rStyle w:val="48"/>
          <w:rFonts w:hint="eastAsia" w:ascii="宋体" w:hAnsi="宋体" w:eastAsia="宋体" w:cs="宋体"/>
          <w:b w:val="0"/>
          <w:bCs w:val="0"/>
          <w:color w:val="auto"/>
          <w:sz w:val="28"/>
          <w:szCs w:val="28"/>
        </w:rPr>
        <w:fldChar w:fldCharType="separate"/>
      </w:r>
      <w:r>
        <w:rPr>
          <w:rStyle w:val="48"/>
          <w:rFonts w:hint="eastAsia" w:ascii="宋体" w:hAnsi="宋体" w:eastAsia="宋体" w:cs="宋体"/>
          <w:b w:val="0"/>
          <w:bCs w:val="0"/>
          <w:color w:val="auto"/>
          <w:sz w:val="28"/>
          <w:szCs w:val="28"/>
        </w:rPr>
        <w:t xml:space="preserve">七  </w:t>
      </w:r>
      <w:r>
        <w:rPr>
          <w:rStyle w:val="48"/>
          <w:rFonts w:hint="eastAsia" w:ascii="宋体" w:hAnsi="宋体" w:eastAsia="宋体" w:cs="宋体"/>
          <w:b w:val="0"/>
          <w:bCs w:val="0"/>
          <w:color w:val="auto"/>
          <w:sz w:val="28"/>
          <w:szCs w:val="28"/>
          <w:lang w:val="en-US" w:eastAsia="zh-CN"/>
        </w:rPr>
        <w:t xml:space="preserve"> </w:t>
      </w:r>
      <w:r>
        <w:rPr>
          <w:rStyle w:val="48"/>
          <w:rFonts w:hint="eastAsia" w:ascii="宋体" w:hAnsi="宋体" w:eastAsia="宋体" w:cs="宋体"/>
          <w:b w:val="0"/>
          <w:bCs w:val="0"/>
          <w:color w:val="auto"/>
          <w:sz w:val="28"/>
          <w:szCs w:val="28"/>
        </w:rPr>
        <w:t>其他事项</w:t>
      </w:r>
      <w:r>
        <w:rPr>
          <w:rFonts w:hint="eastAsia" w:ascii="宋体" w:hAnsi="宋体" w:eastAsia="宋体" w:cs="宋体"/>
          <w:b w:val="0"/>
          <w:bCs w:val="0"/>
          <w:sz w:val="28"/>
          <w:szCs w:val="28"/>
        </w:rPr>
        <w:tab/>
      </w:r>
      <w:r>
        <w:rPr>
          <w:rFonts w:hint="eastAsia" w:ascii="宋体" w:hAnsi="宋体" w:eastAsia="宋体" w:cs="宋体"/>
          <w:b w:val="0"/>
          <w:bCs w:val="0"/>
          <w:sz w:val="28"/>
          <w:szCs w:val="28"/>
          <w:lang w:val="en-US" w:eastAsia="zh-CN"/>
        </w:rPr>
        <w:t>2</w:t>
      </w:r>
      <w:r>
        <w:rPr>
          <w:rStyle w:val="48"/>
          <w:rFonts w:hint="eastAsia" w:ascii="宋体" w:hAnsi="宋体" w:eastAsia="宋体" w:cs="宋体"/>
          <w:b w:val="0"/>
          <w:bCs w:val="0"/>
          <w:color w:val="auto"/>
          <w:sz w:val="28"/>
          <w:szCs w:val="28"/>
        </w:rPr>
        <w:fldChar w:fldCharType="end"/>
      </w:r>
      <w:r>
        <w:rPr>
          <w:rStyle w:val="48"/>
          <w:rFonts w:hint="eastAsia" w:ascii="宋体" w:hAnsi="宋体" w:cs="宋体"/>
          <w:b w:val="0"/>
          <w:bCs w:val="0"/>
          <w:color w:val="auto"/>
          <w:sz w:val="28"/>
          <w:szCs w:val="28"/>
          <w:lang w:val="en-US" w:eastAsia="zh-CN"/>
        </w:rPr>
        <w:t>5</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"_Toc2261197"</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第五章  投标文件格式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6</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"_Toc2261198"</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第六章  合同条款及格式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7</w:t>
      </w:r>
    </w:p>
    <w:p>
      <w:pPr>
        <w:pStyle w:val="29"/>
        <w:keepNext w:val="0"/>
        <w:keepLines w:val="0"/>
        <w:pageBreakBefore w:val="0"/>
        <w:widowControl w:val="0"/>
        <w:tabs>
          <w:tab w:val="right" w:leader="dot" w:pos="9060"/>
        </w:tabs>
        <w:kinsoku/>
        <w:wordWrap/>
        <w:overflowPunct/>
        <w:topLinePunct w:val="0"/>
        <w:autoSpaceDE/>
        <w:autoSpaceDN/>
        <w:bidi w:val="0"/>
        <w:adjustRightInd/>
        <w:snapToGrid/>
        <w:spacing w:line="500" w:lineRule="exact"/>
        <w:ind w:firstLine="281" w:firstLineChars="100"/>
        <w:textAlignment w:val="auto"/>
        <w:rPr>
          <w:rFonts w:hint="eastAsia" w:ascii="宋体" w:hAnsi="宋体" w:eastAsia="宋体" w:cs="宋体"/>
          <w:b/>
          <w:bCs/>
          <w:caps w:val="0"/>
          <w:sz w:val="28"/>
          <w:szCs w:val="28"/>
          <w:lang w:val="en-US" w:eastAsia="zh-CN"/>
        </w:rPr>
      </w:pPr>
      <w:r>
        <w:rPr>
          <w:rStyle w:val="48"/>
          <w:rFonts w:hint="eastAsia" w:ascii="宋体" w:hAnsi="宋体" w:eastAsia="宋体" w:cs="宋体"/>
          <w:b/>
          <w:bCs/>
          <w:color w:val="auto"/>
          <w:sz w:val="28"/>
          <w:szCs w:val="28"/>
        </w:rPr>
        <w:fldChar w:fldCharType="begin"/>
      </w:r>
      <w:r>
        <w:rPr>
          <w:rStyle w:val="48"/>
          <w:rFonts w:hint="eastAsia" w:ascii="宋体" w:hAnsi="宋体" w:eastAsia="宋体" w:cs="宋体"/>
          <w:b/>
          <w:bCs/>
          <w:color w:val="auto"/>
          <w:sz w:val="28"/>
          <w:szCs w:val="28"/>
        </w:rPr>
        <w:instrText xml:space="preserve"> </w:instrText>
      </w:r>
      <w:r>
        <w:rPr>
          <w:rFonts w:hint="eastAsia" w:ascii="宋体" w:hAnsi="宋体" w:eastAsia="宋体" w:cs="宋体"/>
          <w:b/>
          <w:bCs/>
          <w:sz w:val="28"/>
          <w:szCs w:val="28"/>
        </w:rPr>
        <w:instrText xml:space="preserve">HYPERLINK \l "_Toc2261199"</w:instrText>
      </w:r>
      <w:r>
        <w:rPr>
          <w:rStyle w:val="48"/>
          <w:rFonts w:hint="eastAsia" w:ascii="宋体" w:hAnsi="宋体" w:eastAsia="宋体" w:cs="宋体"/>
          <w:b/>
          <w:bCs/>
          <w:color w:val="auto"/>
          <w:sz w:val="28"/>
          <w:szCs w:val="28"/>
        </w:rPr>
        <w:instrText xml:space="preserve"> </w:instrText>
      </w:r>
      <w:r>
        <w:rPr>
          <w:rStyle w:val="48"/>
          <w:rFonts w:hint="eastAsia" w:ascii="宋体" w:hAnsi="宋体" w:eastAsia="宋体" w:cs="宋体"/>
          <w:b/>
          <w:bCs/>
          <w:color w:val="auto"/>
          <w:sz w:val="28"/>
          <w:szCs w:val="28"/>
        </w:rPr>
        <w:fldChar w:fldCharType="separate"/>
      </w:r>
      <w:r>
        <w:rPr>
          <w:rStyle w:val="48"/>
          <w:rFonts w:hint="eastAsia" w:ascii="宋体" w:hAnsi="宋体" w:eastAsia="宋体" w:cs="宋体"/>
          <w:b/>
          <w:bCs/>
          <w:color w:val="auto"/>
          <w:sz w:val="28"/>
          <w:szCs w:val="28"/>
        </w:rPr>
        <w:t>第七章  质疑材料格式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Style w:val="48"/>
          <w:rFonts w:hint="eastAsia" w:ascii="宋体" w:hAnsi="宋体" w:eastAsia="宋体" w:cs="宋体"/>
          <w:b/>
          <w:bCs/>
          <w:color w:val="auto"/>
          <w:sz w:val="28"/>
          <w:szCs w:val="28"/>
        </w:rPr>
        <w:fldChar w:fldCharType="end"/>
      </w:r>
      <w:r>
        <w:rPr>
          <w:rStyle w:val="48"/>
          <w:rFonts w:hint="eastAsia" w:ascii="宋体" w:hAnsi="宋体" w:eastAsia="宋体" w:cs="宋体"/>
          <w:b/>
          <w:bCs/>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before="165" w:beforeLines="50" w:line="500" w:lineRule="exact"/>
        <w:textAlignment w:val="auto"/>
        <w:rPr>
          <w:rFonts w:hint="eastAsia" w:ascii="宋体" w:hAnsi="宋体" w:eastAsia="宋体" w:cs="宋体"/>
          <w:b/>
          <w:bCs/>
          <w:caps/>
          <w:sz w:val="28"/>
          <w:szCs w:val="28"/>
        </w:rPr>
      </w:pPr>
      <w:r>
        <w:rPr>
          <w:rFonts w:hint="eastAsia" w:ascii="宋体" w:hAnsi="宋体" w:eastAsia="宋体" w:cs="宋体"/>
          <w:b/>
          <w:bCs/>
          <w:caps/>
          <w:sz w:val="28"/>
          <w:szCs w:val="28"/>
        </w:rPr>
        <w:fldChar w:fldCharType="end"/>
      </w:r>
      <w:bookmarkStart w:id="5" w:name="_Toc213325920"/>
    </w:p>
    <w:p>
      <w:pPr>
        <w:pStyle w:val="3"/>
        <w:numPr>
          <w:ilvl w:val="0"/>
          <w:numId w:val="0"/>
        </w:numPr>
        <w:spacing w:line="460" w:lineRule="exact"/>
        <w:ind w:right="210" w:rightChars="0"/>
        <w:jc w:val="center"/>
        <w:rPr>
          <w:rFonts w:hint="eastAsia" w:ascii="宋体" w:hAnsi="宋体" w:eastAsia="宋体" w:cs="宋体"/>
          <w:sz w:val="30"/>
          <w:szCs w:val="30"/>
        </w:rPr>
      </w:pPr>
      <w:r>
        <w:rPr>
          <w:rFonts w:hint="eastAsia" w:ascii="宋体" w:hAnsi="宋体" w:eastAsia="宋体" w:cs="宋体"/>
          <w:b/>
          <w:sz w:val="36"/>
        </w:rPr>
        <w:br w:type="page"/>
      </w:r>
      <w:bookmarkEnd w:id="0"/>
      <w:bookmarkEnd w:id="1"/>
      <w:bookmarkEnd w:id="2"/>
      <w:bookmarkEnd w:id="5"/>
      <w:bookmarkStart w:id="6" w:name="_Toc254970630"/>
      <w:bookmarkStart w:id="7" w:name="_Toc254970489"/>
      <w:bookmarkStart w:id="8" w:name="_Toc374350393"/>
      <w:bookmarkStart w:id="9" w:name="_Toc139967215"/>
      <w:bookmarkStart w:id="10" w:name="_Toc2261187"/>
      <w:bookmarkStart w:id="11" w:name="_Toc139966431"/>
      <w:bookmarkStart w:id="12" w:name="_Toc213206172"/>
      <w:bookmarkStart w:id="13" w:name="_Toc213325921"/>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6"/>
      <w:bookmarkEnd w:id="7"/>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2021-2023年度上林县采购保安员岗位安置建档立卡贫困劳动力就业服务（</w:t>
      </w:r>
      <w:r>
        <w:rPr>
          <w:rFonts w:hint="eastAsia" w:ascii="宋体" w:hAnsi="宋体" w:eastAsia="宋体" w:cs="宋体"/>
          <w:b/>
          <w:bCs/>
          <w:sz w:val="30"/>
          <w:szCs w:val="30"/>
          <w:lang w:val="en-US" w:eastAsia="zh-CN"/>
        </w:rPr>
        <w:fldChar w:fldCharType="begin"/>
      </w:r>
      <w:r>
        <w:rPr>
          <w:rFonts w:hint="eastAsia" w:ascii="宋体" w:hAnsi="宋体" w:eastAsia="宋体" w:cs="宋体"/>
          <w:b/>
          <w:bCs/>
          <w:sz w:val="30"/>
          <w:szCs w:val="30"/>
          <w:lang w:val="en-US" w:eastAsia="zh-CN"/>
        </w:rPr>
        <w:instrText xml:space="preserve"> HYPERLINK "https://pay.zcygov.cn/purchaseplan_front/" \l "/plan/apply/detail/1000001612218" </w:instrText>
      </w:r>
      <w:r>
        <w:rPr>
          <w:rFonts w:hint="eastAsia" w:ascii="宋体" w:hAnsi="宋体" w:eastAsia="宋体" w:cs="宋体"/>
          <w:b/>
          <w:bCs/>
          <w:sz w:val="30"/>
          <w:szCs w:val="30"/>
          <w:lang w:val="en-US" w:eastAsia="zh-CN"/>
        </w:rPr>
        <w:fldChar w:fldCharType="separate"/>
      </w:r>
      <w:r>
        <w:rPr>
          <w:rFonts w:hint="eastAsia" w:ascii="宋体" w:hAnsi="宋体" w:eastAsia="宋体" w:cs="宋体"/>
          <w:b/>
          <w:bCs/>
          <w:sz w:val="30"/>
          <w:szCs w:val="30"/>
          <w:lang w:val="en-US" w:eastAsia="zh-CN"/>
        </w:rPr>
        <w:t>SLZC2020-G3-01724</w:t>
      </w:r>
      <w:r>
        <w:rPr>
          <w:rFonts w:hint="eastAsia" w:ascii="宋体" w:hAnsi="宋体" w:eastAsia="宋体" w:cs="宋体"/>
          <w:b/>
          <w:bCs/>
          <w:sz w:val="30"/>
          <w:szCs w:val="30"/>
          <w:lang w:val="en-US" w:eastAsia="zh-CN"/>
        </w:rPr>
        <w:fldChar w:fldCharType="end"/>
      </w:r>
      <w:r>
        <w:rPr>
          <w:rFonts w:hint="eastAsia" w:ascii="宋体" w:hAnsi="宋体" w:eastAsia="宋体" w:cs="宋体"/>
          <w:b/>
          <w:bCs/>
          <w:sz w:val="30"/>
          <w:szCs w:val="30"/>
          <w:lang w:val="en-US" w:eastAsia="zh-CN"/>
        </w:rPr>
        <w:t>-GXSYH）</w:t>
      </w:r>
      <w:r>
        <w:rPr>
          <w:rFonts w:hint="eastAsia" w:ascii="宋体" w:hAnsi="宋体" w:eastAsia="宋体" w:cs="宋体"/>
          <w:b/>
          <w:bCs/>
          <w:sz w:val="30"/>
          <w:szCs w:val="30"/>
        </w:rPr>
        <w:t>公开招标公告</w:t>
      </w:r>
      <w:bookmarkEnd w:id="8"/>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ascii="宋体" w:hAnsi="宋体" w:eastAsia="宋体" w:cs="宋体"/>
          <w:b w:val="0"/>
          <w:bCs/>
          <w:color w:val="000000"/>
          <w:sz w:val="21"/>
          <w:szCs w:val="21"/>
          <w:u w:val="single"/>
          <w:lang w:val="en-US" w:eastAsia="zh-CN"/>
        </w:rPr>
        <w:t>2021-2023年度上林县采购保安员岗位安置建档立卡贫困劳动力就业服务</w:t>
      </w:r>
      <w:r>
        <w:rPr>
          <w:rFonts w:hint="eastAsia" w:ascii="宋体" w:hAnsi="宋体" w:eastAsia="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w:t>
      </w:r>
      <w:r>
        <w:rPr>
          <w:rFonts w:hint="eastAsia" w:ascii="宋体" w:hAnsi="宋体" w:eastAsia="宋体" w:cs="宋体"/>
          <w:i w:val="0"/>
          <w:iCs w:val="0"/>
          <w:color w:val="auto"/>
          <w:sz w:val="21"/>
          <w:szCs w:val="21"/>
          <w:u w:val="single"/>
        </w:rPr>
        <w:t>（</w:t>
      </w:r>
      <w:r>
        <w:rPr>
          <w:rFonts w:hint="eastAsia" w:ascii="宋体" w:hAnsi="宋体" w:eastAsia="宋体" w:cs="宋体"/>
          <w:color w:val="auto"/>
          <w:spacing w:val="6"/>
          <w:kern w:val="48"/>
          <w:sz w:val="21"/>
          <w:szCs w:val="21"/>
          <w:highlight w:val="none"/>
          <w:u w:val="single"/>
        </w:rPr>
        <w:t>https://www.nnggzy.org.cn/gxnnzbw/</w:t>
      </w:r>
      <w:r>
        <w:rPr>
          <w:rFonts w:hint="eastAsia" w:ascii="宋体" w:hAnsi="宋体" w:eastAsia="宋体" w:cs="宋体"/>
          <w:i w:val="0"/>
          <w:iCs w:val="0"/>
          <w:color w:val="auto"/>
          <w:sz w:val="21"/>
          <w:szCs w:val="21"/>
          <w:u w:val="single"/>
        </w:rPr>
        <w:t>）</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w:t>
      </w:r>
      <w:r>
        <w:rPr>
          <w:rFonts w:hint="eastAsia" w:ascii="宋体" w:hAnsi="宋体" w:eastAsia="宋体" w:cs="宋体"/>
          <w:sz w:val="21"/>
          <w:szCs w:val="21"/>
          <w:lang w:eastAsia="zh-CN"/>
        </w:rPr>
        <w:t>，</w:t>
      </w:r>
      <w:r>
        <w:rPr>
          <w:rFonts w:hint="eastAsia" w:ascii="宋体" w:hAnsi="宋体" w:eastAsia="宋体" w:cs="宋体"/>
          <w:sz w:val="21"/>
          <w:szCs w:val="21"/>
        </w:rPr>
        <w:t>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29</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4" w:name="_Toc35393790"/>
      <w:bookmarkStart w:id="15" w:name="_Toc35393621"/>
      <w:bookmarkStart w:id="16" w:name="_Toc28359002"/>
      <w:bookmarkStart w:id="17" w:name="_Toc28359079"/>
      <w:bookmarkStart w:id="18" w:name="_Hlk24379207"/>
      <w:r>
        <w:rPr>
          <w:rFonts w:hint="eastAsia" w:ascii="宋体" w:hAnsi="宋体" w:eastAsia="宋体" w:cs="宋体"/>
          <w:b/>
          <w:bCs w:val="0"/>
          <w:sz w:val="21"/>
          <w:szCs w:val="21"/>
        </w:rPr>
        <w:t>一、项目基本情况</w:t>
      </w:r>
      <w:bookmarkEnd w:id="14"/>
      <w:bookmarkEnd w:id="15"/>
      <w:bookmarkEnd w:id="16"/>
      <w:bookmarkEnd w:id="17"/>
    </w:p>
    <w:p>
      <w:pPr>
        <w:spacing w:line="380" w:lineRule="exact"/>
        <w:ind w:firstLine="420" w:firstLineChars="200"/>
        <w:rPr>
          <w:rFonts w:hint="default" w:ascii="宋体" w:hAnsi="宋体" w:eastAsia="宋体" w:cs="宋体"/>
          <w:color w:val="0000FF"/>
          <w:sz w:val="21"/>
          <w:szCs w:val="21"/>
          <w:lang w:val="en-US"/>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SLZC2020-G3-01724</w:t>
      </w:r>
      <w:r>
        <w:rPr>
          <w:rStyle w:val="48"/>
          <w:rFonts w:hint="eastAsia" w:ascii="宋体" w:hAnsi="宋体" w:eastAsia="宋体" w:cs="宋体"/>
          <w:color w:val="auto"/>
          <w:sz w:val="21"/>
          <w:szCs w:val="21"/>
        </w:rPr>
        <w:fldChar w:fldCharType="end"/>
      </w:r>
      <w:r>
        <w:rPr>
          <w:rStyle w:val="48"/>
          <w:rFonts w:hint="eastAsia" w:ascii="宋体" w:hAnsi="宋体" w:cs="宋体"/>
          <w:color w:val="auto"/>
          <w:sz w:val="21"/>
          <w:szCs w:val="21"/>
          <w:lang w:val="en-US" w:eastAsia="zh-CN"/>
        </w:rPr>
        <w:t>-GXSYH</w:t>
      </w:r>
      <w:r>
        <w:rPr>
          <w:rFonts w:hint="eastAsia" w:ascii="宋体" w:hAnsi="宋体" w:eastAsia="宋体" w:cs="宋体"/>
          <w:color w:val="auto"/>
          <w:sz w:val="21"/>
          <w:szCs w:val="21"/>
        </w:rPr>
        <w:t>，政府采购计划编号：</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SLZC2020-G3-01724</w:t>
      </w:r>
      <w:r>
        <w:rPr>
          <w:rStyle w:val="48"/>
          <w:rFonts w:hint="eastAsia" w:ascii="宋体" w:hAnsi="宋体" w:eastAsia="宋体" w:cs="宋体"/>
          <w:color w:val="auto"/>
          <w:sz w:val="21"/>
          <w:szCs w:val="21"/>
        </w:rPr>
        <w:fldChar w:fldCharType="end"/>
      </w:r>
      <w:r>
        <w:rPr>
          <w:rFonts w:hint="eastAsia" w:ascii="宋体" w:hAnsi="宋体" w:eastAsia="宋体" w:cs="宋体"/>
          <w:b w:val="0"/>
          <w:bCs/>
          <w:color w:val="0000FF"/>
          <w:sz w:val="21"/>
          <w:szCs w:val="21"/>
          <w:lang w:val="en-US" w:eastAsia="zh-CN"/>
        </w:rPr>
        <w:t xml:space="preserve"> </w:t>
      </w:r>
    </w:p>
    <w:bookmarkEnd w:id="18"/>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宋体" w:hAnsi="宋体" w:eastAsia="宋体" w:cs="宋体"/>
          <w:b w:val="0"/>
          <w:bCs/>
          <w:kern w:val="0"/>
          <w:sz w:val="21"/>
          <w:szCs w:val="21"/>
        </w:rPr>
        <w:t>2021-2023年度上林县采购</w:t>
      </w:r>
      <w:r>
        <w:rPr>
          <w:rFonts w:hint="eastAsia" w:ascii="宋体" w:hAnsi="宋体" w:eastAsia="宋体" w:cs="宋体"/>
          <w:b w:val="0"/>
          <w:bCs/>
          <w:sz w:val="21"/>
          <w:szCs w:val="21"/>
        </w:rPr>
        <w:t>保安员岗位安置建档立卡贫困劳动力就业</w:t>
      </w:r>
      <w:r>
        <w:rPr>
          <w:rFonts w:hint="eastAsia" w:ascii="宋体" w:hAnsi="宋体" w:eastAsia="宋体" w:cs="宋体"/>
          <w:b w:val="0"/>
          <w:bCs/>
          <w:kern w:val="0"/>
          <w:sz w:val="21"/>
          <w:szCs w:val="21"/>
        </w:rPr>
        <w:t>服务</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eastAsia="宋体" w:cs="宋体"/>
          <w:color w:val="000000"/>
          <w:szCs w:val="22"/>
          <w:u w:val="single"/>
          <w:lang w:val="en-US" w:eastAsia="zh-CN"/>
        </w:rPr>
        <w:t>1145.73312</w:t>
      </w:r>
      <w:r>
        <w:rPr>
          <w:rFonts w:hint="eastAsia" w:ascii="宋体" w:hAnsi="宋体" w:eastAsia="宋体" w:cs="宋体"/>
          <w:sz w:val="21"/>
          <w:szCs w:val="21"/>
        </w:rPr>
        <w:t>万元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最高限价：与预算金额一致</w:t>
      </w:r>
    </w:p>
    <w:p>
      <w:pPr>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采购需求：</w:t>
      </w:r>
      <w:r>
        <w:rPr>
          <w:rFonts w:hint="eastAsia" w:ascii="宋体" w:hAnsi="宋体" w:cs="宋体"/>
          <w:color w:val="000000"/>
          <w:szCs w:val="21"/>
          <w:u w:val="none"/>
          <w:lang w:eastAsia="zh-CN"/>
        </w:rPr>
        <w:t>2021-2023年度上林县采购保安员岗位安置建档立卡贫困劳动力就业服务</w:t>
      </w:r>
      <w:r>
        <w:rPr>
          <w:rFonts w:hint="eastAsia" w:ascii="宋体" w:hAnsi="宋体" w:cs="宋体"/>
          <w:color w:val="000000"/>
          <w:szCs w:val="21"/>
          <w:u w:val="none"/>
          <w:lang w:val="en-US" w:eastAsia="zh-CN"/>
        </w:rPr>
        <w:t>采购一项</w:t>
      </w:r>
      <w:r>
        <w:rPr>
          <w:rFonts w:hint="eastAsia" w:ascii="宋体" w:hAnsi="宋体" w:cs="宋体"/>
          <w:color w:val="auto"/>
          <w:sz w:val="21"/>
          <w:szCs w:val="21"/>
          <w:highlight w:val="none"/>
          <w:lang w:eastAsia="zh-CN"/>
        </w:rPr>
        <w:t>；如需进一步了解详细内容，</w:t>
      </w:r>
      <w:r>
        <w:rPr>
          <w:rFonts w:hint="eastAsia" w:ascii="宋体" w:hAnsi="宋体" w:cs="宋体"/>
          <w:color w:val="auto"/>
          <w:szCs w:val="21"/>
          <w:u w:val="none"/>
        </w:rPr>
        <w:t>具体详见</w:t>
      </w:r>
      <w:r>
        <w:rPr>
          <w:rFonts w:hint="eastAsia" w:ascii="宋体" w:hAnsi="宋体" w:cs="宋体"/>
          <w:color w:val="auto"/>
          <w:szCs w:val="21"/>
          <w:u w:val="none"/>
          <w:lang w:eastAsia="zh-CN"/>
        </w:rPr>
        <w:t>招标</w:t>
      </w:r>
      <w:r>
        <w:rPr>
          <w:rFonts w:hint="eastAsia" w:ascii="宋体" w:hAnsi="宋体" w:cs="宋体"/>
          <w:color w:val="auto"/>
          <w:szCs w:val="21"/>
          <w:u w:val="none"/>
          <w:lang w:val="en-US" w:eastAsia="zh-CN"/>
        </w:rPr>
        <w:t>采购</w:t>
      </w:r>
      <w:r>
        <w:rPr>
          <w:rFonts w:hint="eastAsia" w:ascii="宋体" w:hAnsi="宋体" w:cs="宋体"/>
          <w:color w:val="auto"/>
          <w:szCs w:val="21"/>
          <w:u w:val="none"/>
        </w:rPr>
        <w:t>文件</w:t>
      </w:r>
      <w:r>
        <w:rPr>
          <w:rFonts w:hint="eastAsia" w:ascii="宋体" w:hAnsi="宋体" w:cs="宋体"/>
          <w:color w:val="auto"/>
          <w:szCs w:val="21"/>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合同履行期限：</w:t>
      </w:r>
      <w:r>
        <w:rPr>
          <w:rFonts w:hint="eastAsia" w:ascii="宋体" w:hAnsi="宋体" w:eastAsia="宋体" w:cs="宋体"/>
          <w:lang w:eastAsia="zh-CN"/>
        </w:rPr>
        <w:t>自签订合同之日起</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cs="宋体"/>
          <w:lang w:val="en-US" w:eastAsia="zh-CN"/>
        </w:rPr>
        <w:t>，</w:t>
      </w:r>
      <w:r>
        <w:rPr>
          <w:rFonts w:hint="eastAsia" w:ascii="宋体" w:hAnsi="宋体" w:cs="宋体"/>
          <w:color w:val="auto"/>
          <w:szCs w:val="21"/>
        </w:rPr>
        <w:t>即2021年1月1日至2023年12月31日。</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9" w:name="_Toc28359003"/>
      <w:bookmarkStart w:id="20" w:name="_Toc35393791"/>
      <w:bookmarkStart w:id="21" w:name="_Toc28359080"/>
      <w:bookmarkStart w:id="22" w:name="_Toc35393622"/>
      <w:r>
        <w:rPr>
          <w:rFonts w:hint="eastAsia" w:ascii="宋体" w:hAnsi="宋体" w:eastAsia="宋体" w:cs="宋体"/>
          <w:b/>
          <w:bCs w:val="0"/>
          <w:sz w:val="21"/>
          <w:szCs w:val="21"/>
        </w:rPr>
        <w:t>二、申请人的资格要求</w:t>
      </w:r>
      <w:bookmarkEnd w:id="19"/>
      <w:bookmarkEnd w:id="20"/>
      <w:bookmarkEnd w:id="21"/>
      <w:bookmarkEnd w:id="22"/>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23" w:name="_Toc28359081"/>
      <w:bookmarkStart w:id="24" w:name="_Toc28359004"/>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cs="Arial"/>
          <w:szCs w:val="21"/>
        </w:rPr>
        <w:t>具有</w:t>
      </w:r>
      <w:r>
        <w:rPr>
          <w:rFonts w:hint="eastAsia" w:hAnsi="宋体"/>
        </w:rPr>
        <w:t>公安机关</w:t>
      </w:r>
      <w:r>
        <w:rPr>
          <w:rFonts w:hint="eastAsia" w:hAnsi="宋体"/>
          <w:bCs/>
        </w:rPr>
        <w:t>颁发</w:t>
      </w:r>
      <w:r>
        <w:rPr>
          <w:rFonts w:hint="eastAsia" w:hAnsi="宋体"/>
        </w:rPr>
        <w:t>的有效的《保安服务许可证》</w:t>
      </w:r>
      <w:r>
        <w:rPr>
          <w:rFonts w:hint="eastAsia" w:hAnsi="宋体"/>
          <w:color w:val="auto"/>
          <w:lang w:eastAsia="zh-CN"/>
        </w:rPr>
        <w:t>和《保安培训许可证》</w:t>
      </w:r>
      <w:r>
        <w:rPr>
          <w:rFonts w:hint="eastAsia" w:hAnsi="宋体"/>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5" w:name="_Toc35393623"/>
      <w:bookmarkStart w:id="26" w:name="_Toc35393792"/>
      <w:r>
        <w:rPr>
          <w:rFonts w:hint="eastAsia" w:ascii="宋体" w:hAnsi="宋体" w:eastAsia="宋体" w:cs="宋体"/>
          <w:b/>
          <w:bCs w:val="0"/>
          <w:sz w:val="21"/>
          <w:szCs w:val="21"/>
        </w:rPr>
        <w:t>三、获取招标文件</w:t>
      </w:r>
      <w:bookmarkEnd w:id="23"/>
      <w:bookmarkEnd w:id="24"/>
      <w:bookmarkEnd w:id="25"/>
      <w:bookmarkEnd w:id="26"/>
    </w:p>
    <w:p>
      <w:pPr>
        <w:spacing w:line="380" w:lineRule="exact"/>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rPr>
        <w:t>时间：</w:t>
      </w:r>
      <w:r>
        <w:rPr>
          <w:rFonts w:hint="eastAsia" w:ascii="宋体" w:hAnsi="宋体" w:eastAsia="宋体" w:cs="宋体"/>
          <w:sz w:val="21"/>
          <w:szCs w:val="21"/>
          <w:u w:val="none"/>
        </w:rPr>
        <w:t>2020年</w:t>
      </w:r>
      <w:r>
        <w:rPr>
          <w:rFonts w:hint="eastAsia" w:ascii="宋体" w:hAnsi="宋体" w:cs="宋体"/>
          <w:sz w:val="21"/>
          <w:szCs w:val="21"/>
          <w:u w:val="none"/>
          <w:lang w:val="en-US" w:eastAsia="zh-CN"/>
        </w:rPr>
        <w:t>12</w:t>
      </w:r>
      <w:r>
        <w:rPr>
          <w:rFonts w:hint="eastAsia" w:ascii="宋体" w:hAnsi="宋体" w:eastAsia="宋体" w:cs="宋体"/>
          <w:sz w:val="21"/>
          <w:szCs w:val="21"/>
          <w:u w:val="none"/>
        </w:rPr>
        <w:t>月</w:t>
      </w:r>
      <w:r>
        <w:rPr>
          <w:rFonts w:hint="eastAsia" w:ascii="宋体" w:hAnsi="宋体" w:cs="宋体"/>
          <w:sz w:val="21"/>
          <w:szCs w:val="21"/>
          <w:u w:val="none"/>
          <w:lang w:val="en-US" w:eastAsia="zh-CN"/>
        </w:rPr>
        <w:t>7</w:t>
      </w:r>
      <w:r>
        <w:rPr>
          <w:rFonts w:hint="eastAsia" w:ascii="宋体" w:hAnsi="宋体" w:eastAsia="宋体" w:cs="宋体"/>
          <w:sz w:val="21"/>
          <w:szCs w:val="21"/>
          <w:u w:val="none"/>
        </w:rPr>
        <w:t>日公告发布之时起</w:t>
      </w:r>
      <w:r>
        <w:rPr>
          <w:rFonts w:hint="eastAsia" w:ascii="宋体" w:hAnsi="宋体" w:eastAsia="宋体" w:cs="宋体"/>
          <w:sz w:val="21"/>
          <w:szCs w:val="21"/>
          <w:u w:val="non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u w:val="none"/>
          <w:lang w:val="en-US" w:eastAsia="zh-CN"/>
        </w:rPr>
      </w:pPr>
      <w:bookmarkStart w:id="27" w:name="_Toc28359082"/>
      <w:bookmarkStart w:id="28" w:name="_Toc28359005"/>
      <w:bookmarkStart w:id="29" w:name="_Toc35393793"/>
      <w:bookmarkStart w:id="30" w:name="_Toc35393624"/>
      <w:r>
        <w:rPr>
          <w:rFonts w:hint="eastAsia" w:ascii="宋体" w:hAnsi="宋体" w:eastAsia="宋体" w:cs="宋体"/>
          <w:sz w:val="21"/>
          <w:szCs w:val="21"/>
          <w:u w:val="none"/>
          <w:lang w:val="en-US" w:eastAsia="zh-CN"/>
        </w:rPr>
        <w:t>地点：</w:t>
      </w:r>
      <w:r>
        <w:rPr>
          <w:rFonts w:hint="eastAsia" w:ascii="宋体" w:hAnsi="宋体" w:eastAsia="宋体" w:cs="宋体"/>
          <w:sz w:val="21"/>
          <w:szCs w:val="21"/>
          <w:u w:val="non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p>
    <w:p>
      <w:pPr>
        <w:spacing w:line="38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方式：网上下载。本项目不</w:t>
      </w:r>
      <w:r>
        <w:rPr>
          <w:rFonts w:hint="eastAsia" w:ascii="宋体" w:hAnsi="宋体" w:eastAsia="宋体" w:cs="宋体"/>
          <w:sz w:val="21"/>
          <w:szCs w:val="21"/>
          <w:u w:val="none"/>
          <w:lang w:eastAsia="zh-CN"/>
        </w:rPr>
        <w:t>需报名、不</w:t>
      </w:r>
      <w:r>
        <w:rPr>
          <w:rFonts w:hint="eastAsia" w:ascii="宋体" w:hAnsi="宋体" w:eastAsia="宋体" w:cs="宋体"/>
          <w:sz w:val="21"/>
          <w:szCs w:val="21"/>
          <w:u w:val="none"/>
        </w:rPr>
        <w:t>发放纸质文件，由潜在投标人登录南宁市公共资源交易平台（https://</w:t>
      </w:r>
      <w:r>
        <w:rPr>
          <w:rFonts w:hint="eastAsia" w:ascii="宋体" w:hAnsi="宋体" w:eastAsia="宋体" w:cs="宋体"/>
          <w:sz w:val="21"/>
          <w:szCs w:val="21"/>
          <w:u w:val="none"/>
          <w:lang w:eastAsia="zh-CN"/>
        </w:rPr>
        <w:t>www.ggzy.nanning.gov.cn</w:t>
      </w:r>
      <w:r>
        <w:rPr>
          <w:rFonts w:hint="eastAsia" w:ascii="宋体" w:hAnsi="宋体" w:eastAsia="宋体" w:cs="宋体"/>
          <w:sz w:val="21"/>
          <w:szCs w:val="21"/>
          <w:u w:val="none"/>
        </w:rPr>
        <w:t>）在对应的公告下方自行下载电子版本。</w:t>
      </w:r>
    </w:p>
    <w:p>
      <w:pPr>
        <w:adjustRightInd w:val="0"/>
        <w:snapToGrid w:val="0"/>
        <w:spacing w:line="500" w:lineRule="atLeast"/>
        <w:rPr>
          <w:rFonts w:hint="default" w:eastAsia="宋体"/>
          <w:lang w:val="en-US" w:eastAsia="zh-CN"/>
        </w:rPr>
      </w:pPr>
      <w:r>
        <w:rPr>
          <w:rFonts w:hint="eastAsia" w:ascii="宋体" w:hAnsi="宋体" w:cs="宋体"/>
          <w:sz w:val="21"/>
          <w:szCs w:val="21"/>
          <w:lang w:val="en-US" w:eastAsia="zh-CN"/>
        </w:rPr>
        <w:t xml:space="preserve">    </w:t>
      </w:r>
      <w:r>
        <w:rPr>
          <w:rFonts w:hint="eastAsia" w:ascii="宋体" w:hAnsi="宋体" w:cs="宋体"/>
          <w:b/>
          <w:bCs/>
          <w:kern w:val="0"/>
          <w:sz w:val="21"/>
          <w:szCs w:val="21"/>
          <w:lang w:eastAsia="zh-CN"/>
        </w:rPr>
        <w:t>注：</w:t>
      </w:r>
      <w:r>
        <w:rPr>
          <w:rFonts w:hint="eastAsia" w:ascii="宋体" w:hAnsi="宋体" w:cs="宋体"/>
          <w:b w:val="0"/>
          <w:bCs w:val="0"/>
          <w:kern w:val="0"/>
          <w:sz w:val="21"/>
          <w:szCs w:val="21"/>
          <w:lang w:val="en-US" w:eastAsia="zh-CN"/>
        </w:rPr>
        <w:t>为配合采购人执行政府采购项目及备案，未在政采云入驻为“正式供应商”的，请登录政采云平台（网址：http://www.zcygov.cn）进行注册，如在操作过程中遇到问题或需技术支持，请致电政采云客服热线：400-881-7190。</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7"/>
      <w:bookmarkEnd w:id="28"/>
      <w:r>
        <w:rPr>
          <w:rFonts w:hint="eastAsia" w:ascii="宋体" w:hAnsi="宋体" w:eastAsia="宋体" w:cs="宋体"/>
          <w:b/>
          <w:bCs w:val="0"/>
          <w:sz w:val="21"/>
          <w:szCs w:val="21"/>
        </w:rPr>
        <w:t>截止时间、开标时间和地点</w:t>
      </w:r>
      <w:bookmarkEnd w:id="29"/>
      <w:bookmarkEnd w:id="30"/>
    </w:p>
    <w:p>
      <w:pPr>
        <w:spacing w:line="400" w:lineRule="exact"/>
        <w:ind w:firstLine="420"/>
        <w:rPr>
          <w:rFonts w:hint="eastAsia" w:ascii="宋体" w:hAnsi="宋体" w:eastAsia="宋体" w:cs="Arial"/>
          <w:bCs/>
          <w:color w:val="auto"/>
          <w:kern w:val="1"/>
          <w:szCs w:val="21"/>
          <w:lang w:eastAsia="zh-CN"/>
        </w:rPr>
      </w:pPr>
      <w:r>
        <w:rPr>
          <w:rFonts w:ascii="宋体" w:hAnsi="宋体" w:cs="Arial"/>
          <w:bCs/>
          <w:color w:val="auto"/>
          <w:kern w:val="1"/>
          <w:szCs w:val="21"/>
        </w:rPr>
        <w:t>1.投标截止时间：</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29</w:t>
      </w:r>
      <w:r>
        <w:rPr>
          <w:rFonts w:hint="eastAsia" w:ascii="宋体" w:hAnsi="宋体" w:eastAsia="宋体" w:cs="宋体"/>
          <w:bCs/>
          <w:sz w:val="21"/>
          <w:szCs w:val="21"/>
          <w:u w:val="single"/>
        </w:rPr>
        <w:t>日9点30分（北京时间）</w:t>
      </w:r>
      <w:r>
        <w:rPr>
          <w:rFonts w:hint="eastAsia" w:ascii="宋体" w:hAnsi="宋体" w:cs="宋体"/>
          <w:bCs/>
          <w:sz w:val="21"/>
          <w:szCs w:val="21"/>
          <w:u w:val="none"/>
          <w:lang w:eastAsia="zh-CN"/>
        </w:rPr>
        <w:t>。</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pPr>
        <w:spacing w:line="400" w:lineRule="exact"/>
        <w:ind w:firstLine="420"/>
        <w:rPr>
          <w:rFonts w:ascii="宋体" w:hAnsi="宋体" w:cs="Arial"/>
          <w:bCs/>
          <w:color w:val="auto"/>
          <w:kern w:val="1"/>
          <w:szCs w:val="21"/>
        </w:rPr>
      </w:pPr>
      <w:r>
        <w:rPr>
          <w:rFonts w:ascii="宋体" w:hAnsi="宋体" w:cs="Arial"/>
          <w:bCs/>
          <w:color w:val="auto"/>
          <w:kern w:val="1"/>
          <w:szCs w:val="21"/>
        </w:rPr>
        <w:t>2.3投标人按照招标文件要求装订密封好投标文件后，</w:t>
      </w:r>
      <w:r>
        <w:rPr>
          <w:rFonts w:hint="eastAsia" w:ascii="宋体" w:hAnsi="宋体" w:eastAsia="宋体" w:cs="宋体"/>
          <w:spacing w:val="6"/>
          <w:szCs w:val="21"/>
        </w:rPr>
        <w:t>附加盖公章的营业执照或事业单位法人证副本复印件一份（方便代理机构现场完成签到工作）</w:t>
      </w:r>
      <w:r>
        <w:rPr>
          <w:rFonts w:hint="eastAsia" w:ascii="宋体" w:hAnsi="宋体" w:cs="宋体"/>
          <w:spacing w:val="6"/>
          <w:szCs w:val="21"/>
          <w:lang w:eastAsia="zh-CN"/>
        </w:rPr>
        <w:t>，</w:t>
      </w:r>
      <w:r>
        <w:rPr>
          <w:rFonts w:hint="eastAsia" w:ascii="宋体" w:hAnsi="宋体" w:cs="Arial"/>
          <w:bCs/>
          <w:color w:val="auto"/>
          <w:kern w:val="1"/>
          <w:szCs w:val="21"/>
          <w:lang w:eastAsia="zh-CN"/>
        </w:rPr>
        <w:t>然后</w:t>
      </w:r>
      <w:r>
        <w:rPr>
          <w:rFonts w:ascii="宋体" w:hAnsi="宋体" w:cs="Arial"/>
          <w:bCs/>
          <w:color w:val="auto"/>
          <w:kern w:val="1"/>
          <w:szCs w:val="21"/>
        </w:rPr>
        <w:t>使用不透明、防水的邮寄袋或箱子再次包裹已密封的投标文件，并在邮寄袋或箱子上粘牢注明项目名称、项目编号、</w:t>
      </w:r>
      <w:r>
        <w:rPr>
          <w:rFonts w:hint="eastAsia" w:ascii="宋体" w:hAnsi="宋体" w:cs="Arial"/>
          <w:bCs/>
          <w:color w:val="auto"/>
          <w:kern w:val="1"/>
          <w:szCs w:val="21"/>
          <w:lang w:eastAsia="zh-CN"/>
        </w:rPr>
        <w:t>项目开标时间、</w:t>
      </w:r>
      <w:r>
        <w:rPr>
          <w:rFonts w:ascii="宋体" w:hAnsi="宋体" w:cs="Arial"/>
          <w:bCs/>
          <w:color w:val="auto"/>
          <w:kern w:val="1"/>
          <w:szCs w:val="21"/>
        </w:rPr>
        <w:t>有效的电子邮箱、联系人及联系方式的纸质表格。</w:t>
      </w:r>
    </w:p>
    <w:p>
      <w:pPr>
        <w:spacing w:line="400" w:lineRule="exact"/>
        <w:ind w:firstLine="422"/>
        <w:jc w:val="left"/>
        <w:rPr>
          <w:rFonts w:ascii="宋体" w:hAnsi="宋体" w:cs="Arial"/>
          <w:bCs/>
          <w:color w:val="auto"/>
          <w:kern w:val="1"/>
          <w:szCs w:val="21"/>
        </w:rPr>
      </w:pPr>
      <w:r>
        <w:rPr>
          <w:rFonts w:ascii="宋体" w:hAnsi="宋体" w:cs="Arial"/>
          <w:bCs/>
          <w:color w:val="auto"/>
          <w:kern w:val="1"/>
          <w:szCs w:val="21"/>
        </w:rPr>
        <w:t>2.4投标文件邮寄地址：</w:t>
      </w:r>
      <w:r>
        <w:rPr>
          <w:rFonts w:hint="eastAsia" w:ascii="宋体" w:hAnsi="宋体" w:eastAsia="宋体" w:cs="宋体"/>
          <w:spacing w:val="6"/>
          <w:szCs w:val="21"/>
          <w:lang w:eastAsia="zh-CN"/>
        </w:rPr>
        <w:t>南宁市青秀区纬武路</w:t>
      </w:r>
      <w:r>
        <w:rPr>
          <w:rFonts w:hint="eastAsia" w:ascii="宋体" w:hAnsi="宋体" w:eastAsia="宋体" w:cs="宋体"/>
          <w:spacing w:val="6"/>
          <w:szCs w:val="21"/>
          <w:lang w:val="en-US" w:eastAsia="zh-CN"/>
        </w:rPr>
        <w:t>165号502室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收件人：</w:t>
      </w:r>
      <w:r>
        <w:rPr>
          <w:rFonts w:hint="eastAsia" w:ascii="宋体" w:hAnsi="宋体" w:cs="宋体"/>
          <w:sz w:val="21"/>
          <w:szCs w:val="21"/>
          <w:lang w:val="en-US" w:eastAsia="zh-CN"/>
        </w:rPr>
        <w:t>黄群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联系电话：0771-2846860</w:t>
      </w:r>
      <w:r>
        <w:rPr>
          <w:rFonts w:ascii="宋体" w:hAnsi="宋体" w:cs="Arial"/>
          <w:bCs/>
          <w:color w:val="auto"/>
          <w:kern w:val="1"/>
          <w:szCs w:val="21"/>
        </w:rPr>
        <w:t>。</w:t>
      </w:r>
    </w:p>
    <w:p>
      <w:pPr>
        <w:spacing w:line="400" w:lineRule="exact"/>
        <w:ind w:firstLine="422"/>
        <w:rPr>
          <w:rFonts w:hint="eastAsia" w:ascii="宋体" w:hAnsi="宋体" w:cs="Arial"/>
          <w:bCs/>
          <w:color w:val="auto"/>
          <w:kern w:val="1"/>
          <w:szCs w:val="21"/>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1本次招标将于2020年1</w:t>
      </w:r>
      <w:r>
        <w:rPr>
          <w:rFonts w:hint="eastAsia" w:ascii="宋体" w:hAnsi="宋体" w:cs="Arial"/>
          <w:bCs/>
          <w:color w:val="auto"/>
          <w:kern w:val="1"/>
          <w:szCs w:val="21"/>
          <w:lang w:val="en-US" w:eastAsia="zh-CN"/>
        </w:rPr>
        <w:t>2</w:t>
      </w:r>
      <w:r>
        <w:rPr>
          <w:rFonts w:ascii="宋体" w:hAnsi="宋体" w:cs="Arial"/>
          <w:bCs/>
          <w:color w:val="auto"/>
          <w:kern w:val="1"/>
          <w:szCs w:val="21"/>
        </w:rPr>
        <w:t>月</w:t>
      </w:r>
      <w:r>
        <w:rPr>
          <w:rFonts w:hint="eastAsia" w:ascii="宋体" w:hAnsi="宋体" w:cs="Arial"/>
          <w:bCs/>
          <w:color w:val="auto"/>
          <w:kern w:val="1"/>
          <w:szCs w:val="21"/>
          <w:lang w:val="en-US" w:eastAsia="zh-CN"/>
        </w:rPr>
        <w:t>29</w:t>
      </w:r>
      <w:r>
        <w:rPr>
          <w:rFonts w:ascii="宋体" w:hAnsi="宋体" w:cs="Arial"/>
          <w:bCs/>
          <w:color w:val="auto"/>
          <w:kern w:val="1"/>
          <w:szCs w:val="21"/>
        </w:rPr>
        <w:t>日上午9时30分在</w:t>
      </w:r>
      <w:r>
        <w:rPr>
          <w:rFonts w:hint="eastAsia" w:ascii="宋体" w:hAnsi="宋体" w:cs="Arial"/>
          <w:bCs/>
          <w:color w:val="auto"/>
          <w:kern w:val="1"/>
          <w:szCs w:val="21"/>
          <w:u w:val="single"/>
          <w:lang w:val="en-US" w:eastAsia="zh-CN"/>
        </w:rPr>
        <w:t xml:space="preserve"> </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ascii="宋体" w:hAnsi="宋体" w:cs="Arial"/>
          <w:bCs/>
          <w:color w:val="auto"/>
          <w:kern w:val="1"/>
          <w:szCs w:val="21"/>
        </w:rPr>
        <w:t>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2投标人不参加现场开标活动。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4关于投标人的报价：由采购代理机构根据投标人的投标报价情况填写开标记录表，交由</w:t>
      </w:r>
      <w:r>
        <w:rPr>
          <w:rFonts w:hint="eastAsia" w:ascii="宋体" w:hAnsi="宋体" w:cs="Arial"/>
          <w:bCs/>
          <w:color w:val="auto"/>
          <w:kern w:val="1"/>
          <w:szCs w:val="21"/>
          <w:lang w:eastAsia="zh-CN"/>
        </w:rPr>
        <w:t>采购</w:t>
      </w:r>
      <w:r>
        <w:rPr>
          <w:rFonts w:hint="eastAsia" w:ascii="宋体" w:hAnsi="宋体" w:cs="Arial"/>
          <w:bCs/>
          <w:color w:val="auto"/>
          <w:kern w:val="1"/>
          <w:szCs w:val="21"/>
        </w:rPr>
        <w:t>人、监督人当场见证</w:t>
      </w:r>
      <w:r>
        <w:rPr>
          <w:rFonts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w:t>
      </w:r>
      <w:r>
        <w:rPr>
          <w:rFonts w:hint="eastAsia" w:ascii="宋体" w:hAnsi="宋体" w:cs="Arial"/>
          <w:bCs/>
          <w:color w:val="auto"/>
          <w:kern w:val="1"/>
          <w:szCs w:val="21"/>
          <w:lang w:val="en-US" w:eastAsia="zh-CN"/>
        </w:rPr>
        <w:t>五</w:t>
      </w:r>
      <w:r>
        <w:rPr>
          <w:rFonts w:ascii="宋体" w:hAnsi="宋体" w:cs="Arial"/>
          <w:bCs/>
          <w:color w:val="auto"/>
          <w:kern w:val="1"/>
          <w:szCs w:val="21"/>
        </w:rPr>
        <w:t>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宋体"/>
          <w:b/>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keepLines/>
        <w:spacing w:line="380" w:lineRule="exact"/>
        <w:outlineLvl w:val="1"/>
        <w:rPr>
          <w:rFonts w:hint="eastAsia" w:ascii="宋体" w:hAnsi="宋体" w:eastAsia="宋体" w:cs="宋体"/>
          <w:b/>
          <w:bCs w:val="0"/>
          <w:sz w:val="21"/>
          <w:szCs w:val="21"/>
        </w:rPr>
      </w:pPr>
      <w:bookmarkStart w:id="31" w:name="_Toc35393794"/>
      <w:bookmarkStart w:id="32" w:name="_Toc35393625"/>
      <w:bookmarkStart w:id="33" w:name="_Toc28359007"/>
      <w:bookmarkStart w:id="34" w:name="_Toc28359084"/>
      <w:r>
        <w:rPr>
          <w:rFonts w:hint="eastAsia" w:ascii="宋体" w:hAnsi="宋体" w:eastAsia="宋体" w:cs="宋体"/>
          <w:b/>
          <w:bCs w:val="0"/>
          <w:sz w:val="21"/>
          <w:szCs w:val="21"/>
        </w:rPr>
        <w:t>五、公告期限</w:t>
      </w:r>
      <w:bookmarkEnd w:id="31"/>
      <w:bookmarkEnd w:id="32"/>
      <w:bookmarkEnd w:id="33"/>
      <w:bookmarkEnd w:id="34"/>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5" w:name="_Toc35393795"/>
      <w:bookmarkStart w:id="36" w:name="_Toc35393626"/>
      <w:r>
        <w:rPr>
          <w:rFonts w:hint="eastAsia" w:ascii="宋体" w:hAnsi="宋体" w:eastAsia="宋体" w:cs="宋体"/>
          <w:b/>
          <w:bCs w:val="0"/>
          <w:sz w:val="21"/>
          <w:szCs w:val="21"/>
        </w:rPr>
        <w:t>六、其他补充事宜</w:t>
      </w:r>
      <w:bookmarkEnd w:id="35"/>
      <w:bookmarkEnd w:id="36"/>
    </w:p>
    <w:p>
      <w:pPr>
        <w:keepNext/>
        <w:keepLines/>
        <w:spacing w:line="380" w:lineRule="exact"/>
        <w:ind w:firstLine="444" w:firstLineChars="200"/>
        <w:outlineLvl w:val="1"/>
        <w:rPr>
          <w:rFonts w:hint="eastAsia" w:ascii="宋体" w:hAnsi="宋体" w:eastAsia="宋体" w:cs="宋体"/>
          <w:color w:val="auto"/>
          <w:spacing w:val="6"/>
          <w:kern w:val="48"/>
          <w:sz w:val="21"/>
          <w:szCs w:val="21"/>
          <w:highlight w:val="none"/>
          <w:lang w:val="en-US" w:eastAsia="zh-CN"/>
        </w:rPr>
      </w:pPr>
      <w:bookmarkStart w:id="37" w:name="_Toc28359008"/>
      <w:bookmarkStart w:id="38" w:name="_Toc35393796"/>
      <w:bookmarkStart w:id="39" w:name="_Toc35393627"/>
      <w:bookmarkStart w:id="40" w:name="_Toc28359085"/>
      <w:r>
        <w:rPr>
          <w:rFonts w:hint="eastAsia" w:ascii="宋体" w:hAnsi="宋体" w:eastAsia="宋体" w:cs="宋体"/>
          <w:color w:val="auto"/>
          <w:spacing w:val="6"/>
          <w:kern w:val="48"/>
          <w:sz w:val="21"/>
          <w:szCs w:val="21"/>
          <w:highlight w:val="none"/>
          <w:lang w:val="en-US" w:eastAsia="zh-CN"/>
        </w:rPr>
        <w:t>1.网上查询：</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cs="宋体"/>
          <w:i w:val="0"/>
          <w:iCs w:val="0"/>
          <w:color w:val="auto"/>
          <w:sz w:val="21"/>
          <w:szCs w:val="21"/>
          <w:lang w:eastAsia="zh-CN"/>
        </w:rPr>
        <w:t>。</w:t>
      </w:r>
    </w:p>
    <w:p>
      <w:pPr>
        <w:keepNext/>
        <w:keepLines/>
        <w:numPr>
          <w:ilvl w:val="0"/>
          <w:numId w:val="0"/>
        </w:numPr>
        <w:spacing w:line="380" w:lineRule="exact"/>
        <w:ind w:firstLine="444" w:firstLineChars="200"/>
        <w:outlineLvl w:val="1"/>
        <w:rPr>
          <w:rFonts w:hint="eastAsia" w:ascii="宋体" w:hAnsi="宋体" w:eastAsia="宋体" w:cs="宋体"/>
          <w:b/>
          <w:bCs w:val="0"/>
          <w:sz w:val="21"/>
          <w:szCs w:val="21"/>
        </w:rPr>
      </w:pPr>
      <w:r>
        <w:rPr>
          <w:rFonts w:hint="eastAsia" w:ascii="宋体" w:hAnsi="宋体" w:eastAsia="宋体" w:cs="宋体"/>
          <w:color w:val="auto"/>
          <w:spacing w:val="6"/>
          <w:kern w:val="48"/>
          <w:sz w:val="21"/>
          <w:szCs w:val="21"/>
          <w:highlight w:val="none"/>
          <w:lang w:val="en-US" w:eastAsia="zh-CN"/>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七、对本次招标提出询问，请按以下方式联系。</w:t>
      </w:r>
      <w:bookmarkEnd w:id="37"/>
      <w:bookmarkEnd w:id="38"/>
      <w:bookmarkEnd w:id="39"/>
      <w:bookmarkEnd w:id="40"/>
    </w:p>
    <w:p>
      <w:pPr>
        <w:widowControl/>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pPr>
        <w:widowControl/>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上林县人力资源和社会保障局</w:t>
      </w:r>
    </w:p>
    <w:p>
      <w:pPr>
        <w:spacing w:line="380" w:lineRule="exact"/>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cs="宋体"/>
          <w:color w:val="auto"/>
          <w:szCs w:val="21"/>
        </w:rPr>
        <w:t>上林县大丰镇丰岭路2号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color w:val="auto"/>
          <w:sz w:val="21"/>
          <w:szCs w:val="21"/>
        </w:rPr>
        <w:t>联系方式：</w:t>
      </w:r>
      <w:r>
        <w:rPr>
          <w:rFonts w:hint="eastAsia" w:ascii="宋体" w:hAnsi="宋体" w:cs="宋体"/>
          <w:color w:val="auto"/>
          <w:szCs w:val="21"/>
        </w:rPr>
        <w:t>谭立明，0771-5210458</w:t>
      </w:r>
      <w:r>
        <w:rPr>
          <w:rFonts w:hint="eastAsia" w:ascii="宋体" w:hAnsi="宋体" w:cs="宋体"/>
          <w:color w:val="auto"/>
          <w:sz w:val="21"/>
          <w:szCs w:val="21"/>
          <w:lang w:val="en-US" w:eastAsia="zh-CN"/>
        </w:rPr>
        <w:t xml:space="preserve">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w:t>
      </w:r>
      <w:r>
        <w:rPr>
          <w:rFonts w:hint="eastAsia" w:ascii="宋体" w:hAnsi="宋体" w:eastAsia="宋体" w:cs="宋体"/>
          <w:sz w:val="21"/>
          <w:szCs w:val="21"/>
        </w:rPr>
        <w:t xml:space="preserve">　　　　　　　　　 </w:t>
      </w:r>
      <w:bookmarkStart w:id="41" w:name="_Toc28359086"/>
      <w:bookmarkStart w:id="42" w:name="_Toc28359009"/>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41"/>
      <w:bookmarkEnd w:id="42"/>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lang w:eastAsia="zh-CN"/>
        </w:rPr>
        <w:t>南宁市良庆区凯旋路18号广西合景国际金融广场28层</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联系方式：</w:t>
      </w:r>
      <w:bookmarkStart w:id="43" w:name="_Toc28359087"/>
      <w:bookmarkStart w:id="44" w:name="_Toc28359010"/>
      <w:r>
        <w:rPr>
          <w:rFonts w:hint="eastAsia" w:ascii="宋体" w:hAnsi="宋体" w:cs="宋体"/>
          <w:sz w:val="21"/>
          <w:szCs w:val="21"/>
          <w:lang w:val="en-US" w:eastAsia="zh-CN"/>
        </w:rPr>
        <w:t>黄群</w:t>
      </w:r>
      <w:r>
        <w:rPr>
          <w:rFonts w:hint="eastAsia" w:ascii="宋体" w:hAnsi="宋体" w:cs="宋体"/>
          <w:color w:val="auto"/>
          <w:sz w:val="21"/>
          <w:szCs w:val="21"/>
          <w:lang w:val="en-US" w:eastAsia="zh-CN"/>
        </w:rPr>
        <w:t>，</w:t>
      </w:r>
      <w:r>
        <w:rPr>
          <w:rFonts w:hint="eastAsia" w:ascii="宋体" w:hAnsi="宋体" w:eastAsia="宋体" w:cs="宋体"/>
          <w:color w:val="000000"/>
          <w:sz w:val="21"/>
          <w:szCs w:val="21"/>
          <w:lang w:val="en-US" w:eastAsia="zh-CN"/>
        </w:rPr>
        <w:t>0771-2846860</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43"/>
      <w:bookmarkEnd w:id="44"/>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黄群</w:t>
      </w:r>
    </w:p>
    <w:p>
      <w:pPr>
        <w:spacing w:line="380" w:lineRule="exact"/>
        <w:ind w:firstLine="630" w:firstLineChars="300"/>
        <w:rPr>
          <w:rFonts w:hint="eastAsia" w:ascii="宋体" w:hAnsi="宋体" w:eastAsia="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0771-2846860</w:t>
      </w:r>
    </w:p>
    <w:p>
      <w:pPr>
        <w:numPr>
          <w:ilvl w:val="0"/>
          <w:numId w:val="0"/>
        </w:numPr>
        <w:spacing w:line="380" w:lineRule="exact"/>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4.监管部门：</w:t>
      </w:r>
      <w:r>
        <w:rPr>
          <w:rFonts w:hint="eastAsia" w:ascii="宋体" w:hAnsi="宋体" w:cs="宋体"/>
          <w:color w:val="000000"/>
          <w:sz w:val="21"/>
          <w:szCs w:val="21"/>
          <w:lang w:val="en-US" w:eastAsia="zh-CN"/>
        </w:rPr>
        <w:t>上林县财政局</w:t>
      </w:r>
    </w:p>
    <w:p>
      <w:pPr>
        <w:numPr>
          <w:ilvl w:val="0"/>
          <w:numId w:val="0"/>
        </w:numPr>
        <w:spacing w:line="380" w:lineRule="exact"/>
        <w:ind w:firstLine="630" w:firstLineChars="300"/>
        <w:rPr>
          <w:rFonts w:hint="default" w:ascii="宋体" w:hAnsi="宋体" w:eastAsia="宋体" w:cs="宋体"/>
          <w:sz w:val="21"/>
          <w:szCs w:val="21"/>
          <w:lang w:val="en-US" w:eastAsia="zh-CN"/>
        </w:rPr>
      </w:pPr>
      <w:r>
        <w:rPr>
          <w:rFonts w:hint="eastAsia" w:ascii="宋体" w:hAnsi="宋体" w:cs="宋体"/>
          <w:sz w:val="21"/>
          <w:szCs w:val="21"/>
          <w:lang w:val="en-US" w:eastAsia="zh-CN"/>
        </w:rPr>
        <w:t>电 话：</w:t>
      </w:r>
      <w:r>
        <w:rPr>
          <w:rFonts w:hint="eastAsia" w:ascii="宋体" w:hAnsi="宋体" w:eastAsia="宋体" w:cs="宋体"/>
          <w:color w:val="000000"/>
          <w:sz w:val="21"/>
          <w:szCs w:val="21"/>
        </w:rPr>
        <w:t>0771-</w:t>
      </w:r>
      <w:r>
        <w:rPr>
          <w:rFonts w:hint="eastAsia" w:ascii="宋体" w:hAnsi="宋体" w:eastAsia="宋体" w:cs="宋体"/>
          <w:color w:val="000000"/>
          <w:sz w:val="22"/>
          <w:szCs w:val="22"/>
          <w:shd w:val="clear" w:fill="FFFFFF"/>
          <w:lang w:val="en-US"/>
        </w:rPr>
        <w:t>5229635</w:t>
      </w:r>
    </w:p>
    <w:p>
      <w:pPr>
        <w:widowControl/>
        <w:spacing w:line="380" w:lineRule="exact"/>
        <w:ind w:firstLine="4538"/>
        <w:jc w:val="right"/>
        <w:rPr>
          <w:rFonts w:hint="eastAsia" w:ascii="宋体" w:hAnsi="宋体" w:eastAsia="宋体" w:cs="宋体"/>
          <w:color w:val="000000"/>
          <w:sz w:val="21"/>
          <w:szCs w:val="21"/>
          <w:lang w:eastAsia="zh-CN"/>
        </w:rPr>
      </w:pPr>
    </w:p>
    <w:p>
      <w:pPr>
        <w:pStyle w:val="2"/>
        <w:ind w:left="0" w:leftChars="0" w:firstLine="0" w:firstLineChars="0"/>
        <w:rPr>
          <w:rFonts w:hint="eastAsia"/>
          <w:lang w:eastAsia="zh-CN"/>
        </w:rPr>
      </w:pP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2020年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7</w:t>
      </w:r>
      <w:r>
        <w:rPr>
          <w:rFonts w:hint="eastAsia" w:ascii="宋体" w:hAnsi="宋体" w:eastAsia="宋体" w:cs="宋体"/>
          <w:sz w:val="21"/>
          <w:szCs w:val="21"/>
        </w:rPr>
        <w:t>日</w:t>
      </w: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 w:val="21"/>
          <w:szCs w:val="21"/>
          <w:lang w:eastAsia="zh-CN"/>
        </w:rPr>
      </w:pPr>
    </w:p>
    <w:p>
      <w:pPr>
        <w:tabs>
          <w:tab w:val="left" w:pos="2577"/>
          <w:tab w:val="center" w:pos="4880"/>
        </w:tabs>
        <w:jc w:val="center"/>
        <w:rPr>
          <w:rFonts w:hint="eastAsia" w:ascii="宋体" w:hAnsi="宋体" w:eastAsia="宋体" w:cs="宋体"/>
          <w:b/>
          <w:color w:val="000000"/>
          <w:sz w:val="30"/>
          <w:szCs w:val="30"/>
        </w:rPr>
      </w:pPr>
    </w:p>
    <w:p>
      <w:pPr>
        <w:pStyle w:val="22"/>
        <w:spacing w:line="360" w:lineRule="auto"/>
        <w:jc w:val="center"/>
        <w:outlineLvl w:val="0"/>
        <w:rPr>
          <w:rFonts w:hint="eastAsia" w:ascii="宋体" w:hAnsi="宋体" w:eastAsia="宋体" w:cs="宋体"/>
          <w:b/>
          <w:sz w:val="36"/>
        </w:rPr>
      </w:pPr>
      <w:r>
        <w:rPr>
          <w:rFonts w:hint="eastAsia" w:ascii="宋体" w:hAnsi="宋体" w:eastAsia="宋体" w:cs="宋体"/>
          <w:b/>
          <w:sz w:val="36"/>
        </w:rPr>
        <w:t>第二章  服务需求一览表</w:t>
      </w:r>
      <w:bookmarkEnd w:id="9"/>
      <w:bookmarkEnd w:id="10"/>
      <w:bookmarkEnd w:id="11"/>
      <w:bookmarkEnd w:id="12"/>
      <w:bookmarkEnd w:id="13"/>
    </w:p>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b/>
          <w:color w:val="000000"/>
          <w:szCs w:val="21"/>
        </w:rPr>
      </w:pPr>
      <w:bookmarkStart w:id="45" w:name="_Toc139966432"/>
      <w:bookmarkStart w:id="46" w:name="_Toc139967216"/>
      <w:bookmarkStart w:id="47" w:name="_Toc213206173"/>
      <w:bookmarkStart w:id="48" w:name="_Toc213325922"/>
      <w:r>
        <w:rPr>
          <w:rFonts w:hint="eastAsia" w:ascii="宋体" w:hAnsi="宋体" w:eastAsia="宋体" w:cs="宋体"/>
          <w:b/>
          <w:color w:val="000000"/>
          <w:szCs w:val="21"/>
        </w:rPr>
        <w:t>说明：</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1、供应商应对竞标内容所涉及的专利承担法律责任，并负责保护甲方的利益不受任何损害。一切由于文字、商标、技术和软件专利授权引起的法律裁决、诉讼和赔偿费用均由中标人负责。同时，具有产品专利的供应商应在其投标文件件中提供与其自有产品专利相关的有效证明材料，否则，不能就其产品的专利在本项目竞标过程中被侵权问题而提出异议。</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2、供应商应注意下列内容：</w:t>
      </w:r>
    </w:p>
    <w:p>
      <w:pPr>
        <w:keepNext w:val="0"/>
        <w:keepLines w:val="0"/>
        <w:pageBreakBefore w:val="0"/>
        <w:kinsoku/>
        <w:wordWrap/>
        <w:overflowPunct/>
        <w:topLinePunct w:val="0"/>
        <w:autoSpaceDE/>
        <w:autoSpaceDN/>
        <w:bidi w:val="0"/>
        <w:adjustRightInd w:val="0"/>
        <w:snapToGrid/>
        <w:spacing w:line="360" w:lineRule="exact"/>
        <w:ind w:left="6" w:firstLine="431"/>
        <w:rPr>
          <w:rFonts w:hint="eastAsia" w:ascii="宋体" w:hAnsi="宋体" w:eastAsia="宋体" w:cs="宋体"/>
          <w:szCs w:val="22"/>
        </w:rPr>
      </w:pPr>
      <w:r>
        <w:rPr>
          <w:rFonts w:hint="eastAsia" w:ascii="宋体" w:hAnsi="宋体" w:eastAsia="宋体" w:cs="宋体"/>
          <w:szCs w:val="22"/>
        </w:rPr>
        <w:t>招标文件中带“★”的条款为本次采购的实质性的商务、技术或服务要求，供应商须满足或响应，若无法完全满足，将会被认定为无效投标。</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3、本服务需求一览表中的内容如与第六章“合同条款及格式”相关条款不一致的，以本表为准。</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000000"/>
          <w:szCs w:val="22"/>
        </w:rPr>
      </w:pPr>
      <w:r>
        <w:rPr>
          <w:rFonts w:hint="eastAsia" w:ascii="宋体" w:hAnsi="宋体" w:eastAsia="宋体" w:cs="宋体"/>
          <w:color w:val="000000"/>
          <w:szCs w:val="22"/>
        </w:rPr>
        <w:t>4、本次服务采购最高限价为</w:t>
      </w:r>
      <w:r>
        <w:rPr>
          <w:rFonts w:hint="eastAsia" w:ascii="宋体" w:hAnsi="宋体" w:eastAsia="宋体" w:cs="宋体"/>
          <w:color w:val="000000"/>
          <w:szCs w:val="22"/>
          <w:u w:val="single"/>
          <w:lang w:val="en-US" w:eastAsia="zh-CN"/>
        </w:rPr>
        <w:t>1145.73312</w:t>
      </w:r>
      <w:r>
        <w:rPr>
          <w:rFonts w:hint="eastAsia" w:ascii="宋体" w:hAnsi="宋体" w:eastAsia="宋体" w:cs="宋体"/>
          <w:color w:val="000000"/>
          <w:szCs w:val="22"/>
        </w:rPr>
        <w:t>万元，服务分项最高限价详见表格。</w:t>
      </w:r>
    </w:p>
    <w:tbl>
      <w:tblPr>
        <w:tblStyle w:val="4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1078"/>
        <w:gridCol w:w="659"/>
        <w:gridCol w:w="6616"/>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项号</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服务名称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数量</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ascii="宋体" w:hAnsi="宋体" w:eastAsia="宋体" w:cs="宋体"/>
                <w:b/>
                <w:color w:val="000000"/>
                <w:sz w:val="21"/>
                <w:szCs w:val="21"/>
              </w:rPr>
            </w:pPr>
            <w:r>
              <w:rPr>
                <w:rFonts w:hint="eastAsia" w:ascii="宋体" w:hAnsi="宋体" w:eastAsia="宋体" w:cs="宋体"/>
                <w:b/>
                <w:color w:val="000000"/>
                <w:sz w:val="21"/>
                <w:szCs w:val="21"/>
              </w:rPr>
              <w:t>服务内容及要求</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both"/>
              <w:rPr>
                <w:rFonts w:ascii="宋体" w:hAnsi="宋体" w:eastAsia="宋体" w:cs="宋体"/>
                <w:b/>
                <w:color w:val="000000"/>
                <w:sz w:val="21"/>
                <w:szCs w:val="21"/>
              </w:rPr>
            </w:pPr>
            <w:r>
              <w:rPr>
                <w:b/>
                <w:bCs/>
              </w:rPr>
              <w:t>分项最高限价</w:t>
            </w:r>
            <w:r>
              <w:rPr>
                <w:rFonts w:hint="eastAsia" w:ascii="宋体" w:hAnsi="宋体" w:eastAsia="宋体" w:cs="宋体"/>
                <w:b/>
                <w:color w:val="000000"/>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6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100" w:beforeAutospacing="1" w:after="100" w:afterAutospacing="1"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b w:val="0"/>
                <w:bCs/>
                <w:kern w:val="0"/>
                <w:sz w:val="21"/>
                <w:szCs w:val="21"/>
              </w:rPr>
              <w:t>2021-2023年度上林县采购</w:t>
            </w:r>
            <w:r>
              <w:rPr>
                <w:rFonts w:hint="eastAsia" w:ascii="宋体" w:hAnsi="宋体" w:eastAsia="宋体" w:cs="宋体"/>
                <w:b w:val="0"/>
                <w:bCs/>
                <w:sz w:val="21"/>
                <w:szCs w:val="21"/>
              </w:rPr>
              <w:t>保安员岗位安置建档立卡贫困劳动力就业</w:t>
            </w:r>
            <w:r>
              <w:rPr>
                <w:rFonts w:hint="eastAsia" w:ascii="宋体" w:hAnsi="宋体" w:eastAsia="宋体" w:cs="宋体"/>
                <w:b w:val="0"/>
                <w:bCs/>
                <w:kern w:val="0"/>
                <w:sz w:val="21"/>
                <w:szCs w:val="21"/>
              </w:rPr>
              <w:t>服务</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1项</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700"/>
              </w:tabs>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一、服务区域</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hint="eastAsia" w:ascii="宋体" w:hAnsi="宋体" w:eastAsia="宋体" w:cs="宋体"/>
                <w:lang w:eastAsia="zh-CN"/>
              </w:rPr>
            </w:pPr>
            <w:r>
              <w:rPr>
                <w:rFonts w:hint="eastAsia" w:ascii="宋体" w:hAnsi="宋体" w:eastAsia="宋体" w:cs="宋体"/>
              </w:rPr>
              <w:t>上林县各行政机关单位</w:t>
            </w:r>
            <w:r>
              <w:rPr>
                <w:rFonts w:hint="eastAsia" w:ascii="宋体" w:hAnsi="宋体" w:eastAsia="宋体" w:cs="宋体"/>
                <w:lang w:eastAsia="zh-CN"/>
              </w:rPr>
              <w:t>。</w:t>
            </w:r>
          </w:p>
          <w:p>
            <w:pPr>
              <w:keepNext w:val="0"/>
              <w:keepLines w:val="0"/>
              <w:pageBreakBefore w:val="0"/>
              <w:tabs>
                <w:tab w:val="left" w:pos="2700"/>
              </w:tabs>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二、服务内容</w:t>
            </w:r>
          </w:p>
          <w:p>
            <w:pPr>
              <w:keepNext w:val="0"/>
              <w:keepLines w:val="0"/>
              <w:pageBreakBefore w:val="0"/>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（一）负责各服务区域的治安保卫、消防安全、车辆管理等工作；维护服务区域人员财产安全，确保各服务区域</w:t>
            </w:r>
            <w:r>
              <w:rPr>
                <w:rFonts w:hint="eastAsia" w:ascii="宋体" w:hAnsi="宋体" w:eastAsia="宋体" w:cs="宋体"/>
                <w:lang w:val="en-US" w:eastAsia="zh-CN"/>
              </w:rPr>
              <w:t>的</w:t>
            </w:r>
            <w:r>
              <w:rPr>
                <w:rFonts w:hint="eastAsia" w:ascii="宋体" w:hAnsi="宋体" w:eastAsia="宋体" w:cs="宋体"/>
              </w:rPr>
              <w:t>各种活动正常开展。维护服务区域内治安秩序并做好防火、防盗、防抢劫、防破坏、防自然灾害等安全防护工作，及时发现各类突发安全事故，减少治安事件的发生，为各服务区域提供良好的工作环境，确保服务区域的财产和人身安全。</w:t>
            </w:r>
          </w:p>
          <w:p>
            <w:pPr>
              <w:keepNext w:val="0"/>
              <w:keepLines w:val="0"/>
              <w:pageBreakBefore w:val="0"/>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（二）负责所管服务区域内人员的安全保卫工作和治安，保证各服务区域正常的秩序；预防抢劫、偷盗等刑事案件的发生；预防重大灾害伤亡事故的发生。</w:t>
            </w:r>
          </w:p>
          <w:p>
            <w:pPr>
              <w:keepNext w:val="0"/>
              <w:keepLines w:val="0"/>
              <w:pageBreakBefore w:val="0"/>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（三）负责服务区域内的消防安全管理工作。</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（四）负责服务区域内交通疏导工作，检查进出车辆，指导车辆按指定地点停放，杜绝车辆乱停乱放；负责对非机动车辆的停放管理。</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（五）负责对服务区域治安状况、环境秩序进行清理。</w:t>
            </w:r>
          </w:p>
          <w:p>
            <w:pPr>
              <w:keepNext w:val="0"/>
              <w:keepLines w:val="0"/>
              <w:pageBreakBefore w:val="0"/>
              <w:tabs>
                <w:tab w:val="left" w:pos="2700"/>
              </w:tabs>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 xml:space="preserve">三、派驻保安人数、人员工资及保安员工作时间 </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ascii="宋体" w:hAnsi="宋体" w:cs="宋体"/>
              </w:rPr>
            </w:pPr>
            <w:r>
              <w:rPr>
                <w:rFonts w:hint="eastAsia" w:ascii="宋体" w:hAnsi="宋体" w:cs="宋体"/>
              </w:rPr>
              <w:t>派驻保安人数112人，</w:t>
            </w:r>
            <w:r>
              <w:rPr>
                <w:rFonts w:hint="eastAsia" w:ascii="宋体" w:hAnsi="宋体" w:cs="宋体"/>
                <w:color w:val="auto"/>
                <w:kern w:val="0"/>
                <w:szCs w:val="21"/>
              </w:rPr>
              <w:t>岗位招聘对象必须为法定年龄内具有劳动能力的上林县建档立卡贫困劳动力。</w:t>
            </w:r>
            <w:r>
              <w:rPr>
                <w:rFonts w:hint="eastAsia" w:ascii="宋体" w:hAnsi="宋体" w:cs="宋体"/>
              </w:rPr>
              <w:t>人员工资含保安员工工资、服装、税金、社保金（五险）、意外险、体检等，工作时间根据合同要求，在不违法情况下根据具体工作安排。</w:t>
            </w:r>
          </w:p>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四、保安员具备的基本条件</w:t>
            </w:r>
          </w:p>
          <w:p>
            <w:pPr>
              <w:keepNext w:val="0"/>
              <w:keepLines w:val="0"/>
              <w:pageBreakBefore w:val="0"/>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（一）男性，身高1.58米以上，保安员年龄18周岁以上，五官端正，具有初中以上文化程度，智力正常、身体健康；</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★（二）政治历史清楚、品行端正、思想作风正派、经公安机关审查无违法犯罪记录，全员持有《保安员资格证》。</w:t>
            </w:r>
          </w:p>
          <w:p>
            <w:pPr>
              <w:keepNext w:val="0"/>
              <w:keepLines w:val="0"/>
              <w:pageBreakBefore w:val="0"/>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（三）应熟悉</w:t>
            </w:r>
            <w:r>
              <w:rPr>
                <w:rFonts w:hint="eastAsia" w:ascii="宋体" w:hAnsi="宋体" w:eastAsia="宋体" w:cs="宋体"/>
                <w:lang w:val="en-US" w:eastAsia="zh-CN"/>
              </w:rPr>
              <w:t>上林</w:t>
            </w:r>
            <w:r>
              <w:rPr>
                <w:rFonts w:hint="eastAsia" w:ascii="宋体" w:hAnsi="宋体" w:eastAsia="宋体" w:cs="宋体"/>
                <w:lang w:eastAsia="zh-CN"/>
              </w:rPr>
              <w:t>县</w:t>
            </w:r>
            <w:r>
              <w:rPr>
                <w:rFonts w:hint="eastAsia" w:ascii="宋体" w:hAnsi="宋体" w:eastAsia="宋体" w:cs="宋体"/>
              </w:rPr>
              <w:t>情况，适应</w:t>
            </w:r>
            <w:r>
              <w:rPr>
                <w:rFonts w:hint="eastAsia" w:ascii="宋体" w:hAnsi="宋体" w:eastAsia="宋体" w:cs="宋体"/>
                <w:lang w:val="en-US" w:eastAsia="zh-CN"/>
              </w:rPr>
              <w:t>各</w:t>
            </w:r>
            <w:r>
              <w:rPr>
                <w:rFonts w:hint="eastAsia" w:ascii="宋体" w:hAnsi="宋体" w:eastAsia="宋体" w:cs="宋体"/>
              </w:rPr>
              <w:t>服务区域的特殊性、区域性。</w:t>
            </w:r>
          </w:p>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五、合理设置保安岗位，明确岗位职责</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主要职责：主要负责外来人员和外来汽车进出登记、服务区域内交通疏导管理工作，检查进出车辆，指导车辆按指定地点停放，杜绝车辆乱停乱放；负责所管服务区域内人员的安全保卫工作和治安，保证各</w:t>
            </w:r>
            <w:r>
              <w:rPr>
                <w:rFonts w:hint="eastAsia" w:ascii="宋体" w:hAnsi="宋体" w:eastAsia="宋体" w:cs="宋体"/>
                <w:lang w:val="en-US" w:eastAsia="zh-CN"/>
              </w:rPr>
              <w:t>服务</w:t>
            </w:r>
            <w:r>
              <w:rPr>
                <w:rFonts w:hint="eastAsia" w:ascii="宋体" w:hAnsi="宋体" w:eastAsia="宋体" w:cs="宋体"/>
              </w:rPr>
              <w:t>区域正常的秩序；配合我局完成其他工作任务。</w:t>
            </w:r>
          </w:p>
          <w:p>
            <w:pPr>
              <w:keepNext w:val="0"/>
              <w:keepLines w:val="0"/>
              <w:pageBreakBefore w:val="0"/>
              <w:tabs>
                <w:tab w:val="left" w:pos="2700"/>
              </w:tabs>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六、其他要求</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rPr>
                <w:rFonts w:hint="eastAsia" w:ascii="宋体" w:hAnsi="宋体" w:eastAsia="宋体" w:cs="宋体"/>
              </w:rPr>
            </w:pPr>
            <w:r>
              <w:rPr>
                <w:rFonts w:hint="eastAsia" w:ascii="宋体" w:hAnsi="宋体" w:eastAsia="宋体" w:cs="宋体"/>
              </w:rPr>
              <w:t>（一）合同期限：</w:t>
            </w:r>
            <w:r>
              <w:rPr>
                <w:rFonts w:hint="eastAsia" w:ascii="宋体" w:hAnsi="宋体" w:eastAsia="宋体" w:cs="宋体"/>
                <w:color w:val="auto"/>
                <w:lang w:eastAsia="zh-CN"/>
              </w:rPr>
              <w:t>自签订合同之日起</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w:t>
            </w:r>
            <w:r>
              <w:rPr>
                <w:rFonts w:hint="eastAsia" w:ascii="宋体" w:hAnsi="宋体" w:cs="宋体"/>
                <w:color w:val="auto"/>
                <w:szCs w:val="21"/>
              </w:rPr>
              <w:t>即2021年1月1日至2023年12月31日。</w:t>
            </w:r>
          </w:p>
          <w:p>
            <w:pPr>
              <w:keepNext w:val="0"/>
              <w:keepLines w:val="0"/>
              <w:pageBreakBefore w:val="0"/>
              <w:tabs>
                <w:tab w:val="left" w:pos="2700"/>
              </w:tabs>
              <w:kinsoku/>
              <w:wordWrap/>
              <w:overflowPunct/>
              <w:topLinePunct w:val="0"/>
              <w:autoSpaceDE/>
              <w:autoSpaceDN/>
              <w:bidi w:val="0"/>
              <w:snapToGrid/>
              <w:spacing w:line="360" w:lineRule="exact"/>
              <w:ind w:firstLine="420" w:firstLineChars="200"/>
              <w:jc w:val="left"/>
              <w:rPr>
                <w:rFonts w:hint="eastAsia" w:ascii="宋体" w:hAnsi="宋体" w:eastAsia="宋体" w:cs="宋体"/>
              </w:rPr>
            </w:pPr>
            <w:r>
              <w:rPr>
                <w:rFonts w:hint="eastAsia" w:ascii="宋体" w:hAnsi="宋体" w:eastAsia="宋体" w:cs="宋体"/>
              </w:rPr>
              <w:t>（二）合同期内，保安员认真履行工作职责，确保保安范围内治安秩序良好，若出现被盗事件，积极配合我局及公安机关调查。</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000000"/>
                <w:sz w:val="21"/>
                <w:szCs w:val="21"/>
              </w:rPr>
            </w:pPr>
            <w:r>
              <w:rPr>
                <w:rFonts w:hint="eastAsia" w:ascii="宋体" w:hAnsi="宋体" w:eastAsia="宋体" w:cs="宋体"/>
              </w:rPr>
              <w:t>（三）在执勤中，保安员应着制服、持证上岗、佩戴工作牌标志、仪表端庄、姿态良好、坚守岗位、认真履行职责。</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rPr>
                <w:rFonts w:hint="default" w:ascii="宋体" w:hAnsi="宋体" w:eastAsia="宋体" w:cs="宋体"/>
                <w:b/>
                <w:color w:val="000000"/>
                <w:sz w:val="21"/>
                <w:szCs w:val="21"/>
                <w:lang w:val="en-US" w:eastAsia="zh-CN"/>
              </w:rPr>
            </w:pPr>
            <w:r>
              <w:rPr>
                <w:rFonts w:hint="eastAsia" w:ascii="宋体" w:hAnsi="宋体" w:eastAsia="宋体" w:cs="宋体"/>
                <w:color w:val="000000"/>
                <w:szCs w:val="22"/>
                <w:u w:val="none"/>
                <w:lang w:val="en-US" w:eastAsia="zh-CN"/>
              </w:rPr>
              <w:t>11457331</w:t>
            </w:r>
            <w:r>
              <w:rPr>
                <w:rFonts w:hint="eastAsia" w:ascii="宋体" w:hAnsi="宋体" w:cs="宋体"/>
                <w:color w:val="000000"/>
                <w:szCs w:val="22"/>
                <w:u w:val="none"/>
                <w:lang w:val="en-US" w:eastAsia="zh-CN"/>
              </w:rPr>
              <w:t>.</w:t>
            </w:r>
            <w:r>
              <w:rPr>
                <w:rFonts w:hint="eastAsia" w:ascii="宋体" w:hAnsi="宋体" w:eastAsia="宋体" w:cs="宋体"/>
                <w:color w:val="000000"/>
                <w:szCs w:val="22"/>
                <w:u w:val="none"/>
                <w:lang w:val="en-US" w:eastAsia="zh-CN"/>
              </w:rPr>
              <w:t>2</w:t>
            </w:r>
            <w:r>
              <w:rPr>
                <w:rFonts w:hint="eastAsia" w:ascii="宋体" w:hAnsi="宋体" w:cs="宋体"/>
                <w:color w:val="000000"/>
                <w:szCs w:val="22"/>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60" w:lineRule="exact"/>
              <w:jc w:val="center"/>
              <w:textAlignment w:val="center"/>
              <w:rPr>
                <w:rFonts w:ascii="宋体" w:hAnsi="宋体" w:eastAsia="宋体" w:cs="宋体"/>
                <w:color w:val="000000"/>
                <w:sz w:val="21"/>
                <w:szCs w:val="21"/>
              </w:rPr>
            </w:pPr>
            <w:r>
              <w:rPr>
                <w:rFonts w:hint="eastAsia" w:ascii="宋体" w:hAnsi="宋体" w:eastAsia="宋体" w:cs="宋体"/>
                <w:b/>
                <w:bCs/>
                <w:color w:val="000000"/>
                <w:kern w:val="0"/>
                <w:sz w:val="21"/>
                <w:szCs w:val="21"/>
              </w:rPr>
              <w:t>商务条款</w:t>
            </w:r>
          </w:p>
        </w:tc>
        <w:tc>
          <w:tcPr>
            <w:tcW w:w="95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一、合同签订期：自中标通知书发出之日起</w:t>
            </w:r>
            <w:r>
              <w:rPr>
                <w:rFonts w:hint="eastAsia" w:ascii="宋体" w:hAnsi="宋体" w:eastAsia="宋体" w:cs="宋体"/>
                <w:lang w:val="en-US" w:eastAsia="zh-CN"/>
              </w:rPr>
              <w:t>7个工作</w:t>
            </w:r>
            <w:r>
              <w:rPr>
                <w:rFonts w:hint="eastAsia" w:ascii="宋体" w:hAnsi="宋体" w:eastAsia="宋体" w:cs="宋体"/>
              </w:rPr>
              <w:t>日内。</w:t>
            </w:r>
          </w:p>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二、服务</w:t>
            </w:r>
            <w:r>
              <w:rPr>
                <w:rFonts w:hint="eastAsia" w:ascii="宋体" w:hAnsi="宋体" w:eastAsia="宋体" w:cs="宋体"/>
                <w:lang w:eastAsia="zh-CN"/>
              </w:rPr>
              <w:t>期限</w:t>
            </w:r>
            <w:r>
              <w:rPr>
                <w:rFonts w:hint="eastAsia" w:ascii="宋体" w:hAnsi="宋体" w:eastAsia="宋体" w:cs="宋体"/>
              </w:rPr>
              <w:t>：</w:t>
            </w:r>
            <w:r>
              <w:rPr>
                <w:rFonts w:hint="eastAsia" w:ascii="宋体" w:hAnsi="宋体" w:eastAsia="宋体" w:cs="宋体"/>
                <w:lang w:eastAsia="zh-CN"/>
              </w:rPr>
              <w:t>自签订合同之日起</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cs="宋体"/>
                <w:lang w:val="en-US" w:eastAsia="zh-CN"/>
              </w:rPr>
              <w:t>，</w:t>
            </w:r>
            <w:r>
              <w:rPr>
                <w:rFonts w:hint="eastAsia" w:ascii="宋体" w:hAnsi="宋体" w:cs="宋体"/>
                <w:color w:val="auto"/>
                <w:szCs w:val="21"/>
              </w:rPr>
              <w:t>即2021年1月1日至2023年12月31日。</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lang w:val="en-US" w:eastAsia="zh-CN"/>
              </w:rPr>
            </w:pPr>
            <w:r>
              <w:rPr>
                <w:rFonts w:hint="eastAsia" w:ascii="宋体" w:hAnsi="宋体" w:eastAsia="宋体" w:cs="宋体"/>
                <w:lang w:eastAsia="zh-CN"/>
              </w:rPr>
              <w:t>三、</w:t>
            </w:r>
            <w:r>
              <w:rPr>
                <w:rFonts w:hint="eastAsia" w:ascii="宋体" w:hAnsi="宋体" w:eastAsia="宋体" w:cs="宋体"/>
              </w:rPr>
              <w:t>服务地点：采购人指定地点</w:t>
            </w:r>
            <w:r>
              <w:rPr>
                <w:rFonts w:hint="eastAsia" w:ascii="宋体" w:hAnsi="宋体" w:eastAsia="宋体" w:cs="宋体"/>
                <w:lang w:eastAsia="zh-CN"/>
              </w:rPr>
              <w:t>（</w:t>
            </w:r>
            <w:r>
              <w:rPr>
                <w:rFonts w:hint="eastAsia" w:ascii="宋体" w:hAnsi="宋体" w:eastAsia="宋体" w:cs="宋体"/>
                <w:lang w:val="en-US" w:eastAsia="zh-CN"/>
              </w:rPr>
              <w:t>上林</w:t>
            </w:r>
            <w:r>
              <w:rPr>
                <w:rFonts w:hint="eastAsia" w:ascii="宋体" w:hAnsi="宋体" w:eastAsia="宋体" w:cs="宋体"/>
                <w:lang w:eastAsia="zh-CN"/>
              </w:rPr>
              <w:t>县境内）。</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四、售后服务要求：</w:t>
            </w:r>
          </w:p>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rPr>
            </w:pPr>
            <w:r>
              <w:rPr>
                <w:rFonts w:hint="eastAsia" w:ascii="宋体" w:hAnsi="宋体" w:eastAsia="宋体" w:cs="宋体"/>
              </w:rPr>
              <w:t>★1、质量保证期：</w:t>
            </w:r>
            <w:r>
              <w:rPr>
                <w:rFonts w:hint="eastAsia" w:ascii="宋体" w:hAnsi="宋体" w:eastAsia="宋体" w:cs="宋体"/>
                <w:lang w:val="en-US" w:eastAsia="zh-CN"/>
              </w:rPr>
              <w:t>3</w:t>
            </w:r>
            <w:r>
              <w:rPr>
                <w:rFonts w:hint="eastAsia" w:ascii="宋体" w:hAnsi="宋体" w:eastAsia="宋体" w:cs="宋体"/>
              </w:rPr>
              <w:t>年。</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2、处理问题响应时间：接到采购人处理问题通知后</w:t>
            </w:r>
            <w:r>
              <w:rPr>
                <w:rFonts w:hint="eastAsia" w:ascii="宋体" w:hAnsi="宋体" w:eastAsia="宋体" w:cs="宋体"/>
                <w:lang w:val="en-US" w:eastAsia="zh-CN"/>
              </w:rPr>
              <w:t>4</w:t>
            </w:r>
            <w:r>
              <w:rPr>
                <w:rFonts w:hint="eastAsia" w:ascii="宋体" w:hAnsi="宋体" w:eastAsia="宋体" w:cs="宋体"/>
              </w:rPr>
              <w:t>小时内到达采购人指定现场。</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五、其他要求：</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1、报价必须含以下部分，包括：</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（1）服务的价格；</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（2）必要的保险费用和各项税金；</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 xml:space="preserve">（3）服务涉及的标准附件、备品备件、专用工具的价格。 </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rPr>
            </w:pPr>
            <w:r>
              <w:rPr>
                <w:rFonts w:hint="eastAsia" w:ascii="宋体" w:hAnsi="宋体" w:eastAsia="宋体" w:cs="宋体"/>
              </w:rPr>
              <w:t>2、付款方式：</w:t>
            </w:r>
            <w:r>
              <w:rPr>
                <w:rFonts w:hint="eastAsia" w:ascii="宋体" w:hAnsi="宋体" w:cs="宋体"/>
                <w:color w:val="auto"/>
                <w:szCs w:val="21"/>
              </w:rPr>
              <w:t>费用按实际服务岗位数实行按月拨付，即每月15日前向人社部门申请当月费用。甲方付款前，乙方应将同等金额的合法、有效发票开具给甲方，甲方收到发票后，在7个工作日内应将每月费用转入乙方账户</w:t>
            </w:r>
            <w:r>
              <w:rPr>
                <w:rFonts w:hint="eastAsia" w:ascii="宋体" w:hAnsi="宋体" w:cs="宋体"/>
                <w:color w:val="auto"/>
              </w:rPr>
              <w:t>。</w:t>
            </w:r>
          </w:p>
          <w:p>
            <w:pPr>
              <w:keepNext w:val="0"/>
              <w:keepLines w:val="0"/>
              <w:pageBreakBefore w:val="0"/>
              <w:kinsoku/>
              <w:wordWrap/>
              <w:overflowPunct/>
              <w:topLinePunct w:val="0"/>
              <w:autoSpaceDE/>
              <w:autoSpaceDN/>
              <w:bidi w:val="0"/>
              <w:snapToGrid/>
              <w:spacing w:line="360" w:lineRule="exact"/>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中标供应商必须为本项目所有员工依法缴纳五险，并在每月的15日之前到社保经办机构开具本项目所有员工的缴纳社保证明交给县人社局，中标供应商不得以保安员个人自行缴纳为由违反劳动合同法有关规定，侵犯劳动者的合法权益，否则，县人社局有权拒绝支付保安岗位服务费给中标供应商，并追究中标供应商违约责任，造成不良后果的，县人社局可解除和中标供应商签订本项目的保安岗位服务合同书，由中标供应商承担一切法律后果</w:t>
            </w:r>
            <w:r>
              <w:rPr>
                <w:rFonts w:hint="eastAsia" w:ascii="宋体" w:hAnsi="宋体" w:eastAsia="宋体" w:cs="宋体"/>
                <w:lang w:val="en-US" w:eastAsia="zh-CN"/>
              </w:rPr>
              <w:t>。</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4、中标人在合同期内，须随时接受采购人对人员配置及物资配备情况检查。</w:t>
            </w:r>
          </w:p>
          <w:p>
            <w:pPr>
              <w:pStyle w:val="2"/>
              <w:keepNext w:val="0"/>
              <w:keepLines w:val="0"/>
              <w:pageBreakBefore w:val="0"/>
              <w:kinsoku/>
              <w:wordWrap/>
              <w:overflowPunct/>
              <w:topLinePunct w:val="0"/>
              <w:autoSpaceDE/>
              <w:autoSpaceDN/>
              <w:bidi w:val="0"/>
              <w:snapToGrid/>
              <w:spacing w:line="360" w:lineRule="exact"/>
              <w:ind w:left="0" w:leftChars="0" w:firstLine="210" w:firstLineChars="100"/>
            </w:pPr>
            <w:r>
              <w:rPr>
                <w:rFonts w:hint="eastAsia" w:ascii="宋体" w:hAnsi="宋体" w:eastAsia="宋体" w:cs="宋体"/>
                <w:sz w:val="21"/>
                <w:szCs w:val="21"/>
                <w:lang w:val="en-US" w:eastAsia="zh-CN"/>
              </w:rPr>
              <w:t>5、</w:t>
            </w:r>
            <w:r>
              <w:rPr>
                <w:rFonts w:hint="eastAsia" w:ascii="宋体" w:hAnsi="宋体" w:eastAsia="宋体" w:cs="宋体"/>
                <w:b w:val="0"/>
                <w:bCs/>
                <w:color w:val="000000"/>
                <w:sz w:val="21"/>
                <w:szCs w:val="21"/>
              </w:rPr>
              <w:t>本项目不允许转包或分包</w:t>
            </w:r>
            <w:r>
              <w:rPr>
                <w:rFonts w:hint="eastAsia" w:ascii="宋体" w:hAnsi="宋体" w:eastAsia="宋体" w:cs="宋体"/>
                <w:b w:val="0"/>
                <w:bCs/>
                <w:color w:val="000000"/>
                <w:sz w:val="21"/>
                <w:szCs w:val="21"/>
                <w:lang w:eastAsia="zh-CN"/>
              </w:rPr>
              <w:t>。</w:t>
            </w:r>
          </w:p>
        </w:tc>
      </w:tr>
    </w:tbl>
    <w:p>
      <w:pPr>
        <w:rPr>
          <w:rFonts w:hint="eastAsia" w:ascii="宋体" w:hAnsi="宋体" w:eastAsia="宋体" w:cs="宋体"/>
          <w:b/>
          <w:bCs/>
          <w:sz w:val="30"/>
          <w:szCs w:val="30"/>
        </w:rPr>
      </w:pPr>
    </w:p>
    <w:p>
      <w:pPr>
        <w:jc w:val="center"/>
        <w:rPr>
          <w:rFonts w:hint="eastAsia" w:ascii="宋体" w:hAnsi="宋体" w:eastAsia="宋体" w:cs="宋体"/>
          <w:b/>
          <w:bCs/>
          <w:sz w:val="36"/>
        </w:rPr>
      </w:pPr>
      <w:bookmarkStart w:id="49" w:name="_Toc2261188"/>
      <w:r>
        <w:rPr>
          <w:rFonts w:hint="eastAsia" w:ascii="宋体" w:hAnsi="宋体" w:eastAsia="宋体" w:cs="宋体"/>
          <w:b/>
          <w:sz w:val="36"/>
        </w:rPr>
        <w:t>第三章  评标方法</w:t>
      </w:r>
      <w:bookmarkEnd w:id="45"/>
      <w:bookmarkEnd w:id="46"/>
      <w:bookmarkEnd w:id="47"/>
      <w:bookmarkEnd w:id="48"/>
      <w:bookmarkEnd w:id="49"/>
    </w:p>
    <w:p>
      <w:pPr>
        <w:tabs>
          <w:tab w:val="left" w:pos="2472"/>
        </w:tabs>
        <w:spacing w:line="312" w:lineRule="auto"/>
        <w:jc w:val="left"/>
        <w:rPr>
          <w:rFonts w:hint="eastAsia" w:ascii="宋体" w:hAnsi="宋体" w:eastAsia="宋体" w:cs="宋体"/>
          <w:color w:val="000000"/>
          <w:szCs w:val="20"/>
        </w:rPr>
      </w:pPr>
    </w:p>
    <w:p>
      <w:pPr>
        <w:tabs>
          <w:tab w:val="left" w:pos="2472"/>
        </w:tabs>
        <w:spacing w:line="312" w:lineRule="auto"/>
        <w:jc w:val="left"/>
        <w:rPr>
          <w:rFonts w:hint="eastAsia" w:ascii="宋体" w:hAnsi="宋体" w:eastAsia="宋体" w:cs="宋体"/>
          <w:szCs w:val="20"/>
        </w:rPr>
      </w:pPr>
      <w:r>
        <w:rPr>
          <w:rFonts w:hint="eastAsia" w:ascii="宋体" w:hAnsi="宋体" w:eastAsia="宋体" w:cs="宋体"/>
          <w:color w:val="000000"/>
          <w:szCs w:val="20"/>
        </w:rPr>
        <w:t>一、评标委员会以招标文件为依据，对投标文件</w:t>
      </w:r>
      <w:r>
        <w:rPr>
          <w:rFonts w:hint="eastAsia" w:ascii="宋体" w:hAnsi="宋体" w:eastAsia="宋体" w:cs="宋体"/>
          <w:szCs w:val="20"/>
        </w:rPr>
        <w:t>件进行评审，对投标人的报价文件、技术文件、商务文件三部分内容打分。</w:t>
      </w:r>
    </w:p>
    <w:p>
      <w:pPr>
        <w:tabs>
          <w:tab w:val="left" w:pos="2472"/>
        </w:tabs>
        <w:spacing w:line="312" w:lineRule="auto"/>
        <w:ind w:firstLine="420" w:firstLineChars="200"/>
        <w:jc w:val="left"/>
        <w:rPr>
          <w:rFonts w:hint="eastAsia" w:ascii="宋体" w:hAnsi="宋体" w:eastAsia="宋体" w:cs="宋体"/>
          <w:szCs w:val="20"/>
        </w:rPr>
      </w:pPr>
      <w:r>
        <w:rPr>
          <w:rFonts w:hint="eastAsia" w:ascii="宋体" w:hAnsi="宋体" w:eastAsia="宋体" w:cs="宋体"/>
          <w:szCs w:val="21"/>
        </w:rPr>
        <w:t>本项目评标方法采用</w:t>
      </w:r>
      <w:r>
        <w:rPr>
          <w:rFonts w:hint="eastAsia" w:ascii="宋体" w:hAnsi="宋体" w:eastAsia="宋体" w:cs="宋体"/>
          <w:b/>
          <w:szCs w:val="21"/>
          <w:u w:val="single"/>
        </w:rPr>
        <w:t>综合评分法</w:t>
      </w:r>
      <w:r>
        <w:rPr>
          <w:rFonts w:hint="eastAsia" w:ascii="宋体" w:hAnsi="宋体" w:eastAsia="宋体" w:cs="宋体"/>
          <w:szCs w:val="21"/>
        </w:rPr>
        <w:t>，</w:t>
      </w:r>
      <w:r>
        <w:rPr>
          <w:rFonts w:hint="eastAsia" w:ascii="宋体" w:hAnsi="宋体" w:eastAsia="宋体" w:cs="宋体"/>
          <w:bCs/>
          <w:szCs w:val="20"/>
        </w:rPr>
        <w:t>评委将以</w:t>
      </w:r>
      <w:r>
        <w:rPr>
          <w:rFonts w:hint="eastAsia" w:ascii="宋体" w:hAnsi="宋体" w:eastAsia="宋体" w:cs="宋体"/>
          <w:color w:val="000000"/>
          <w:szCs w:val="20"/>
        </w:rPr>
        <w:t>招标文件</w:t>
      </w:r>
      <w:r>
        <w:rPr>
          <w:rFonts w:hint="eastAsia" w:ascii="宋体" w:hAnsi="宋体" w:eastAsia="宋体" w:cs="宋体"/>
          <w:bCs/>
          <w:szCs w:val="20"/>
        </w:rPr>
        <w:t>和投标文件等为评标依据，</w:t>
      </w:r>
      <w:r>
        <w:rPr>
          <w:rFonts w:hint="eastAsia" w:ascii="宋体" w:hAnsi="宋体" w:eastAsia="宋体" w:cs="宋体"/>
          <w:szCs w:val="21"/>
        </w:rPr>
        <w:t>按照</w:t>
      </w:r>
      <w:r>
        <w:rPr>
          <w:rFonts w:hint="eastAsia" w:ascii="宋体" w:hAnsi="宋体" w:eastAsia="宋体" w:cs="宋体"/>
          <w:color w:val="000000"/>
          <w:szCs w:val="20"/>
        </w:rPr>
        <w:t>招标文件</w:t>
      </w:r>
      <w:r>
        <w:rPr>
          <w:rFonts w:hint="eastAsia" w:ascii="宋体" w:hAnsi="宋体" w:eastAsia="宋体" w:cs="宋体"/>
          <w:szCs w:val="21"/>
        </w:rPr>
        <w:t>中规定的评标原则和中标标准，</w:t>
      </w:r>
      <w:r>
        <w:rPr>
          <w:rFonts w:hint="eastAsia" w:ascii="宋体" w:hAnsi="宋体" w:eastAsia="宋体" w:cs="宋体"/>
          <w:szCs w:val="20"/>
        </w:rPr>
        <w:t>对通过初步评审且完成算术性修正之后的投标人进行商务和技术评估，综合比较与评价。</w:t>
      </w:r>
    </w:p>
    <w:p>
      <w:pPr>
        <w:tabs>
          <w:tab w:val="left" w:pos="2472"/>
        </w:tabs>
        <w:spacing w:line="312" w:lineRule="auto"/>
        <w:jc w:val="left"/>
        <w:rPr>
          <w:rFonts w:hint="eastAsia" w:ascii="宋体" w:hAnsi="宋体" w:eastAsia="宋体" w:cs="宋体"/>
          <w:color w:val="000000"/>
          <w:szCs w:val="20"/>
          <w:lang w:eastAsia="zh-CN"/>
        </w:rPr>
      </w:pPr>
      <w:r>
        <w:rPr>
          <w:rFonts w:hint="eastAsia" w:ascii="宋体" w:hAnsi="宋体" w:eastAsia="宋体" w:cs="宋体"/>
          <w:color w:val="000000"/>
          <w:szCs w:val="20"/>
        </w:rPr>
        <w:t>二、评分细则：（按四舍五入取至小数点后二位）</w:t>
      </w:r>
      <w:r>
        <w:rPr>
          <w:rFonts w:hint="eastAsia" w:ascii="宋体" w:hAnsi="宋体" w:eastAsia="宋体" w:cs="宋体"/>
          <w:color w:val="000000"/>
          <w:szCs w:val="20"/>
          <w:lang w:eastAsia="zh-CN"/>
        </w:rPr>
        <w:t>。</w:t>
      </w:r>
    </w:p>
    <w:p>
      <w:pPr>
        <w:tabs>
          <w:tab w:val="left" w:pos="2472"/>
        </w:tabs>
        <w:spacing w:line="312" w:lineRule="auto"/>
        <w:ind w:firstLine="422" w:firstLineChars="200"/>
        <w:jc w:val="left"/>
        <w:rPr>
          <w:rFonts w:hint="eastAsia" w:ascii="宋体" w:hAnsi="宋体" w:eastAsia="宋体" w:cs="宋体"/>
          <w:b/>
          <w:color w:val="000000"/>
          <w:szCs w:val="20"/>
        </w:rPr>
      </w:pPr>
      <w:r>
        <w:rPr>
          <w:rFonts w:hint="eastAsia" w:ascii="宋体" w:hAnsi="宋体" w:eastAsia="宋体" w:cs="宋体"/>
          <w:b/>
          <w:color w:val="000000"/>
          <w:szCs w:val="20"/>
        </w:rPr>
        <w:t>（一）</w:t>
      </w:r>
      <w:r>
        <w:rPr>
          <w:rFonts w:hint="eastAsia" w:ascii="宋体" w:hAnsi="宋体" w:eastAsia="宋体" w:cs="宋体"/>
          <w:b/>
          <w:bCs/>
          <w:color w:val="000000"/>
          <w:szCs w:val="20"/>
        </w:rPr>
        <w:t>价格分</w:t>
      </w:r>
      <w:r>
        <w:rPr>
          <w:rFonts w:hint="eastAsia" w:ascii="宋体" w:hAnsi="宋体" w:eastAsia="宋体" w:cs="宋体"/>
          <w:b/>
          <w:color w:val="000000"/>
          <w:szCs w:val="20"/>
        </w:rPr>
        <w:t>………………………………………………………………………………………</w:t>
      </w:r>
      <w:r>
        <w:rPr>
          <w:rFonts w:hint="eastAsia" w:ascii="宋体" w:hAnsi="宋体" w:cs="宋体"/>
          <w:b/>
          <w:color w:val="000000"/>
          <w:szCs w:val="20"/>
          <w:lang w:val="en-US" w:eastAsia="zh-CN"/>
        </w:rPr>
        <w:t>1</w:t>
      </w:r>
      <w:r>
        <w:rPr>
          <w:rFonts w:hint="eastAsia" w:ascii="宋体" w:hAnsi="宋体" w:eastAsia="宋体" w:cs="宋体"/>
          <w:b/>
          <w:color w:val="000000"/>
          <w:szCs w:val="20"/>
        </w:rPr>
        <w:t>0分</w:t>
      </w:r>
    </w:p>
    <w:p>
      <w:pPr>
        <w:tabs>
          <w:tab w:val="left" w:pos="2472"/>
        </w:tabs>
        <w:spacing w:line="400" w:lineRule="exact"/>
        <w:ind w:firstLine="420" w:firstLineChars="200"/>
        <w:jc w:val="left"/>
        <w:rPr>
          <w:rFonts w:hint="eastAsia" w:ascii="宋体" w:hAnsi="宋体" w:eastAsia="宋体" w:cs="宋体"/>
          <w:szCs w:val="20"/>
        </w:rPr>
      </w:pPr>
      <w:r>
        <w:rPr>
          <w:rFonts w:hint="eastAsia" w:ascii="宋体" w:hAnsi="宋体" w:eastAsia="宋体" w:cs="宋体"/>
          <w:szCs w:val="20"/>
        </w:rPr>
        <w:t>1.按照《政府采购促进中小企业发展暂行办法》（财库[2011]181 号）的规定，投标人为小型和微型企业，并在其投标文件中提供《中小企业声明函》，且其所投标产品全部为小型和微型企业产品的，对其投标价格给予 10%的扣除，即评标价＝投标报价×（1-10%）；并随中标结果同时公示其信息，接受社会监督。投标人提供的《中小企业声明函》与事实不符的，依照《政府采购法》第七十七条第一款的规定追究法律责任；（以投标人按第五章“投标文件格式”要求提供的《中小企业声明函》为评分依据）</w:t>
      </w:r>
      <w:r>
        <w:rPr>
          <w:rFonts w:hint="eastAsia" w:ascii="宋体" w:hAnsi="宋体" w:eastAsia="宋体" w:cs="宋体"/>
          <w:szCs w:val="21"/>
        </w:rPr>
        <w:t>。</w:t>
      </w:r>
    </w:p>
    <w:p>
      <w:pPr>
        <w:tabs>
          <w:tab w:val="left" w:pos="2472"/>
        </w:tabs>
        <w:spacing w:line="400" w:lineRule="exact"/>
        <w:ind w:firstLine="420" w:firstLineChars="200"/>
        <w:jc w:val="left"/>
        <w:rPr>
          <w:rFonts w:hint="eastAsia" w:ascii="宋体" w:hAnsi="宋体" w:eastAsia="宋体" w:cs="宋体"/>
          <w:szCs w:val="20"/>
        </w:rPr>
      </w:pPr>
      <w:r>
        <w:rPr>
          <w:rFonts w:hint="eastAsia" w:ascii="宋体" w:hAnsi="宋体" w:eastAsia="宋体" w:cs="宋体"/>
          <w:szCs w:val="20"/>
        </w:rPr>
        <w:t>2.投标产品提供企业按《关于政府采购支持监狱企业发展有关问题的通知》(财库[2014]68号)认定为监狱企业的，在政府采购活动中，监狱企业视同小型、微型企业。（以投标人按第五章“投标文件格式”要求提供的由省级以上监狱管理局、戒毒管理局(含新疆生产建设兵团)出具的属于监狱企业的证明文件为评分依据</w:t>
      </w:r>
      <w:r>
        <w:rPr>
          <w:rFonts w:hint="eastAsia" w:ascii="宋体" w:hAnsi="宋体" w:eastAsia="宋体" w:cs="宋体"/>
          <w:szCs w:val="21"/>
        </w:rPr>
        <w:t>。</w:t>
      </w:r>
    </w:p>
    <w:p>
      <w:pPr>
        <w:tabs>
          <w:tab w:val="left" w:pos="2472"/>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0"/>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以投标人按第五章“投标文件格式”要求提供的《残疾人福利性单位声明函》为评分依据）</w:t>
      </w:r>
      <w:r>
        <w:rPr>
          <w:rFonts w:hint="eastAsia" w:ascii="宋体" w:hAnsi="宋体" w:eastAsia="宋体" w:cs="宋体"/>
          <w:szCs w:val="21"/>
        </w:rPr>
        <w:t>。</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4.除上述情况外，评标价＝投标报价。</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5.价格分计算公式：</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满足招标文件要求且评标价最低的评标价为评标基准价，其价格分为满分。</w:t>
      </w:r>
    </w:p>
    <w:p>
      <w:pPr>
        <w:spacing w:line="360" w:lineRule="exact"/>
        <w:ind w:firstLine="200"/>
        <w:rPr>
          <w:rFonts w:hint="eastAsia" w:ascii="宋体" w:hAnsi="宋体" w:eastAsia="宋体" w:cs="宋体"/>
          <w:szCs w:val="21"/>
        </w:rPr>
      </w:pPr>
    </w:p>
    <w:p>
      <w:pPr>
        <w:spacing w:line="360" w:lineRule="exact"/>
        <w:ind w:firstLine="200"/>
        <w:rPr>
          <w:rFonts w:hint="eastAsia" w:ascii="宋体" w:hAnsi="宋体" w:eastAsia="宋体" w:cs="宋体"/>
          <w:szCs w:val="21"/>
        </w:rPr>
      </w:pPr>
      <w:r>
        <w:rPr>
          <w:rFonts w:hint="eastAsia" w:ascii="宋体" w:hAnsi="宋体" w:eastAsia="宋体" w:cs="宋体"/>
          <w:szCs w:val="21"/>
        </w:rPr>
        <w:t xml:space="preserve">                              评标基准价</w:t>
      </w:r>
    </w:p>
    <w:p>
      <w:pPr>
        <w:spacing w:line="320" w:lineRule="exact"/>
        <w:ind w:firstLine="420" w:firstLineChars="200"/>
        <w:rPr>
          <w:rFonts w:hint="eastAsia" w:ascii="宋体" w:hAnsi="宋体" w:eastAsia="宋体" w:cs="宋体"/>
          <w:szCs w:val="21"/>
        </w:rPr>
      </w:pPr>
      <w:r>
        <w:rPr>
          <w:rFonts w:hint="eastAsia" w:ascii="宋体" w:hAnsi="宋体" w:eastAsia="宋体" w:cs="宋体"/>
          <w:szCs w:val="21"/>
        </w:rPr>
        <w:t>某投标人价格分 ＝</w:t>
      </w:r>
      <w:r>
        <w:rPr>
          <w:rFonts w:hint="eastAsia" w:ascii="宋体" w:hAnsi="宋体" w:eastAsia="宋体" w:cs="宋体"/>
          <w:b/>
          <w:strike/>
          <w:szCs w:val="21"/>
        </w:rPr>
        <w:t xml:space="preserve">                           </w:t>
      </w:r>
      <w:r>
        <w:rPr>
          <w:rFonts w:hint="eastAsia" w:ascii="宋体" w:hAnsi="宋体" w:eastAsia="宋体" w:cs="宋体"/>
          <w:b/>
          <w:strike/>
          <w:szCs w:val="21"/>
          <w:lang w:val="en-US" w:eastAsia="zh-CN"/>
        </w:rPr>
        <w:t xml:space="preserve">   </w:t>
      </w: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0分</w:t>
      </w:r>
    </w:p>
    <w:p>
      <w:pPr>
        <w:spacing w:line="360" w:lineRule="exact"/>
        <w:ind w:firstLine="200"/>
        <w:rPr>
          <w:rFonts w:hint="eastAsia" w:ascii="宋体" w:hAnsi="宋体" w:eastAsia="宋体" w:cs="宋体"/>
          <w:szCs w:val="21"/>
        </w:rPr>
      </w:pPr>
      <w:r>
        <w:rPr>
          <w:rFonts w:hint="eastAsia" w:ascii="宋体" w:hAnsi="宋体" w:eastAsia="宋体" w:cs="宋体"/>
          <w:szCs w:val="21"/>
        </w:rPr>
        <w:t xml:space="preserve">                        某投标供应商评标价金额</w:t>
      </w:r>
    </w:p>
    <w:p>
      <w:pPr>
        <w:tabs>
          <w:tab w:val="left" w:pos="2472"/>
        </w:tabs>
        <w:spacing w:line="360" w:lineRule="auto"/>
        <w:jc w:val="left"/>
        <w:rPr>
          <w:rFonts w:hint="eastAsia" w:ascii="宋体" w:hAnsi="宋体" w:eastAsia="宋体" w:cs="宋体"/>
          <w:color w:val="000000"/>
          <w:szCs w:val="20"/>
        </w:rPr>
      </w:pPr>
    </w:p>
    <w:p>
      <w:pPr>
        <w:spacing w:line="360" w:lineRule="auto"/>
        <w:ind w:firstLine="422" w:firstLineChars="200"/>
        <w:jc w:val="left"/>
        <w:rPr>
          <w:rFonts w:hint="eastAsia" w:ascii="宋体" w:hAnsi="宋体" w:eastAsia="宋体" w:cs="宋体"/>
          <w:b/>
          <w:color w:val="FF0000"/>
          <w:szCs w:val="21"/>
        </w:rPr>
      </w:pPr>
      <w:r>
        <w:rPr>
          <w:rFonts w:hint="eastAsia" w:ascii="宋体" w:hAnsi="宋体" w:eastAsia="宋体" w:cs="宋体"/>
          <w:b/>
          <w:color w:val="000000"/>
          <w:szCs w:val="21"/>
        </w:rPr>
        <w:t>（二）技术分………………………………………………………………………………</w:t>
      </w:r>
      <w:r>
        <w:rPr>
          <w:rFonts w:hint="eastAsia" w:ascii="宋体" w:hAnsi="宋体" w:eastAsia="宋体" w:cs="宋体"/>
          <w:b/>
          <w:szCs w:val="21"/>
        </w:rPr>
        <w:t>…</w:t>
      </w:r>
      <w:r>
        <w:rPr>
          <w:rFonts w:hint="eastAsia" w:ascii="宋体" w:hAnsi="宋体" w:eastAsia="宋体" w:cs="宋体"/>
          <w:b/>
          <w:color w:val="000000"/>
          <w:szCs w:val="21"/>
        </w:rPr>
        <w:t>……</w:t>
      </w:r>
      <w:r>
        <w:rPr>
          <w:rFonts w:hint="eastAsia" w:ascii="宋体" w:hAnsi="宋体" w:eastAsia="宋体" w:cs="宋体"/>
          <w:b/>
          <w:szCs w:val="21"/>
          <w:lang w:val="en-US" w:eastAsia="zh-CN"/>
        </w:rPr>
        <w:t>7</w:t>
      </w:r>
      <w:r>
        <w:rPr>
          <w:rFonts w:hint="eastAsia" w:ascii="宋体" w:hAnsi="宋体" w:cs="宋体"/>
          <w:b/>
          <w:szCs w:val="21"/>
          <w:lang w:val="en-US" w:eastAsia="zh-CN"/>
        </w:rPr>
        <w:t>2</w:t>
      </w:r>
      <w:r>
        <w:rPr>
          <w:rFonts w:hint="eastAsia" w:ascii="宋体" w:hAnsi="宋体" w:eastAsia="宋体" w:cs="宋体"/>
          <w:b/>
          <w:szCs w:val="21"/>
        </w:rPr>
        <w:t>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top"/>
        <w:outlineLvl w:val="9"/>
        <w:rPr>
          <w:rFonts w:hint="eastAsia" w:ascii="宋体" w:hAnsi="宋体" w:eastAsia="宋体" w:cs="宋体"/>
          <w:b/>
          <w:color w:val="auto"/>
          <w:szCs w:val="21"/>
        </w:rPr>
      </w:pPr>
      <w:bookmarkStart w:id="50" w:name="OLE_LINK10"/>
      <w:r>
        <w:rPr>
          <w:rFonts w:hint="eastAsia" w:ascii="宋体" w:hAnsi="宋体" w:cs="宋体"/>
          <w:lang w:eastAsia="zh-CN"/>
        </w:rPr>
        <w:t>由评委</w:t>
      </w:r>
      <w:r>
        <w:rPr>
          <w:rFonts w:hint="eastAsia" w:ascii="宋体" w:hAnsi="宋体" w:eastAsia="宋体" w:cs="宋体"/>
        </w:rPr>
        <w:t>在各档次内独立打分。</w:t>
      </w:r>
    </w:p>
    <w:bookmarkEnd w:id="50"/>
    <w:p>
      <w:pPr>
        <w:pStyle w:val="22"/>
        <w:keepNext w:val="0"/>
        <w:keepLines w:val="0"/>
        <w:pageBreakBefore w:val="0"/>
        <w:kinsoku/>
        <w:wordWrap/>
        <w:overflowPunct/>
        <w:topLinePunct w:val="0"/>
        <w:autoSpaceDE/>
        <w:autoSpaceDN/>
        <w:bidi w:val="0"/>
        <w:snapToGrid/>
        <w:spacing w:line="360" w:lineRule="auto"/>
        <w:ind w:right="267" w:rightChars="127" w:firstLine="422" w:firstLineChars="200"/>
        <w:outlineLvl w:val="0"/>
        <w:rPr>
          <w:rFonts w:hint="eastAsia" w:hAnsi="宋体"/>
        </w:rPr>
      </w:pPr>
      <w:r>
        <w:rPr>
          <w:rFonts w:hint="eastAsia" w:hAnsi="宋体"/>
          <w:b/>
        </w:rPr>
        <w:t>（1）</w:t>
      </w:r>
      <w:r>
        <w:rPr>
          <w:rFonts w:hint="eastAsia" w:hAnsi="宋体"/>
          <w:b/>
          <w:bCs/>
        </w:rPr>
        <w:t>岗位及人员配置分（满分</w:t>
      </w:r>
      <w:r>
        <w:rPr>
          <w:rFonts w:hint="eastAsia" w:hAnsi="宋体"/>
          <w:b/>
          <w:bCs/>
          <w:lang w:val="en-US" w:eastAsia="zh-CN"/>
        </w:rPr>
        <w:t>20</w:t>
      </w:r>
      <w:r>
        <w:rPr>
          <w:rFonts w:hint="eastAsia" w:hAnsi="宋体"/>
          <w:b/>
          <w:bCs/>
        </w:rPr>
        <w:t>分）</w:t>
      </w:r>
    </w:p>
    <w:p>
      <w:pPr>
        <w:pStyle w:val="22"/>
        <w:keepNext w:val="0"/>
        <w:keepLines w:val="0"/>
        <w:pageBreakBefore w:val="0"/>
        <w:kinsoku/>
        <w:wordWrap/>
        <w:overflowPunct/>
        <w:topLinePunct w:val="0"/>
        <w:autoSpaceDE/>
        <w:autoSpaceDN/>
        <w:bidi w:val="0"/>
        <w:snapToGrid/>
        <w:spacing w:line="460" w:lineRule="exact"/>
        <w:ind w:right="267" w:rightChars="127" w:firstLine="411" w:firstLineChars="196"/>
        <w:outlineLvl w:val="0"/>
        <w:rPr>
          <w:rFonts w:hAnsi="宋体"/>
          <w:bCs/>
        </w:rPr>
      </w:pPr>
      <w:r>
        <w:rPr>
          <w:rFonts w:hint="eastAsia" w:hAnsi="宋体"/>
          <w:bCs/>
        </w:rPr>
        <w:t>一档（</w:t>
      </w:r>
      <w:r>
        <w:rPr>
          <w:rFonts w:hint="eastAsia" w:hAnsi="宋体"/>
          <w:bCs/>
          <w:lang w:val="en-US" w:eastAsia="zh-CN"/>
        </w:rPr>
        <w:t>7</w:t>
      </w:r>
      <w:r>
        <w:rPr>
          <w:rFonts w:hint="eastAsia" w:hAnsi="宋体"/>
          <w:bCs/>
        </w:rPr>
        <w:t>分）：提供的岗位及人员配置从年龄、人数、交接班制度等内容一般可行、基本合理。</w:t>
      </w:r>
    </w:p>
    <w:p>
      <w:pPr>
        <w:pStyle w:val="22"/>
        <w:keepNext w:val="0"/>
        <w:keepLines w:val="0"/>
        <w:pageBreakBefore w:val="0"/>
        <w:kinsoku/>
        <w:wordWrap/>
        <w:overflowPunct/>
        <w:topLinePunct w:val="0"/>
        <w:autoSpaceDE/>
        <w:autoSpaceDN/>
        <w:bidi w:val="0"/>
        <w:snapToGrid/>
        <w:spacing w:line="460" w:lineRule="exact"/>
        <w:ind w:right="267" w:rightChars="127" w:firstLine="411" w:firstLineChars="196"/>
        <w:outlineLvl w:val="0"/>
        <w:rPr>
          <w:rFonts w:hAnsi="宋体"/>
          <w:bCs/>
        </w:rPr>
      </w:pPr>
      <w:r>
        <w:rPr>
          <w:rFonts w:hint="eastAsia" w:hAnsi="宋体"/>
          <w:bCs/>
        </w:rPr>
        <w:t>二档（</w:t>
      </w:r>
      <w:r>
        <w:rPr>
          <w:rFonts w:hint="eastAsia" w:hAnsi="宋体"/>
          <w:bCs/>
          <w:lang w:val="en-US" w:eastAsia="zh-CN"/>
        </w:rPr>
        <w:t>13</w:t>
      </w:r>
      <w:r>
        <w:rPr>
          <w:rFonts w:hint="eastAsia" w:hAnsi="宋体"/>
          <w:bCs/>
        </w:rPr>
        <w:t>分）：提供的岗位及人员配置从年龄、人数、交接班制度等内容可行、较合理。</w:t>
      </w:r>
    </w:p>
    <w:p>
      <w:pPr>
        <w:pStyle w:val="22"/>
        <w:keepNext w:val="0"/>
        <w:keepLines w:val="0"/>
        <w:pageBreakBefore w:val="0"/>
        <w:kinsoku/>
        <w:wordWrap/>
        <w:overflowPunct/>
        <w:topLinePunct w:val="0"/>
        <w:autoSpaceDE/>
        <w:autoSpaceDN/>
        <w:bidi w:val="0"/>
        <w:snapToGrid/>
        <w:spacing w:line="460" w:lineRule="exact"/>
        <w:ind w:right="267" w:rightChars="127" w:firstLine="411" w:firstLineChars="196"/>
        <w:outlineLvl w:val="0"/>
        <w:rPr>
          <w:rFonts w:hint="eastAsia" w:hAnsi="宋体"/>
          <w:bCs/>
        </w:rPr>
      </w:pPr>
      <w:r>
        <w:rPr>
          <w:rFonts w:hint="eastAsia" w:hAnsi="宋体"/>
          <w:bCs/>
        </w:rPr>
        <w:t>三档（</w:t>
      </w:r>
      <w:r>
        <w:rPr>
          <w:rFonts w:hint="eastAsia" w:hAnsi="宋体"/>
          <w:bCs/>
          <w:lang w:val="en-US" w:eastAsia="zh-CN"/>
        </w:rPr>
        <w:t>20</w:t>
      </w:r>
      <w:r>
        <w:rPr>
          <w:rFonts w:hint="eastAsia" w:hAnsi="宋体"/>
          <w:bCs/>
        </w:rPr>
        <w:t>分）：提供的岗位及人员配置从年龄、人数、交接班制度等内容可行、非常合理。</w:t>
      </w:r>
    </w:p>
    <w:p>
      <w:pPr>
        <w:pStyle w:val="22"/>
        <w:keepNext w:val="0"/>
        <w:keepLines w:val="0"/>
        <w:pageBreakBefore w:val="0"/>
        <w:kinsoku/>
        <w:wordWrap/>
        <w:overflowPunct/>
        <w:topLinePunct w:val="0"/>
        <w:autoSpaceDE/>
        <w:autoSpaceDN/>
        <w:bidi w:val="0"/>
        <w:snapToGrid/>
        <w:spacing w:line="460" w:lineRule="exact"/>
        <w:ind w:right="267" w:rightChars="127" w:firstLine="422" w:firstLineChars="200"/>
        <w:outlineLvl w:val="0"/>
        <w:rPr>
          <w:rFonts w:hint="eastAsia" w:hAnsi="宋体"/>
          <w:b/>
          <w:bCs/>
        </w:rPr>
      </w:pPr>
      <w:r>
        <w:rPr>
          <w:rFonts w:hint="eastAsia" w:hAnsi="宋体"/>
          <w:b/>
          <w:bCs/>
        </w:rPr>
        <w:t>（2）建立的管理规章制度、操作规程、应急处置方案预案分（满分</w:t>
      </w:r>
      <w:r>
        <w:rPr>
          <w:rFonts w:hint="eastAsia" w:hAnsi="宋体"/>
          <w:b/>
          <w:bCs/>
          <w:lang w:val="en-US" w:eastAsia="zh-CN"/>
        </w:rPr>
        <w:t>20</w:t>
      </w:r>
      <w:r>
        <w:rPr>
          <w:rFonts w:hint="eastAsia" w:hAnsi="宋体"/>
          <w:b/>
          <w:bCs/>
        </w:rPr>
        <w:t>分）</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7</w:t>
      </w:r>
      <w:r>
        <w:rPr>
          <w:rFonts w:hint="eastAsia" w:ascii="宋体" w:hAnsi="宋体"/>
          <w:szCs w:val="21"/>
        </w:rPr>
        <w:t>分）：提供的管理规章制度、操作规程、应急处置方案预案内容基本合理、可行，措施有力。</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二档（</w:t>
      </w:r>
      <w:r>
        <w:rPr>
          <w:rFonts w:hint="eastAsia" w:ascii="宋体" w:hAnsi="宋体"/>
          <w:szCs w:val="21"/>
          <w:lang w:val="en-US" w:eastAsia="zh-CN"/>
        </w:rPr>
        <w:t>13</w:t>
      </w:r>
      <w:r>
        <w:rPr>
          <w:rFonts w:hint="eastAsia" w:ascii="宋体" w:hAnsi="宋体"/>
          <w:szCs w:val="21"/>
        </w:rPr>
        <w:t>分）：提供的管理规章制度、操作规程、应急处置方案预案内容比较细致、合理、可行、严密，保障措施有力。</w:t>
      </w:r>
    </w:p>
    <w:p>
      <w:pPr>
        <w:keepNext w:val="0"/>
        <w:keepLines w:val="0"/>
        <w:pageBreakBefore w:val="0"/>
        <w:kinsoku/>
        <w:wordWrap/>
        <w:overflowPunct/>
        <w:topLinePunct w:val="0"/>
        <w:autoSpaceDE/>
        <w:autoSpaceDN/>
        <w:bidi w:val="0"/>
        <w:snapToGrid/>
        <w:spacing w:line="460" w:lineRule="exact"/>
        <w:ind w:firstLine="420" w:firstLineChars="200"/>
        <w:rPr>
          <w:rFonts w:hint="eastAsia" w:hAnsi="宋体"/>
          <w:bCs/>
        </w:rPr>
      </w:pPr>
      <w:r>
        <w:rPr>
          <w:rFonts w:hint="eastAsia" w:ascii="宋体" w:hAnsi="宋体"/>
          <w:szCs w:val="21"/>
        </w:rPr>
        <w:t>三档（</w:t>
      </w:r>
      <w:r>
        <w:rPr>
          <w:rFonts w:hint="eastAsia" w:ascii="宋体" w:hAnsi="宋体"/>
          <w:szCs w:val="21"/>
          <w:lang w:val="en-US" w:eastAsia="zh-CN"/>
        </w:rPr>
        <w:t>20</w:t>
      </w:r>
      <w:r>
        <w:rPr>
          <w:rFonts w:hint="eastAsia" w:ascii="宋体" w:hAnsi="宋体"/>
          <w:szCs w:val="21"/>
        </w:rPr>
        <w:t>分）：提供的管理规章制度、操作规程、应急处置方案预案内容细致、合理、可行、严密，保障措施有力、培训到位。</w:t>
      </w:r>
    </w:p>
    <w:p>
      <w:pPr>
        <w:pStyle w:val="22"/>
        <w:keepNext w:val="0"/>
        <w:keepLines w:val="0"/>
        <w:pageBreakBefore w:val="0"/>
        <w:kinsoku/>
        <w:wordWrap/>
        <w:overflowPunct/>
        <w:topLinePunct w:val="0"/>
        <w:autoSpaceDE/>
        <w:autoSpaceDN/>
        <w:bidi w:val="0"/>
        <w:snapToGrid/>
        <w:spacing w:line="460" w:lineRule="exact"/>
        <w:ind w:right="267" w:rightChars="127" w:firstLine="422" w:firstLineChars="200"/>
        <w:outlineLvl w:val="0"/>
        <w:rPr>
          <w:rFonts w:hint="eastAsia" w:hAnsi="宋体"/>
          <w:b/>
          <w:bCs/>
        </w:rPr>
      </w:pPr>
      <w:r>
        <w:rPr>
          <w:rFonts w:hint="eastAsia" w:hAnsi="宋体"/>
          <w:b/>
          <w:bCs/>
        </w:rPr>
        <w:t>（3）人员培训方案分（满分</w:t>
      </w:r>
      <w:r>
        <w:rPr>
          <w:rFonts w:hint="eastAsia" w:hAnsi="宋体"/>
          <w:b/>
          <w:bCs/>
          <w:lang w:val="en-US" w:eastAsia="zh-CN"/>
        </w:rPr>
        <w:t>20</w:t>
      </w:r>
      <w:r>
        <w:rPr>
          <w:rFonts w:hint="eastAsia" w:hAnsi="宋体"/>
          <w:b/>
          <w:bCs/>
        </w:rPr>
        <w:t>分）</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7</w:t>
      </w:r>
      <w:r>
        <w:rPr>
          <w:rFonts w:hint="eastAsia" w:ascii="宋体" w:hAnsi="宋体"/>
          <w:szCs w:val="21"/>
        </w:rPr>
        <w:t>分）：人员培训（包括：对各类人员的培训计划、考核方式、目标及言行规范、仪表仪容、公众形象、基本技能等）基本科学、合理。</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二档（</w:t>
      </w:r>
      <w:r>
        <w:rPr>
          <w:rFonts w:hint="eastAsia" w:ascii="宋体" w:hAnsi="宋体"/>
          <w:szCs w:val="21"/>
          <w:lang w:val="en-US" w:eastAsia="zh-CN"/>
        </w:rPr>
        <w:t>13</w:t>
      </w:r>
      <w:r>
        <w:rPr>
          <w:rFonts w:hint="eastAsia" w:ascii="宋体" w:hAnsi="宋体"/>
          <w:szCs w:val="21"/>
        </w:rPr>
        <w:t>分）：人员培训（包括：对各类人员的培训计划、考核方式、目标及言行规范、仪表仪容、公众形象、基本技能等）较科学、细致、合理。</w:t>
      </w:r>
    </w:p>
    <w:p>
      <w:pPr>
        <w:keepNext w:val="0"/>
        <w:keepLines w:val="0"/>
        <w:pageBreakBefore w:val="0"/>
        <w:kinsoku/>
        <w:wordWrap/>
        <w:overflowPunct/>
        <w:topLinePunct w:val="0"/>
        <w:autoSpaceDE/>
        <w:autoSpaceDN/>
        <w:bidi w:val="0"/>
        <w:snapToGrid/>
        <w:spacing w:line="460" w:lineRule="exact"/>
        <w:ind w:firstLine="420" w:firstLineChars="200"/>
        <w:rPr>
          <w:rFonts w:hint="eastAsia" w:ascii="宋体" w:hAnsi="宋体"/>
          <w:szCs w:val="21"/>
        </w:rPr>
      </w:pPr>
      <w:r>
        <w:rPr>
          <w:rFonts w:hint="eastAsia" w:ascii="宋体" w:hAnsi="宋体"/>
          <w:szCs w:val="21"/>
        </w:rPr>
        <w:t>三档（</w:t>
      </w:r>
      <w:r>
        <w:rPr>
          <w:rFonts w:hint="eastAsia" w:ascii="宋体" w:hAnsi="宋体"/>
          <w:szCs w:val="21"/>
          <w:lang w:val="en-US" w:eastAsia="zh-CN"/>
        </w:rPr>
        <w:t>20</w:t>
      </w:r>
      <w:r>
        <w:rPr>
          <w:rFonts w:hint="eastAsia" w:ascii="宋体" w:hAnsi="宋体"/>
          <w:szCs w:val="21"/>
        </w:rPr>
        <w:t>分）：人员培训（包括：对各类人员的培训计划、考核方式、目标及言行规范、仪表仪容、公众形象、基本技能等）科学、细致、合理。</w:t>
      </w:r>
    </w:p>
    <w:p>
      <w:pPr>
        <w:pStyle w:val="22"/>
        <w:keepNext w:val="0"/>
        <w:keepLines w:val="0"/>
        <w:pageBreakBefore w:val="0"/>
        <w:kinsoku/>
        <w:wordWrap/>
        <w:overflowPunct/>
        <w:topLinePunct w:val="0"/>
        <w:autoSpaceDE/>
        <w:autoSpaceDN/>
        <w:bidi w:val="0"/>
        <w:snapToGrid/>
        <w:spacing w:line="460" w:lineRule="exact"/>
        <w:ind w:right="267" w:rightChars="127" w:firstLine="422" w:firstLineChars="200"/>
        <w:outlineLvl w:val="0"/>
        <w:rPr>
          <w:rFonts w:hAnsi="宋体"/>
          <w:b/>
          <w:bCs/>
        </w:rPr>
      </w:pPr>
      <w:r>
        <w:rPr>
          <w:rFonts w:hint="eastAsia" w:hAnsi="宋体"/>
          <w:b/>
          <w:bCs/>
        </w:rPr>
        <w:t>（4）</w:t>
      </w:r>
      <w:r>
        <w:rPr>
          <w:rFonts w:hint="eastAsia" w:ascii="宋体" w:hAnsi="宋体"/>
          <w:b/>
          <w:bCs/>
          <w:szCs w:val="21"/>
        </w:rPr>
        <w:t>交通装备配备</w:t>
      </w:r>
      <w:r>
        <w:rPr>
          <w:rFonts w:hint="eastAsia" w:hAnsi="宋体"/>
          <w:b/>
          <w:bCs/>
          <w:szCs w:val="21"/>
          <w:lang w:eastAsia="zh-CN"/>
        </w:rPr>
        <w:t>分</w:t>
      </w:r>
      <w:r>
        <w:rPr>
          <w:rFonts w:hint="eastAsia" w:hAnsi="宋体"/>
          <w:b/>
          <w:bCs/>
        </w:rPr>
        <w:t>（满分</w:t>
      </w:r>
      <w:r>
        <w:rPr>
          <w:rFonts w:hint="eastAsia" w:hAnsi="宋体"/>
          <w:b/>
          <w:bCs/>
          <w:lang w:val="en-US" w:eastAsia="zh-CN"/>
        </w:rPr>
        <w:t>12</w:t>
      </w:r>
      <w:r>
        <w:rPr>
          <w:rFonts w:hint="eastAsia" w:hAnsi="宋体"/>
          <w:b/>
          <w:bCs/>
        </w:rPr>
        <w:t>分）</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4</w:t>
      </w:r>
      <w:r>
        <w:rPr>
          <w:rFonts w:hint="eastAsia" w:ascii="宋体" w:hAnsi="宋体"/>
          <w:szCs w:val="21"/>
        </w:rPr>
        <w:t>分）：交通装备配备简单（提供相关车辆发票复印件）。</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二档（</w:t>
      </w:r>
      <w:r>
        <w:rPr>
          <w:rFonts w:hint="eastAsia" w:ascii="宋体" w:hAnsi="宋体"/>
          <w:szCs w:val="21"/>
          <w:lang w:val="en-US" w:eastAsia="zh-CN"/>
        </w:rPr>
        <w:t>8分</w:t>
      </w:r>
      <w:r>
        <w:rPr>
          <w:rFonts w:hint="eastAsia" w:ascii="宋体" w:hAnsi="宋体"/>
          <w:szCs w:val="21"/>
        </w:rPr>
        <w:t>）：交通装备配备</w:t>
      </w:r>
      <w:r>
        <w:rPr>
          <w:rFonts w:hint="eastAsia" w:ascii="宋体" w:hAnsi="宋体"/>
          <w:szCs w:val="21"/>
          <w:lang w:eastAsia="zh-CN"/>
        </w:rPr>
        <w:t>合理</w:t>
      </w:r>
      <w:r>
        <w:rPr>
          <w:rFonts w:hint="eastAsia" w:ascii="宋体" w:hAnsi="宋体"/>
          <w:szCs w:val="21"/>
        </w:rPr>
        <w:t>（提供相关车辆发票复印件）。</w:t>
      </w:r>
    </w:p>
    <w:p>
      <w:pPr>
        <w:keepNext w:val="0"/>
        <w:keepLines w:val="0"/>
        <w:pageBreakBefore w:val="0"/>
        <w:kinsoku/>
        <w:wordWrap/>
        <w:overflowPunct/>
        <w:topLinePunct w:val="0"/>
        <w:autoSpaceDE/>
        <w:autoSpaceDN/>
        <w:bidi w:val="0"/>
        <w:snapToGrid/>
        <w:spacing w:line="460" w:lineRule="exact"/>
        <w:ind w:firstLine="420" w:firstLineChars="200"/>
        <w:rPr>
          <w:rFonts w:ascii="宋体" w:hAnsi="宋体"/>
          <w:szCs w:val="21"/>
        </w:rPr>
      </w:pPr>
      <w:r>
        <w:rPr>
          <w:rFonts w:hint="eastAsia" w:ascii="宋体" w:hAnsi="宋体"/>
          <w:szCs w:val="21"/>
        </w:rPr>
        <w:t>三档（</w:t>
      </w:r>
      <w:r>
        <w:rPr>
          <w:rFonts w:hint="eastAsia" w:ascii="宋体" w:hAnsi="宋体"/>
          <w:szCs w:val="21"/>
          <w:lang w:val="en-US" w:eastAsia="zh-CN"/>
        </w:rPr>
        <w:t>12分</w:t>
      </w:r>
      <w:r>
        <w:rPr>
          <w:rFonts w:hint="eastAsia" w:ascii="宋体" w:hAnsi="宋体"/>
          <w:szCs w:val="21"/>
        </w:rPr>
        <w:t>）：交通装备配备</w:t>
      </w:r>
      <w:r>
        <w:rPr>
          <w:rFonts w:hint="eastAsia" w:ascii="宋体" w:hAnsi="宋体"/>
          <w:szCs w:val="21"/>
          <w:lang w:eastAsia="zh-CN"/>
        </w:rPr>
        <w:t>充足</w:t>
      </w:r>
      <w:r>
        <w:rPr>
          <w:rFonts w:hint="eastAsia" w:ascii="宋体" w:hAnsi="宋体"/>
          <w:szCs w:val="21"/>
        </w:rPr>
        <w:t>（提供相关汽车车辆发票复印件）。</w:t>
      </w:r>
    </w:p>
    <w:p>
      <w:pPr>
        <w:pStyle w:val="22"/>
        <w:keepNext w:val="0"/>
        <w:keepLines w:val="0"/>
        <w:pageBreakBefore w:val="0"/>
        <w:kinsoku/>
        <w:wordWrap/>
        <w:overflowPunct/>
        <w:topLinePunct w:val="0"/>
        <w:autoSpaceDE/>
        <w:autoSpaceDN/>
        <w:bidi w:val="0"/>
        <w:snapToGrid/>
        <w:spacing w:line="460" w:lineRule="exact"/>
        <w:ind w:firstLine="422" w:firstLineChars="200"/>
        <w:jc w:val="left"/>
        <w:rPr>
          <w:rFonts w:hint="eastAsia" w:hAnsi="宋体"/>
          <w:b/>
        </w:rPr>
      </w:pPr>
      <w:r>
        <w:rPr>
          <w:rFonts w:hint="eastAsia" w:hAnsi="宋体"/>
          <w:b/>
          <w:lang w:eastAsia="zh-CN"/>
        </w:rPr>
        <w:t>（</w:t>
      </w:r>
      <w:r>
        <w:rPr>
          <w:rFonts w:hint="eastAsia" w:hAnsi="宋体"/>
          <w:b/>
          <w:lang w:val="en-US" w:eastAsia="zh-CN"/>
        </w:rPr>
        <w:t>三</w:t>
      </w:r>
      <w:r>
        <w:rPr>
          <w:rFonts w:hint="eastAsia" w:hAnsi="宋体"/>
          <w:b/>
          <w:lang w:eastAsia="zh-CN"/>
        </w:rPr>
        <w:t>）商务</w:t>
      </w:r>
      <w:r>
        <w:rPr>
          <w:rFonts w:hint="eastAsia" w:hAnsi="宋体"/>
          <w:b/>
        </w:rPr>
        <w:t>分………………………………………………………………………………………</w:t>
      </w:r>
      <w:r>
        <w:rPr>
          <w:rFonts w:hint="eastAsia" w:hAnsi="宋体"/>
          <w:b/>
          <w:lang w:val="en-US" w:eastAsia="zh-CN"/>
        </w:rPr>
        <w:t>18</w:t>
      </w:r>
      <w:r>
        <w:rPr>
          <w:rFonts w:hint="eastAsia" w:hAnsi="宋体"/>
          <w:b/>
        </w:rPr>
        <w:t>分</w:t>
      </w:r>
    </w:p>
    <w:p>
      <w:pPr>
        <w:keepNext w:val="0"/>
        <w:keepLines w:val="0"/>
        <w:pageBreakBefore w:val="0"/>
        <w:widowControl/>
        <w:kinsoku/>
        <w:wordWrap/>
        <w:overflowPunct/>
        <w:topLinePunct w:val="0"/>
        <w:autoSpaceDE/>
        <w:autoSpaceDN/>
        <w:bidi w:val="0"/>
        <w:snapToGrid/>
        <w:spacing w:line="460" w:lineRule="exact"/>
        <w:ind w:firstLine="420" w:firstLineChars="200"/>
        <w:jc w:val="left"/>
        <w:rPr>
          <w:rFonts w:hint="eastAsia" w:ascii="宋体" w:hAnsi="宋体"/>
          <w:kern w:val="0"/>
          <w:szCs w:val="21"/>
        </w:rPr>
      </w:pPr>
      <w:r>
        <w:rPr>
          <w:rFonts w:hint="eastAsia" w:ascii="宋体" w:hAnsi="宋体"/>
          <w:kern w:val="0"/>
          <w:szCs w:val="21"/>
        </w:rPr>
        <w:t>（1）</w:t>
      </w:r>
      <w:r>
        <w:rPr>
          <w:rFonts w:hint="eastAsia" w:ascii="宋体" w:hAnsi="宋体" w:cs="宋体"/>
          <w:szCs w:val="21"/>
        </w:rPr>
        <w:t>投标人201</w:t>
      </w:r>
      <w:r>
        <w:rPr>
          <w:rFonts w:hint="eastAsia" w:ascii="宋体" w:hAnsi="宋体" w:cs="宋体"/>
          <w:szCs w:val="21"/>
          <w:lang w:val="en-US" w:eastAsia="zh-CN"/>
        </w:rPr>
        <w:t>7</w:t>
      </w:r>
      <w:r>
        <w:rPr>
          <w:rFonts w:hint="eastAsia" w:ascii="宋体" w:hAnsi="宋体" w:cs="宋体"/>
          <w:szCs w:val="21"/>
        </w:rPr>
        <w:t>年以来承接的安保管理服务项目，每项得</w:t>
      </w:r>
      <w:r>
        <w:rPr>
          <w:rFonts w:hint="eastAsia" w:ascii="宋体" w:hAnsi="宋体" w:cs="宋体"/>
          <w:szCs w:val="21"/>
          <w:lang w:val="en-US" w:eastAsia="zh-CN"/>
        </w:rPr>
        <w:t>1</w:t>
      </w:r>
      <w:r>
        <w:rPr>
          <w:rFonts w:hint="eastAsia" w:ascii="宋体" w:hAnsi="宋体" w:cs="宋体"/>
          <w:szCs w:val="21"/>
        </w:rPr>
        <w:t>分，满分为</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r>
        <w:rPr>
          <w:rFonts w:hint="eastAsia" w:ascii="宋体" w:hAnsi="宋体" w:eastAsia="宋体" w:cs="宋体"/>
          <w:b w:val="0"/>
          <w:bCs/>
          <w:color w:val="000000"/>
          <w:sz w:val="21"/>
          <w:szCs w:val="21"/>
          <w:lang w:val="en-US" w:eastAsia="zh-CN"/>
        </w:rPr>
        <w:t>以</w:t>
      </w:r>
      <w:r>
        <w:rPr>
          <w:rFonts w:hint="eastAsia" w:ascii="宋体" w:hAnsi="宋体" w:eastAsia="宋体" w:cs="宋体"/>
          <w:b w:val="0"/>
          <w:bCs/>
          <w:color w:val="000000"/>
          <w:sz w:val="21"/>
          <w:szCs w:val="21"/>
        </w:rPr>
        <w:t>中标</w:t>
      </w:r>
      <w:r>
        <w:rPr>
          <w:rFonts w:hint="eastAsia" w:ascii="宋体" w:hAnsi="宋体" w:eastAsia="宋体" w:cs="宋体"/>
          <w:b w:val="0"/>
          <w:bCs/>
          <w:color w:val="000000"/>
          <w:sz w:val="21"/>
          <w:szCs w:val="21"/>
          <w:lang w:eastAsia="zh-CN"/>
        </w:rPr>
        <w:t>（成交）</w:t>
      </w:r>
      <w:r>
        <w:rPr>
          <w:rFonts w:hint="eastAsia" w:ascii="宋体" w:hAnsi="宋体" w:eastAsia="宋体" w:cs="宋体"/>
          <w:b w:val="0"/>
          <w:bCs/>
          <w:color w:val="000000"/>
          <w:sz w:val="21"/>
          <w:szCs w:val="21"/>
        </w:rPr>
        <w:t>通知书或合</w:t>
      </w:r>
      <w:r>
        <w:rPr>
          <w:rFonts w:hint="eastAsia" w:ascii="宋体" w:hAnsi="宋体" w:eastAsia="宋体" w:cs="宋体"/>
          <w:b w:val="0"/>
          <w:bCs/>
          <w:color w:val="000000"/>
          <w:sz w:val="21"/>
          <w:szCs w:val="21"/>
          <w:lang w:eastAsia="zh-CN"/>
        </w:rPr>
        <w:t>同</w:t>
      </w:r>
      <w:r>
        <w:rPr>
          <w:rFonts w:hint="eastAsia" w:ascii="宋体" w:hAnsi="宋体" w:eastAsia="宋体" w:cs="宋体"/>
          <w:b w:val="0"/>
          <w:bCs/>
          <w:color w:val="000000"/>
          <w:sz w:val="21"/>
          <w:szCs w:val="21"/>
        </w:rPr>
        <w:t>复印件</w:t>
      </w:r>
      <w:r>
        <w:rPr>
          <w:rFonts w:hint="eastAsia" w:ascii="宋体" w:hAnsi="宋体" w:eastAsia="宋体" w:cs="宋体"/>
          <w:b w:val="0"/>
          <w:bCs/>
          <w:color w:val="000000"/>
          <w:sz w:val="21"/>
          <w:szCs w:val="21"/>
          <w:lang w:eastAsia="zh-CN"/>
        </w:rPr>
        <w:t>为准</w:t>
      </w:r>
      <w:r>
        <w:rPr>
          <w:rFonts w:hint="eastAsia" w:ascii="宋体" w:hAnsi="宋体" w:cs="宋体"/>
          <w:szCs w:val="21"/>
          <w:lang w:eastAsia="zh-CN"/>
        </w:rPr>
        <w:t>》</w:t>
      </w:r>
      <w:r>
        <w:rPr>
          <w:rFonts w:hint="eastAsia" w:ascii="宋体" w:hAnsi="宋体" w:cs="宋体"/>
          <w:b w:val="0"/>
          <w:bCs/>
          <w:color w:val="000000"/>
          <w:sz w:val="21"/>
          <w:szCs w:val="21"/>
          <w:lang w:eastAsia="zh-CN"/>
        </w:rPr>
        <w:t>。</w:t>
      </w:r>
    </w:p>
    <w:p>
      <w:pPr>
        <w:keepNext w:val="0"/>
        <w:keepLines w:val="0"/>
        <w:pageBreakBefore w:val="0"/>
        <w:widowControl/>
        <w:kinsoku/>
        <w:wordWrap/>
        <w:overflowPunct/>
        <w:topLinePunct w:val="0"/>
        <w:autoSpaceDE/>
        <w:autoSpaceDN/>
        <w:bidi w:val="0"/>
        <w:snapToGrid/>
        <w:spacing w:line="460" w:lineRule="exact"/>
        <w:ind w:firstLine="420" w:firstLineChars="200"/>
        <w:jc w:val="left"/>
        <w:rPr>
          <w:rFonts w:hint="eastAsia"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）投标人2</w:t>
      </w:r>
      <w:r>
        <w:rPr>
          <w:rFonts w:ascii="宋体" w:hAnsi="宋体"/>
          <w:kern w:val="0"/>
          <w:szCs w:val="21"/>
        </w:rPr>
        <w:t>01</w:t>
      </w:r>
      <w:r>
        <w:rPr>
          <w:rFonts w:hint="eastAsia" w:ascii="宋体" w:hAnsi="宋体"/>
          <w:kern w:val="0"/>
          <w:szCs w:val="21"/>
        </w:rPr>
        <w:t>8年以来获得省级保安协会先进保安公司</w:t>
      </w:r>
      <w:r>
        <w:rPr>
          <w:rFonts w:hint="eastAsia" w:ascii="宋体" w:hAnsi="宋体"/>
          <w:kern w:val="0"/>
          <w:szCs w:val="21"/>
          <w:lang w:eastAsia="zh-CN"/>
        </w:rPr>
        <w:t>得</w:t>
      </w:r>
      <w:r>
        <w:rPr>
          <w:rFonts w:hint="eastAsia" w:ascii="宋体" w:hAnsi="宋体"/>
          <w:kern w:val="0"/>
          <w:szCs w:val="21"/>
        </w:rPr>
        <w:t>1分，连续两年获得市级以上保安协会优秀保安公司</w:t>
      </w:r>
      <w:r>
        <w:rPr>
          <w:rFonts w:hint="eastAsia" w:ascii="宋体" w:hAnsi="宋体"/>
          <w:kern w:val="0"/>
          <w:szCs w:val="21"/>
          <w:lang w:eastAsia="zh-CN"/>
        </w:rPr>
        <w:t>得</w:t>
      </w:r>
      <w:r>
        <w:rPr>
          <w:rFonts w:hint="eastAsia" w:ascii="宋体" w:hAnsi="宋体"/>
          <w:kern w:val="0"/>
          <w:szCs w:val="21"/>
        </w:rPr>
        <w:t>1分，2020年获得省级保安协会颁发的抗击新冠疫情先进单位</w:t>
      </w:r>
      <w:r>
        <w:rPr>
          <w:rFonts w:hint="eastAsia" w:ascii="宋体" w:hAnsi="宋体"/>
          <w:kern w:val="0"/>
          <w:szCs w:val="21"/>
          <w:lang w:eastAsia="zh-CN"/>
        </w:rPr>
        <w:t>得</w:t>
      </w:r>
      <w:r>
        <w:rPr>
          <w:rFonts w:hint="eastAsia" w:ascii="宋体" w:hAnsi="宋体"/>
          <w:kern w:val="0"/>
          <w:szCs w:val="21"/>
        </w:rPr>
        <w:t>1分，2020年获得省级保安协会颁发的抗击新冠疫情先进个人</w:t>
      </w:r>
      <w:r>
        <w:rPr>
          <w:rFonts w:hint="eastAsia" w:ascii="宋体" w:hAnsi="宋体"/>
          <w:kern w:val="0"/>
          <w:szCs w:val="21"/>
          <w:lang w:eastAsia="zh-CN"/>
        </w:rPr>
        <w:t>得</w:t>
      </w:r>
      <w:r>
        <w:rPr>
          <w:rFonts w:hint="eastAsia" w:ascii="宋体" w:hAnsi="宋体"/>
          <w:kern w:val="0"/>
          <w:szCs w:val="21"/>
        </w:rPr>
        <w:t>1分，满分4分（提供相关荣誉证书复印件）。</w:t>
      </w:r>
    </w:p>
    <w:p>
      <w:pPr>
        <w:keepNext w:val="0"/>
        <w:keepLines w:val="0"/>
        <w:pageBreakBefore w:val="0"/>
        <w:widowControl/>
        <w:kinsoku/>
        <w:wordWrap/>
        <w:overflowPunct/>
        <w:topLinePunct w:val="0"/>
        <w:autoSpaceDE/>
        <w:autoSpaceDN/>
        <w:bidi w:val="0"/>
        <w:snapToGrid/>
        <w:spacing w:line="460" w:lineRule="exact"/>
        <w:ind w:firstLine="420" w:firstLineChars="200"/>
        <w:jc w:val="left"/>
        <w:rPr>
          <w:rFonts w:hint="eastAsia" w:ascii="宋体" w:hAnsi="宋体"/>
          <w:kern w:val="0"/>
          <w:szCs w:val="21"/>
          <w:lang w:val="en-US" w:eastAsia="zh-CN"/>
        </w:rPr>
      </w:pPr>
      <w:r>
        <w:rPr>
          <w:rFonts w:hint="eastAsia" w:ascii="宋体" w:hAnsi="宋体" w:cs="宋体"/>
          <w:b w:val="0"/>
          <w:bCs/>
          <w:color w:val="000000"/>
          <w:sz w:val="21"/>
          <w:szCs w:val="21"/>
          <w:lang w:val="en-US" w:eastAsia="zh-CN"/>
        </w:rPr>
        <w:t>（3）</w:t>
      </w:r>
      <w:r>
        <w:rPr>
          <w:rFonts w:hint="eastAsia" w:ascii="宋体" w:hAnsi="宋体"/>
          <w:kern w:val="0"/>
          <w:szCs w:val="21"/>
        </w:rPr>
        <w:t>投标人为政府承担脱贫工作突出的，聘用建档立卡贫困户达100人的（</w:t>
      </w:r>
      <w:r>
        <w:rPr>
          <w:rFonts w:hint="eastAsia" w:ascii="宋体" w:hAnsi="宋体"/>
          <w:color w:val="auto"/>
          <w:kern w:val="0"/>
          <w:szCs w:val="21"/>
          <w:lang w:val="en-US" w:eastAsia="zh-CN"/>
        </w:rPr>
        <w:t>提供</w:t>
      </w:r>
      <w:r>
        <w:rPr>
          <w:rFonts w:hint="eastAsia" w:ascii="宋体" w:hAnsi="宋体" w:eastAsia="宋体" w:cs="宋体"/>
          <w:b w:val="0"/>
          <w:bCs/>
          <w:color w:val="auto"/>
          <w:sz w:val="21"/>
          <w:szCs w:val="21"/>
          <w:lang w:eastAsia="zh-CN"/>
        </w:rPr>
        <w:t>投标截止时间前半年内任意连续三个月依法缴纳社保费的缴费凭证复印件</w:t>
      </w:r>
      <w:r>
        <w:rPr>
          <w:rFonts w:hint="eastAsia" w:ascii="宋体" w:hAnsi="宋体"/>
          <w:kern w:val="0"/>
          <w:szCs w:val="21"/>
        </w:rPr>
        <w:t>），得</w:t>
      </w:r>
      <w:r>
        <w:rPr>
          <w:rFonts w:hint="eastAsia" w:ascii="宋体" w:hAnsi="宋体"/>
          <w:kern w:val="0"/>
          <w:szCs w:val="21"/>
          <w:lang w:val="en-US" w:eastAsia="zh-CN"/>
        </w:rPr>
        <w:t>6</w:t>
      </w:r>
      <w:r>
        <w:rPr>
          <w:rFonts w:hint="eastAsia" w:ascii="宋体" w:hAnsi="宋体"/>
          <w:kern w:val="0"/>
          <w:szCs w:val="21"/>
        </w:rPr>
        <w:t>分（</w:t>
      </w:r>
      <w:r>
        <w:rPr>
          <w:rFonts w:hint="eastAsia" w:ascii="宋体" w:hAnsi="宋体"/>
          <w:color w:val="auto"/>
          <w:kern w:val="0"/>
          <w:szCs w:val="21"/>
        </w:rPr>
        <w:t>凭合同、贫困户手册以及缴纳社保</w:t>
      </w:r>
      <w:r>
        <w:rPr>
          <w:rFonts w:hint="eastAsia" w:ascii="宋体" w:hAnsi="宋体" w:eastAsia="宋体" w:cs="宋体"/>
          <w:b w:val="0"/>
          <w:bCs/>
          <w:color w:val="auto"/>
          <w:sz w:val="21"/>
          <w:szCs w:val="21"/>
          <w:lang w:eastAsia="zh-CN"/>
        </w:rPr>
        <w:t>凭证复印件</w:t>
      </w:r>
      <w:r>
        <w:rPr>
          <w:rFonts w:hint="eastAsia" w:ascii="宋体" w:hAnsi="宋体" w:cs="宋体"/>
          <w:b w:val="0"/>
          <w:bCs/>
          <w:color w:val="auto"/>
          <w:sz w:val="21"/>
          <w:szCs w:val="21"/>
          <w:lang w:val="en-US" w:eastAsia="zh-CN"/>
        </w:rPr>
        <w:t>为准</w:t>
      </w:r>
      <w:r>
        <w:rPr>
          <w:rFonts w:hint="eastAsia" w:ascii="宋体" w:hAnsi="宋体"/>
          <w:kern w:val="0"/>
          <w:szCs w:val="21"/>
        </w:rPr>
        <w:t>）</w:t>
      </w:r>
      <w:r>
        <w:rPr>
          <w:rFonts w:hint="eastAsia" w:ascii="宋体" w:hAnsi="宋体"/>
          <w:kern w:val="0"/>
          <w:szCs w:val="21"/>
          <w:lang w:eastAsia="zh-CN"/>
        </w:rPr>
        <w:t>。</w:t>
      </w:r>
    </w:p>
    <w:p>
      <w:pPr>
        <w:keepNext w:val="0"/>
        <w:keepLines w:val="0"/>
        <w:pageBreakBefore w:val="0"/>
        <w:widowControl/>
        <w:kinsoku/>
        <w:wordWrap/>
        <w:overflowPunct/>
        <w:topLinePunct w:val="0"/>
        <w:autoSpaceDE/>
        <w:autoSpaceDN/>
        <w:bidi w:val="0"/>
        <w:snapToGrid/>
        <w:spacing w:line="460" w:lineRule="exact"/>
        <w:ind w:firstLine="420" w:firstLineChars="200"/>
        <w:jc w:val="left"/>
        <w:rPr>
          <w:rFonts w:hint="eastAsia" w:ascii="宋体" w:hAnsi="宋体" w:cs="宋体"/>
          <w:b/>
          <w:color w:val="000000"/>
          <w:sz w:val="21"/>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通过ISO9001质量管理体系认证</w:t>
      </w:r>
      <w:r>
        <w:rPr>
          <w:rFonts w:hint="eastAsia" w:ascii="宋体" w:hAnsi="宋体"/>
          <w:kern w:val="0"/>
          <w:szCs w:val="21"/>
          <w:lang w:eastAsia="zh-CN"/>
        </w:rPr>
        <w:t>得</w:t>
      </w:r>
      <w:r>
        <w:rPr>
          <w:rFonts w:hint="eastAsia" w:ascii="宋体" w:hAnsi="宋体"/>
          <w:kern w:val="0"/>
          <w:szCs w:val="21"/>
          <w:lang w:val="en-US" w:eastAsia="zh-CN"/>
        </w:rPr>
        <w:t>1分</w:t>
      </w:r>
      <w:r>
        <w:rPr>
          <w:rFonts w:hint="eastAsia" w:ascii="宋体" w:hAnsi="宋体"/>
          <w:kern w:val="0"/>
          <w:szCs w:val="21"/>
        </w:rPr>
        <w:t>；通过ISO14001环境管理体系认证</w:t>
      </w:r>
      <w:r>
        <w:rPr>
          <w:rFonts w:hint="eastAsia" w:ascii="宋体" w:hAnsi="宋体"/>
          <w:kern w:val="0"/>
          <w:szCs w:val="21"/>
          <w:lang w:eastAsia="zh-CN"/>
        </w:rPr>
        <w:t>得</w:t>
      </w:r>
      <w:r>
        <w:rPr>
          <w:rFonts w:hint="eastAsia" w:ascii="宋体" w:hAnsi="宋体"/>
          <w:kern w:val="0"/>
          <w:szCs w:val="21"/>
          <w:lang w:val="en-US" w:eastAsia="zh-CN"/>
        </w:rPr>
        <w:t>1分</w:t>
      </w:r>
      <w:r>
        <w:rPr>
          <w:rFonts w:hint="eastAsia" w:ascii="宋体" w:hAnsi="宋体"/>
          <w:kern w:val="0"/>
          <w:szCs w:val="21"/>
        </w:rPr>
        <w:t>；通过OHSAS18001/ISO45001职业健康安全管理体系认证</w:t>
      </w:r>
      <w:r>
        <w:rPr>
          <w:rFonts w:hint="eastAsia" w:ascii="宋体" w:hAnsi="宋体"/>
          <w:kern w:val="0"/>
          <w:szCs w:val="21"/>
          <w:lang w:eastAsia="zh-CN"/>
        </w:rPr>
        <w:t>得</w:t>
      </w:r>
      <w:r>
        <w:rPr>
          <w:rFonts w:hint="eastAsia" w:ascii="宋体" w:hAnsi="宋体"/>
          <w:kern w:val="0"/>
          <w:szCs w:val="21"/>
          <w:lang w:val="en-US" w:eastAsia="zh-CN"/>
        </w:rPr>
        <w:t>1分，总共3分，以上认证</w:t>
      </w:r>
      <w:r>
        <w:rPr>
          <w:rFonts w:hint="eastAsia" w:ascii="宋体" w:hAnsi="宋体"/>
          <w:kern w:val="0"/>
          <w:szCs w:val="21"/>
        </w:rPr>
        <w:t>保持有效的</w:t>
      </w:r>
      <w:r>
        <w:rPr>
          <w:rFonts w:hint="eastAsia" w:ascii="宋体" w:hAnsi="宋体"/>
          <w:kern w:val="0"/>
          <w:szCs w:val="21"/>
          <w:lang w:eastAsia="zh-CN"/>
        </w:rPr>
        <w:t>得分</w:t>
      </w:r>
      <w:r>
        <w:rPr>
          <w:rFonts w:hint="eastAsia" w:ascii="宋体" w:hAnsi="宋体"/>
          <w:kern w:val="0"/>
          <w:szCs w:val="21"/>
        </w:rPr>
        <w:t>。</w:t>
      </w:r>
    </w:p>
    <w:p>
      <w:pPr>
        <w:keepNext w:val="0"/>
        <w:keepLines w:val="0"/>
        <w:pageBreakBefore w:val="0"/>
        <w:kinsoku/>
        <w:wordWrap/>
        <w:overflowPunct/>
        <w:topLinePunct w:val="0"/>
        <w:autoSpaceDE/>
        <w:autoSpaceDN/>
        <w:bidi w:val="0"/>
        <w:snapToGrid/>
        <w:spacing w:line="460" w:lineRule="exact"/>
        <w:ind w:firstLine="422" w:firstLineChars="20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（四）</w:t>
      </w:r>
      <w:r>
        <w:rPr>
          <w:rFonts w:hint="eastAsia" w:ascii="宋体" w:hAnsi="宋体" w:eastAsia="宋体" w:cs="宋体"/>
          <w:b/>
          <w:color w:val="000000"/>
          <w:sz w:val="21"/>
          <w:szCs w:val="21"/>
          <w:lang w:eastAsia="zh-CN"/>
        </w:rPr>
        <w:t>诚信</w:t>
      </w:r>
      <w:r>
        <w:rPr>
          <w:rFonts w:hint="eastAsia" w:ascii="宋体" w:hAnsi="宋体" w:eastAsia="宋体" w:cs="宋体"/>
          <w:b/>
          <w:bCs/>
          <w:color w:val="000000"/>
          <w:sz w:val="21"/>
          <w:szCs w:val="21"/>
        </w:rPr>
        <w:t>分</w:t>
      </w:r>
      <w:r>
        <w:rPr>
          <w:rFonts w:hint="eastAsia" w:ascii="宋体" w:hAnsi="宋体" w:eastAsia="宋体" w:cs="宋体"/>
          <w:b/>
          <w:bCs/>
          <w:kern w:val="0"/>
          <w:sz w:val="21"/>
          <w:szCs w:val="21"/>
        </w:rPr>
        <w:t>……………………………………………………………………………………</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分</w:t>
      </w:r>
      <w:r>
        <w:rPr>
          <w:rFonts w:hint="eastAsia" w:ascii="宋体" w:hAnsi="宋体" w:eastAsia="宋体" w:cs="宋体"/>
          <w:b/>
          <w:color w:val="000000"/>
          <w:sz w:val="21"/>
          <w:szCs w:val="21"/>
          <w:lang w:eastAsia="zh-CN"/>
        </w:rPr>
        <w:t>）</w:t>
      </w:r>
    </w:p>
    <w:p>
      <w:pPr>
        <w:keepNext w:val="0"/>
        <w:keepLines w:val="0"/>
        <w:pageBreakBefore w:val="0"/>
        <w:kinsoku/>
        <w:wordWrap/>
        <w:overflowPunct/>
        <w:topLinePunct w:val="0"/>
        <w:autoSpaceDE/>
        <w:autoSpaceDN/>
        <w:bidi w:val="0"/>
        <w:snapToGrid/>
        <w:spacing w:line="460" w:lineRule="exact"/>
        <w:ind w:firstLine="420" w:firstLineChars="200"/>
        <w:outlineLvl w:val="0"/>
        <w:rPr>
          <w:rFonts w:hint="eastAsia" w:ascii="宋体" w:hAnsi="宋体" w:eastAsia="宋体" w:cs="宋体"/>
          <w:b/>
          <w:bCs/>
          <w:color w:val="000000"/>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sz w:val="21"/>
          <w:szCs w:val="21"/>
        </w:rPr>
        <w:t>在截标日前一年内在政府采购活动中存在违约违规情形的（以财政部门书面认定材料为评分依据），每次扣除3分，最高扣分6分。</w:t>
      </w:r>
    </w:p>
    <w:p>
      <w:pPr>
        <w:tabs>
          <w:tab w:val="left" w:pos="2472"/>
        </w:tabs>
        <w:spacing w:line="440" w:lineRule="exact"/>
        <w:ind w:firstLine="422" w:firstLineChars="200"/>
        <w:jc w:val="left"/>
        <w:rPr>
          <w:rFonts w:hint="eastAsia" w:ascii="宋体" w:hAnsi="宋体" w:eastAsia="宋体" w:cs="宋体"/>
          <w:b/>
          <w:bCs/>
          <w:szCs w:val="20"/>
          <w:lang w:eastAsia="zh-CN"/>
        </w:rPr>
      </w:pPr>
      <w:r>
        <w:rPr>
          <w:rFonts w:hint="eastAsia" w:ascii="宋体" w:hAnsi="宋体" w:eastAsia="宋体" w:cs="宋体"/>
          <w:b/>
          <w:bCs/>
          <w:szCs w:val="20"/>
          <w:lang w:eastAsia="zh-CN"/>
        </w:rPr>
        <w:t>（</w:t>
      </w:r>
      <w:r>
        <w:rPr>
          <w:rFonts w:hint="eastAsia" w:ascii="宋体" w:hAnsi="宋体" w:eastAsia="宋体" w:cs="宋体"/>
          <w:b/>
          <w:bCs/>
          <w:szCs w:val="20"/>
          <w:lang w:val="en-US" w:eastAsia="zh-CN"/>
        </w:rPr>
        <w:t>五</w:t>
      </w:r>
      <w:r>
        <w:rPr>
          <w:rFonts w:hint="eastAsia" w:ascii="宋体" w:hAnsi="宋体" w:eastAsia="宋体" w:cs="宋体"/>
          <w:b/>
          <w:bCs/>
          <w:szCs w:val="20"/>
          <w:lang w:eastAsia="zh-CN"/>
        </w:rPr>
        <w:t>）</w:t>
      </w:r>
      <w:r>
        <w:rPr>
          <w:rFonts w:hint="eastAsia" w:ascii="宋体" w:hAnsi="宋体" w:eastAsia="宋体" w:cs="宋体"/>
          <w:b/>
          <w:bCs/>
          <w:color w:val="000000"/>
          <w:sz w:val="21"/>
          <w:szCs w:val="21"/>
        </w:rPr>
        <w:t>总得分=</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一</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二</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三</w:t>
      </w:r>
      <w:r>
        <w:rPr>
          <w:rFonts w:hint="eastAsia" w:ascii="宋体" w:hAnsi="宋体" w:cs="宋体"/>
          <w:b/>
          <w:bCs/>
          <w:color w:val="000000"/>
          <w:sz w:val="21"/>
          <w:szCs w:val="21"/>
          <w:lang w:eastAsia="zh-CN"/>
        </w:rPr>
        <w:t>）</w:t>
      </w:r>
      <w:r>
        <w:rPr>
          <w:rFonts w:hint="eastAsia" w:ascii="宋体" w:hAnsi="宋体" w:eastAsia="宋体" w:cs="宋体"/>
          <w:b/>
          <w:bCs/>
          <w:color w:val="000000"/>
          <w:sz w:val="21"/>
          <w:szCs w:val="21"/>
        </w:rPr>
        <w:t>+</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四</w:t>
      </w:r>
      <w:r>
        <w:rPr>
          <w:rFonts w:hint="eastAsia" w:ascii="宋体" w:hAnsi="宋体" w:cs="宋体"/>
          <w:b/>
          <w:bCs/>
          <w:color w:val="000000"/>
          <w:sz w:val="21"/>
          <w:szCs w:val="21"/>
          <w:lang w:eastAsia="zh-CN"/>
        </w:rPr>
        <w:t>）</w:t>
      </w:r>
    </w:p>
    <w:p>
      <w:pPr>
        <w:tabs>
          <w:tab w:val="left" w:pos="2472"/>
        </w:tabs>
        <w:spacing w:line="440" w:lineRule="exact"/>
        <w:ind w:firstLine="422" w:firstLineChars="200"/>
        <w:jc w:val="left"/>
        <w:rPr>
          <w:rFonts w:hint="eastAsia" w:ascii="宋体" w:hAnsi="宋体" w:eastAsia="宋体" w:cs="宋体"/>
          <w:bCs/>
          <w:szCs w:val="22"/>
        </w:rPr>
      </w:pPr>
      <w:r>
        <w:rPr>
          <w:rFonts w:hint="eastAsia" w:ascii="宋体" w:hAnsi="宋体" w:eastAsia="宋体" w:cs="宋体"/>
          <w:b/>
          <w:bCs/>
          <w:szCs w:val="20"/>
        </w:rPr>
        <w:t>（</w:t>
      </w:r>
      <w:r>
        <w:rPr>
          <w:rFonts w:hint="eastAsia" w:ascii="宋体" w:hAnsi="宋体" w:eastAsia="宋体" w:cs="宋体"/>
          <w:b/>
          <w:bCs/>
          <w:szCs w:val="20"/>
          <w:lang w:val="en-US" w:eastAsia="zh-CN"/>
        </w:rPr>
        <w:t>六</w:t>
      </w:r>
      <w:r>
        <w:rPr>
          <w:rFonts w:hint="eastAsia" w:ascii="宋体" w:hAnsi="宋体" w:eastAsia="宋体" w:cs="宋体"/>
          <w:b/>
          <w:bCs/>
          <w:szCs w:val="20"/>
        </w:rPr>
        <w:t>）中标标准：</w:t>
      </w:r>
      <w:r>
        <w:rPr>
          <w:rFonts w:hint="eastAsia" w:ascii="宋体" w:hAnsi="宋体" w:eastAsia="宋体" w:cs="宋体"/>
          <w:bCs/>
          <w:szCs w:val="22"/>
        </w:rPr>
        <w:t>投标在质量和服务均能满足招标文件实质性响应要求时，评标委员会将根据得分由高到低排列次序（</w:t>
      </w:r>
      <w:r>
        <w:rPr>
          <w:rFonts w:hint="eastAsia" w:ascii="宋体" w:hAnsi="宋体" w:eastAsia="宋体" w:cs="宋体"/>
          <w:szCs w:val="20"/>
        </w:rPr>
        <w:t>总得分相同时，依次按投标报价低优先、技术分高优先、服务期长优先、质量保证期长优先、处理问题到达时间短优先的顺序排列</w:t>
      </w:r>
      <w:r>
        <w:rPr>
          <w:rFonts w:hint="eastAsia" w:ascii="宋体" w:hAnsi="宋体" w:eastAsia="宋体" w:cs="宋体"/>
          <w:bCs/>
          <w:szCs w:val="22"/>
        </w:rPr>
        <w:t>）并推荐中标候选人。采购单位应当确定评标委员会推荐排名第一的中标候选人为中标人。排名第一的中标候选人放弃中标、因不可抗力提出不能履行协议的，采购单位可以确定排名第二的中标候选人为中标人。</w:t>
      </w:r>
    </w:p>
    <w:p>
      <w:pPr>
        <w:tabs>
          <w:tab w:val="left" w:pos="2472"/>
        </w:tabs>
        <w:spacing w:line="440" w:lineRule="exact"/>
        <w:ind w:firstLine="422" w:firstLineChars="200"/>
        <w:jc w:val="left"/>
        <w:rPr>
          <w:rFonts w:hint="eastAsia" w:ascii="宋体" w:hAnsi="宋体" w:eastAsia="宋体" w:cs="宋体"/>
        </w:rPr>
      </w:pPr>
      <w:r>
        <w:rPr>
          <w:rFonts w:hint="eastAsia" w:ascii="宋体" w:hAnsi="宋体" w:eastAsia="宋体" w:cs="宋体"/>
          <w:b/>
          <w:bCs/>
          <w:szCs w:val="20"/>
        </w:rPr>
        <w:t>（</w:t>
      </w:r>
      <w:r>
        <w:rPr>
          <w:rFonts w:hint="eastAsia" w:ascii="宋体" w:hAnsi="宋体" w:eastAsia="宋体" w:cs="宋体"/>
          <w:b/>
          <w:bCs/>
          <w:szCs w:val="20"/>
          <w:lang w:val="en-US" w:eastAsia="zh-CN"/>
        </w:rPr>
        <w:t>七</w:t>
      </w:r>
      <w:r>
        <w:rPr>
          <w:rFonts w:hint="eastAsia" w:ascii="宋体" w:hAnsi="宋体" w:eastAsia="宋体" w:cs="宋体"/>
          <w:b/>
          <w:bCs/>
          <w:szCs w:val="20"/>
        </w:rPr>
        <w:t>）评标委员会认为投标人的报价明显低于其他通过符合性审查投标人的报价，有可能影响产品质量或者不能诚信履约的，应当要求其在评标现场合理的时间内提供书面说明，并提交相关证明材料；投标人不能证明其报价合理性的，评标委员会应当将其作为无效投标处理。</w:t>
      </w:r>
    </w:p>
    <w:p>
      <w:pPr>
        <w:pStyle w:val="22"/>
        <w:spacing w:line="400" w:lineRule="exact"/>
        <w:jc w:val="center"/>
        <w:outlineLvl w:val="0"/>
        <w:rPr>
          <w:rFonts w:hint="eastAsia" w:ascii="宋体" w:hAnsi="宋体" w:eastAsia="宋体" w:cs="宋体"/>
          <w:b/>
          <w:sz w:val="36"/>
          <w:szCs w:val="36"/>
        </w:rPr>
      </w:pPr>
      <w:bookmarkStart w:id="51" w:name="_Toc213325923"/>
      <w:bookmarkStart w:id="52" w:name="_Toc213206174"/>
      <w:r>
        <w:rPr>
          <w:rFonts w:hint="eastAsia" w:ascii="宋体" w:hAnsi="宋体" w:eastAsia="宋体" w:cs="宋体"/>
          <w:b/>
          <w:sz w:val="36"/>
        </w:rPr>
        <w:br w:type="page"/>
      </w:r>
      <w:bookmarkStart w:id="53" w:name="_Toc2261189"/>
      <w:r>
        <w:rPr>
          <w:rFonts w:hint="eastAsia" w:ascii="宋体" w:hAnsi="宋体" w:eastAsia="宋体" w:cs="宋体"/>
          <w:b/>
          <w:sz w:val="36"/>
        </w:rPr>
        <w:t>第四章  投标人须知</w:t>
      </w:r>
      <w:bookmarkEnd w:id="3"/>
      <w:bookmarkEnd w:id="4"/>
      <w:bookmarkEnd w:id="51"/>
      <w:bookmarkEnd w:id="52"/>
      <w:bookmarkEnd w:id="53"/>
    </w:p>
    <w:p>
      <w:pPr>
        <w:pStyle w:val="22"/>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投标人须知前附表</w:t>
      </w:r>
    </w:p>
    <w:tbl>
      <w:tblPr>
        <w:tblStyle w:val="40"/>
        <w:tblW w:w="95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06"/>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206" w:type="dxa"/>
            <w:noWrap w:val="0"/>
            <w:vAlign w:val="center"/>
          </w:tcPr>
          <w:p>
            <w:pPr>
              <w:pStyle w:val="22"/>
              <w:spacing w:line="360"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301" w:type="dxa"/>
            <w:noWrap w:val="0"/>
            <w:vAlign w:val="top"/>
          </w:tcPr>
          <w:p>
            <w:pPr>
              <w:pStyle w:val="22"/>
              <w:spacing w:line="360" w:lineRule="auto"/>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采购人</w:t>
            </w:r>
          </w:p>
        </w:tc>
        <w:tc>
          <w:tcPr>
            <w:tcW w:w="6301" w:type="dxa"/>
            <w:noWrap w:val="0"/>
            <w:vAlign w:val="center"/>
          </w:tcPr>
          <w:p>
            <w:pPr>
              <w:spacing w:line="360" w:lineRule="exact"/>
              <w:rPr>
                <w:rFonts w:hint="eastAsia" w:ascii="宋体" w:hAnsi="宋体" w:eastAsia="宋体" w:cs="宋体"/>
                <w:color w:val="auto"/>
              </w:rPr>
            </w:pPr>
            <w:r>
              <w:rPr>
                <w:rFonts w:hint="eastAsia" w:ascii="宋体" w:hAnsi="宋体" w:eastAsia="宋体" w:cs="宋体"/>
                <w:color w:val="auto"/>
              </w:rPr>
              <w:t>采购人：</w:t>
            </w:r>
            <w:r>
              <w:rPr>
                <w:rFonts w:hint="eastAsia" w:ascii="宋体" w:hAnsi="宋体" w:cs="宋体"/>
                <w:b w:val="0"/>
                <w:bCs/>
                <w:color w:val="auto"/>
                <w:sz w:val="21"/>
                <w:szCs w:val="21"/>
                <w:lang w:val="en-US" w:eastAsia="zh-CN"/>
              </w:rPr>
              <w:t>上林县人力资源和社会保障局</w:t>
            </w:r>
          </w:p>
          <w:p>
            <w:pPr>
              <w:spacing w:line="360" w:lineRule="exact"/>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cs="宋体"/>
                <w:color w:val="auto"/>
                <w:szCs w:val="21"/>
              </w:rPr>
              <w:t>上林县大丰镇丰岭路2号</w:t>
            </w:r>
          </w:p>
          <w:p>
            <w:pPr>
              <w:spacing w:line="360" w:lineRule="exact"/>
              <w:rPr>
                <w:rFonts w:hint="eastAsia" w:ascii="宋体" w:hAnsi="宋体" w:eastAsia="宋体" w:cs="宋体"/>
                <w:color w:val="auto"/>
              </w:rPr>
            </w:pPr>
            <w:r>
              <w:rPr>
                <w:rFonts w:hint="eastAsia" w:ascii="宋体" w:hAnsi="宋体" w:eastAsia="宋体" w:cs="宋体"/>
                <w:color w:val="auto"/>
              </w:rPr>
              <w:t>项目联系人：</w:t>
            </w:r>
            <w:r>
              <w:rPr>
                <w:rFonts w:hint="eastAsia" w:ascii="宋体" w:hAnsi="宋体" w:cs="宋体"/>
                <w:color w:val="auto"/>
                <w:szCs w:val="21"/>
              </w:rPr>
              <w:t>谭立明</w:t>
            </w:r>
            <w:r>
              <w:rPr>
                <w:rFonts w:hint="eastAsia" w:ascii="宋体" w:hAnsi="宋体" w:eastAsia="宋体" w:cs="宋体"/>
                <w:color w:val="auto"/>
              </w:rPr>
              <w:t xml:space="preserve"> </w:t>
            </w:r>
          </w:p>
          <w:p>
            <w:pPr>
              <w:spacing w:line="360" w:lineRule="exact"/>
              <w:rPr>
                <w:rFonts w:hint="eastAsia" w:ascii="宋体" w:hAnsi="宋体" w:eastAsia="宋体" w:cs="宋体"/>
              </w:rPr>
            </w:pPr>
            <w:r>
              <w:rPr>
                <w:rFonts w:hint="eastAsia" w:ascii="宋体" w:hAnsi="宋体" w:eastAsia="宋体" w:cs="宋体"/>
                <w:color w:val="auto"/>
              </w:rPr>
              <w:t>电话：</w:t>
            </w:r>
            <w:r>
              <w:rPr>
                <w:rFonts w:hint="eastAsia" w:ascii="宋体" w:hAnsi="宋体" w:cs="宋体"/>
                <w:color w:val="auto"/>
                <w:szCs w:val="21"/>
              </w:rPr>
              <w:t>0771-5210458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301" w:type="dxa"/>
            <w:noWrap w:val="0"/>
            <w:vAlign w:val="center"/>
          </w:tcPr>
          <w:p>
            <w:pPr>
              <w:pStyle w:val="22"/>
              <w:spacing w:line="360" w:lineRule="exact"/>
              <w:rPr>
                <w:rFonts w:hint="eastAsia" w:ascii="宋体" w:hAnsi="宋体" w:eastAsia="宋体" w:cs="宋体"/>
                <w:szCs w:val="24"/>
                <w:lang w:eastAsia="zh-CN"/>
              </w:rPr>
            </w:pPr>
            <w:r>
              <w:rPr>
                <w:rFonts w:hint="eastAsia" w:ascii="宋体" w:hAnsi="宋体" w:eastAsia="宋体" w:cs="宋体"/>
                <w:szCs w:val="24"/>
              </w:rPr>
              <w:t>名称：</w:t>
            </w:r>
            <w:r>
              <w:rPr>
                <w:rFonts w:hint="eastAsia" w:ascii="宋体" w:hAnsi="宋体" w:eastAsia="宋体" w:cs="宋体"/>
                <w:szCs w:val="24"/>
                <w:lang w:eastAsia="zh-CN"/>
              </w:rPr>
              <w:t>广西盛元华工程咨询有限公司</w:t>
            </w:r>
          </w:p>
          <w:p>
            <w:pPr>
              <w:pStyle w:val="22"/>
              <w:spacing w:line="360" w:lineRule="exact"/>
              <w:rPr>
                <w:rFonts w:hint="eastAsia" w:ascii="宋体" w:hAnsi="宋体" w:eastAsia="宋体" w:cs="宋体"/>
                <w:szCs w:val="24"/>
                <w:lang w:eastAsia="zh-CN"/>
              </w:rPr>
            </w:pPr>
            <w:r>
              <w:rPr>
                <w:rFonts w:hint="eastAsia" w:ascii="宋体" w:hAnsi="宋体" w:eastAsia="宋体" w:cs="宋体"/>
                <w:szCs w:val="24"/>
              </w:rPr>
              <w:t>地址：</w:t>
            </w:r>
            <w:r>
              <w:rPr>
                <w:rFonts w:hint="eastAsia" w:ascii="宋体" w:hAnsi="宋体" w:eastAsia="宋体" w:cs="宋体"/>
                <w:szCs w:val="24"/>
                <w:lang w:eastAsia="zh-CN"/>
              </w:rPr>
              <w:t>南宁市良庆区凯旋路18号广西合景国际金融广场28层</w:t>
            </w:r>
          </w:p>
          <w:p>
            <w:pPr>
              <w:pStyle w:val="22"/>
              <w:spacing w:line="360" w:lineRule="exact"/>
              <w:rPr>
                <w:rFonts w:hint="eastAsia" w:ascii="宋体" w:hAnsi="宋体" w:eastAsia="宋体" w:cs="宋体"/>
                <w:szCs w:val="24"/>
              </w:rPr>
            </w:pPr>
            <w:r>
              <w:rPr>
                <w:rFonts w:hint="eastAsia" w:ascii="宋体" w:hAnsi="宋体" w:eastAsia="宋体" w:cs="宋体"/>
                <w:szCs w:val="24"/>
              </w:rPr>
              <w:t>项目</w:t>
            </w:r>
            <w:r>
              <w:rPr>
                <w:rFonts w:hint="eastAsia" w:ascii="宋体" w:hAnsi="宋体" w:eastAsia="宋体" w:cs="宋体"/>
              </w:rPr>
              <w:t>联系</w:t>
            </w:r>
            <w:r>
              <w:rPr>
                <w:rFonts w:hint="eastAsia" w:ascii="宋体" w:hAnsi="宋体" w:eastAsia="宋体" w:cs="宋体"/>
                <w:szCs w:val="24"/>
              </w:rPr>
              <w:t>人：</w:t>
            </w:r>
            <w:r>
              <w:rPr>
                <w:rFonts w:hint="eastAsia" w:ascii="宋体" w:hAnsi="宋体" w:eastAsia="宋体" w:cs="宋体"/>
                <w:spacing w:val="6"/>
                <w:kern w:val="48"/>
                <w:szCs w:val="24"/>
                <w:lang w:eastAsia="zh-CN"/>
              </w:rPr>
              <w:t>黄群</w:t>
            </w:r>
            <w:r>
              <w:rPr>
                <w:rFonts w:hint="eastAsia" w:ascii="宋体" w:hAnsi="宋体" w:eastAsia="宋体" w:cs="宋体"/>
                <w:szCs w:val="24"/>
              </w:rPr>
              <w:t xml:space="preserve">   </w:t>
            </w:r>
          </w:p>
          <w:p>
            <w:pPr>
              <w:pStyle w:val="22"/>
              <w:spacing w:line="360" w:lineRule="exact"/>
              <w:rPr>
                <w:rFonts w:hint="eastAsia" w:ascii="宋体" w:hAnsi="宋体" w:eastAsia="宋体" w:cs="宋体"/>
                <w:szCs w:val="21"/>
              </w:rPr>
            </w:pPr>
            <w:r>
              <w:rPr>
                <w:rFonts w:hint="eastAsia" w:ascii="宋体" w:hAnsi="宋体" w:eastAsia="宋体" w:cs="宋体"/>
                <w:szCs w:val="24"/>
              </w:rPr>
              <w:t>电话：</w:t>
            </w:r>
            <w:r>
              <w:rPr>
                <w:rFonts w:hint="eastAsia" w:ascii="宋体" w:hAnsi="宋体" w:eastAsia="宋体" w:cs="宋体"/>
                <w:szCs w:val="24"/>
                <w:lang w:eastAsia="zh-CN"/>
              </w:rPr>
              <w:t>0771-2846860</w:t>
            </w:r>
            <w:r>
              <w:rPr>
                <w:rFonts w:hint="eastAsia" w:ascii="宋体" w:hAnsi="宋体" w:eastAsia="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b w:val="0"/>
                <w:bCs/>
                <w:kern w:val="0"/>
                <w:sz w:val="21"/>
                <w:szCs w:val="21"/>
              </w:rPr>
              <w:t>2021-2023年度上林县采购</w:t>
            </w:r>
            <w:r>
              <w:rPr>
                <w:rFonts w:hint="eastAsia" w:ascii="宋体" w:hAnsi="宋体" w:eastAsia="宋体" w:cs="宋体"/>
                <w:b w:val="0"/>
                <w:bCs/>
                <w:sz w:val="21"/>
                <w:szCs w:val="21"/>
              </w:rPr>
              <w:t>保安员岗位安置建档立卡贫困劳动力就业</w:t>
            </w:r>
            <w:r>
              <w:rPr>
                <w:rFonts w:hint="eastAsia" w:ascii="宋体" w:hAnsi="宋体" w:eastAsia="宋体" w:cs="宋体"/>
                <w:b w:val="0"/>
                <w:bCs/>
                <w:kern w:val="0"/>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"https://pay.zcygov.cn/purchaseplan_front/" \l "/plan/apply/detail/1000001612218" </w:instrText>
            </w:r>
            <w:r>
              <w:rPr>
                <w:rFonts w:hint="eastAsia" w:ascii="宋体" w:hAnsi="宋体" w:eastAsia="宋体" w:cs="宋体"/>
                <w:color w:val="auto"/>
                <w:sz w:val="21"/>
                <w:szCs w:val="21"/>
              </w:rPr>
              <w:fldChar w:fldCharType="separate"/>
            </w:r>
            <w:r>
              <w:rPr>
                <w:rStyle w:val="48"/>
                <w:rFonts w:hint="eastAsia" w:ascii="宋体" w:hAnsi="宋体" w:eastAsia="宋体" w:cs="宋体"/>
                <w:color w:val="auto"/>
                <w:sz w:val="21"/>
                <w:szCs w:val="21"/>
              </w:rPr>
              <w:t>SLZC2020-G3-01724</w:t>
            </w:r>
            <w:r>
              <w:rPr>
                <w:rStyle w:val="48"/>
                <w:rFonts w:hint="eastAsia" w:ascii="宋体" w:hAnsi="宋体" w:eastAsia="宋体" w:cs="宋体"/>
                <w:color w:val="auto"/>
                <w:sz w:val="21"/>
                <w:szCs w:val="21"/>
              </w:rPr>
              <w:fldChar w:fldCharType="end"/>
            </w:r>
            <w:r>
              <w:rPr>
                <w:rStyle w:val="48"/>
                <w:rFonts w:hint="eastAsia" w:ascii="宋体" w:hAnsi="宋体" w:cs="宋体"/>
                <w:color w:val="auto"/>
                <w:sz w:val="21"/>
                <w:szCs w:val="21"/>
                <w:lang w:val="en-US" w:eastAsia="zh-CN"/>
              </w:rPr>
              <w:t>-GXSYH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采购预算</w:t>
            </w:r>
          </w:p>
        </w:tc>
        <w:tc>
          <w:tcPr>
            <w:tcW w:w="6301" w:type="dxa"/>
            <w:noWrap w:val="0"/>
            <w:vAlign w:val="center"/>
          </w:tcPr>
          <w:p>
            <w:pPr>
              <w:pStyle w:val="22"/>
              <w:spacing w:line="360" w:lineRule="auto"/>
              <w:rPr>
                <w:rFonts w:hint="eastAsia" w:ascii="宋体" w:hAnsi="宋体" w:eastAsia="宋体" w:cs="宋体"/>
                <w:spacing w:val="6"/>
                <w:kern w:val="48"/>
                <w:szCs w:val="21"/>
              </w:rPr>
            </w:pPr>
            <w:r>
              <w:rPr>
                <w:rFonts w:hint="eastAsia" w:ascii="宋体" w:hAnsi="宋体" w:eastAsia="宋体" w:cs="宋体"/>
                <w:b/>
                <w:bCs/>
                <w:color w:val="000000"/>
                <w:szCs w:val="22"/>
                <w:u w:val="single"/>
                <w:lang w:val="en-US" w:eastAsia="zh-CN"/>
              </w:rPr>
              <w:t>1145.73312</w:t>
            </w:r>
            <w:r>
              <w:rPr>
                <w:rFonts w:hint="eastAsia" w:ascii="宋体" w:hAnsi="宋体" w:eastAsia="宋体" w:cs="宋体"/>
                <w:b/>
                <w:spacing w:val="6"/>
                <w:kern w:val="48"/>
                <w:u w:val="single"/>
              </w:rPr>
              <w:t>万元</w:t>
            </w:r>
            <w:r>
              <w:rPr>
                <w:rFonts w:hint="eastAsia" w:ascii="宋体" w:hAnsi="宋体" w:eastAsia="宋体" w:cs="宋体"/>
                <w:spacing w:val="6"/>
                <w:kern w:val="48"/>
                <w:szCs w:val="24"/>
              </w:rPr>
              <w:t>，</w:t>
            </w:r>
            <w:r>
              <w:rPr>
                <w:rFonts w:hint="eastAsia" w:ascii="宋体" w:hAnsi="宋体" w:eastAsia="宋体" w:cs="宋体"/>
                <w:szCs w:val="24"/>
              </w:rPr>
              <w:t>分项预算（如有）详见服务需求一览表。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spacing w:line="360" w:lineRule="exact"/>
              <w:jc w:val="center"/>
              <w:rPr>
                <w:rFonts w:hint="eastAsia" w:ascii="宋体" w:hAnsi="宋体" w:eastAsia="宋体" w:cs="宋体"/>
                <w:szCs w:val="24"/>
              </w:rPr>
            </w:pPr>
            <w:r>
              <w:rPr>
                <w:rFonts w:hint="eastAsia" w:ascii="宋体" w:hAnsi="宋体" w:eastAsia="宋体" w:cs="宋体"/>
                <w:szCs w:val="24"/>
              </w:rPr>
              <w:t>1.7</w:t>
            </w:r>
          </w:p>
        </w:tc>
        <w:tc>
          <w:tcPr>
            <w:tcW w:w="2206" w:type="dxa"/>
            <w:noWrap w:val="0"/>
            <w:vAlign w:val="center"/>
          </w:tcPr>
          <w:p>
            <w:pPr>
              <w:pStyle w:val="22"/>
              <w:spacing w:line="360" w:lineRule="exact"/>
              <w:jc w:val="center"/>
              <w:rPr>
                <w:rFonts w:hint="eastAsia" w:ascii="宋体" w:hAnsi="宋体" w:eastAsia="宋体" w:cs="宋体"/>
                <w:szCs w:val="24"/>
              </w:rPr>
            </w:pPr>
            <w:r>
              <w:rPr>
                <w:rFonts w:hint="eastAsia" w:ascii="宋体" w:hAnsi="宋体" w:eastAsia="宋体" w:cs="宋体"/>
                <w:szCs w:val="21"/>
              </w:rPr>
              <w:t>获取招标文件方式</w:t>
            </w:r>
          </w:p>
        </w:tc>
        <w:tc>
          <w:tcPr>
            <w:tcW w:w="6301" w:type="dxa"/>
            <w:noWrap w:val="0"/>
            <w:vAlign w:val="center"/>
          </w:tcPr>
          <w:p>
            <w:pPr>
              <w:pStyle w:val="22"/>
              <w:spacing w:line="360" w:lineRule="exact"/>
              <w:rPr>
                <w:rFonts w:hint="eastAsia" w:ascii="宋体" w:hAnsi="宋体" w:eastAsia="宋体" w:cs="宋体"/>
                <w:szCs w:val="24"/>
              </w:rPr>
            </w:pPr>
            <w:r>
              <w:rPr>
                <w:rFonts w:hint="eastAsia" w:ascii="宋体" w:hAnsi="宋体" w:eastAsia="宋体" w:cs="宋体"/>
                <w:spacing w:val="6"/>
                <w:kern w:val="48"/>
              </w:rPr>
              <w:t>供应商在南宁市公共资源交易平台（https://www.nnggzy.org.cn/gxnnzbw/）免费下载招标（采购）文件。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spacing w:line="360" w:lineRule="exact"/>
              <w:jc w:val="center"/>
              <w:rPr>
                <w:rFonts w:hint="eastAsia" w:ascii="宋体" w:hAnsi="宋体" w:eastAsia="宋体" w:cs="宋体"/>
              </w:rPr>
            </w:pPr>
            <w:r>
              <w:rPr>
                <w:rFonts w:hint="eastAsia" w:ascii="宋体" w:hAnsi="宋体" w:eastAsia="宋体" w:cs="宋体"/>
                <w:b/>
              </w:rPr>
              <w:t>1.8</w:t>
            </w:r>
          </w:p>
        </w:tc>
        <w:tc>
          <w:tcPr>
            <w:tcW w:w="2206" w:type="dxa"/>
            <w:noWrap w:val="0"/>
            <w:vAlign w:val="center"/>
          </w:tcPr>
          <w:p>
            <w:pPr>
              <w:pStyle w:val="22"/>
              <w:spacing w:line="360" w:lineRule="exact"/>
              <w:jc w:val="center"/>
              <w:rPr>
                <w:rFonts w:hint="eastAsia" w:ascii="宋体" w:hAnsi="宋体" w:eastAsia="宋体" w:cs="宋体"/>
                <w:szCs w:val="21"/>
              </w:rPr>
            </w:pPr>
            <w:r>
              <w:rPr>
                <w:rFonts w:hint="eastAsia" w:ascii="宋体" w:hAnsi="宋体" w:eastAsia="宋体" w:cs="宋体"/>
                <w:b/>
                <w:bCs/>
              </w:rPr>
              <w:t>预留采购份额</w:t>
            </w:r>
          </w:p>
        </w:tc>
        <w:tc>
          <w:tcPr>
            <w:tcW w:w="6301" w:type="dxa"/>
            <w:noWrap w:val="0"/>
            <w:vAlign w:val="center"/>
          </w:tcPr>
          <w:p>
            <w:pPr>
              <w:pStyle w:val="22"/>
              <w:spacing w:line="360" w:lineRule="exact"/>
              <w:ind w:left="599" w:hanging="599" w:hangingChars="284"/>
              <w:rPr>
                <w:rFonts w:hint="eastAsia" w:ascii="宋体" w:hAnsi="宋体" w:eastAsia="宋体" w:cs="宋体"/>
                <w:szCs w:val="24"/>
              </w:rPr>
            </w:pPr>
            <w:r>
              <w:rPr>
                <w:rFonts w:hint="eastAsia" w:ascii="宋体" w:hAnsi="宋体" w:eastAsia="宋体" w:cs="宋体"/>
                <w:b/>
                <w:bCs/>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bCs/>
                <w:sz w:val="21"/>
                <w:szCs w:val="21"/>
              </w:rPr>
              <w:t>投标人资格要求</w:t>
            </w:r>
          </w:p>
        </w:tc>
        <w:tc>
          <w:tcPr>
            <w:tcW w:w="6301" w:type="dxa"/>
            <w:noWrap w:val="0"/>
            <w:vAlign w:val="center"/>
          </w:tcPr>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cs="Arial"/>
                <w:szCs w:val="21"/>
              </w:rPr>
              <w:t>具有</w:t>
            </w:r>
            <w:r>
              <w:rPr>
                <w:rFonts w:hint="eastAsia" w:hAnsi="宋体"/>
              </w:rPr>
              <w:t>公安机关</w:t>
            </w:r>
            <w:r>
              <w:rPr>
                <w:rFonts w:hint="eastAsia" w:hAnsi="宋体"/>
                <w:bCs/>
              </w:rPr>
              <w:t>颁发</w:t>
            </w:r>
            <w:r>
              <w:rPr>
                <w:rFonts w:hint="eastAsia" w:hAnsi="宋体"/>
              </w:rPr>
              <w:t>的有效的《保安服务许可证》</w:t>
            </w:r>
            <w:r>
              <w:rPr>
                <w:rFonts w:hint="eastAsia" w:hAnsi="宋体"/>
                <w:color w:val="auto"/>
                <w:lang w:eastAsia="zh-CN"/>
              </w:rPr>
              <w:t>和《保安培训许可证》</w:t>
            </w:r>
            <w:r>
              <w:rPr>
                <w:rFonts w:hint="eastAsia" w:hAnsi="宋体"/>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bCs/>
                <w:spacing w:val="6"/>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3.3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是否接受联合体投标</w:t>
            </w:r>
          </w:p>
        </w:tc>
        <w:tc>
          <w:tcPr>
            <w:tcW w:w="6301" w:type="dxa"/>
            <w:noWrap w:val="0"/>
            <w:vAlign w:val="center"/>
          </w:tcPr>
          <w:p>
            <w:pPr>
              <w:pStyle w:val="22"/>
              <w:spacing w:line="360" w:lineRule="auto"/>
              <w:rPr>
                <w:rFonts w:hint="eastAsia" w:ascii="宋体" w:hAnsi="宋体" w:eastAsia="宋体" w:cs="宋体"/>
                <w:szCs w:val="21"/>
              </w:rPr>
            </w:pPr>
            <w:bookmarkStart w:id="54" w:name="CgwjmbEntity：sflhttb_0"/>
            <w:r>
              <w:rPr>
                <w:rFonts w:hint="eastAsia" w:ascii="宋体" w:hAnsi="宋体" w:eastAsia="宋体" w:cs="宋体"/>
                <w:szCs w:val="21"/>
              </w:rPr>
              <w:t>不接受联合体投标</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restart"/>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4.1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招标文件质疑提交</w:t>
            </w:r>
            <w:r>
              <w:rPr>
                <w:rFonts w:hint="eastAsia" w:ascii="宋体" w:hAnsi="宋体" w:eastAsia="宋体" w:cs="宋体"/>
                <w:kern w:val="0"/>
                <w:szCs w:val="21"/>
              </w:rPr>
              <w:t>的截止时间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079" w:type="dxa"/>
            <w:vMerge w:val="continue"/>
            <w:noWrap w:val="0"/>
            <w:vAlign w:val="center"/>
          </w:tcPr>
          <w:p>
            <w:pPr>
              <w:pStyle w:val="22"/>
              <w:adjustRightInd w:val="0"/>
              <w:spacing w:line="360" w:lineRule="auto"/>
              <w:jc w:val="center"/>
              <w:rPr>
                <w:rFonts w:hint="eastAsia" w:ascii="宋体" w:hAnsi="宋体" w:eastAsia="宋体" w:cs="宋体"/>
                <w:szCs w:val="21"/>
              </w:rPr>
            </w:pPr>
          </w:p>
        </w:tc>
        <w:tc>
          <w:tcPr>
            <w:tcW w:w="2206" w:type="dxa"/>
            <w:noWrap w:val="0"/>
            <w:vAlign w:val="center"/>
          </w:tcPr>
          <w:p>
            <w:pPr>
              <w:pStyle w:val="22"/>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Cs w:val="21"/>
              </w:rPr>
            </w:pPr>
            <w:r>
              <w:rPr>
                <w:rFonts w:hint="eastAsia" w:ascii="宋体" w:hAnsi="宋体" w:eastAsia="宋体" w:cs="宋体"/>
                <w:color w:val="auto"/>
                <w:szCs w:val="21"/>
                <w:highlight w:val="none"/>
              </w:rPr>
              <w:t>接收质疑函的方式、联系电话和通讯地址</w:t>
            </w:r>
          </w:p>
        </w:tc>
        <w:tc>
          <w:tcPr>
            <w:tcW w:w="6301"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接收质疑函的方式：以书面形式</w:t>
            </w:r>
            <w:r>
              <w:rPr>
                <w:rFonts w:hint="eastAsia" w:ascii="宋体" w:hAnsi="宋体" w:eastAsia="宋体" w:cs="宋体"/>
                <w:color w:val="auto"/>
                <w:sz w:val="21"/>
                <w:szCs w:val="21"/>
              </w:rPr>
              <w:t>现场</w:t>
            </w:r>
            <w:r>
              <w:rPr>
                <w:rFonts w:hint="eastAsia" w:ascii="宋体" w:hAnsi="宋体" w:eastAsia="宋体" w:cs="宋体"/>
                <w:color w:val="auto"/>
                <w:szCs w:val="21"/>
                <w:highlight w:val="none"/>
              </w:rPr>
              <w:t>提交</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0"/>
                <w:highlight w:val="none"/>
              </w:rPr>
              <w:t>0771-</w:t>
            </w:r>
            <w:r>
              <w:rPr>
                <w:rFonts w:hint="eastAsia" w:ascii="宋体" w:hAnsi="宋体" w:eastAsia="宋体" w:cs="宋体"/>
                <w:color w:val="auto"/>
                <w:szCs w:val="20"/>
                <w:highlight w:val="none"/>
                <w:lang w:val="en-US" w:eastAsia="zh-CN"/>
              </w:rPr>
              <w:t>2846860</w:t>
            </w:r>
          </w:p>
          <w:p>
            <w:pPr>
              <w:pStyle w:val="22"/>
              <w:keepNext w:val="0"/>
              <w:keepLines w:val="0"/>
              <w:suppressLineNumbers w:val="0"/>
              <w:spacing w:before="0" w:beforeAutospacing="0" w:after="0" w:afterAutospacing="0" w:line="360" w:lineRule="exact"/>
              <w:ind w:left="0" w:leftChars="0" w:right="0" w:rightChars="0"/>
              <w:rPr>
                <w:rFonts w:hint="eastAsia" w:ascii="宋体" w:hAnsi="宋体" w:eastAsia="宋体" w:cs="宋体"/>
                <w:szCs w:val="21"/>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 w:val="21"/>
                <w:szCs w:val="21"/>
                <w:lang w:eastAsia="zh-CN"/>
              </w:rPr>
              <w:t>南宁市青秀区纬武路</w:t>
            </w:r>
            <w:r>
              <w:rPr>
                <w:rFonts w:hint="eastAsia" w:ascii="宋体" w:hAnsi="宋体" w:eastAsia="宋体" w:cs="宋体"/>
                <w:color w:val="auto"/>
                <w:sz w:val="21"/>
                <w:szCs w:val="21"/>
                <w:lang w:val="en-US" w:eastAsia="zh-CN"/>
              </w:rPr>
              <w:t>165号502室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7.1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kern w:val="0"/>
                <w:szCs w:val="21"/>
              </w:rPr>
              <w:t>投标人要求澄清的截止时间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rPr>
              <w:t>招标文件公告期限届满之日起7个工作日内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8.8</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投标文件份数</w:t>
            </w:r>
          </w:p>
        </w:tc>
        <w:tc>
          <w:tcPr>
            <w:tcW w:w="6301" w:type="dxa"/>
            <w:noWrap w:val="0"/>
            <w:vAlign w:val="center"/>
          </w:tcPr>
          <w:p>
            <w:pPr>
              <w:spacing w:line="360" w:lineRule="exact"/>
              <w:rPr>
                <w:rFonts w:hint="eastAsia" w:ascii="宋体" w:hAnsi="宋体" w:eastAsia="宋体" w:cs="宋体"/>
                <w:szCs w:val="20"/>
              </w:rPr>
            </w:pPr>
            <w:r>
              <w:rPr>
                <w:rFonts w:hint="eastAsia" w:ascii="宋体" w:hAnsi="宋体" w:eastAsia="宋体" w:cs="宋体"/>
                <w:szCs w:val="20"/>
              </w:rPr>
              <w:t>报价文件：正本1份，副本4份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资格文件：正本1份，副本4份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技术文件：正本1份，副本4份</w:t>
            </w:r>
          </w:p>
          <w:p>
            <w:pPr>
              <w:spacing w:line="360" w:lineRule="exact"/>
              <w:rPr>
                <w:rFonts w:hint="eastAsia" w:ascii="宋体" w:hAnsi="宋体" w:eastAsia="宋体" w:cs="宋体"/>
                <w:szCs w:val="20"/>
              </w:rPr>
            </w:pPr>
            <w:r>
              <w:rPr>
                <w:rFonts w:hint="eastAsia" w:ascii="宋体" w:hAnsi="宋体" w:eastAsia="宋体" w:cs="宋体"/>
                <w:szCs w:val="20"/>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11.4</w:t>
            </w:r>
          </w:p>
        </w:tc>
        <w:tc>
          <w:tcPr>
            <w:tcW w:w="2206" w:type="dxa"/>
            <w:noWrap w:val="0"/>
            <w:vAlign w:val="center"/>
          </w:tcPr>
          <w:p>
            <w:pPr>
              <w:autoSpaceDE w:val="0"/>
              <w:autoSpaceDN w:val="0"/>
              <w:adjustRightInd w:val="0"/>
              <w:spacing w:line="360" w:lineRule="auto"/>
              <w:jc w:val="center"/>
              <w:rPr>
                <w:rFonts w:hint="eastAsia" w:ascii="宋体" w:hAnsi="宋体" w:eastAsia="宋体" w:cs="宋体"/>
                <w:kern w:val="0"/>
                <w:sz w:val="20"/>
                <w:szCs w:val="20"/>
              </w:rPr>
            </w:pPr>
            <w:r>
              <w:rPr>
                <w:rFonts w:hint="eastAsia" w:ascii="宋体" w:hAnsi="宋体" w:eastAsia="宋体" w:cs="宋体"/>
                <w:kern w:val="0"/>
              </w:rPr>
              <w:t>采购代理服务费</w:t>
            </w:r>
          </w:p>
        </w:tc>
        <w:tc>
          <w:tcPr>
            <w:tcW w:w="6301" w:type="dxa"/>
            <w:noWrap w:val="0"/>
            <w:vAlign w:val="center"/>
          </w:tcPr>
          <w:p>
            <w:pPr>
              <w:pStyle w:val="22"/>
              <w:spacing w:line="360" w:lineRule="exact"/>
              <w:rPr>
                <w:rFonts w:hint="eastAsia" w:ascii="宋体" w:hAnsi="宋体" w:eastAsia="宋体" w:cs="宋体"/>
                <w:color w:val="auto"/>
                <w:szCs w:val="21"/>
              </w:rPr>
            </w:pPr>
            <w:r>
              <w:rPr>
                <w:rFonts w:hint="eastAsia" w:ascii="宋体" w:hAnsi="宋体" w:eastAsia="宋体" w:cs="宋体"/>
                <w:color w:val="auto"/>
                <w:szCs w:val="21"/>
              </w:rPr>
              <w:t>1、中标服务费</w:t>
            </w:r>
            <w:r>
              <w:rPr>
                <w:rFonts w:hint="eastAsia"/>
                <w:color w:val="auto"/>
                <w:lang w:val="en-US" w:eastAsia="zh-CN"/>
              </w:rPr>
              <w:t>按国家发展计划委员会《</w:t>
            </w:r>
            <w:r>
              <w:rPr>
                <w:rFonts w:hint="eastAsia" w:ascii="宋体" w:hAnsi="宋体" w:eastAsia="宋体" w:cs="宋体"/>
                <w:color w:val="auto"/>
                <w:sz w:val="21"/>
                <w:szCs w:val="21"/>
              </w:rPr>
              <w:t>招标代理服务收费管理暂行办法</w:t>
            </w:r>
            <w:r>
              <w:rPr>
                <w:rFonts w:hint="eastAsia"/>
                <w:color w:val="auto"/>
                <w:lang w:val="en-US" w:eastAsia="zh-CN"/>
              </w:rPr>
              <w:t>》（计价格[2002]1980号）及发改价格[2011]534号文的收费标准计取</w:t>
            </w:r>
            <w:r>
              <w:rPr>
                <w:rFonts w:hint="eastAsia" w:ascii="宋体" w:hAnsi="宋体" w:eastAsia="宋体" w:cs="宋体"/>
                <w:color w:val="auto"/>
                <w:szCs w:val="21"/>
              </w:rPr>
              <w:t>。</w:t>
            </w:r>
          </w:p>
          <w:p>
            <w:pPr>
              <w:pStyle w:val="22"/>
              <w:spacing w:line="360" w:lineRule="exact"/>
              <w:rPr>
                <w:rFonts w:hint="eastAsia" w:ascii="宋体" w:hAnsi="宋体" w:eastAsia="宋体" w:cs="宋体"/>
                <w:color w:val="auto"/>
                <w:szCs w:val="24"/>
              </w:rPr>
            </w:pPr>
            <w:r>
              <w:rPr>
                <w:rFonts w:hint="eastAsia" w:ascii="宋体" w:hAnsi="宋体" w:eastAsia="宋体" w:cs="宋体"/>
                <w:color w:val="auto"/>
                <w:szCs w:val="21"/>
              </w:rPr>
              <w:t>2、签订合同前，中标供应商应向</w:t>
            </w:r>
            <w:r>
              <w:rPr>
                <w:rFonts w:hint="eastAsia" w:ascii="宋体" w:hAnsi="宋体" w:eastAsia="宋体" w:cs="宋体"/>
                <w:color w:val="auto"/>
                <w:szCs w:val="21"/>
                <w:lang w:eastAsia="zh-CN"/>
              </w:rPr>
              <w:t>广西盛元华工程咨询有限公司</w:t>
            </w:r>
            <w:r>
              <w:rPr>
                <w:rFonts w:hint="eastAsia" w:ascii="宋体" w:hAnsi="宋体" w:eastAsia="宋体" w:cs="宋体"/>
                <w:color w:val="auto"/>
                <w:szCs w:val="21"/>
              </w:rPr>
              <w:t>一次付清代理服务费，</w:t>
            </w:r>
            <w:r>
              <w:rPr>
                <w:rFonts w:hint="eastAsia" w:ascii="宋体" w:hAnsi="宋体" w:eastAsia="宋体" w:cs="宋体"/>
                <w:color w:val="auto"/>
                <w:szCs w:val="24"/>
              </w:rPr>
              <w:t>代理服务费采购代理机构账户信息：</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开户名称：广西盛元华工程造价咨询有限公司马山分公司</w:t>
            </w:r>
          </w:p>
          <w:p>
            <w:pPr>
              <w:pStyle w:val="22"/>
              <w:keepNext w:val="0"/>
              <w:keepLines w:val="0"/>
              <w:suppressLineNumbers w:val="0"/>
              <w:spacing w:before="0" w:beforeAutospacing="0" w:after="0" w:afterAutospacing="0" w:line="360" w:lineRule="exact"/>
              <w:ind w:left="0" w:right="0" w:firstLine="420" w:firstLineChars="200"/>
              <w:rPr>
                <w:rFonts w:hint="eastAsia"/>
                <w:color w:val="auto"/>
                <w:lang w:val="en-US" w:eastAsia="zh-CN"/>
              </w:rPr>
            </w:pPr>
            <w:r>
              <w:rPr>
                <w:rFonts w:hint="eastAsia"/>
                <w:color w:val="auto"/>
                <w:lang w:val="en-US" w:eastAsia="zh-CN"/>
              </w:rPr>
              <w:t>开户银行：中国农业银行股份有限公司马山新兴分理处</w:t>
            </w:r>
          </w:p>
          <w:p>
            <w:pPr>
              <w:pStyle w:val="22"/>
              <w:spacing w:line="360" w:lineRule="exact"/>
              <w:ind w:firstLine="420" w:firstLineChars="200"/>
              <w:rPr>
                <w:rFonts w:hint="eastAsia" w:ascii="宋体" w:hAnsi="宋体" w:eastAsia="宋体" w:cs="宋体"/>
                <w:szCs w:val="21"/>
              </w:rPr>
            </w:pPr>
            <w:r>
              <w:rPr>
                <w:rFonts w:hint="eastAsia"/>
                <w:color w:val="auto"/>
                <w:lang w:val="en-US" w:eastAsia="zh-CN"/>
              </w:rPr>
              <w:t>银行账号：2004 4801 0400 0390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12.1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1"/>
              </w:rPr>
              <w:t>自投标截止时间起</w:t>
            </w:r>
            <w:r>
              <w:rPr>
                <w:rFonts w:hint="eastAsia" w:ascii="宋体" w:hAnsi="宋体" w:eastAsia="宋体" w:cs="宋体"/>
                <w:szCs w:val="21"/>
                <w:lang w:val="en-US" w:eastAsia="zh-CN"/>
              </w:rPr>
              <w:t>6</w:t>
            </w:r>
            <w:r>
              <w:rPr>
                <w:rFonts w:hint="eastAsia" w:ascii="宋体" w:hAnsi="宋体" w:eastAsia="宋体" w:cs="宋体"/>
                <w:szCs w:val="21"/>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13.1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14.2</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投标截止时间（开标时间）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14.4</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递交投标文件地点</w:t>
            </w:r>
          </w:p>
        </w:tc>
        <w:tc>
          <w:tcPr>
            <w:tcW w:w="6301" w:type="dxa"/>
            <w:noWrap w:val="0"/>
            <w:vAlign w:val="center"/>
          </w:tcPr>
          <w:p>
            <w:pPr>
              <w:pStyle w:val="18"/>
              <w:tabs>
                <w:tab w:val="left" w:pos="3204"/>
              </w:tabs>
              <w:spacing w:line="310" w:lineRule="exact"/>
              <w:ind w:left="0" w:leftChars="0" w:firstLine="0" w:firstLineChars="0"/>
              <w:rPr>
                <w:rFonts w:hint="eastAsia" w:ascii="宋体" w:hAnsi="宋体" w:eastAsia="宋体" w:cs="宋体"/>
                <w:sz w:val="21"/>
                <w:szCs w:val="21"/>
                <w:u w:val="single"/>
              </w:rPr>
            </w:pPr>
            <w:r>
              <w:rPr>
                <w:rFonts w:hint="eastAsia" w:ascii="宋体" w:hAnsi="宋体" w:eastAsia="宋体" w:cs="宋体"/>
                <w:sz w:val="21"/>
                <w:szCs w:val="21"/>
                <w:u w:val="none"/>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14.5</w:t>
            </w:r>
          </w:p>
        </w:tc>
        <w:tc>
          <w:tcPr>
            <w:tcW w:w="2206" w:type="dxa"/>
            <w:noWrap w:val="0"/>
            <w:vAlign w:val="center"/>
          </w:tcPr>
          <w:p>
            <w:pPr>
              <w:pStyle w:val="22"/>
              <w:jc w:val="center"/>
              <w:rPr>
                <w:rFonts w:hint="eastAsia" w:ascii="宋体" w:hAnsi="宋体" w:eastAsia="宋体" w:cs="宋体"/>
                <w:szCs w:val="21"/>
              </w:rPr>
            </w:pPr>
            <w:r>
              <w:rPr>
                <w:rFonts w:hint="eastAsia" w:ascii="宋体" w:hAnsi="宋体" w:eastAsia="宋体" w:cs="宋体"/>
                <w:szCs w:val="21"/>
              </w:rPr>
              <w:t>递交投标样品截止时间</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14.6</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递交投标样品地点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15.1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开标地点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17.3</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评标方法</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23.1</w:t>
            </w:r>
          </w:p>
        </w:tc>
        <w:tc>
          <w:tcPr>
            <w:tcW w:w="2206" w:type="dxa"/>
            <w:noWrap w:val="0"/>
            <w:vAlign w:val="center"/>
          </w:tcPr>
          <w:p>
            <w:pPr>
              <w:pStyle w:val="22"/>
              <w:spacing w:line="360" w:lineRule="auto"/>
              <w:jc w:val="center"/>
              <w:rPr>
                <w:rFonts w:hint="eastAsia" w:ascii="宋体" w:hAnsi="宋体" w:eastAsia="宋体" w:cs="宋体"/>
                <w:szCs w:val="21"/>
              </w:rPr>
            </w:pPr>
            <w:r>
              <w:rPr>
                <w:rFonts w:hint="eastAsia" w:ascii="宋体" w:hAnsi="宋体" w:eastAsia="宋体" w:cs="宋体"/>
                <w:szCs w:val="21"/>
              </w:rPr>
              <w:t>中标通知书的发放</w:t>
            </w:r>
          </w:p>
        </w:tc>
        <w:tc>
          <w:tcPr>
            <w:tcW w:w="6301" w:type="dxa"/>
            <w:noWrap w:val="0"/>
            <w:vAlign w:val="center"/>
          </w:tcPr>
          <w:p>
            <w:pPr>
              <w:spacing w:line="360" w:lineRule="exact"/>
              <w:rPr>
                <w:rFonts w:hint="eastAsia" w:ascii="宋体" w:hAnsi="宋体" w:eastAsia="宋体" w:cs="宋体"/>
                <w:szCs w:val="20"/>
              </w:rPr>
            </w:pPr>
            <w:r>
              <w:rPr>
                <w:rFonts w:hint="eastAsia" w:ascii="宋体" w:hAnsi="宋体" w:eastAsia="宋体" w:cs="宋体"/>
                <w:szCs w:val="20"/>
                <w:lang w:eastAsia="zh-CN"/>
              </w:rPr>
              <w:t>广西盛元华工程咨询有限公司</w:t>
            </w:r>
            <w:r>
              <w:rPr>
                <w:rFonts w:hint="eastAsia" w:ascii="宋体" w:hAnsi="宋体" w:eastAsia="宋体" w:cs="宋体"/>
                <w:szCs w:val="20"/>
              </w:rPr>
              <w:t>在采购人确定中标结果后五个工作日内在规定的政府采购信息发布媒体上发布中标结果公告，发布中标公告的同时由采购代理机构向中标供应商发出中标通知书。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noWrap w:val="0"/>
            <w:vAlign w:val="center"/>
          </w:tcPr>
          <w:p>
            <w:pPr>
              <w:pStyle w:val="22"/>
              <w:adjustRightInd w:val="0"/>
              <w:spacing w:line="360" w:lineRule="auto"/>
              <w:jc w:val="center"/>
              <w:rPr>
                <w:rFonts w:hint="eastAsia" w:ascii="宋体" w:hAnsi="宋体" w:eastAsia="宋体" w:cs="宋体"/>
                <w:szCs w:val="21"/>
              </w:rPr>
            </w:pPr>
            <w:r>
              <w:rPr>
                <w:rFonts w:hint="eastAsia" w:ascii="宋体" w:hAnsi="宋体" w:eastAsia="宋体" w:cs="宋体"/>
                <w:szCs w:val="21"/>
              </w:rPr>
              <w:t>27.1</w:t>
            </w:r>
          </w:p>
        </w:tc>
        <w:tc>
          <w:tcPr>
            <w:tcW w:w="2206" w:type="dxa"/>
            <w:noWrap w:val="0"/>
            <w:vAlign w:val="center"/>
          </w:tcPr>
          <w:p>
            <w:pPr>
              <w:autoSpaceDE w:val="0"/>
              <w:autoSpaceDN w:val="0"/>
              <w:adjustRightInd w:val="0"/>
              <w:spacing w:line="360" w:lineRule="auto"/>
              <w:jc w:val="center"/>
              <w:rPr>
                <w:rFonts w:hint="eastAsia" w:ascii="宋体" w:hAnsi="宋体" w:eastAsia="宋体" w:cs="宋体"/>
                <w:kern w:val="0"/>
              </w:rPr>
            </w:pPr>
            <w:r>
              <w:rPr>
                <w:rFonts w:hint="eastAsia" w:ascii="宋体" w:hAnsi="宋体" w:eastAsia="宋体" w:cs="宋体"/>
                <w:kern w:val="0"/>
              </w:rPr>
              <w:t>需要补充的其他内容</w:t>
            </w:r>
          </w:p>
        </w:tc>
        <w:tc>
          <w:tcPr>
            <w:tcW w:w="6301" w:type="dxa"/>
            <w:noWrap w:val="0"/>
            <w:vAlign w:val="center"/>
          </w:tcPr>
          <w:p>
            <w:pPr>
              <w:pStyle w:val="22"/>
              <w:spacing w:line="360" w:lineRule="auto"/>
              <w:rPr>
                <w:rFonts w:hint="eastAsia" w:ascii="宋体" w:hAnsi="宋体" w:eastAsia="宋体" w:cs="宋体"/>
                <w:szCs w:val="21"/>
              </w:rPr>
            </w:pPr>
            <w:r>
              <w:rPr>
                <w:rFonts w:hint="eastAsia" w:ascii="宋体" w:hAnsi="宋体" w:eastAsia="宋体" w:cs="宋体"/>
                <w:b/>
                <w:bCs/>
                <w:kern w:val="0"/>
                <w:sz w:val="24"/>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pStyle w:val="22"/>
        <w:jc w:val="center"/>
        <w:outlineLvl w:val="1"/>
        <w:rPr>
          <w:rFonts w:hint="eastAsia" w:ascii="宋体" w:hAnsi="宋体" w:eastAsia="宋体" w:cs="宋体"/>
          <w:b/>
          <w:sz w:val="28"/>
          <w:szCs w:val="28"/>
        </w:rPr>
      </w:pPr>
      <w:r>
        <w:rPr>
          <w:rFonts w:hint="eastAsia" w:ascii="宋体" w:hAnsi="宋体" w:eastAsia="宋体" w:cs="宋体"/>
          <w:sz w:val="28"/>
          <w:szCs w:val="28"/>
        </w:rPr>
        <w:br w:type="page"/>
      </w:r>
      <w:bookmarkStart w:id="55" w:name="_Toc2261190"/>
      <w:r>
        <w:rPr>
          <w:rFonts w:hint="eastAsia" w:ascii="宋体" w:hAnsi="宋体" w:eastAsia="宋体" w:cs="宋体"/>
          <w:b/>
          <w:sz w:val="30"/>
          <w:szCs w:val="30"/>
        </w:rPr>
        <w:t>一    总  则</w:t>
      </w:r>
      <w:bookmarkEnd w:id="55"/>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1. 项目概况</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1.1  采购人：见投标人须知前附表。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bCs/>
        </w:rPr>
        <w:t>1.2  采购代理机构：见投标人须知前附表。</w:t>
      </w:r>
    </w:p>
    <w:p>
      <w:pPr>
        <w:pStyle w:val="22"/>
        <w:spacing w:line="440" w:lineRule="exact"/>
        <w:ind w:left="2" w:firstLine="358"/>
        <w:jc w:val="left"/>
        <w:rPr>
          <w:rFonts w:hint="eastAsia" w:ascii="宋体" w:hAnsi="宋体" w:eastAsia="宋体" w:cs="宋体"/>
        </w:rPr>
      </w:pPr>
      <w:r>
        <w:rPr>
          <w:rFonts w:hint="eastAsia" w:ascii="宋体" w:hAnsi="宋体" w:eastAsia="宋体" w:cs="宋体"/>
        </w:rPr>
        <w:t>1.3  项目名称：</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rPr>
        <w:t>1.4  项目编号：</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1.5  采购预算：见投标人须知前附表。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1.6  资金来源：政府财政性资金</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 xml:space="preserve">1.7  </w:t>
      </w:r>
      <w:r>
        <w:rPr>
          <w:rFonts w:hint="eastAsia" w:ascii="宋体" w:hAnsi="宋体" w:eastAsia="宋体" w:cs="宋体"/>
          <w:szCs w:val="21"/>
        </w:rPr>
        <w:t>获取招标文件方式：</w:t>
      </w:r>
      <w:r>
        <w:rPr>
          <w:rFonts w:hint="eastAsia" w:ascii="宋体" w:hAnsi="宋体" w:eastAsia="宋体" w:cs="宋体"/>
          <w:bCs/>
        </w:rPr>
        <w:t>见投标人须知前附表。</w:t>
      </w:r>
    </w:p>
    <w:p>
      <w:pPr>
        <w:pStyle w:val="22"/>
        <w:spacing w:line="440" w:lineRule="exact"/>
        <w:ind w:left="2" w:firstLine="358"/>
        <w:jc w:val="left"/>
        <w:rPr>
          <w:rFonts w:hint="eastAsia" w:ascii="宋体" w:hAnsi="宋体" w:eastAsia="宋体" w:cs="宋体"/>
          <w:bCs/>
        </w:rPr>
      </w:pPr>
      <w:r>
        <w:rPr>
          <w:rFonts w:hint="eastAsia" w:ascii="宋体" w:hAnsi="宋体" w:eastAsia="宋体" w:cs="宋体"/>
          <w:bCs/>
        </w:rPr>
        <w:t>1.8  预留采购份额：见投标人须知前附表。</w:t>
      </w:r>
    </w:p>
    <w:p>
      <w:pPr>
        <w:pStyle w:val="22"/>
        <w:spacing w:line="440" w:lineRule="exact"/>
        <w:jc w:val="left"/>
        <w:rPr>
          <w:rFonts w:hint="eastAsia" w:ascii="宋体" w:hAnsi="宋体" w:eastAsia="宋体" w:cs="宋体"/>
          <w:bCs/>
          <w:sz w:val="24"/>
        </w:rPr>
      </w:pPr>
      <w:r>
        <w:rPr>
          <w:rFonts w:hint="eastAsia" w:ascii="宋体" w:hAnsi="宋体" w:eastAsia="宋体" w:cs="宋体"/>
          <w:bCs/>
          <w:sz w:val="24"/>
        </w:rPr>
        <w:t>2.  政府采购信息发布媒体：</w:t>
      </w:r>
    </w:p>
    <w:p>
      <w:pPr>
        <w:pStyle w:val="22"/>
        <w:spacing w:line="440" w:lineRule="exact"/>
        <w:ind w:firstLine="359" w:firstLineChars="171"/>
        <w:rPr>
          <w:rFonts w:hint="eastAsia" w:ascii="宋体" w:hAnsi="宋体" w:eastAsia="宋体" w:cs="宋体"/>
          <w:bCs/>
        </w:rPr>
      </w:pPr>
      <w:r>
        <w:rPr>
          <w:rFonts w:hint="eastAsia" w:ascii="宋体" w:hAnsi="宋体" w:eastAsia="宋体" w:cs="宋体"/>
          <w:bCs/>
        </w:rPr>
        <w:t>2.1  与本项目相关的政府采购业务信息（包括公开招标公告、中标公告及其更正事项等）将在以下媒体上发布：</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eastAsia="宋体" w:cs="宋体"/>
          <w:bCs/>
        </w:rPr>
        <w:t>。</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3. 投标人资格要求：</w:t>
      </w:r>
    </w:p>
    <w:p>
      <w:pPr>
        <w:spacing w:line="380" w:lineRule="exact"/>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1</w:t>
      </w:r>
      <w:r>
        <w:rPr>
          <w:rFonts w:hint="eastAsia" w:ascii="宋体" w:hAnsi="宋体" w:cs="宋体"/>
          <w:sz w:val="21"/>
          <w:szCs w:val="21"/>
          <w:lang w:val="en-US" w:eastAsia="zh-CN"/>
        </w:rPr>
        <w:t xml:space="preserve">  </w:t>
      </w:r>
      <w:r>
        <w:rPr>
          <w:rFonts w:hint="eastAsia" w:ascii="宋体" w:hAnsi="宋体" w:eastAsia="宋体" w:cs="宋体"/>
          <w:sz w:val="21"/>
          <w:szCs w:val="21"/>
        </w:rPr>
        <w:t>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3.2  </w:t>
      </w:r>
      <w:r>
        <w:rPr>
          <w:rFonts w:hint="eastAsia" w:ascii="宋体" w:hAnsi="宋体" w:eastAsia="宋体" w:cs="宋体"/>
          <w:sz w:val="21"/>
          <w:szCs w:val="21"/>
        </w:rPr>
        <w:t>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3.3  </w:t>
      </w:r>
      <w:r>
        <w:rPr>
          <w:rFonts w:hint="eastAsia" w:ascii="宋体" w:hAnsi="宋体" w:eastAsia="宋体" w:cs="宋体"/>
          <w:sz w:val="21"/>
          <w:szCs w:val="21"/>
        </w:rPr>
        <w:t>本项目的特定资格要求：</w:t>
      </w:r>
      <w:r>
        <w:rPr>
          <w:rFonts w:hint="eastAsia" w:ascii="宋体" w:hAnsi="宋体" w:cs="Arial"/>
          <w:szCs w:val="21"/>
        </w:rPr>
        <w:t>具有</w:t>
      </w:r>
      <w:r>
        <w:rPr>
          <w:rFonts w:hint="eastAsia" w:hAnsi="宋体"/>
        </w:rPr>
        <w:t>公安机关</w:t>
      </w:r>
      <w:r>
        <w:rPr>
          <w:rFonts w:hint="eastAsia" w:hAnsi="宋体"/>
          <w:bCs/>
        </w:rPr>
        <w:t>颁发</w:t>
      </w:r>
      <w:r>
        <w:rPr>
          <w:rFonts w:hint="eastAsia" w:hAnsi="宋体"/>
        </w:rPr>
        <w:t>的有效的《保安服务许可证》</w:t>
      </w:r>
      <w:r>
        <w:rPr>
          <w:rFonts w:hint="eastAsia" w:hAnsi="宋体"/>
          <w:color w:val="auto"/>
          <w:lang w:eastAsia="zh-CN"/>
        </w:rPr>
        <w:t>和《保安培训许可证》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3.4  </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pStyle w:val="22"/>
        <w:spacing w:line="440" w:lineRule="exact"/>
        <w:ind w:firstLine="360"/>
        <w:rPr>
          <w:rFonts w:hint="eastAsia" w:ascii="宋体" w:hAnsi="宋体" w:eastAsia="宋体" w:cs="宋体"/>
          <w:bCs/>
          <w:spacing w:val="6"/>
          <w:sz w:val="21"/>
          <w:szCs w:val="21"/>
        </w:rPr>
      </w:pPr>
      <w:r>
        <w:rPr>
          <w:rFonts w:hint="eastAsia" w:hAnsi="宋体" w:cs="宋体"/>
          <w:sz w:val="21"/>
          <w:szCs w:val="21"/>
          <w:u w:val="none"/>
          <w:lang w:val="en-US" w:eastAsia="zh-CN"/>
        </w:rPr>
        <w:t xml:space="preserve">3.5  </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4. 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中标结果使自己的权益受到损害的，可以在知道或者应知其权益受到损害之日起七个工作日内，以书面形式向采购人委托的采购代理机构质疑</w:t>
      </w:r>
      <w:r>
        <w:rPr>
          <w:rFonts w:hint="eastAsia" w:ascii="宋体" w:hAnsi="宋体" w:eastAsia="宋体" w:cs="宋体"/>
        </w:rPr>
        <w:t>。（质疑受理单位、递交质疑地点详见投标人须知前附表）</w:t>
      </w:r>
    </w:p>
    <w:p>
      <w:pPr>
        <w:pStyle w:val="22"/>
        <w:spacing w:line="440" w:lineRule="exact"/>
        <w:ind w:left="2" w:firstLine="360"/>
        <w:jc w:val="left"/>
        <w:rPr>
          <w:rFonts w:hint="eastAsia" w:ascii="宋体" w:hAnsi="宋体" w:eastAsia="宋体" w:cs="宋体"/>
          <w:bCs/>
          <w:szCs w:val="21"/>
        </w:rPr>
      </w:pPr>
      <w:r>
        <w:rPr>
          <w:rFonts w:hint="eastAsia" w:ascii="宋体" w:hAnsi="宋体" w:eastAsia="宋体" w:cs="宋体"/>
          <w:bCs/>
          <w:szCs w:val="21"/>
        </w:rPr>
        <w:t>4.2  供应商质疑实行实名制，其质疑应当有具体的质疑事项及事实根据，不得进行虚假、恶意质疑。</w:t>
      </w:r>
    </w:p>
    <w:p>
      <w:pPr>
        <w:pStyle w:val="22"/>
        <w:spacing w:line="440" w:lineRule="exact"/>
        <w:ind w:left="2" w:firstLine="360"/>
        <w:jc w:val="left"/>
        <w:rPr>
          <w:rFonts w:hint="eastAsia" w:ascii="宋体" w:hAnsi="宋体" w:eastAsia="宋体" w:cs="宋体"/>
          <w:bCs/>
        </w:rPr>
      </w:pPr>
      <w:r>
        <w:rPr>
          <w:rFonts w:hint="eastAsia" w:ascii="宋体" w:hAnsi="宋体" w:eastAsia="宋体" w:cs="宋体"/>
          <w:bCs/>
          <w:szCs w:val="21"/>
        </w:rPr>
        <w:t>4.3  供应商质疑时，应当提交质疑</w:t>
      </w:r>
      <w:r>
        <w:rPr>
          <w:rFonts w:hint="eastAsia" w:ascii="宋体" w:hAnsi="宋体" w:eastAsia="宋体" w:cs="宋体"/>
          <w:bCs/>
        </w:rPr>
        <w:t>书原件，质疑书应当包括下列主要内容：</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（1）供应商的姓名或者名称、地址、邮编、联系人及联系电话；</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（2）质疑项目的名称、编号；</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（3）具体、明确的质疑事项和与质疑事项相关的请求；</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（4）事实依据</w:t>
      </w:r>
      <w:r>
        <w:rPr>
          <w:rFonts w:hint="eastAsia" w:ascii="宋体" w:hAnsi="宋体" w:eastAsia="宋体" w:cs="宋体"/>
          <w:bCs/>
          <w:szCs w:val="21"/>
        </w:rPr>
        <w:t>（列明权益受到损害的事实和理由）</w:t>
      </w:r>
      <w:r>
        <w:rPr>
          <w:rFonts w:hint="eastAsia" w:ascii="宋体" w:hAnsi="宋体" w:eastAsia="宋体" w:cs="宋体"/>
        </w:rPr>
        <w:t>；</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（5）必要的法律依据；</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（6）提起质疑的日期；</w:t>
      </w:r>
    </w:p>
    <w:p>
      <w:pPr>
        <w:pStyle w:val="22"/>
        <w:spacing w:line="440" w:lineRule="exact"/>
        <w:ind w:left="2" w:firstLine="718"/>
        <w:jc w:val="left"/>
        <w:rPr>
          <w:rFonts w:hint="eastAsia" w:ascii="宋体" w:hAnsi="宋体" w:eastAsia="宋体" w:cs="宋体"/>
        </w:rPr>
      </w:pPr>
      <w:r>
        <w:rPr>
          <w:rFonts w:hint="eastAsia" w:ascii="宋体" w:hAnsi="宋体" w:eastAsia="宋体" w:cs="宋体"/>
        </w:rPr>
        <w:t>（7）附件材料营业执照副本内页复印件；近期连续三个月依法缴纳税收证明材料（复印件）；近期连续三个月在职职工依法缴纳社会保障资金证明材料（复印件）。</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质疑书应当署名。供应商为自然人的，应当由本人签字；供应商为法人或者其他组织的，应当由法定代表人、主要负责人，或者其授权代表签字或者盖章，并加盖公章。</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委托代理人身份证明复印件和近期三个月社保缴费证明复印件。</w:t>
      </w:r>
    </w:p>
    <w:p>
      <w:pPr>
        <w:pStyle w:val="22"/>
        <w:spacing w:line="440" w:lineRule="exact"/>
        <w:ind w:left="2" w:firstLine="360"/>
        <w:rPr>
          <w:rFonts w:hint="eastAsia" w:ascii="宋体" w:hAnsi="宋体" w:eastAsia="宋体" w:cs="宋体"/>
          <w:bCs/>
        </w:rPr>
      </w:pPr>
      <w:r>
        <w:rPr>
          <w:rFonts w:hint="eastAsia" w:ascii="宋体" w:hAnsi="宋体" w:eastAsia="宋体" w:cs="宋体"/>
          <w:bCs/>
        </w:rPr>
        <w:t>4.5  质疑供应商提起质疑应当符合下列条件：</w:t>
      </w:r>
    </w:p>
    <w:p>
      <w:pPr>
        <w:spacing w:line="440" w:lineRule="exact"/>
        <w:ind w:firstLine="720"/>
        <w:rPr>
          <w:rFonts w:hint="eastAsia" w:ascii="宋体" w:hAnsi="宋体" w:eastAsia="宋体" w:cs="宋体"/>
        </w:rPr>
      </w:pPr>
      <w:r>
        <w:rPr>
          <w:rFonts w:hint="eastAsia" w:ascii="宋体" w:hAnsi="宋体" w:eastAsia="宋体" w:cs="宋体"/>
        </w:rPr>
        <w:t>（1）质疑供应商是参与所质疑政府采购活动的供应商；</w:t>
      </w:r>
    </w:p>
    <w:p>
      <w:pPr>
        <w:spacing w:line="440" w:lineRule="exact"/>
        <w:ind w:firstLine="720"/>
        <w:rPr>
          <w:rFonts w:hint="eastAsia" w:ascii="宋体" w:hAnsi="宋体" w:eastAsia="宋体" w:cs="宋体"/>
        </w:rPr>
      </w:pPr>
      <w:r>
        <w:rPr>
          <w:rFonts w:hint="eastAsia" w:ascii="宋体" w:hAnsi="宋体" w:eastAsia="宋体" w:cs="宋体"/>
        </w:rPr>
        <w:t>（2）质疑书内容符合本章第4.3项的规定；</w:t>
      </w:r>
    </w:p>
    <w:p>
      <w:pPr>
        <w:spacing w:line="440" w:lineRule="exact"/>
        <w:ind w:firstLine="720"/>
        <w:rPr>
          <w:rFonts w:hint="eastAsia" w:ascii="宋体" w:hAnsi="宋体" w:eastAsia="宋体" w:cs="宋体"/>
        </w:rPr>
      </w:pPr>
      <w:r>
        <w:rPr>
          <w:rFonts w:hint="eastAsia" w:ascii="宋体" w:hAnsi="宋体" w:eastAsia="宋体" w:cs="宋体"/>
        </w:rPr>
        <w:t>（3）在质疑有效期限内提起质疑；</w:t>
      </w:r>
    </w:p>
    <w:p>
      <w:pPr>
        <w:spacing w:line="440" w:lineRule="exact"/>
        <w:ind w:firstLine="720"/>
        <w:rPr>
          <w:rFonts w:hint="eastAsia" w:ascii="宋体" w:hAnsi="宋体" w:eastAsia="宋体" w:cs="宋体"/>
        </w:rPr>
      </w:pPr>
      <w:r>
        <w:rPr>
          <w:rFonts w:hint="eastAsia" w:ascii="宋体" w:hAnsi="宋体" w:eastAsia="宋体" w:cs="宋体"/>
        </w:rPr>
        <w:t>（4）属于所质疑的采购人或采购人委托的采购代理机构组织的采购活动；</w:t>
      </w:r>
    </w:p>
    <w:p>
      <w:pPr>
        <w:spacing w:line="440" w:lineRule="exact"/>
        <w:ind w:firstLine="720"/>
        <w:rPr>
          <w:rFonts w:hint="eastAsia" w:ascii="宋体" w:hAnsi="宋体" w:eastAsia="宋体" w:cs="宋体"/>
        </w:rPr>
      </w:pPr>
      <w:r>
        <w:rPr>
          <w:rFonts w:hint="eastAsia" w:ascii="宋体" w:hAnsi="宋体" w:eastAsia="宋体" w:cs="宋体"/>
        </w:rPr>
        <w:t>（5）同一质疑事项未经采购人或采购人委托的采购代理机构质疑处理；</w:t>
      </w:r>
    </w:p>
    <w:p>
      <w:pPr>
        <w:spacing w:line="440" w:lineRule="exact"/>
        <w:ind w:firstLine="720"/>
        <w:rPr>
          <w:rFonts w:hint="eastAsia" w:ascii="宋体" w:hAnsi="宋体" w:eastAsia="宋体" w:cs="宋体"/>
        </w:rPr>
      </w:pPr>
      <w:r>
        <w:rPr>
          <w:rFonts w:hint="eastAsia" w:ascii="宋体" w:hAnsi="宋体" w:eastAsia="宋体" w:cs="宋体"/>
        </w:rPr>
        <w:t>（6）供应商对同一采购程序环节的质疑应当在质疑有效期内一次性提出；</w:t>
      </w:r>
    </w:p>
    <w:p>
      <w:pPr>
        <w:spacing w:line="440" w:lineRule="exact"/>
        <w:ind w:firstLine="720"/>
        <w:rPr>
          <w:rFonts w:hint="eastAsia" w:ascii="宋体" w:hAnsi="宋体" w:eastAsia="宋体" w:cs="宋体"/>
        </w:rPr>
      </w:pPr>
      <w:r>
        <w:rPr>
          <w:rFonts w:hint="eastAsia" w:ascii="宋体" w:hAnsi="宋体" w:eastAsia="宋体" w:cs="宋体"/>
        </w:rPr>
        <w:t>（7）供应商提交质疑应当提交必要的证明材料，证明材料应以合法手段取得；</w:t>
      </w:r>
    </w:p>
    <w:p>
      <w:pPr>
        <w:spacing w:line="440" w:lineRule="exact"/>
        <w:ind w:firstLine="720"/>
        <w:rPr>
          <w:rFonts w:hint="eastAsia" w:ascii="宋体" w:hAnsi="宋体" w:eastAsia="宋体" w:cs="宋体"/>
        </w:rPr>
      </w:pPr>
      <w:r>
        <w:rPr>
          <w:rFonts w:hint="eastAsia" w:ascii="宋体" w:hAnsi="宋体" w:eastAsia="宋体" w:cs="宋体"/>
        </w:rPr>
        <w:t>（8）财政部门规定的其他条件。</w:t>
      </w:r>
    </w:p>
    <w:p>
      <w:pPr>
        <w:spacing w:line="440" w:lineRule="exact"/>
        <w:ind w:firstLine="360"/>
        <w:rPr>
          <w:rFonts w:hint="eastAsia" w:ascii="宋体" w:hAnsi="宋体" w:eastAsia="宋体" w:cs="宋体"/>
        </w:rPr>
      </w:pPr>
      <w:r>
        <w:rPr>
          <w:rFonts w:hint="eastAsia" w:ascii="宋体" w:hAnsi="宋体" w:eastAsia="宋体" w:cs="宋体"/>
        </w:rPr>
        <w:t>4.6  采购人或采购人委托的采购代理机构自受理质疑之日起七个工作日内，对质疑事项作出答复，并以书面形式通知质疑供应商及其他有关供应商。</w:t>
      </w:r>
    </w:p>
    <w:p>
      <w:pPr>
        <w:pStyle w:val="22"/>
        <w:spacing w:line="440" w:lineRule="exact"/>
        <w:ind w:left="242" w:hanging="242" w:hangingChars="101"/>
        <w:jc w:val="left"/>
        <w:rPr>
          <w:rFonts w:hint="eastAsia" w:ascii="宋体" w:hAnsi="宋体" w:eastAsia="宋体" w:cs="宋体"/>
          <w:bCs/>
          <w:sz w:val="24"/>
        </w:rPr>
      </w:pPr>
      <w:r>
        <w:rPr>
          <w:rFonts w:hint="eastAsia" w:ascii="宋体" w:hAnsi="宋体" w:eastAsia="宋体" w:cs="宋体"/>
          <w:bCs/>
          <w:sz w:val="24"/>
        </w:rPr>
        <w:t>5.  投诉</w:t>
      </w:r>
    </w:p>
    <w:p>
      <w:pPr>
        <w:pStyle w:val="22"/>
        <w:spacing w:line="440" w:lineRule="exact"/>
        <w:ind w:left="2" w:firstLine="357" w:firstLineChars="170"/>
        <w:jc w:val="left"/>
        <w:rPr>
          <w:rFonts w:hint="eastAsia" w:ascii="宋体" w:hAnsi="宋体" w:eastAsia="宋体" w:cs="宋体"/>
          <w:bCs/>
        </w:rPr>
      </w:pPr>
      <w:r>
        <w:rPr>
          <w:rFonts w:hint="eastAsia" w:ascii="宋体" w:hAnsi="宋体" w:eastAsia="宋体" w:cs="宋体"/>
          <w:bCs/>
        </w:rPr>
        <w:t>5.1  供应商认为招标文件、采购过程、中标和中标结果使自己的合法权益受到损害的，应当首先依法向采购人或采购人委托的</w:t>
      </w:r>
      <w:r>
        <w:rPr>
          <w:rFonts w:hint="eastAsia" w:ascii="宋体" w:hAnsi="宋体" w:eastAsia="宋体" w:cs="宋体"/>
        </w:rPr>
        <w:t>采购代理机构</w:t>
      </w:r>
      <w:r>
        <w:rPr>
          <w:rFonts w:hint="eastAsia" w:ascii="宋体" w:hAnsi="宋体" w:eastAsia="宋体" w:cs="宋体"/>
          <w:bCs/>
        </w:rPr>
        <w:t>提出质疑。对采购人、</w:t>
      </w:r>
      <w:r>
        <w:rPr>
          <w:rFonts w:hint="eastAsia" w:ascii="宋体" w:hAnsi="宋体" w:eastAsia="宋体" w:cs="宋体"/>
        </w:rPr>
        <w:t>采购代理机构</w:t>
      </w:r>
      <w:r>
        <w:rPr>
          <w:rFonts w:hint="eastAsia" w:ascii="宋体" w:hAnsi="宋体" w:eastAsia="宋体" w:cs="宋体"/>
          <w:bCs/>
        </w:rPr>
        <w:t>的答复不满意，或者采购人、</w:t>
      </w:r>
      <w:r>
        <w:rPr>
          <w:rFonts w:hint="eastAsia" w:ascii="宋体" w:hAnsi="宋体" w:eastAsia="宋体" w:cs="宋体"/>
        </w:rPr>
        <w:t>采购代理机构</w:t>
      </w:r>
      <w:r>
        <w:rPr>
          <w:rFonts w:hint="eastAsia" w:ascii="宋体" w:hAnsi="宋体" w:eastAsia="宋体" w:cs="宋体"/>
          <w:bCs/>
        </w:rPr>
        <w:t>未在规定期限内做出答复的，供应商可以在答复期满后十五个工作日内向</w:t>
      </w:r>
      <w:r>
        <w:rPr>
          <w:rFonts w:hint="eastAsia" w:ascii="宋体" w:hAnsi="宋体" w:eastAsia="宋体" w:cs="宋体"/>
          <w:bCs/>
          <w:lang w:val="en-US" w:eastAsia="zh-CN"/>
        </w:rPr>
        <w:t>上林县财政局</w:t>
      </w:r>
      <w:r>
        <w:rPr>
          <w:rFonts w:hint="eastAsia" w:ascii="宋体" w:hAnsi="宋体" w:eastAsia="宋体" w:cs="宋体"/>
          <w:bCs/>
        </w:rPr>
        <w:t>政府采购监督管理部门提起投诉。</w:t>
      </w:r>
    </w:p>
    <w:p>
      <w:pPr>
        <w:pStyle w:val="22"/>
        <w:spacing w:line="440" w:lineRule="exact"/>
        <w:ind w:left="2" w:firstLine="357" w:firstLineChars="170"/>
        <w:jc w:val="left"/>
        <w:rPr>
          <w:rFonts w:hint="eastAsia" w:ascii="宋体" w:hAnsi="宋体" w:eastAsia="宋体" w:cs="宋体"/>
        </w:rPr>
      </w:pPr>
      <w:r>
        <w:rPr>
          <w:rFonts w:hint="eastAsia" w:ascii="宋体" w:hAnsi="宋体" w:eastAsia="宋体" w:cs="宋体"/>
        </w:rPr>
        <w:t>5.2  投诉人投诉时，应当提交投诉书，并按照被投诉采购人、采购代理机构和与投诉事项有关的供应商数量提供投诉书的副本。投诉书</w:t>
      </w:r>
      <w:r>
        <w:rPr>
          <w:rFonts w:hint="eastAsia" w:ascii="宋体" w:hAnsi="宋体" w:eastAsia="宋体" w:cs="宋体"/>
          <w:szCs w:val="21"/>
        </w:rPr>
        <w:t>应当包括下列主要内容</w:t>
      </w:r>
      <w:r>
        <w:rPr>
          <w:rFonts w:hint="eastAsia" w:ascii="宋体" w:hAnsi="宋体" w:eastAsia="宋体" w:cs="宋体"/>
        </w:rPr>
        <w:t>（如材料中有外文资料应同时附上对应的中文译本）</w:t>
      </w:r>
      <w:r>
        <w:rPr>
          <w:rFonts w:hint="eastAsia" w:ascii="宋体" w:hAnsi="宋体" w:eastAsia="宋体" w:cs="宋体"/>
          <w:szCs w:val="21"/>
        </w:rPr>
        <w:t>：</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（1）投诉人和被投诉人的姓名或者名称、通讯地址、邮编、联系人及联系电话；</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（2）质疑和质疑答复情况说明及相关证明材料；</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（3）具体、明确的投诉事项和与投诉事项相关的投诉请求；</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（4）事实依据；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（5）法律依据；</w:t>
      </w:r>
    </w:p>
    <w:p>
      <w:pPr>
        <w:pStyle w:val="22"/>
        <w:spacing w:line="440" w:lineRule="exact"/>
        <w:ind w:left="2" w:firstLine="716" w:firstLineChars="341"/>
        <w:jc w:val="left"/>
        <w:rPr>
          <w:rFonts w:hint="eastAsia" w:ascii="宋体" w:hAnsi="宋体" w:eastAsia="宋体" w:cs="宋体"/>
        </w:rPr>
      </w:pPr>
      <w:r>
        <w:rPr>
          <w:rFonts w:hint="eastAsia" w:ascii="宋体" w:hAnsi="宋体" w:eastAsia="宋体" w:cs="宋体"/>
        </w:rPr>
        <w:t>（6）提起投诉的日期。</w:t>
      </w:r>
    </w:p>
    <w:p>
      <w:pPr>
        <w:pStyle w:val="22"/>
        <w:spacing w:line="440" w:lineRule="exact"/>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 xml:space="preserve">  投诉人为自然人的，应当由本人签字；投诉人为法人或者其他组织的，应当由法定代表人（或者注册登记证书的代表人）、主要负责人，或者其授权代表签字或者盖章，并加盖公章。</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5.3  投诉人可以委托代理人办理投诉事务。代理人办理投诉事务时，除提交投诉书外，还应当提交投诉人的授权委托书，授权委托书应当载明委托代理的具体权限和事项。</w:t>
      </w:r>
    </w:p>
    <w:p>
      <w:pPr>
        <w:pStyle w:val="22"/>
        <w:spacing w:line="440" w:lineRule="exact"/>
        <w:ind w:firstLine="359" w:firstLineChars="171"/>
        <w:rPr>
          <w:rFonts w:hint="eastAsia" w:ascii="宋体" w:hAnsi="宋体" w:eastAsia="宋体" w:cs="宋体"/>
          <w:szCs w:val="21"/>
        </w:rPr>
      </w:pPr>
      <w:r>
        <w:rPr>
          <w:rFonts w:hint="eastAsia" w:ascii="宋体" w:hAnsi="宋体" w:eastAsia="宋体" w:cs="宋体"/>
          <w:szCs w:val="21"/>
        </w:rPr>
        <w:t>5.4  投诉人提起投诉应当符合下列条件：</w:t>
      </w:r>
    </w:p>
    <w:p>
      <w:pPr>
        <w:spacing w:line="440" w:lineRule="exact"/>
        <w:ind w:firstLine="720"/>
        <w:rPr>
          <w:rFonts w:hint="eastAsia" w:ascii="宋体" w:hAnsi="宋体" w:eastAsia="宋体" w:cs="宋体"/>
          <w:szCs w:val="21"/>
        </w:rPr>
      </w:pPr>
      <w:r>
        <w:rPr>
          <w:rFonts w:hint="eastAsia" w:ascii="宋体" w:hAnsi="宋体" w:eastAsia="宋体" w:cs="宋体"/>
          <w:szCs w:val="21"/>
        </w:rPr>
        <w:t>（1）投诉人是参与所投诉政府采购活动的供应商；</w:t>
      </w:r>
    </w:p>
    <w:p>
      <w:pPr>
        <w:spacing w:line="440" w:lineRule="exact"/>
        <w:ind w:firstLine="720"/>
        <w:rPr>
          <w:rFonts w:hint="eastAsia" w:ascii="宋体" w:hAnsi="宋体" w:eastAsia="宋体" w:cs="宋体"/>
          <w:szCs w:val="21"/>
        </w:rPr>
      </w:pPr>
      <w:r>
        <w:rPr>
          <w:rFonts w:hint="eastAsia" w:ascii="宋体" w:hAnsi="宋体" w:eastAsia="宋体" w:cs="宋体"/>
          <w:szCs w:val="21"/>
        </w:rPr>
        <w:t>（2）提起投诉前已依法进行质疑；</w:t>
      </w:r>
    </w:p>
    <w:p>
      <w:pPr>
        <w:spacing w:line="440" w:lineRule="exact"/>
        <w:ind w:firstLine="720"/>
        <w:rPr>
          <w:rFonts w:hint="eastAsia" w:ascii="宋体" w:hAnsi="宋体" w:eastAsia="宋体" w:cs="宋体"/>
          <w:szCs w:val="21"/>
        </w:rPr>
      </w:pPr>
      <w:r>
        <w:rPr>
          <w:rFonts w:hint="eastAsia" w:ascii="宋体" w:hAnsi="宋体" w:eastAsia="宋体" w:cs="宋体"/>
          <w:szCs w:val="21"/>
        </w:rPr>
        <w:t>（3）投诉书内容符合本章第5.2项的规定；</w:t>
      </w:r>
    </w:p>
    <w:p>
      <w:pPr>
        <w:spacing w:line="440" w:lineRule="exact"/>
        <w:ind w:firstLine="720"/>
        <w:rPr>
          <w:rFonts w:hint="eastAsia" w:ascii="宋体" w:hAnsi="宋体" w:eastAsia="宋体" w:cs="宋体"/>
          <w:szCs w:val="21"/>
        </w:rPr>
      </w:pPr>
      <w:r>
        <w:rPr>
          <w:rFonts w:hint="eastAsia" w:ascii="宋体" w:hAnsi="宋体" w:eastAsia="宋体" w:cs="宋体"/>
          <w:szCs w:val="21"/>
        </w:rPr>
        <w:t>（4）在投诉有效期限内提起投诉；</w:t>
      </w:r>
    </w:p>
    <w:p>
      <w:pPr>
        <w:spacing w:line="440" w:lineRule="exact"/>
        <w:ind w:firstLine="720"/>
        <w:rPr>
          <w:rFonts w:hint="eastAsia" w:ascii="宋体" w:hAnsi="宋体" w:eastAsia="宋体" w:cs="宋体"/>
          <w:szCs w:val="21"/>
        </w:rPr>
      </w:pPr>
      <w:r>
        <w:rPr>
          <w:rFonts w:hint="eastAsia" w:ascii="宋体" w:hAnsi="宋体" w:eastAsia="宋体" w:cs="宋体"/>
          <w:szCs w:val="21"/>
        </w:rPr>
        <w:t>（5）属于</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政府采购监督管理部门管辖；</w:t>
      </w:r>
    </w:p>
    <w:p>
      <w:pPr>
        <w:spacing w:line="440" w:lineRule="exact"/>
        <w:ind w:firstLine="720"/>
        <w:rPr>
          <w:rFonts w:hint="eastAsia" w:ascii="宋体" w:hAnsi="宋体" w:eastAsia="宋体" w:cs="宋体"/>
          <w:szCs w:val="21"/>
        </w:rPr>
      </w:pPr>
      <w:r>
        <w:rPr>
          <w:rFonts w:hint="eastAsia" w:ascii="宋体" w:hAnsi="宋体" w:eastAsia="宋体" w:cs="宋体"/>
          <w:szCs w:val="21"/>
        </w:rPr>
        <w:t>（6）同一投诉事项未经</w:t>
      </w:r>
      <w:r>
        <w:rPr>
          <w:rFonts w:hint="eastAsia" w:ascii="宋体" w:hAnsi="宋体" w:eastAsia="宋体" w:cs="宋体"/>
          <w:bCs/>
          <w:szCs w:val="21"/>
          <w:lang w:val="en-US" w:eastAsia="zh-CN"/>
        </w:rPr>
        <w:t>上林县</w:t>
      </w:r>
      <w:r>
        <w:rPr>
          <w:rFonts w:hint="eastAsia" w:ascii="宋体" w:hAnsi="宋体" w:eastAsia="宋体" w:cs="宋体"/>
          <w:bCs/>
          <w:szCs w:val="21"/>
        </w:rPr>
        <w:t>政府采购监督管理部门</w:t>
      </w:r>
      <w:r>
        <w:rPr>
          <w:rFonts w:hint="eastAsia" w:ascii="宋体" w:hAnsi="宋体" w:eastAsia="宋体" w:cs="宋体"/>
          <w:szCs w:val="21"/>
        </w:rPr>
        <w:t>投诉处理；</w:t>
      </w:r>
    </w:p>
    <w:p>
      <w:pPr>
        <w:spacing w:line="440" w:lineRule="exact"/>
        <w:ind w:firstLine="720"/>
        <w:rPr>
          <w:rFonts w:hint="eastAsia" w:ascii="宋体" w:hAnsi="宋体" w:eastAsia="宋体" w:cs="宋体"/>
          <w:szCs w:val="21"/>
        </w:rPr>
      </w:pPr>
      <w:r>
        <w:rPr>
          <w:rFonts w:hint="eastAsia" w:ascii="宋体" w:hAnsi="宋体" w:eastAsia="宋体" w:cs="宋体"/>
          <w:szCs w:val="21"/>
        </w:rPr>
        <w:t>（7）国务院财政部门规定的其他条件。</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5.5  </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政府采购监督管理部门自受理投诉之日起三十个工作日内，对投诉事项作出处理决定，并以书面形式通知投诉人、被投诉人及其他与投诉处理结果有利害关系的政府采购当事人。</w:t>
      </w:r>
    </w:p>
    <w:p>
      <w:pPr>
        <w:spacing w:line="440" w:lineRule="exact"/>
        <w:ind w:firstLine="360"/>
        <w:rPr>
          <w:rFonts w:hint="eastAsia" w:ascii="宋体" w:hAnsi="宋体" w:eastAsia="宋体" w:cs="宋体"/>
          <w:szCs w:val="21"/>
        </w:rPr>
      </w:pPr>
      <w:r>
        <w:rPr>
          <w:rFonts w:hint="eastAsia" w:ascii="宋体" w:hAnsi="宋体" w:eastAsia="宋体" w:cs="宋体"/>
          <w:szCs w:val="21"/>
        </w:rPr>
        <w:t xml:space="preserve">5.6  </w:t>
      </w:r>
      <w:r>
        <w:rPr>
          <w:rFonts w:hint="eastAsia" w:ascii="宋体" w:hAnsi="宋体" w:eastAsia="宋体" w:cs="宋体"/>
          <w:bCs/>
          <w:szCs w:val="21"/>
          <w:lang w:val="en-US" w:eastAsia="zh-CN"/>
        </w:rPr>
        <w:t>上林县</w:t>
      </w:r>
      <w:r>
        <w:rPr>
          <w:rFonts w:hint="eastAsia" w:ascii="宋体" w:hAnsi="宋体" w:cs="宋体"/>
          <w:bCs/>
          <w:szCs w:val="21"/>
          <w:lang w:val="en-US" w:eastAsia="zh-CN"/>
        </w:rPr>
        <w:t>财政局</w:t>
      </w:r>
      <w:r>
        <w:rPr>
          <w:rFonts w:hint="eastAsia" w:ascii="宋体" w:hAnsi="宋体" w:eastAsia="宋体" w:cs="宋体"/>
          <w:szCs w:val="21"/>
        </w:rPr>
        <w:t>政府采购监督管理部门在处理投诉事项期间，可以视具体情况暂停采购活动。</w:t>
      </w:r>
    </w:p>
    <w:p>
      <w:pPr>
        <w:pStyle w:val="22"/>
        <w:spacing w:line="440" w:lineRule="exact"/>
        <w:rPr>
          <w:rFonts w:hint="eastAsia" w:ascii="宋体" w:hAnsi="宋体" w:eastAsia="宋体" w:cs="宋体"/>
          <w:bCs/>
        </w:rPr>
      </w:pPr>
    </w:p>
    <w:p>
      <w:pPr>
        <w:pStyle w:val="22"/>
        <w:jc w:val="center"/>
        <w:outlineLvl w:val="1"/>
        <w:rPr>
          <w:rFonts w:hint="eastAsia" w:ascii="宋体" w:hAnsi="宋体" w:eastAsia="宋体" w:cs="宋体"/>
          <w:b/>
          <w:sz w:val="30"/>
          <w:szCs w:val="30"/>
        </w:rPr>
      </w:pPr>
      <w:bookmarkStart w:id="56" w:name="_Toc2261191"/>
      <w:r>
        <w:rPr>
          <w:rFonts w:hint="eastAsia" w:ascii="宋体" w:hAnsi="宋体" w:eastAsia="宋体" w:cs="宋体"/>
          <w:b/>
          <w:sz w:val="30"/>
          <w:szCs w:val="30"/>
        </w:rPr>
        <w:t>二    公开招标文件</w:t>
      </w:r>
      <w:bookmarkEnd w:id="56"/>
    </w:p>
    <w:p>
      <w:pPr>
        <w:pStyle w:val="22"/>
        <w:spacing w:line="440" w:lineRule="exact"/>
        <w:rPr>
          <w:rFonts w:hint="eastAsia" w:ascii="宋体" w:hAnsi="宋体" w:eastAsia="宋体" w:cs="宋体"/>
          <w:bCs/>
        </w:rPr>
      </w:pPr>
      <w:r>
        <w:rPr>
          <w:rFonts w:hint="eastAsia" w:ascii="宋体" w:hAnsi="宋体" w:eastAsia="宋体" w:cs="宋体"/>
          <w:bCs/>
          <w:sz w:val="24"/>
        </w:rPr>
        <w:t>6.  公开招标文件的组成</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6.1  本</w:t>
      </w:r>
      <w:r>
        <w:rPr>
          <w:rFonts w:hint="eastAsia" w:ascii="宋体" w:hAnsi="宋体" w:eastAsia="宋体" w:cs="宋体"/>
          <w:bCs/>
        </w:rPr>
        <w:t>公开招标</w:t>
      </w:r>
      <w:r>
        <w:rPr>
          <w:rFonts w:hint="eastAsia" w:ascii="宋体" w:hAnsi="宋体" w:eastAsia="宋体" w:cs="宋体"/>
        </w:rPr>
        <w:t>文件包括</w:t>
      </w:r>
      <w:r>
        <w:rPr>
          <w:rFonts w:hint="eastAsia" w:ascii="宋体" w:hAnsi="宋体" w:eastAsia="宋体" w:cs="宋体"/>
          <w:lang w:val="en-US" w:eastAsia="zh-CN"/>
        </w:rPr>
        <w:t>七</w:t>
      </w:r>
      <w:r>
        <w:rPr>
          <w:rFonts w:hint="eastAsia" w:ascii="宋体" w:hAnsi="宋体" w:eastAsia="宋体" w:cs="宋体"/>
        </w:rPr>
        <w:t>个章节，各章的内容如下：</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第一章  </w:t>
      </w:r>
      <w:r>
        <w:rPr>
          <w:rFonts w:hint="eastAsia" w:ascii="宋体" w:hAnsi="宋体" w:eastAsia="宋体" w:cs="宋体"/>
          <w:lang w:val="en-US" w:eastAsia="zh-CN"/>
        </w:rPr>
        <w:t>公开招标</w:t>
      </w:r>
      <w:r>
        <w:rPr>
          <w:rFonts w:hint="eastAsia" w:ascii="宋体" w:hAnsi="宋体" w:eastAsia="宋体" w:cs="宋体"/>
        </w:rPr>
        <w:t>公告</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第二章  服务需求一览表</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第三章  评标方法</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第四章  投标人须知</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第五章  投标文件格式</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第六章  合同条款及格式</w:t>
      </w:r>
    </w:p>
    <w:p>
      <w:pPr>
        <w:pStyle w:val="22"/>
        <w:spacing w:line="440" w:lineRule="exact"/>
        <w:ind w:firstLine="718" w:firstLineChars="342"/>
        <w:rPr>
          <w:rFonts w:hint="default" w:eastAsia="宋体"/>
          <w:lang w:val="en-US" w:eastAsia="zh-CN"/>
        </w:rPr>
      </w:pPr>
      <w:r>
        <w:rPr>
          <w:rFonts w:hint="eastAsia" w:ascii="宋体" w:hAnsi="宋体" w:eastAsia="宋体" w:cs="宋体"/>
          <w:b w:val="0"/>
          <w:bCs w:val="0"/>
          <w:kern w:val="2"/>
          <w:sz w:val="21"/>
          <w:szCs w:val="24"/>
          <w:lang w:val="en-US" w:eastAsia="zh-CN" w:bidi="ar-SA"/>
        </w:rPr>
        <w:t>第七章  质疑材料格式</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6.2根据本章第7.1项的规定对公开招标文件所做的澄清、修改，构成招标文件的组成部分。当公开招标文件与招标文件的澄清和修改就同一内容的表述不一致时，以最后发出的书面文件为准。</w:t>
      </w:r>
    </w:p>
    <w:p>
      <w:pPr>
        <w:pStyle w:val="22"/>
        <w:spacing w:line="440" w:lineRule="exact"/>
        <w:rPr>
          <w:rFonts w:hint="eastAsia" w:ascii="宋体" w:hAnsi="宋体" w:eastAsia="宋体" w:cs="宋体"/>
          <w:bCs/>
          <w:sz w:val="24"/>
        </w:rPr>
      </w:pPr>
      <w:r>
        <w:rPr>
          <w:rFonts w:hint="eastAsia" w:ascii="宋体" w:hAnsi="宋体" w:eastAsia="宋体" w:cs="宋体"/>
          <w:bCs/>
          <w:sz w:val="24"/>
        </w:rPr>
        <w:t>7.  招标文件的澄清和修改</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7.1  投标人应认真审阅本公开招标文件，如有疑问，或发现其中有误或有要求不合理的，应在投标人须知前附表规定的</w:t>
      </w:r>
      <w:r>
        <w:rPr>
          <w:rFonts w:hint="eastAsia" w:ascii="宋体" w:hAnsi="宋体" w:eastAsia="宋体" w:cs="宋体"/>
          <w:kern w:val="0"/>
          <w:szCs w:val="21"/>
        </w:rPr>
        <w:t>投标人要求澄清的截止时间</w:t>
      </w:r>
      <w:r>
        <w:rPr>
          <w:rFonts w:hint="eastAsia" w:ascii="宋体" w:hAnsi="宋体" w:eastAsia="宋体" w:cs="宋体"/>
        </w:rPr>
        <w:t>前以书面形式要求采购人或采购代理机构对招标文件予以澄清；否则，由此产生的后果由投标人自行负责。</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7.2  采购人或采购代理机构必须在投标截止时间十五日前，以书面形式答复投标人要求澄清的问题，并将不包含问题来源的澄清通知（在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发布更正公告）所有获取招标文件的潜在投标人，除书面澄清以外的其他澄清方式及澄清内容均无效。如果澄清发出的时间距投标截止时间不足十五日，则相应延长投标截止时间。</w:t>
      </w:r>
    </w:p>
    <w:p>
      <w:pPr>
        <w:pStyle w:val="22"/>
        <w:spacing w:after="165" w:line="440" w:lineRule="exact"/>
        <w:ind w:left="2" w:firstLine="420" w:firstLineChars="200"/>
        <w:rPr>
          <w:rFonts w:hint="eastAsia" w:ascii="宋体" w:hAnsi="宋体" w:eastAsia="宋体" w:cs="宋体"/>
        </w:rPr>
      </w:pPr>
      <w:r>
        <w:rPr>
          <w:rFonts w:hint="eastAsia" w:ascii="宋体" w:hAnsi="宋体" w:eastAsia="宋体" w:cs="宋体"/>
        </w:rPr>
        <w:t>7.3  采购人或采购代理机构对已发出的招标文件进行必要修改的，应在投标截止时间十五日前，以书面形式（在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发布更正公告）通知所有获取招标文件的潜在投标人。如果修改招标文件的时间距投标截止时间不足十五日，则相应延长投标截止时间。</w:t>
      </w:r>
    </w:p>
    <w:p>
      <w:pPr>
        <w:pStyle w:val="22"/>
        <w:spacing w:line="440" w:lineRule="exact"/>
        <w:ind w:left="2" w:firstLine="360"/>
        <w:rPr>
          <w:rFonts w:hint="eastAsia" w:ascii="宋体" w:hAnsi="宋体" w:eastAsia="宋体" w:cs="宋体"/>
        </w:rPr>
      </w:pPr>
      <w:r>
        <w:rPr>
          <w:rFonts w:hint="eastAsia" w:ascii="宋体" w:hAnsi="宋体" w:eastAsia="宋体" w:cs="宋体"/>
        </w:rPr>
        <w:t>7.4  采购人和采购代理机构可以视采购具体情况，延长投标截止时间和开标时间，但至少应当在投标截止时间三日前，将变更时间书面通知（在</w:t>
      </w:r>
      <w:r>
        <w:rPr>
          <w:rFonts w:hint="eastAsia" w:ascii="宋体" w:hAnsi="宋体" w:eastAsia="宋体" w:cs="宋体"/>
          <w:kern w:val="0"/>
          <w:szCs w:val="21"/>
        </w:rPr>
        <w:t>本章第2.1项规定的政府采购信息发布媒体上</w:t>
      </w:r>
      <w:r>
        <w:rPr>
          <w:rFonts w:hint="eastAsia" w:ascii="宋体" w:hAnsi="宋体" w:eastAsia="宋体" w:cs="宋体"/>
        </w:rPr>
        <w:t>发布更正公告）所有获取招标文件的潜在投标人。</w:t>
      </w:r>
    </w:p>
    <w:p>
      <w:pPr>
        <w:pStyle w:val="22"/>
        <w:spacing w:line="440" w:lineRule="exact"/>
        <w:ind w:left="2" w:firstLine="360"/>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7" w:name="_Toc2261192"/>
      <w:r>
        <w:rPr>
          <w:rFonts w:hint="eastAsia" w:ascii="宋体" w:hAnsi="宋体" w:eastAsia="宋体" w:cs="宋体"/>
          <w:b/>
          <w:sz w:val="30"/>
          <w:szCs w:val="30"/>
        </w:rPr>
        <w:t>三    投标文件</w:t>
      </w:r>
      <w:bookmarkEnd w:id="57"/>
    </w:p>
    <w:p>
      <w:pPr>
        <w:pStyle w:val="22"/>
        <w:spacing w:line="440" w:lineRule="exact"/>
        <w:rPr>
          <w:rFonts w:hint="eastAsia" w:ascii="宋体" w:hAnsi="宋体" w:eastAsia="宋体" w:cs="宋体"/>
          <w:bCs/>
          <w:sz w:val="24"/>
        </w:rPr>
      </w:pPr>
      <w:r>
        <w:rPr>
          <w:rFonts w:hint="eastAsia" w:ascii="宋体" w:hAnsi="宋体" w:eastAsia="宋体" w:cs="宋体"/>
          <w:bCs/>
          <w:sz w:val="24"/>
        </w:rPr>
        <w:t>8.  投标文件的编制</w:t>
      </w:r>
    </w:p>
    <w:p>
      <w:pPr>
        <w:pStyle w:val="22"/>
        <w:spacing w:line="440" w:lineRule="exact"/>
        <w:ind w:left="2" w:firstLine="360"/>
        <w:rPr>
          <w:rFonts w:hint="eastAsia" w:ascii="宋体" w:hAnsi="宋体" w:eastAsia="宋体" w:cs="宋体"/>
        </w:rPr>
      </w:pPr>
      <w:r>
        <w:rPr>
          <w:rFonts w:hint="eastAsia" w:ascii="宋体" w:hAnsi="宋体" w:eastAsia="宋体" w:cs="宋体"/>
        </w:rPr>
        <w:t>8.1  投标人应仔细阅读招标文件，在充分了解招标的内容、技术参数要求和商务条款以及实质性要求和条件后，编写投标文件。</w:t>
      </w:r>
    </w:p>
    <w:p>
      <w:pPr>
        <w:pStyle w:val="22"/>
        <w:spacing w:line="440" w:lineRule="exact"/>
        <w:ind w:left="2" w:firstLine="360"/>
        <w:rPr>
          <w:rFonts w:hint="eastAsia" w:ascii="宋体" w:hAnsi="宋体" w:eastAsia="宋体" w:cs="宋体"/>
        </w:rPr>
      </w:pPr>
      <w:r>
        <w:rPr>
          <w:rFonts w:hint="eastAsia" w:ascii="宋体" w:hAnsi="宋体" w:eastAsia="宋体" w:cs="宋体"/>
        </w:rPr>
        <w:t>8.2  对招标文件的实质性要求和条件作出响应是指投标人必须对招标文件中标注为实质性要求和条件的技术参数要求、商务条款及其它内容</w:t>
      </w:r>
      <w:r>
        <w:rPr>
          <w:rFonts w:hint="eastAsia" w:ascii="宋体" w:hAnsi="宋体" w:eastAsia="宋体" w:cs="宋体"/>
          <w:b/>
        </w:rPr>
        <w:t>作出满足或者优于原要求和条件的承诺</w:t>
      </w:r>
      <w:r>
        <w:rPr>
          <w:rFonts w:hint="eastAsia" w:ascii="宋体" w:hAnsi="宋体" w:eastAsia="宋体" w:cs="宋体"/>
        </w:rPr>
        <w:t>。</w:t>
      </w:r>
    </w:p>
    <w:p>
      <w:pPr>
        <w:pStyle w:val="22"/>
        <w:spacing w:line="440" w:lineRule="exact"/>
        <w:ind w:left="2" w:firstLine="360"/>
        <w:rPr>
          <w:rFonts w:hint="eastAsia" w:ascii="宋体" w:hAnsi="宋体" w:eastAsia="宋体" w:cs="宋体"/>
        </w:rPr>
      </w:pPr>
      <w:r>
        <w:rPr>
          <w:rFonts w:hint="eastAsia" w:ascii="宋体" w:hAnsi="宋体" w:eastAsia="宋体" w:cs="宋体"/>
        </w:rPr>
        <w:t>8.3  招标文件中标注★号的内容为实质性要求和条件。</w:t>
      </w:r>
    </w:p>
    <w:p>
      <w:pPr>
        <w:pStyle w:val="22"/>
        <w:spacing w:line="440" w:lineRule="exact"/>
        <w:ind w:left="2" w:firstLine="360"/>
        <w:rPr>
          <w:rFonts w:hint="eastAsia" w:ascii="宋体" w:hAnsi="宋体" w:eastAsia="宋体" w:cs="宋体"/>
        </w:rPr>
      </w:pPr>
      <w:r>
        <w:rPr>
          <w:rFonts w:hint="eastAsia" w:ascii="宋体" w:hAnsi="宋体" w:eastAsia="宋体" w:cs="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22"/>
        <w:spacing w:line="440" w:lineRule="exact"/>
        <w:ind w:left="2" w:firstLine="360"/>
        <w:rPr>
          <w:rFonts w:hint="eastAsia" w:ascii="宋体" w:hAnsi="宋体" w:eastAsia="宋体" w:cs="宋体"/>
        </w:rPr>
      </w:pPr>
      <w:r>
        <w:rPr>
          <w:rFonts w:hint="eastAsia" w:ascii="宋体" w:hAnsi="宋体" w:eastAsia="宋体" w:cs="宋体"/>
        </w:rPr>
        <w:t>8.5  第五章“投标文件格式”中规定了投标文件格式的，应按相应格式要求编写。</w:t>
      </w:r>
    </w:p>
    <w:p>
      <w:pPr>
        <w:pStyle w:val="22"/>
        <w:spacing w:line="440" w:lineRule="exact"/>
        <w:ind w:left="2" w:firstLine="360"/>
        <w:rPr>
          <w:rFonts w:hint="eastAsia" w:ascii="宋体" w:hAnsi="宋体" w:eastAsia="宋体" w:cs="宋体"/>
        </w:rPr>
      </w:pPr>
      <w:r>
        <w:rPr>
          <w:rFonts w:hint="eastAsia" w:ascii="宋体" w:hAnsi="宋体" w:eastAsia="宋体" w:cs="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22"/>
        <w:spacing w:line="440" w:lineRule="exact"/>
        <w:ind w:left="2" w:firstLine="360"/>
        <w:rPr>
          <w:rFonts w:hint="eastAsia" w:ascii="宋体" w:hAnsi="宋体" w:eastAsia="宋体" w:cs="宋体"/>
        </w:rPr>
      </w:pPr>
      <w:r>
        <w:rPr>
          <w:rFonts w:hint="eastAsia" w:ascii="宋体" w:hAnsi="宋体" w:eastAsia="宋体" w:cs="宋体"/>
        </w:rPr>
        <w:t>8.7  投标文件应编制目录，且页码清晰准确。</w:t>
      </w:r>
    </w:p>
    <w:p>
      <w:pPr>
        <w:pStyle w:val="22"/>
        <w:spacing w:line="440" w:lineRule="exact"/>
        <w:ind w:left="2" w:firstLine="360"/>
        <w:rPr>
          <w:rFonts w:hint="eastAsia" w:ascii="宋体" w:hAnsi="宋体" w:eastAsia="宋体" w:cs="宋体"/>
        </w:rPr>
      </w:pPr>
      <w:r>
        <w:rPr>
          <w:rFonts w:hint="eastAsia" w:ascii="宋体" w:hAnsi="宋体" w:eastAsia="宋体" w:cs="宋体"/>
        </w:rPr>
        <w:t>8.8  投标文件的正本和副本应分别装订成册，封面上应清楚地标记“正本”或“副本”字样，并标明项目名称、项目编号、投标人名称等内容。副本可以采用正本的复印件，当副本和正本不一致时，以正本为准。投标人应准备报价文件、资格文件、技术文件</w:t>
      </w:r>
      <w:r>
        <w:rPr>
          <w:rFonts w:hint="eastAsia" w:hAnsi="宋体" w:cs="宋体"/>
          <w:lang w:eastAsia="zh-CN"/>
        </w:rPr>
        <w:t>、</w:t>
      </w:r>
      <w:r>
        <w:rPr>
          <w:rFonts w:hint="eastAsia" w:ascii="宋体" w:hAnsi="宋体" w:eastAsia="宋体" w:cs="宋体"/>
        </w:rPr>
        <w:t>商务文件正本各一份，副本份数见投标人须知前附表。</w:t>
      </w:r>
    </w:p>
    <w:p>
      <w:pPr>
        <w:pStyle w:val="22"/>
        <w:spacing w:line="440" w:lineRule="exact"/>
        <w:rPr>
          <w:rFonts w:hint="eastAsia" w:ascii="宋体" w:hAnsi="宋体" w:eastAsia="宋体" w:cs="宋体"/>
          <w:bCs/>
          <w:sz w:val="24"/>
        </w:rPr>
      </w:pPr>
      <w:r>
        <w:rPr>
          <w:rFonts w:hint="eastAsia" w:ascii="宋体" w:hAnsi="宋体" w:eastAsia="宋体" w:cs="宋体"/>
          <w:bCs/>
          <w:sz w:val="24"/>
        </w:rPr>
        <w:t>9.  投标语言文字及计量单位</w:t>
      </w:r>
    </w:p>
    <w:p>
      <w:pPr>
        <w:pStyle w:val="22"/>
        <w:spacing w:line="440" w:lineRule="exact"/>
        <w:ind w:firstLine="360"/>
        <w:rPr>
          <w:rFonts w:hint="eastAsia" w:ascii="宋体" w:hAnsi="宋体" w:eastAsia="宋体" w:cs="宋体"/>
        </w:rPr>
      </w:pPr>
      <w:r>
        <w:rPr>
          <w:rFonts w:hint="eastAsia" w:ascii="宋体" w:hAnsi="宋体" w:eastAsia="宋体" w:cs="宋体"/>
        </w:rPr>
        <w:t>9.1  投标人的投标文件以及投标人与采购人、采购代理机构就有关投标的所有往来函电统一使用中文（特别规定除外）。</w:t>
      </w:r>
    </w:p>
    <w:p>
      <w:pPr>
        <w:pStyle w:val="22"/>
        <w:spacing w:line="440" w:lineRule="exact"/>
        <w:ind w:firstLine="360"/>
        <w:rPr>
          <w:rFonts w:hint="eastAsia" w:ascii="宋体" w:hAnsi="宋体" w:eastAsia="宋体" w:cs="宋体"/>
        </w:rPr>
      </w:pPr>
      <w:r>
        <w:rPr>
          <w:rFonts w:hint="eastAsia" w:ascii="宋体" w:hAnsi="宋体" w:eastAsia="宋体" w:cs="宋体"/>
        </w:rPr>
        <w:t>9.2  对不同文字文本投标文件的解释发生异议的，以中文文本为准。</w:t>
      </w:r>
    </w:p>
    <w:p>
      <w:pPr>
        <w:pStyle w:val="22"/>
        <w:spacing w:line="440" w:lineRule="exact"/>
        <w:ind w:firstLine="360"/>
        <w:rPr>
          <w:rFonts w:hint="eastAsia" w:ascii="宋体" w:hAnsi="宋体" w:eastAsia="宋体" w:cs="宋体"/>
        </w:rPr>
      </w:pPr>
      <w:r>
        <w:rPr>
          <w:rFonts w:hint="eastAsia" w:ascii="宋体" w:hAnsi="宋体" w:eastAsia="宋体" w:cs="宋体"/>
        </w:rPr>
        <w:t>9.3  投标文件使用的计量单位除招标文件中有特殊规定外，一律使用中华人民共和国法定计量单位。</w:t>
      </w:r>
    </w:p>
    <w:p>
      <w:pPr>
        <w:pStyle w:val="22"/>
        <w:spacing w:line="440" w:lineRule="exact"/>
        <w:rPr>
          <w:rFonts w:hint="eastAsia" w:ascii="宋体" w:hAnsi="宋体" w:eastAsia="宋体" w:cs="宋体"/>
          <w:bCs/>
          <w:sz w:val="24"/>
        </w:rPr>
      </w:pPr>
      <w:r>
        <w:rPr>
          <w:rFonts w:hint="eastAsia" w:ascii="宋体" w:hAnsi="宋体" w:eastAsia="宋体" w:cs="宋体"/>
          <w:bCs/>
          <w:sz w:val="24"/>
        </w:rPr>
        <w:t>10.  投标文件的组成</w:t>
      </w:r>
    </w:p>
    <w:p>
      <w:pPr>
        <w:pStyle w:val="22"/>
        <w:spacing w:line="440" w:lineRule="exact"/>
        <w:ind w:firstLine="360"/>
        <w:rPr>
          <w:rFonts w:hint="eastAsia" w:ascii="宋体" w:hAnsi="宋体" w:eastAsia="宋体" w:cs="宋体"/>
        </w:rPr>
      </w:pPr>
      <w:r>
        <w:rPr>
          <w:rFonts w:hint="eastAsia" w:ascii="宋体" w:hAnsi="宋体" w:eastAsia="宋体" w:cs="宋体"/>
        </w:rPr>
        <w:t>10.1  投标人需编制的投标文件包括报价文件、资格文件、技术</w:t>
      </w:r>
      <w:r>
        <w:rPr>
          <w:rFonts w:hint="eastAsia" w:ascii="宋体" w:hAnsi="宋体" w:eastAsia="宋体" w:cs="宋体"/>
          <w:lang w:val="en-US" w:eastAsia="zh-CN"/>
        </w:rPr>
        <w:t>文件</w:t>
      </w:r>
      <w:r>
        <w:rPr>
          <w:rFonts w:hint="eastAsia" w:ascii="宋体" w:hAnsi="宋体" w:eastAsia="宋体" w:cs="宋体"/>
          <w:lang w:eastAsia="zh-CN"/>
        </w:rPr>
        <w:t>、</w:t>
      </w:r>
      <w:r>
        <w:rPr>
          <w:rFonts w:hint="eastAsia" w:ascii="宋体" w:hAnsi="宋体" w:eastAsia="宋体" w:cs="宋体"/>
        </w:rPr>
        <w:t>商务文件</w:t>
      </w:r>
      <w:r>
        <w:rPr>
          <w:rFonts w:hint="eastAsia" w:ascii="宋体" w:hAnsi="宋体" w:eastAsia="宋体" w:cs="宋体"/>
          <w:lang w:val="en-US" w:eastAsia="zh-CN"/>
        </w:rPr>
        <w:t>四</w:t>
      </w:r>
      <w:r>
        <w:rPr>
          <w:rFonts w:hint="eastAsia" w:ascii="宋体" w:hAnsi="宋体" w:eastAsia="宋体" w:cs="宋体"/>
        </w:rPr>
        <w:t>部分，投标人应按下列说明编写和提交。应递交的有关文件如未特别注明为原件的，可提交复印件。</w:t>
      </w:r>
    </w:p>
    <w:p>
      <w:pPr>
        <w:pStyle w:val="22"/>
        <w:spacing w:line="440" w:lineRule="exact"/>
        <w:ind w:firstLine="360"/>
        <w:rPr>
          <w:rFonts w:hint="eastAsia" w:ascii="宋体" w:hAnsi="宋体" w:eastAsia="宋体" w:cs="宋体"/>
        </w:rPr>
      </w:pPr>
      <w:r>
        <w:rPr>
          <w:rFonts w:hint="eastAsia" w:ascii="宋体" w:hAnsi="宋体" w:eastAsia="宋体" w:cs="宋体"/>
        </w:rPr>
        <w:t>10.1.1  报价文件组成要求，包括：</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（1）投标函：按第五章“投标文件格式”提供的“投标函（格式）”的要求填写；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（2）投标报价表：按第五章“投标文件格式”提供的“投标报价表（格式）”的要求填写；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（3）中小企业声明函、监狱企业的证明文件、残疾人福利性单位声明函：按第五章“投标文件格式”提供的“中小企业声明函（格式）、残疾人福利性单位声明函”的要求填写。</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其中，报价文件组成要求的第（1）～（2）项必须提交；第（3）项如有请提交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10.1.2  资格文件组成要求，包括：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rPr>
        <w:t>（1）信用声明函：</w:t>
      </w:r>
      <w:r>
        <w:rPr>
          <w:rFonts w:hint="eastAsia" w:ascii="宋体" w:hAnsi="宋体" w:eastAsia="宋体" w:cs="宋体"/>
          <w:kern w:val="0"/>
          <w:szCs w:val="22"/>
        </w:rPr>
        <w:t>按第五章“投标文件格式”提供的“</w:t>
      </w:r>
      <w:r>
        <w:rPr>
          <w:rFonts w:hint="eastAsia" w:ascii="宋体" w:hAnsi="宋体" w:eastAsia="宋体" w:cs="宋体"/>
          <w:b/>
          <w:kern w:val="0"/>
          <w:szCs w:val="22"/>
        </w:rPr>
        <w:t>信用声明函（格式）</w:t>
      </w:r>
      <w:r>
        <w:rPr>
          <w:rFonts w:hint="eastAsia" w:ascii="宋体" w:hAnsi="宋体" w:eastAsia="宋体" w:cs="宋体"/>
          <w:kern w:val="0"/>
          <w:szCs w:val="22"/>
        </w:rPr>
        <w:t>”的要求填写；</w:t>
      </w:r>
    </w:p>
    <w:p>
      <w:pPr>
        <w:pStyle w:val="22"/>
        <w:spacing w:line="440" w:lineRule="exact"/>
        <w:ind w:firstLine="420" w:firstLineChars="200"/>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ascii="宋体" w:hAnsi="宋体" w:eastAsia="宋体" w:cs="宋体"/>
          <w:color w:val="auto"/>
          <w:sz w:val="21"/>
          <w:szCs w:val="21"/>
          <w:highlight w:val="none"/>
        </w:rPr>
        <w:t>（或事业单位法人证书）复印件</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投</w:t>
      </w:r>
      <w:r>
        <w:rPr>
          <w:rFonts w:hint="eastAsia" w:ascii="宋体" w:hAnsi="宋体" w:eastAsia="宋体" w:cs="宋体"/>
          <w:color w:val="auto"/>
          <w:sz w:val="21"/>
          <w:szCs w:val="21"/>
          <w:highlight w:val="none"/>
        </w:rPr>
        <w:t>标人为自然人的，应提供身份证明的复印件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cs="Arial"/>
          <w:color w:val="000000" w:themeColor="text1"/>
          <w:lang w:val="zh-CN"/>
          <w14:textFill>
            <w14:solidFill>
              <w14:schemeClr w14:val="tx1"/>
            </w14:solidFill>
          </w14:textFill>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w:t>
      </w:r>
      <w:r>
        <w:rPr>
          <w:rFonts w:hint="eastAsia" w:hAnsi="宋体"/>
        </w:rPr>
        <w:t>有效的</w:t>
      </w:r>
      <w:r>
        <w:rPr>
          <w:rFonts w:hint="eastAsia" w:hAnsi="宋体"/>
          <w:lang w:eastAsia="zh-CN"/>
        </w:rPr>
        <w:t>《</w:t>
      </w:r>
      <w:r>
        <w:rPr>
          <w:rFonts w:hint="eastAsia" w:hAnsi="宋体"/>
        </w:rPr>
        <w:t>保安服务许可证</w:t>
      </w:r>
      <w:r>
        <w:rPr>
          <w:rFonts w:hint="eastAsia" w:hAnsi="宋体"/>
          <w:lang w:eastAsia="zh-CN"/>
        </w:rPr>
        <w:t>》</w:t>
      </w:r>
      <w:r>
        <w:rPr>
          <w:rFonts w:hint="eastAsia" w:hAnsi="宋体"/>
          <w:color w:val="auto"/>
          <w:lang w:eastAsia="zh-CN"/>
        </w:rPr>
        <w:t>和《保安培训许可证》</w:t>
      </w:r>
      <w:r>
        <w:rPr>
          <w:rFonts w:hint="eastAsia" w:hAnsi="宋体"/>
          <w:lang w:eastAsia="zh-CN"/>
        </w:rPr>
        <w:t>复印件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）投标截止时间前半年内任意连续三个月依法</w:t>
      </w:r>
      <w:r>
        <w:rPr>
          <w:rFonts w:hint="eastAsia"/>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000000"/>
          <w:sz w:val="21"/>
          <w:szCs w:val="21"/>
          <w:lang w:eastAsia="zh-CN"/>
        </w:rPr>
        <w:t>；</w:t>
      </w:r>
      <w:r>
        <w:rPr>
          <w:rFonts w:hint="eastAsia"/>
        </w:rPr>
        <w:t>无纳税记录的，应提供投标人所在地税务部门出具的依法纳税或依法免税证明</w:t>
      </w:r>
      <w:r>
        <w:rPr>
          <w:rFonts w:hint="eastAsia" w:ascii="宋体" w:hAnsi="宋体" w:eastAsia="宋体" w:cs="宋体"/>
          <w:color w:val="auto"/>
          <w:sz w:val="21"/>
          <w:szCs w:val="21"/>
          <w:highlight w:val="none"/>
          <w:lang w:eastAsia="zh-CN"/>
        </w:rPr>
        <w:t>；</w:t>
      </w:r>
    </w:p>
    <w:p>
      <w:pPr>
        <w:pStyle w:val="22"/>
        <w:spacing w:line="440" w:lineRule="exact"/>
        <w:ind w:firstLine="420" w:firstLineChars="200"/>
        <w:rPr>
          <w:rFonts w:hint="eastAsia" w:ascii="宋体" w:hAnsi="宋体" w:eastAsia="宋体" w:cs="宋体"/>
          <w:kern w:val="0"/>
          <w:szCs w:val="22"/>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）投标截止时间前半年内任意连续三个月依法缴纳社保费的缴费凭证复印件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000000"/>
          <w:sz w:val="21"/>
          <w:szCs w:val="21"/>
          <w:lang w:eastAsia="zh-CN"/>
        </w:rPr>
        <w:t>；无缴费记录的，应提供由投标人所在地社保部门出具的《依法缴纳或依法免缴社保费证明》复印件。</w:t>
      </w:r>
    </w:p>
    <w:p>
      <w:pPr>
        <w:pStyle w:val="22"/>
        <w:spacing w:line="440" w:lineRule="exact"/>
        <w:ind w:firstLine="422" w:firstLineChars="200"/>
        <w:rPr>
          <w:rFonts w:hint="eastAsia" w:ascii="宋体" w:hAnsi="宋体" w:eastAsia="宋体" w:cs="宋体"/>
        </w:rPr>
      </w:pPr>
      <w:r>
        <w:rPr>
          <w:rFonts w:hint="eastAsia" w:ascii="宋体" w:hAnsi="宋体" w:eastAsia="宋体" w:cs="宋体"/>
          <w:b/>
          <w:u w:val="single"/>
        </w:rPr>
        <w:t>其中，资格文件组成要求的第（1）～（</w:t>
      </w:r>
      <w:r>
        <w:rPr>
          <w:rFonts w:hint="eastAsia" w:ascii="宋体" w:hAnsi="宋体" w:eastAsia="宋体" w:cs="宋体"/>
          <w:b/>
          <w:u w:val="single"/>
          <w:lang w:val="en-US" w:eastAsia="zh-CN"/>
        </w:rPr>
        <w:t>5</w:t>
      </w:r>
      <w:r>
        <w:rPr>
          <w:rFonts w:hint="eastAsia" w:ascii="宋体" w:hAnsi="宋体" w:eastAsia="宋体" w:cs="宋体"/>
          <w:b/>
          <w:u w:val="single"/>
        </w:rPr>
        <w:t>）项必须提交</w:t>
      </w:r>
      <w:r>
        <w:rPr>
          <w:rFonts w:hint="eastAsia" w:ascii="宋体" w:hAnsi="宋体" w:eastAsia="宋体" w:cs="宋体"/>
          <w:b/>
        </w:rPr>
        <w:t>。</w:t>
      </w:r>
    </w:p>
    <w:p>
      <w:pPr>
        <w:pStyle w:val="22"/>
        <w:spacing w:line="440" w:lineRule="exact"/>
        <w:ind w:firstLine="360"/>
        <w:rPr>
          <w:rFonts w:hint="eastAsia" w:ascii="宋体" w:hAnsi="宋体" w:eastAsia="宋体" w:cs="宋体"/>
          <w:b/>
          <w:bCs/>
        </w:rPr>
      </w:pPr>
      <w:r>
        <w:rPr>
          <w:rFonts w:hint="eastAsia" w:ascii="宋体" w:hAnsi="宋体" w:eastAsia="宋体" w:cs="宋体"/>
        </w:rPr>
        <w:t>10.1.3  技术文件组成要求，包括：</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（1）投标服务技术资料表：按第五章“投标文件格式”提供的“投标服务技术资料表（格式）”的要求填写；</w:t>
      </w:r>
    </w:p>
    <w:p>
      <w:pPr>
        <w:pStyle w:val="22"/>
        <w:spacing w:line="440" w:lineRule="exact"/>
        <w:ind w:firstLine="420" w:firstLineChars="200"/>
        <w:rPr>
          <w:rFonts w:hint="eastAsia" w:ascii="宋体" w:hAnsi="宋体" w:eastAsia="宋体" w:cs="宋体"/>
          <w:b/>
          <w:bCs/>
        </w:rPr>
      </w:pPr>
      <w:r>
        <w:rPr>
          <w:rFonts w:hint="eastAsia" w:ascii="宋体" w:hAnsi="宋体" w:eastAsia="宋体" w:cs="宋体"/>
        </w:rPr>
        <w:t>（2）其它：针对本项目所投标服务的主要技术指标、参数及性能的详细说明，相关的图纸、图片，产品有效检测和鉴定证明复印件，等等。</w:t>
      </w:r>
    </w:p>
    <w:p>
      <w:pPr>
        <w:pStyle w:val="22"/>
        <w:spacing w:line="440" w:lineRule="exact"/>
        <w:ind w:firstLine="422" w:firstLineChars="200"/>
        <w:rPr>
          <w:rFonts w:hint="eastAsia" w:ascii="宋体" w:hAnsi="宋体" w:eastAsia="宋体" w:cs="宋体"/>
          <w:b/>
          <w:bCs/>
        </w:rPr>
      </w:pPr>
      <w:r>
        <w:rPr>
          <w:rFonts w:hint="eastAsia" w:ascii="宋体" w:hAnsi="宋体" w:eastAsia="宋体" w:cs="宋体"/>
          <w:b/>
          <w:u w:val="single"/>
        </w:rPr>
        <w:t>其中，技术文件组成要求的第（1）项必须提交；技术文件要求的第（2）项如有请提交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10.1.4  商务文件组成要求，包括：</w:t>
      </w:r>
      <w:r>
        <w:rPr>
          <w:rFonts w:hint="eastAsia" w:ascii="宋体" w:hAnsi="宋体" w:eastAsia="宋体" w:cs="宋体"/>
          <w:b/>
          <w:bCs/>
        </w:rPr>
        <w:t xml:space="preserve"> </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（1）售后服务承诺书：按第五章“投标文件格式”提供的“售后服务承诺书（格式）”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（2）商务条款偏离表：按第五章“投标文件格式”提供的“商务条款偏离表（格式）”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b w:val="0"/>
          <w:bCs/>
          <w:color w:val="000000"/>
          <w:kern w:val="0"/>
          <w:sz w:val="21"/>
          <w:szCs w:val="21"/>
          <w:lang w:val="en-US" w:eastAsia="zh-CN" w:bidi="ar"/>
        </w:rPr>
        <w:t>法定代表人资格证明书原件</w:t>
      </w:r>
      <w:r>
        <w:rPr>
          <w:rFonts w:hint="eastAsia" w:ascii="宋体" w:hAnsi="宋体" w:eastAsia="宋体" w:cs="宋体"/>
        </w:rPr>
        <w:t>：按第五章“投标文件格式”提供的“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rPr>
        <w:t>：按第五章“投标文件格式”提供的“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rPr>
        <w:t>（格式）” 的要求填写；</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22"/>
        <w:spacing w:line="440" w:lineRule="exact"/>
        <w:rPr>
          <w:rFonts w:hint="eastAsia" w:ascii="宋体" w:hAnsi="宋体" w:eastAsia="宋体" w:cs="宋体"/>
        </w:rPr>
      </w:pPr>
      <w:r>
        <w:rPr>
          <w:rFonts w:hint="eastAsia" w:ascii="宋体" w:hAnsi="宋体" w:eastAsia="宋体" w:cs="宋体"/>
          <w:b/>
        </w:rPr>
        <w:t xml:space="preserve">    </w:t>
      </w:r>
      <w:r>
        <w:rPr>
          <w:rFonts w:hint="eastAsia" w:ascii="宋体" w:hAnsi="宋体" w:eastAsia="宋体" w:cs="宋体"/>
          <w:b/>
          <w:u w:val="single"/>
        </w:rPr>
        <w:t>商务文件中的第（1）～（</w:t>
      </w:r>
      <w:r>
        <w:rPr>
          <w:rFonts w:hint="eastAsia" w:ascii="宋体" w:hAnsi="宋体" w:eastAsia="宋体" w:cs="宋体"/>
          <w:b/>
          <w:u w:val="single"/>
          <w:lang w:val="en-US" w:eastAsia="zh-CN"/>
        </w:rPr>
        <w:t>3</w:t>
      </w:r>
      <w:r>
        <w:rPr>
          <w:rFonts w:hint="eastAsia" w:ascii="宋体" w:hAnsi="宋体" w:eastAsia="宋体" w:cs="宋体"/>
          <w:b/>
          <w:u w:val="single"/>
        </w:rPr>
        <w:t>）项必须提交；第（4）项在委托代理时必须提交；第（</w:t>
      </w:r>
      <w:r>
        <w:rPr>
          <w:rFonts w:hint="eastAsia" w:ascii="宋体" w:hAnsi="宋体" w:eastAsia="宋体" w:cs="宋体"/>
          <w:b/>
          <w:u w:val="single"/>
          <w:lang w:val="en-US" w:eastAsia="zh-CN"/>
        </w:rPr>
        <w:t>5</w:t>
      </w:r>
      <w:r>
        <w:rPr>
          <w:rFonts w:hint="eastAsia" w:ascii="宋体" w:hAnsi="宋体" w:eastAsia="宋体" w:cs="宋体"/>
          <w:b/>
          <w:u w:val="single"/>
        </w:rPr>
        <w:t>）项如有请提交</w:t>
      </w:r>
      <w:r>
        <w:rPr>
          <w:rFonts w:hint="eastAsia" w:ascii="宋体" w:hAnsi="宋体" w:eastAsia="宋体" w:cs="宋体"/>
          <w:b/>
        </w:rPr>
        <w:t>。</w:t>
      </w:r>
    </w:p>
    <w:p>
      <w:pPr>
        <w:pStyle w:val="22"/>
        <w:spacing w:line="440" w:lineRule="exact"/>
        <w:ind w:firstLine="360"/>
        <w:rPr>
          <w:rFonts w:hint="eastAsia" w:ascii="宋体" w:hAnsi="宋体" w:eastAsia="宋体" w:cs="宋体"/>
        </w:rPr>
      </w:pPr>
      <w:r>
        <w:rPr>
          <w:rFonts w:hint="eastAsia" w:ascii="宋体" w:hAnsi="宋体" w:eastAsia="宋体" w:cs="宋体"/>
        </w:rPr>
        <w:t>10.2  投标人应编制目录，按上述顺序将报价文件、资格文件、技术</w:t>
      </w:r>
      <w:r>
        <w:rPr>
          <w:rFonts w:hint="eastAsia" w:ascii="宋体" w:hAnsi="宋体" w:eastAsia="宋体" w:cs="宋体"/>
          <w:lang w:val="en-US" w:eastAsia="zh-CN"/>
        </w:rPr>
        <w:t>文件、</w:t>
      </w:r>
      <w:r>
        <w:rPr>
          <w:rFonts w:hint="eastAsia" w:ascii="宋体" w:hAnsi="宋体" w:eastAsia="宋体" w:cs="宋体"/>
        </w:rPr>
        <w:t>商务文件</w:t>
      </w:r>
      <w:r>
        <w:rPr>
          <w:rFonts w:hint="eastAsia" w:ascii="宋体" w:hAnsi="宋体" w:eastAsia="宋体" w:cs="宋体"/>
          <w:b/>
        </w:rPr>
        <w:t>分别单独装订成册</w:t>
      </w:r>
      <w:r>
        <w:rPr>
          <w:rFonts w:hint="eastAsia" w:ascii="宋体" w:hAnsi="宋体" w:eastAsia="宋体" w:cs="宋体"/>
        </w:rPr>
        <w:t>。</w:t>
      </w:r>
      <w:r>
        <w:rPr>
          <w:rFonts w:hint="eastAsia" w:ascii="宋体" w:hAnsi="宋体" w:eastAsia="宋体" w:cs="宋体"/>
          <w:b/>
        </w:rPr>
        <w:t>特别注意投标报价不得出现在技术和商务文件中。</w:t>
      </w:r>
    </w:p>
    <w:p>
      <w:pPr>
        <w:pStyle w:val="22"/>
        <w:spacing w:line="440" w:lineRule="exact"/>
        <w:rPr>
          <w:rFonts w:hint="eastAsia" w:ascii="宋体" w:hAnsi="宋体" w:eastAsia="宋体" w:cs="宋体"/>
          <w:bCs/>
          <w:sz w:val="24"/>
        </w:rPr>
      </w:pPr>
      <w:r>
        <w:rPr>
          <w:rFonts w:hint="eastAsia" w:ascii="宋体" w:hAnsi="宋体" w:eastAsia="宋体" w:cs="宋体"/>
          <w:bCs/>
          <w:sz w:val="24"/>
        </w:rPr>
        <w:t>11.  投标报价</w:t>
      </w:r>
    </w:p>
    <w:p>
      <w:pPr>
        <w:pStyle w:val="22"/>
        <w:spacing w:line="440" w:lineRule="exact"/>
        <w:ind w:firstLine="360"/>
        <w:rPr>
          <w:rFonts w:hint="eastAsia" w:ascii="宋体" w:hAnsi="宋体" w:eastAsia="宋体" w:cs="宋体"/>
        </w:rPr>
      </w:pPr>
      <w:r>
        <w:rPr>
          <w:rFonts w:hint="eastAsia" w:ascii="宋体" w:hAnsi="宋体" w:eastAsia="宋体" w:cs="宋体"/>
        </w:rPr>
        <w:t>11.1  投标人应以人民币报价。</w:t>
      </w:r>
    </w:p>
    <w:p>
      <w:pPr>
        <w:pStyle w:val="22"/>
        <w:spacing w:line="440" w:lineRule="exact"/>
        <w:ind w:firstLine="360"/>
        <w:rPr>
          <w:rFonts w:hint="eastAsia" w:ascii="宋体" w:hAnsi="宋体" w:eastAsia="宋体" w:cs="宋体"/>
        </w:rPr>
      </w:pPr>
      <w:r>
        <w:rPr>
          <w:rFonts w:hint="eastAsia" w:ascii="宋体" w:hAnsi="宋体" w:eastAsia="宋体" w:cs="宋体"/>
        </w:rPr>
        <w:t>11.2  投标人须就第二章“服务需求一览表”中的</w:t>
      </w:r>
      <w:r>
        <w:rPr>
          <w:rFonts w:hint="eastAsia" w:ascii="宋体" w:hAnsi="宋体" w:eastAsia="宋体" w:cs="宋体"/>
          <w:b/>
        </w:rPr>
        <w:t>所有内容报出完整且唯一报价，附带有条件的报价将不予接受。</w:t>
      </w:r>
    </w:p>
    <w:p>
      <w:pPr>
        <w:pStyle w:val="22"/>
        <w:spacing w:line="440" w:lineRule="exact"/>
        <w:ind w:firstLine="360"/>
        <w:rPr>
          <w:rFonts w:hint="eastAsia" w:ascii="宋体" w:hAnsi="宋体" w:eastAsia="宋体" w:cs="宋体"/>
        </w:rPr>
      </w:pPr>
      <w:r>
        <w:rPr>
          <w:rFonts w:hint="eastAsia" w:ascii="宋体" w:hAnsi="宋体" w:eastAsia="宋体" w:cs="宋体"/>
        </w:rPr>
        <w:t>11.3  投标报价为采购人指定地点的现场交货价，其组成部分详见第二章“服务需求一览表”。采购人不再向中标供应商支付其投标报价之外的任何费用。</w:t>
      </w:r>
    </w:p>
    <w:p>
      <w:pPr>
        <w:pStyle w:val="22"/>
        <w:spacing w:line="440" w:lineRule="exact"/>
        <w:ind w:firstLine="360"/>
        <w:rPr>
          <w:rFonts w:hint="eastAsia" w:ascii="宋体" w:hAnsi="宋体" w:eastAsia="宋体" w:cs="宋体"/>
        </w:rPr>
      </w:pPr>
      <w:r>
        <w:rPr>
          <w:rFonts w:hint="eastAsia" w:ascii="宋体" w:hAnsi="宋体" w:eastAsia="宋体" w:cs="宋体"/>
        </w:rPr>
        <w:t>11.4  本项目的采购代理服务费详见投标人须知前附表。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11.5  不论投标结果如何，投标人均应自行承担与编制和递交投标文件有关的全部费用。</w:t>
      </w:r>
    </w:p>
    <w:p>
      <w:pPr>
        <w:pStyle w:val="22"/>
        <w:spacing w:line="440" w:lineRule="exact"/>
        <w:rPr>
          <w:rFonts w:hint="eastAsia" w:ascii="宋体" w:hAnsi="宋体" w:eastAsia="宋体" w:cs="宋体"/>
          <w:bCs/>
          <w:sz w:val="24"/>
        </w:rPr>
      </w:pPr>
      <w:r>
        <w:rPr>
          <w:rFonts w:hint="eastAsia" w:ascii="宋体" w:hAnsi="宋体" w:eastAsia="宋体" w:cs="宋体"/>
          <w:bCs/>
          <w:sz w:val="24"/>
        </w:rPr>
        <w:t>12.  投标有效期</w:t>
      </w:r>
    </w:p>
    <w:p>
      <w:pPr>
        <w:pStyle w:val="22"/>
        <w:spacing w:line="440" w:lineRule="exact"/>
        <w:ind w:firstLine="360"/>
        <w:rPr>
          <w:rFonts w:hint="eastAsia" w:ascii="宋体" w:hAnsi="宋体" w:eastAsia="宋体" w:cs="宋体"/>
          <w:bCs/>
          <w:sz w:val="24"/>
        </w:rPr>
      </w:pPr>
      <w:r>
        <w:rPr>
          <w:rFonts w:hint="eastAsia" w:ascii="宋体" w:hAnsi="宋体" w:eastAsia="宋体" w:cs="宋体"/>
        </w:rPr>
        <w:t>12.1  在投标人须知前附表规定的投标有效期内，投标人不得要求撤销或修改其投标文件。</w:t>
      </w:r>
    </w:p>
    <w:p>
      <w:pPr>
        <w:pStyle w:val="22"/>
        <w:spacing w:line="440" w:lineRule="exact"/>
        <w:ind w:firstLine="360"/>
        <w:rPr>
          <w:rFonts w:hint="eastAsia" w:ascii="宋体" w:hAnsi="宋体" w:eastAsia="宋体" w:cs="宋体"/>
        </w:rPr>
      </w:pPr>
      <w:r>
        <w:rPr>
          <w:rFonts w:hint="eastAsia" w:ascii="宋体" w:hAnsi="宋体" w:eastAsia="宋体" w:cs="宋体"/>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pPr>
        <w:pStyle w:val="22"/>
        <w:spacing w:line="440" w:lineRule="exact"/>
        <w:rPr>
          <w:rFonts w:hint="eastAsia" w:ascii="宋体" w:hAnsi="宋体" w:eastAsia="宋体" w:cs="宋体"/>
          <w:bCs/>
          <w:sz w:val="24"/>
        </w:rPr>
      </w:pPr>
      <w:r>
        <w:rPr>
          <w:rFonts w:hint="eastAsia" w:ascii="宋体" w:hAnsi="宋体" w:eastAsia="宋体" w:cs="宋体"/>
          <w:bCs/>
          <w:sz w:val="24"/>
        </w:rPr>
        <w:t>13.  投标保证金</w:t>
      </w:r>
    </w:p>
    <w:p>
      <w:pPr>
        <w:pStyle w:val="22"/>
        <w:tabs>
          <w:tab w:val="left" w:pos="0"/>
        </w:tabs>
        <w:spacing w:line="440" w:lineRule="exact"/>
        <w:ind w:firstLine="359" w:firstLineChars="171"/>
        <w:rPr>
          <w:rFonts w:hint="eastAsia" w:ascii="宋体" w:hAnsi="宋体" w:eastAsia="宋体" w:cs="宋体"/>
        </w:rPr>
      </w:pPr>
      <w:r>
        <w:rPr>
          <w:rFonts w:hint="eastAsia" w:ascii="宋体" w:hAnsi="宋体" w:eastAsia="宋体" w:cs="宋体"/>
        </w:rPr>
        <w:t>13.1根据南财采[2019]27号文的规定，本项目无需缴纳投标保证金。</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58" w:name="_Toc2261193"/>
      <w:r>
        <w:rPr>
          <w:rFonts w:hint="eastAsia" w:ascii="宋体" w:hAnsi="宋体" w:eastAsia="宋体" w:cs="宋体"/>
          <w:b/>
          <w:sz w:val="30"/>
          <w:szCs w:val="30"/>
        </w:rPr>
        <w:t>四    投标</w:t>
      </w:r>
      <w:bookmarkEnd w:id="58"/>
    </w:p>
    <w:p>
      <w:pPr>
        <w:pStyle w:val="22"/>
        <w:spacing w:line="440" w:lineRule="exact"/>
        <w:rPr>
          <w:rFonts w:hint="eastAsia" w:ascii="宋体" w:hAnsi="宋体" w:eastAsia="宋体" w:cs="宋体"/>
          <w:bCs/>
          <w:sz w:val="24"/>
        </w:rPr>
      </w:pPr>
      <w:r>
        <w:rPr>
          <w:rFonts w:hint="eastAsia" w:ascii="宋体" w:hAnsi="宋体" w:eastAsia="宋体" w:cs="宋体"/>
          <w:bCs/>
          <w:sz w:val="24"/>
        </w:rPr>
        <w:t>14.  投标文件的密封、递交、修改和撤回与投标样品的递交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14.1  投标人应将投标正、副本文件进行密封包装。</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14.2  投标人投标截止时间：见投标人须知前附表。</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2"/>
        <w:spacing w:line="440" w:lineRule="exact"/>
        <w:ind w:firstLine="360"/>
        <w:rPr>
          <w:rFonts w:hint="eastAsia" w:ascii="宋体" w:hAnsi="宋体" w:eastAsia="宋体" w:cs="宋体"/>
        </w:rPr>
      </w:pPr>
      <w:r>
        <w:rPr>
          <w:rFonts w:hint="eastAsia" w:ascii="宋体" w:hAnsi="宋体" w:eastAsia="宋体" w:cs="宋体"/>
        </w:rPr>
        <w:t>14.4  投标人递交投标文件地点：见投标人须知前附表。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14.5  投标人递交投标样品截止时间：见投标人须知前附表。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14.6  投标人递交投标样品地点：见投标人须知前附表。</w:t>
      </w:r>
    </w:p>
    <w:p>
      <w:pPr>
        <w:pStyle w:val="22"/>
        <w:spacing w:line="440" w:lineRule="exact"/>
        <w:ind w:firstLine="360"/>
        <w:rPr>
          <w:rFonts w:hint="eastAsia" w:ascii="宋体" w:hAnsi="宋体" w:eastAsia="宋体" w:cs="宋体"/>
        </w:rPr>
      </w:pPr>
      <w:r>
        <w:rPr>
          <w:rFonts w:hint="eastAsia" w:ascii="宋体" w:hAnsi="宋体" w:eastAsia="宋体" w:cs="宋体"/>
        </w:rPr>
        <w:t>14.7 其他要求：投标人应在递交投标文件的同时单独递交加盖公章的营业执照或事业单位法人证副本复印件一份（不需密封）。</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59" w:name="_Toc2261194"/>
      <w:r>
        <w:rPr>
          <w:rFonts w:hint="eastAsia" w:ascii="宋体" w:hAnsi="宋体" w:eastAsia="宋体" w:cs="宋体"/>
          <w:b/>
          <w:sz w:val="30"/>
          <w:szCs w:val="30"/>
        </w:rPr>
        <w:t>五    开标与评标</w:t>
      </w:r>
      <w:bookmarkEnd w:id="59"/>
    </w:p>
    <w:p>
      <w:pPr>
        <w:pStyle w:val="22"/>
        <w:spacing w:line="440" w:lineRule="exact"/>
        <w:rPr>
          <w:rFonts w:hint="eastAsia" w:ascii="宋体" w:hAnsi="宋体" w:eastAsia="宋体" w:cs="宋体"/>
          <w:bCs/>
          <w:sz w:val="24"/>
        </w:rPr>
      </w:pPr>
      <w:r>
        <w:rPr>
          <w:rFonts w:hint="eastAsia" w:ascii="宋体" w:hAnsi="宋体" w:eastAsia="宋体" w:cs="宋体"/>
          <w:bCs/>
          <w:sz w:val="24"/>
        </w:rPr>
        <w:t>15.  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15.1  采购代理机构将在本章第14.2项规定的投标截止时间（即开标时间）和投标人须知前附表规定的地点公开开标。</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15.2  开标程序：</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（1）开标会由采购代理机构主持，主持人宣布开标会议开始，</w:t>
      </w:r>
      <w:r>
        <w:rPr>
          <w:rFonts w:hint="eastAsia" w:hAnsi="宋体" w:cs="宋体"/>
          <w:lang w:eastAsia="zh-CN"/>
        </w:rPr>
        <w:t>宣读开标纪律并</w:t>
      </w:r>
      <w:r>
        <w:rPr>
          <w:rFonts w:hint="eastAsia" w:ascii="宋体" w:hAnsi="宋体" w:eastAsia="宋体" w:cs="宋体"/>
        </w:rPr>
        <w:t>介绍开标现场相关人员；</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（2）公布在投标截止时间前递交投标文件的投标人名称；</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（4）当众拆封投标文件，由唱标人宣读投标人名称、分标名称、投标文件正副本数量、投标报价、</w:t>
      </w:r>
      <w:r>
        <w:rPr>
          <w:rFonts w:hint="eastAsia" w:ascii="宋体" w:hAnsi="宋体" w:eastAsia="宋体"/>
          <w:color w:val="auto"/>
          <w:szCs w:val="21"/>
        </w:rPr>
        <w:t>服务时间</w:t>
      </w:r>
      <w:r>
        <w:rPr>
          <w:rFonts w:hint="eastAsia" w:ascii="宋体" w:hAnsi="宋体" w:eastAsia="宋体" w:cs="宋体"/>
          <w:color w:val="auto"/>
        </w:rPr>
        <w:t>等以</w:t>
      </w:r>
      <w:r>
        <w:rPr>
          <w:rFonts w:hint="eastAsia" w:ascii="宋体" w:hAnsi="宋体" w:eastAsia="宋体" w:cs="宋体"/>
        </w:rPr>
        <w:t>及采购代理机构认为有必要宣读的其他内容，开标过程由采购人或者采购代理机构负责记录；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lang w:eastAsia="zh-CN"/>
        </w:rPr>
      </w:pPr>
      <w:r>
        <w:rPr>
          <w:rFonts w:hint="eastAsia" w:hAnsi="宋体" w:cs="宋体"/>
          <w:lang w:eastAsia="zh-CN"/>
        </w:rPr>
        <w:t>（</w:t>
      </w:r>
      <w:r>
        <w:rPr>
          <w:rFonts w:hint="eastAsia" w:hAnsi="宋体" w:cs="宋体"/>
          <w:lang w:val="en-US" w:eastAsia="zh-CN"/>
        </w:rPr>
        <w:t>5</w:t>
      </w:r>
      <w:r>
        <w:rPr>
          <w:rFonts w:hint="eastAsia" w:hAnsi="宋体" w:cs="宋体"/>
          <w:lang w:eastAsia="zh-CN"/>
        </w:rPr>
        <w:t>）采购人代表及监督人员对开标记录表进行监督确认</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6</w:t>
      </w:r>
      <w:r>
        <w:rPr>
          <w:rFonts w:hint="eastAsia" w:ascii="宋体" w:hAnsi="宋体" w:eastAsia="宋体" w:cs="宋体"/>
        </w:rPr>
        <w:t>）开标结束。</w:t>
      </w:r>
    </w:p>
    <w:p>
      <w:pPr>
        <w:pStyle w:val="22"/>
        <w:spacing w:line="440" w:lineRule="exact"/>
        <w:rPr>
          <w:rFonts w:hint="eastAsia" w:ascii="宋体" w:hAnsi="宋体" w:eastAsia="宋体" w:cs="宋体"/>
          <w:bCs/>
          <w:sz w:val="24"/>
        </w:rPr>
      </w:pPr>
      <w:r>
        <w:rPr>
          <w:rFonts w:hint="eastAsia" w:ascii="宋体" w:hAnsi="宋体" w:eastAsia="宋体" w:cs="宋体"/>
          <w:bCs/>
          <w:sz w:val="24"/>
        </w:rPr>
        <w:t>16.  资格审查</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16.1 资格性审查：公开招标采购项目开标结束后，采购人负责对投标人的资格进行审查，以确定投标供应商是否具备投标资格。合格投标人不足3家的，不得评标。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16.2由采购人或采购代理机构对投标人进行信用查询：</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查询渠道：“信用中国”网站(www.creditchina.gov.cn) 、中国政府采购网(www.ccgp.gov.cn)</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查询截止时点：投标截止时间</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查询记录和证据留存方式：在查询网站中直接打印查询记录，打印材料作为评审资料保存。</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spacing w:line="440" w:lineRule="exact"/>
        <w:rPr>
          <w:rFonts w:hint="eastAsia" w:ascii="宋体" w:hAnsi="宋体" w:eastAsia="宋体" w:cs="宋体"/>
          <w:bCs/>
          <w:sz w:val="24"/>
        </w:rPr>
      </w:pPr>
      <w:r>
        <w:rPr>
          <w:rFonts w:hint="eastAsia" w:ascii="宋体" w:hAnsi="宋体" w:eastAsia="宋体" w:cs="宋体"/>
          <w:bCs/>
          <w:sz w:val="24"/>
        </w:rPr>
        <w:t>17.  评标</w:t>
      </w:r>
    </w:p>
    <w:p>
      <w:pPr>
        <w:pStyle w:val="22"/>
        <w:spacing w:line="440" w:lineRule="exact"/>
        <w:ind w:firstLine="360"/>
        <w:rPr>
          <w:rFonts w:hint="eastAsia" w:ascii="宋体" w:hAnsi="宋体" w:eastAsia="宋体" w:cs="宋体"/>
        </w:rPr>
      </w:pPr>
      <w:r>
        <w:rPr>
          <w:rFonts w:hint="eastAsia" w:ascii="宋体" w:hAnsi="宋体" w:eastAsia="宋体" w:cs="宋体"/>
          <w:bCs/>
        </w:rPr>
        <w:t xml:space="preserve">17.1 </w:t>
      </w:r>
      <w:r>
        <w:rPr>
          <w:rFonts w:hint="eastAsia" w:ascii="宋体" w:hAnsi="宋体" w:eastAsia="宋体" w:cs="宋体"/>
        </w:rPr>
        <w:t>评标委员会由采购人代表和评审专家组成</w:t>
      </w:r>
      <w:r>
        <w:rPr>
          <w:rFonts w:hint="eastAsia" w:ascii="宋体" w:hAnsi="宋体" w:eastAsia="宋体" w:cs="宋体"/>
          <w:bCs/>
        </w:rPr>
        <w:t>。采购人或采购代理机构根据本项目的特点，从财政部门设立的政府采购评审专家库中，通过随机方式抽取专家，</w:t>
      </w:r>
      <w:r>
        <w:rPr>
          <w:rFonts w:hint="eastAsia" w:ascii="宋体" w:hAnsi="宋体" w:eastAsia="宋体" w:cs="宋体"/>
        </w:rPr>
        <w:t>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2"/>
        <w:spacing w:line="440" w:lineRule="exact"/>
        <w:ind w:firstLine="360"/>
        <w:rPr>
          <w:rFonts w:hint="eastAsia" w:ascii="宋体" w:hAnsi="宋体" w:eastAsia="宋体" w:cs="宋体"/>
        </w:rPr>
      </w:pPr>
      <w:r>
        <w:rPr>
          <w:rFonts w:hint="eastAsia" w:ascii="宋体" w:hAnsi="宋体" w:eastAsia="宋体" w:cs="宋体"/>
        </w:rPr>
        <w:t>17.2  评标原则：评标活动遵循公平、公正、科学和择优的原则。</w:t>
      </w:r>
    </w:p>
    <w:p>
      <w:pPr>
        <w:pStyle w:val="22"/>
        <w:spacing w:line="440" w:lineRule="exact"/>
        <w:ind w:firstLine="360"/>
        <w:rPr>
          <w:rFonts w:hint="eastAsia" w:ascii="宋体" w:hAnsi="宋体" w:eastAsia="宋体" w:cs="宋体"/>
        </w:rPr>
      </w:pPr>
      <w:r>
        <w:rPr>
          <w:rFonts w:hint="eastAsia" w:ascii="宋体" w:hAnsi="宋体" w:eastAsia="宋体" w:cs="宋体"/>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22"/>
        <w:spacing w:line="440" w:lineRule="exact"/>
        <w:ind w:firstLine="360"/>
        <w:rPr>
          <w:rFonts w:hint="eastAsia" w:ascii="宋体" w:hAnsi="宋体" w:eastAsia="宋体" w:cs="宋体"/>
          <w:bCs/>
        </w:rPr>
      </w:pPr>
      <w:r>
        <w:rPr>
          <w:rFonts w:hint="eastAsia" w:ascii="宋体" w:hAnsi="宋体" w:eastAsia="宋体" w:cs="宋体"/>
        </w:rPr>
        <w:t xml:space="preserve">17.4  </w:t>
      </w:r>
      <w:r>
        <w:rPr>
          <w:rFonts w:hint="eastAsia" w:ascii="宋体" w:hAnsi="宋体" w:eastAsia="宋体" w:cs="宋体"/>
          <w:bCs/>
        </w:rPr>
        <w:t>评标程序：</w:t>
      </w:r>
    </w:p>
    <w:p>
      <w:pPr>
        <w:pStyle w:val="22"/>
        <w:spacing w:line="440" w:lineRule="exact"/>
        <w:ind w:firstLine="360"/>
        <w:rPr>
          <w:rFonts w:hint="eastAsia" w:ascii="宋体" w:hAnsi="宋体" w:eastAsia="宋体" w:cs="宋体"/>
          <w:bCs/>
        </w:rPr>
      </w:pPr>
      <w:r>
        <w:rPr>
          <w:rFonts w:hint="eastAsia" w:ascii="宋体" w:hAnsi="宋体" w:eastAsia="宋体" w:cs="宋体"/>
          <w:bCs/>
        </w:rPr>
        <w:t>17.4.1  采购代理机构项目负责人宣读评标现场纪律要求，集中管理通讯工具，询问在场人员是否申请回避；</w:t>
      </w:r>
    </w:p>
    <w:p>
      <w:pPr>
        <w:pStyle w:val="22"/>
        <w:spacing w:line="440" w:lineRule="exact"/>
        <w:ind w:firstLine="360"/>
        <w:rPr>
          <w:rFonts w:hint="eastAsia" w:ascii="宋体" w:hAnsi="宋体" w:eastAsia="宋体" w:cs="宋体"/>
          <w:bCs/>
        </w:rPr>
      </w:pPr>
      <w:r>
        <w:rPr>
          <w:rFonts w:hint="eastAsia" w:ascii="宋体" w:hAnsi="宋体" w:eastAsia="宋体" w:cs="宋体"/>
          <w:bCs/>
        </w:rPr>
        <w:t>17.4.2 采购代理机构项目负责人介绍项目概况及评标委员会组成情况（但不得发表影响评审的倾向性、歧视性言论），推选评标组长（原则上采购人不得担任评标组长）；</w:t>
      </w:r>
    </w:p>
    <w:p>
      <w:pPr>
        <w:pStyle w:val="22"/>
        <w:spacing w:line="440" w:lineRule="exact"/>
        <w:ind w:firstLine="360"/>
        <w:rPr>
          <w:rFonts w:hint="eastAsia" w:ascii="宋体" w:hAnsi="宋体" w:eastAsia="宋体" w:cs="宋体"/>
          <w:bCs/>
        </w:rPr>
      </w:pPr>
      <w:r>
        <w:rPr>
          <w:rFonts w:hint="eastAsia" w:ascii="宋体" w:hAnsi="宋体" w:eastAsia="宋体" w:cs="宋体"/>
          <w:bCs/>
        </w:rPr>
        <w:t>17.4.3  评标委员会开展评标工作：</w:t>
      </w:r>
    </w:p>
    <w:p>
      <w:pPr>
        <w:pStyle w:val="22"/>
        <w:spacing w:line="440" w:lineRule="exact"/>
        <w:ind w:firstLine="360"/>
        <w:rPr>
          <w:rFonts w:hint="eastAsia" w:ascii="宋体" w:hAnsi="宋体" w:eastAsia="宋体" w:cs="宋体"/>
          <w:bCs/>
        </w:rPr>
      </w:pPr>
      <w:r>
        <w:rPr>
          <w:rFonts w:hint="eastAsia" w:ascii="宋体" w:hAnsi="宋体" w:eastAsia="宋体" w:cs="宋体"/>
          <w:bCs/>
        </w:rPr>
        <w:t>17.4.3.1投标文件初审。</w:t>
      </w:r>
      <w:r>
        <w:rPr>
          <w:rFonts w:hint="eastAsia" w:ascii="宋体" w:hAnsi="宋体" w:eastAsia="宋体" w:cs="宋体"/>
        </w:rPr>
        <w:t>符合性检查：依据招标文件的规定，从投标文件的有效性、完整性和对招标文件的响应程度进行审查，以确定是否对招标文件的实质性要求和条件作出响应。</w:t>
      </w:r>
    </w:p>
    <w:p>
      <w:pPr>
        <w:pStyle w:val="22"/>
        <w:spacing w:line="440" w:lineRule="exact"/>
        <w:ind w:firstLine="718" w:firstLineChars="342"/>
        <w:rPr>
          <w:rFonts w:hint="eastAsia" w:ascii="宋体" w:hAnsi="宋体" w:eastAsia="宋体" w:cs="宋体"/>
          <w:szCs w:val="22"/>
        </w:rPr>
      </w:pPr>
      <w:r>
        <w:rPr>
          <w:rFonts w:hint="eastAsia" w:ascii="宋体" w:hAnsi="宋体" w:eastAsia="宋体" w:cs="宋体"/>
          <w:bCs/>
        </w:rPr>
        <w:t>（1）</w:t>
      </w:r>
      <w:r>
        <w:rPr>
          <w:rFonts w:hint="eastAsia" w:ascii="宋体" w:hAnsi="宋体" w:eastAsia="宋体" w:cs="宋体"/>
        </w:rPr>
        <w:t>有</w:t>
      </w:r>
      <w:r>
        <w:rPr>
          <w:rFonts w:hint="eastAsia" w:ascii="宋体" w:hAnsi="宋体" w:eastAsia="宋体" w:cs="宋体"/>
          <w:szCs w:val="22"/>
        </w:rPr>
        <w:t>下列情形之一的视为投标人相互串通投标，投标文件将被视为无效。</w:t>
      </w:r>
    </w:p>
    <w:p>
      <w:pPr>
        <w:widowControl/>
        <w:spacing w:line="440" w:lineRule="exact"/>
        <w:ind w:firstLine="640"/>
        <w:jc w:val="left"/>
        <w:rPr>
          <w:rFonts w:hint="eastAsia" w:ascii="宋体" w:hAnsi="宋体" w:eastAsia="宋体" w:cs="宋体"/>
          <w:szCs w:val="22"/>
        </w:rPr>
      </w:pPr>
      <w:r>
        <w:rPr>
          <w:rFonts w:hint="eastAsia" w:ascii="宋体" w:hAnsi="宋体" w:eastAsia="宋体" w:cs="宋体"/>
        </w:rPr>
        <w:t>①不同投标人的投标文件由同一单位或者个人编制；</w:t>
      </w:r>
    </w:p>
    <w:p>
      <w:pPr>
        <w:widowControl/>
        <w:spacing w:line="440" w:lineRule="exact"/>
        <w:ind w:firstLine="640"/>
        <w:jc w:val="left"/>
        <w:rPr>
          <w:rFonts w:hint="eastAsia" w:ascii="宋体" w:hAnsi="宋体" w:eastAsia="宋体" w:cs="宋体"/>
        </w:rPr>
      </w:pPr>
      <w:r>
        <w:rPr>
          <w:rFonts w:hint="eastAsia" w:ascii="宋体" w:hAnsi="宋体" w:eastAsia="宋体" w:cs="宋体"/>
        </w:rPr>
        <w:t>②不同投标人委托同一单位或者个人办理投标事宜；</w:t>
      </w:r>
    </w:p>
    <w:p>
      <w:pPr>
        <w:widowControl/>
        <w:spacing w:line="440" w:lineRule="exact"/>
        <w:ind w:firstLine="640"/>
        <w:jc w:val="left"/>
        <w:rPr>
          <w:rFonts w:hint="eastAsia" w:ascii="宋体" w:hAnsi="宋体" w:eastAsia="宋体" w:cs="宋体"/>
        </w:rPr>
      </w:pPr>
      <w:r>
        <w:rPr>
          <w:rFonts w:hint="eastAsia" w:ascii="宋体" w:hAnsi="宋体" w:eastAsia="宋体" w:cs="宋体"/>
        </w:rPr>
        <w:t>③不同的投标人的投标文件载明的项目管理员为同一个人；</w:t>
      </w:r>
    </w:p>
    <w:p>
      <w:pPr>
        <w:widowControl/>
        <w:spacing w:line="440" w:lineRule="exact"/>
        <w:ind w:firstLine="640"/>
        <w:jc w:val="left"/>
        <w:rPr>
          <w:rFonts w:hint="eastAsia" w:ascii="宋体" w:hAnsi="宋体" w:eastAsia="宋体" w:cs="宋体"/>
        </w:rPr>
      </w:pPr>
      <w:r>
        <w:rPr>
          <w:rFonts w:hint="eastAsia" w:ascii="宋体" w:hAnsi="宋体" w:eastAsia="宋体" w:cs="宋体"/>
        </w:rPr>
        <w:t>④不同投标人的投标文件异常一致或投标报价呈规律性差异；</w:t>
      </w:r>
    </w:p>
    <w:p>
      <w:pPr>
        <w:widowControl/>
        <w:spacing w:line="440" w:lineRule="exact"/>
        <w:ind w:firstLine="640"/>
        <w:jc w:val="left"/>
        <w:rPr>
          <w:rFonts w:hint="eastAsia" w:ascii="宋体" w:hAnsi="宋体" w:eastAsia="宋体" w:cs="宋体"/>
        </w:rPr>
      </w:pPr>
      <w:r>
        <w:rPr>
          <w:rFonts w:hint="eastAsia" w:ascii="宋体" w:hAnsi="宋体" w:eastAsia="宋体" w:cs="宋体"/>
        </w:rPr>
        <w:t>⑤不同投标人的投标文件相互混装；</w:t>
      </w:r>
    </w:p>
    <w:p>
      <w:pPr>
        <w:widowControl/>
        <w:spacing w:line="440" w:lineRule="exact"/>
        <w:ind w:firstLine="640"/>
        <w:jc w:val="left"/>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关联供应商不得参加同一合同项下政府采购活动，否则投标文件将被视为无效</w:t>
      </w:r>
    </w:p>
    <w:p>
      <w:pPr>
        <w:widowControl/>
        <w:spacing w:line="440" w:lineRule="exact"/>
        <w:ind w:firstLine="640"/>
        <w:jc w:val="left"/>
        <w:rPr>
          <w:rFonts w:hint="eastAsia" w:ascii="宋体" w:hAnsi="宋体" w:eastAsia="宋体" w:cs="宋体"/>
        </w:rPr>
      </w:pPr>
      <w:r>
        <w:rPr>
          <w:rFonts w:hint="eastAsia" w:ascii="宋体" w:hAnsi="宋体" w:eastAsia="宋体" w:cs="宋体"/>
        </w:rPr>
        <w:t>①单位负责人为同一人或者存在直接控股、管理关系的不同的供应商，不得参加同一合同项下的政府采购活动；</w:t>
      </w:r>
    </w:p>
    <w:p>
      <w:pPr>
        <w:widowControl/>
        <w:spacing w:line="440" w:lineRule="exact"/>
        <w:ind w:firstLine="640"/>
        <w:jc w:val="left"/>
        <w:rPr>
          <w:rFonts w:hint="eastAsia" w:ascii="宋体" w:hAnsi="宋体" w:eastAsia="宋体" w:cs="宋体"/>
        </w:rPr>
      </w:pPr>
      <w:r>
        <w:rPr>
          <w:rFonts w:hint="eastAsia" w:ascii="宋体" w:hAnsi="宋体" w:eastAsia="宋体" w:cs="宋体"/>
        </w:rPr>
        <w:t>②生产厂商授权给供应商后自己不得参加同一合同项下的政府采购活动；生产厂商对同一品牌同一型号的货物，仅能委托一个代理商参加投标。</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17.4.3.3的规定经投标人确认后产生约束力，投标人不确认的，其投标无效。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17.4.3.4比较与评价。按招标文件中规定的评标方法和标准，对资格性检查和符合性检查合格的投标文件进行商务和技术评估，综合比较与评价。</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17.4.3.5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exact"/>
        <w:ind w:firstLine="420" w:firstLineChars="200"/>
        <w:jc w:val="left"/>
        <w:rPr>
          <w:rFonts w:hint="eastAsia" w:ascii="宋体" w:hAnsi="宋体" w:eastAsia="宋体" w:cs="宋体"/>
        </w:rPr>
      </w:pPr>
      <w:r>
        <w:rPr>
          <w:rFonts w:hint="eastAsia" w:ascii="宋体" w:hAnsi="宋体" w:eastAsia="宋体" w:cs="宋体"/>
        </w:rPr>
        <w:t>17.4.3.6编写评标报告，并确定中标供应商名单。</w:t>
      </w:r>
    </w:p>
    <w:p>
      <w:pPr>
        <w:pStyle w:val="22"/>
        <w:spacing w:line="440" w:lineRule="exact"/>
        <w:ind w:firstLine="360"/>
        <w:rPr>
          <w:rFonts w:hint="eastAsia" w:ascii="宋体" w:hAnsi="宋体" w:eastAsia="宋体" w:cs="宋体"/>
          <w:bCs/>
        </w:rPr>
      </w:pPr>
      <w:r>
        <w:rPr>
          <w:rFonts w:hint="eastAsia" w:ascii="宋体" w:hAnsi="宋体" w:eastAsia="宋体" w:cs="宋体"/>
        </w:rPr>
        <w:t>17.4.4  整个现场评标过程中，采购代理机构应严格按照招标文件既定的程序组织评委评审，针对评委作出的评分、评标结论现场认真进行核对和复核，如有错漏，应及时请当事评委进行校正，按校正后的结果确定中标供应商。</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17.5  在确定中标供应商前，采购人或采购代理机构不得与投标供应商就投标价格、投标方案等实质性内容进行谈判。</w:t>
      </w:r>
    </w:p>
    <w:p>
      <w:pPr>
        <w:pStyle w:val="22"/>
        <w:spacing w:line="440" w:lineRule="exact"/>
        <w:ind w:firstLine="359" w:firstLineChars="171"/>
        <w:rPr>
          <w:rFonts w:hint="eastAsia" w:ascii="宋体" w:hAnsi="宋体" w:eastAsia="宋体" w:cs="宋体"/>
        </w:rPr>
      </w:pPr>
      <w:r>
        <w:rPr>
          <w:rFonts w:hint="eastAsia" w:ascii="宋体" w:hAnsi="宋体" w:eastAsia="宋体" w:cs="宋体"/>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2"/>
        <w:spacing w:line="440" w:lineRule="exact"/>
        <w:rPr>
          <w:rFonts w:hint="eastAsia" w:ascii="宋体" w:hAnsi="宋体" w:eastAsia="宋体" w:cs="宋体"/>
          <w:bCs/>
          <w:sz w:val="24"/>
        </w:rPr>
      </w:pPr>
      <w:r>
        <w:rPr>
          <w:rFonts w:hint="eastAsia" w:ascii="宋体" w:hAnsi="宋体" w:eastAsia="宋体" w:cs="宋体"/>
          <w:bCs/>
          <w:sz w:val="24"/>
        </w:rPr>
        <w:t>18.  投标文件的修正</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18.1  投标文件报价出现前后不一致的，修正的原则如下：</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（2）大写金额和小写金额不一致的，以大写金额为准；</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22"/>
        <w:spacing w:line="440" w:lineRule="exact"/>
        <w:ind w:firstLine="525" w:firstLineChars="250"/>
        <w:rPr>
          <w:rFonts w:hint="eastAsia" w:ascii="宋体" w:hAnsi="宋体" w:eastAsia="宋体" w:cs="宋体"/>
          <w:bCs/>
          <w:sz w:val="24"/>
        </w:rPr>
      </w:pPr>
      <w:r>
        <w:rPr>
          <w:rFonts w:hint="eastAsia" w:ascii="宋体" w:hAnsi="宋体" w:eastAsia="宋体" w:cs="宋体"/>
        </w:rPr>
        <w:t>18.2同时出现两种以上不一致的，按照本条款规定的顺序修正。修正后的报价按照本章17.4.3.2的规定经投标人确认后产生约束力，投标人不确认的，其投标无效。</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19.  拒绝接收</w:t>
      </w:r>
    </w:p>
    <w:p>
      <w:pPr>
        <w:pStyle w:val="22"/>
        <w:spacing w:line="440" w:lineRule="exact"/>
        <w:ind w:firstLine="720"/>
        <w:rPr>
          <w:rFonts w:hint="eastAsia" w:ascii="宋体" w:hAnsi="宋体" w:eastAsia="宋体" w:cs="宋体"/>
        </w:rPr>
      </w:pPr>
      <w:r>
        <w:rPr>
          <w:rFonts w:hint="eastAsia" w:ascii="宋体" w:hAnsi="宋体" w:eastAsia="宋体" w:cs="宋体"/>
        </w:rPr>
        <w:t>19.1  投标人未在本章第14.2项规定的时间之前将投标文件送达至本章第14.4项指定地点的，采购代理机构应当拒绝接收该投标人的投标文件。</w:t>
      </w:r>
    </w:p>
    <w:p>
      <w:pPr>
        <w:pStyle w:val="22"/>
        <w:spacing w:line="440" w:lineRule="exact"/>
        <w:ind w:firstLine="720"/>
        <w:rPr>
          <w:rFonts w:hint="eastAsia" w:ascii="宋体" w:hAnsi="宋体" w:eastAsia="宋体" w:cs="宋体"/>
        </w:rPr>
      </w:pPr>
      <w:r>
        <w:rPr>
          <w:rFonts w:hint="eastAsia" w:ascii="宋体" w:hAnsi="宋体" w:eastAsia="宋体" w:cs="宋体"/>
        </w:rPr>
        <w:t>19.2  投标人未在本章第14.5项规定的时间之前将投标样品送达至本章第14.6项指定地点的，采购代理机构应当拒绝接收该投标人的投标样品。</w:t>
      </w:r>
    </w:p>
    <w:p>
      <w:pPr>
        <w:pStyle w:val="22"/>
        <w:spacing w:line="440" w:lineRule="exact"/>
        <w:rPr>
          <w:rFonts w:hint="eastAsia" w:ascii="宋体" w:hAnsi="宋体" w:eastAsia="宋体" w:cs="宋体"/>
          <w:b/>
          <w:bCs/>
          <w:sz w:val="24"/>
        </w:rPr>
      </w:pPr>
      <w:r>
        <w:rPr>
          <w:rFonts w:hint="eastAsia" w:ascii="宋体" w:hAnsi="宋体" w:eastAsia="宋体" w:cs="宋体"/>
          <w:b/>
          <w:bCs/>
          <w:sz w:val="24"/>
        </w:rPr>
        <w:t>20.  无效投标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20.1  属下列情形之一的，投标人的投标无效：</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（1）投标人不具备本章第3项规定的投标人资格要求的；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（2）投标文件未按本章第8.8项的规定标识或未按规定的正、副本数量递交的； </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（3）投标文件未按本章第10.1项的规定编写和提交的（包括缺少应提交的文件或格式不符合第五章“投标文件格式”的要求）；</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（4）投标报价不符合本章第11项规定的或超过采购预算的；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（5）投标文件不符合本章第14.1项规定的；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（6）投标人出现本章第17.4.3.1项所述的投标文件将被视为无效的情形的；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（7）投标人出现本章第18.2项所述情形的；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（8）投标文件未对招标文件提出的要求和条件作出实质性响应的；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（9）投标文件附有采购需求以外的条件使评标委员会认为不能接受的；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（10）投标人在投标过程中提供虚假材料的；</w:t>
      </w:r>
    </w:p>
    <w:p>
      <w:pPr>
        <w:pStyle w:val="22"/>
        <w:spacing w:line="440" w:lineRule="exact"/>
        <w:ind w:firstLine="718" w:firstLineChars="342"/>
        <w:rPr>
          <w:rFonts w:hint="eastAsia" w:ascii="宋体" w:hAnsi="宋体" w:eastAsia="宋体" w:cs="宋体"/>
        </w:rPr>
      </w:pPr>
      <w:r>
        <w:rPr>
          <w:rFonts w:hint="eastAsia" w:ascii="宋体" w:hAnsi="宋体" w:eastAsia="宋体" w:cs="宋体"/>
        </w:rPr>
        <w:t xml:space="preserve">（11）投标文件含有违反国家法律、法规的内容。 </w:t>
      </w:r>
    </w:p>
    <w:p>
      <w:pPr>
        <w:pStyle w:val="22"/>
        <w:spacing w:line="440" w:lineRule="exact"/>
        <w:ind w:firstLine="718" w:firstLineChars="342"/>
        <w:rPr>
          <w:rFonts w:hint="eastAsia" w:ascii="宋体" w:hAnsi="宋体" w:eastAsia="宋体" w:cs="宋体"/>
        </w:rPr>
      </w:pPr>
    </w:p>
    <w:p>
      <w:pPr>
        <w:pStyle w:val="22"/>
        <w:spacing w:line="440" w:lineRule="exact"/>
        <w:rPr>
          <w:rFonts w:hint="eastAsia" w:ascii="宋体" w:hAnsi="宋体" w:eastAsia="宋体" w:cs="宋体"/>
          <w:b/>
          <w:bCs/>
          <w:sz w:val="24"/>
        </w:rPr>
      </w:pPr>
      <w:r>
        <w:rPr>
          <w:rFonts w:hint="eastAsia" w:ascii="宋体" w:hAnsi="宋体" w:eastAsia="宋体" w:cs="宋体"/>
          <w:b/>
          <w:bCs/>
          <w:sz w:val="24"/>
        </w:rPr>
        <w:t>21.  废标</w:t>
      </w:r>
    </w:p>
    <w:p>
      <w:pPr>
        <w:pStyle w:val="22"/>
        <w:spacing w:line="440" w:lineRule="exact"/>
        <w:ind w:firstLine="361" w:firstLineChars="171"/>
        <w:rPr>
          <w:rFonts w:hint="eastAsia" w:ascii="宋体" w:hAnsi="宋体" w:eastAsia="宋体" w:cs="宋体"/>
        </w:rPr>
      </w:pPr>
      <w:r>
        <w:rPr>
          <w:rFonts w:hint="eastAsia" w:ascii="宋体" w:hAnsi="宋体" w:eastAsia="宋体" w:cs="宋体"/>
          <w:b/>
          <w:bCs/>
        </w:rPr>
        <w:t>★</w:t>
      </w:r>
      <w:r>
        <w:rPr>
          <w:rFonts w:hint="eastAsia" w:ascii="宋体" w:hAnsi="宋体" w:eastAsia="宋体" w:cs="宋体"/>
        </w:rPr>
        <w:t>21.1  在招标过程中，出现下列情形之一的，予以废标：</w:t>
      </w:r>
    </w:p>
    <w:p>
      <w:pPr>
        <w:pStyle w:val="22"/>
        <w:spacing w:line="440" w:lineRule="exact"/>
        <w:ind w:firstLine="720"/>
        <w:rPr>
          <w:rFonts w:hint="eastAsia" w:ascii="宋体" w:hAnsi="宋体" w:eastAsia="宋体" w:cs="宋体"/>
        </w:rPr>
      </w:pPr>
      <w:r>
        <w:rPr>
          <w:rFonts w:hint="eastAsia" w:ascii="宋体" w:hAnsi="宋体" w:eastAsia="宋体" w:cs="宋体"/>
        </w:rPr>
        <w:t>（1）符合专业条件的供应商或者对招标文件作实质响应的供应商不足三家的；</w:t>
      </w:r>
    </w:p>
    <w:p>
      <w:pPr>
        <w:pStyle w:val="22"/>
        <w:spacing w:line="440" w:lineRule="exact"/>
        <w:ind w:firstLine="420"/>
        <w:rPr>
          <w:rFonts w:hint="eastAsia" w:ascii="宋体" w:hAnsi="宋体" w:eastAsia="宋体" w:cs="宋体"/>
          <w:b/>
        </w:rPr>
      </w:pPr>
      <w:r>
        <w:rPr>
          <w:rFonts w:hint="eastAsia" w:ascii="宋体" w:hAnsi="宋体" w:eastAsia="宋体" w:cs="宋体"/>
          <w:b/>
        </w:rPr>
        <w:t>有效投标供应商数量计算：</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22"/>
        <w:spacing w:line="440" w:lineRule="exact"/>
        <w:ind w:firstLine="420" w:firstLineChars="200"/>
        <w:jc w:val="left"/>
        <w:rPr>
          <w:rFonts w:hint="eastAsia" w:ascii="宋体" w:hAnsi="宋体" w:eastAsia="宋体" w:cs="宋体"/>
        </w:rPr>
      </w:pPr>
      <w:r>
        <w:rPr>
          <w:rFonts w:hint="eastAsia" w:ascii="宋体" w:hAnsi="宋体" w:eastAsia="宋体" w:cs="宋体"/>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③非单一产品采购项目，采购人应当根据采购项目技术构成、产品价格比重等合理确定核心产品，并在招标文件中载明。多家投标人提供的核心产品品牌相同的，按上述规定处理。</w:t>
      </w:r>
    </w:p>
    <w:p>
      <w:pPr>
        <w:pStyle w:val="22"/>
        <w:spacing w:line="440" w:lineRule="exact"/>
        <w:ind w:firstLine="720"/>
        <w:rPr>
          <w:rFonts w:hint="eastAsia" w:ascii="宋体" w:hAnsi="宋体" w:eastAsia="宋体" w:cs="宋体"/>
          <w:bCs/>
          <w:sz w:val="24"/>
        </w:rPr>
      </w:pPr>
      <w:r>
        <w:rPr>
          <w:rFonts w:hint="eastAsia" w:ascii="宋体" w:hAnsi="宋体" w:eastAsia="宋体" w:cs="宋体"/>
        </w:rPr>
        <w:t>（2）出现影响采购公正的违法、违规行为的；</w:t>
      </w:r>
    </w:p>
    <w:p>
      <w:pPr>
        <w:pStyle w:val="22"/>
        <w:spacing w:line="440" w:lineRule="exact"/>
        <w:ind w:firstLine="720"/>
        <w:rPr>
          <w:rFonts w:hint="eastAsia" w:ascii="宋体" w:hAnsi="宋体" w:eastAsia="宋体" w:cs="宋体"/>
        </w:rPr>
      </w:pPr>
      <w:r>
        <w:rPr>
          <w:rFonts w:hint="eastAsia" w:ascii="宋体" w:hAnsi="宋体" w:eastAsia="宋体" w:cs="宋体"/>
        </w:rPr>
        <w:t>（3）投标人的报价均超过了采购预算，采购人不能支付的；</w:t>
      </w:r>
    </w:p>
    <w:p>
      <w:pPr>
        <w:pStyle w:val="22"/>
        <w:spacing w:line="440" w:lineRule="exact"/>
        <w:ind w:firstLine="720"/>
        <w:rPr>
          <w:rFonts w:hint="eastAsia" w:ascii="宋体" w:hAnsi="宋体" w:eastAsia="宋体" w:cs="宋体"/>
        </w:rPr>
      </w:pPr>
      <w:r>
        <w:rPr>
          <w:rFonts w:hint="eastAsia" w:ascii="宋体" w:hAnsi="宋体" w:eastAsia="宋体" w:cs="宋体"/>
        </w:rPr>
        <w:t>（4）因重大变故，采购任务取消的。</w:t>
      </w:r>
    </w:p>
    <w:p>
      <w:pPr>
        <w:pStyle w:val="22"/>
        <w:spacing w:line="440" w:lineRule="exact"/>
        <w:ind w:firstLine="411" w:firstLineChars="196"/>
        <w:rPr>
          <w:rFonts w:hint="eastAsia" w:ascii="宋体" w:hAnsi="宋体" w:eastAsia="宋体" w:cs="宋体"/>
        </w:rPr>
      </w:pPr>
      <w:r>
        <w:rPr>
          <w:rFonts w:hint="eastAsia" w:ascii="宋体" w:hAnsi="宋体" w:eastAsia="宋体" w:cs="宋体"/>
        </w:rPr>
        <w:t>21.2  废标后，采购代理机构将在本章第2.1项规定的政府采购信息发布媒体上公告废标理由，不再另行通知。</w:t>
      </w:r>
    </w:p>
    <w:p>
      <w:pPr>
        <w:pStyle w:val="22"/>
        <w:spacing w:line="440" w:lineRule="exact"/>
        <w:jc w:val="center"/>
        <w:rPr>
          <w:rFonts w:hint="eastAsia" w:ascii="宋体" w:hAnsi="宋体" w:eastAsia="宋体" w:cs="宋体"/>
          <w:b/>
          <w:bCs/>
        </w:rPr>
      </w:pPr>
    </w:p>
    <w:p>
      <w:pPr>
        <w:pStyle w:val="22"/>
        <w:jc w:val="center"/>
        <w:outlineLvl w:val="1"/>
        <w:rPr>
          <w:rFonts w:hint="eastAsia" w:ascii="宋体" w:hAnsi="宋体" w:eastAsia="宋体" w:cs="宋体"/>
          <w:b/>
          <w:sz w:val="30"/>
          <w:szCs w:val="30"/>
        </w:rPr>
      </w:pPr>
      <w:bookmarkStart w:id="60" w:name="_Toc2261195"/>
      <w:r>
        <w:rPr>
          <w:rFonts w:hint="eastAsia" w:ascii="宋体" w:hAnsi="宋体" w:eastAsia="宋体" w:cs="宋体"/>
          <w:b/>
          <w:sz w:val="30"/>
          <w:szCs w:val="30"/>
        </w:rPr>
        <w:t>六    合同授予</w:t>
      </w:r>
      <w:bookmarkEnd w:id="60"/>
    </w:p>
    <w:p>
      <w:pPr>
        <w:pStyle w:val="22"/>
        <w:spacing w:line="440" w:lineRule="exact"/>
        <w:rPr>
          <w:rFonts w:hint="eastAsia" w:ascii="宋体" w:hAnsi="宋体" w:eastAsia="宋体" w:cs="宋体"/>
          <w:bCs/>
          <w:sz w:val="24"/>
        </w:rPr>
      </w:pPr>
      <w:r>
        <w:rPr>
          <w:rFonts w:hint="eastAsia" w:ascii="宋体" w:hAnsi="宋体" w:eastAsia="宋体" w:cs="宋体"/>
          <w:bCs/>
          <w:sz w:val="24"/>
        </w:rPr>
        <w:t>22.  中标供应商的确定</w:t>
      </w:r>
    </w:p>
    <w:p>
      <w:pPr>
        <w:spacing w:line="440" w:lineRule="exact"/>
        <w:ind w:firstLine="420"/>
        <w:rPr>
          <w:rFonts w:hint="eastAsia" w:ascii="宋体" w:hAnsi="宋体" w:eastAsia="宋体" w:cs="宋体"/>
          <w:szCs w:val="20"/>
        </w:rPr>
      </w:pPr>
      <w:r>
        <w:rPr>
          <w:rFonts w:hint="eastAsia" w:ascii="宋体" w:hAnsi="宋体" w:eastAsia="宋体" w:cs="宋体"/>
          <w:szCs w:val="20"/>
        </w:rPr>
        <w:t>22.1  评标委员会按第三章“评标方法”的规定</w:t>
      </w:r>
      <w:r>
        <w:rPr>
          <w:rFonts w:hint="eastAsia" w:ascii="宋体" w:hAnsi="宋体" w:eastAsia="宋体" w:cs="宋体"/>
        </w:rPr>
        <w:t>排列中标候选供应商顺序，并依照次序确定中标供应商。</w:t>
      </w:r>
    </w:p>
    <w:p>
      <w:pPr>
        <w:pStyle w:val="22"/>
        <w:spacing w:line="440" w:lineRule="exact"/>
        <w:rPr>
          <w:rFonts w:hint="eastAsia" w:ascii="宋体" w:hAnsi="宋体" w:eastAsia="宋体" w:cs="宋体"/>
          <w:bCs/>
          <w:sz w:val="24"/>
        </w:rPr>
      </w:pPr>
      <w:r>
        <w:rPr>
          <w:rFonts w:hint="eastAsia" w:ascii="宋体" w:hAnsi="宋体" w:eastAsia="宋体" w:cs="宋体"/>
          <w:bCs/>
          <w:sz w:val="24"/>
        </w:rPr>
        <w:t>23.  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rPr>
        <w:t xml:space="preserve">23.1  </w:t>
      </w:r>
      <w:r>
        <w:rPr>
          <w:rFonts w:hint="eastAsia" w:ascii="宋体" w:hAnsi="宋体" w:eastAsia="宋体" w:cs="宋体"/>
          <w:kern w:val="0"/>
          <w:szCs w:val="21"/>
        </w:rPr>
        <w:t>评标结束后，在中标供应商确定之日起2个工作日内，由采购代理机构在本章第2.1项规定的政府采购信息发布媒体上发布中标结果公告（中标结果公告期限为1个工作日），同时向中标供应商发出中标通知书。</w:t>
      </w:r>
    </w:p>
    <w:p>
      <w:pPr>
        <w:pStyle w:val="22"/>
        <w:spacing w:line="440" w:lineRule="exact"/>
        <w:ind w:firstLine="360"/>
        <w:rPr>
          <w:rFonts w:hint="eastAsia" w:ascii="宋体" w:hAnsi="宋体" w:eastAsia="宋体" w:cs="宋体"/>
          <w:kern w:val="0"/>
          <w:szCs w:val="21"/>
        </w:rPr>
      </w:pPr>
      <w:r>
        <w:rPr>
          <w:rFonts w:hint="eastAsia" w:ascii="宋体" w:hAnsi="宋体" w:eastAsia="宋体" w:cs="宋体"/>
          <w:kern w:val="0"/>
          <w:szCs w:val="21"/>
        </w:rPr>
        <w:t>23.2  中标通知书对采购人和中标供应商具有同等法律效力。中标通知书发出后，采购人改变中标结果，或者中标供应商放弃中标，应当承担相应的法律责任。</w:t>
      </w:r>
    </w:p>
    <w:p>
      <w:pPr>
        <w:pStyle w:val="22"/>
        <w:spacing w:line="440" w:lineRule="exact"/>
        <w:rPr>
          <w:rFonts w:hint="eastAsia" w:ascii="宋体" w:hAnsi="宋体" w:eastAsia="宋体" w:cs="宋体"/>
          <w:bCs/>
          <w:sz w:val="24"/>
        </w:rPr>
      </w:pPr>
      <w:r>
        <w:rPr>
          <w:rFonts w:hint="eastAsia" w:ascii="宋体" w:hAnsi="宋体" w:eastAsia="宋体" w:cs="宋体"/>
          <w:bCs/>
          <w:sz w:val="24"/>
        </w:rPr>
        <w:t>24.  投标文件及投标样品的退回</w:t>
      </w:r>
    </w:p>
    <w:p>
      <w:pPr>
        <w:pStyle w:val="22"/>
        <w:spacing w:line="440" w:lineRule="exact"/>
        <w:ind w:firstLine="360"/>
        <w:rPr>
          <w:rFonts w:hint="eastAsia" w:ascii="宋体" w:hAnsi="宋体" w:eastAsia="宋体" w:cs="宋体"/>
        </w:rPr>
      </w:pPr>
      <w:r>
        <w:rPr>
          <w:rFonts w:hint="eastAsia" w:ascii="宋体" w:hAnsi="宋体" w:eastAsia="宋体" w:cs="宋体"/>
        </w:rPr>
        <w:t>24.1  采购人及采购代理机构无义务向未中标供应商解释其未中标原因和退回投标文件。</w:t>
      </w:r>
    </w:p>
    <w:p>
      <w:pPr>
        <w:pStyle w:val="22"/>
        <w:spacing w:line="440" w:lineRule="exact"/>
        <w:ind w:firstLine="360"/>
        <w:rPr>
          <w:rFonts w:hint="eastAsia" w:ascii="宋体" w:hAnsi="宋体" w:eastAsia="宋体" w:cs="宋体"/>
        </w:rPr>
      </w:pPr>
      <w:r>
        <w:rPr>
          <w:rFonts w:hint="eastAsia" w:ascii="宋体" w:hAnsi="宋体" w:eastAsia="宋体" w:cs="宋体"/>
        </w:rPr>
        <w:t>24.2  中标供应商的投标样品由采购人进行保管、封存，并作为履约验收的参考，验收后由采购人退回。未中标供应商的投标样品由供应商在中标结果公布后2个工作日内领回，否则按无主物品处理。</w:t>
      </w:r>
    </w:p>
    <w:p>
      <w:pPr>
        <w:pStyle w:val="22"/>
        <w:spacing w:line="440" w:lineRule="exact"/>
        <w:rPr>
          <w:rFonts w:hint="eastAsia" w:ascii="宋体" w:hAnsi="宋体" w:eastAsia="宋体" w:cs="宋体"/>
          <w:bCs/>
          <w:sz w:val="24"/>
        </w:rPr>
      </w:pPr>
      <w:r>
        <w:rPr>
          <w:rFonts w:hint="eastAsia" w:ascii="宋体" w:hAnsi="宋体" w:eastAsia="宋体" w:cs="宋体"/>
          <w:bCs/>
          <w:sz w:val="24"/>
        </w:rPr>
        <w:t>25.   签订合同</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25.3政府采购合同自签订之日起2个工作日内，由采购人将政府采购合同在省级以上人民政府财政部门指定的媒体上公告，但政府采购合同中涉及国家秘密、商业秘密的内容除外。合同副本由采购代理机构按</w:t>
      </w:r>
      <w:r>
        <w:rPr>
          <w:rFonts w:hint="eastAsia" w:ascii="宋体" w:hAnsi="宋体" w:eastAsia="宋体" w:cs="宋体"/>
          <w:lang w:val="en-US" w:eastAsia="zh-CN"/>
        </w:rPr>
        <w:t>上林县财政局</w:t>
      </w:r>
      <w:r>
        <w:rPr>
          <w:rFonts w:hint="eastAsia" w:ascii="宋体" w:hAnsi="宋体" w:eastAsia="宋体" w:cs="宋体"/>
        </w:rPr>
        <w:t>政府采购监督管理部门的要求进行备案。</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25.4  中标通知书发出后，中标人有以下情形的：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（1）中标人无正当理由不与采购人或者采购代理机构按规定的时间、地点签订合同的；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（2）中标后与采购人签订对招标文件和投标文件作了实质性修改的合同，或与采购人私下订立背离合同实质性内容的协议的；</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（3）将中标项目转让给他人，或者在投标文件中未说明，且未经采购人或采购代理机构同意，将中标项目分包给他人的，中标无效，采购人可追究中标供应商承担相应的法律责任；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（4）如中标人无正当理由拒签合同的，中标人给采购人造成损失的，采购人可追究中标人承担相应的法律责任；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（5）如采购人无正当理由拒签合同的，采购人给中标人造成损失的，中标人可追究采购人承担相应的法律责任。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25.5  采购人在签订合同之前有权要求中标供应商提供本项目必需的相关资料原件进行核查，中标供应商不得拒绝。如中标供应商拒绝提供，则自行承担由此产生的后果。</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25.6  中标供应商因不可抗力或者自身原因不能履行政府采购合同的，如仍在投标有效期内，采购代理机构和采购人应及时报</w:t>
      </w:r>
      <w:r>
        <w:rPr>
          <w:rFonts w:hint="eastAsia" w:ascii="宋体" w:hAnsi="宋体" w:eastAsia="宋体" w:cs="宋体"/>
          <w:lang w:val="en-US" w:eastAsia="zh-CN"/>
        </w:rPr>
        <w:t>上林县财政局</w:t>
      </w:r>
      <w:r>
        <w:rPr>
          <w:rFonts w:hint="eastAsia" w:ascii="宋体" w:hAnsi="宋体" w:eastAsia="宋体" w:cs="宋体"/>
        </w:rPr>
        <w:t>政府采购监督管理部门，经同意后，可以与排位在中标供应商之后第一位的中标候选供应商签订政府采购合同，以此类推。</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25.7　采购人或中标供应商不得单方面向合同另一方提出任何招标文件没有约定的条件或不合理的要求，作为签订合同的条件，也不得协商另行订立背离招标文件和合同实质性内容的协议。</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22"/>
        <w:spacing w:line="440" w:lineRule="exact"/>
        <w:ind w:firstLine="420" w:firstLineChars="200"/>
        <w:rPr>
          <w:rFonts w:hint="eastAsia" w:ascii="宋体" w:hAnsi="宋体" w:eastAsia="宋体" w:cs="宋体"/>
        </w:rPr>
      </w:pPr>
      <w:r>
        <w:rPr>
          <w:rFonts w:hint="eastAsia" w:ascii="宋体" w:hAnsi="宋体" w:eastAsia="宋体" w:cs="宋体"/>
        </w:rPr>
        <w:t>25.10　采购人或中标供应商在合同履行过程中存在违反政府采购合同行为的，权益受损当事人应当将有关违约的情况以及拟采取的措施，及时书面报告采购代理机构。</w:t>
      </w:r>
    </w:p>
    <w:p>
      <w:pPr>
        <w:pStyle w:val="22"/>
        <w:spacing w:line="440" w:lineRule="exact"/>
        <w:jc w:val="center"/>
        <w:rPr>
          <w:rFonts w:hint="eastAsia" w:ascii="宋体" w:hAnsi="宋体" w:eastAsia="宋体" w:cs="宋体"/>
        </w:rPr>
      </w:pPr>
    </w:p>
    <w:p>
      <w:pPr>
        <w:pStyle w:val="22"/>
        <w:jc w:val="center"/>
        <w:outlineLvl w:val="1"/>
        <w:rPr>
          <w:rFonts w:hint="eastAsia" w:ascii="宋体" w:hAnsi="宋体" w:eastAsia="宋体" w:cs="宋体"/>
          <w:b/>
          <w:sz w:val="30"/>
          <w:szCs w:val="30"/>
        </w:rPr>
      </w:pPr>
      <w:bookmarkStart w:id="61" w:name="_Toc2261196"/>
      <w:r>
        <w:rPr>
          <w:rFonts w:hint="eastAsia" w:ascii="宋体" w:hAnsi="宋体" w:eastAsia="宋体" w:cs="宋体"/>
          <w:b/>
          <w:sz w:val="30"/>
          <w:szCs w:val="30"/>
        </w:rPr>
        <w:t>七    其他事项</w:t>
      </w:r>
      <w:bookmarkEnd w:id="61"/>
    </w:p>
    <w:p>
      <w:pPr>
        <w:pStyle w:val="22"/>
        <w:spacing w:line="440" w:lineRule="exact"/>
        <w:rPr>
          <w:rFonts w:hint="eastAsia" w:ascii="宋体" w:hAnsi="宋体" w:eastAsia="宋体" w:cs="宋体"/>
          <w:bCs/>
          <w:sz w:val="24"/>
        </w:rPr>
      </w:pPr>
      <w:r>
        <w:rPr>
          <w:rFonts w:hint="eastAsia" w:ascii="宋体" w:hAnsi="宋体" w:eastAsia="宋体" w:cs="宋体"/>
          <w:bCs/>
          <w:sz w:val="24"/>
        </w:rPr>
        <w:t>26.  解释权</w:t>
      </w:r>
    </w:p>
    <w:p>
      <w:pPr>
        <w:pStyle w:val="22"/>
        <w:spacing w:line="440" w:lineRule="exact"/>
        <w:ind w:firstLine="360"/>
        <w:jc w:val="left"/>
        <w:rPr>
          <w:rFonts w:hint="eastAsia" w:ascii="宋体" w:hAnsi="宋体" w:eastAsia="宋体" w:cs="宋体"/>
        </w:rPr>
      </w:pPr>
      <w:r>
        <w:rPr>
          <w:rFonts w:hint="eastAsia" w:ascii="宋体" w:hAnsi="宋体" w:eastAsia="宋体" w:cs="宋体"/>
        </w:rPr>
        <w:t>26.1  本招标文件根据《中华人民共和国政府采购法》、《政府采购货物和服务招标投标管理办法》（财政部第87号令）及相关法律法规编制，解释权属采购代理机构。</w:t>
      </w:r>
    </w:p>
    <w:p>
      <w:pPr>
        <w:pStyle w:val="22"/>
        <w:spacing w:line="440" w:lineRule="exact"/>
        <w:jc w:val="left"/>
        <w:rPr>
          <w:rFonts w:hint="eastAsia" w:ascii="宋体" w:hAnsi="宋体" w:eastAsia="宋体" w:cs="宋体"/>
          <w:sz w:val="24"/>
        </w:rPr>
      </w:pPr>
      <w:r>
        <w:rPr>
          <w:rFonts w:hint="eastAsia" w:ascii="宋体" w:hAnsi="宋体" w:eastAsia="宋体" w:cs="宋体"/>
          <w:sz w:val="24"/>
        </w:rPr>
        <w:t>27.  需要补充的其他内容</w:t>
      </w:r>
    </w:p>
    <w:p>
      <w:pPr>
        <w:pStyle w:val="22"/>
        <w:spacing w:line="440" w:lineRule="exact"/>
        <w:ind w:firstLine="360"/>
        <w:jc w:val="left"/>
        <w:rPr>
          <w:rFonts w:hint="eastAsia" w:ascii="宋体" w:hAnsi="宋体" w:eastAsia="宋体" w:cs="宋体"/>
        </w:rPr>
      </w:pPr>
      <w:r>
        <w:rPr>
          <w:rFonts w:hint="eastAsia" w:ascii="宋体" w:hAnsi="宋体" w:eastAsia="宋体" w:cs="宋体"/>
        </w:rPr>
        <w:t>27.1  需要补充的其他内容：见投标人须知前附表。</w:t>
      </w:r>
    </w:p>
    <w:p>
      <w:pPr>
        <w:pStyle w:val="22"/>
        <w:jc w:val="center"/>
        <w:outlineLvl w:val="0"/>
        <w:rPr>
          <w:rFonts w:hint="eastAsia" w:ascii="宋体" w:hAnsi="宋体" w:eastAsia="宋体" w:cs="宋体"/>
        </w:rPr>
      </w:pPr>
      <w:r>
        <w:rPr>
          <w:rFonts w:hint="eastAsia" w:ascii="宋体" w:hAnsi="宋体" w:eastAsia="宋体" w:cs="宋体"/>
        </w:rPr>
        <w:br w:type="page"/>
      </w:r>
      <w:bookmarkStart w:id="62" w:name="_Toc2261197"/>
      <w:bookmarkStart w:id="63" w:name="_Toc213206175"/>
      <w:bookmarkStart w:id="64" w:name="_Toc213325924"/>
      <w:r>
        <w:rPr>
          <w:rFonts w:hint="eastAsia" w:ascii="宋体" w:hAnsi="宋体" w:eastAsia="宋体" w:cs="宋体"/>
          <w:b/>
          <w:sz w:val="36"/>
        </w:rPr>
        <w:t>第五章  投标文件格式</w:t>
      </w:r>
      <w:bookmarkEnd w:id="62"/>
      <w:bookmarkEnd w:id="63"/>
      <w:bookmarkEnd w:id="64"/>
      <w:bookmarkStart w:id="65" w:name="_Toc139967211"/>
      <w:bookmarkStart w:id="66" w:name="_Toc139966427"/>
    </w:p>
    <w:p>
      <w:pPr>
        <w:pStyle w:val="22"/>
        <w:spacing w:line="500" w:lineRule="exact"/>
        <w:rPr>
          <w:rFonts w:hint="eastAsia" w:ascii="宋体" w:hAnsi="宋体" w:eastAsia="宋体" w:cs="宋体"/>
          <w:b/>
        </w:rPr>
      </w:pPr>
      <w:r>
        <w:rPr>
          <w:rFonts w:hint="eastAsia" w:ascii="宋体" w:hAnsi="宋体" w:eastAsia="宋体" w:cs="宋体"/>
          <w:b/>
        </w:rPr>
        <w:t>格式1：</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投标函（格式）</w:t>
      </w:r>
    </w:p>
    <w:p>
      <w:pPr>
        <w:pStyle w:val="22"/>
        <w:spacing w:line="440" w:lineRule="exact"/>
        <w:ind w:firstLine="435"/>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b w:val="0"/>
          <w:bCs w:val="0"/>
          <w:color w:val="000000"/>
          <w:sz w:val="21"/>
          <w:szCs w:val="21"/>
          <w:u w:val="single"/>
          <w:lang w:eastAsia="zh-CN"/>
        </w:rPr>
        <w:t>广西盛元华工程咨询有限公司</w:t>
      </w:r>
    </w:p>
    <w:p>
      <w:pPr>
        <w:pStyle w:val="22"/>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我方已仔细阅读了贵方组织的</w:t>
      </w:r>
      <w:r>
        <w:rPr>
          <w:rFonts w:hint="eastAsia" w:ascii="宋体" w:hAnsi="宋体" w:eastAsia="宋体" w:cs="宋体"/>
          <w:u w:val="single"/>
        </w:rPr>
        <w:t xml:space="preserve">        （项目名称）       </w:t>
      </w:r>
      <w:r>
        <w:rPr>
          <w:rFonts w:hint="eastAsia" w:ascii="宋体" w:hAnsi="宋体" w:eastAsia="宋体" w:cs="宋体"/>
        </w:rPr>
        <w:t xml:space="preserve">项目（项目编号：        ）的招标文件的全部内容，现正式递交下述文件参加贵方组织的本次政府采购活动： </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一、报价文件正本一份，副本</w:t>
      </w:r>
      <w:r>
        <w:rPr>
          <w:rFonts w:hint="eastAsia" w:ascii="宋体" w:hAnsi="宋体" w:eastAsia="宋体" w:cs="宋体"/>
          <w:u w:val="single"/>
        </w:rPr>
        <w:t xml:space="preserve">   </w:t>
      </w:r>
      <w:r>
        <w:rPr>
          <w:rFonts w:hint="eastAsia" w:ascii="宋体" w:hAnsi="宋体" w:eastAsia="宋体" w:cs="宋体"/>
        </w:rPr>
        <w:t>份（包含按投标人须知第10.1.1项要求提交的全部文件）；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二、资格文件正本一份，副本</w:t>
      </w:r>
      <w:r>
        <w:rPr>
          <w:rFonts w:hint="eastAsia" w:ascii="宋体" w:hAnsi="宋体" w:eastAsia="宋体" w:cs="宋体"/>
          <w:u w:val="single"/>
        </w:rPr>
        <w:t xml:space="preserve">   </w:t>
      </w:r>
      <w:r>
        <w:rPr>
          <w:rFonts w:hint="eastAsia" w:ascii="宋体" w:hAnsi="宋体" w:eastAsia="宋体" w:cs="宋体"/>
        </w:rPr>
        <w:t>份（包含按投标人须知第10.1.2项要求提交的全部文件）；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三、技术文件正本一份，副本</w:t>
      </w:r>
      <w:r>
        <w:rPr>
          <w:rFonts w:hint="eastAsia" w:ascii="宋体" w:hAnsi="宋体" w:eastAsia="宋体" w:cs="宋体"/>
          <w:u w:val="single"/>
        </w:rPr>
        <w:t xml:space="preserve">   </w:t>
      </w:r>
      <w:r>
        <w:rPr>
          <w:rFonts w:hint="eastAsia" w:ascii="宋体" w:hAnsi="宋体" w:eastAsia="宋体" w:cs="宋体"/>
        </w:rPr>
        <w:t>份（包含按投标人须知第10.1.3项要求提交的全部文件）；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lang w:eastAsia="zh-CN"/>
        </w:rPr>
      </w:pPr>
      <w:r>
        <w:rPr>
          <w:rFonts w:hint="eastAsia" w:hAnsi="宋体" w:cs="宋体"/>
          <w:lang w:val="en-US" w:eastAsia="zh-CN"/>
        </w:rPr>
        <w:t>四</w:t>
      </w:r>
      <w:r>
        <w:rPr>
          <w:rFonts w:hint="eastAsia" w:ascii="宋体" w:hAnsi="宋体" w:eastAsia="宋体" w:cs="宋体"/>
        </w:rPr>
        <w:t>、商务文件正本一份，副本</w:t>
      </w:r>
      <w:r>
        <w:rPr>
          <w:rFonts w:hint="eastAsia" w:ascii="宋体" w:hAnsi="宋体" w:eastAsia="宋体" w:cs="宋体"/>
          <w:u w:val="single"/>
        </w:rPr>
        <w:t xml:space="preserve">   </w:t>
      </w:r>
      <w:r>
        <w:rPr>
          <w:rFonts w:hint="eastAsia" w:ascii="宋体" w:hAnsi="宋体" w:eastAsia="宋体" w:cs="宋体"/>
        </w:rPr>
        <w:t>份（包含按投标人须知第10.1.4项要求提交的全部文件）</w:t>
      </w:r>
      <w:r>
        <w:rPr>
          <w:rFonts w:hint="eastAsia" w:hAnsi="宋体" w:cs="宋体"/>
          <w:lang w:eastAsia="zh-CN"/>
        </w:rPr>
        <w:t>。</w:t>
      </w:r>
    </w:p>
    <w:p>
      <w:pPr>
        <w:pStyle w:val="6"/>
        <w:rPr>
          <w:rFonts w:hint="eastAsia"/>
        </w:rPr>
      </w:pP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据此函，签字人兹宣布：</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1、我方愿意以（大写）人民币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元)的投标总报价，</w:t>
      </w:r>
      <w:r>
        <w:rPr>
          <w:rFonts w:hint="eastAsia" w:ascii="宋体" w:hAnsi="宋体" w:eastAsia="宋体" w:cs="宋体"/>
          <w:szCs w:val="21"/>
        </w:rPr>
        <w:t>提交服务成果时间</w:t>
      </w:r>
      <w:r>
        <w:rPr>
          <w:rFonts w:hint="eastAsia" w:ascii="宋体" w:hAnsi="宋体" w:eastAsia="宋体" w:cs="宋体"/>
          <w:kern w:val="0"/>
          <w:szCs w:val="21"/>
        </w:rPr>
        <w:t>（服务期）</w:t>
      </w:r>
      <w:r>
        <w:rPr>
          <w:rFonts w:hint="eastAsia" w:ascii="宋体" w:hAnsi="宋体" w:eastAsia="宋体" w:cs="宋体"/>
          <w:szCs w:val="21"/>
        </w:rPr>
        <w:t>：</w:t>
      </w:r>
      <w:r>
        <w:rPr>
          <w:rFonts w:hint="eastAsia" w:ascii="宋体" w:hAnsi="宋体" w:eastAsia="宋体" w:cs="宋体"/>
        </w:rPr>
        <w:t>（无分标时填写）：</w:t>
      </w:r>
      <w:r>
        <w:rPr>
          <w:rFonts w:hint="eastAsia" w:ascii="宋体" w:hAnsi="宋体" w:eastAsia="宋体" w:cs="宋体"/>
          <w:u w:val="single"/>
        </w:rPr>
        <w:t xml:space="preserve">            </w:t>
      </w:r>
      <w:r>
        <w:rPr>
          <w:rFonts w:hint="eastAsia" w:ascii="宋体" w:hAnsi="宋体" w:eastAsia="宋体" w:cs="宋体"/>
        </w:rPr>
        <w:t>，提供本项目招标文件第二章“服务需求一览表”中的采购内容。</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其中（有分标时填写）：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分标报价为（大写）人民币</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元)，提交服务成果时间</w:t>
      </w:r>
      <w:r>
        <w:rPr>
          <w:rFonts w:hint="eastAsia" w:ascii="宋体" w:hAnsi="宋体" w:eastAsia="宋体" w:cs="宋体"/>
          <w:kern w:val="0"/>
          <w:szCs w:val="21"/>
        </w:rPr>
        <w:t>（服务期）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2、我方同意自本项目招标文件“投标人须知”第14.2项规定的投标截止时间（开标时间）起遵循本投标函，并承诺在“投标人须知”第12.1项规定的投标有效期内不修改、撤销投标文件。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3、我方在此声明，所递交的投标文件及有关资料内容完整、真实和准确。</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u w:val="single"/>
        </w:rPr>
      </w:pPr>
      <w:r>
        <w:rPr>
          <w:rFonts w:hint="eastAsia" w:ascii="宋体" w:hAnsi="宋体" w:eastAsia="宋体" w:cs="宋体"/>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具有独立承担民事责任的能力；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具有良好的商业信誉和健全的财务会计制度；</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具有履行合同所必需的设备和专业技术能力；</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有依法缴纳税收和社会保障资金的良好记录；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参加政府采购活动前三年内，在经营活动中没有重大违法记录；</w:t>
      </w:r>
    </w:p>
    <w:p>
      <w:pPr>
        <w:pStyle w:val="22"/>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法律、行政法规规定的其他条件。</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szCs w:val="21"/>
        </w:rPr>
        <w:t>如本项目采购内容涉及须符合国家强制规定的，我方承诺我方本次投标（包括资格条件和所投产品）均符合国家有关强制规定。</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7、我方已详细审核招标文件，我方知道必须放弃提出含糊不清或误解问题的权利。</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8、我方同意应贵方要求提供与本投标有关的任何数据或资料。若贵方需要，我方愿意提供我方作出的一切承诺的证明材料。</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9、我方完全理解贵方不一定接受投标报价最低的投标人为中标供应商的行为。</w:t>
      </w:r>
    </w:p>
    <w:p>
      <w:pPr>
        <w:pStyle w:val="22"/>
        <w:keepNext w:val="0"/>
        <w:keepLines w:val="0"/>
        <w:pageBreakBefore w:val="0"/>
        <w:widowControl w:val="0"/>
        <w:kinsoku/>
        <w:wordWrap/>
        <w:overflowPunct/>
        <w:topLinePunct w:val="0"/>
        <w:autoSpaceDE/>
        <w:autoSpaceDN/>
        <w:bidi w:val="0"/>
        <w:adjustRightInd/>
        <w:snapToGrid/>
        <w:spacing w:line="380" w:lineRule="exact"/>
        <w:ind w:firstLine="482"/>
        <w:textAlignment w:val="auto"/>
        <w:rPr>
          <w:rFonts w:hint="eastAsia" w:ascii="宋体" w:hAnsi="宋体" w:eastAsia="宋体" w:cs="宋体"/>
        </w:rPr>
      </w:pPr>
      <w:r>
        <w:rPr>
          <w:rFonts w:hint="eastAsia" w:ascii="宋体" w:hAnsi="宋体" w:eastAsia="宋体" w:cs="宋体"/>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提供虚假材料谋取中标、成交的；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采取不正当手段诋毁、排挤其他供应商的；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与采购人、其他供应商或者采购代理机构恶意串通的；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向采购人、采购代理机构行贿或者提供其他不正当利益的；</w:t>
      </w:r>
    </w:p>
    <w:p>
      <w:pPr>
        <w:pStyle w:val="22"/>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rPr>
        <w:t>在招标采购过程中与采购人进行协商谈判的；</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（6）  拒绝有关部门监督检查或提供虚假情况的。</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rPr>
        <w:t>11、我方及由本人担任法定代表人的其他机构最近三年内被处罚的违法行为有：</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rPr>
      </w:pP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12、以上事项如有虚假或隐瞒，我方愿意承担一切后果，并不再寻求任何旨在减轻或免除法律责任的辩解。</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（盖单位公章）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w:t>
      </w:r>
      <w:r>
        <w:rPr>
          <w:rFonts w:hint="eastAsia" w:ascii="宋体" w:hAnsi="宋体" w:eastAsia="宋体" w:cs="宋体"/>
        </w:rPr>
        <w:t>（签字或盖章）</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开户名称：</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开户银行：</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rPr>
        <w:t>银行账号：</w:t>
      </w:r>
      <w:r>
        <w:rPr>
          <w:rFonts w:hint="eastAsia" w:ascii="宋体" w:hAnsi="宋体" w:eastAsia="宋体" w:cs="宋体"/>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u w:val="single"/>
        </w:rPr>
      </w:pPr>
      <w:r>
        <w:rPr>
          <w:rFonts w:hint="eastAsia" w:ascii="宋体" w:hAnsi="宋体" w:eastAsia="宋体" w:cs="宋体"/>
          <w:bCs/>
          <w:u w:val="single"/>
        </w:rPr>
        <w:t xml:space="preserve">    </w:t>
      </w:r>
      <w:r>
        <w:rPr>
          <w:rFonts w:hint="eastAsia" w:ascii="宋体" w:hAnsi="宋体" w:eastAsia="宋体" w:cs="宋体"/>
          <w:bCs/>
          <w:szCs w:val="21"/>
        </w:rPr>
        <w:t>年</w:t>
      </w:r>
      <w:r>
        <w:rPr>
          <w:rFonts w:hint="eastAsia" w:ascii="宋体" w:hAnsi="宋体" w:eastAsia="宋体" w:cs="宋体"/>
          <w:bCs/>
          <w:u w:val="single"/>
        </w:rPr>
        <w:t xml:space="preserve">    </w:t>
      </w:r>
      <w:r>
        <w:rPr>
          <w:rFonts w:hint="eastAsia" w:ascii="宋体" w:hAnsi="宋体" w:eastAsia="宋体" w:cs="宋体"/>
          <w:bCs/>
          <w:szCs w:val="21"/>
        </w:rPr>
        <w:t>月</w:t>
      </w:r>
      <w:r>
        <w:rPr>
          <w:rFonts w:hint="eastAsia" w:ascii="宋体" w:hAnsi="宋体" w:eastAsia="宋体" w:cs="宋体"/>
          <w:bCs/>
          <w:u w:val="single"/>
        </w:rPr>
        <w:t xml:space="preserve">    </w:t>
      </w:r>
      <w:r>
        <w:rPr>
          <w:rFonts w:hint="eastAsia" w:ascii="宋体" w:hAnsi="宋体" w:eastAsia="宋体" w:cs="宋体"/>
          <w:bCs/>
          <w:szCs w:val="21"/>
        </w:rPr>
        <w:t>日</w:t>
      </w:r>
      <w:r>
        <w:rPr>
          <w:rFonts w:hint="eastAsia" w:ascii="宋体" w:hAnsi="宋体" w:eastAsia="宋体" w:cs="宋体"/>
          <w:b/>
          <w:bCs/>
        </w:rPr>
        <w:br w:type="page"/>
      </w:r>
      <w:r>
        <w:rPr>
          <w:rFonts w:hint="eastAsia" w:ascii="宋体" w:hAnsi="宋体" w:eastAsia="宋体" w:cs="宋体"/>
          <w:b/>
        </w:rPr>
        <w:t>格式2：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bCs/>
          <w:color w:val="000000"/>
          <w:kern w:val="0"/>
          <w:sz w:val="28"/>
          <w:szCs w:val="28"/>
          <w:lang w:val="en-US" w:eastAsia="zh-CN"/>
        </w:rPr>
        <w:t>投标报价表（格式）</w:t>
      </w:r>
    </w:p>
    <w:tbl>
      <w:tblPr>
        <w:tblStyle w:val="40"/>
        <w:tblpPr w:leftFromText="180" w:rightFromText="180" w:vertAnchor="text" w:horzAnchor="page" w:tblpX="1084" w:tblpY="366"/>
        <w:tblOverlap w:val="never"/>
        <w:tblW w:w="99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740"/>
        <w:gridCol w:w="2370"/>
        <w:gridCol w:w="1035"/>
        <w:gridCol w:w="1575"/>
        <w:gridCol w:w="1590"/>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1"/>
                <w:szCs w:val="21"/>
              </w:rPr>
            </w:pPr>
          </w:p>
          <w:p>
            <w:pPr>
              <w:spacing w:line="280" w:lineRule="exact"/>
              <w:jc w:val="center"/>
              <w:rPr>
                <w:rFonts w:hint="eastAsia" w:ascii="宋体" w:hAnsi="宋体" w:cs="宋体"/>
                <w:sz w:val="21"/>
                <w:szCs w:val="21"/>
              </w:rPr>
            </w:pPr>
            <w:r>
              <w:rPr>
                <w:rFonts w:hint="eastAsia" w:ascii="宋体" w:hAnsi="宋体" w:cs="宋体"/>
                <w:sz w:val="21"/>
                <w:szCs w:val="21"/>
              </w:rPr>
              <w:t>服务名称</w:t>
            </w:r>
          </w:p>
          <w:p>
            <w:pPr>
              <w:spacing w:line="280" w:lineRule="exact"/>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服务内容及要求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数量①</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单价（元）②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单项合计（元）</w:t>
            </w:r>
          </w:p>
          <w:p>
            <w:pPr>
              <w:spacing w:line="300" w:lineRule="exact"/>
              <w:jc w:val="center"/>
              <w:rPr>
                <w:rFonts w:hint="eastAsia" w:ascii="宋体" w:hAnsi="宋体" w:cs="宋体"/>
                <w:sz w:val="21"/>
                <w:szCs w:val="21"/>
              </w:rPr>
            </w:pPr>
            <w:r>
              <w:rPr>
                <w:rFonts w:hint="eastAsia" w:ascii="宋体" w:hAnsi="宋体" w:cs="宋体"/>
                <w:sz w:val="21"/>
                <w:szCs w:val="21"/>
              </w:rPr>
              <w:t>③＝①×②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1"/>
                <w:szCs w:val="21"/>
              </w:rPr>
            </w:pPr>
            <w:r>
              <w:rPr>
                <w:rFonts w:hint="eastAsia" w:ascii="宋体" w:hAnsi="宋体" w:cs="宋体"/>
                <w:sz w:val="21"/>
                <w:szCs w:val="21"/>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1"/>
                <w:szCs w:val="21"/>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z w:val="21"/>
                <w:szCs w:val="21"/>
              </w:rPr>
            </w:pPr>
          </w:p>
          <w:p>
            <w:pPr>
              <w:spacing w:line="300" w:lineRule="exact"/>
              <w:rPr>
                <w:rFonts w:hint="eastAsia" w:ascii="宋体" w:hAnsi="宋体" w:cs="宋体"/>
                <w:sz w:val="21"/>
                <w:szCs w:val="21"/>
              </w:rPr>
            </w:pPr>
            <w:r>
              <w:rPr>
                <w:rFonts w:hint="eastAsia" w:ascii="宋体" w:hAnsi="宋体" w:cs="宋体"/>
                <w:sz w:val="21"/>
                <w:szCs w:val="21"/>
              </w:rPr>
              <w:t>报价合计（包含税费等所有费用）：（大写）人民币</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元）</w:t>
            </w:r>
          </w:p>
          <w:p>
            <w:pPr>
              <w:spacing w:line="300" w:lineRule="exact"/>
              <w:rPr>
                <w:rFonts w:hint="eastAsia"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u w:val="single"/>
              </w:rPr>
              <w:t xml:space="preserve">      </w:t>
            </w:r>
            <w:r>
              <w:rPr>
                <w:rFonts w:hint="eastAsia" w:ascii="宋体" w:hAnsi="宋体" w:cs="宋体"/>
                <w:spacing w:val="-6"/>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9930" w:type="dxa"/>
            <w:gridSpan w:val="7"/>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s="宋体"/>
                <w:spacing w:val="-6"/>
                <w:sz w:val="21"/>
                <w:szCs w:val="21"/>
              </w:rPr>
            </w:pPr>
            <w:r>
              <w:rPr>
                <w:rFonts w:hint="eastAsia" w:ascii="宋体" w:hAnsi="宋体" w:cs="宋体"/>
                <w:spacing w:val="-6"/>
                <w:sz w:val="21"/>
                <w:szCs w:val="21"/>
              </w:rPr>
              <w:t>法定代表人或其委托代理人</w:t>
            </w:r>
            <w:r>
              <w:rPr>
                <w:rFonts w:hint="eastAsia" w:ascii="宋体" w:hAnsi="宋体" w:cs="宋体"/>
                <w:spacing w:val="-6"/>
                <w:sz w:val="21"/>
                <w:szCs w:val="21"/>
                <w:lang w:eastAsia="zh-CN"/>
              </w:rPr>
              <w:t>（签字或盖章）</w:t>
            </w:r>
            <w:r>
              <w:rPr>
                <w:rFonts w:hint="eastAsia" w:ascii="宋体" w:hAnsi="宋体" w:cs="宋体"/>
                <w:spacing w:val="-6"/>
                <w:sz w:val="21"/>
                <w:szCs w:val="21"/>
              </w:rPr>
              <w:t>：</w:t>
            </w:r>
          </w:p>
        </w:tc>
      </w:tr>
    </w:tbl>
    <w:p>
      <w:pPr>
        <w:rPr>
          <w:color w:val="000000"/>
          <w:sz w:val="21"/>
          <w:szCs w:val="21"/>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1" w:firstLineChars="196"/>
        <w:jc w:val="left"/>
        <w:textAlignment w:val="auto"/>
        <w:outlineLvl w:val="9"/>
        <w:rPr>
          <w:rFonts w:hint="eastAsia" w:ascii="宋体" w:hAnsi="宋体" w:eastAsia="宋体" w:cs="宋体"/>
          <w:b/>
          <w:sz w:val="21"/>
          <w:szCs w:val="21"/>
          <w:lang w:eastAsia="zh-CN"/>
        </w:rPr>
      </w:pPr>
      <w:r>
        <w:rPr>
          <w:color w:val="000000"/>
          <w:sz w:val="21"/>
          <w:szCs w:val="21"/>
        </w:rPr>
        <w:t>注：</w:t>
      </w:r>
      <w:r>
        <w:rPr>
          <w:rFonts w:hint="eastAsia"/>
          <w:color w:val="000000"/>
          <w:sz w:val="21"/>
          <w:szCs w:val="21"/>
          <w:lang w:eastAsia="zh-CN"/>
        </w:rPr>
        <w:t>表格内容均需按要求填写并盖章，不得留空，否则按投标无效处理。</w:t>
      </w:r>
    </w:p>
    <w:p>
      <w:pPr>
        <w:pStyle w:val="22"/>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格式3：</w:t>
      </w:r>
    </w:p>
    <w:p>
      <w:pPr>
        <w:pStyle w:val="22"/>
        <w:jc w:val="center"/>
        <w:rPr>
          <w:rFonts w:hint="eastAsia" w:ascii="宋体" w:hAnsi="宋体" w:eastAsia="宋体" w:cs="宋体"/>
        </w:rPr>
      </w:pPr>
    </w:p>
    <w:p>
      <w:pPr>
        <w:pStyle w:val="22"/>
        <w:jc w:val="center"/>
        <w:rPr>
          <w:rFonts w:hint="eastAsia" w:ascii="宋体" w:hAnsi="宋体" w:eastAsia="宋体" w:cs="宋体"/>
          <w:b/>
          <w:sz w:val="30"/>
          <w:szCs w:val="30"/>
        </w:rPr>
      </w:pPr>
      <w:r>
        <w:rPr>
          <w:rFonts w:hint="eastAsia" w:ascii="宋体" w:hAnsi="宋体" w:eastAsia="宋体" w:cs="宋体"/>
          <w:b/>
          <w:sz w:val="30"/>
          <w:szCs w:val="30"/>
        </w:rPr>
        <w:t>中小企业声明函（格式）</w:t>
      </w:r>
    </w:p>
    <w:p>
      <w:pPr>
        <w:pStyle w:val="18"/>
        <w:spacing w:line="240" w:lineRule="auto"/>
        <w:ind w:firstLine="0"/>
        <w:rPr>
          <w:rFonts w:hint="eastAsia" w:ascii="宋体" w:hAnsi="宋体" w:eastAsia="宋体" w:cs="宋体"/>
          <w:sz w:val="21"/>
          <w:szCs w:val="21"/>
        </w:rPr>
      </w:pPr>
      <w:r>
        <w:rPr>
          <w:rFonts w:hint="eastAsia" w:ascii="宋体" w:hAnsi="宋体" w:eastAsia="宋体" w:cs="宋体"/>
          <w:sz w:val="21"/>
          <w:szCs w:val="21"/>
        </w:rPr>
        <w:t>说明：</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2、小型、微型企业提供中型企业制造的货物的，视同为中型企业。</w:t>
      </w:r>
    </w:p>
    <w:p>
      <w:pPr>
        <w:pStyle w:val="18"/>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8"/>
        <w:spacing w:line="360" w:lineRule="auto"/>
        <w:ind w:firstLine="420" w:firstLineChars="200"/>
        <w:rPr>
          <w:rFonts w:hint="eastAsia" w:ascii="宋体" w:hAnsi="宋体" w:eastAsia="宋体" w:cs="宋体"/>
          <w:sz w:val="21"/>
          <w:szCs w:val="21"/>
        </w:rPr>
      </w:pP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本公司郑重声明，根据《政府采购促进中小企业发展暂行办法》（财库〔2011〕181号）的规定，本公司为______（请填写：中型、小型、微型）企业。即，本公司同时满足以下条件：</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2"/>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本公司对上述声明的真实性负责。如有虚假，将依法承担相应责任。</w:t>
      </w:r>
    </w:p>
    <w:p>
      <w:pPr>
        <w:pStyle w:val="22"/>
        <w:spacing w:line="360" w:lineRule="auto"/>
        <w:ind w:firstLine="420" w:firstLineChars="200"/>
        <w:rPr>
          <w:rFonts w:hint="eastAsia" w:ascii="宋体" w:hAnsi="宋体" w:eastAsia="宋体" w:cs="宋体"/>
          <w:szCs w:val="21"/>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5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spacing w:line="360" w:lineRule="exact"/>
        <w:rPr>
          <w:rFonts w:hint="eastAsia" w:ascii="宋体" w:hAnsi="宋体" w:eastAsia="宋体" w:cs="宋体"/>
          <w:b/>
          <w:sz w:val="18"/>
          <w:szCs w:val="18"/>
        </w:rPr>
      </w:pPr>
    </w:p>
    <w:p>
      <w:pPr>
        <w:spacing w:line="320" w:lineRule="exact"/>
        <w:rPr>
          <w:rFonts w:hint="eastAsia" w:ascii="宋体" w:hAnsi="宋体" w:eastAsia="宋体" w:cs="宋体"/>
          <w:b/>
          <w:sz w:val="21"/>
          <w:szCs w:val="21"/>
        </w:rPr>
      </w:pPr>
    </w:p>
    <w:p>
      <w:pPr>
        <w:spacing w:line="320" w:lineRule="exact"/>
        <w:rPr>
          <w:rFonts w:hint="eastAsia" w:ascii="宋体" w:hAnsi="宋体" w:eastAsia="宋体" w:cs="宋体"/>
          <w:b/>
          <w:sz w:val="21"/>
          <w:szCs w:val="21"/>
        </w:rPr>
      </w:pPr>
      <w:r>
        <w:rPr>
          <w:rFonts w:hint="eastAsia" w:ascii="宋体" w:hAnsi="宋体" w:eastAsia="宋体" w:cs="宋体"/>
          <w:b/>
          <w:sz w:val="21"/>
          <w:szCs w:val="21"/>
        </w:rPr>
        <w:t>备注：享受政府采购支持政策的中小企业（含中型、小型、微型企业，下同）应当同时符合以下条件：</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（一）符合中小企业划分标准；</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（二）提供本企业制造的货物、承担的工程或者服务，或者提供其他中小企业制造的货物。本项所称货物不包括使用大型企业注册商标的货物。</w:t>
      </w:r>
    </w:p>
    <w:p>
      <w:pPr>
        <w:spacing w:line="320" w:lineRule="exact"/>
        <w:rPr>
          <w:rFonts w:hint="eastAsia" w:ascii="宋体" w:hAnsi="宋体" w:eastAsia="宋体" w:cs="宋体"/>
          <w:b/>
          <w:sz w:val="21"/>
          <w:szCs w:val="21"/>
        </w:rPr>
      </w:pPr>
      <w:r>
        <w:rPr>
          <w:rFonts w:hint="eastAsia" w:ascii="宋体" w:hAnsi="宋体" w:eastAsia="宋体" w:cs="宋体"/>
          <w:b/>
          <w:sz w:val="21"/>
          <w:szCs w:val="21"/>
        </w:rPr>
        <w:t>中小企业划分标准，是指国务院有关部门根据企业从业人员、营业收入、资产总额等指标制定的中小企业划型标准。</w:t>
      </w:r>
    </w:p>
    <w:p>
      <w:pPr>
        <w:snapToGrid w:val="0"/>
        <w:spacing w:before="50" w:after="165" w:afterLines="50" w:line="320" w:lineRule="exact"/>
        <w:jc w:val="left"/>
        <w:rPr>
          <w:rFonts w:hint="eastAsia" w:ascii="宋体" w:hAnsi="宋体" w:eastAsia="宋体" w:cs="宋体"/>
          <w:b/>
          <w:sz w:val="21"/>
          <w:szCs w:val="21"/>
        </w:rPr>
      </w:pPr>
      <w:r>
        <w:rPr>
          <w:rFonts w:hint="eastAsia" w:ascii="宋体" w:hAnsi="宋体" w:eastAsia="宋体" w:cs="宋体"/>
          <w:b/>
          <w:sz w:val="21"/>
          <w:szCs w:val="21"/>
        </w:rPr>
        <w:t>小型、微型企业提供中型企业制造的货物的，视同为中型企业。</w:t>
      </w:r>
    </w:p>
    <w:p>
      <w:pPr>
        <w:snapToGrid w:val="0"/>
        <w:spacing w:before="50" w:after="165" w:afterLines="50" w:line="400" w:lineRule="exact"/>
        <w:jc w:val="left"/>
        <w:rPr>
          <w:rFonts w:hint="eastAsia" w:ascii="宋体" w:hAnsi="宋体" w:eastAsia="宋体" w:cs="宋体"/>
          <w:b/>
          <w:szCs w:val="21"/>
        </w:rPr>
      </w:pPr>
    </w:p>
    <w:p>
      <w:pPr>
        <w:snapToGrid w:val="0"/>
        <w:spacing w:before="50" w:after="165" w:afterLines="50" w:line="400" w:lineRule="exact"/>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监狱企业的证明文件</w:t>
      </w:r>
    </w:p>
    <w:p>
      <w:pPr>
        <w:snapToGrid w:val="0"/>
        <w:spacing w:before="50" w:after="165" w:afterLines="50" w:line="400" w:lineRule="exact"/>
        <w:jc w:val="left"/>
        <w:rPr>
          <w:rFonts w:hint="eastAsia" w:ascii="宋体" w:hAnsi="宋体" w:eastAsia="宋体" w:cs="宋体"/>
          <w:b/>
          <w:sz w:val="24"/>
        </w:rPr>
      </w:pPr>
      <w:bookmarkStart w:id="67" w:name="OLE_LINK14"/>
      <w:bookmarkStart w:id="68" w:name="OLE_LINK13"/>
      <w:r>
        <w:rPr>
          <w:rFonts w:hint="eastAsia" w:ascii="宋体" w:hAnsi="宋体" w:eastAsia="宋体" w:cs="宋体"/>
          <w:b/>
          <w:sz w:val="24"/>
        </w:rPr>
        <w:t>残疾人福利性单位声明函（格式）：</w:t>
      </w:r>
    </w:p>
    <w:p>
      <w:pPr>
        <w:spacing w:line="588" w:lineRule="exact"/>
        <w:jc w:val="center"/>
        <w:rPr>
          <w:rFonts w:hint="eastAsia" w:ascii="宋体" w:hAnsi="宋体" w:eastAsia="宋体" w:cs="宋体"/>
          <w:sz w:val="24"/>
        </w:rPr>
      </w:pPr>
      <w:r>
        <w:rPr>
          <w:rFonts w:hint="eastAsia" w:ascii="宋体" w:hAnsi="宋体" w:eastAsia="宋体" w:cs="宋体"/>
          <w:sz w:val="24"/>
        </w:rPr>
        <w:t>残疾人福利性单位声明函</w:t>
      </w:r>
    </w:p>
    <w:bookmarkEnd w:id="67"/>
    <w:bookmarkEnd w:id="68"/>
    <w:p>
      <w:pPr>
        <w:spacing w:line="588" w:lineRule="exact"/>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b/>
          <w:szCs w:val="21"/>
        </w:rPr>
      </w:pPr>
      <w:r>
        <w:rPr>
          <w:rFonts w:hint="eastAsia" w:ascii="宋体" w:hAnsi="宋体" w:eastAsia="宋体" w:cs="宋体"/>
          <w:spacing w:val="6"/>
          <w:sz w:val="24"/>
        </w:rPr>
        <w:t xml:space="preserve">       日  期：</w:t>
      </w: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p>
    <w:p>
      <w:pPr>
        <w:widowControl/>
        <w:jc w:val="left"/>
        <w:rPr>
          <w:rFonts w:hint="eastAsia" w:ascii="宋体" w:hAnsi="宋体" w:eastAsia="宋体" w:cs="宋体"/>
          <w:b/>
          <w:kern w:val="0"/>
          <w:sz w:val="21"/>
          <w:szCs w:val="21"/>
        </w:rPr>
      </w:pPr>
      <w:r>
        <w:rPr>
          <w:rFonts w:hint="eastAsia" w:ascii="宋体" w:hAnsi="宋体" w:eastAsia="宋体" w:cs="宋体"/>
          <w:b/>
          <w:kern w:val="0"/>
          <w:sz w:val="21"/>
          <w:szCs w:val="21"/>
        </w:rPr>
        <w:t>备注：享受政府采购支持政策的残疾人福利性单位应当同时满足以下条件：</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（一）安置的残疾人占本单位在职职工人数的比例不低于25%（含25%），并且安置的残疾人人数不少于10人（含10人）；</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（二）依法与安置的每位残疾人签订了一年以上（含一年）的劳动合同或服务协议；</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（三）为安置的每位残疾人按月足额缴纳了基本养老保险、基本医疗保险、失业保险、工伤保险和生育保险等社会保险费；</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kern w:val="0"/>
          <w:sz w:val="21"/>
          <w:szCs w:val="21"/>
        </w:rPr>
        <w:br w:type="textWrapping"/>
      </w:r>
      <w:r>
        <w:rPr>
          <w:rFonts w:hint="eastAsia" w:ascii="宋体" w:hAnsi="宋体" w:eastAsia="宋体" w:cs="宋体"/>
          <w:b/>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pacing w:line="360" w:lineRule="auto"/>
        <w:rPr>
          <w:rFonts w:hint="eastAsia" w:ascii="宋体" w:hAnsi="宋体" w:eastAsia="宋体" w:cs="宋体"/>
        </w:rPr>
      </w:pPr>
      <w:r>
        <w:rPr>
          <w:rFonts w:hint="eastAsia" w:ascii="宋体" w:hAnsi="宋体" w:eastAsia="宋体" w:cs="宋体"/>
        </w:rPr>
        <w:br w:type="page"/>
      </w:r>
    </w:p>
    <w:p>
      <w:pPr>
        <w:pStyle w:val="22"/>
        <w:spacing w:line="360" w:lineRule="auto"/>
        <w:rPr>
          <w:rFonts w:hint="eastAsia" w:ascii="宋体" w:hAnsi="宋体" w:eastAsia="宋体" w:cs="宋体"/>
          <w:kern w:val="0"/>
          <w:sz w:val="21"/>
          <w:szCs w:val="21"/>
        </w:rPr>
      </w:pPr>
      <w:r>
        <w:rPr>
          <w:rFonts w:hint="eastAsia" w:ascii="宋体" w:hAnsi="宋体" w:eastAsia="宋体" w:cs="宋体"/>
          <w:b/>
          <w:sz w:val="21"/>
          <w:szCs w:val="21"/>
        </w:rPr>
        <w:t>格式</w:t>
      </w:r>
      <w:r>
        <w:rPr>
          <w:rFonts w:hint="eastAsia" w:hAnsi="宋体" w:cs="宋体"/>
          <w:b/>
          <w:sz w:val="21"/>
          <w:szCs w:val="21"/>
          <w:lang w:val="en-US" w:eastAsia="zh-CN"/>
        </w:rPr>
        <w:t>4</w:t>
      </w:r>
      <w:r>
        <w:rPr>
          <w:rFonts w:hint="eastAsia" w:ascii="宋体" w:hAnsi="宋体" w:eastAsia="宋体" w:cs="宋体"/>
          <w:b/>
          <w:sz w:val="21"/>
          <w:szCs w:val="21"/>
        </w:rPr>
        <w:t>：</w:t>
      </w:r>
    </w:p>
    <w:p>
      <w:pPr>
        <w:pStyle w:val="22"/>
        <w:jc w:val="center"/>
        <w:rPr>
          <w:rFonts w:hint="eastAsia" w:ascii="宋体" w:hAnsi="宋体" w:eastAsia="宋体" w:cs="宋体"/>
          <w:b/>
          <w:sz w:val="30"/>
          <w:szCs w:val="30"/>
        </w:rPr>
      </w:pPr>
      <w:r>
        <w:rPr>
          <w:rFonts w:hint="eastAsia" w:ascii="宋体" w:hAnsi="宋体" w:eastAsia="宋体" w:cs="宋体"/>
          <w:b/>
          <w:sz w:val="30"/>
          <w:szCs w:val="30"/>
        </w:rPr>
        <w:t>信用声明函（格式）</w:t>
      </w:r>
    </w:p>
    <w:p>
      <w:pPr>
        <w:pStyle w:val="22"/>
        <w:jc w:val="center"/>
        <w:rPr>
          <w:rFonts w:hint="eastAsia" w:ascii="宋体" w:hAnsi="宋体" w:eastAsia="宋体" w:cs="宋体"/>
          <w:b/>
          <w:sz w:val="30"/>
          <w:szCs w:val="30"/>
        </w:rPr>
      </w:pPr>
    </w:p>
    <w:p>
      <w:pPr>
        <w:tabs>
          <w:tab w:val="left" w:pos="7200"/>
        </w:tabs>
        <w:spacing w:line="360" w:lineRule="auto"/>
        <w:rPr>
          <w:rFonts w:hint="eastAsia" w:ascii="宋体" w:hAnsi="宋体" w:eastAsia="宋体" w:cs="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 xml:space="preserve">我方愿意参加贵方组织的(项目名称) </w:t>
      </w:r>
      <w:r>
        <w:rPr>
          <w:rFonts w:hint="eastAsia" w:ascii="宋体" w:hAnsi="宋体" w:eastAsia="宋体" w:cs="宋体"/>
          <w:u w:val="single"/>
          <w:lang w:val="en-US" w:eastAsia="zh-CN"/>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color w:val="000000"/>
          <w:sz w:val="21"/>
          <w:szCs w:val="21"/>
        </w:rPr>
        <w:t>我方承诺</w:t>
      </w:r>
      <w:r>
        <w:rPr>
          <w:rFonts w:hint="eastAsia" w:ascii="宋体" w:hAnsi="宋体" w:eastAsia="宋体" w:cs="宋体"/>
        </w:rPr>
        <w:t>已经符合</w:t>
      </w:r>
      <w:r>
        <w:rPr>
          <w:rFonts w:hint="eastAsia" w:ascii="宋体" w:hAnsi="宋体" w:eastAsia="宋体" w:cs="宋体"/>
          <w:color w:val="000000"/>
          <w:sz w:val="21"/>
          <w:szCs w:val="21"/>
        </w:rPr>
        <w:t>招标</w:t>
      </w:r>
      <w:r>
        <w:rPr>
          <w:rFonts w:hint="eastAsia" w:ascii="宋体" w:hAnsi="宋体" w:cs="宋体"/>
          <w:color w:val="000000"/>
          <w:sz w:val="21"/>
          <w:szCs w:val="21"/>
          <w:lang w:eastAsia="zh-CN"/>
        </w:rPr>
        <w:t>公告</w:t>
      </w:r>
      <w:r>
        <w:rPr>
          <w:rFonts w:hint="eastAsia" w:ascii="宋体" w:hAnsi="宋体" w:eastAsia="宋体" w:cs="宋体"/>
          <w:color w:val="000000"/>
          <w:sz w:val="21"/>
          <w:szCs w:val="21"/>
        </w:rPr>
        <w:t>规定的</w:t>
      </w:r>
      <w:r>
        <w:rPr>
          <w:rFonts w:hint="eastAsia" w:ascii="宋体" w:hAnsi="宋体" w:eastAsia="宋体" w:cs="宋体"/>
          <w:b w:val="0"/>
          <w:bCs/>
          <w:sz w:val="21"/>
          <w:szCs w:val="21"/>
        </w:rPr>
        <w:t>申请人的资格要求</w:t>
      </w:r>
      <w:r>
        <w:rPr>
          <w:rFonts w:hint="eastAsia" w:ascii="宋体" w:hAnsi="宋体" w:eastAsia="宋体" w:cs="宋体"/>
          <w:color w:val="000000"/>
          <w:sz w:val="21"/>
          <w:szCs w:val="21"/>
        </w:rPr>
        <w:t>。</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（6）法律、行政法规规定的其他条件。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int="eastAsia" w:ascii="宋体" w:hAnsi="宋体" w:eastAsia="宋体" w:cs="宋体"/>
        </w:rPr>
      </w:pPr>
    </w:p>
    <w:p>
      <w:pPr>
        <w:spacing w:line="440" w:lineRule="exact"/>
        <w:ind w:firstLine="420" w:firstLineChars="200"/>
        <w:jc w:val="left"/>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b/>
        </w:rPr>
        <w:t xml:space="preserve">                                 </w:t>
      </w: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ind w:firstLine="3570" w:firstLineChars="1700"/>
        <w:jc w:val="left"/>
        <w:rPr>
          <w:rFonts w:hint="eastAsia" w:ascii="宋体" w:hAnsi="宋体" w:eastAsia="宋体" w:cs="宋体"/>
          <w:b/>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r>
        <w:rPr>
          <w:rFonts w:hint="eastAsia" w:ascii="宋体" w:hAnsi="宋体" w:eastAsia="宋体" w:cs="宋体"/>
          <w:b/>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b/>
        </w:rPr>
      </w:pPr>
    </w:p>
    <w:p>
      <w:pPr>
        <w:pStyle w:val="22"/>
        <w:spacing w:line="360" w:lineRule="auto"/>
        <w:rPr>
          <w:rFonts w:hint="eastAsia" w:ascii="宋体" w:hAnsi="宋体" w:eastAsia="宋体" w:cs="宋体"/>
          <w:szCs w:val="21"/>
        </w:rPr>
      </w:pPr>
      <w:r>
        <w:rPr>
          <w:rFonts w:hint="eastAsia" w:ascii="宋体" w:hAnsi="宋体" w:eastAsia="宋体" w:cs="宋体"/>
          <w:b/>
        </w:rPr>
        <w:t>格式</w:t>
      </w:r>
      <w:r>
        <w:rPr>
          <w:rFonts w:hint="eastAsia" w:ascii="宋体" w:hAnsi="宋体" w:eastAsia="宋体" w:cs="宋体"/>
          <w:b/>
          <w:lang w:val="en-US" w:eastAsia="zh-CN"/>
        </w:rPr>
        <w:t>5</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投标服务技术资料表（格式）</w:t>
      </w:r>
    </w:p>
    <w:p>
      <w:pPr>
        <w:pStyle w:val="22"/>
        <w:ind w:firstLine="210" w:firstLineChars="100"/>
        <w:rPr>
          <w:rFonts w:hint="eastAsia" w:ascii="宋体" w:hAnsi="宋体" w:eastAsia="宋体" w:cs="宋体"/>
        </w:rPr>
      </w:pPr>
      <w:r>
        <w:rPr>
          <w:rFonts w:hint="eastAsia" w:ascii="宋体" w:hAnsi="宋体" w:eastAsia="宋体" w:cs="宋体"/>
        </w:rPr>
        <w:t xml:space="preserve"> </w:t>
      </w:r>
    </w:p>
    <w:p>
      <w:pPr>
        <w:pStyle w:val="22"/>
        <w:rPr>
          <w:rFonts w:hint="eastAsia" w:ascii="宋体" w:hAnsi="宋体" w:eastAsia="宋体" w:cs="宋体"/>
        </w:rPr>
      </w:pPr>
      <w:r>
        <w:rPr>
          <w:rFonts w:hint="eastAsia" w:ascii="宋体" w:hAnsi="宋体" w:eastAsia="宋体" w:cs="宋体"/>
        </w:rPr>
        <w:t>　　请根据所投服务的实际技术参数，逐条对应本项目招标文件第二章“服务需求一览表”中的服务内容及要求详细填写相应的具体内容。“偏离说明”一栏应当选择“正偏离”、“负偏离”或“无偏离”进行填写。</w:t>
      </w:r>
    </w:p>
    <w:p>
      <w:pPr>
        <w:pStyle w:val="22"/>
        <w:rPr>
          <w:rFonts w:hint="eastAsia" w:ascii="宋体" w:hAnsi="宋体" w:eastAsia="宋体" w:cs="宋体"/>
          <w:u w:val="thick"/>
        </w:rPr>
      </w:pPr>
    </w:p>
    <w:tbl>
      <w:tblPr>
        <w:tblStyle w:val="4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5"/>
        <w:gridCol w:w="2400"/>
        <w:gridCol w:w="1143"/>
        <w:gridCol w:w="32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sz w:val="18"/>
                <w:szCs w:val="18"/>
              </w:rPr>
            </w:pPr>
            <w:r>
              <w:rPr>
                <w:rFonts w:hint="eastAsia" w:ascii="宋体" w:hAnsi="宋体" w:eastAsia="宋体" w:cs="宋体"/>
                <w:szCs w:val="24"/>
              </w:rPr>
              <w:t>项号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招标文件需求</w:t>
            </w:r>
          </w:p>
        </w:tc>
        <w:tc>
          <w:tcPr>
            <w:tcW w:w="44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投标文件承诺</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服务名称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rPr>
              <w:t>服务内容及要求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Cs w:val="20"/>
              </w:rPr>
              <w:t>服务名称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rPr>
            </w:pPr>
            <w:r>
              <w:rPr>
                <w:rFonts w:hint="eastAsia" w:ascii="宋体" w:hAnsi="宋体" w:eastAsia="宋体" w:cs="宋体"/>
              </w:rPr>
              <w:t>所提供服务的内容</w:t>
            </w: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szCs w:val="21"/>
              </w:rPr>
              <w:t>……</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 w:val="18"/>
                <w:szCs w:val="18"/>
              </w:rPr>
            </w:pPr>
            <w:r>
              <w:rPr>
                <w:rFonts w:hint="eastAsia" w:ascii="宋体" w:hAnsi="宋体" w:eastAsia="宋体" w:cs="宋体"/>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rPr>
                <w:rFonts w:hint="eastAsia" w:ascii="宋体" w:hAnsi="宋体" w:eastAsia="宋体" w:cs="宋体"/>
                <w:sz w:val="18"/>
                <w:szCs w:val="18"/>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rPr>
                <w:rFonts w:hint="eastAsia" w:ascii="宋体" w:hAnsi="宋体" w:eastAsia="宋体" w:cs="宋体"/>
                <w:sz w:val="18"/>
                <w:szCs w:val="18"/>
              </w:rPr>
            </w:pPr>
            <w:r>
              <w:rPr>
                <w:rFonts w:hint="eastAsia" w:ascii="宋体" w:hAnsi="宋体" w:eastAsia="宋体" w:cs="宋体"/>
              </w:rPr>
              <w:t>投标人（盖单位公章）：</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639" w:type="dxa"/>
            <w:gridSpan w:val="6"/>
            <w:tcBorders>
              <w:top w:val="single" w:color="auto" w:sz="4" w:space="0"/>
              <w:left w:val="single" w:color="auto" w:sz="4" w:space="0"/>
              <w:bottom w:val="single" w:color="auto" w:sz="4" w:space="0"/>
              <w:right w:val="single" w:color="auto" w:sz="4" w:space="0"/>
            </w:tcBorders>
            <w:noWrap w:val="0"/>
            <w:vAlign w:val="center"/>
          </w:tcPr>
          <w:p>
            <w:pPr>
              <w:pStyle w:val="22"/>
              <w:spacing w:line="600" w:lineRule="exact"/>
              <w:rPr>
                <w:rFonts w:hint="eastAsia" w:ascii="宋体" w:hAnsi="宋体" w:eastAsia="宋体" w:cs="宋体"/>
                <w:sz w:val="18"/>
                <w:szCs w:val="18"/>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tc>
      </w:tr>
    </w:tbl>
    <w:p>
      <w:pPr>
        <w:pStyle w:val="22"/>
        <w:rPr>
          <w:rFonts w:hint="eastAsia" w:ascii="宋体" w:hAnsi="宋体" w:eastAsia="宋体" w:cs="宋体"/>
        </w:rPr>
      </w:pPr>
    </w:p>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600" w:lineRule="exact"/>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rPr>
        <w:t>格式</w:t>
      </w:r>
      <w:r>
        <w:rPr>
          <w:rFonts w:hint="eastAsia" w:ascii="宋体" w:hAnsi="宋体" w:eastAsia="宋体" w:cs="宋体"/>
          <w:b/>
          <w:lang w:val="en-US" w:eastAsia="zh-CN"/>
        </w:rPr>
        <w:t>6</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售后服务承诺书（格式）</w:t>
      </w:r>
    </w:p>
    <w:p>
      <w:pPr>
        <w:pStyle w:val="22"/>
        <w:jc w:val="center"/>
        <w:rPr>
          <w:rFonts w:hint="eastAsia" w:ascii="宋体" w:hAnsi="宋体" w:eastAsia="宋体" w:cs="宋体"/>
        </w:rPr>
      </w:pPr>
    </w:p>
    <w:p>
      <w:pPr>
        <w:pStyle w:val="22"/>
        <w:jc w:val="center"/>
        <w:rPr>
          <w:rFonts w:hint="eastAsia" w:ascii="宋体" w:hAnsi="宋体" w:eastAsia="宋体" w:cs="宋体"/>
        </w:rPr>
      </w:pPr>
      <w:r>
        <w:rPr>
          <w:rFonts w:hint="eastAsia" w:ascii="宋体" w:hAnsi="宋体" w:eastAsia="宋体" w:cs="宋体"/>
        </w:rPr>
        <w:t>(由投标人按本项目招标文件第二章“服务需求一览表”</w:t>
      </w:r>
      <w:r>
        <w:rPr>
          <w:rFonts w:hint="eastAsia" w:ascii="宋体" w:hAnsi="宋体" w:eastAsia="宋体" w:cs="宋体"/>
          <w:b w:val="0"/>
          <w:bCs w:val="0"/>
          <w:color w:val="000000"/>
          <w:kern w:val="2"/>
          <w:sz w:val="21"/>
          <w:szCs w:val="21"/>
          <w:lang w:val="en-US" w:eastAsia="zh-CN" w:bidi="ar-SA"/>
        </w:rPr>
        <w:t>的需求内容以及评分办法要求填写，格式自拟</w:t>
      </w:r>
      <w:r>
        <w:rPr>
          <w:rFonts w:hint="eastAsia" w:ascii="宋体" w:hAnsi="宋体" w:eastAsia="宋体" w:cs="宋体"/>
        </w:rPr>
        <w:t>)</w:t>
      </w: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rPr>
          <w:rFonts w:hint="eastAsia" w:ascii="宋体" w:hAnsi="宋体" w:eastAsia="宋体" w:cs="宋体"/>
        </w:rPr>
      </w:pPr>
    </w:p>
    <w:p>
      <w:pPr>
        <w:pStyle w:val="22"/>
        <w:spacing w:line="600" w:lineRule="exact"/>
        <w:rPr>
          <w:rFonts w:hint="eastAsia" w:ascii="宋体" w:hAnsi="宋体" w:eastAsia="宋体" w:cs="宋体"/>
          <w:u w:val="single"/>
        </w:rPr>
      </w:pPr>
      <w:r>
        <w:rPr>
          <w:rFonts w:hint="eastAsia" w:ascii="宋体" w:hAnsi="宋体" w:eastAsia="宋体" w:cs="宋体"/>
        </w:rPr>
        <w:t>投标人（盖单位公章）：</w:t>
      </w:r>
      <w:r>
        <w:rPr>
          <w:rFonts w:hint="eastAsia" w:ascii="宋体" w:hAnsi="宋体" w:eastAsia="宋体" w:cs="宋体"/>
          <w:u w:val="single"/>
        </w:rPr>
        <w:t xml:space="preserve">                                    </w:t>
      </w:r>
    </w:p>
    <w:p>
      <w:pPr>
        <w:pStyle w:val="22"/>
        <w:spacing w:line="600" w:lineRule="exact"/>
        <w:rPr>
          <w:rFonts w:hint="eastAsia" w:ascii="宋体" w:hAnsi="宋体" w:eastAsia="宋体" w:cs="宋体"/>
          <w:u w:val="single"/>
        </w:rPr>
      </w:pPr>
    </w:p>
    <w:p>
      <w:pPr>
        <w:pStyle w:val="22"/>
        <w:spacing w:line="600" w:lineRule="exact"/>
        <w:rPr>
          <w:rFonts w:hint="eastAsia" w:ascii="宋体" w:hAnsi="宋体" w:eastAsia="宋体" w:cs="宋体"/>
          <w:u w:val="single"/>
        </w:rPr>
      </w:pPr>
      <w:r>
        <w:rPr>
          <w:rFonts w:hint="eastAsia" w:ascii="宋体" w:hAnsi="宋体" w:eastAsia="宋体" w:cs="宋体"/>
        </w:rPr>
        <w:t>法定代表人或其委托代理人（签字或盖章）：</w:t>
      </w:r>
      <w:r>
        <w:rPr>
          <w:rFonts w:hint="eastAsia" w:ascii="宋体" w:hAnsi="宋体" w:eastAsia="宋体" w:cs="宋体"/>
          <w:u w:val="single"/>
        </w:rPr>
        <w:t xml:space="preserve">                  </w:t>
      </w:r>
    </w:p>
    <w:p>
      <w:pPr>
        <w:pStyle w:val="22"/>
        <w:spacing w:line="600" w:lineRule="exact"/>
        <w:rPr>
          <w:rFonts w:hint="eastAsia" w:ascii="宋体" w:hAnsi="宋体" w:eastAsia="宋体" w:cs="宋体"/>
        </w:rPr>
      </w:pPr>
      <w:r>
        <w:rPr>
          <w:rFonts w:hint="eastAsia" w:ascii="宋体" w:hAnsi="宋体" w:eastAsia="宋体" w:cs="宋体"/>
          <w:b/>
          <w:bCs/>
          <w:sz w:val="30"/>
        </w:rPr>
        <w:br w:type="page"/>
      </w:r>
      <w:r>
        <w:rPr>
          <w:rFonts w:hint="eastAsia" w:ascii="宋体" w:hAnsi="宋体" w:eastAsia="宋体" w:cs="宋体"/>
          <w:b/>
        </w:rPr>
        <w:t>格式</w:t>
      </w:r>
      <w:r>
        <w:rPr>
          <w:rFonts w:hint="eastAsia" w:ascii="宋体" w:hAnsi="宋体" w:eastAsia="宋体" w:cs="宋体"/>
          <w:b/>
          <w:lang w:val="en-US" w:eastAsia="zh-CN"/>
        </w:rPr>
        <w:t>7</w:t>
      </w:r>
      <w:r>
        <w:rPr>
          <w:rFonts w:hint="eastAsia" w:ascii="宋体" w:hAnsi="宋体" w:eastAsia="宋体" w:cs="宋体"/>
          <w:b/>
        </w:rPr>
        <w:t>：</w:t>
      </w:r>
    </w:p>
    <w:p>
      <w:pPr>
        <w:pStyle w:val="22"/>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商务条款偏离表（格式）</w:t>
      </w:r>
    </w:p>
    <w:p>
      <w:pPr>
        <w:pStyle w:val="22"/>
        <w:spacing w:line="400" w:lineRule="exact"/>
        <w:rPr>
          <w:rFonts w:hint="eastAsia" w:ascii="宋体" w:hAnsi="宋体" w:eastAsia="宋体" w:cs="宋体"/>
          <w:u w:val="thick"/>
        </w:rPr>
      </w:pPr>
    </w:p>
    <w:p>
      <w:pPr>
        <w:pStyle w:val="22"/>
        <w:rPr>
          <w:rFonts w:hint="eastAsia" w:ascii="宋体" w:hAnsi="宋体" w:eastAsia="宋体" w:cs="宋体"/>
        </w:rPr>
      </w:pPr>
      <w:r>
        <w:rPr>
          <w:rFonts w:hint="eastAsia" w:ascii="宋体" w:hAnsi="宋体" w:eastAsia="宋体" w:cs="宋体"/>
        </w:rPr>
        <w:t>　　请逐条对应本项目招标文件第二章“服务需求一览表”中“商务条款”的要求，详细填写相应的具体内容。“偏离说明”一栏应当选择“正偏离”、“负偏离”或“无偏离”进行填写。</w:t>
      </w:r>
    </w:p>
    <w:p>
      <w:pPr>
        <w:pStyle w:val="22"/>
        <w:rPr>
          <w:rFonts w:hint="eastAsia" w:ascii="宋体" w:hAnsi="宋体" w:eastAsia="宋体" w:cs="宋体"/>
          <w:u w:val="singl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4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项号</w:t>
            </w:r>
          </w:p>
        </w:tc>
        <w:tc>
          <w:tcPr>
            <w:tcW w:w="4071"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招标文件的商务需求</w:t>
            </w:r>
          </w:p>
        </w:tc>
        <w:tc>
          <w:tcPr>
            <w:tcW w:w="3400"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投标文件承诺的商务条款</w:t>
            </w:r>
          </w:p>
        </w:tc>
        <w:tc>
          <w:tcPr>
            <w:tcW w:w="1640" w:type="dxa"/>
            <w:noWrap w:val="0"/>
            <w:vAlign w:val="center"/>
          </w:tcPr>
          <w:p>
            <w:pPr>
              <w:pStyle w:val="22"/>
              <w:spacing w:line="600" w:lineRule="exact"/>
              <w:jc w:val="center"/>
              <w:rPr>
                <w:rFonts w:hint="eastAsia" w:ascii="宋体" w:hAnsi="宋体" w:eastAsia="宋体" w:cs="宋体"/>
                <w:szCs w:val="24"/>
              </w:rPr>
            </w:pPr>
            <w:r>
              <w:rPr>
                <w:rFonts w:hint="eastAsia" w:ascii="宋体" w:hAnsi="宋体" w:eastAsia="宋体" w:cs="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spacing w:line="600" w:lineRule="exact"/>
              <w:rPr>
                <w:rFonts w:hint="eastAsia" w:ascii="宋体" w:hAnsi="宋体" w:eastAsia="宋体" w:cs="宋体"/>
                <w:szCs w:val="21"/>
              </w:rPr>
            </w:pPr>
            <w:r>
              <w:rPr>
                <w:rFonts w:hint="eastAsia" w:ascii="宋体" w:hAnsi="宋体" w:eastAsia="宋体" w:cs="宋体"/>
                <w:szCs w:val="21"/>
              </w:rPr>
              <w:t>一</w:t>
            </w:r>
          </w:p>
        </w:tc>
        <w:tc>
          <w:tcPr>
            <w:tcW w:w="4071"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pPr>
              <w:pStyle w:val="22"/>
              <w:spacing w:line="600" w:lineRule="exact"/>
              <w:rPr>
                <w:rFonts w:hint="eastAsia" w:ascii="宋体" w:hAnsi="宋体" w:eastAsia="宋体" w:cs="宋体"/>
                <w:szCs w:val="21"/>
              </w:rPr>
            </w:pPr>
            <w:r>
              <w:rPr>
                <w:rFonts w:hint="eastAsia" w:ascii="宋体" w:hAnsi="宋体" w:eastAsia="宋体" w:cs="宋体"/>
                <w:szCs w:val="21"/>
              </w:rPr>
              <w:t>二</w:t>
            </w:r>
          </w:p>
        </w:tc>
        <w:tc>
          <w:tcPr>
            <w:tcW w:w="4071"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3400" w:type="dxa"/>
            <w:noWrap w:val="0"/>
            <w:vAlign w:val="top"/>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pStyle w:val="22"/>
              <w:spacing w:line="600" w:lineRule="exact"/>
              <w:rPr>
                <w:rFonts w:hint="eastAsia" w:ascii="宋体" w:hAnsi="宋体" w:eastAsia="宋体" w:cs="宋体"/>
                <w:szCs w:val="21"/>
              </w:rPr>
            </w:pPr>
            <w:r>
              <w:rPr>
                <w:rFonts w:hint="eastAsia" w:ascii="宋体" w:hAnsi="宋体" w:eastAsia="宋体" w:cs="宋体"/>
                <w:szCs w:val="21"/>
              </w:rPr>
              <w:t>……</w:t>
            </w:r>
          </w:p>
        </w:tc>
        <w:tc>
          <w:tcPr>
            <w:tcW w:w="1640" w:type="dxa"/>
            <w:noWrap w:val="0"/>
            <w:vAlign w:val="center"/>
          </w:tcPr>
          <w:p>
            <w:pPr>
              <w:pStyle w:val="22"/>
              <w:spacing w:line="600" w:lineRule="exact"/>
              <w:jc w:val="center"/>
              <w:rPr>
                <w:rFonts w:hint="eastAsia" w:ascii="宋体" w:hAnsi="宋体" w:eastAsia="宋体" w:cs="宋体"/>
                <w:sz w:val="18"/>
                <w:szCs w:val="18"/>
              </w:rPr>
            </w:pPr>
            <w:r>
              <w:rPr>
                <w:rFonts w:hint="eastAsia" w:ascii="宋体" w:hAnsi="宋体" w:eastAsia="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center"/>
          </w:tcPr>
          <w:p>
            <w:pPr>
              <w:pStyle w:val="22"/>
              <w:jc w:val="center"/>
              <w:rPr>
                <w:rFonts w:hint="eastAsia" w:ascii="宋体" w:hAnsi="宋体" w:eastAsia="宋体" w:cs="宋体"/>
                <w:spacing w:val="-20"/>
              </w:rPr>
            </w:pPr>
            <w:r>
              <w:rPr>
                <w:rFonts w:hint="eastAsia" w:ascii="宋体" w:hAnsi="宋体" w:eastAsia="宋体" w:cs="宋体"/>
                <w:spacing w:val="-20"/>
              </w:rPr>
              <w:t>...</w:t>
            </w:r>
          </w:p>
        </w:tc>
        <w:tc>
          <w:tcPr>
            <w:tcW w:w="4071" w:type="dxa"/>
            <w:noWrap w:val="0"/>
            <w:vAlign w:val="center"/>
          </w:tcPr>
          <w:p>
            <w:pPr>
              <w:pStyle w:val="22"/>
              <w:jc w:val="center"/>
              <w:rPr>
                <w:rFonts w:hint="eastAsia" w:ascii="宋体" w:hAnsi="宋体" w:eastAsia="宋体" w:cs="宋体"/>
                <w:spacing w:val="-20"/>
              </w:rPr>
            </w:pPr>
            <w:r>
              <w:rPr>
                <w:rFonts w:hint="eastAsia" w:ascii="宋体" w:hAnsi="宋体" w:eastAsia="宋体" w:cs="宋体"/>
                <w:spacing w:val="-20"/>
              </w:rPr>
              <w:t>...</w:t>
            </w:r>
          </w:p>
        </w:tc>
        <w:tc>
          <w:tcPr>
            <w:tcW w:w="3400" w:type="dxa"/>
            <w:noWrap w:val="0"/>
            <w:vAlign w:val="center"/>
          </w:tcPr>
          <w:p>
            <w:pPr>
              <w:pStyle w:val="22"/>
              <w:spacing w:line="600" w:lineRule="exact"/>
              <w:jc w:val="center"/>
              <w:rPr>
                <w:rFonts w:hint="eastAsia" w:ascii="宋体" w:hAnsi="宋体" w:eastAsia="宋体" w:cs="宋体"/>
              </w:rPr>
            </w:pPr>
            <w:r>
              <w:rPr>
                <w:rFonts w:hint="eastAsia" w:ascii="宋体" w:hAnsi="宋体" w:eastAsia="宋体" w:cs="宋体"/>
                <w:spacing w:val="-20"/>
              </w:rPr>
              <w:t>...</w:t>
            </w:r>
          </w:p>
        </w:tc>
        <w:tc>
          <w:tcPr>
            <w:tcW w:w="1640" w:type="dxa"/>
            <w:noWrap w:val="0"/>
            <w:vAlign w:val="top"/>
          </w:tcPr>
          <w:p>
            <w:pPr>
              <w:pStyle w:val="22"/>
              <w:spacing w:line="600" w:lineRule="exact"/>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u w:val="single"/>
              </w:rPr>
              <w:t>　　</w:t>
            </w:r>
            <w:r>
              <w:rPr>
                <w:rFonts w:hint="eastAsia" w:ascii="宋体" w:hAnsi="宋体" w:eastAsia="宋体" w:cs="宋体"/>
              </w:rPr>
              <w:t>分标（有分标时填写）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rPr>
              <w:t>投标人（盖单位公章）：</w:t>
            </w:r>
            <w:r>
              <w:rPr>
                <w:rFonts w:hint="eastAsia" w:ascii="宋体" w:hAnsi="宋体" w:eastAsia="宋体" w:cs="宋体"/>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noWrap w:val="0"/>
            <w:vAlign w:val="center"/>
          </w:tcPr>
          <w:p>
            <w:pPr>
              <w:pStyle w:val="22"/>
              <w:spacing w:line="600" w:lineRule="exact"/>
              <w:rPr>
                <w:rFonts w:hint="eastAsia" w:ascii="宋体" w:hAnsi="宋体" w:eastAsia="宋体" w:cs="宋体"/>
                <w:szCs w:val="24"/>
              </w:rPr>
            </w:pPr>
            <w:r>
              <w:rPr>
                <w:rFonts w:hint="eastAsia" w:ascii="宋体" w:hAnsi="宋体" w:eastAsia="宋体" w:cs="宋体"/>
              </w:rPr>
              <w:t>法定代表人或其委托代理人（签字或盖章）：</w:t>
            </w:r>
            <w:r>
              <w:rPr>
                <w:rFonts w:hint="eastAsia" w:ascii="宋体" w:hAnsi="宋体" w:eastAsia="宋体" w:cs="宋体"/>
                <w:u w:val="single"/>
              </w:rPr>
              <w:t>　　　　　　　　　　　　　　　　　　　　　　　　　　</w:t>
            </w:r>
          </w:p>
        </w:tc>
      </w:tr>
    </w:tbl>
    <w:p>
      <w:pPr>
        <w:pStyle w:val="22"/>
        <w:spacing w:line="600" w:lineRule="exact"/>
        <w:rPr>
          <w:rFonts w:hint="eastAsia" w:ascii="宋体" w:hAnsi="宋体" w:eastAsia="宋体" w:cs="宋体"/>
          <w:b/>
        </w:rPr>
      </w:pPr>
      <w:r>
        <w:rPr>
          <w:rFonts w:hint="eastAsia" w:ascii="宋体" w:hAnsi="宋体" w:eastAsia="宋体" w:cs="宋体"/>
          <w:b/>
        </w:rPr>
        <w:t>注：表格内容均需按要求填写并盖章，不得留空，否则按投标无效处理。</w:t>
      </w:r>
    </w:p>
    <w:p>
      <w:pPr>
        <w:pStyle w:val="22"/>
        <w:spacing w:line="360" w:lineRule="auto"/>
        <w:ind w:firstLine="420"/>
        <w:rPr>
          <w:rFonts w:hint="eastAsia" w:ascii="宋体" w:hAnsi="宋体" w:eastAsia="宋体" w:cs="宋体"/>
          <w:u w:val="single"/>
        </w:rPr>
      </w:pPr>
      <w:r>
        <w:rPr>
          <w:rFonts w:hint="eastAsia" w:ascii="宋体" w:hAnsi="宋体" w:eastAsia="宋体" w:cs="宋体"/>
          <w:b/>
          <w:sz w:val="32"/>
        </w:rPr>
        <w:br w:type="page"/>
      </w:r>
    </w:p>
    <w:p>
      <w:pPr>
        <w:rPr>
          <w:rFonts w:hint="eastAsia" w:ascii="宋体" w:hAnsi="宋体" w:eastAsia="宋体" w:cs="宋体"/>
          <w:b/>
          <w:sz w:val="21"/>
          <w:szCs w:val="21"/>
          <w:lang w:eastAsia="zh-CN"/>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8</w:t>
      </w:r>
      <w:r>
        <w:rPr>
          <w:rFonts w:hint="eastAsia" w:ascii="宋体" w:hAnsi="宋体" w:eastAsia="宋体" w:cs="宋体"/>
          <w:b/>
          <w:sz w:val="21"/>
          <w:szCs w:val="21"/>
          <w:lang w:eastAsia="zh-CN"/>
        </w:rPr>
        <w:t>：</w:t>
      </w:r>
    </w:p>
    <w:p>
      <w:pPr>
        <w:pStyle w:val="22"/>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2"/>
        <w:spacing w:line="400" w:lineRule="exact"/>
        <w:jc w:val="center"/>
        <w:rPr>
          <w:rFonts w:hint="eastAsia" w:ascii="宋体" w:hAnsi="宋体" w:eastAsia="宋体" w:cs="宋体"/>
          <w:b/>
          <w:sz w:val="24"/>
          <w:szCs w:val="24"/>
        </w:rPr>
      </w:pP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2"/>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2"/>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4384;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75lHYAAAACQEAAA8AAAAAAAAAAQAg&#10;AAAAIgAAAGRycy9kb3ducmV2LnhtbFBLAQIUABQAAAAIAIdO4kDJBb7GDgIAADkEAAAOAAAAAAAA&#10;AAEAIAAAACc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A0iC8C6QEA&#10;ANwDAAAOAAAAAAAAAAEAIAAAAB8BAABkcnMvZTJvRG9jLnhtbFBLBQYAAAAABgAGAFkBAAB6BQAA&#10;AAA=&#10;">
                <v:fill on="f" focussize="0,0"/>
                <v:stroke color="#000000" joinstyle="round"/>
                <v:imagedata o:title=""/>
                <o:lock v:ext="edit" aspectratio="f"/>
                <w10:wrap type="topAndBottom"/>
              </v:line>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firstLine="6300" w:firstLineChars="3000"/>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3360;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k+vzjYAAAACQEAAA8AAAAAAAAAAQAgAAAA&#10;IgAAAGRycy9kb3ducmV2LnhtbFBLAQIUABQAAAAIAIdO4kDsePohCwIAADkEAAAOAAAAAAAAAAEA&#10;IAAAACcBAABkcnMvZTJvRG9jLnhtbFBLBQYAAAAABgAGAFkBAACk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pStyle w:val="22"/>
        <w:spacing w:line="360" w:lineRule="auto"/>
        <w:rPr>
          <w:rFonts w:hint="eastAsia" w:ascii="宋体" w:hAnsi="宋体" w:eastAsia="宋体" w:cs="宋体"/>
          <w:b/>
        </w:rPr>
      </w:pPr>
    </w:p>
    <w:p>
      <w:pPr>
        <w:snapToGrid w:val="0"/>
        <w:spacing w:before="120" w:beforeLines="50" w:after="50"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格式</w:t>
      </w:r>
      <w:r>
        <w:rPr>
          <w:rFonts w:hint="eastAsia" w:ascii="宋体" w:hAnsi="宋体" w:cs="宋体"/>
          <w:b/>
          <w:sz w:val="21"/>
          <w:szCs w:val="21"/>
          <w:lang w:val="en-US" w:eastAsia="zh-CN"/>
        </w:rPr>
        <w:t>9</w:t>
      </w:r>
      <w:r>
        <w:rPr>
          <w:rFonts w:hint="eastAsia" w:ascii="宋体" w:hAnsi="宋体" w:eastAsia="宋体" w:cs="宋体"/>
          <w:b/>
          <w:sz w:val="21"/>
          <w:szCs w:val="21"/>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80010</wp:posOffset>
                </wp:positionV>
                <wp:extent cx="2783840" cy="1365885"/>
                <wp:effectExtent l="4445" t="4445" r="12065" b="20320"/>
                <wp:wrapNone/>
                <wp:docPr id="7" name="矩形 7"/>
                <wp:cNvGraphicFramePr/>
                <a:graphic xmlns:a="http://schemas.openxmlformats.org/drawingml/2006/main">
                  <a:graphicData uri="http://schemas.microsoft.com/office/word/2010/wordprocessingShape">
                    <wps:wsp>
                      <wps:cNvSpPr/>
                      <wps:spPr>
                        <a:xfrm>
                          <a:off x="0" y="0"/>
                          <a:ext cx="2783840"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6.3pt;height:107.55pt;width:219.2pt;z-index:251675648;mso-width-relative:page;mso-height-relative:page;" fillcolor="#FFFFFF" filled="t" stroked="t" coordsize="21600,21600" o:gfxdata="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xuzndgAAAAJAQAADwAAAAAAAAABACAAAAAiAAAAZHJzL2Rv&#10;d25yZXYueG1sUEsBAhQAFAAAAAgAh07iQC62uTQBAgAAKgQAAA4AAAAAAAAAAQAgAAAAJwEAAGRy&#10;cy9lMm9Eb2MueG1sUEsFBgAAAAAGAAYAWQEAAJoFA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124460</wp:posOffset>
                </wp:positionV>
                <wp:extent cx="2812415" cy="1365885"/>
                <wp:effectExtent l="4445" t="4445" r="21590" b="20320"/>
                <wp:wrapNone/>
                <wp:docPr id="8" name="矩形 8"/>
                <wp:cNvGraphicFramePr/>
                <a:graphic xmlns:a="http://schemas.openxmlformats.org/drawingml/2006/main">
                  <a:graphicData uri="http://schemas.microsoft.com/office/word/2010/wordprocessingShape">
                    <wps:wsp>
                      <wps:cNvSpPr/>
                      <wps:spPr>
                        <a:xfrm>
                          <a:off x="0" y="0"/>
                          <a:ext cx="281241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8pt;height:107.55pt;width:221.45pt;z-index:251676672;mso-width-relative:page;mso-height-relative:page;" fillcolor="#FFFFFF" filled="t" stroked="t" coordsize="21600,21600" o:gfxdata="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S4RrZAAAACQEAAA8AAAAAAAAAAQAgAAAAIgAAAGRycy9k&#10;b3ducmV2LnhtbFBLAQIUABQAAAAIAIdO4kDwvJ45AQIAACoEAAAOAAAAAAAAAAEAIAAAACg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被授权人身份证号码：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pStyle w:val="2"/>
        <w:rPr>
          <w:rFonts w:hint="eastAsia"/>
        </w:rPr>
      </w:pP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pStyle w:val="22"/>
        <w:spacing w:line="360" w:lineRule="auto"/>
        <w:ind w:firstLine="420"/>
        <w:jc w:val="right"/>
        <w:rPr>
          <w:rFonts w:hint="eastAsia" w:ascii="宋体" w:hAnsi="宋体" w:eastAsia="宋体" w:cs="宋体"/>
          <w:bCs/>
          <w:szCs w:val="21"/>
        </w:rPr>
      </w:pPr>
      <w:r>
        <w:rPr>
          <w:rFonts w:hint="eastAsia" w:ascii="宋体" w:hAnsi="宋体" w:eastAsia="宋体" w:cs="宋体"/>
          <w:bCs/>
          <w:szCs w:val="21"/>
        </w:rPr>
        <w:br w:type="page"/>
      </w:r>
    </w:p>
    <w:p>
      <w:pPr>
        <w:pStyle w:val="22"/>
        <w:spacing w:line="600" w:lineRule="exact"/>
        <w:jc w:val="center"/>
        <w:outlineLvl w:val="0"/>
        <w:rPr>
          <w:rFonts w:hint="eastAsia" w:ascii="宋体" w:hAnsi="宋体" w:eastAsia="宋体" w:cs="宋体"/>
          <w:u w:val="single"/>
        </w:rPr>
      </w:pPr>
      <w:bookmarkStart w:id="69" w:name="_Toc213206176"/>
      <w:bookmarkStart w:id="70" w:name="_Toc2261198"/>
      <w:bookmarkStart w:id="71" w:name="_Toc213325925"/>
      <w:r>
        <w:rPr>
          <w:rFonts w:hint="eastAsia" w:ascii="宋体" w:hAnsi="宋体" w:eastAsia="宋体" w:cs="宋体"/>
          <w:b/>
          <w:sz w:val="36"/>
          <w:szCs w:val="36"/>
        </w:rPr>
        <w:t>第六章  合同条款及格式</w:t>
      </w:r>
      <w:bookmarkEnd w:id="65"/>
      <w:bookmarkEnd w:id="66"/>
      <w:bookmarkEnd w:id="69"/>
      <w:bookmarkEnd w:id="70"/>
      <w:bookmarkEnd w:id="71"/>
    </w:p>
    <w:p>
      <w:pPr>
        <w:spacing w:line="360" w:lineRule="auto"/>
        <w:rPr>
          <w:rFonts w:hint="eastAsia" w:ascii="宋体" w:hAnsi="宋体" w:eastAsia="宋体" w:cs="宋体"/>
          <w:sz w:val="44"/>
        </w:rPr>
      </w:pPr>
    </w:p>
    <w:p>
      <w:pPr>
        <w:pStyle w:val="2"/>
        <w:rPr>
          <w:rFonts w:hint="eastAsia"/>
        </w:rPr>
      </w:pPr>
    </w:p>
    <w:p>
      <w:pPr>
        <w:spacing w:line="360" w:lineRule="auto"/>
        <w:ind w:firstLine="880" w:firstLineChars="200"/>
        <w:rPr>
          <w:rFonts w:hint="eastAsia" w:ascii="宋体" w:hAnsi="宋体" w:eastAsia="宋体" w:cs="宋体"/>
          <w:sz w:val="44"/>
        </w:rPr>
      </w:pPr>
    </w:p>
    <w:p>
      <w:pPr>
        <w:spacing w:line="360" w:lineRule="auto"/>
        <w:jc w:val="center"/>
        <w:rPr>
          <w:rFonts w:hint="eastAsia" w:ascii="宋体" w:hAnsi="宋体" w:eastAsia="宋体" w:cs="宋体"/>
          <w:b/>
          <w:bCs/>
          <w:sz w:val="52"/>
        </w:rPr>
      </w:pPr>
      <w:r>
        <w:rPr>
          <w:rFonts w:hint="eastAsia" w:ascii="宋体" w:hAnsi="宋体" w:eastAsia="宋体" w:cs="宋体"/>
          <w:b/>
          <w:bCs/>
          <w:sz w:val="52"/>
        </w:rPr>
        <w:t>政 府 采 购</w:t>
      </w:r>
    </w:p>
    <w:p>
      <w:pPr>
        <w:spacing w:line="360" w:lineRule="auto"/>
        <w:ind w:firstLine="420" w:firstLineChars="200"/>
        <w:rPr>
          <w:rFonts w:hint="eastAsia" w:ascii="宋体" w:hAnsi="宋体" w:eastAsia="宋体" w:cs="宋体"/>
        </w:rPr>
      </w:pPr>
    </w:p>
    <w:p>
      <w:pPr>
        <w:pStyle w:val="2"/>
        <w:rPr>
          <w:rFonts w:hint="eastAsia"/>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                                                 </w:t>
      </w:r>
    </w:p>
    <w:p>
      <w:pPr>
        <w:spacing w:line="360" w:lineRule="auto"/>
        <w:jc w:val="center"/>
        <w:rPr>
          <w:rFonts w:hint="eastAsia" w:ascii="宋体" w:hAnsi="宋体" w:eastAsia="宋体" w:cs="宋体"/>
          <w:b/>
          <w:bCs/>
          <w:sz w:val="44"/>
        </w:rPr>
      </w:pPr>
      <w:r>
        <w:rPr>
          <w:rFonts w:hint="eastAsia" w:ascii="宋体" w:hAnsi="宋体" w:eastAsia="宋体" w:cs="宋体"/>
          <w:b/>
          <w:bCs/>
          <w:sz w:val="44"/>
          <w:u w:val="single"/>
        </w:rPr>
        <w:t xml:space="preserve">         （项目名称）         </w:t>
      </w:r>
      <w:r>
        <w:rPr>
          <w:rFonts w:hint="eastAsia" w:ascii="宋体" w:hAnsi="宋体" w:eastAsia="宋体" w:cs="宋体"/>
          <w:b/>
          <w:bCs/>
          <w:sz w:val="44"/>
        </w:rPr>
        <w:t>合同</w:t>
      </w: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bCs/>
          <w:sz w:val="44"/>
        </w:rPr>
      </w:pPr>
    </w:p>
    <w:p>
      <w:pPr>
        <w:spacing w:line="360" w:lineRule="auto"/>
        <w:jc w:val="center"/>
        <w:rPr>
          <w:rFonts w:hint="eastAsia" w:ascii="宋体" w:hAnsi="宋体" w:eastAsia="宋体" w:cs="宋体"/>
          <w:b/>
          <w:bCs/>
          <w:sz w:val="44"/>
        </w:rPr>
      </w:pPr>
    </w:p>
    <w:p>
      <w:pPr>
        <w:rPr>
          <w:rFonts w:hint="eastAsia" w:ascii="宋体" w:hAnsi="宋体" w:eastAsia="宋体" w:cs="宋体"/>
          <w:b/>
          <w:sz w:val="36"/>
          <w:szCs w:val="36"/>
          <w:u w:val="single"/>
        </w:rPr>
      </w:pPr>
      <w:r>
        <w:rPr>
          <w:rFonts w:hint="eastAsia" w:ascii="宋体" w:hAnsi="宋体" w:eastAsia="宋体" w:cs="宋体"/>
          <w:b/>
          <w:sz w:val="36"/>
          <w:szCs w:val="36"/>
        </w:rPr>
        <w:t xml:space="preserve">             项目编号：</w:t>
      </w:r>
      <w:r>
        <w:rPr>
          <w:rFonts w:hint="eastAsia" w:ascii="宋体" w:hAnsi="宋体" w:eastAsia="宋体" w:cs="宋体"/>
          <w:b/>
          <w:sz w:val="36"/>
          <w:szCs w:val="36"/>
          <w:u w:val="single"/>
        </w:rPr>
        <w:t xml:space="preserve">                 </w:t>
      </w:r>
    </w:p>
    <w:p>
      <w:pPr>
        <w:rPr>
          <w:rFonts w:hint="default" w:ascii="宋体" w:hAnsi="宋体" w:eastAsia="宋体" w:cs="宋体"/>
          <w:b/>
          <w:sz w:val="36"/>
          <w:szCs w:val="36"/>
          <w:u w:val="single"/>
          <w:lang w:val="en-US" w:eastAsia="zh-CN"/>
        </w:rPr>
      </w:pPr>
      <w:r>
        <w:rPr>
          <w:rFonts w:hint="eastAsia" w:ascii="宋体" w:hAnsi="宋体" w:eastAsia="宋体" w:cs="宋体"/>
          <w:b/>
          <w:sz w:val="36"/>
          <w:szCs w:val="36"/>
        </w:rPr>
        <w:t xml:space="preserve">             审批编号：</w:t>
      </w:r>
      <w:r>
        <w:rPr>
          <w:rFonts w:hint="eastAsia" w:ascii="宋体" w:hAnsi="宋体" w:eastAsia="宋体" w:cs="宋体"/>
          <w:b/>
          <w:sz w:val="36"/>
          <w:szCs w:val="36"/>
          <w:u w:val="single"/>
        </w:rPr>
        <w:t xml:space="preserve">         </w:t>
      </w:r>
      <w:r>
        <w:rPr>
          <w:rFonts w:hint="eastAsia" w:ascii="宋体" w:hAnsi="宋体" w:eastAsia="宋体" w:cs="宋体"/>
          <w:b/>
          <w:sz w:val="36"/>
          <w:szCs w:val="36"/>
          <w:u w:val="single"/>
          <w:lang w:val="en-US" w:eastAsia="zh-CN"/>
        </w:rPr>
        <w:t xml:space="preserve">        </w:t>
      </w:r>
    </w:p>
    <w:p>
      <w:pPr>
        <w:spacing w:line="360" w:lineRule="auto"/>
        <w:rPr>
          <w:rFonts w:hint="eastAsia" w:ascii="宋体" w:hAnsi="宋体" w:eastAsia="宋体" w:cs="宋体"/>
          <w:sz w:val="44"/>
        </w:rPr>
      </w:pPr>
    </w:p>
    <w:p>
      <w:pPr>
        <w:spacing w:line="360" w:lineRule="auto"/>
        <w:ind w:firstLine="880" w:firstLineChars="200"/>
        <w:rPr>
          <w:rFonts w:hint="eastAsia" w:ascii="宋体" w:hAnsi="宋体" w:eastAsia="宋体" w:cs="宋体"/>
          <w:sz w:val="44"/>
        </w:rPr>
      </w:pPr>
    </w:p>
    <w:p>
      <w:pPr>
        <w:tabs>
          <w:tab w:val="left" w:pos="7200"/>
        </w:tabs>
        <w:spacing w:line="360" w:lineRule="auto"/>
        <w:ind w:firstLine="1438" w:firstLineChars="398"/>
        <w:rPr>
          <w:rFonts w:hint="eastAsia" w:ascii="宋体" w:hAnsi="宋体" w:eastAsia="宋体" w:cs="宋体"/>
          <w:b/>
          <w:sz w:val="36"/>
          <w:szCs w:val="36"/>
          <w:u w:val="single"/>
        </w:rPr>
      </w:pPr>
      <w:r>
        <w:rPr>
          <w:rFonts w:hint="eastAsia" w:ascii="宋体" w:hAnsi="宋体" w:eastAsia="宋体" w:cs="宋体"/>
          <w:b/>
          <w:sz w:val="36"/>
          <w:szCs w:val="36"/>
        </w:rPr>
        <w:t xml:space="preserve">     采购人：</w:t>
      </w:r>
      <w:r>
        <w:rPr>
          <w:rFonts w:hint="eastAsia" w:ascii="宋体" w:hAnsi="宋体" w:eastAsia="宋体" w:cs="宋体"/>
          <w:b/>
          <w:sz w:val="36"/>
          <w:szCs w:val="36"/>
          <w:u w:val="single"/>
        </w:rPr>
        <w:t xml:space="preserve">                   </w:t>
      </w:r>
    </w:p>
    <w:p>
      <w:pPr>
        <w:tabs>
          <w:tab w:val="left" w:pos="7380"/>
        </w:tabs>
        <w:spacing w:line="360" w:lineRule="auto"/>
        <w:ind w:firstLine="1438" w:firstLineChars="398"/>
        <w:rPr>
          <w:rFonts w:hint="eastAsia" w:ascii="宋体" w:hAnsi="宋体" w:eastAsia="宋体" w:cs="宋体"/>
          <w:b/>
          <w:bCs/>
          <w:sz w:val="44"/>
        </w:rPr>
      </w:pPr>
      <w:r>
        <w:rPr>
          <w:rFonts w:hint="eastAsia" w:ascii="宋体" w:hAnsi="宋体" w:eastAsia="宋体" w:cs="宋体"/>
          <w:b/>
          <w:sz w:val="36"/>
          <w:szCs w:val="36"/>
        </w:rPr>
        <w:t xml:space="preserve">     中标供应商：</w:t>
      </w:r>
      <w:r>
        <w:rPr>
          <w:rFonts w:hint="eastAsia" w:ascii="宋体" w:hAnsi="宋体" w:eastAsia="宋体" w:cs="宋体"/>
          <w:b/>
          <w:sz w:val="36"/>
          <w:szCs w:val="36"/>
          <w:u w:val="single"/>
        </w:rPr>
        <w:t xml:space="preserve">               </w:t>
      </w:r>
      <w:r>
        <w:rPr>
          <w:rFonts w:hint="eastAsia" w:ascii="宋体" w:hAnsi="宋体" w:eastAsia="宋体" w:cs="宋体"/>
          <w:b/>
          <w:bCs/>
          <w:sz w:val="44"/>
        </w:rPr>
        <w:t xml:space="preserve"> </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left="359" w:leftChars="171" w:firstLine="198" w:firstLineChars="71"/>
        <w:rPr>
          <w:rFonts w:hint="eastAsia" w:ascii="宋体" w:hAnsi="宋体" w:eastAsia="宋体" w:cs="宋体"/>
          <w:sz w:val="28"/>
        </w:rPr>
      </w:pPr>
    </w:p>
    <w:p>
      <w:pPr>
        <w:jc w:val="center"/>
        <w:rPr>
          <w:rFonts w:hint="eastAsia" w:ascii="宋体" w:hAnsi="宋体" w:eastAsia="宋体" w:cs="宋体"/>
          <w:b/>
          <w:sz w:val="36"/>
          <w:szCs w:val="36"/>
        </w:rPr>
      </w:pPr>
      <w:r>
        <w:rPr>
          <w:rFonts w:hint="eastAsia" w:ascii="宋体" w:hAnsi="宋体" w:eastAsia="宋体" w:cs="宋体"/>
          <w:b/>
          <w:sz w:val="36"/>
          <w:szCs w:val="36"/>
        </w:rPr>
        <w:t>目  录</w:t>
      </w:r>
    </w:p>
    <w:p>
      <w:pPr>
        <w:tabs>
          <w:tab w:val="left" w:pos="1170"/>
        </w:tabs>
        <w:spacing w:line="360" w:lineRule="auto"/>
        <w:ind w:left="359" w:leftChars="171" w:firstLine="198" w:firstLineChars="71"/>
        <w:rPr>
          <w:rFonts w:hint="eastAsia" w:ascii="宋体" w:hAnsi="宋体" w:eastAsia="宋体" w:cs="宋体"/>
          <w:sz w:val="28"/>
        </w:rPr>
      </w:pPr>
      <w:r>
        <w:rPr>
          <w:rFonts w:hint="eastAsia" w:ascii="宋体" w:hAnsi="宋体" w:eastAsia="宋体" w:cs="宋体"/>
          <w:sz w:val="28"/>
        </w:rPr>
        <w:tab/>
      </w:r>
    </w:p>
    <w:p>
      <w:pPr>
        <w:rPr>
          <w:rFonts w:hint="eastAsia" w:ascii="宋体" w:hAnsi="宋体" w:eastAsia="宋体" w:cs="宋体"/>
          <w:b/>
          <w:sz w:val="30"/>
          <w:szCs w:val="30"/>
        </w:rPr>
      </w:pPr>
      <w:r>
        <w:rPr>
          <w:rFonts w:hint="eastAsia" w:ascii="宋体" w:hAnsi="宋体" w:eastAsia="宋体" w:cs="宋体"/>
          <w:b/>
          <w:sz w:val="30"/>
          <w:szCs w:val="30"/>
        </w:rPr>
        <w:t>一、政府采购合同书</w:t>
      </w:r>
    </w:p>
    <w:p>
      <w:pPr>
        <w:rPr>
          <w:rFonts w:hint="eastAsia" w:ascii="宋体" w:hAnsi="宋体" w:eastAsia="宋体" w:cs="宋体"/>
          <w:b/>
          <w:sz w:val="30"/>
          <w:szCs w:val="30"/>
        </w:rPr>
      </w:pPr>
      <w:r>
        <w:rPr>
          <w:rFonts w:hint="eastAsia" w:ascii="宋体" w:hAnsi="宋体" w:eastAsia="宋体" w:cs="宋体"/>
          <w:b/>
          <w:sz w:val="30"/>
          <w:szCs w:val="30"/>
        </w:rPr>
        <w:t>二、合同附件</w:t>
      </w:r>
    </w:p>
    <w:p>
      <w:pPr>
        <w:numPr>
          <w:ilvl w:val="0"/>
          <w:numId w:val="3"/>
        </w:numPr>
        <w:rPr>
          <w:rFonts w:hint="eastAsia" w:ascii="宋体" w:hAnsi="宋体" w:eastAsia="宋体" w:cs="宋体"/>
          <w:sz w:val="28"/>
        </w:rPr>
      </w:pPr>
      <w:r>
        <w:rPr>
          <w:rFonts w:hint="eastAsia" w:ascii="宋体" w:hAnsi="宋体" w:eastAsia="宋体" w:cs="宋体"/>
          <w:sz w:val="28"/>
        </w:rPr>
        <w:t>中标通知书</w:t>
      </w:r>
    </w:p>
    <w:p>
      <w:pPr>
        <w:numPr>
          <w:ilvl w:val="0"/>
          <w:numId w:val="3"/>
        </w:numPr>
        <w:rPr>
          <w:rFonts w:hint="eastAsia" w:ascii="宋体" w:hAnsi="宋体" w:eastAsia="宋体" w:cs="宋体"/>
          <w:sz w:val="28"/>
        </w:rPr>
      </w:pPr>
      <w:r>
        <w:rPr>
          <w:rFonts w:hint="eastAsia" w:ascii="宋体" w:hAnsi="宋体" w:eastAsia="宋体" w:cs="宋体"/>
          <w:sz w:val="28"/>
        </w:rPr>
        <w:t>招标文件服务需求一览表</w:t>
      </w:r>
    </w:p>
    <w:p>
      <w:pPr>
        <w:numPr>
          <w:ilvl w:val="0"/>
          <w:numId w:val="3"/>
        </w:numPr>
        <w:rPr>
          <w:rFonts w:hint="eastAsia" w:ascii="宋体" w:hAnsi="宋体" w:eastAsia="宋体" w:cs="宋体"/>
          <w:sz w:val="28"/>
        </w:rPr>
      </w:pPr>
      <w:r>
        <w:rPr>
          <w:rFonts w:hint="eastAsia" w:ascii="宋体" w:hAnsi="宋体" w:eastAsia="宋体" w:cs="宋体"/>
          <w:sz w:val="28"/>
        </w:rPr>
        <w:t>招标文件的澄清和修改</w:t>
      </w:r>
    </w:p>
    <w:p>
      <w:pPr>
        <w:numPr>
          <w:ilvl w:val="0"/>
          <w:numId w:val="3"/>
        </w:numPr>
        <w:rPr>
          <w:rFonts w:hint="eastAsia" w:ascii="宋体" w:hAnsi="宋体" w:eastAsia="宋体" w:cs="宋体"/>
          <w:sz w:val="28"/>
        </w:rPr>
      </w:pPr>
      <w:r>
        <w:rPr>
          <w:rFonts w:hint="eastAsia" w:ascii="宋体" w:hAnsi="宋体" w:eastAsia="宋体" w:cs="宋体"/>
          <w:sz w:val="28"/>
        </w:rPr>
        <w:t>投标函</w:t>
      </w:r>
    </w:p>
    <w:p>
      <w:pPr>
        <w:numPr>
          <w:ilvl w:val="0"/>
          <w:numId w:val="3"/>
        </w:numPr>
        <w:rPr>
          <w:rFonts w:hint="eastAsia" w:ascii="宋体" w:hAnsi="宋体" w:eastAsia="宋体" w:cs="宋体"/>
          <w:sz w:val="28"/>
        </w:rPr>
      </w:pPr>
      <w:r>
        <w:rPr>
          <w:rFonts w:hint="eastAsia" w:ascii="宋体" w:hAnsi="宋体" w:eastAsia="宋体" w:cs="宋体"/>
          <w:sz w:val="28"/>
        </w:rPr>
        <w:t>投标报价表</w:t>
      </w:r>
    </w:p>
    <w:p>
      <w:pPr>
        <w:numPr>
          <w:ilvl w:val="0"/>
          <w:numId w:val="3"/>
        </w:numPr>
        <w:rPr>
          <w:rFonts w:hint="eastAsia" w:ascii="宋体" w:hAnsi="宋体" w:eastAsia="宋体" w:cs="宋体"/>
          <w:sz w:val="28"/>
          <w:u w:val="thick"/>
        </w:rPr>
      </w:pPr>
      <w:r>
        <w:rPr>
          <w:rFonts w:hint="eastAsia" w:ascii="宋体" w:hAnsi="宋体" w:eastAsia="宋体" w:cs="宋体"/>
          <w:sz w:val="28"/>
        </w:rPr>
        <w:t>投标服务技术资料表、商务条款偏离表</w:t>
      </w:r>
    </w:p>
    <w:p>
      <w:pPr>
        <w:numPr>
          <w:ilvl w:val="0"/>
          <w:numId w:val="3"/>
        </w:numPr>
        <w:rPr>
          <w:rFonts w:hint="eastAsia" w:ascii="宋体" w:hAnsi="宋体" w:eastAsia="宋体" w:cs="宋体"/>
          <w:sz w:val="28"/>
        </w:rPr>
      </w:pPr>
      <w:r>
        <w:rPr>
          <w:rFonts w:hint="eastAsia" w:ascii="宋体" w:hAnsi="宋体" w:eastAsia="宋体" w:cs="宋体"/>
          <w:sz w:val="28"/>
        </w:rPr>
        <w:t>中标供应商澄清函</w:t>
      </w:r>
    </w:p>
    <w:p>
      <w:pPr>
        <w:rPr>
          <w:rFonts w:hint="eastAsia" w:ascii="宋体" w:hAnsi="宋体" w:eastAsia="宋体" w:cs="宋体"/>
          <w:b/>
          <w:sz w:val="30"/>
          <w:szCs w:val="30"/>
        </w:rPr>
      </w:pPr>
    </w:p>
    <w:p>
      <w:pPr>
        <w:spacing w:line="360" w:lineRule="auto"/>
        <w:jc w:val="center"/>
        <w:rPr>
          <w:rFonts w:hint="eastAsia" w:ascii="宋体" w:hAnsi="宋体" w:eastAsia="宋体" w:cs="宋体"/>
          <w:b/>
          <w:bCs/>
          <w:sz w:val="28"/>
        </w:rPr>
      </w:pPr>
    </w:p>
    <w:p>
      <w:pPr>
        <w:spacing w:line="360" w:lineRule="auto"/>
        <w:jc w:val="center"/>
        <w:rPr>
          <w:rFonts w:hint="eastAsia" w:ascii="宋体" w:hAnsi="宋体" w:eastAsia="宋体" w:cs="宋体"/>
          <w:b/>
          <w:bCs/>
          <w:sz w:val="30"/>
          <w:szCs w:val="30"/>
        </w:rPr>
      </w:pPr>
      <w:r>
        <w:rPr>
          <w:rFonts w:hint="eastAsia" w:ascii="宋体" w:hAnsi="宋体" w:eastAsia="宋体" w:cs="宋体"/>
          <w:bCs/>
          <w:sz w:val="28"/>
        </w:rPr>
        <w:br w:type="page"/>
      </w:r>
      <w:r>
        <w:rPr>
          <w:rFonts w:hint="eastAsia" w:ascii="宋体" w:hAnsi="宋体" w:eastAsia="宋体" w:cs="宋体"/>
          <w:b/>
          <w:sz w:val="30"/>
          <w:szCs w:val="30"/>
        </w:rPr>
        <w:t>政府采购合同书</w:t>
      </w:r>
    </w:p>
    <w:p>
      <w:pPr>
        <w:pStyle w:val="22"/>
        <w:spacing w:line="360" w:lineRule="auto"/>
        <w:ind w:firstLine="4200" w:firstLineChars="2000"/>
        <w:rPr>
          <w:rFonts w:hint="default" w:ascii="宋体" w:hAnsi="宋体" w:eastAsia="宋体" w:cs="宋体"/>
          <w:bCs/>
          <w:szCs w:val="21"/>
          <w:u w:val="single"/>
          <w:lang w:val="en-US" w:eastAsia="zh-CN"/>
        </w:rPr>
      </w:pPr>
      <w:r>
        <w:rPr>
          <w:rFonts w:hint="eastAsia" w:ascii="宋体" w:hAnsi="宋体" w:eastAsia="宋体" w:cs="宋体"/>
        </w:rPr>
        <w:t>合同编号：</w:t>
      </w:r>
      <w:r>
        <w:rPr>
          <w:rFonts w:hint="eastAsia" w:ascii="宋体" w:hAnsi="宋体" w:eastAsia="宋体" w:cs="宋体"/>
          <w:u w:val="single"/>
        </w:rPr>
        <w:t xml:space="preserve">            </w:t>
      </w:r>
      <w:r>
        <w:rPr>
          <w:rFonts w:hint="eastAsia" w:ascii="宋体" w:hAnsi="宋体" w:eastAsia="宋体" w:cs="宋体"/>
        </w:rPr>
        <w:t xml:space="preserve">  审批编号</w:t>
      </w:r>
      <w:r>
        <w:rPr>
          <w:rFonts w:hint="eastAsia" w:ascii="宋体" w:hAnsi="宋体" w:eastAsia="宋体" w:cs="宋体"/>
          <w:szCs w:val="21"/>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分标号（有分标时填写）：</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甲方（买方）：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乙方（卖方）：</w:t>
      </w:r>
      <w:r>
        <w:rPr>
          <w:rFonts w:hint="eastAsia" w:ascii="宋体" w:hAnsi="宋体" w:eastAsia="宋体" w:cs="宋体"/>
          <w:u w:val="single"/>
        </w:rPr>
        <w:t xml:space="preserve">                                     </w:t>
      </w:r>
    </w:p>
    <w:p>
      <w:pPr>
        <w:pStyle w:val="22"/>
        <w:spacing w:line="360" w:lineRule="auto"/>
        <w:rPr>
          <w:rFonts w:hint="eastAsia" w:ascii="宋体" w:hAnsi="宋体" w:eastAsia="宋体" w:cs="宋体"/>
          <w:b/>
        </w:rPr>
      </w:pPr>
      <w:r>
        <w:rPr>
          <w:rFonts w:hint="eastAsia" w:ascii="宋体" w:hAnsi="宋体" w:eastAsia="宋体" w:cs="宋体"/>
          <w:b/>
        </w:rPr>
        <w:t xml:space="preserve">    </w:t>
      </w:r>
    </w:p>
    <w:p>
      <w:pPr>
        <w:pStyle w:val="22"/>
        <w:spacing w:line="360" w:lineRule="auto"/>
        <w:rPr>
          <w:rFonts w:hint="eastAsia" w:ascii="宋体" w:hAnsi="宋体" w:eastAsia="宋体" w:cs="宋体"/>
          <w:b/>
        </w:rPr>
      </w:pPr>
      <w:r>
        <w:rPr>
          <w:rFonts w:hint="eastAsia" w:ascii="宋体" w:hAnsi="宋体" w:eastAsia="宋体" w:cs="宋体"/>
        </w:rPr>
        <w:t xml:space="preserve">    根据</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日政府采购项目的采购结果，甲方接受乙方对本项目的投标，甲、乙双方同意签署本合同（以下简称合同）。</w:t>
      </w:r>
    </w:p>
    <w:p>
      <w:pPr>
        <w:pStyle w:val="22"/>
        <w:spacing w:line="360" w:lineRule="auto"/>
        <w:rPr>
          <w:rFonts w:hint="eastAsia" w:ascii="宋体" w:hAnsi="宋体" w:eastAsia="宋体" w:cs="宋体"/>
          <w:b/>
        </w:rPr>
      </w:pPr>
    </w:p>
    <w:p>
      <w:pPr>
        <w:spacing w:line="460" w:lineRule="exact"/>
        <w:rPr>
          <w:rFonts w:hint="eastAsia" w:ascii="宋体" w:hAnsi="宋体" w:eastAsia="宋体" w:cs="宋体"/>
          <w:b/>
          <w:bCs/>
          <w:sz w:val="24"/>
        </w:rPr>
      </w:pPr>
      <w:r>
        <w:rPr>
          <w:rFonts w:hint="eastAsia" w:ascii="宋体" w:hAnsi="宋体" w:eastAsia="宋体" w:cs="宋体"/>
          <w:b/>
          <w:bCs/>
          <w:sz w:val="24"/>
        </w:rPr>
        <w:t>1.  采购内容</w:t>
      </w:r>
    </w:p>
    <w:p>
      <w:pPr>
        <w:pStyle w:val="22"/>
        <w:tabs>
          <w:tab w:val="left" w:pos="5220"/>
        </w:tabs>
        <w:spacing w:line="460" w:lineRule="exact"/>
        <w:ind w:firstLine="420" w:firstLineChars="200"/>
        <w:rPr>
          <w:rFonts w:hint="eastAsia" w:ascii="宋体" w:hAnsi="宋体" w:eastAsia="宋体" w:cs="宋体"/>
          <w:u w:val="single"/>
        </w:rPr>
      </w:pPr>
      <w:r>
        <w:rPr>
          <w:rFonts w:hint="eastAsia" w:ascii="宋体" w:hAnsi="宋体" w:eastAsia="宋体" w:cs="宋体"/>
        </w:rPr>
        <w:t>1.1 服务名称：</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数量：</w:t>
      </w:r>
      <w:r>
        <w:rPr>
          <w:rFonts w:hint="eastAsia" w:ascii="宋体" w:hAnsi="宋体" w:eastAsia="宋体" w:cs="宋体"/>
          <w:u w:val="single"/>
        </w:rPr>
        <w:t>详见合同附件中投标报价表</w:t>
      </w:r>
    </w:p>
    <w:p>
      <w:pPr>
        <w:pStyle w:val="22"/>
        <w:tabs>
          <w:tab w:val="left" w:pos="5220"/>
        </w:tabs>
        <w:spacing w:line="460" w:lineRule="exact"/>
        <w:ind w:firstLine="420" w:firstLineChars="200"/>
        <w:rPr>
          <w:rFonts w:hint="eastAsia" w:ascii="宋体" w:hAnsi="宋体" w:eastAsia="宋体" w:cs="宋体"/>
        </w:rPr>
      </w:pPr>
      <w:r>
        <w:rPr>
          <w:rFonts w:hint="eastAsia" w:ascii="宋体" w:hAnsi="宋体" w:eastAsia="宋体" w:cs="宋体"/>
        </w:rPr>
        <w:t>1.2 技术参数：</w:t>
      </w:r>
      <w:r>
        <w:rPr>
          <w:rFonts w:hint="eastAsia" w:ascii="宋体" w:hAnsi="宋体" w:eastAsia="宋体" w:cs="宋体"/>
          <w:u w:val="single"/>
        </w:rPr>
        <w:t>详见合同附件中投标服务技术资料表</w:t>
      </w:r>
    </w:p>
    <w:p>
      <w:pPr>
        <w:pStyle w:val="22"/>
        <w:tabs>
          <w:tab w:val="left" w:pos="5145"/>
        </w:tabs>
        <w:spacing w:line="460" w:lineRule="exact"/>
        <w:rPr>
          <w:rFonts w:hint="eastAsia" w:ascii="宋体" w:hAnsi="宋体" w:eastAsia="宋体" w:cs="宋体"/>
          <w:b/>
          <w:bCs/>
          <w:sz w:val="24"/>
        </w:rPr>
      </w:pPr>
      <w:r>
        <w:rPr>
          <w:rFonts w:hint="eastAsia" w:ascii="宋体" w:hAnsi="宋体" w:eastAsia="宋体" w:cs="宋体"/>
          <w:b/>
          <w:bCs/>
          <w:sz w:val="24"/>
        </w:rPr>
        <w:t>2.  合同金额</w:t>
      </w:r>
    </w:p>
    <w:p>
      <w:pPr>
        <w:pStyle w:val="22"/>
        <w:spacing w:line="460" w:lineRule="exact"/>
        <w:ind w:firstLine="411" w:firstLineChars="196"/>
        <w:rPr>
          <w:rFonts w:hint="eastAsia" w:ascii="宋体" w:hAnsi="宋体" w:eastAsia="宋体" w:cs="宋体"/>
        </w:rPr>
      </w:pPr>
      <w:r>
        <w:rPr>
          <w:rFonts w:hint="eastAsia" w:ascii="宋体" w:hAnsi="宋体" w:eastAsia="宋体" w:cs="宋体"/>
        </w:rPr>
        <w:t>2.1 本合同金额为（大写）人民币</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元）。（详见投标报价表）</w:t>
      </w:r>
    </w:p>
    <w:p>
      <w:pPr>
        <w:pStyle w:val="22"/>
        <w:spacing w:line="460" w:lineRule="exact"/>
        <w:ind w:firstLine="411" w:firstLineChars="196"/>
        <w:rPr>
          <w:rFonts w:hint="eastAsia" w:ascii="宋体" w:hAnsi="宋体" w:eastAsia="宋体" w:cs="宋体"/>
          <w:bCs/>
          <w:szCs w:val="21"/>
        </w:rPr>
      </w:pPr>
      <w:r>
        <w:rPr>
          <w:rFonts w:hint="eastAsia" w:ascii="宋体" w:hAnsi="宋体" w:eastAsia="宋体" w:cs="宋体"/>
          <w:bCs/>
          <w:szCs w:val="21"/>
        </w:rPr>
        <w:t>上述价款为包干价，已包含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甲方不再支付中标总价以外的任何费用。</w:t>
      </w:r>
    </w:p>
    <w:p>
      <w:pPr>
        <w:pStyle w:val="22"/>
        <w:tabs>
          <w:tab w:val="left" w:pos="5940"/>
        </w:tabs>
        <w:spacing w:line="460" w:lineRule="exact"/>
        <w:rPr>
          <w:rFonts w:hint="eastAsia" w:ascii="宋体" w:hAnsi="宋体" w:eastAsia="宋体" w:cs="宋体"/>
          <w:b/>
          <w:bCs/>
          <w:sz w:val="24"/>
        </w:rPr>
      </w:pPr>
      <w:r>
        <w:rPr>
          <w:rFonts w:hint="eastAsia" w:ascii="宋体" w:hAnsi="宋体" w:eastAsia="宋体" w:cs="宋体"/>
          <w:b/>
          <w:bCs/>
          <w:sz w:val="24"/>
        </w:rPr>
        <w:t>3.  提交服务成果时间（服务期）和地点</w:t>
      </w:r>
    </w:p>
    <w:p>
      <w:pPr>
        <w:pStyle w:val="22"/>
        <w:tabs>
          <w:tab w:val="left" w:pos="5250"/>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3.1 提交服务成果时间</w:t>
      </w:r>
      <w:r>
        <w:rPr>
          <w:rFonts w:hint="eastAsia" w:ascii="宋体" w:hAnsi="宋体" w:eastAsia="宋体" w:cs="宋体"/>
          <w:b/>
          <w:bCs/>
          <w:sz w:val="24"/>
        </w:rPr>
        <w:t>（服务期）</w:t>
      </w:r>
      <w:r>
        <w:rPr>
          <w:rFonts w:hint="eastAsia" w:ascii="宋体" w:hAnsi="宋体" w:eastAsia="宋体" w:cs="宋体"/>
          <w:bCs/>
        </w:rPr>
        <w:t>：</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3.2 提交服务成果地点：</w:t>
      </w:r>
      <w:r>
        <w:rPr>
          <w:rFonts w:hint="eastAsia" w:ascii="宋体" w:hAnsi="宋体" w:eastAsia="宋体" w:cs="宋体"/>
          <w:u w:val="single"/>
        </w:rPr>
        <w:t xml:space="preserve">                        </w:t>
      </w:r>
    </w:p>
    <w:p>
      <w:pPr>
        <w:pStyle w:val="22"/>
        <w:tabs>
          <w:tab w:val="left" w:pos="5940"/>
        </w:tabs>
        <w:spacing w:line="460" w:lineRule="exact"/>
        <w:ind w:firstLine="411" w:firstLineChars="196"/>
        <w:rPr>
          <w:rFonts w:hint="eastAsia" w:ascii="宋体" w:hAnsi="宋体" w:eastAsia="宋体" w:cs="宋体"/>
          <w:b/>
          <w:bCs/>
          <w:sz w:val="24"/>
        </w:rPr>
      </w:pPr>
      <w:r>
        <w:rPr>
          <w:rFonts w:hint="eastAsia" w:ascii="宋体" w:hAnsi="宋体" w:eastAsia="宋体" w:cs="宋体"/>
          <w:bCs/>
        </w:rPr>
        <w:t xml:space="preserve">3.3 </w:t>
      </w:r>
      <w:r>
        <w:rPr>
          <w:rFonts w:hint="eastAsia" w:ascii="宋体" w:hAnsi="宋体" w:eastAsia="宋体" w:cs="宋体"/>
        </w:rPr>
        <w:t>乙方必须按投标文件承诺的服务响应条款向甲方提供服务。</w:t>
      </w:r>
    </w:p>
    <w:p>
      <w:pPr>
        <w:pStyle w:val="22"/>
        <w:spacing w:line="460" w:lineRule="exact"/>
        <w:ind w:left="412" w:hanging="412" w:hangingChars="171"/>
        <w:rPr>
          <w:rFonts w:hint="eastAsia" w:ascii="宋体" w:hAnsi="宋体" w:eastAsia="宋体" w:cs="宋体"/>
          <w:b/>
        </w:rPr>
      </w:pPr>
      <w:r>
        <w:rPr>
          <w:rFonts w:hint="eastAsia" w:ascii="宋体" w:hAnsi="宋体" w:eastAsia="宋体" w:cs="宋体"/>
          <w:b/>
          <w:bCs/>
          <w:sz w:val="24"/>
        </w:rPr>
        <w:t>4.  产权</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4.1 乙方应保证所提供的服务或其任何一部分均不会侵犯任何第三方的专利权、商标权或著作权</w:t>
      </w:r>
      <w:r>
        <w:rPr>
          <w:rFonts w:hint="eastAsia" w:ascii="宋体" w:hAnsi="宋体" w:eastAsia="宋体" w:cs="宋体"/>
          <w:bCs/>
        </w:rPr>
        <w:t>。</w:t>
      </w:r>
    </w:p>
    <w:p>
      <w:pPr>
        <w:pStyle w:val="22"/>
        <w:spacing w:line="460" w:lineRule="exact"/>
        <w:ind w:firstLine="420" w:firstLineChars="200"/>
        <w:rPr>
          <w:rFonts w:hint="eastAsia" w:ascii="宋体" w:hAnsi="宋体" w:eastAsia="宋体" w:cs="宋体"/>
          <w:b/>
        </w:rPr>
      </w:pPr>
      <w:r>
        <w:rPr>
          <w:rFonts w:hint="eastAsia" w:ascii="宋体" w:hAnsi="宋体" w:eastAsia="宋体" w:cs="宋体"/>
        </w:rPr>
        <w:t>4.2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2"/>
        <w:spacing w:line="460" w:lineRule="exact"/>
        <w:rPr>
          <w:rFonts w:hint="eastAsia" w:ascii="宋体" w:hAnsi="宋体" w:eastAsia="宋体" w:cs="宋体"/>
          <w:b/>
        </w:rPr>
      </w:pPr>
      <w:r>
        <w:rPr>
          <w:rFonts w:hint="eastAsia" w:ascii="宋体" w:hAnsi="宋体" w:eastAsia="宋体" w:cs="宋体"/>
          <w:b/>
          <w:bCs/>
          <w:sz w:val="24"/>
        </w:rPr>
        <w:t>5.  技术资料</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5.1 甲方应向乙方提供提交服务成果所必需的有关数据、资料等。</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6.  验收</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6.1 乙方应对提交的服务成果作出全面检查和整理，并列出清单，作为甲方验收和使用的技术条件依据，清单应随提交的服务成果交给甲方。</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6.2 乙方在指定地点提交服务成果后，甲方应在五个工作日内依据招标文件、乙方的投标文件等组织验收，验收完毕后作出书面验收报告。验收时乙方必须在现场。</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6.3 对复杂的服务，甲方可请国家认可的专业机构参与验收，并由其出具验收报告，相关费用由甲方承担。</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6.4经甲方验收，乙方提供的服务成果不符合本合同约定的标准，乙方必须应无条件进行整改、修正，直至经甲方验收合格。</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7.  合同款支付</w:t>
      </w:r>
    </w:p>
    <w:p>
      <w:pPr>
        <w:pStyle w:val="22"/>
        <w:tabs>
          <w:tab w:val="left" w:pos="5145"/>
          <w:tab w:val="left" w:pos="5355"/>
          <w:tab w:val="left" w:pos="6195"/>
        </w:tabs>
        <w:spacing w:line="460" w:lineRule="exact"/>
        <w:ind w:firstLine="420" w:firstLineChars="200"/>
        <w:rPr>
          <w:rFonts w:hint="eastAsia" w:ascii="宋体" w:hAnsi="宋体" w:eastAsia="宋体" w:cs="宋体"/>
          <w:bCs/>
          <w:u w:val="single"/>
        </w:rPr>
      </w:pPr>
      <w:r>
        <w:rPr>
          <w:rFonts w:hint="eastAsia" w:ascii="宋体" w:hAnsi="宋体" w:eastAsia="宋体" w:cs="宋体"/>
          <w:bCs/>
        </w:rPr>
        <w:t>7.1 付款方式：</w:t>
      </w:r>
      <w:r>
        <w:rPr>
          <w:rFonts w:hint="eastAsia" w:ascii="宋体" w:hAnsi="宋体" w:eastAsia="宋体" w:cs="宋体"/>
          <w:bCs/>
          <w:u w:val="single"/>
        </w:rPr>
        <w:t xml:space="preserve">                                                                  </w:t>
      </w:r>
    </w:p>
    <w:p>
      <w:pPr>
        <w:pStyle w:val="22"/>
        <w:tabs>
          <w:tab w:val="left" w:pos="5145"/>
          <w:tab w:val="left" w:pos="5355"/>
          <w:tab w:val="left" w:pos="6195"/>
        </w:tabs>
        <w:spacing w:line="460" w:lineRule="exact"/>
        <w:ind w:firstLine="420" w:firstLineChars="200"/>
        <w:rPr>
          <w:rFonts w:hint="eastAsia" w:ascii="宋体" w:hAnsi="宋体" w:eastAsia="宋体" w:cs="宋体"/>
          <w:bCs/>
        </w:rPr>
      </w:pPr>
      <w:r>
        <w:rPr>
          <w:rFonts w:hint="eastAsia" w:ascii="宋体" w:hAnsi="宋体" w:eastAsia="宋体" w:cs="宋体"/>
        </w:rPr>
        <w:t>7.</w:t>
      </w:r>
      <w:r>
        <w:rPr>
          <w:rFonts w:hint="eastAsia" w:ascii="宋体" w:hAnsi="宋体" w:eastAsia="宋体" w:cs="宋体"/>
          <w:lang w:val="en-US" w:eastAsia="zh-CN"/>
        </w:rPr>
        <w:t>2</w:t>
      </w:r>
      <w:r>
        <w:rPr>
          <w:rFonts w:hint="eastAsia" w:ascii="宋体" w:hAnsi="宋体" w:eastAsia="宋体" w:cs="宋体"/>
        </w:rPr>
        <w:t xml:space="preserve"> </w:t>
      </w:r>
      <w:r>
        <w:rPr>
          <w:rFonts w:hint="eastAsia" w:ascii="宋体" w:hAnsi="宋体" w:eastAsia="宋体" w:cs="宋体"/>
          <w:szCs w:val="21"/>
        </w:rPr>
        <w:t>政府采购监督管理部门在处理投诉事项期间，可以视具体情况书面通知采购人暂停采购活动</w:t>
      </w:r>
      <w:r>
        <w:rPr>
          <w:rFonts w:hint="eastAsia" w:ascii="宋体" w:hAnsi="宋体" w:eastAsia="宋体" w:cs="宋体"/>
          <w:bCs/>
        </w:rPr>
        <w:t>，并延期支付合同款。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3</w:t>
      </w:r>
      <w:r>
        <w:rPr>
          <w:rFonts w:hint="eastAsia" w:ascii="宋体" w:hAnsi="宋体" w:eastAsia="宋体" w:cs="宋体"/>
          <w:bCs/>
        </w:rPr>
        <w:t xml:space="preserve"> 乙方应在甲方每次付款前先提供相应金额的增值税普通发票给甲方，否则甲方有权拒绝付款。</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7.</w:t>
      </w:r>
      <w:r>
        <w:rPr>
          <w:rFonts w:hint="eastAsia" w:ascii="宋体" w:hAnsi="宋体" w:eastAsia="宋体" w:cs="宋体"/>
          <w:bCs/>
          <w:lang w:val="en-US" w:eastAsia="zh-CN"/>
        </w:rPr>
        <w:t>4</w:t>
      </w:r>
      <w:r>
        <w:rPr>
          <w:rFonts w:hint="eastAsia" w:ascii="宋体" w:hAnsi="宋体" w:eastAsia="宋体" w:cs="宋体"/>
          <w:bCs/>
        </w:rPr>
        <w:t>甲方应将本合同款项支付至乙方以下指定账户：</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bCs/>
        </w:rPr>
        <w:t>户  名：</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开户行：</w:t>
      </w:r>
      <w:r>
        <w:rPr>
          <w:rFonts w:hint="eastAsia" w:ascii="宋体" w:hAnsi="宋体" w:eastAsia="宋体" w:cs="宋体"/>
          <w:bCs/>
          <w:u w:val="single"/>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账  号：</w:t>
      </w:r>
      <w:r>
        <w:rPr>
          <w:rFonts w:hint="eastAsia" w:ascii="宋体" w:hAnsi="宋体" w:eastAsia="宋体" w:cs="宋体"/>
          <w:bCs/>
          <w:u w:val="single"/>
        </w:rPr>
        <w:t xml:space="preserve">                    </w:t>
      </w:r>
      <w:r>
        <w:rPr>
          <w:rFonts w:hint="eastAsia" w:ascii="宋体" w:hAnsi="宋体" w:eastAsia="宋体" w:cs="宋体"/>
          <w:bCs/>
        </w:rPr>
        <w:t xml:space="preserve">          </w:t>
      </w:r>
    </w:p>
    <w:p>
      <w:pPr>
        <w:pStyle w:val="22"/>
        <w:spacing w:line="460" w:lineRule="exact"/>
        <w:ind w:firstLine="420" w:firstLineChars="200"/>
        <w:rPr>
          <w:rFonts w:hint="eastAsia" w:ascii="宋体" w:hAnsi="宋体" w:eastAsia="宋体" w:cs="宋体"/>
          <w:bCs/>
        </w:rPr>
      </w:pPr>
      <w:r>
        <w:rPr>
          <w:rFonts w:hint="eastAsia" w:ascii="宋体" w:hAnsi="宋体" w:eastAsia="宋体" w:cs="宋体"/>
          <w:bCs/>
        </w:rPr>
        <w:t>如乙方对上述指定账户进行变更的，应在变更前三天以书面形式向甲方发出变更通知，否则甲方将款项支付至上述账户视为甲方已履行付款义务。</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8.  售后服务要求</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8.1 乙方提供服务的质量保证期为：</w:t>
      </w:r>
      <w:r>
        <w:rPr>
          <w:rFonts w:hint="eastAsia" w:ascii="宋体" w:hAnsi="宋体" w:eastAsia="宋体" w:cs="宋体"/>
          <w:u w:val="single"/>
        </w:rPr>
        <w:t xml:space="preserve">                     </w:t>
      </w:r>
      <w:r>
        <w:rPr>
          <w:rFonts w:hint="eastAsia" w:ascii="宋体" w:hAnsi="宋体" w:eastAsia="宋体" w:cs="宋体"/>
        </w:rPr>
        <w:t>（自提交服务验收合格之日起计）</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8.2 在本合同第8.1项约定的质量保证期内，乙方应对服务出现的问题负责处理解决并承担一切费用。</w:t>
      </w:r>
    </w:p>
    <w:p>
      <w:pPr>
        <w:pStyle w:val="22"/>
        <w:tabs>
          <w:tab w:val="left" w:pos="5250"/>
        </w:tabs>
        <w:spacing w:line="460" w:lineRule="exact"/>
        <w:ind w:firstLine="420" w:firstLineChars="200"/>
        <w:rPr>
          <w:rFonts w:hint="eastAsia" w:ascii="宋体" w:hAnsi="宋体" w:eastAsia="宋体" w:cs="宋体"/>
          <w:u w:val="single"/>
        </w:rPr>
      </w:pPr>
      <w:r>
        <w:rPr>
          <w:rFonts w:hint="eastAsia" w:ascii="宋体" w:hAnsi="宋体" w:eastAsia="宋体" w:cs="宋体"/>
        </w:rPr>
        <w:t>8.3 其他售后服务要求：</w:t>
      </w:r>
      <w:r>
        <w:rPr>
          <w:rFonts w:hint="eastAsia" w:ascii="宋体" w:hAnsi="宋体" w:eastAsia="宋体" w:cs="宋体"/>
          <w:u w:val="single"/>
        </w:rPr>
        <w:t>按投标文件商务条款偏离表内容执行。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9.  违约责任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9.1 甲方无正当理由拒收服务的，甲方向乙方偿付拒收服务费总值的百分之五违约金。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9.2 甲方无故逾期验收或办理合同款支付手续的，甲方应按逾期付款总额每日万分之五向乙方支付违约金。</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9.4乙方应按本合同约定的质量标准完成实施方案，并经甲方验收合格，如验收不合格的，应无条件进行整改、修正，直至通过甲方验收，如因此造成逾期提交相关成果的，则按本合同第9.3条约定承担逾期违约责任。</w:t>
      </w:r>
    </w:p>
    <w:p>
      <w:pPr>
        <w:pStyle w:val="22"/>
        <w:spacing w:line="460" w:lineRule="exact"/>
        <w:ind w:firstLine="420" w:firstLineChars="200"/>
        <w:rPr>
          <w:rFonts w:hint="eastAsia" w:ascii="宋体" w:hAnsi="宋体" w:eastAsia="宋体" w:cs="宋体"/>
          <w:bCs/>
          <w:u w:val="single"/>
        </w:rPr>
      </w:pPr>
      <w:r>
        <w:rPr>
          <w:rFonts w:hint="eastAsia" w:ascii="宋体" w:hAnsi="宋体" w:eastAsia="宋体" w:cs="宋体"/>
        </w:rPr>
        <w:t>9.5 乙方应按国家相关规定及行业有关规范规程、本合同约定完成</w:t>
      </w:r>
      <w:r>
        <w:rPr>
          <w:rFonts w:hint="eastAsia" w:ascii="宋体" w:hAnsi="宋体" w:eastAsia="宋体" w:cs="宋体"/>
          <w:u w:val="single"/>
        </w:rPr>
        <w:t>服务</w:t>
      </w:r>
      <w:r>
        <w:rPr>
          <w:rFonts w:hint="eastAsia" w:ascii="宋体" w:hAnsi="宋体" w:eastAsia="宋体" w:cs="宋体"/>
          <w:bCs/>
          <w:u w:val="single"/>
        </w:rPr>
        <w:t>各项工作</w:t>
      </w:r>
      <w:r>
        <w:rPr>
          <w:rFonts w:hint="eastAsia" w:ascii="宋体" w:hAnsi="宋体" w:eastAsia="宋体" w:cs="宋体"/>
        </w:rPr>
        <w:t>,并对其方案的合法性、完整性、有效性负责，由于乙方提供的成果有误或不准确（须第三方具备资质的机构出具证明材料）所造成的损失，乙方应承担责任。</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10.  不可抗力事件处理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10.1 在合同有效期内，任何一方因不可抗力事件导致不能履行合同，则合同履行期可延长，其延长期与不可抗力影响期相同。</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10.2 不可抗力事件发生后，应立即通知对方，并寄送有关权威机构出具的证明。</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10.3 不可抗力事件延续120天以上，双方应通过友好协商，确定是否继续履行合同。</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11.  诉讼</w:t>
      </w:r>
    </w:p>
    <w:p>
      <w:pPr>
        <w:pStyle w:val="22"/>
        <w:tabs>
          <w:tab w:val="left" w:pos="0"/>
        </w:tabs>
        <w:spacing w:line="460" w:lineRule="exact"/>
        <w:ind w:firstLine="420" w:firstLineChars="200"/>
        <w:rPr>
          <w:rFonts w:hint="eastAsia" w:ascii="宋体" w:hAnsi="宋体" w:eastAsia="宋体" w:cs="宋体"/>
        </w:rPr>
      </w:pPr>
      <w:r>
        <w:rPr>
          <w:rFonts w:hint="eastAsia" w:ascii="宋体" w:hAnsi="宋体" w:eastAsia="宋体" w:cs="宋体"/>
        </w:rPr>
        <w:t>11.1 双方在执行合同中所发生的一切争议，应通过协商解决。如协商不成，可向合同签订地法院起诉，合同签订地在此约定为广西南宁市</w:t>
      </w:r>
      <w:r>
        <w:rPr>
          <w:rFonts w:hint="eastAsia" w:ascii="宋体" w:hAnsi="宋体" w:eastAsia="宋体" w:cs="宋体"/>
          <w:lang w:val="en-US" w:eastAsia="zh-CN"/>
        </w:rPr>
        <w:t>上林县</w:t>
      </w:r>
      <w:r>
        <w:rPr>
          <w:rFonts w:hint="eastAsia" w:ascii="宋体" w:hAnsi="宋体" w:eastAsia="宋体" w:cs="宋体"/>
        </w:rPr>
        <w:t>。</w:t>
      </w:r>
    </w:p>
    <w:p>
      <w:pPr>
        <w:pStyle w:val="22"/>
        <w:spacing w:line="460" w:lineRule="exact"/>
        <w:rPr>
          <w:rFonts w:hint="eastAsia" w:ascii="宋体" w:hAnsi="宋体" w:eastAsia="宋体" w:cs="宋体"/>
          <w:b/>
          <w:bCs/>
          <w:sz w:val="24"/>
        </w:rPr>
      </w:pPr>
      <w:r>
        <w:rPr>
          <w:rFonts w:hint="eastAsia" w:ascii="宋体" w:hAnsi="宋体" w:eastAsia="宋体" w:cs="宋体"/>
          <w:b/>
          <w:bCs/>
          <w:sz w:val="24"/>
        </w:rPr>
        <w:t>12.  合同生效及其它</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12.1 合同经双方法定代表人或授权委托代理人签字并加盖单位公章后生效。</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 xml:space="preserve">12.2 </w:t>
      </w:r>
      <w:r>
        <w:rPr>
          <w:rFonts w:hint="eastAsia" w:ascii="宋体" w:hAnsi="宋体" w:eastAsia="宋体" w:cs="宋体"/>
          <w:szCs w:val="21"/>
        </w:rPr>
        <w:t>合同执行中涉及采购资金和采购内容修改或补充的，须经市财政部门审批，并签书面补充协议报</w:t>
      </w:r>
      <w:r>
        <w:rPr>
          <w:rFonts w:hint="eastAsia" w:ascii="宋体" w:hAnsi="宋体" w:eastAsia="宋体" w:cs="宋体"/>
          <w:szCs w:val="21"/>
          <w:lang w:val="en-US" w:eastAsia="zh-CN"/>
        </w:rPr>
        <w:t>上林县财政局</w:t>
      </w:r>
      <w:r>
        <w:rPr>
          <w:rFonts w:hint="eastAsia" w:ascii="宋体" w:hAnsi="宋体" w:eastAsia="宋体" w:cs="宋体"/>
          <w:szCs w:val="21"/>
        </w:rPr>
        <w:t>政府采购监督管理部门备案，方可作为主合同不可分割的一部分。</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12.3 下述合同附件为本合同不可分割的部分并与本合同具有同等效力：</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（1）中标通知书；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（2）招标文件服务需求一览表；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（3）招标文件的澄清和修改；</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（4）投标函、投标报价表；</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（5）投标服务技术资料表、商务条款偏离表、服务质量承诺书；</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（6）中标供应商澄清函。</w:t>
      </w:r>
    </w:p>
    <w:p>
      <w:pPr>
        <w:pStyle w:val="22"/>
        <w:spacing w:line="460" w:lineRule="exact"/>
        <w:ind w:firstLine="420" w:firstLineChars="200"/>
        <w:rPr>
          <w:rFonts w:hint="eastAsia" w:ascii="宋体" w:hAnsi="宋体" w:eastAsia="宋体" w:cs="宋体"/>
        </w:rPr>
      </w:pPr>
      <w:r>
        <w:rPr>
          <w:rFonts w:hint="eastAsia" w:ascii="宋体" w:hAnsi="宋体" w:eastAsia="宋体" w:cs="宋体"/>
        </w:rPr>
        <w:t>12.4 本合同未尽事宜，遵照《中华人民共和国合同法》有关条文执行。</w:t>
      </w:r>
    </w:p>
    <w:p>
      <w:pPr>
        <w:pStyle w:val="22"/>
        <w:spacing w:line="360" w:lineRule="auto"/>
        <w:ind w:firstLine="420" w:firstLineChars="200"/>
        <w:rPr>
          <w:rFonts w:hint="eastAsia" w:ascii="宋体" w:hAnsi="宋体" w:eastAsia="宋体" w:cs="宋体"/>
        </w:rPr>
      </w:pPr>
      <w:r>
        <w:rPr>
          <w:rFonts w:hint="eastAsia" w:ascii="宋体" w:hAnsi="宋体" w:eastAsia="宋体" w:cs="宋体"/>
        </w:rPr>
        <w:t>12.5 本合同一式三份，具有同等法律效力，甲乙双方及采购代理机构各执一份。</w:t>
      </w:r>
    </w:p>
    <w:p>
      <w:pPr>
        <w:pStyle w:val="22"/>
        <w:spacing w:line="360" w:lineRule="auto"/>
        <w:ind w:firstLine="360"/>
        <w:rPr>
          <w:rFonts w:hint="eastAsia" w:ascii="宋体" w:hAnsi="宋体" w:eastAsia="宋体" w:cs="宋体"/>
        </w:rPr>
      </w:pPr>
    </w:p>
    <w:p>
      <w:pPr>
        <w:pStyle w:val="22"/>
        <w:spacing w:line="360" w:lineRule="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rPr>
        <w:t xml:space="preserve">    法定代表人：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pPr>
        <w:pStyle w:val="22"/>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传真：</w:t>
      </w:r>
      <w:r>
        <w:rPr>
          <w:rFonts w:hint="eastAsia" w:ascii="宋体" w:hAnsi="宋体" w:eastAsia="宋体" w:cs="宋体"/>
          <w:u w:val="single"/>
        </w:rPr>
        <w:t xml:space="preserve">                                    </w:t>
      </w:r>
      <w:r>
        <w:rPr>
          <w:rFonts w:hint="eastAsia" w:ascii="宋体" w:hAnsi="宋体" w:eastAsia="宋体" w:cs="宋体"/>
        </w:rPr>
        <w:t xml:space="preserve">    传真：</w:t>
      </w:r>
      <w:r>
        <w:rPr>
          <w:rFonts w:hint="eastAsia" w:ascii="宋体" w:hAnsi="宋体" w:eastAsia="宋体" w:cs="宋体"/>
          <w:u w:val="single"/>
        </w:rPr>
        <w:t xml:space="preserve">                                    </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 xml:space="preserve">    邮政编码：</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开户银行：</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开户名称：</w:t>
      </w:r>
      <w:r>
        <w:rPr>
          <w:rFonts w:hint="eastAsia" w:ascii="宋体" w:hAnsi="宋体" w:eastAsia="宋体" w:cs="宋体"/>
          <w:u w:val="single"/>
        </w:rPr>
        <w:t xml:space="preserve">                                </w:t>
      </w:r>
    </w:p>
    <w:p>
      <w:pPr>
        <w:pStyle w:val="22"/>
        <w:spacing w:line="360" w:lineRule="auto"/>
        <w:rPr>
          <w:rFonts w:hint="eastAsia" w:ascii="宋体" w:hAnsi="宋体" w:eastAsia="宋体" w:cs="宋体"/>
          <w:u w:val="single"/>
        </w:rPr>
      </w:pPr>
      <w:r>
        <w:rPr>
          <w:rFonts w:hint="eastAsia" w:ascii="宋体" w:hAnsi="宋体" w:eastAsia="宋体" w:cs="宋体"/>
        </w:rPr>
        <w:t xml:space="preserve">                                              银行账号：</w:t>
      </w:r>
      <w:r>
        <w:rPr>
          <w:rFonts w:hint="eastAsia" w:ascii="宋体" w:hAnsi="宋体" w:eastAsia="宋体" w:cs="宋体"/>
          <w:u w:val="single"/>
        </w:rPr>
        <w:t xml:space="preserve">                                </w:t>
      </w:r>
    </w:p>
    <w:p>
      <w:pPr>
        <w:pStyle w:val="22"/>
        <w:spacing w:line="360" w:lineRule="auto"/>
        <w:ind w:left="178" w:leftChars="85"/>
        <w:rPr>
          <w:rFonts w:hint="eastAsia" w:ascii="宋体" w:hAnsi="宋体" w:eastAsia="宋体" w:cs="宋体"/>
        </w:rPr>
      </w:pPr>
    </w:p>
    <w:p>
      <w:pPr>
        <w:pStyle w:val="22"/>
        <w:spacing w:line="360" w:lineRule="auto"/>
        <w:rPr>
          <w:rFonts w:hint="eastAsia" w:ascii="宋体" w:hAnsi="宋体" w:eastAsia="宋体" w:cs="宋体"/>
        </w:rPr>
      </w:pPr>
      <w:r>
        <w:rPr>
          <w:rFonts w:hint="eastAsia" w:ascii="宋体" w:hAnsi="宋体" w:eastAsia="宋体" w:cs="宋体"/>
        </w:rPr>
        <w:t>合同签订地点：广西南宁市</w:t>
      </w:r>
      <w:r>
        <w:rPr>
          <w:rFonts w:hint="eastAsia" w:ascii="宋体" w:hAnsi="宋体" w:eastAsia="宋体" w:cs="宋体"/>
          <w:lang w:val="en-US" w:eastAsia="zh-CN"/>
        </w:rPr>
        <w:t>上林县</w:t>
      </w:r>
      <w:r>
        <w:rPr>
          <w:rFonts w:hint="eastAsia" w:ascii="宋体" w:hAnsi="宋体" w:eastAsia="宋体" w:cs="宋体"/>
        </w:rPr>
        <w:t xml:space="preserve"> </w:t>
      </w:r>
    </w:p>
    <w:p>
      <w:pPr>
        <w:pStyle w:val="22"/>
        <w:spacing w:line="360" w:lineRule="auto"/>
        <w:rPr>
          <w:rFonts w:hint="eastAsia" w:ascii="宋体" w:hAnsi="宋体" w:eastAsia="宋体" w:cs="宋体"/>
        </w:rPr>
      </w:pPr>
      <w:r>
        <w:rPr>
          <w:rFonts w:hint="eastAsia" w:ascii="宋体" w:hAnsi="宋体" w:eastAsia="宋体" w:cs="宋体"/>
        </w:rPr>
        <w:t>合同签订日期：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22"/>
        <w:jc w:val="center"/>
        <w:outlineLvl w:val="0"/>
        <w:rPr>
          <w:rFonts w:hint="eastAsia" w:ascii="宋体" w:hAnsi="宋体" w:eastAsia="宋体" w:cs="宋体"/>
          <w:b/>
          <w:bCs/>
          <w:caps/>
          <w:sz w:val="30"/>
          <w:szCs w:val="30"/>
        </w:rPr>
      </w:pPr>
      <w:r>
        <w:rPr>
          <w:rFonts w:hint="eastAsia" w:ascii="宋体" w:hAnsi="宋体" w:eastAsia="宋体" w:cs="宋体"/>
        </w:rPr>
        <w:br w:type="page"/>
      </w:r>
      <w:bookmarkStart w:id="72" w:name="_Toc532393553"/>
      <w:bookmarkStart w:id="73" w:name="_Toc879382"/>
      <w:bookmarkStart w:id="74" w:name="_Toc2261199"/>
      <w:bookmarkStart w:id="75" w:name="_Toc1486350"/>
      <w:r>
        <w:rPr>
          <w:rFonts w:hint="eastAsia" w:ascii="宋体" w:hAnsi="宋体" w:eastAsia="宋体" w:cs="宋体"/>
          <w:b/>
          <w:sz w:val="36"/>
        </w:rPr>
        <w:t>第七章  质疑材料格式</w:t>
      </w:r>
      <w:bookmarkEnd w:id="72"/>
      <w:bookmarkEnd w:id="73"/>
      <w:bookmarkEnd w:id="74"/>
      <w:bookmarkEnd w:id="75"/>
    </w:p>
    <w:p>
      <w:pPr>
        <w:pStyle w:val="22"/>
        <w:jc w:val="center"/>
        <w:outlineLvl w:val="1"/>
        <w:rPr>
          <w:rFonts w:hint="eastAsia" w:ascii="宋体" w:hAnsi="宋体" w:eastAsia="宋体" w:cs="宋体"/>
          <w:sz w:val="30"/>
          <w:szCs w:val="30"/>
        </w:rPr>
      </w:pPr>
    </w:p>
    <w:p>
      <w:pPr>
        <w:widowControl/>
        <w:shd w:val="clear" w:color="auto" w:fill="FFFFFF"/>
        <w:spacing w:line="260" w:lineRule="exact"/>
        <w:jc w:val="center"/>
        <w:rPr>
          <w:rFonts w:hint="eastAsia" w:ascii="宋体" w:hAnsi="宋体" w:eastAsia="宋体" w:cs="宋体"/>
          <w:kern w:val="0"/>
          <w:sz w:val="24"/>
        </w:rPr>
      </w:pPr>
      <w:r>
        <w:rPr>
          <w:rFonts w:hint="eastAsia" w:ascii="宋体" w:hAnsi="宋体" w:eastAsia="宋体" w:cs="宋体"/>
          <w:b/>
          <w:bCs/>
          <w:kern w:val="0"/>
          <w:sz w:val="24"/>
        </w:rPr>
        <w:t>质疑函（格式）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w:t>
      </w:r>
      <w:r>
        <w:rPr>
          <w:rFonts w:hint="eastAsia" w:ascii="宋体" w:hAnsi="宋体" w:eastAsia="宋体" w:cs="宋体"/>
          <w:szCs w:val="21"/>
        </w:rPr>
        <w:t>质疑供应商基本信息</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1.质疑供应商名称：</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地址：</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邮政编码：</w:t>
      </w:r>
      <w:r>
        <w:rPr>
          <w:rFonts w:hint="eastAsia" w:ascii="宋体" w:hAnsi="宋体" w:eastAsia="宋体" w:cs="宋体"/>
          <w:kern w:val="0"/>
          <w:szCs w:val="21"/>
          <w:u w:val="single"/>
        </w:rPr>
        <w:t>                 </w:t>
      </w:r>
      <w:r>
        <w:rPr>
          <w:rFonts w:hint="eastAsia" w:ascii="宋体" w:hAnsi="宋体" w:eastAsia="宋体" w:cs="宋体"/>
          <w:kern w:val="0"/>
          <w:szCs w:val="21"/>
        </w:rPr>
        <w:t> </w:t>
      </w:r>
    </w:p>
    <w:p>
      <w:pPr>
        <w:widowControl/>
        <w:shd w:val="clear" w:color="auto" w:fill="FFFFFF"/>
        <w:spacing w:line="260" w:lineRule="exact"/>
        <w:jc w:val="left"/>
        <w:rPr>
          <w:rFonts w:hint="eastAsia" w:ascii="宋体" w:hAnsi="宋体" w:eastAsia="宋体" w:cs="宋体"/>
          <w:bCs/>
          <w:kern w:val="0"/>
          <w:szCs w:val="21"/>
        </w:rPr>
      </w:pPr>
      <w:r>
        <w:rPr>
          <w:rFonts w:hint="eastAsia" w:ascii="宋体" w:hAnsi="宋体" w:eastAsia="宋体" w:cs="宋体"/>
          <w:bCs/>
          <w:kern w:val="0"/>
          <w:szCs w:val="21"/>
        </w:rPr>
        <w:t>联系人：</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u w:val="single"/>
        </w:rPr>
      </w:pPr>
      <w:r>
        <w:rPr>
          <w:rFonts w:hint="eastAsia" w:ascii="宋体" w:hAnsi="宋体" w:eastAsia="宋体" w:cs="宋体"/>
          <w:kern w:val="0"/>
          <w:szCs w:val="21"/>
        </w:rPr>
        <w:t>联系电话：</w:t>
      </w:r>
      <w:r>
        <w:rPr>
          <w:rFonts w:hint="eastAsia" w:ascii="宋体" w:hAnsi="宋体" w:eastAsia="宋体" w:cs="宋体"/>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sz w:val="32"/>
          <w:szCs w:val="32"/>
        </w:rPr>
      </w:pPr>
      <w:r>
        <w:rPr>
          <w:rFonts w:hint="eastAsia" w:ascii="宋体" w:hAnsi="宋体" w:eastAsia="宋体" w:cs="宋体"/>
          <w:kern w:val="0"/>
          <w:szCs w:val="21"/>
        </w:rPr>
        <w:t>二、质疑项目基本情况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1.质疑项目的名称</w:t>
      </w:r>
      <w:r>
        <w:rPr>
          <w:rFonts w:hint="eastAsia" w:ascii="宋体" w:hAnsi="宋体" w:eastAsia="宋体" w:cs="宋体"/>
          <w:b/>
          <w:bCs/>
          <w:kern w:val="0"/>
          <w:szCs w:val="21"/>
          <w:u w:val="single"/>
        </w:rPr>
        <w:t> ：                               </w:t>
      </w:r>
    </w:p>
    <w:p>
      <w:pPr>
        <w:widowControl/>
        <w:shd w:val="clear" w:color="auto" w:fill="FFFFFF"/>
        <w:spacing w:line="260" w:lineRule="exact"/>
        <w:jc w:val="left"/>
        <w:rPr>
          <w:rFonts w:hint="eastAsia" w:ascii="宋体" w:hAnsi="宋体" w:eastAsia="宋体" w:cs="宋体"/>
          <w:b/>
          <w:bCs/>
          <w:kern w:val="0"/>
          <w:szCs w:val="21"/>
          <w:u w:val="single"/>
        </w:rPr>
      </w:pPr>
      <w:r>
        <w:rPr>
          <w:rFonts w:hint="eastAsia" w:ascii="宋体" w:hAnsi="宋体" w:eastAsia="宋体" w:cs="宋体"/>
          <w:kern w:val="0"/>
          <w:szCs w:val="21"/>
        </w:rPr>
        <w:t>2.质疑项目的编号：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bCs/>
          <w:kern w:val="0"/>
          <w:szCs w:val="21"/>
        </w:rPr>
        <w:t>3.</w:t>
      </w:r>
      <w:r>
        <w:rPr>
          <w:rFonts w:hint="eastAsia" w:ascii="宋体" w:hAnsi="宋体" w:eastAsia="宋体" w:cs="宋体"/>
          <w:kern w:val="0"/>
          <w:szCs w:val="21"/>
        </w:rPr>
        <w:t>质疑项目的分标号：</w:t>
      </w:r>
      <w:r>
        <w:rPr>
          <w:rFonts w:hint="eastAsia" w:ascii="宋体" w:hAnsi="宋体" w:eastAsia="宋体" w:cs="宋体"/>
          <w:b/>
          <w:bCs/>
          <w:kern w:val="0"/>
          <w:szCs w:val="21"/>
          <w:u w:val="single"/>
        </w:rPr>
        <w:t>                               </w:t>
      </w:r>
    </w:p>
    <w:p>
      <w:pPr>
        <w:adjustRightInd w:val="0"/>
        <w:snapToGrid w:val="0"/>
        <w:spacing w:line="260" w:lineRule="exact"/>
        <w:outlineLvl w:val="0"/>
        <w:rPr>
          <w:rFonts w:hint="eastAsia" w:ascii="宋体" w:hAnsi="宋体" w:eastAsia="宋体" w:cs="宋体"/>
          <w:kern w:val="0"/>
          <w:szCs w:val="21"/>
        </w:rPr>
      </w:pPr>
    </w:p>
    <w:p>
      <w:pPr>
        <w:adjustRightInd w:val="0"/>
        <w:snapToGrid w:val="0"/>
        <w:spacing w:line="260" w:lineRule="exact"/>
        <w:outlineLvl w:val="0"/>
        <w:rPr>
          <w:rFonts w:hint="eastAsia" w:ascii="宋体" w:hAnsi="宋体" w:eastAsia="宋体" w:cs="宋体"/>
          <w:sz w:val="32"/>
          <w:szCs w:val="32"/>
        </w:rPr>
      </w:pPr>
      <w:bookmarkStart w:id="76" w:name="_Toc532393554"/>
      <w:bookmarkStart w:id="77" w:name="_Toc2261200"/>
      <w:bookmarkStart w:id="78" w:name="_Toc1654637"/>
      <w:bookmarkStart w:id="79" w:name="_Toc1486351"/>
      <w:bookmarkStart w:id="80" w:name="_Toc879383"/>
      <w:r>
        <w:rPr>
          <w:rFonts w:hint="eastAsia" w:ascii="宋体" w:hAnsi="宋体" w:eastAsia="宋体" w:cs="宋体"/>
          <w:kern w:val="0"/>
          <w:szCs w:val="21"/>
        </w:rPr>
        <w:t>三、质疑事项具体内容</w:t>
      </w:r>
      <w:bookmarkEnd w:id="76"/>
      <w:bookmarkEnd w:id="77"/>
      <w:bookmarkEnd w:id="78"/>
      <w:bookmarkEnd w:id="79"/>
      <w:bookmarkEnd w:id="80"/>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质疑事项1的相关请求：</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w:t>
      </w:r>
      <w:r>
        <w:rPr>
          <w:rFonts w:hint="eastAsia" w:ascii="宋体" w:hAnsi="宋体" w:eastAsia="宋体" w:cs="宋体"/>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质疑事项2的事实依据：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质疑事项2的法律依据：</w:t>
      </w:r>
      <w:r>
        <w:rPr>
          <w:rFonts w:hint="eastAsia" w:ascii="宋体" w:hAnsi="宋体" w:eastAsia="宋体" w:cs="宋体"/>
          <w:bCs/>
          <w:kern w:val="0"/>
          <w:szCs w:val="21"/>
          <w:u w:val="single"/>
        </w:rPr>
        <w:t xml:space="preserve">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质疑事项2的相关请求：</w:t>
      </w:r>
      <w:r>
        <w:rPr>
          <w:rFonts w:hint="eastAsia" w:ascii="宋体" w:hAnsi="宋体" w:eastAsia="宋体" w:cs="宋体"/>
          <w:bCs/>
          <w:kern w:val="0"/>
          <w:szCs w:val="21"/>
          <w:u w:val="single"/>
        </w:rPr>
        <w:t xml:space="preserve">                                                                  </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kern w:val="0"/>
          <w:szCs w:val="21"/>
        </w:rPr>
        <w:t>……</w:t>
      </w:r>
    </w:p>
    <w:p>
      <w:pPr>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四、附件材料目录（材料附后）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1.营业执照副本内页复印件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2.近期连续三个月依法缴纳税收证明材料（复印件）</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3.近期连续三个月在职职工依法缴纳社会保障资金证明材料（复印件）</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五、委托代理时还应提交的材料目录（材料附后）</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1.质疑供应商的授权委托书原件1份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2.委托代理人身份证明复印件1份</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3.委托代理人近期三个月社保缴费证明复印件1份</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法定代表人（或者注册登记证书的代表人）签字：</w:t>
      </w:r>
    </w:p>
    <w:p>
      <w:pPr>
        <w:widowControl/>
        <w:shd w:val="clear" w:color="auto" w:fill="FFFFFF"/>
        <w:spacing w:line="260" w:lineRule="exact"/>
        <w:jc w:val="center"/>
        <w:rPr>
          <w:rFonts w:hint="eastAsia" w:ascii="宋体" w:hAnsi="宋体" w:eastAsia="宋体" w:cs="宋体"/>
          <w:kern w:val="0"/>
          <w:szCs w:val="21"/>
        </w:rPr>
      </w:pPr>
      <w:r>
        <w:rPr>
          <w:rFonts w:hint="eastAsia" w:ascii="宋体" w:hAnsi="宋体" w:eastAsia="宋体" w:cs="宋体"/>
          <w:kern w:val="0"/>
          <w:szCs w:val="21"/>
        </w:rPr>
        <w:t>委托代理人签字：</w:t>
      </w:r>
    </w:p>
    <w:p>
      <w:pPr>
        <w:widowControl/>
        <w:shd w:val="clear" w:color="auto" w:fill="FFFFFF"/>
        <w:spacing w:line="260" w:lineRule="exact"/>
        <w:jc w:val="center"/>
        <w:rPr>
          <w:rFonts w:hint="eastAsia" w:ascii="宋体" w:hAnsi="宋体" w:eastAsia="宋体" w:cs="宋体"/>
          <w:kern w:val="0"/>
          <w:szCs w:val="21"/>
        </w:rPr>
      </w:pPr>
    </w:p>
    <w:p>
      <w:pPr>
        <w:widowControl/>
        <w:shd w:val="clear" w:color="auto" w:fill="FFFFFF"/>
        <w:spacing w:line="260" w:lineRule="exact"/>
        <w:ind w:firstLine="3885" w:firstLineChars="1850"/>
        <w:jc w:val="left"/>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rPr>
          <w:rFonts w:hint="eastAsia" w:ascii="宋体" w:hAnsi="宋体" w:eastAsia="宋体" w:cs="宋体"/>
          <w:szCs w:val="21"/>
        </w:rPr>
      </w:pPr>
      <w:r>
        <w:rPr>
          <w:rFonts w:hint="eastAsia" w:ascii="宋体" w:hAnsi="宋体" w:eastAsia="宋体" w:cs="宋体"/>
          <w:kern w:val="0"/>
          <w:szCs w:val="21"/>
        </w:rPr>
        <w:t>说明：1.质疑事项的事实依据应</w:t>
      </w:r>
      <w:r>
        <w:rPr>
          <w:rFonts w:hint="eastAsia" w:ascii="宋体" w:hAnsi="宋体" w:eastAsia="宋体" w:cs="宋体"/>
          <w:szCs w:val="21"/>
        </w:rPr>
        <w:t>列明权益受到损害的事实和理由；</w:t>
      </w:r>
    </w:p>
    <w:p>
      <w:pPr>
        <w:widowControl/>
        <w:shd w:val="clear" w:color="auto" w:fill="FFFFFF"/>
        <w:spacing w:line="260" w:lineRule="exact"/>
        <w:ind w:firstLine="630" w:firstLineChars="300"/>
        <w:rPr>
          <w:rFonts w:hint="eastAsia" w:ascii="宋体" w:hAnsi="宋体" w:eastAsia="宋体" w:cs="宋体"/>
          <w:b/>
          <w:bCs/>
          <w:kern w:val="0"/>
          <w:szCs w:val="21"/>
        </w:rPr>
      </w:pPr>
      <w:r>
        <w:rPr>
          <w:rFonts w:hint="eastAsia" w:ascii="宋体" w:hAnsi="宋体" w:eastAsia="宋体" w:cs="宋体"/>
          <w:szCs w:val="21"/>
        </w:rPr>
        <w:t>2.</w:t>
      </w:r>
      <w:r>
        <w:rPr>
          <w:rFonts w:hint="eastAsia" w:ascii="宋体" w:hAnsi="宋体" w:eastAsia="宋体" w:cs="宋体"/>
          <w:kern w:val="0"/>
          <w:szCs w:val="21"/>
        </w:rPr>
        <w:t>质疑事项的法律依据应列明质疑事项违反法律法规的具体条款及内容。</w:t>
      </w: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pStyle w:val="22"/>
        <w:jc w:val="center"/>
        <w:outlineLvl w:val="1"/>
        <w:rPr>
          <w:rFonts w:hint="eastAsia" w:ascii="宋体" w:hAnsi="宋体" w:eastAsia="宋体" w:cs="宋体"/>
        </w:rPr>
      </w:pPr>
    </w:p>
    <w:p>
      <w:pPr>
        <w:widowControl/>
        <w:shd w:val="clear" w:color="auto" w:fill="FFFFFF"/>
        <w:spacing w:line="260" w:lineRule="exact"/>
        <w:jc w:val="center"/>
        <w:rPr>
          <w:rFonts w:hint="eastAsia" w:ascii="宋体" w:hAnsi="宋体" w:eastAsia="宋体" w:cs="宋体"/>
          <w:b/>
          <w:bCs/>
          <w:kern w:val="0"/>
          <w:sz w:val="24"/>
        </w:rPr>
      </w:pPr>
      <w:r>
        <w:rPr>
          <w:rFonts w:hint="eastAsia" w:ascii="宋体" w:hAnsi="宋体" w:eastAsia="宋体" w:cs="宋体"/>
          <w:b/>
          <w:bCs/>
          <w:kern w:val="0"/>
          <w:sz w:val="24"/>
        </w:rPr>
        <w:t>质疑证明材料（格式）</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质疑项目的名称</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b/>
          <w:bCs/>
          <w:kern w:val="0"/>
          <w:szCs w:val="21"/>
          <w:u w:val="single"/>
        </w:rPr>
        <w:t>                                </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一、质疑事项1证明材料目录（证明材料附后，共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b/>
          <w:bCs/>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二、质疑事项2证明材料目录（证明材料附后，共</w:t>
      </w:r>
      <w:r>
        <w:rPr>
          <w:rFonts w:hint="eastAsia" w:ascii="宋体" w:hAnsi="宋体" w:eastAsia="宋体" w:cs="宋体"/>
          <w:b/>
          <w:bCs/>
          <w:kern w:val="0"/>
          <w:szCs w:val="21"/>
          <w:u w:val="single"/>
        </w:rPr>
        <w:t>     </w:t>
      </w:r>
      <w:r>
        <w:rPr>
          <w:rFonts w:hint="eastAsia" w:ascii="宋体" w:hAnsi="宋体" w:eastAsia="宋体" w:cs="宋体"/>
          <w:kern w:val="0"/>
          <w:szCs w:val="21"/>
        </w:rPr>
        <w:t>页）</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w:t>
      </w:r>
    </w:p>
    <w:p>
      <w:pPr>
        <w:shd w:val="clear" w:color="auto" w:fill="FFFFFF"/>
        <w:spacing w:line="260" w:lineRule="exact"/>
        <w:rPr>
          <w:rFonts w:hint="eastAsia" w:ascii="宋体" w:hAnsi="宋体" w:eastAsia="宋体" w:cs="宋体"/>
          <w:kern w:val="0"/>
          <w:szCs w:val="21"/>
        </w:rPr>
      </w:pPr>
      <w:r>
        <w:rPr>
          <w:rFonts w:hint="eastAsia" w:ascii="宋体" w:hAnsi="宋体" w:eastAsia="宋体" w:cs="宋体"/>
          <w:b/>
          <w:bCs/>
          <w:kern w:val="0"/>
          <w:szCs w:val="21"/>
        </w:rPr>
        <w:t>……</w:t>
      </w: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三、……</w:t>
      </w:r>
    </w:p>
    <w:p>
      <w:pPr>
        <w:widowControl/>
        <w:shd w:val="clear" w:color="auto" w:fill="FFFFFF"/>
        <w:spacing w:line="260" w:lineRule="exact"/>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质疑供应商（公章）：           </w:t>
      </w:r>
    </w:p>
    <w:p>
      <w:pPr>
        <w:widowControl/>
        <w:shd w:val="clear" w:color="auto" w:fill="FFFFFF"/>
        <w:spacing w:line="260" w:lineRule="exact"/>
        <w:ind w:firstLine="3418" w:firstLineChars="1628"/>
        <w:rPr>
          <w:rFonts w:hint="eastAsia" w:ascii="宋体" w:hAnsi="宋体" w:eastAsia="宋体" w:cs="宋体"/>
          <w:kern w:val="0"/>
          <w:szCs w:val="21"/>
        </w:rPr>
      </w:pPr>
    </w:p>
    <w:p>
      <w:pPr>
        <w:widowControl/>
        <w:shd w:val="clear" w:color="auto" w:fill="FFFFFF"/>
        <w:spacing w:line="260" w:lineRule="exact"/>
        <w:ind w:firstLine="3418" w:firstLineChars="1628"/>
        <w:rPr>
          <w:rFonts w:hint="eastAsia" w:ascii="宋体" w:hAnsi="宋体" w:eastAsia="宋体" w:cs="宋体"/>
          <w:kern w:val="0"/>
          <w:szCs w:val="21"/>
        </w:rPr>
      </w:pPr>
      <w:r>
        <w:rPr>
          <w:rFonts w:hint="eastAsia" w:ascii="宋体" w:hAnsi="宋体" w:eastAsia="宋体" w:cs="宋体"/>
          <w:kern w:val="0"/>
          <w:szCs w:val="21"/>
        </w:rPr>
        <w:t>提起质疑的日期：     年   月   日</w:t>
      </w:r>
    </w:p>
    <w:p>
      <w:pPr>
        <w:widowControl/>
        <w:shd w:val="clear" w:color="auto" w:fill="FFFFFF"/>
        <w:spacing w:line="260" w:lineRule="exact"/>
        <w:jc w:val="left"/>
        <w:rPr>
          <w:rFonts w:hint="eastAsia" w:ascii="宋体" w:hAnsi="宋体" w:eastAsia="宋体" w:cs="宋体"/>
        </w:rPr>
      </w:pPr>
    </w:p>
    <w:p>
      <w:pPr>
        <w:widowControl/>
        <w:shd w:val="clear" w:color="auto" w:fill="FFFFFF"/>
        <w:spacing w:line="260" w:lineRule="exact"/>
        <w:jc w:val="left"/>
        <w:rPr>
          <w:rFonts w:hint="eastAsia" w:ascii="宋体" w:hAnsi="宋体" w:eastAsia="宋体" w:cs="宋体"/>
        </w:rPr>
      </w:pPr>
      <w:r>
        <w:rPr>
          <w:rFonts w:hint="eastAsia" w:ascii="宋体" w:hAnsi="宋体" w:eastAsia="宋体" w:cs="宋体"/>
        </w:rPr>
        <w:t>（后附</w:t>
      </w:r>
      <w:r>
        <w:rPr>
          <w:rFonts w:hint="eastAsia" w:ascii="宋体" w:hAnsi="宋体" w:eastAsia="宋体" w:cs="宋体"/>
          <w:kern w:val="0"/>
          <w:szCs w:val="21"/>
        </w:rPr>
        <w:t>质疑事项</w:t>
      </w:r>
      <w:r>
        <w:rPr>
          <w:rFonts w:hint="eastAsia" w:ascii="宋体" w:hAnsi="宋体" w:eastAsia="宋体" w:cs="宋体"/>
        </w:rPr>
        <w:t>证明材料的具体文件）</w:t>
      </w: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pStyle w:val="22"/>
        <w:spacing w:line="360" w:lineRule="auto"/>
        <w:rPr>
          <w:rFonts w:hint="eastAsia" w:ascii="宋体" w:hAnsi="宋体" w:eastAsia="宋体" w:cs="宋体"/>
        </w:rPr>
      </w:pPr>
    </w:p>
    <w:p>
      <w:pPr>
        <w:keepNext w:val="0"/>
        <w:keepLines w:val="0"/>
        <w:pageBreakBefore w:val="0"/>
        <w:widowControl/>
        <w:tabs>
          <w:tab w:val="left" w:pos="660"/>
        </w:tabs>
        <w:kinsoku/>
        <w:wordWrap/>
        <w:overflowPunct/>
        <w:topLinePunct w:val="0"/>
        <w:autoSpaceDE/>
        <w:autoSpaceDN/>
        <w:bidi w:val="0"/>
        <w:spacing w:line="340" w:lineRule="exact"/>
        <w:jc w:val="left"/>
        <w:textAlignment w:val="auto"/>
        <w:rPr>
          <w:rFonts w:hint="eastAsia" w:ascii="宋体" w:hAnsi="宋体" w:eastAsia="宋体" w:cs="宋体"/>
          <w:kern w:val="0"/>
          <w:sz w:val="21"/>
          <w:szCs w:val="21"/>
          <w:lang w:eastAsia="zh-CN"/>
        </w:rPr>
      </w:pPr>
    </w:p>
    <w:sectPr>
      <w:footerReference r:id="rId4" w:type="default"/>
      <w:pgSz w:w="11850" w:h="16783"/>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B6"/>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2510"/>
    <w:rsid w:val="00B42767"/>
    <w:rsid w:val="00B438F7"/>
    <w:rsid w:val="00B50194"/>
    <w:rsid w:val="00B54350"/>
    <w:rsid w:val="00B618ED"/>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9708E"/>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7D22"/>
    <w:rsid w:val="00DD0593"/>
    <w:rsid w:val="00DD08B3"/>
    <w:rsid w:val="00DD24BD"/>
    <w:rsid w:val="00DD45AC"/>
    <w:rsid w:val="00DD524F"/>
    <w:rsid w:val="00DD53F4"/>
    <w:rsid w:val="00DD54E8"/>
    <w:rsid w:val="00DD573A"/>
    <w:rsid w:val="00DD5DB2"/>
    <w:rsid w:val="00DD6786"/>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86ED8"/>
    <w:rsid w:val="011A2472"/>
    <w:rsid w:val="013A43CF"/>
    <w:rsid w:val="01425CB7"/>
    <w:rsid w:val="015E40F5"/>
    <w:rsid w:val="01666D17"/>
    <w:rsid w:val="016E4D70"/>
    <w:rsid w:val="018B06A1"/>
    <w:rsid w:val="018E50B3"/>
    <w:rsid w:val="01A44028"/>
    <w:rsid w:val="01A81584"/>
    <w:rsid w:val="01B129CD"/>
    <w:rsid w:val="01BD129D"/>
    <w:rsid w:val="01C34C8A"/>
    <w:rsid w:val="01CD5DD7"/>
    <w:rsid w:val="01E55144"/>
    <w:rsid w:val="01F4535D"/>
    <w:rsid w:val="01F742C8"/>
    <w:rsid w:val="020746B0"/>
    <w:rsid w:val="02340C55"/>
    <w:rsid w:val="024F581D"/>
    <w:rsid w:val="02743F59"/>
    <w:rsid w:val="028C1FF0"/>
    <w:rsid w:val="029A7286"/>
    <w:rsid w:val="02AE50A4"/>
    <w:rsid w:val="02B001D3"/>
    <w:rsid w:val="02BC4494"/>
    <w:rsid w:val="02C47E90"/>
    <w:rsid w:val="02D22A45"/>
    <w:rsid w:val="02E8020F"/>
    <w:rsid w:val="031D711F"/>
    <w:rsid w:val="03226672"/>
    <w:rsid w:val="033A01E5"/>
    <w:rsid w:val="03451206"/>
    <w:rsid w:val="036E6370"/>
    <w:rsid w:val="0378723C"/>
    <w:rsid w:val="03817721"/>
    <w:rsid w:val="03866688"/>
    <w:rsid w:val="03936848"/>
    <w:rsid w:val="039D1A83"/>
    <w:rsid w:val="03B4736D"/>
    <w:rsid w:val="03B51689"/>
    <w:rsid w:val="03C31C23"/>
    <w:rsid w:val="03CB0E26"/>
    <w:rsid w:val="03CE4521"/>
    <w:rsid w:val="03ED37C2"/>
    <w:rsid w:val="03ED39C3"/>
    <w:rsid w:val="03F401FF"/>
    <w:rsid w:val="0401399B"/>
    <w:rsid w:val="04013E84"/>
    <w:rsid w:val="040B4C2D"/>
    <w:rsid w:val="042210E3"/>
    <w:rsid w:val="0423510F"/>
    <w:rsid w:val="04326129"/>
    <w:rsid w:val="043B7038"/>
    <w:rsid w:val="045235A6"/>
    <w:rsid w:val="04595FF8"/>
    <w:rsid w:val="046075DD"/>
    <w:rsid w:val="04746863"/>
    <w:rsid w:val="047979D8"/>
    <w:rsid w:val="047C0ED9"/>
    <w:rsid w:val="04AE3E64"/>
    <w:rsid w:val="04BA3485"/>
    <w:rsid w:val="04C5501E"/>
    <w:rsid w:val="04CD1CDB"/>
    <w:rsid w:val="05025718"/>
    <w:rsid w:val="05086177"/>
    <w:rsid w:val="051824EC"/>
    <w:rsid w:val="053F30D3"/>
    <w:rsid w:val="058B1A2D"/>
    <w:rsid w:val="059D4539"/>
    <w:rsid w:val="05A57629"/>
    <w:rsid w:val="05C87329"/>
    <w:rsid w:val="05D7767D"/>
    <w:rsid w:val="05E30A31"/>
    <w:rsid w:val="05F617F8"/>
    <w:rsid w:val="05F94B88"/>
    <w:rsid w:val="06070484"/>
    <w:rsid w:val="0624791F"/>
    <w:rsid w:val="062F245C"/>
    <w:rsid w:val="063E12EB"/>
    <w:rsid w:val="06496A76"/>
    <w:rsid w:val="06707665"/>
    <w:rsid w:val="06915C87"/>
    <w:rsid w:val="06C67397"/>
    <w:rsid w:val="06CC4BDD"/>
    <w:rsid w:val="06E7449A"/>
    <w:rsid w:val="070D6BF3"/>
    <w:rsid w:val="0725325E"/>
    <w:rsid w:val="07294610"/>
    <w:rsid w:val="072B0489"/>
    <w:rsid w:val="073A1752"/>
    <w:rsid w:val="07557B45"/>
    <w:rsid w:val="075678D2"/>
    <w:rsid w:val="07630F8F"/>
    <w:rsid w:val="07771B80"/>
    <w:rsid w:val="07801A26"/>
    <w:rsid w:val="078155B4"/>
    <w:rsid w:val="07896BAD"/>
    <w:rsid w:val="079A5793"/>
    <w:rsid w:val="079C2F71"/>
    <w:rsid w:val="07A5391A"/>
    <w:rsid w:val="07B7614F"/>
    <w:rsid w:val="07CE0C53"/>
    <w:rsid w:val="07D33D15"/>
    <w:rsid w:val="07DA1372"/>
    <w:rsid w:val="08017F14"/>
    <w:rsid w:val="08250755"/>
    <w:rsid w:val="08410DCA"/>
    <w:rsid w:val="084F3D18"/>
    <w:rsid w:val="08573780"/>
    <w:rsid w:val="08747C4B"/>
    <w:rsid w:val="088A0F07"/>
    <w:rsid w:val="088E7054"/>
    <w:rsid w:val="08B418ED"/>
    <w:rsid w:val="08CB7ECA"/>
    <w:rsid w:val="08D05398"/>
    <w:rsid w:val="08D107BC"/>
    <w:rsid w:val="08FE25EF"/>
    <w:rsid w:val="092E7101"/>
    <w:rsid w:val="094D323E"/>
    <w:rsid w:val="0965112F"/>
    <w:rsid w:val="0972328E"/>
    <w:rsid w:val="097F2E27"/>
    <w:rsid w:val="09970A7B"/>
    <w:rsid w:val="09A814A8"/>
    <w:rsid w:val="09B74CF1"/>
    <w:rsid w:val="09C16057"/>
    <w:rsid w:val="09CF53FB"/>
    <w:rsid w:val="09D10DED"/>
    <w:rsid w:val="09E22B63"/>
    <w:rsid w:val="0A045792"/>
    <w:rsid w:val="0A08203D"/>
    <w:rsid w:val="0A1136A9"/>
    <w:rsid w:val="0A2D7DD1"/>
    <w:rsid w:val="0A3079AB"/>
    <w:rsid w:val="0A327407"/>
    <w:rsid w:val="0A332BB5"/>
    <w:rsid w:val="0A3B1B40"/>
    <w:rsid w:val="0A587543"/>
    <w:rsid w:val="0A7D1152"/>
    <w:rsid w:val="0A7E0162"/>
    <w:rsid w:val="0A803438"/>
    <w:rsid w:val="0A830501"/>
    <w:rsid w:val="0AC066EE"/>
    <w:rsid w:val="0ACD3017"/>
    <w:rsid w:val="0AD43F4F"/>
    <w:rsid w:val="0AED5453"/>
    <w:rsid w:val="0AF50B45"/>
    <w:rsid w:val="0AFF7AB2"/>
    <w:rsid w:val="0B013A9F"/>
    <w:rsid w:val="0B05072A"/>
    <w:rsid w:val="0B183472"/>
    <w:rsid w:val="0B1B7D62"/>
    <w:rsid w:val="0B1E0FF4"/>
    <w:rsid w:val="0B1E581E"/>
    <w:rsid w:val="0B2060DA"/>
    <w:rsid w:val="0B2236AA"/>
    <w:rsid w:val="0B246F82"/>
    <w:rsid w:val="0B4D2C32"/>
    <w:rsid w:val="0B4F13C5"/>
    <w:rsid w:val="0B577BBF"/>
    <w:rsid w:val="0B7C4B4B"/>
    <w:rsid w:val="0B8F5247"/>
    <w:rsid w:val="0BE56619"/>
    <w:rsid w:val="0C0501F9"/>
    <w:rsid w:val="0C08651B"/>
    <w:rsid w:val="0C0C2297"/>
    <w:rsid w:val="0C1C109B"/>
    <w:rsid w:val="0C1C573A"/>
    <w:rsid w:val="0C583F56"/>
    <w:rsid w:val="0C980BAF"/>
    <w:rsid w:val="0CA672E1"/>
    <w:rsid w:val="0CAE74DC"/>
    <w:rsid w:val="0CBB6466"/>
    <w:rsid w:val="0CBE2E4F"/>
    <w:rsid w:val="0CCC279D"/>
    <w:rsid w:val="0CDB1F12"/>
    <w:rsid w:val="0D070304"/>
    <w:rsid w:val="0D265058"/>
    <w:rsid w:val="0D2B6AFF"/>
    <w:rsid w:val="0D2E238D"/>
    <w:rsid w:val="0D4B62FC"/>
    <w:rsid w:val="0D527494"/>
    <w:rsid w:val="0D561079"/>
    <w:rsid w:val="0D57547C"/>
    <w:rsid w:val="0D580954"/>
    <w:rsid w:val="0D5E7C0F"/>
    <w:rsid w:val="0DA60D55"/>
    <w:rsid w:val="0DAC15EE"/>
    <w:rsid w:val="0DB46674"/>
    <w:rsid w:val="0DC6620F"/>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279C1"/>
    <w:rsid w:val="0EA93515"/>
    <w:rsid w:val="0EC03289"/>
    <w:rsid w:val="0EC063A0"/>
    <w:rsid w:val="0EDC100B"/>
    <w:rsid w:val="0EED36B2"/>
    <w:rsid w:val="0EED5667"/>
    <w:rsid w:val="0F1C087A"/>
    <w:rsid w:val="0F1D78D5"/>
    <w:rsid w:val="0F1F4320"/>
    <w:rsid w:val="0F5377F0"/>
    <w:rsid w:val="0F650D6C"/>
    <w:rsid w:val="0F73643E"/>
    <w:rsid w:val="0F8159BB"/>
    <w:rsid w:val="0F862A67"/>
    <w:rsid w:val="0F924CE0"/>
    <w:rsid w:val="0FA0397E"/>
    <w:rsid w:val="0FC00099"/>
    <w:rsid w:val="0FC277C5"/>
    <w:rsid w:val="0FC83E95"/>
    <w:rsid w:val="0FE0205F"/>
    <w:rsid w:val="0FE83EAC"/>
    <w:rsid w:val="0FEC5911"/>
    <w:rsid w:val="10172EAE"/>
    <w:rsid w:val="101828FE"/>
    <w:rsid w:val="10190E55"/>
    <w:rsid w:val="101B07C8"/>
    <w:rsid w:val="10263F4E"/>
    <w:rsid w:val="102D00D6"/>
    <w:rsid w:val="10432617"/>
    <w:rsid w:val="10572DA5"/>
    <w:rsid w:val="1058370F"/>
    <w:rsid w:val="10593C75"/>
    <w:rsid w:val="105B2A75"/>
    <w:rsid w:val="1063664A"/>
    <w:rsid w:val="106E39DC"/>
    <w:rsid w:val="108D598B"/>
    <w:rsid w:val="10CD5B0C"/>
    <w:rsid w:val="10D16233"/>
    <w:rsid w:val="10D620E5"/>
    <w:rsid w:val="10D87D15"/>
    <w:rsid w:val="10DE4A2E"/>
    <w:rsid w:val="10DF5221"/>
    <w:rsid w:val="10F64B20"/>
    <w:rsid w:val="10FE0964"/>
    <w:rsid w:val="11174972"/>
    <w:rsid w:val="11545DEF"/>
    <w:rsid w:val="1159305E"/>
    <w:rsid w:val="115D0FF7"/>
    <w:rsid w:val="1169191F"/>
    <w:rsid w:val="118332CB"/>
    <w:rsid w:val="11897CDD"/>
    <w:rsid w:val="119F3CDC"/>
    <w:rsid w:val="11A07E05"/>
    <w:rsid w:val="11D17F24"/>
    <w:rsid w:val="11FE306A"/>
    <w:rsid w:val="120C6C57"/>
    <w:rsid w:val="124903A3"/>
    <w:rsid w:val="12490BF4"/>
    <w:rsid w:val="12511B41"/>
    <w:rsid w:val="12731E53"/>
    <w:rsid w:val="127E54C9"/>
    <w:rsid w:val="12814423"/>
    <w:rsid w:val="128D02B6"/>
    <w:rsid w:val="12950B26"/>
    <w:rsid w:val="129D6C5D"/>
    <w:rsid w:val="12AB0E85"/>
    <w:rsid w:val="12B21647"/>
    <w:rsid w:val="12BB6F6E"/>
    <w:rsid w:val="12E46A5E"/>
    <w:rsid w:val="12E604A4"/>
    <w:rsid w:val="12F70098"/>
    <w:rsid w:val="130A371E"/>
    <w:rsid w:val="131A25AF"/>
    <w:rsid w:val="134509D2"/>
    <w:rsid w:val="134A768F"/>
    <w:rsid w:val="134E3098"/>
    <w:rsid w:val="137931F6"/>
    <w:rsid w:val="13953410"/>
    <w:rsid w:val="139F3290"/>
    <w:rsid w:val="13B3549F"/>
    <w:rsid w:val="13BC0CF5"/>
    <w:rsid w:val="13C00049"/>
    <w:rsid w:val="13CA6D14"/>
    <w:rsid w:val="13D0560F"/>
    <w:rsid w:val="13D567D5"/>
    <w:rsid w:val="14155D8F"/>
    <w:rsid w:val="141D5972"/>
    <w:rsid w:val="141E601E"/>
    <w:rsid w:val="144200E4"/>
    <w:rsid w:val="14515A43"/>
    <w:rsid w:val="145A7F6B"/>
    <w:rsid w:val="14672083"/>
    <w:rsid w:val="14791F91"/>
    <w:rsid w:val="1488419F"/>
    <w:rsid w:val="148A11B8"/>
    <w:rsid w:val="14A51904"/>
    <w:rsid w:val="14B94011"/>
    <w:rsid w:val="14BA274A"/>
    <w:rsid w:val="14CD42AA"/>
    <w:rsid w:val="14D10C6F"/>
    <w:rsid w:val="14D445A3"/>
    <w:rsid w:val="14DA08B5"/>
    <w:rsid w:val="14E501E7"/>
    <w:rsid w:val="14E53FA8"/>
    <w:rsid w:val="14F41528"/>
    <w:rsid w:val="150A4064"/>
    <w:rsid w:val="152115F5"/>
    <w:rsid w:val="15426F0B"/>
    <w:rsid w:val="154B4DB7"/>
    <w:rsid w:val="155506CC"/>
    <w:rsid w:val="155935CF"/>
    <w:rsid w:val="155D21FB"/>
    <w:rsid w:val="157B042E"/>
    <w:rsid w:val="157E1E1D"/>
    <w:rsid w:val="157E450E"/>
    <w:rsid w:val="15804A60"/>
    <w:rsid w:val="1593342C"/>
    <w:rsid w:val="15B5748F"/>
    <w:rsid w:val="15CE2027"/>
    <w:rsid w:val="15DC1932"/>
    <w:rsid w:val="15E62DDB"/>
    <w:rsid w:val="15F73E82"/>
    <w:rsid w:val="160D04CB"/>
    <w:rsid w:val="160E684A"/>
    <w:rsid w:val="161507CB"/>
    <w:rsid w:val="161825DD"/>
    <w:rsid w:val="16495C3B"/>
    <w:rsid w:val="164D256D"/>
    <w:rsid w:val="165338F6"/>
    <w:rsid w:val="16534E93"/>
    <w:rsid w:val="16662FAE"/>
    <w:rsid w:val="16680A2E"/>
    <w:rsid w:val="166B3466"/>
    <w:rsid w:val="16865256"/>
    <w:rsid w:val="16A22A5E"/>
    <w:rsid w:val="16A733A2"/>
    <w:rsid w:val="16A75A8D"/>
    <w:rsid w:val="16B64BA4"/>
    <w:rsid w:val="16C01CBF"/>
    <w:rsid w:val="16CF681D"/>
    <w:rsid w:val="16DF38D6"/>
    <w:rsid w:val="16E5696D"/>
    <w:rsid w:val="16EE3105"/>
    <w:rsid w:val="16FB53B2"/>
    <w:rsid w:val="170C7EE3"/>
    <w:rsid w:val="17165E94"/>
    <w:rsid w:val="171E02EA"/>
    <w:rsid w:val="17483F6C"/>
    <w:rsid w:val="175F7BF8"/>
    <w:rsid w:val="178B4415"/>
    <w:rsid w:val="17924B45"/>
    <w:rsid w:val="17946AF1"/>
    <w:rsid w:val="17D2336A"/>
    <w:rsid w:val="17DE099C"/>
    <w:rsid w:val="1810322B"/>
    <w:rsid w:val="18193207"/>
    <w:rsid w:val="183948CB"/>
    <w:rsid w:val="183E0C8F"/>
    <w:rsid w:val="184B1F42"/>
    <w:rsid w:val="18931E36"/>
    <w:rsid w:val="18941D13"/>
    <w:rsid w:val="189A23A0"/>
    <w:rsid w:val="18A13D0A"/>
    <w:rsid w:val="18A443EC"/>
    <w:rsid w:val="18AD0EF1"/>
    <w:rsid w:val="18AF321B"/>
    <w:rsid w:val="18C96D67"/>
    <w:rsid w:val="18DE0561"/>
    <w:rsid w:val="18EA7F56"/>
    <w:rsid w:val="18EB34DA"/>
    <w:rsid w:val="18F3128C"/>
    <w:rsid w:val="18FF4D2C"/>
    <w:rsid w:val="1901260E"/>
    <w:rsid w:val="19113CCB"/>
    <w:rsid w:val="19182AEB"/>
    <w:rsid w:val="19527D38"/>
    <w:rsid w:val="19593CAA"/>
    <w:rsid w:val="1961365F"/>
    <w:rsid w:val="196C1DAB"/>
    <w:rsid w:val="19777239"/>
    <w:rsid w:val="1994416F"/>
    <w:rsid w:val="1997201C"/>
    <w:rsid w:val="19CE1764"/>
    <w:rsid w:val="19E40975"/>
    <w:rsid w:val="19F43343"/>
    <w:rsid w:val="19FD0A73"/>
    <w:rsid w:val="19FD1C6C"/>
    <w:rsid w:val="1A1239F6"/>
    <w:rsid w:val="1A1732D8"/>
    <w:rsid w:val="1A2D0007"/>
    <w:rsid w:val="1A4E72D5"/>
    <w:rsid w:val="1A4F2721"/>
    <w:rsid w:val="1A622966"/>
    <w:rsid w:val="1A7F74FE"/>
    <w:rsid w:val="1A830BAD"/>
    <w:rsid w:val="1AA5646B"/>
    <w:rsid w:val="1AA80708"/>
    <w:rsid w:val="1ABE0F66"/>
    <w:rsid w:val="1AD36EF3"/>
    <w:rsid w:val="1AE44C41"/>
    <w:rsid w:val="1B1919FC"/>
    <w:rsid w:val="1B286E25"/>
    <w:rsid w:val="1B351236"/>
    <w:rsid w:val="1B3E16AD"/>
    <w:rsid w:val="1B413077"/>
    <w:rsid w:val="1B637077"/>
    <w:rsid w:val="1B6A1E3B"/>
    <w:rsid w:val="1B716083"/>
    <w:rsid w:val="1B866D86"/>
    <w:rsid w:val="1BAB4BA3"/>
    <w:rsid w:val="1BB70731"/>
    <w:rsid w:val="1BBA0090"/>
    <w:rsid w:val="1BCF6365"/>
    <w:rsid w:val="1BDD2C79"/>
    <w:rsid w:val="1BE13ADD"/>
    <w:rsid w:val="1BE6718C"/>
    <w:rsid w:val="1BF732DC"/>
    <w:rsid w:val="1C090024"/>
    <w:rsid w:val="1C0B4114"/>
    <w:rsid w:val="1C112C01"/>
    <w:rsid w:val="1C1374AB"/>
    <w:rsid w:val="1C3C5725"/>
    <w:rsid w:val="1C6D5FB3"/>
    <w:rsid w:val="1C7668F2"/>
    <w:rsid w:val="1C862F5F"/>
    <w:rsid w:val="1C8E7648"/>
    <w:rsid w:val="1C9F271A"/>
    <w:rsid w:val="1CAE308B"/>
    <w:rsid w:val="1CC91AD4"/>
    <w:rsid w:val="1CEF1724"/>
    <w:rsid w:val="1CF537A8"/>
    <w:rsid w:val="1D043F4C"/>
    <w:rsid w:val="1D064342"/>
    <w:rsid w:val="1D0677F1"/>
    <w:rsid w:val="1D1D13BD"/>
    <w:rsid w:val="1D343E77"/>
    <w:rsid w:val="1D3621F6"/>
    <w:rsid w:val="1D6B71BD"/>
    <w:rsid w:val="1D6C62C4"/>
    <w:rsid w:val="1D7F7B53"/>
    <w:rsid w:val="1DAF24B4"/>
    <w:rsid w:val="1DD94CA5"/>
    <w:rsid w:val="1DE026DD"/>
    <w:rsid w:val="1E0D1EBD"/>
    <w:rsid w:val="1E10318D"/>
    <w:rsid w:val="1E16673D"/>
    <w:rsid w:val="1E26140D"/>
    <w:rsid w:val="1E29308C"/>
    <w:rsid w:val="1E397E93"/>
    <w:rsid w:val="1E5D623C"/>
    <w:rsid w:val="1E5E0EA8"/>
    <w:rsid w:val="1E8A1BEA"/>
    <w:rsid w:val="1E8D59F4"/>
    <w:rsid w:val="1E915890"/>
    <w:rsid w:val="1E9C6177"/>
    <w:rsid w:val="1EA34011"/>
    <w:rsid w:val="1EAC3E93"/>
    <w:rsid w:val="1EC96AB5"/>
    <w:rsid w:val="1EDA332A"/>
    <w:rsid w:val="1EE20D69"/>
    <w:rsid w:val="1EF123F6"/>
    <w:rsid w:val="1EF13EA7"/>
    <w:rsid w:val="1F095A1B"/>
    <w:rsid w:val="1F0C6E7E"/>
    <w:rsid w:val="1F276931"/>
    <w:rsid w:val="1F354F0C"/>
    <w:rsid w:val="1F4C55C0"/>
    <w:rsid w:val="1F547D0A"/>
    <w:rsid w:val="1F561EDF"/>
    <w:rsid w:val="1F647FF2"/>
    <w:rsid w:val="1F8D2E1B"/>
    <w:rsid w:val="1FA6246D"/>
    <w:rsid w:val="1FC36484"/>
    <w:rsid w:val="1FE50377"/>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E1811"/>
    <w:rsid w:val="213F5A4B"/>
    <w:rsid w:val="214A1671"/>
    <w:rsid w:val="214C3DEC"/>
    <w:rsid w:val="2171482B"/>
    <w:rsid w:val="217F761F"/>
    <w:rsid w:val="21A67652"/>
    <w:rsid w:val="21B264DE"/>
    <w:rsid w:val="21CC5246"/>
    <w:rsid w:val="21E6479B"/>
    <w:rsid w:val="21F132D0"/>
    <w:rsid w:val="21F224C7"/>
    <w:rsid w:val="21F231EE"/>
    <w:rsid w:val="21FB0A5C"/>
    <w:rsid w:val="220A239C"/>
    <w:rsid w:val="220C074A"/>
    <w:rsid w:val="22176A8C"/>
    <w:rsid w:val="222A57AD"/>
    <w:rsid w:val="222C0B1A"/>
    <w:rsid w:val="222D0786"/>
    <w:rsid w:val="224B78AE"/>
    <w:rsid w:val="225E4CA0"/>
    <w:rsid w:val="226755D7"/>
    <w:rsid w:val="226E3F55"/>
    <w:rsid w:val="228A256D"/>
    <w:rsid w:val="229057BD"/>
    <w:rsid w:val="22AD0100"/>
    <w:rsid w:val="22C41E1B"/>
    <w:rsid w:val="22CD6CB6"/>
    <w:rsid w:val="22DB41BF"/>
    <w:rsid w:val="22DE3860"/>
    <w:rsid w:val="22EC742D"/>
    <w:rsid w:val="22F62C0A"/>
    <w:rsid w:val="22F77646"/>
    <w:rsid w:val="23006EF4"/>
    <w:rsid w:val="23091CA1"/>
    <w:rsid w:val="2317339B"/>
    <w:rsid w:val="231C40FF"/>
    <w:rsid w:val="233C0B3D"/>
    <w:rsid w:val="233D23EA"/>
    <w:rsid w:val="234510F2"/>
    <w:rsid w:val="23581F42"/>
    <w:rsid w:val="23691AA1"/>
    <w:rsid w:val="238C77BA"/>
    <w:rsid w:val="23AA092F"/>
    <w:rsid w:val="23FE1156"/>
    <w:rsid w:val="23FE4B63"/>
    <w:rsid w:val="24016723"/>
    <w:rsid w:val="241F1D30"/>
    <w:rsid w:val="242A11AC"/>
    <w:rsid w:val="243807CE"/>
    <w:rsid w:val="243E2BBF"/>
    <w:rsid w:val="245F25E4"/>
    <w:rsid w:val="247656AC"/>
    <w:rsid w:val="24A6761E"/>
    <w:rsid w:val="24BD4585"/>
    <w:rsid w:val="24C76389"/>
    <w:rsid w:val="24EB4746"/>
    <w:rsid w:val="24FE6804"/>
    <w:rsid w:val="25003605"/>
    <w:rsid w:val="250070B3"/>
    <w:rsid w:val="25134F04"/>
    <w:rsid w:val="251651D5"/>
    <w:rsid w:val="253A5E8E"/>
    <w:rsid w:val="253D3342"/>
    <w:rsid w:val="25407E2F"/>
    <w:rsid w:val="25672279"/>
    <w:rsid w:val="258A2D59"/>
    <w:rsid w:val="25973D96"/>
    <w:rsid w:val="25AD0C62"/>
    <w:rsid w:val="25AF26F2"/>
    <w:rsid w:val="25B25371"/>
    <w:rsid w:val="25B43181"/>
    <w:rsid w:val="25CC5513"/>
    <w:rsid w:val="25D23E64"/>
    <w:rsid w:val="25E872F6"/>
    <w:rsid w:val="26176120"/>
    <w:rsid w:val="262C2C5C"/>
    <w:rsid w:val="2631589D"/>
    <w:rsid w:val="26635C9B"/>
    <w:rsid w:val="26661121"/>
    <w:rsid w:val="266B12F1"/>
    <w:rsid w:val="266B5F19"/>
    <w:rsid w:val="267176D0"/>
    <w:rsid w:val="267A7F76"/>
    <w:rsid w:val="2685368E"/>
    <w:rsid w:val="269828FA"/>
    <w:rsid w:val="269C49FC"/>
    <w:rsid w:val="269F6A26"/>
    <w:rsid w:val="26AC406B"/>
    <w:rsid w:val="26B17E5C"/>
    <w:rsid w:val="26CC2F0A"/>
    <w:rsid w:val="26D36DBE"/>
    <w:rsid w:val="26DE04FB"/>
    <w:rsid w:val="26E66941"/>
    <w:rsid w:val="27061274"/>
    <w:rsid w:val="2706451C"/>
    <w:rsid w:val="27157A3A"/>
    <w:rsid w:val="27166698"/>
    <w:rsid w:val="27183F2D"/>
    <w:rsid w:val="271E1154"/>
    <w:rsid w:val="271E7F89"/>
    <w:rsid w:val="27290226"/>
    <w:rsid w:val="27477B5F"/>
    <w:rsid w:val="2762681E"/>
    <w:rsid w:val="277677B1"/>
    <w:rsid w:val="27855250"/>
    <w:rsid w:val="2786578D"/>
    <w:rsid w:val="279377D9"/>
    <w:rsid w:val="27A95B7A"/>
    <w:rsid w:val="27B176FF"/>
    <w:rsid w:val="27B63F89"/>
    <w:rsid w:val="27BC0C99"/>
    <w:rsid w:val="27BD42F1"/>
    <w:rsid w:val="27CB732F"/>
    <w:rsid w:val="280B0B04"/>
    <w:rsid w:val="281279C7"/>
    <w:rsid w:val="282B06F1"/>
    <w:rsid w:val="284671C7"/>
    <w:rsid w:val="28587CA2"/>
    <w:rsid w:val="28734A4D"/>
    <w:rsid w:val="28844E38"/>
    <w:rsid w:val="2896497D"/>
    <w:rsid w:val="28BC1DB1"/>
    <w:rsid w:val="28C573D2"/>
    <w:rsid w:val="28E858FD"/>
    <w:rsid w:val="28F07FAD"/>
    <w:rsid w:val="28F202B8"/>
    <w:rsid w:val="28F64F9C"/>
    <w:rsid w:val="29151CD9"/>
    <w:rsid w:val="291A0F08"/>
    <w:rsid w:val="291C7EA0"/>
    <w:rsid w:val="29212ABF"/>
    <w:rsid w:val="29230359"/>
    <w:rsid w:val="292C2DD9"/>
    <w:rsid w:val="2932004C"/>
    <w:rsid w:val="29582A25"/>
    <w:rsid w:val="29963B08"/>
    <w:rsid w:val="299F5FE8"/>
    <w:rsid w:val="29B23249"/>
    <w:rsid w:val="29B72022"/>
    <w:rsid w:val="29C84E49"/>
    <w:rsid w:val="29CA6C80"/>
    <w:rsid w:val="29E33305"/>
    <w:rsid w:val="29F521EE"/>
    <w:rsid w:val="2A223D84"/>
    <w:rsid w:val="2A41199B"/>
    <w:rsid w:val="2A437755"/>
    <w:rsid w:val="2A5E2D2D"/>
    <w:rsid w:val="2A607F59"/>
    <w:rsid w:val="2A674752"/>
    <w:rsid w:val="2A6A3F91"/>
    <w:rsid w:val="2A745CD9"/>
    <w:rsid w:val="2AC32A13"/>
    <w:rsid w:val="2ACF0601"/>
    <w:rsid w:val="2ADC4537"/>
    <w:rsid w:val="2AE66FD6"/>
    <w:rsid w:val="2AEA5540"/>
    <w:rsid w:val="2AED40AD"/>
    <w:rsid w:val="2AF22784"/>
    <w:rsid w:val="2AF5300E"/>
    <w:rsid w:val="2AF65CA6"/>
    <w:rsid w:val="2B08392D"/>
    <w:rsid w:val="2B1E00C6"/>
    <w:rsid w:val="2B1F1006"/>
    <w:rsid w:val="2B3740FA"/>
    <w:rsid w:val="2B3B3653"/>
    <w:rsid w:val="2B5907D3"/>
    <w:rsid w:val="2B75440B"/>
    <w:rsid w:val="2B8C37A2"/>
    <w:rsid w:val="2B8F452F"/>
    <w:rsid w:val="2B9C4864"/>
    <w:rsid w:val="2BA90AE4"/>
    <w:rsid w:val="2BAA4171"/>
    <w:rsid w:val="2BAC5595"/>
    <w:rsid w:val="2BB91D2B"/>
    <w:rsid w:val="2BBB5AEA"/>
    <w:rsid w:val="2BC51E0F"/>
    <w:rsid w:val="2BC763DB"/>
    <w:rsid w:val="2BEE07F7"/>
    <w:rsid w:val="2BF27515"/>
    <w:rsid w:val="2BF4289F"/>
    <w:rsid w:val="2BFC664C"/>
    <w:rsid w:val="2C1137FB"/>
    <w:rsid w:val="2C290DD6"/>
    <w:rsid w:val="2C3F099F"/>
    <w:rsid w:val="2C9650D9"/>
    <w:rsid w:val="2CA02ACB"/>
    <w:rsid w:val="2CAC739F"/>
    <w:rsid w:val="2CB64A1A"/>
    <w:rsid w:val="2CC0370E"/>
    <w:rsid w:val="2D145E77"/>
    <w:rsid w:val="2D175CF2"/>
    <w:rsid w:val="2D1A0783"/>
    <w:rsid w:val="2D217658"/>
    <w:rsid w:val="2D2E7883"/>
    <w:rsid w:val="2D33104F"/>
    <w:rsid w:val="2D520AE1"/>
    <w:rsid w:val="2D54735E"/>
    <w:rsid w:val="2D8610C5"/>
    <w:rsid w:val="2D87339B"/>
    <w:rsid w:val="2D970565"/>
    <w:rsid w:val="2DA37B91"/>
    <w:rsid w:val="2DA85D59"/>
    <w:rsid w:val="2DCD768D"/>
    <w:rsid w:val="2DD516AF"/>
    <w:rsid w:val="2E075878"/>
    <w:rsid w:val="2E1F1440"/>
    <w:rsid w:val="2E470B72"/>
    <w:rsid w:val="2E5F0E75"/>
    <w:rsid w:val="2E65796D"/>
    <w:rsid w:val="2E780F54"/>
    <w:rsid w:val="2E814802"/>
    <w:rsid w:val="2E843ADF"/>
    <w:rsid w:val="2E8C351C"/>
    <w:rsid w:val="2EB7246F"/>
    <w:rsid w:val="2ED45FF5"/>
    <w:rsid w:val="2EDE58C1"/>
    <w:rsid w:val="2EE727AE"/>
    <w:rsid w:val="2EEA28C3"/>
    <w:rsid w:val="2F0332B1"/>
    <w:rsid w:val="2F354969"/>
    <w:rsid w:val="2F3628E3"/>
    <w:rsid w:val="2F381865"/>
    <w:rsid w:val="2F4C00D5"/>
    <w:rsid w:val="2F5A4EE1"/>
    <w:rsid w:val="2F5B1D0C"/>
    <w:rsid w:val="2F5C4729"/>
    <w:rsid w:val="2F78036A"/>
    <w:rsid w:val="2F8600CA"/>
    <w:rsid w:val="2F933EDB"/>
    <w:rsid w:val="2F9C0699"/>
    <w:rsid w:val="2FA32BF9"/>
    <w:rsid w:val="2FAF5013"/>
    <w:rsid w:val="2FB5182B"/>
    <w:rsid w:val="2FBC0949"/>
    <w:rsid w:val="2FC504A6"/>
    <w:rsid w:val="2FF6256A"/>
    <w:rsid w:val="30032E68"/>
    <w:rsid w:val="30146BA7"/>
    <w:rsid w:val="301A20DB"/>
    <w:rsid w:val="303D7DCE"/>
    <w:rsid w:val="304C544C"/>
    <w:rsid w:val="30553F3C"/>
    <w:rsid w:val="305D2D76"/>
    <w:rsid w:val="30603318"/>
    <w:rsid w:val="30622B55"/>
    <w:rsid w:val="30685932"/>
    <w:rsid w:val="308D3B59"/>
    <w:rsid w:val="308F19F6"/>
    <w:rsid w:val="30957322"/>
    <w:rsid w:val="309A38B8"/>
    <w:rsid w:val="30BA3132"/>
    <w:rsid w:val="30DB269E"/>
    <w:rsid w:val="30E41533"/>
    <w:rsid w:val="30ED4353"/>
    <w:rsid w:val="30F94D8F"/>
    <w:rsid w:val="3123033B"/>
    <w:rsid w:val="31294845"/>
    <w:rsid w:val="31777811"/>
    <w:rsid w:val="31822C91"/>
    <w:rsid w:val="31940009"/>
    <w:rsid w:val="31CC41CD"/>
    <w:rsid w:val="31D55E22"/>
    <w:rsid w:val="31E90986"/>
    <w:rsid w:val="31FC2FBD"/>
    <w:rsid w:val="321B490B"/>
    <w:rsid w:val="32353957"/>
    <w:rsid w:val="323D5B15"/>
    <w:rsid w:val="324B58AC"/>
    <w:rsid w:val="32590EAC"/>
    <w:rsid w:val="32674981"/>
    <w:rsid w:val="326F08B0"/>
    <w:rsid w:val="32716377"/>
    <w:rsid w:val="32860CB6"/>
    <w:rsid w:val="329F6EAA"/>
    <w:rsid w:val="32AD48A5"/>
    <w:rsid w:val="32D20CD7"/>
    <w:rsid w:val="32D66798"/>
    <w:rsid w:val="32DD6077"/>
    <w:rsid w:val="32E70D94"/>
    <w:rsid w:val="32EB5A8E"/>
    <w:rsid w:val="32EF0CDE"/>
    <w:rsid w:val="32FA5DFD"/>
    <w:rsid w:val="331C00EF"/>
    <w:rsid w:val="334B702B"/>
    <w:rsid w:val="338C2E1F"/>
    <w:rsid w:val="33974E0A"/>
    <w:rsid w:val="33B404B0"/>
    <w:rsid w:val="33E66F5A"/>
    <w:rsid w:val="340A605A"/>
    <w:rsid w:val="34501124"/>
    <w:rsid w:val="34517CF3"/>
    <w:rsid w:val="345E61D7"/>
    <w:rsid w:val="34684FD5"/>
    <w:rsid w:val="346A446C"/>
    <w:rsid w:val="346B3FAF"/>
    <w:rsid w:val="347D15F1"/>
    <w:rsid w:val="34884AEF"/>
    <w:rsid w:val="34A605CD"/>
    <w:rsid w:val="34A71B36"/>
    <w:rsid w:val="34B05B7C"/>
    <w:rsid w:val="34B07913"/>
    <w:rsid w:val="34C410ED"/>
    <w:rsid w:val="34EF6DCB"/>
    <w:rsid w:val="34F06122"/>
    <w:rsid w:val="3522471A"/>
    <w:rsid w:val="35241F14"/>
    <w:rsid w:val="35244C62"/>
    <w:rsid w:val="35285854"/>
    <w:rsid w:val="352F5E9F"/>
    <w:rsid w:val="353E56C4"/>
    <w:rsid w:val="35505E75"/>
    <w:rsid w:val="35674621"/>
    <w:rsid w:val="358A534F"/>
    <w:rsid w:val="358D047C"/>
    <w:rsid w:val="3594415E"/>
    <w:rsid w:val="35A506D1"/>
    <w:rsid w:val="35A82166"/>
    <w:rsid w:val="35B846B7"/>
    <w:rsid w:val="35C66595"/>
    <w:rsid w:val="36261C31"/>
    <w:rsid w:val="36463086"/>
    <w:rsid w:val="36481D56"/>
    <w:rsid w:val="366C1135"/>
    <w:rsid w:val="366F6412"/>
    <w:rsid w:val="3676680D"/>
    <w:rsid w:val="36794E27"/>
    <w:rsid w:val="369E1129"/>
    <w:rsid w:val="36B17FB7"/>
    <w:rsid w:val="36BB3C47"/>
    <w:rsid w:val="36EE41E2"/>
    <w:rsid w:val="3701328D"/>
    <w:rsid w:val="37017A26"/>
    <w:rsid w:val="371276B4"/>
    <w:rsid w:val="37294C20"/>
    <w:rsid w:val="372B2402"/>
    <w:rsid w:val="3745571F"/>
    <w:rsid w:val="37480DBB"/>
    <w:rsid w:val="37506A58"/>
    <w:rsid w:val="37815ECC"/>
    <w:rsid w:val="37A23B7C"/>
    <w:rsid w:val="37B7765D"/>
    <w:rsid w:val="37CB7917"/>
    <w:rsid w:val="37D67305"/>
    <w:rsid w:val="37D729DC"/>
    <w:rsid w:val="37D872B1"/>
    <w:rsid w:val="37E61538"/>
    <w:rsid w:val="37FE66C1"/>
    <w:rsid w:val="384A4B5C"/>
    <w:rsid w:val="386D125B"/>
    <w:rsid w:val="386D4B56"/>
    <w:rsid w:val="38872D57"/>
    <w:rsid w:val="388A2173"/>
    <w:rsid w:val="389158F5"/>
    <w:rsid w:val="389D634A"/>
    <w:rsid w:val="389E6D58"/>
    <w:rsid w:val="38AD7811"/>
    <w:rsid w:val="38B1333C"/>
    <w:rsid w:val="38C9512E"/>
    <w:rsid w:val="38CE2496"/>
    <w:rsid w:val="38D117CD"/>
    <w:rsid w:val="38D50552"/>
    <w:rsid w:val="3911617B"/>
    <w:rsid w:val="39175A68"/>
    <w:rsid w:val="3922528E"/>
    <w:rsid w:val="392553E8"/>
    <w:rsid w:val="392E4B71"/>
    <w:rsid w:val="39383562"/>
    <w:rsid w:val="3941242A"/>
    <w:rsid w:val="394152BE"/>
    <w:rsid w:val="394452A9"/>
    <w:rsid w:val="399B1563"/>
    <w:rsid w:val="39AA776C"/>
    <w:rsid w:val="39B40657"/>
    <w:rsid w:val="39BA63FB"/>
    <w:rsid w:val="39C13C32"/>
    <w:rsid w:val="39CF2166"/>
    <w:rsid w:val="39D83E72"/>
    <w:rsid w:val="39DF1FDC"/>
    <w:rsid w:val="39FC2ACB"/>
    <w:rsid w:val="3A203D7A"/>
    <w:rsid w:val="3A2A74A1"/>
    <w:rsid w:val="3A3128FD"/>
    <w:rsid w:val="3A3B7E36"/>
    <w:rsid w:val="3A3E0AFE"/>
    <w:rsid w:val="3A4157B4"/>
    <w:rsid w:val="3A421A81"/>
    <w:rsid w:val="3A4A1E51"/>
    <w:rsid w:val="3A6A78C7"/>
    <w:rsid w:val="3A730CE0"/>
    <w:rsid w:val="3A7317E9"/>
    <w:rsid w:val="3A732708"/>
    <w:rsid w:val="3A741ABC"/>
    <w:rsid w:val="3A766F9E"/>
    <w:rsid w:val="3A861EEE"/>
    <w:rsid w:val="3A9C145D"/>
    <w:rsid w:val="3AA81680"/>
    <w:rsid w:val="3AA945CB"/>
    <w:rsid w:val="3AAC587F"/>
    <w:rsid w:val="3AC23319"/>
    <w:rsid w:val="3ADA2DF8"/>
    <w:rsid w:val="3AED7B40"/>
    <w:rsid w:val="3B013234"/>
    <w:rsid w:val="3B174DE1"/>
    <w:rsid w:val="3B280353"/>
    <w:rsid w:val="3B43569D"/>
    <w:rsid w:val="3B4A0769"/>
    <w:rsid w:val="3B5A071C"/>
    <w:rsid w:val="3B6A13EC"/>
    <w:rsid w:val="3B735EB0"/>
    <w:rsid w:val="3B81534A"/>
    <w:rsid w:val="3BA70F26"/>
    <w:rsid w:val="3BAC2D79"/>
    <w:rsid w:val="3BC1781E"/>
    <w:rsid w:val="3BC4252B"/>
    <w:rsid w:val="3BD516A4"/>
    <w:rsid w:val="3BDC6DED"/>
    <w:rsid w:val="3BE7072C"/>
    <w:rsid w:val="3BE93B12"/>
    <w:rsid w:val="3BEA449A"/>
    <w:rsid w:val="3BF65B50"/>
    <w:rsid w:val="3C1825FD"/>
    <w:rsid w:val="3C2D120E"/>
    <w:rsid w:val="3C3A6DED"/>
    <w:rsid w:val="3C476676"/>
    <w:rsid w:val="3C5C3B10"/>
    <w:rsid w:val="3C6D09EC"/>
    <w:rsid w:val="3C6E0947"/>
    <w:rsid w:val="3C785EB2"/>
    <w:rsid w:val="3C7F19F0"/>
    <w:rsid w:val="3C850BEC"/>
    <w:rsid w:val="3C8945BC"/>
    <w:rsid w:val="3CB43CEC"/>
    <w:rsid w:val="3CE0442C"/>
    <w:rsid w:val="3CE24390"/>
    <w:rsid w:val="3CE93EDE"/>
    <w:rsid w:val="3D02673C"/>
    <w:rsid w:val="3D0B1680"/>
    <w:rsid w:val="3D1227BE"/>
    <w:rsid w:val="3D163235"/>
    <w:rsid w:val="3D1C2186"/>
    <w:rsid w:val="3D1F4AFF"/>
    <w:rsid w:val="3D4B73EF"/>
    <w:rsid w:val="3D4D3C82"/>
    <w:rsid w:val="3D4E6506"/>
    <w:rsid w:val="3D6559AA"/>
    <w:rsid w:val="3D6F3FF6"/>
    <w:rsid w:val="3D7B4C11"/>
    <w:rsid w:val="3D9D307D"/>
    <w:rsid w:val="3DE52A08"/>
    <w:rsid w:val="3DFA3B3A"/>
    <w:rsid w:val="3E1317BA"/>
    <w:rsid w:val="3E226DA0"/>
    <w:rsid w:val="3E253A46"/>
    <w:rsid w:val="3E3A357D"/>
    <w:rsid w:val="3E49551D"/>
    <w:rsid w:val="3E4A5927"/>
    <w:rsid w:val="3E600A90"/>
    <w:rsid w:val="3E706708"/>
    <w:rsid w:val="3E7966F3"/>
    <w:rsid w:val="3E995B9C"/>
    <w:rsid w:val="3EB874FF"/>
    <w:rsid w:val="3ED5374A"/>
    <w:rsid w:val="3EE123B0"/>
    <w:rsid w:val="3EF84CBE"/>
    <w:rsid w:val="3F1A6517"/>
    <w:rsid w:val="3F2321E2"/>
    <w:rsid w:val="3F4D6B3D"/>
    <w:rsid w:val="3F6C0A61"/>
    <w:rsid w:val="3F6E4371"/>
    <w:rsid w:val="3F8179A0"/>
    <w:rsid w:val="3FA330CC"/>
    <w:rsid w:val="3FA65142"/>
    <w:rsid w:val="3FA73D4A"/>
    <w:rsid w:val="3FB3210A"/>
    <w:rsid w:val="3FC23716"/>
    <w:rsid w:val="3FD56433"/>
    <w:rsid w:val="3FFB76E3"/>
    <w:rsid w:val="400269D5"/>
    <w:rsid w:val="40114B80"/>
    <w:rsid w:val="40337B95"/>
    <w:rsid w:val="4064157F"/>
    <w:rsid w:val="407E6CC0"/>
    <w:rsid w:val="407F42E3"/>
    <w:rsid w:val="40917686"/>
    <w:rsid w:val="40917A32"/>
    <w:rsid w:val="4098210D"/>
    <w:rsid w:val="40A23A3A"/>
    <w:rsid w:val="40A64BC6"/>
    <w:rsid w:val="40BC34FB"/>
    <w:rsid w:val="40CA5EE1"/>
    <w:rsid w:val="40E02EBB"/>
    <w:rsid w:val="40E8297D"/>
    <w:rsid w:val="40F12A8E"/>
    <w:rsid w:val="40FF2078"/>
    <w:rsid w:val="41001914"/>
    <w:rsid w:val="41100D05"/>
    <w:rsid w:val="411650BB"/>
    <w:rsid w:val="4135107A"/>
    <w:rsid w:val="415930A5"/>
    <w:rsid w:val="416E202C"/>
    <w:rsid w:val="41774303"/>
    <w:rsid w:val="417D0FEA"/>
    <w:rsid w:val="41A410B7"/>
    <w:rsid w:val="41AF46E8"/>
    <w:rsid w:val="41D77329"/>
    <w:rsid w:val="41D93AEE"/>
    <w:rsid w:val="41E908AA"/>
    <w:rsid w:val="41EB6F27"/>
    <w:rsid w:val="42075153"/>
    <w:rsid w:val="420A522F"/>
    <w:rsid w:val="4216733C"/>
    <w:rsid w:val="421A34A9"/>
    <w:rsid w:val="422500BB"/>
    <w:rsid w:val="42291255"/>
    <w:rsid w:val="424921B6"/>
    <w:rsid w:val="424C041C"/>
    <w:rsid w:val="42555DC4"/>
    <w:rsid w:val="425C4015"/>
    <w:rsid w:val="425C57E8"/>
    <w:rsid w:val="425E4F6B"/>
    <w:rsid w:val="426038A0"/>
    <w:rsid w:val="42793A50"/>
    <w:rsid w:val="42955465"/>
    <w:rsid w:val="42A0063C"/>
    <w:rsid w:val="42A60B37"/>
    <w:rsid w:val="42C27B96"/>
    <w:rsid w:val="42F976B6"/>
    <w:rsid w:val="430F2846"/>
    <w:rsid w:val="43105A10"/>
    <w:rsid w:val="431A63C1"/>
    <w:rsid w:val="43222C7E"/>
    <w:rsid w:val="4330791B"/>
    <w:rsid w:val="43316A9A"/>
    <w:rsid w:val="433C641D"/>
    <w:rsid w:val="43415F49"/>
    <w:rsid w:val="4365563C"/>
    <w:rsid w:val="43657027"/>
    <w:rsid w:val="43860168"/>
    <w:rsid w:val="438B03A3"/>
    <w:rsid w:val="43902CA9"/>
    <w:rsid w:val="439821F4"/>
    <w:rsid w:val="43A22C1D"/>
    <w:rsid w:val="43A93F3B"/>
    <w:rsid w:val="43B120CB"/>
    <w:rsid w:val="43C25FA1"/>
    <w:rsid w:val="43C736DB"/>
    <w:rsid w:val="43DC5C0B"/>
    <w:rsid w:val="43DD059A"/>
    <w:rsid w:val="43F41F13"/>
    <w:rsid w:val="44022993"/>
    <w:rsid w:val="44065395"/>
    <w:rsid w:val="443C1F1F"/>
    <w:rsid w:val="446365FB"/>
    <w:rsid w:val="4482744F"/>
    <w:rsid w:val="44992F5B"/>
    <w:rsid w:val="449C1E82"/>
    <w:rsid w:val="449C618E"/>
    <w:rsid w:val="44A916FB"/>
    <w:rsid w:val="44B83577"/>
    <w:rsid w:val="44C44A5B"/>
    <w:rsid w:val="44CB0D79"/>
    <w:rsid w:val="44D63450"/>
    <w:rsid w:val="44E25BCF"/>
    <w:rsid w:val="45003BC9"/>
    <w:rsid w:val="45050064"/>
    <w:rsid w:val="451227AD"/>
    <w:rsid w:val="452117CE"/>
    <w:rsid w:val="452C1518"/>
    <w:rsid w:val="452D24A4"/>
    <w:rsid w:val="45512966"/>
    <w:rsid w:val="456B46B5"/>
    <w:rsid w:val="45720513"/>
    <w:rsid w:val="457421D3"/>
    <w:rsid w:val="457A2317"/>
    <w:rsid w:val="457C1738"/>
    <w:rsid w:val="4590556D"/>
    <w:rsid w:val="459E00EF"/>
    <w:rsid w:val="45BA714D"/>
    <w:rsid w:val="45BB4ECF"/>
    <w:rsid w:val="45C66DEA"/>
    <w:rsid w:val="45D22EB6"/>
    <w:rsid w:val="45DD74E9"/>
    <w:rsid w:val="45EE22B1"/>
    <w:rsid w:val="45F3482C"/>
    <w:rsid w:val="4609120F"/>
    <w:rsid w:val="461E4B1C"/>
    <w:rsid w:val="464063FF"/>
    <w:rsid w:val="46413B68"/>
    <w:rsid w:val="464A66D0"/>
    <w:rsid w:val="466B27DD"/>
    <w:rsid w:val="46916856"/>
    <w:rsid w:val="46922862"/>
    <w:rsid w:val="46A0149A"/>
    <w:rsid w:val="46A534A9"/>
    <w:rsid w:val="46B136B5"/>
    <w:rsid w:val="46C9285F"/>
    <w:rsid w:val="46CC655E"/>
    <w:rsid w:val="46D302D0"/>
    <w:rsid w:val="46DD1787"/>
    <w:rsid w:val="46F37E5F"/>
    <w:rsid w:val="46F55996"/>
    <w:rsid w:val="47437446"/>
    <w:rsid w:val="47556BAD"/>
    <w:rsid w:val="47763871"/>
    <w:rsid w:val="478143A2"/>
    <w:rsid w:val="478A6F31"/>
    <w:rsid w:val="478F7674"/>
    <w:rsid w:val="47A559D5"/>
    <w:rsid w:val="47AD7966"/>
    <w:rsid w:val="47B42DE5"/>
    <w:rsid w:val="47B504B6"/>
    <w:rsid w:val="47EF1C29"/>
    <w:rsid w:val="47F4459B"/>
    <w:rsid w:val="481C6C1B"/>
    <w:rsid w:val="48281093"/>
    <w:rsid w:val="48354B1A"/>
    <w:rsid w:val="48370D87"/>
    <w:rsid w:val="48591D32"/>
    <w:rsid w:val="4878082A"/>
    <w:rsid w:val="488A6E3D"/>
    <w:rsid w:val="48950724"/>
    <w:rsid w:val="48A57C53"/>
    <w:rsid w:val="490D2F7B"/>
    <w:rsid w:val="4917186E"/>
    <w:rsid w:val="496A64B2"/>
    <w:rsid w:val="49782DB6"/>
    <w:rsid w:val="498671D7"/>
    <w:rsid w:val="4989760D"/>
    <w:rsid w:val="499E13E7"/>
    <w:rsid w:val="49A57522"/>
    <w:rsid w:val="4A2C5626"/>
    <w:rsid w:val="4A5C2470"/>
    <w:rsid w:val="4A647FD4"/>
    <w:rsid w:val="4A931F54"/>
    <w:rsid w:val="4A977A55"/>
    <w:rsid w:val="4A982B02"/>
    <w:rsid w:val="4A9C6A02"/>
    <w:rsid w:val="4AA016DD"/>
    <w:rsid w:val="4AA70BAB"/>
    <w:rsid w:val="4AD20D62"/>
    <w:rsid w:val="4AD90004"/>
    <w:rsid w:val="4ADE581B"/>
    <w:rsid w:val="4AF6638A"/>
    <w:rsid w:val="4B22431D"/>
    <w:rsid w:val="4B226537"/>
    <w:rsid w:val="4B274ADB"/>
    <w:rsid w:val="4B280543"/>
    <w:rsid w:val="4B2B70F0"/>
    <w:rsid w:val="4B306E39"/>
    <w:rsid w:val="4B4B6A6C"/>
    <w:rsid w:val="4B4C28DA"/>
    <w:rsid w:val="4B561CB6"/>
    <w:rsid w:val="4B5A0D96"/>
    <w:rsid w:val="4B675BA5"/>
    <w:rsid w:val="4B6926D8"/>
    <w:rsid w:val="4B780BCE"/>
    <w:rsid w:val="4B801361"/>
    <w:rsid w:val="4B894515"/>
    <w:rsid w:val="4BBA60AC"/>
    <w:rsid w:val="4BC03073"/>
    <w:rsid w:val="4BD56199"/>
    <w:rsid w:val="4BD57CEC"/>
    <w:rsid w:val="4BD62398"/>
    <w:rsid w:val="4BD63F23"/>
    <w:rsid w:val="4BD842B0"/>
    <w:rsid w:val="4BE126AA"/>
    <w:rsid w:val="4BF60601"/>
    <w:rsid w:val="4C1516C9"/>
    <w:rsid w:val="4C274AFC"/>
    <w:rsid w:val="4C2C3EBA"/>
    <w:rsid w:val="4C407167"/>
    <w:rsid w:val="4C6460D5"/>
    <w:rsid w:val="4C9B7454"/>
    <w:rsid w:val="4CA7707E"/>
    <w:rsid w:val="4CCA3094"/>
    <w:rsid w:val="4CD71749"/>
    <w:rsid w:val="4CE471CB"/>
    <w:rsid w:val="4CE77487"/>
    <w:rsid w:val="4CE82B58"/>
    <w:rsid w:val="4CFC3FE6"/>
    <w:rsid w:val="4D054B2D"/>
    <w:rsid w:val="4D0D3536"/>
    <w:rsid w:val="4D14532D"/>
    <w:rsid w:val="4D183625"/>
    <w:rsid w:val="4D2E586E"/>
    <w:rsid w:val="4D3037F8"/>
    <w:rsid w:val="4D355506"/>
    <w:rsid w:val="4D545CBB"/>
    <w:rsid w:val="4D7A4444"/>
    <w:rsid w:val="4D7B576B"/>
    <w:rsid w:val="4D82302D"/>
    <w:rsid w:val="4D8946CE"/>
    <w:rsid w:val="4D8C2273"/>
    <w:rsid w:val="4D90409B"/>
    <w:rsid w:val="4D936EB5"/>
    <w:rsid w:val="4DA811A2"/>
    <w:rsid w:val="4DC63B63"/>
    <w:rsid w:val="4DF258CA"/>
    <w:rsid w:val="4DF553C1"/>
    <w:rsid w:val="4DF654DB"/>
    <w:rsid w:val="4E0653FE"/>
    <w:rsid w:val="4E2C5427"/>
    <w:rsid w:val="4E2C65A9"/>
    <w:rsid w:val="4E300078"/>
    <w:rsid w:val="4E474047"/>
    <w:rsid w:val="4E4B57FF"/>
    <w:rsid w:val="4E514503"/>
    <w:rsid w:val="4E5A3236"/>
    <w:rsid w:val="4E6319FF"/>
    <w:rsid w:val="4E8A03EB"/>
    <w:rsid w:val="4EBB5706"/>
    <w:rsid w:val="4EBD286E"/>
    <w:rsid w:val="4EEF1165"/>
    <w:rsid w:val="4EF90DC1"/>
    <w:rsid w:val="4EFA4002"/>
    <w:rsid w:val="4F0307AC"/>
    <w:rsid w:val="4F117DB9"/>
    <w:rsid w:val="4F1E5C3C"/>
    <w:rsid w:val="4F7976F9"/>
    <w:rsid w:val="4F7E4D9D"/>
    <w:rsid w:val="4F87418A"/>
    <w:rsid w:val="4FB22EB6"/>
    <w:rsid w:val="4FB976F4"/>
    <w:rsid w:val="4FD55C59"/>
    <w:rsid w:val="4FDC62B5"/>
    <w:rsid w:val="4FDE443A"/>
    <w:rsid w:val="4FDE7800"/>
    <w:rsid w:val="4FE25828"/>
    <w:rsid w:val="4FE71A85"/>
    <w:rsid w:val="4FE911CA"/>
    <w:rsid w:val="4FE943BF"/>
    <w:rsid w:val="4FEF267E"/>
    <w:rsid w:val="4FF51818"/>
    <w:rsid w:val="4FF965E1"/>
    <w:rsid w:val="502E7802"/>
    <w:rsid w:val="50317D99"/>
    <w:rsid w:val="50411F86"/>
    <w:rsid w:val="5044377C"/>
    <w:rsid w:val="504851E1"/>
    <w:rsid w:val="50497790"/>
    <w:rsid w:val="505764EF"/>
    <w:rsid w:val="50605088"/>
    <w:rsid w:val="50632D74"/>
    <w:rsid w:val="50681547"/>
    <w:rsid w:val="50762297"/>
    <w:rsid w:val="507656D8"/>
    <w:rsid w:val="507D2CFD"/>
    <w:rsid w:val="50941C73"/>
    <w:rsid w:val="5099399C"/>
    <w:rsid w:val="50FB4BD8"/>
    <w:rsid w:val="510501BC"/>
    <w:rsid w:val="51131BED"/>
    <w:rsid w:val="51142BEB"/>
    <w:rsid w:val="5133743E"/>
    <w:rsid w:val="513C0F88"/>
    <w:rsid w:val="514E0F78"/>
    <w:rsid w:val="51593B71"/>
    <w:rsid w:val="516047B1"/>
    <w:rsid w:val="518444D5"/>
    <w:rsid w:val="5188637F"/>
    <w:rsid w:val="51B96506"/>
    <w:rsid w:val="51CD5790"/>
    <w:rsid w:val="51CE3D9C"/>
    <w:rsid w:val="51D754AB"/>
    <w:rsid w:val="51DB4466"/>
    <w:rsid w:val="51E149D9"/>
    <w:rsid w:val="51E32CBA"/>
    <w:rsid w:val="51ED1329"/>
    <w:rsid w:val="51F04415"/>
    <w:rsid w:val="521E0D5C"/>
    <w:rsid w:val="52307FA7"/>
    <w:rsid w:val="52650525"/>
    <w:rsid w:val="52871B47"/>
    <w:rsid w:val="52946DDA"/>
    <w:rsid w:val="52CF4B61"/>
    <w:rsid w:val="52D81A85"/>
    <w:rsid w:val="52E0226C"/>
    <w:rsid w:val="52FB1D07"/>
    <w:rsid w:val="530D7269"/>
    <w:rsid w:val="53161838"/>
    <w:rsid w:val="5319030F"/>
    <w:rsid w:val="53206B37"/>
    <w:rsid w:val="534274EB"/>
    <w:rsid w:val="53561202"/>
    <w:rsid w:val="538463CB"/>
    <w:rsid w:val="538E27AB"/>
    <w:rsid w:val="53A0046C"/>
    <w:rsid w:val="53A622F1"/>
    <w:rsid w:val="53B04E54"/>
    <w:rsid w:val="53B6798A"/>
    <w:rsid w:val="53BB16A7"/>
    <w:rsid w:val="53EF33B1"/>
    <w:rsid w:val="54141D0C"/>
    <w:rsid w:val="54160AA3"/>
    <w:rsid w:val="54185294"/>
    <w:rsid w:val="5423212D"/>
    <w:rsid w:val="54277B5A"/>
    <w:rsid w:val="5447505D"/>
    <w:rsid w:val="5448596D"/>
    <w:rsid w:val="5466389D"/>
    <w:rsid w:val="54781F35"/>
    <w:rsid w:val="549D2EA8"/>
    <w:rsid w:val="54AA22A1"/>
    <w:rsid w:val="54B578DB"/>
    <w:rsid w:val="54B66DE4"/>
    <w:rsid w:val="54E4388A"/>
    <w:rsid w:val="54ED3C83"/>
    <w:rsid w:val="54EF02BC"/>
    <w:rsid w:val="54FE3C51"/>
    <w:rsid w:val="55027A50"/>
    <w:rsid w:val="550A4197"/>
    <w:rsid w:val="551D66FB"/>
    <w:rsid w:val="55230B59"/>
    <w:rsid w:val="55262148"/>
    <w:rsid w:val="555246F3"/>
    <w:rsid w:val="555629E6"/>
    <w:rsid w:val="555C5C41"/>
    <w:rsid w:val="555D6E6D"/>
    <w:rsid w:val="55643AD4"/>
    <w:rsid w:val="556F7812"/>
    <w:rsid w:val="557974BA"/>
    <w:rsid w:val="557A03C9"/>
    <w:rsid w:val="557F4B95"/>
    <w:rsid w:val="55914857"/>
    <w:rsid w:val="55997FB2"/>
    <w:rsid w:val="55C51987"/>
    <w:rsid w:val="55D57021"/>
    <w:rsid w:val="55E30BF4"/>
    <w:rsid w:val="55E92686"/>
    <w:rsid w:val="55F57DCB"/>
    <w:rsid w:val="56257FD6"/>
    <w:rsid w:val="56311AF8"/>
    <w:rsid w:val="563155E1"/>
    <w:rsid w:val="56431442"/>
    <w:rsid w:val="564979DB"/>
    <w:rsid w:val="564E3768"/>
    <w:rsid w:val="5668644A"/>
    <w:rsid w:val="566D3AFC"/>
    <w:rsid w:val="56872C44"/>
    <w:rsid w:val="5689467B"/>
    <w:rsid w:val="56B45E3E"/>
    <w:rsid w:val="56C14347"/>
    <w:rsid w:val="56C96CC0"/>
    <w:rsid w:val="56CA2616"/>
    <w:rsid w:val="56E608DC"/>
    <w:rsid w:val="56F53213"/>
    <w:rsid w:val="57082EA3"/>
    <w:rsid w:val="57097C01"/>
    <w:rsid w:val="57176E6F"/>
    <w:rsid w:val="571B031D"/>
    <w:rsid w:val="571F098F"/>
    <w:rsid w:val="573C4B9A"/>
    <w:rsid w:val="57A439C9"/>
    <w:rsid w:val="57AB105C"/>
    <w:rsid w:val="57AB467F"/>
    <w:rsid w:val="57BC5B0F"/>
    <w:rsid w:val="57C82D03"/>
    <w:rsid w:val="57E365D4"/>
    <w:rsid w:val="57E80E77"/>
    <w:rsid w:val="57F260BC"/>
    <w:rsid w:val="57F30A93"/>
    <w:rsid w:val="580E7B04"/>
    <w:rsid w:val="582011DC"/>
    <w:rsid w:val="584C4D45"/>
    <w:rsid w:val="584E77FD"/>
    <w:rsid w:val="587338D8"/>
    <w:rsid w:val="58733BD1"/>
    <w:rsid w:val="58790BEF"/>
    <w:rsid w:val="587B4BA4"/>
    <w:rsid w:val="589B0AF1"/>
    <w:rsid w:val="58A06ADF"/>
    <w:rsid w:val="58B355A6"/>
    <w:rsid w:val="58C9388A"/>
    <w:rsid w:val="58CC5B0D"/>
    <w:rsid w:val="590B1F9E"/>
    <w:rsid w:val="590E4B0F"/>
    <w:rsid w:val="59106D74"/>
    <w:rsid w:val="592156C7"/>
    <w:rsid w:val="59262BFD"/>
    <w:rsid w:val="5933728C"/>
    <w:rsid w:val="593702B6"/>
    <w:rsid w:val="59592FCE"/>
    <w:rsid w:val="598714C3"/>
    <w:rsid w:val="59A2394E"/>
    <w:rsid w:val="59B4479A"/>
    <w:rsid w:val="59BD502E"/>
    <w:rsid w:val="59C02DDF"/>
    <w:rsid w:val="59C066DC"/>
    <w:rsid w:val="59D0216F"/>
    <w:rsid w:val="59D52114"/>
    <w:rsid w:val="59D703E0"/>
    <w:rsid w:val="5A0446B9"/>
    <w:rsid w:val="5A1D2514"/>
    <w:rsid w:val="5A2200FD"/>
    <w:rsid w:val="5A234278"/>
    <w:rsid w:val="5A24300B"/>
    <w:rsid w:val="5A364AF5"/>
    <w:rsid w:val="5A430707"/>
    <w:rsid w:val="5A4469DC"/>
    <w:rsid w:val="5A4534EF"/>
    <w:rsid w:val="5A54527D"/>
    <w:rsid w:val="5AC85F5C"/>
    <w:rsid w:val="5ACC7E47"/>
    <w:rsid w:val="5AD27589"/>
    <w:rsid w:val="5B027C03"/>
    <w:rsid w:val="5B063665"/>
    <w:rsid w:val="5B145466"/>
    <w:rsid w:val="5B1D5161"/>
    <w:rsid w:val="5B3E21FD"/>
    <w:rsid w:val="5B5E6442"/>
    <w:rsid w:val="5B6169BB"/>
    <w:rsid w:val="5B7A7EB0"/>
    <w:rsid w:val="5B9D4769"/>
    <w:rsid w:val="5BA03819"/>
    <w:rsid w:val="5BAA27F5"/>
    <w:rsid w:val="5BCD01A2"/>
    <w:rsid w:val="5BDF3CCB"/>
    <w:rsid w:val="5BEB3B45"/>
    <w:rsid w:val="5C0F10DF"/>
    <w:rsid w:val="5C25462C"/>
    <w:rsid w:val="5C3B6389"/>
    <w:rsid w:val="5C447208"/>
    <w:rsid w:val="5C457DB6"/>
    <w:rsid w:val="5C491667"/>
    <w:rsid w:val="5C5511F7"/>
    <w:rsid w:val="5C56587E"/>
    <w:rsid w:val="5C6065AE"/>
    <w:rsid w:val="5C63387D"/>
    <w:rsid w:val="5C641D6D"/>
    <w:rsid w:val="5C665E6A"/>
    <w:rsid w:val="5C88101D"/>
    <w:rsid w:val="5C892C45"/>
    <w:rsid w:val="5C8A7B5F"/>
    <w:rsid w:val="5C9B364A"/>
    <w:rsid w:val="5CBF6AFA"/>
    <w:rsid w:val="5CC447E6"/>
    <w:rsid w:val="5CFC35D6"/>
    <w:rsid w:val="5D000F2D"/>
    <w:rsid w:val="5D150BE8"/>
    <w:rsid w:val="5D2A3CD9"/>
    <w:rsid w:val="5D476F53"/>
    <w:rsid w:val="5D5A022A"/>
    <w:rsid w:val="5D706BF8"/>
    <w:rsid w:val="5D893F39"/>
    <w:rsid w:val="5D90746E"/>
    <w:rsid w:val="5D916A05"/>
    <w:rsid w:val="5D9B3231"/>
    <w:rsid w:val="5DA452AF"/>
    <w:rsid w:val="5DB63D9C"/>
    <w:rsid w:val="5DF02F6C"/>
    <w:rsid w:val="5DF5704D"/>
    <w:rsid w:val="5DF606DB"/>
    <w:rsid w:val="5DFD50A4"/>
    <w:rsid w:val="5E055C7E"/>
    <w:rsid w:val="5E092623"/>
    <w:rsid w:val="5E206696"/>
    <w:rsid w:val="5E361E96"/>
    <w:rsid w:val="5E4A0565"/>
    <w:rsid w:val="5E56559A"/>
    <w:rsid w:val="5E5E52B0"/>
    <w:rsid w:val="5E6576C7"/>
    <w:rsid w:val="5E6C0E47"/>
    <w:rsid w:val="5E7411A0"/>
    <w:rsid w:val="5E7F60C7"/>
    <w:rsid w:val="5E892B63"/>
    <w:rsid w:val="5E8D62B5"/>
    <w:rsid w:val="5EA036A1"/>
    <w:rsid w:val="5EB27D08"/>
    <w:rsid w:val="5ED36E21"/>
    <w:rsid w:val="5EDA7CA7"/>
    <w:rsid w:val="5EDC3C6D"/>
    <w:rsid w:val="5F041DD1"/>
    <w:rsid w:val="5F08640A"/>
    <w:rsid w:val="5F1A7DE2"/>
    <w:rsid w:val="5F293753"/>
    <w:rsid w:val="5F304BBB"/>
    <w:rsid w:val="5F4071D9"/>
    <w:rsid w:val="5F574BB8"/>
    <w:rsid w:val="5F5E719E"/>
    <w:rsid w:val="5F627410"/>
    <w:rsid w:val="5F743E3A"/>
    <w:rsid w:val="5F780180"/>
    <w:rsid w:val="5F877789"/>
    <w:rsid w:val="5F9A35C2"/>
    <w:rsid w:val="5FA04D69"/>
    <w:rsid w:val="5FBD29DE"/>
    <w:rsid w:val="5FC64B0A"/>
    <w:rsid w:val="5FF6144C"/>
    <w:rsid w:val="60072F6B"/>
    <w:rsid w:val="602140E8"/>
    <w:rsid w:val="603B0506"/>
    <w:rsid w:val="604528C2"/>
    <w:rsid w:val="605167B0"/>
    <w:rsid w:val="605E39A5"/>
    <w:rsid w:val="60750EBF"/>
    <w:rsid w:val="609D03F7"/>
    <w:rsid w:val="60A17715"/>
    <w:rsid w:val="60B13459"/>
    <w:rsid w:val="60B307D3"/>
    <w:rsid w:val="60B528FD"/>
    <w:rsid w:val="60CD782A"/>
    <w:rsid w:val="60DC676C"/>
    <w:rsid w:val="60F76C03"/>
    <w:rsid w:val="60FA4A52"/>
    <w:rsid w:val="61045E51"/>
    <w:rsid w:val="61061DEB"/>
    <w:rsid w:val="610C3DDF"/>
    <w:rsid w:val="61186578"/>
    <w:rsid w:val="611D54EF"/>
    <w:rsid w:val="61233B0B"/>
    <w:rsid w:val="612C2939"/>
    <w:rsid w:val="61497821"/>
    <w:rsid w:val="61767157"/>
    <w:rsid w:val="617B7767"/>
    <w:rsid w:val="618333ED"/>
    <w:rsid w:val="619E3022"/>
    <w:rsid w:val="61AF0920"/>
    <w:rsid w:val="61BA5D30"/>
    <w:rsid w:val="61BB6466"/>
    <w:rsid w:val="61DA1351"/>
    <w:rsid w:val="61DA75D5"/>
    <w:rsid w:val="61E72397"/>
    <w:rsid w:val="61F05348"/>
    <w:rsid w:val="62080E76"/>
    <w:rsid w:val="621363D9"/>
    <w:rsid w:val="622A6821"/>
    <w:rsid w:val="62320C1C"/>
    <w:rsid w:val="623679A9"/>
    <w:rsid w:val="62442EEE"/>
    <w:rsid w:val="624805AF"/>
    <w:rsid w:val="62485B8B"/>
    <w:rsid w:val="62855E2E"/>
    <w:rsid w:val="62962D29"/>
    <w:rsid w:val="629E7D4D"/>
    <w:rsid w:val="62C11DED"/>
    <w:rsid w:val="62F0270F"/>
    <w:rsid w:val="6301745C"/>
    <w:rsid w:val="63105B6C"/>
    <w:rsid w:val="631336CF"/>
    <w:rsid w:val="631D52CC"/>
    <w:rsid w:val="631E1073"/>
    <w:rsid w:val="632C797F"/>
    <w:rsid w:val="63346F99"/>
    <w:rsid w:val="635B008B"/>
    <w:rsid w:val="6367739C"/>
    <w:rsid w:val="636A6304"/>
    <w:rsid w:val="636D5BBA"/>
    <w:rsid w:val="6374062E"/>
    <w:rsid w:val="637D5E1B"/>
    <w:rsid w:val="637E5FC1"/>
    <w:rsid w:val="63986A61"/>
    <w:rsid w:val="63A67F4B"/>
    <w:rsid w:val="63AB24AC"/>
    <w:rsid w:val="63AC2661"/>
    <w:rsid w:val="63CD55B9"/>
    <w:rsid w:val="63D03776"/>
    <w:rsid w:val="63D37F66"/>
    <w:rsid w:val="63D947EB"/>
    <w:rsid w:val="63F705B8"/>
    <w:rsid w:val="63F829A0"/>
    <w:rsid w:val="63FA4E9B"/>
    <w:rsid w:val="64006D2A"/>
    <w:rsid w:val="64037688"/>
    <w:rsid w:val="64242DAA"/>
    <w:rsid w:val="642C2F6F"/>
    <w:rsid w:val="643048D3"/>
    <w:rsid w:val="644D3703"/>
    <w:rsid w:val="64644E7F"/>
    <w:rsid w:val="64683B05"/>
    <w:rsid w:val="646B50C6"/>
    <w:rsid w:val="649960AE"/>
    <w:rsid w:val="64997AE4"/>
    <w:rsid w:val="64A67B8F"/>
    <w:rsid w:val="64E70A31"/>
    <w:rsid w:val="64EB31A0"/>
    <w:rsid w:val="64F8557E"/>
    <w:rsid w:val="65087D41"/>
    <w:rsid w:val="651661C3"/>
    <w:rsid w:val="65233610"/>
    <w:rsid w:val="65243BFC"/>
    <w:rsid w:val="652A6FAA"/>
    <w:rsid w:val="652A7AA1"/>
    <w:rsid w:val="652D690B"/>
    <w:rsid w:val="65384B0E"/>
    <w:rsid w:val="653B2F17"/>
    <w:rsid w:val="654A3574"/>
    <w:rsid w:val="654B7677"/>
    <w:rsid w:val="65690E28"/>
    <w:rsid w:val="65705F65"/>
    <w:rsid w:val="658600D2"/>
    <w:rsid w:val="658A6473"/>
    <w:rsid w:val="65A87106"/>
    <w:rsid w:val="65AA3066"/>
    <w:rsid w:val="65B5232C"/>
    <w:rsid w:val="65C46AA2"/>
    <w:rsid w:val="65C56B74"/>
    <w:rsid w:val="65CF1A3F"/>
    <w:rsid w:val="65D6560D"/>
    <w:rsid w:val="65DA4229"/>
    <w:rsid w:val="65E342AF"/>
    <w:rsid w:val="65EE7998"/>
    <w:rsid w:val="6601276B"/>
    <w:rsid w:val="66121107"/>
    <w:rsid w:val="66236B6C"/>
    <w:rsid w:val="66322F1B"/>
    <w:rsid w:val="66425C9D"/>
    <w:rsid w:val="664B77DF"/>
    <w:rsid w:val="66676F61"/>
    <w:rsid w:val="66705F97"/>
    <w:rsid w:val="66775179"/>
    <w:rsid w:val="668827C1"/>
    <w:rsid w:val="668B5994"/>
    <w:rsid w:val="6691468C"/>
    <w:rsid w:val="66A6320E"/>
    <w:rsid w:val="66C5560A"/>
    <w:rsid w:val="66EE3CE1"/>
    <w:rsid w:val="66F1274D"/>
    <w:rsid w:val="66FD3D94"/>
    <w:rsid w:val="67096D67"/>
    <w:rsid w:val="67116D7B"/>
    <w:rsid w:val="67211CD8"/>
    <w:rsid w:val="67345B3A"/>
    <w:rsid w:val="674E10EB"/>
    <w:rsid w:val="675047A4"/>
    <w:rsid w:val="675F1ED3"/>
    <w:rsid w:val="67710335"/>
    <w:rsid w:val="679A1996"/>
    <w:rsid w:val="679A7A79"/>
    <w:rsid w:val="679C675B"/>
    <w:rsid w:val="679D5319"/>
    <w:rsid w:val="67C76FFD"/>
    <w:rsid w:val="67D46015"/>
    <w:rsid w:val="67E85D9A"/>
    <w:rsid w:val="67FE086B"/>
    <w:rsid w:val="6800440E"/>
    <w:rsid w:val="6802336D"/>
    <w:rsid w:val="68171E21"/>
    <w:rsid w:val="682512F3"/>
    <w:rsid w:val="682E5F8E"/>
    <w:rsid w:val="68390061"/>
    <w:rsid w:val="686721DF"/>
    <w:rsid w:val="68726FF5"/>
    <w:rsid w:val="687B24F4"/>
    <w:rsid w:val="68AD4B0C"/>
    <w:rsid w:val="68AE4B81"/>
    <w:rsid w:val="68B57261"/>
    <w:rsid w:val="68C30C60"/>
    <w:rsid w:val="68D26624"/>
    <w:rsid w:val="68D57B95"/>
    <w:rsid w:val="68D74A1D"/>
    <w:rsid w:val="68F97675"/>
    <w:rsid w:val="68FA37F8"/>
    <w:rsid w:val="691B756F"/>
    <w:rsid w:val="69220751"/>
    <w:rsid w:val="6922531B"/>
    <w:rsid w:val="692D2EF4"/>
    <w:rsid w:val="6944482C"/>
    <w:rsid w:val="69513472"/>
    <w:rsid w:val="695D3B05"/>
    <w:rsid w:val="69746E77"/>
    <w:rsid w:val="6981735D"/>
    <w:rsid w:val="698833E2"/>
    <w:rsid w:val="698E7B82"/>
    <w:rsid w:val="699F41DD"/>
    <w:rsid w:val="69B404F9"/>
    <w:rsid w:val="69C627D4"/>
    <w:rsid w:val="69E072FD"/>
    <w:rsid w:val="69E61E04"/>
    <w:rsid w:val="69FE117E"/>
    <w:rsid w:val="6A044D64"/>
    <w:rsid w:val="6A121727"/>
    <w:rsid w:val="6A15738A"/>
    <w:rsid w:val="6A1C02C7"/>
    <w:rsid w:val="6A291BDD"/>
    <w:rsid w:val="6A34060A"/>
    <w:rsid w:val="6A50359A"/>
    <w:rsid w:val="6A5F52A3"/>
    <w:rsid w:val="6A632CC6"/>
    <w:rsid w:val="6A6D283F"/>
    <w:rsid w:val="6A7040E9"/>
    <w:rsid w:val="6A720F3E"/>
    <w:rsid w:val="6A825041"/>
    <w:rsid w:val="6AA060F7"/>
    <w:rsid w:val="6ABB21F7"/>
    <w:rsid w:val="6AD462AF"/>
    <w:rsid w:val="6AEB1992"/>
    <w:rsid w:val="6AEC1DA4"/>
    <w:rsid w:val="6AED54FA"/>
    <w:rsid w:val="6AF40A7F"/>
    <w:rsid w:val="6B096272"/>
    <w:rsid w:val="6B0C1FA4"/>
    <w:rsid w:val="6B224E60"/>
    <w:rsid w:val="6B37333A"/>
    <w:rsid w:val="6B482548"/>
    <w:rsid w:val="6B4A2266"/>
    <w:rsid w:val="6B4A56DB"/>
    <w:rsid w:val="6B552086"/>
    <w:rsid w:val="6B5A4A10"/>
    <w:rsid w:val="6B5C2005"/>
    <w:rsid w:val="6B66172A"/>
    <w:rsid w:val="6B6B44F2"/>
    <w:rsid w:val="6B8D1BA2"/>
    <w:rsid w:val="6BA02403"/>
    <w:rsid w:val="6BA24834"/>
    <w:rsid w:val="6BA8207B"/>
    <w:rsid w:val="6BAB1572"/>
    <w:rsid w:val="6BBD4CC3"/>
    <w:rsid w:val="6BD0420D"/>
    <w:rsid w:val="6BEE3415"/>
    <w:rsid w:val="6C264CB6"/>
    <w:rsid w:val="6C455D97"/>
    <w:rsid w:val="6C577B45"/>
    <w:rsid w:val="6C654883"/>
    <w:rsid w:val="6C6F4443"/>
    <w:rsid w:val="6C7B31D5"/>
    <w:rsid w:val="6C8A0C65"/>
    <w:rsid w:val="6CB24799"/>
    <w:rsid w:val="6CB30417"/>
    <w:rsid w:val="6CC2015A"/>
    <w:rsid w:val="6CC515AF"/>
    <w:rsid w:val="6CC63E84"/>
    <w:rsid w:val="6CD56047"/>
    <w:rsid w:val="6CDF5443"/>
    <w:rsid w:val="6CE518A6"/>
    <w:rsid w:val="6D206538"/>
    <w:rsid w:val="6D735E04"/>
    <w:rsid w:val="6D7555EC"/>
    <w:rsid w:val="6D7E1259"/>
    <w:rsid w:val="6DA936A8"/>
    <w:rsid w:val="6DBC09AE"/>
    <w:rsid w:val="6DBC278B"/>
    <w:rsid w:val="6DC36EF5"/>
    <w:rsid w:val="6DC81643"/>
    <w:rsid w:val="6DE5358E"/>
    <w:rsid w:val="6DF32930"/>
    <w:rsid w:val="6DF332FA"/>
    <w:rsid w:val="6DF87B5F"/>
    <w:rsid w:val="6E0D1649"/>
    <w:rsid w:val="6E110246"/>
    <w:rsid w:val="6E127744"/>
    <w:rsid w:val="6E187084"/>
    <w:rsid w:val="6E274B94"/>
    <w:rsid w:val="6E2967E2"/>
    <w:rsid w:val="6E507214"/>
    <w:rsid w:val="6E6C5816"/>
    <w:rsid w:val="6E7D4EE6"/>
    <w:rsid w:val="6E9A1D8E"/>
    <w:rsid w:val="6EAC09EF"/>
    <w:rsid w:val="6EB02088"/>
    <w:rsid w:val="6EB94E06"/>
    <w:rsid w:val="6ED40D67"/>
    <w:rsid w:val="6F032EF5"/>
    <w:rsid w:val="6F092043"/>
    <w:rsid w:val="6F2844A1"/>
    <w:rsid w:val="6F2B607B"/>
    <w:rsid w:val="6F2C714A"/>
    <w:rsid w:val="6F3D7355"/>
    <w:rsid w:val="6F5419BC"/>
    <w:rsid w:val="6F542703"/>
    <w:rsid w:val="6F612375"/>
    <w:rsid w:val="6F6B0E3F"/>
    <w:rsid w:val="6F7004E4"/>
    <w:rsid w:val="6FA61A08"/>
    <w:rsid w:val="6FD93C22"/>
    <w:rsid w:val="6FEC7E0C"/>
    <w:rsid w:val="70005801"/>
    <w:rsid w:val="70023D8B"/>
    <w:rsid w:val="701D393B"/>
    <w:rsid w:val="702312F2"/>
    <w:rsid w:val="70277282"/>
    <w:rsid w:val="702E698E"/>
    <w:rsid w:val="70503E49"/>
    <w:rsid w:val="705D2BAB"/>
    <w:rsid w:val="706A367D"/>
    <w:rsid w:val="70886418"/>
    <w:rsid w:val="7091247F"/>
    <w:rsid w:val="70BB14B1"/>
    <w:rsid w:val="70BB42C8"/>
    <w:rsid w:val="70D676C7"/>
    <w:rsid w:val="70E57320"/>
    <w:rsid w:val="710B04C9"/>
    <w:rsid w:val="711E73A5"/>
    <w:rsid w:val="71374100"/>
    <w:rsid w:val="715F0513"/>
    <w:rsid w:val="716330AF"/>
    <w:rsid w:val="71681C5D"/>
    <w:rsid w:val="71710159"/>
    <w:rsid w:val="717F5A81"/>
    <w:rsid w:val="7183425E"/>
    <w:rsid w:val="71881A39"/>
    <w:rsid w:val="71896C46"/>
    <w:rsid w:val="71933E9A"/>
    <w:rsid w:val="71A50DF2"/>
    <w:rsid w:val="71A62C12"/>
    <w:rsid w:val="71AC25FA"/>
    <w:rsid w:val="71B548FF"/>
    <w:rsid w:val="71B77F52"/>
    <w:rsid w:val="71D23816"/>
    <w:rsid w:val="7205608D"/>
    <w:rsid w:val="720F77F2"/>
    <w:rsid w:val="724513CF"/>
    <w:rsid w:val="72501B88"/>
    <w:rsid w:val="725C2005"/>
    <w:rsid w:val="726A6B33"/>
    <w:rsid w:val="7274494D"/>
    <w:rsid w:val="728746BD"/>
    <w:rsid w:val="72E245CA"/>
    <w:rsid w:val="72E901C2"/>
    <w:rsid w:val="72FC1B67"/>
    <w:rsid w:val="730340D6"/>
    <w:rsid w:val="730944AC"/>
    <w:rsid w:val="733320B7"/>
    <w:rsid w:val="733714E2"/>
    <w:rsid w:val="734A70F6"/>
    <w:rsid w:val="737D2F11"/>
    <w:rsid w:val="73953564"/>
    <w:rsid w:val="739A436A"/>
    <w:rsid w:val="73A27325"/>
    <w:rsid w:val="73AD0947"/>
    <w:rsid w:val="73BA6EB3"/>
    <w:rsid w:val="73BC1BCC"/>
    <w:rsid w:val="73BE69C6"/>
    <w:rsid w:val="73C8520B"/>
    <w:rsid w:val="73C92BF9"/>
    <w:rsid w:val="73E62D0B"/>
    <w:rsid w:val="74094834"/>
    <w:rsid w:val="741F6F6C"/>
    <w:rsid w:val="7438680B"/>
    <w:rsid w:val="74491578"/>
    <w:rsid w:val="746C10C7"/>
    <w:rsid w:val="748F437D"/>
    <w:rsid w:val="74BC1C2F"/>
    <w:rsid w:val="74C2316C"/>
    <w:rsid w:val="74C6460A"/>
    <w:rsid w:val="74D514EF"/>
    <w:rsid w:val="74EB08AB"/>
    <w:rsid w:val="75297140"/>
    <w:rsid w:val="75406495"/>
    <w:rsid w:val="75697A36"/>
    <w:rsid w:val="756C78BD"/>
    <w:rsid w:val="75771C81"/>
    <w:rsid w:val="75801BF2"/>
    <w:rsid w:val="758A4AA7"/>
    <w:rsid w:val="759B06F3"/>
    <w:rsid w:val="759E23B0"/>
    <w:rsid w:val="75A06D10"/>
    <w:rsid w:val="75F777DD"/>
    <w:rsid w:val="76005CCE"/>
    <w:rsid w:val="76021D10"/>
    <w:rsid w:val="760F3210"/>
    <w:rsid w:val="761D09BE"/>
    <w:rsid w:val="765C2694"/>
    <w:rsid w:val="76707C5A"/>
    <w:rsid w:val="767419E2"/>
    <w:rsid w:val="767C26F3"/>
    <w:rsid w:val="767D3396"/>
    <w:rsid w:val="769639F0"/>
    <w:rsid w:val="769A7773"/>
    <w:rsid w:val="76B84710"/>
    <w:rsid w:val="76C52BB8"/>
    <w:rsid w:val="76EE6949"/>
    <w:rsid w:val="770A1AF3"/>
    <w:rsid w:val="770D4E5A"/>
    <w:rsid w:val="772176AC"/>
    <w:rsid w:val="77700CC3"/>
    <w:rsid w:val="77862C5A"/>
    <w:rsid w:val="778B04EB"/>
    <w:rsid w:val="779A04BC"/>
    <w:rsid w:val="779B66EC"/>
    <w:rsid w:val="779B6997"/>
    <w:rsid w:val="77B176A6"/>
    <w:rsid w:val="77BA0CC6"/>
    <w:rsid w:val="77BA4C6D"/>
    <w:rsid w:val="77BC4E62"/>
    <w:rsid w:val="77DB6001"/>
    <w:rsid w:val="77E948BA"/>
    <w:rsid w:val="77EE1BAB"/>
    <w:rsid w:val="78031036"/>
    <w:rsid w:val="780A4298"/>
    <w:rsid w:val="782B19AE"/>
    <w:rsid w:val="784E2F1E"/>
    <w:rsid w:val="785341C9"/>
    <w:rsid w:val="785E55DF"/>
    <w:rsid w:val="786D2976"/>
    <w:rsid w:val="786F31C2"/>
    <w:rsid w:val="787823E9"/>
    <w:rsid w:val="788739A4"/>
    <w:rsid w:val="788A4AD3"/>
    <w:rsid w:val="78954335"/>
    <w:rsid w:val="789D4935"/>
    <w:rsid w:val="789F45AF"/>
    <w:rsid w:val="78AA0449"/>
    <w:rsid w:val="78C9042E"/>
    <w:rsid w:val="78CB7B57"/>
    <w:rsid w:val="78D405AD"/>
    <w:rsid w:val="78DC0A16"/>
    <w:rsid w:val="78DD185E"/>
    <w:rsid w:val="78E831F8"/>
    <w:rsid w:val="79153347"/>
    <w:rsid w:val="791E5C6B"/>
    <w:rsid w:val="794F7733"/>
    <w:rsid w:val="795534F3"/>
    <w:rsid w:val="79893FEA"/>
    <w:rsid w:val="79AF4BA4"/>
    <w:rsid w:val="79B50725"/>
    <w:rsid w:val="79BA60F6"/>
    <w:rsid w:val="79BC40F8"/>
    <w:rsid w:val="79E44E07"/>
    <w:rsid w:val="79F7077B"/>
    <w:rsid w:val="79F913B8"/>
    <w:rsid w:val="7A1F29CA"/>
    <w:rsid w:val="7A285C3E"/>
    <w:rsid w:val="7A39442B"/>
    <w:rsid w:val="7A5B3FB3"/>
    <w:rsid w:val="7A632CF8"/>
    <w:rsid w:val="7A6834E6"/>
    <w:rsid w:val="7A6A510C"/>
    <w:rsid w:val="7A8251D3"/>
    <w:rsid w:val="7A8A0720"/>
    <w:rsid w:val="7A8E38E0"/>
    <w:rsid w:val="7AAA76D3"/>
    <w:rsid w:val="7ADC2743"/>
    <w:rsid w:val="7AF85457"/>
    <w:rsid w:val="7AFB52D3"/>
    <w:rsid w:val="7B04096A"/>
    <w:rsid w:val="7B0A6FC3"/>
    <w:rsid w:val="7B2B7629"/>
    <w:rsid w:val="7B3E421D"/>
    <w:rsid w:val="7B613829"/>
    <w:rsid w:val="7B6F39A5"/>
    <w:rsid w:val="7B7C3133"/>
    <w:rsid w:val="7B863695"/>
    <w:rsid w:val="7B8D1CFD"/>
    <w:rsid w:val="7B8F5E30"/>
    <w:rsid w:val="7B995FDD"/>
    <w:rsid w:val="7B9C3407"/>
    <w:rsid w:val="7BB33DEF"/>
    <w:rsid w:val="7BC55082"/>
    <w:rsid w:val="7BC81E6E"/>
    <w:rsid w:val="7BDA7D73"/>
    <w:rsid w:val="7BE322AC"/>
    <w:rsid w:val="7BF56813"/>
    <w:rsid w:val="7C195371"/>
    <w:rsid w:val="7C262FCB"/>
    <w:rsid w:val="7C2C375A"/>
    <w:rsid w:val="7C37318E"/>
    <w:rsid w:val="7C3E596F"/>
    <w:rsid w:val="7C4A0F01"/>
    <w:rsid w:val="7C4E1ECC"/>
    <w:rsid w:val="7C547A08"/>
    <w:rsid w:val="7C5C0777"/>
    <w:rsid w:val="7C607769"/>
    <w:rsid w:val="7C6D2290"/>
    <w:rsid w:val="7C6E092C"/>
    <w:rsid w:val="7C8425E7"/>
    <w:rsid w:val="7C8B4155"/>
    <w:rsid w:val="7C9A07AC"/>
    <w:rsid w:val="7C9C4682"/>
    <w:rsid w:val="7CB43AB8"/>
    <w:rsid w:val="7CC131BB"/>
    <w:rsid w:val="7CCD54B0"/>
    <w:rsid w:val="7CED2197"/>
    <w:rsid w:val="7D170130"/>
    <w:rsid w:val="7D1F6131"/>
    <w:rsid w:val="7D4A3D8E"/>
    <w:rsid w:val="7D4D67B1"/>
    <w:rsid w:val="7D4E4F6D"/>
    <w:rsid w:val="7D54487F"/>
    <w:rsid w:val="7D975099"/>
    <w:rsid w:val="7D9B1FDD"/>
    <w:rsid w:val="7DA744D0"/>
    <w:rsid w:val="7DA8268E"/>
    <w:rsid w:val="7DBA090D"/>
    <w:rsid w:val="7DC57B02"/>
    <w:rsid w:val="7DE67D6E"/>
    <w:rsid w:val="7DE84254"/>
    <w:rsid w:val="7DEF082D"/>
    <w:rsid w:val="7E2A1493"/>
    <w:rsid w:val="7E6512E4"/>
    <w:rsid w:val="7E677CB5"/>
    <w:rsid w:val="7E6C72F1"/>
    <w:rsid w:val="7E6E2DC5"/>
    <w:rsid w:val="7E737BF8"/>
    <w:rsid w:val="7E9057A6"/>
    <w:rsid w:val="7EAD6E6C"/>
    <w:rsid w:val="7EB22E27"/>
    <w:rsid w:val="7EBA5185"/>
    <w:rsid w:val="7EC479AC"/>
    <w:rsid w:val="7ECA7992"/>
    <w:rsid w:val="7ECC6D8D"/>
    <w:rsid w:val="7EDE4E2D"/>
    <w:rsid w:val="7EEA2CA4"/>
    <w:rsid w:val="7EF15E24"/>
    <w:rsid w:val="7EFC5282"/>
    <w:rsid w:val="7F0D0BF3"/>
    <w:rsid w:val="7F1B455E"/>
    <w:rsid w:val="7F2C1B4C"/>
    <w:rsid w:val="7F775FA9"/>
    <w:rsid w:val="7F7A4FE2"/>
    <w:rsid w:val="7F8257CD"/>
    <w:rsid w:val="7F8E1112"/>
    <w:rsid w:val="7FA54858"/>
    <w:rsid w:val="7FAB63A4"/>
    <w:rsid w:val="7FB92852"/>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8"/>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8"/>
    <w:qFormat/>
    <w:uiPriority w:val="0"/>
    <w:pPr>
      <w:keepNext/>
      <w:keepLines/>
      <w:spacing w:line="360" w:lineRule="auto"/>
      <w:outlineLvl w:val="2"/>
    </w:pPr>
    <w:rPr>
      <w:rFonts w:eastAsia="黑体"/>
      <w:b/>
      <w:bCs/>
      <w:szCs w:val="32"/>
    </w:rPr>
  </w:style>
  <w:style w:type="paragraph" w:styleId="6">
    <w:name w:val="heading 4"/>
    <w:basedOn w:val="1"/>
    <w:next w:val="1"/>
    <w:link w:val="119"/>
    <w:qFormat/>
    <w:uiPriority w:val="0"/>
    <w:pPr>
      <w:keepNext/>
      <w:keepLines/>
      <w:spacing w:line="360" w:lineRule="auto"/>
      <w:outlineLvl w:val="3"/>
    </w:pPr>
    <w:rPr>
      <w:rFonts w:ascii="Arial" w:hAnsi="Arial"/>
      <w:b/>
      <w:bCs/>
      <w:szCs w:val="28"/>
    </w:rPr>
  </w:style>
  <w:style w:type="paragraph" w:styleId="7">
    <w:name w:val="heading 5"/>
    <w:basedOn w:val="1"/>
    <w:next w:val="1"/>
    <w:link w:val="15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rPr>
      <w:szCs w:val="20"/>
    </w:rPr>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kern w:val="0"/>
      <w:sz w:val="32"/>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rPr>
      <w:shd w:val="clear" w:color="auto" w:fill="000080"/>
    </w:rPr>
  </w:style>
  <w:style w:type="paragraph" w:styleId="16">
    <w:name w:val="annotation text"/>
    <w:basedOn w:val="1"/>
    <w:link w:val="151"/>
    <w:qFormat/>
    <w:uiPriority w:val="0"/>
    <w:pPr>
      <w:jc w:val="left"/>
    </w:pPr>
  </w:style>
  <w:style w:type="paragraph" w:styleId="17">
    <w:name w:val="Body Text"/>
    <w:basedOn w:val="1"/>
    <w:next w:val="1"/>
    <w:link w:val="106"/>
    <w:qFormat/>
    <w:uiPriority w:val="0"/>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95"/>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6"/>
    <w:link w:val="117"/>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45"/>
    <w:qFormat/>
    <w:uiPriority w:val="0"/>
    <w:pPr>
      <w:ind w:left="100" w:leftChars="2500"/>
    </w:pPr>
  </w:style>
  <w:style w:type="paragraph" w:styleId="25">
    <w:name w:val="Body Text Indent 2"/>
    <w:basedOn w:val="1"/>
    <w:link w:val="167"/>
    <w:qFormat/>
    <w:uiPriority w:val="0"/>
    <w:pPr>
      <w:spacing w:after="120" w:line="480" w:lineRule="auto"/>
      <w:ind w:left="420" w:leftChars="200"/>
    </w:pPr>
  </w:style>
  <w:style w:type="paragraph" w:styleId="26">
    <w:name w:val="Balloon Text"/>
    <w:basedOn w:val="1"/>
    <w:link w:val="96"/>
    <w:qFormat/>
    <w:uiPriority w:val="0"/>
    <w:rPr>
      <w:sz w:val="18"/>
      <w:szCs w:val="18"/>
    </w:rPr>
  </w:style>
  <w:style w:type="paragraph" w:styleId="27">
    <w:name w:val="footer"/>
    <w:basedOn w:val="1"/>
    <w:link w:val="141"/>
    <w:qFormat/>
    <w:uiPriority w:val="0"/>
    <w:pPr>
      <w:tabs>
        <w:tab w:val="center" w:pos="4153"/>
        <w:tab w:val="right" w:pos="8306"/>
      </w:tabs>
      <w:snapToGrid w:val="0"/>
      <w:jc w:val="left"/>
    </w:pPr>
    <w:rPr>
      <w:sz w:val="18"/>
      <w:szCs w:val="18"/>
    </w:rPr>
  </w:style>
  <w:style w:type="paragraph" w:styleId="28">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8"/>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style>
  <w:style w:type="paragraph" w:styleId="38">
    <w:name w:val="Title"/>
    <w:basedOn w:val="1"/>
    <w:next w:val="1"/>
    <w:link w:val="114"/>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88"/>
    <w:qFormat/>
    <w:uiPriority w:val="0"/>
    <w:rPr>
      <w:b/>
      <w:bCs/>
    </w:rPr>
  </w:style>
  <w:style w:type="table" w:styleId="41">
    <w:name w:val="Table Grid"/>
    <w:basedOn w:val="4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 Char Char Char Char Char Char Char Char Char Char Char Char Char Char Char Char"/>
    <w:basedOn w:val="1"/>
    <w:link w:val="42"/>
    <w:qFormat/>
    <w:uiPriority w:val="0"/>
    <w:pPr>
      <w:tabs>
        <w:tab w:val="left" w:pos="360"/>
      </w:tabs>
      <w:spacing w:line="360" w:lineRule="auto"/>
      <w:ind w:left="482" w:firstLine="200" w:firstLineChars="200"/>
    </w:pPr>
    <w:rPr>
      <w:szCs w:val="20"/>
    </w:rPr>
  </w:style>
  <w:style w:type="character" w:styleId="44">
    <w:name w:val="Strong"/>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basedOn w:val="42"/>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paragraph" w:customStyle="1" w:styleId="52">
    <w:name w:val="表格文字"/>
    <w:basedOn w:val="1"/>
    <w:qFormat/>
    <w:uiPriority w:val="99"/>
    <w:pPr>
      <w:spacing w:before="25" w:after="25"/>
    </w:pPr>
    <w:rPr>
      <w:rFonts w:ascii="Calibri" w:hAnsi="Calibri"/>
      <w:bCs/>
      <w:spacing w:val="10"/>
      <w:sz w:val="24"/>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1"/>
    <w:basedOn w:val="1"/>
    <w:next w:val="1"/>
    <w:qFormat/>
    <w:uiPriority w:val="0"/>
  </w:style>
  <w:style w:type="paragraph" w:customStyle="1" w:styleId="61">
    <w:name w:val="首行缩进"/>
    <w:basedOn w:val="1"/>
    <w:qFormat/>
    <w:uiPriority w:val="0"/>
    <w:pPr>
      <w:ind w:firstLine="480" w:firstLineChars="200"/>
    </w:pPr>
    <w:rPr>
      <w:rFonts w:ascii="Times New Roman" w:hAnsi="Times New Roman" w:eastAsia="宋体" w:cs="Times New Roman"/>
      <w:lang w:val="zh-CN"/>
    </w:rPr>
  </w:style>
  <w:style w:type="paragraph" w:customStyle="1" w:styleId="62">
    <w:name w:val="Char"/>
    <w:basedOn w:val="1"/>
    <w:qFormat/>
    <w:uiPriority w:val="0"/>
    <w:pPr>
      <w:widowControl/>
      <w:spacing w:after="160" w:line="240" w:lineRule="exact"/>
      <w:jc w:val="left"/>
    </w:pPr>
  </w:style>
  <w:style w:type="paragraph" w:customStyle="1" w:styleId="63">
    <w:name w:val="_Style 59"/>
    <w:basedOn w:val="3"/>
    <w:next w:val="1"/>
    <w:qFormat/>
    <w:uiPriority w:val="0"/>
    <w:pPr>
      <w:spacing w:before="340" w:after="330" w:line="576" w:lineRule="auto"/>
      <w:outlineLvl w:val="9"/>
    </w:pPr>
    <w:rPr>
      <w:rFonts w:ascii="Calibri" w:hAnsi="Calibri"/>
      <w:sz w:val="44"/>
    </w:rPr>
  </w:style>
  <w:style w:type="paragraph" w:styleId="64">
    <w:name w:val="Quote"/>
    <w:basedOn w:val="1"/>
    <w:next w:val="1"/>
    <w:link w:val="136"/>
    <w:qFormat/>
    <w:uiPriority w:val="0"/>
    <w:rPr>
      <w:i/>
      <w:iCs/>
      <w:color w:val="000000"/>
      <w:kern w:val="0"/>
      <w:sz w:val="20"/>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列出段落31"/>
    <w:basedOn w:val="1"/>
    <w:qFormat/>
    <w:uiPriority w:val="0"/>
    <w:pPr>
      <w:spacing w:line="240" w:lineRule="auto"/>
      <w:ind w:firstLine="420" w:firstLineChars="200"/>
    </w:pPr>
    <w:rPr>
      <w:rFonts w:eastAsia="宋体" w:cs="Calibri"/>
      <w:sz w:val="21"/>
      <w:szCs w:val="21"/>
    </w:rPr>
  </w:style>
  <w:style w:type="paragraph" w:customStyle="1" w:styleId="67">
    <w:name w:val="列出段落3"/>
    <w:basedOn w:val="1"/>
    <w:qFormat/>
    <w:uiPriority w:val="0"/>
    <w:pPr>
      <w:spacing w:line="240" w:lineRule="auto"/>
      <w:ind w:firstLine="420" w:firstLineChars="200"/>
    </w:pPr>
    <w:rPr>
      <w:rFonts w:eastAsia="宋体" w:cs="Calibri"/>
      <w:sz w:val="21"/>
      <w:szCs w:val="21"/>
    </w:rPr>
  </w:style>
  <w:style w:type="paragraph" w:customStyle="1" w:styleId="6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
    <w:name w:val="2-2ji"/>
    <w:basedOn w:val="4"/>
    <w:qFormat/>
    <w:uiPriority w:val="0"/>
    <w:pPr>
      <w:spacing w:before="0" w:after="0" w:line="360" w:lineRule="auto"/>
      <w:jc w:val="center"/>
    </w:pPr>
    <w:rPr>
      <w:rFonts w:ascii="宋体" w:hAnsi="宋体" w:eastAsia="宋体"/>
      <w:sz w:val="36"/>
      <w:szCs w:val="24"/>
    </w:rPr>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标题5"/>
    <w:basedOn w:val="5"/>
    <w:link w:val="131"/>
    <w:qFormat/>
    <w:uiPriority w:val="0"/>
    <w:pPr>
      <w:spacing w:before="260" w:after="260" w:line="413" w:lineRule="auto"/>
    </w:pPr>
    <w:rPr>
      <w:rFonts w:ascii="Arial" w:hAnsi="Arial" w:eastAsia="宋体"/>
      <w:kern w:val="0"/>
      <w:sz w:val="24"/>
    </w:rPr>
  </w:style>
  <w:style w:type="paragraph" w:customStyle="1" w:styleId="75">
    <w:name w:val="_Style 71"/>
    <w:qFormat/>
    <w:uiPriority w:val="0"/>
    <w:rPr>
      <w:rFonts w:ascii="Calibri" w:hAnsi="Calibri"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Char Char Char Char Char Char Char"/>
    <w:basedOn w:val="1"/>
    <w:qFormat/>
    <w:uiPriority w:val="0"/>
    <w:pPr>
      <w:widowControl/>
      <w:spacing w:after="160" w:line="240" w:lineRule="exact"/>
      <w:jc w:val="left"/>
    </w:pPr>
  </w:style>
  <w:style w:type="paragraph" w:customStyle="1" w:styleId="81">
    <w:name w:val="标题4"/>
    <w:basedOn w:val="4"/>
    <w:next w:val="19"/>
    <w:link w:val="104"/>
    <w:qFormat/>
    <w:uiPriority w:val="0"/>
    <w:rPr>
      <w:rFonts w:eastAsia="宋体"/>
      <w:kern w:val="0"/>
      <w:sz w:val="24"/>
    </w:rPr>
  </w:style>
  <w:style w:type="paragraph" w:customStyle="1" w:styleId="82">
    <w:name w:val="Char1"/>
    <w:basedOn w:val="1"/>
    <w:qFormat/>
    <w:uiPriority w:val="0"/>
    <w:pPr>
      <w:widowControl/>
      <w:spacing w:after="160" w:line="240" w:lineRule="exact"/>
      <w:jc w:val="left"/>
    </w:pPr>
  </w:style>
  <w:style w:type="paragraph" w:customStyle="1" w:styleId="83">
    <w:name w:val="_Style 37"/>
    <w:basedOn w:val="1"/>
    <w:next w:val="1"/>
    <w:qFormat/>
    <w:uiPriority w:val="0"/>
  </w:style>
  <w:style w:type="paragraph" w:styleId="84">
    <w:name w:val="Intense Quote"/>
    <w:basedOn w:val="1"/>
    <w:next w:val="1"/>
    <w:link w:val="166"/>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列出段落1"/>
    <w:basedOn w:val="1"/>
    <w:qFormat/>
    <w:uiPriority w:val="0"/>
    <w:pPr>
      <w:ind w:firstLine="420" w:firstLineChars="200"/>
    </w:pPr>
    <w:rPr>
      <w:rFonts w:ascii="Calibri" w:hAnsi="Calibri"/>
      <w:szCs w:val="22"/>
    </w:rPr>
  </w:style>
  <w:style w:type="character" w:customStyle="1" w:styleId="87">
    <w:name w:val="Document Map Char"/>
    <w:qFormat/>
    <w:uiPriority w:val="0"/>
    <w:rPr>
      <w:rFonts w:eastAsia="宋体"/>
      <w:kern w:val="2"/>
      <w:sz w:val="21"/>
      <w:szCs w:val="24"/>
      <w:lang w:val="en-US" w:eastAsia="zh-CN" w:bidi="ar-SA"/>
    </w:rPr>
  </w:style>
  <w:style w:type="character" w:customStyle="1" w:styleId="88">
    <w:name w:val="批注主题 Char"/>
    <w:link w:val="39"/>
    <w:qFormat/>
    <w:uiPriority w:val="0"/>
    <w:rPr>
      <w:b/>
      <w:bCs/>
      <w:kern w:val="2"/>
      <w:sz w:val="21"/>
      <w:szCs w:val="24"/>
      <w:lang w:bidi="ar-SA"/>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5 Char"/>
    <w:qFormat/>
    <w:uiPriority w:val="0"/>
    <w:rPr>
      <w:rFonts w:eastAsia="宋体"/>
      <w:b/>
      <w:bCs/>
      <w:kern w:val="2"/>
      <w:sz w:val="28"/>
      <w:szCs w:val="28"/>
      <w:lang w:val="en-US" w:eastAsia="zh-CN" w:bidi="ar-SA"/>
    </w:rPr>
  </w:style>
  <w:style w:type="character" w:customStyle="1" w:styleId="91">
    <w:name w:val="Heading 3 Char"/>
    <w:qFormat/>
    <w:uiPriority w:val="0"/>
    <w:rPr>
      <w:rFonts w:cs="Times New Roman"/>
      <w:b/>
      <w:bCs/>
      <w:kern w:val="2"/>
      <w:sz w:val="32"/>
      <w:szCs w:val="32"/>
    </w:rPr>
  </w:style>
  <w:style w:type="character" w:customStyle="1" w:styleId="92">
    <w:name w:val="Char Char19"/>
    <w:qFormat/>
    <w:uiPriority w:val="0"/>
    <w:rPr>
      <w:rFonts w:ascii="Arial" w:hAnsi="Arial" w:eastAsia="宋体" w:cs="Times New Roman"/>
      <w:b/>
      <w:bCs/>
      <w:szCs w:val="28"/>
    </w:rPr>
  </w:style>
  <w:style w:type="character" w:customStyle="1" w:styleId="93">
    <w:name w:val="批注框文本 Char1"/>
    <w:qFormat/>
    <w:uiPriority w:val="0"/>
    <w:rPr>
      <w:rFonts w:ascii="Times New Roman" w:hAnsi="Times New Roman" w:eastAsia="宋体" w:cs="Times New Roman"/>
      <w:sz w:val="18"/>
      <w:szCs w:val="18"/>
    </w:rPr>
  </w:style>
  <w:style w:type="character" w:customStyle="1" w:styleId="94">
    <w:name w:val="Heading 4 Char"/>
    <w:qFormat/>
    <w:uiPriority w:val="0"/>
    <w:rPr>
      <w:rFonts w:ascii="Arial" w:hAnsi="Arial" w:eastAsia="宋体"/>
      <w:b/>
      <w:bCs/>
      <w:kern w:val="2"/>
      <w:sz w:val="21"/>
      <w:szCs w:val="28"/>
      <w:lang w:val="en-US" w:eastAsia="zh-CN" w:bidi="ar-SA"/>
    </w:rPr>
  </w:style>
  <w:style w:type="character" w:customStyle="1" w:styleId="95">
    <w:name w:val="正文文本缩进 Char"/>
    <w:link w:val="18"/>
    <w:qFormat/>
    <w:uiPriority w:val="0"/>
    <w:rPr>
      <w:rFonts w:ascii="宋体" w:hAnsi="宋体"/>
      <w:kern w:val="2"/>
      <w:sz w:val="21"/>
      <w:lang w:bidi="ar-SA"/>
    </w:rPr>
  </w:style>
  <w:style w:type="character" w:customStyle="1" w:styleId="96">
    <w:name w:val="批注框文本 Char"/>
    <w:link w:val="26"/>
    <w:qFormat/>
    <w:uiPriority w:val="0"/>
    <w:rPr>
      <w:kern w:val="2"/>
      <w:sz w:val="18"/>
      <w:szCs w:val="18"/>
      <w:lang w:bidi="ar-SA"/>
    </w:rPr>
  </w:style>
  <w:style w:type="character" w:customStyle="1" w:styleId="97">
    <w:name w:val="Char Char9"/>
    <w:qFormat/>
    <w:uiPriority w:val="0"/>
    <w:rPr>
      <w:rFonts w:eastAsia="宋体"/>
      <w:b/>
      <w:bCs/>
      <w:kern w:val="44"/>
      <w:sz w:val="32"/>
      <w:szCs w:val="44"/>
      <w:lang w:val="en-US" w:eastAsia="zh-CN" w:bidi="ar-SA"/>
    </w:rPr>
  </w:style>
  <w:style w:type="character" w:customStyle="1" w:styleId="98">
    <w:name w:val="标题 2 Char"/>
    <w:link w:val="4"/>
    <w:qFormat/>
    <w:uiPriority w:val="0"/>
    <w:rPr>
      <w:rFonts w:ascii="Arial" w:hAnsi="Arial" w:eastAsia="黑体"/>
      <w:b/>
      <w:bCs/>
      <w:kern w:val="2"/>
      <w:sz w:val="21"/>
      <w:szCs w:val="32"/>
    </w:rPr>
  </w:style>
  <w:style w:type="character" w:customStyle="1" w:styleId="99">
    <w:name w:val="Title Char"/>
    <w:qFormat/>
    <w:uiPriority w:val="0"/>
    <w:rPr>
      <w:rFonts w:ascii="Cambria" w:hAnsi="Cambria"/>
      <w:b/>
      <w:sz w:val="32"/>
      <w:lang w:bidi="ar-SA"/>
    </w:rPr>
  </w:style>
  <w:style w:type="character" w:customStyle="1" w:styleId="100">
    <w:name w:val="批注文字 Char"/>
    <w:qFormat/>
    <w:uiPriority w:val="0"/>
    <w:rPr>
      <w:kern w:val="2"/>
      <w:sz w:val="21"/>
      <w:szCs w:val="24"/>
    </w:rPr>
  </w:style>
  <w:style w:type="character" w:customStyle="1" w:styleId="101">
    <w:name w:val="Balloon Text Char"/>
    <w:qFormat/>
    <w:uiPriority w:val="0"/>
    <w:rPr>
      <w:sz w:val="18"/>
      <w:lang w:bidi="ar-SA"/>
    </w:rPr>
  </w:style>
  <w:style w:type="character" w:customStyle="1" w:styleId="102">
    <w:name w:val="font41"/>
    <w:basedOn w:val="42"/>
    <w:qFormat/>
    <w:uiPriority w:val="0"/>
    <w:rPr>
      <w:rFonts w:hint="eastAsia" w:ascii="宋体" w:hAnsi="宋体" w:eastAsia="宋体" w:cs="宋体"/>
      <w:color w:val="000000"/>
      <w:sz w:val="20"/>
      <w:szCs w:val="20"/>
      <w:u w:val="none"/>
    </w:rPr>
  </w:style>
  <w:style w:type="character" w:customStyle="1" w:styleId="103">
    <w:name w:val="Char Char181"/>
    <w:qFormat/>
    <w:uiPriority w:val="0"/>
    <w:rPr>
      <w:b/>
      <w:bCs/>
      <w:kern w:val="44"/>
      <w:sz w:val="44"/>
      <w:szCs w:val="44"/>
    </w:rPr>
  </w:style>
  <w:style w:type="character" w:customStyle="1" w:styleId="104">
    <w:name w:val="标题4 Char Char"/>
    <w:link w:val="81"/>
    <w:qFormat/>
    <w:uiPriority w:val="0"/>
    <w:rPr>
      <w:rFonts w:ascii="Arial" w:hAnsi="Arial"/>
      <w:b/>
      <w:bCs/>
      <w:sz w:val="24"/>
      <w:szCs w:val="32"/>
      <w:lang w:bidi="ar-SA"/>
    </w:rPr>
  </w:style>
  <w:style w:type="character" w:customStyle="1" w:styleId="105">
    <w:name w:val="日期 Char1"/>
    <w:qFormat/>
    <w:uiPriority w:val="0"/>
    <w:rPr>
      <w:rFonts w:ascii="Times New Roman" w:hAnsi="Times New Roman" w:eastAsia="宋体" w:cs="Times New Roman"/>
      <w:szCs w:val="24"/>
    </w:rPr>
  </w:style>
  <w:style w:type="character" w:customStyle="1" w:styleId="106">
    <w:name w:val="正文文本 Char"/>
    <w:link w:val="17"/>
    <w:qFormat/>
    <w:uiPriority w:val="0"/>
    <w:rPr>
      <w:rFonts w:eastAsia="宋体"/>
      <w:kern w:val="2"/>
      <w:sz w:val="21"/>
      <w:szCs w:val="22"/>
      <w:lang w:val="en-US" w:eastAsia="zh-CN" w:bidi="ar-SA"/>
    </w:rPr>
  </w:style>
  <w:style w:type="character" w:customStyle="1" w:styleId="107">
    <w:name w:val="_Style 104"/>
    <w:qFormat/>
    <w:uiPriority w:val="0"/>
    <w:rPr>
      <w:b/>
      <w:bCs/>
      <w:smallCaps/>
      <w:spacing w:val="5"/>
    </w:rPr>
  </w:style>
  <w:style w:type="character" w:customStyle="1" w:styleId="108">
    <w:name w:val="Plain Text Char"/>
    <w:qFormat/>
    <w:uiPriority w:val="0"/>
    <w:rPr>
      <w:rFonts w:ascii="宋体" w:hAnsi="Courier New" w:eastAsia="宋体"/>
      <w:sz w:val="24"/>
      <w:lang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标题 1 Char"/>
    <w:link w:val="3"/>
    <w:qFormat/>
    <w:uiPriority w:val="0"/>
    <w:rPr>
      <w:rFonts w:eastAsia="黑体"/>
      <w:b/>
      <w:bCs/>
      <w:kern w:val="44"/>
      <w:sz w:val="32"/>
      <w:szCs w:val="44"/>
    </w:rPr>
  </w:style>
  <w:style w:type="character" w:customStyle="1" w:styleId="111">
    <w:name w:val="_Style 108"/>
    <w:qFormat/>
    <w:uiPriority w:val="0"/>
    <w:rPr>
      <w:b/>
      <w:bCs/>
      <w:i/>
      <w:iCs/>
      <w:color w:val="4F81BD"/>
    </w:rPr>
  </w:style>
  <w:style w:type="character" w:customStyle="1" w:styleId="112">
    <w:name w:val="current"/>
    <w:qFormat/>
    <w:uiPriority w:val="0"/>
    <w:rPr>
      <w:color w:val="FFFFFF"/>
      <w:bdr w:val="single" w:color="028BD3" w:sz="6" w:space="0"/>
      <w:shd w:val="clear" w:color="auto" w:fill="028BD3"/>
    </w:rPr>
  </w:style>
  <w:style w:type="character" w:customStyle="1" w:styleId="113">
    <w:name w:val="_Style 110"/>
    <w:qFormat/>
    <w:uiPriority w:val="0"/>
    <w:rPr>
      <w:b/>
      <w:bCs/>
      <w:smallCaps/>
      <w:color w:val="C0504D"/>
      <w:spacing w:val="5"/>
      <w:u w:val="single"/>
    </w:rPr>
  </w:style>
  <w:style w:type="character" w:customStyle="1" w:styleId="114">
    <w:name w:val="标题 Char"/>
    <w:link w:val="38"/>
    <w:qFormat/>
    <w:uiPriority w:val="0"/>
    <w:rPr>
      <w:rFonts w:ascii="Cambria" w:hAnsi="Cambria"/>
      <w:b/>
      <w:bCs/>
      <w:kern w:val="2"/>
      <w:sz w:val="32"/>
      <w:szCs w:val="32"/>
      <w:lang w:bidi="ar-SA"/>
    </w:rPr>
  </w:style>
  <w:style w:type="character" w:customStyle="1" w:styleId="115">
    <w:name w:val="font11"/>
    <w:basedOn w:val="42"/>
    <w:qFormat/>
    <w:uiPriority w:val="0"/>
    <w:rPr>
      <w:rFonts w:hint="eastAsia" w:ascii="宋体" w:hAnsi="宋体" w:eastAsia="宋体" w:cs="宋体"/>
      <w:color w:val="000000"/>
      <w:sz w:val="18"/>
      <w:szCs w:val="18"/>
      <w:u w:val="none"/>
      <w:vertAlign w:val="superscript"/>
    </w:rPr>
  </w:style>
  <w:style w:type="character" w:customStyle="1" w:styleId="116">
    <w:name w:val="font31"/>
    <w:basedOn w:val="42"/>
    <w:qFormat/>
    <w:uiPriority w:val="0"/>
    <w:rPr>
      <w:rFonts w:hint="eastAsia" w:ascii="宋体" w:hAnsi="宋体" w:eastAsia="宋体" w:cs="宋体"/>
      <w:color w:val="000000"/>
      <w:sz w:val="18"/>
      <w:szCs w:val="18"/>
      <w:u w:val="none"/>
    </w:rPr>
  </w:style>
  <w:style w:type="character" w:customStyle="1" w:styleId="117">
    <w:name w:val="纯文本 Char"/>
    <w:link w:val="22"/>
    <w:qFormat/>
    <w:uiPriority w:val="0"/>
    <w:rPr>
      <w:rFonts w:ascii="宋体" w:hAnsi="Courier New" w:eastAsia="宋体"/>
      <w:kern w:val="2"/>
      <w:sz w:val="21"/>
      <w:szCs w:val="24"/>
      <w:lang w:val="en-US" w:eastAsia="zh-CN" w:bidi="ar-SA"/>
    </w:rPr>
  </w:style>
  <w:style w:type="character" w:customStyle="1" w:styleId="118">
    <w:name w:val="正文文本 Char1"/>
    <w:qFormat/>
    <w:uiPriority w:val="0"/>
    <w:rPr>
      <w:kern w:val="2"/>
      <w:sz w:val="21"/>
      <w:szCs w:val="22"/>
    </w:rPr>
  </w:style>
  <w:style w:type="character" w:customStyle="1" w:styleId="119">
    <w:name w:val="标题 4 Char"/>
    <w:link w:val="6"/>
    <w:qFormat/>
    <w:uiPriority w:val="0"/>
    <w:rPr>
      <w:rFonts w:ascii="Arial" w:hAnsi="Arial" w:eastAsia="宋体"/>
      <w:b/>
      <w:bCs/>
      <w:kern w:val="2"/>
      <w:sz w:val="21"/>
      <w:szCs w:val="28"/>
      <w:lang w:val="en-US" w:eastAsia="zh-CN" w:bidi="ar-SA"/>
    </w:rPr>
  </w:style>
  <w:style w:type="character" w:customStyle="1" w:styleId="120">
    <w:name w:val="font71"/>
    <w:basedOn w:val="42"/>
    <w:qFormat/>
    <w:uiPriority w:val="0"/>
    <w:rPr>
      <w:rFonts w:hint="eastAsia" w:ascii="宋体" w:hAnsi="宋体" w:eastAsia="宋体" w:cs="宋体"/>
      <w:color w:val="000000"/>
      <w:sz w:val="20"/>
      <w:szCs w:val="20"/>
      <w:u w:val="none"/>
      <w:vertAlign w:val="superscript"/>
    </w:rPr>
  </w:style>
  <w:style w:type="character" w:customStyle="1" w:styleId="121">
    <w:name w:val="文档结构图 Char"/>
    <w:link w:val="15"/>
    <w:qFormat/>
    <w:uiPriority w:val="0"/>
    <w:rPr>
      <w:kern w:val="2"/>
      <w:sz w:val="21"/>
      <w:szCs w:val="24"/>
      <w:shd w:val="clear" w:color="auto" w:fill="000080"/>
      <w:lang w:bidi="ar-SA"/>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Heading 1 Char"/>
    <w:qFormat/>
    <w:uiPriority w:val="0"/>
    <w:rPr>
      <w:rFonts w:eastAsia="宋体"/>
      <w:b/>
      <w:bCs/>
      <w:kern w:val="44"/>
      <w:sz w:val="32"/>
      <w:szCs w:val="44"/>
      <w:lang w:val="en-US" w:eastAsia="zh-CN" w:bidi="ar-SA"/>
    </w:rPr>
  </w:style>
  <w:style w:type="character" w:customStyle="1" w:styleId="124">
    <w:name w:val="font21"/>
    <w:basedOn w:val="42"/>
    <w:qFormat/>
    <w:uiPriority w:val="0"/>
    <w:rPr>
      <w:rFonts w:hint="eastAsia" w:ascii="宋体" w:hAnsi="宋体" w:eastAsia="宋体" w:cs="宋体"/>
      <w:color w:val="000000"/>
      <w:sz w:val="18"/>
      <w:szCs w:val="18"/>
      <w:u w:val="none"/>
    </w:rPr>
  </w:style>
  <w:style w:type="character" w:customStyle="1" w:styleId="125">
    <w:name w:val="Header Char"/>
    <w:qFormat/>
    <w:uiPriority w:val="0"/>
    <w:rPr>
      <w:rFonts w:eastAsia="宋体"/>
      <w:kern w:val="2"/>
      <w:sz w:val="18"/>
      <w:szCs w:val="18"/>
      <w:lang w:val="en-US" w:eastAsia="zh-CN" w:bidi="ar-SA"/>
    </w:rPr>
  </w:style>
  <w:style w:type="character" w:customStyle="1" w:styleId="126">
    <w:name w:val="页眉 Char"/>
    <w:link w:val="28"/>
    <w:qFormat/>
    <w:uiPriority w:val="0"/>
    <w:rPr>
      <w:kern w:val="2"/>
      <w:sz w:val="18"/>
      <w:szCs w:val="18"/>
      <w:lang w:bidi="ar-SA"/>
    </w:rPr>
  </w:style>
  <w:style w:type="character" w:customStyle="1" w:styleId="127">
    <w:name w:val="明显引用 Char1"/>
    <w:qFormat/>
    <w:uiPriority w:val="0"/>
    <w:rPr>
      <w:rFonts w:ascii="Times New Roman" w:hAnsi="Times New Roman" w:eastAsia="宋体" w:cs="Times New Roman"/>
      <w:b/>
      <w:bCs/>
      <w:i/>
      <w:iCs/>
      <w:color w:val="4F81BD"/>
      <w:szCs w:val="24"/>
    </w:rPr>
  </w:style>
  <w:style w:type="character" w:customStyle="1" w:styleId="128">
    <w:name w:val="脚注文本 Char"/>
    <w:link w:val="32"/>
    <w:qFormat/>
    <w:uiPriority w:val="0"/>
    <w:rPr>
      <w:sz w:val="18"/>
      <w:lang w:bidi="ar-SA"/>
    </w:rPr>
  </w:style>
  <w:style w:type="character" w:customStyle="1" w:styleId="129">
    <w:name w:val="Char Char91"/>
    <w:qFormat/>
    <w:uiPriority w:val="0"/>
    <w:rPr>
      <w:rFonts w:eastAsia="宋体"/>
      <w:b/>
      <w:bCs/>
      <w:kern w:val="44"/>
      <w:sz w:val="32"/>
      <w:szCs w:val="44"/>
      <w:lang w:val="en-US" w:eastAsia="zh-CN" w:bidi="ar-SA"/>
    </w:rPr>
  </w:style>
  <w:style w:type="character" w:customStyle="1" w:styleId="130">
    <w:name w:val="_Style 127"/>
    <w:qFormat/>
    <w:uiPriority w:val="0"/>
    <w:rPr>
      <w:smallCaps/>
      <w:color w:val="C0504D"/>
      <w:u w:val="single"/>
    </w:rPr>
  </w:style>
  <w:style w:type="character" w:customStyle="1" w:styleId="131">
    <w:name w:val="标题5 Char Char"/>
    <w:link w:val="74"/>
    <w:qFormat/>
    <w:uiPriority w:val="0"/>
    <w:rPr>
      <w:rFonts w:ascii="Arial" w:hAnsi="Arial"/>
      <w:b/>
      <w:bCs/>
      <w:sz w:val="24"/>
      <w:szCs w:val="32"/>
      <w:lang w:bidi="ar-SA"/>
    </w:rPr>
  </w:style>
  <w:style w:type="character" w:customStyle="1" w:styleId="132">
    <w:name w:val="Date Char"/>
    <w:qFormat/>
    <w:uiPriority w:val="0"/>
    <w:rPr>
      <w:rFonts w:eastAsia="宋体"/>
      <w:kern w:val="2"/>
      <w:sz w:val="21"/>
      <w:szCs w:val="24"/>
      <w:lang w:val="en-US" w:eastAsia="zh-CN" w:bidi="ar-SA"/>
    </w:rPr>
  </w:style>
  <w:style w:type="character" w:customStyle="1" w:styleId="133">
    <w:name w:val="Comment Text Char"/>
    <w:qFormat/>
    <w:uiPriority w:val="0"/>
    <w:rPr>
      <w:rFonts w:cs="Times New Roman"/>
      <w:sz w:val="24"/>
      <w:szCs w:val="24"/>
    </w:rPr>
  </w:style>
  <w:style w:type="character" w:customStyle="1" w:styleId="134">
    <w:name w:val="标题 Char1"/>
    <w:qFormat/>
    <w:uiPriority w:val="0"/>
    <w:rPr>
      <w:rFonts w:ascii="Cambria" w:hAnsi="Cambria" w:eastAsia="宋体" w:cs="Times New Roman"/>
      <w:b/>
      <w:bCs/>
      <w:sz w:val="32"/>
      <w:szCs w:val="32"/>
    </w:rPr>
  </w:style>
  <w:style w:type="character" w:customStyle="1" w:styleId="135">
    <w:name w:val="font61"/>
    <w:basedOn w:val="42"/>
    <w:qFormat/>
    <w:uiPriority w:val="0"/>
    <w:rPr>
      <w:rFonts w:hint="eastAsia" w:ascii="宋体" w:hAnsi="宋体" w:eastAsia="宋体" w:cs="宋体"/>
      <w:color w:val="000000"/>
      <w:sz w:val="20"/>
      <w:szCs w:val="20"/>
      <w:u w:val="none"/>
    </w:rPr>
  </w:style>
  <w:style w:type="character" w:customStyle="1" w:styleId="136">
    <w:name w:val="引用 Char"/>
    <w:link w:val="64"/>
    <w:qFormat/>
    <w:uiPriority w:val="0"/>
    <w:rPr>
      <w:i/>
      <w:iCs/>
      <w:color w:val="000000"/>
      <w:lang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标题 3 Char"/>
    <w:link w:val="5"/>
    <w:qFormat/>
    <w:uiPriority w:val="0"/>
    <w:rPr>
      <w:rFonts w:eastAsia="黑体"/>
      <w:b/>
      <w:bCs/>
      <w:kern w:val="2"/>
      <w:sz w:val="21"/>
      <w:szCs w:val="32"/>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font111"/>
    <w:basedOn w:val="42"/>
    <w:qFormat/>
    <w:uiPriority w:val="0"/>
    <w:rPr>
      <w:rFonts w:hint="eastAsia" w:ascii="宋体" w:hAnsi="宋体" w:eastAsia="宋体" w:cs="宋体"/>
      <w:color w:val="000000"/>
      <w:sz w:val="20"/>
      <w:szCs w:val="20"/>
      <w:u w:val="none"/>
    </w:rPr>
  </w:style>
  <w:style w:type="character" w:customStyle="1" w:styleId="141">
    <w:name w:val="页脚 Char"/>
    <w:link w:val="27"/>
    <w:qFormat/>
    <w:uiPriority w:val="0"/>
    <w:rPr>
      <w:kern w:val="2"/>
      <w:sz w:val="18"/>
      <w:szCs w:val="18"/>
      <w:lang w:bidi="ar-SA"/>
    </w:rPr>
  </w:style>
  <w:style w:type="character" w:customStyle="1" w:styleId="142">
    <w:name w:val="纯文本 Char1"/>
    <w:qFormat/>
    <w:uiPriority w:val="0"/>
    <w:rPr>
      <w:rFonts w:ascii="宋体" w:hAnsi="Courier New" w:eastAsia="宋体" w:cs="Courier New"/>
      <w:szCs w:val="21"/>
    </w:rPr>
  </w:style>
  <w:style w:type="character" w:customStyle="1" w:styleId="143">
    <w:name w:val="bsharetext"/>
    <w:basedOn w:val="42"/>
    <w:qFormat/>
    <w:uiPriority w:val="0"/>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日期 Char"/>
    <w:link w:val="24"/>
    <w:qFormat/>
    <w:uiPriority w:val="0"/>
    <w:rPr>
      <w:kern w:val="2"/>
      <w:sz w:val="21"/>
      <w:szCs w:val="24"/>
      <w:lang w:bidi="ar-SA"/>
    </w:rPr>
  </w:style>
  <w:style w:type="character" w:customStyle="1" w:styleId="146">
    <w:name w:val="Body Text Indent 2 Char"/>
    <w:qFormat/>
    <w:uiPriority w:val="0"/>
    <w:rPr>
      <w:rFonts w:eastAsia="宋体"/>
      <w:kern w:val="2"/>
      <w:sz w:val="21"/>
      <w:szCs w:val="24"/>
      <w:lang w:val="en-US" w:eastAsia="zh-CN" w:bidi="ar-SA"/>
    </w:rPr>
  </w:style>
  <w:style w:type="character" w:customStyle="1" w:styleId="147">
    <w:name w:val="disabled"/>
    <w:qFormat/>
    <w:uiPriority w:val="0"/>
    <w:rPr>
      <w:vanish/>
    </w:rPr>
  </w:style>
  <w:style w:type="character" w:customStyle="1" w:styleId="148">
    <w:name w:val="Char Char22"/>
    <w:qFormat/>
    <w:uiPriority w:val="0"/>
    <w:rPr>
      <w:rFonts w:ascii="Times New Roman" w:hAnsi="Times New Roman" w:eastAsia="宋体" w:cs="Times New Roman"/>
      <w:b/>
      <w:bCs/>
      <w:kern w:val="44"/>
      <w:sz w:val="32"/>
      <w:szCs w:val="44"/>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Heading 2 Char"/>
    <w:qFormat/>
    <w:uiPriority w:val="0"/>
    <w:rPr>
      <w:rFonts w:ascii="Arial" w:hAnsi="Arial" w:eastAsia="黑体"/>
      <w:b/>
      <w:bCs/>
      <w:kern w:val="2"/>
      <w:sz w:val="32"/>
      <w:szCs w:val="32"/>
      <w:lang w:val="en-US" w:eastAsia="zh-CN" w:bidi="ar-SA"/>
    </w:rPr>
  </w:style>
  <w:style w:type="character" w:customStyle="1" w:styleId="151">
    <w:name w:val="批注文字 Char2"/>
    <w:link w:val="16"/>
    <w:qFormat/>
    <w:uiPriority w:val="0"/>
    <w:rPr>
      <w:kern w:val="2"/>
      <w:sz w:val="21"/>
      <w:szCs w:val="24"/>
      <w:lang w:bidi="ar-SA"/>
    </w:rPr>
  </w:style>
  <w:style w:type="character" w:customStyle="1" w:styleId="152">
    <w:name w:val="_Style 149"/>
    <w:qFormat/>
    <w:uiPriority w:val="0"/>
    <w:rPr>
      <w:i/>
      <w:iCs/>
      <w:color w:val="808080"/>
    </w:rPr>
  </w:style>
  <w:style w:type="character" w:customStyle="1" w:styleId="153">
    <w:name w:val="Footer Char"/>
    <w:qFormat/>
    <w:uiPriority w:val="0"/>
    <w:rPr>
      <w:rFonts w:eastAsia="宋体"/>
      <w:kern w:val="2"/>
      <w:sz w:val="18"/>
      <w:szCs w:val="18"/>
      <w:lang w:val="en-US" w:eastAsia="zh-CN" w:bidi="ar-SA"/>
    </w:rPr>
  </w:style>
  <w:style w:type="character" w:customStyle="1" w:styleId="154">
    <w:name w:val="Comment Subject Char"/>
    <w:qFormat/>
    <w:uiPriority w:val="0"/>
    <w:rPr>
      <w:b/>
      <w:sz w:val="24"/>
      <w:lang w:bidi="ar-SA"/>
    </w:rPr>
  </w:style>
  <w:style w:type="character" w:customStyle="1" w:styleId="155">
    <w:name w:val="Char Char6"/>
    <w:qFormat/>
    <w:uiPriority w:val="0"/>
    <w:rPr>
      <w:rFonts w:eastAsia="宋体"/>
      <w:b/>
      <w:bCs/>
      <w:kern w:val="44"/>
      <w:sz w:val="32"/>
      <w:szCs w:val="44"/>
      <w:lang w:val="en-US" w:eastAsia="zh-CN" w:bidi="ar-SA"/>
    </w:rPr>
  </w:style>
  <w:style w:type="character" w:customStyle="1" w:styleId="156">
    <w:name w:val="Char Char18"/>
    <w:qFormat/>
    <w:uiPriority w:val="0"/>
    <w:rPr>
      <w:rFonts w:ascii="Times New Roman" w:hAnsi="Times New Roman" w:eastAsia="宋体" w:cs="Times New Roman"/>
      <w:b/>
      <w:bCs/>
      <w:sz w:val="28"/>
      <w:szCs w:val="28"/>
    </w:rPr>
  </w:style>
  <w:style w:type="character" w:customStyle="1" w:styleId="157">
    <w:name w:val="批注主题 Char1"/>
    <w:qFormat/>
    <w:uiPriority w:val="0"/>
    <w:rPr>
      <w:rFonts w:ascii="Times New Roman" w:hAnsi="Times New Roman" w:eastAsia="宋体" w:cs="Times New Roman"/>
      <w:b/>
      <w:bCs/>
      <w:szCs w:val="24"/>
    </w:rPr>
  </w:style>
  <w:style w:type="character" w:customStyle="1" w:styleId="158">
    <w:name w:val="Footnote Text Char"/>
    <w:qFormat/>
    <w:uiPriority w:val="0"/>
    <w:rPr>
      <w:rFonts w:eastAsia="宋体"/>
      <w:sz w:val="18"/>
      <w:lang w:val="en-US" w:eastAsia="zh-CN" w:bidi="ar-SA"/>
    </w:rPr>
  </w:style>
  <w:style w:type="character" w:customStyle="1" w:styleId="159">
    <w:name w:val="标题 5 Char"/>
    <w:link w:val="7"/>
    <w:qFormat/>
    <w:uiPriority w:val="0"/>
    <w:rPr>
      <w:rFonts w:eastAsia="宋体"/>
      <w:b/>
      <w:bCs/>
      <w:kern w:val="2"/>
      <w:sz w:val="28"/>
      <w:szCs w:val="28"/>
      <w:lang w:val="en-US" w:eastAsia="zh-CN" w:bidi="ar-SA"/>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Comment Text Char1"/>
    <w:qFormat/>
    <w:uiPriority w:val="0"/>
    <w:rPr>
      <w:sz w:val="24"/>
      <w:lang w:bidi="ar-SA"/>
    </w:rPr>
  </w:style>
  <w:style w:type="character" w:customStyle="1" w:styleId="162">
    <w:name w:val="Char Char24"/>
    <w:qFormat/>
    <w:uiPriority w:val="0"/>
    <w:rPr>
      <w:rFonts w:eastAsia="宋体"/>
      <w:b/>
      <w:bCs/>
      <w:kern w:val="44"/>
      <w:sz w:val="32"/>
      <w:szCs w:val="44"/>
      <w:lang w:val="en-US" w:eastAsia="zh-CN" w:bidi="ar-SA"/>
    </w:rPr>
  </w:style>
  <w:style w:type="character" w:customStyle="1" w:styleId="163">
    <w:name w:val="Char Char20"/>
    <w:qFormat/>
    <w:uiPriority w:val="0"/>
    <w:rPr>
      <w:rFonts w:ascii="Times New Roman" w:hAnsi="Times New Roman" w:eastAsia="宋体" w:cs="Times New Roman"/>
      <w:b/>
      <w:bCs/>
      <w:sz w:val="24"/>
      <w:szCs w:val="32"/>
    </w:rPr>
  </w:style>
  <w:style w:type="character" w:customStyle="1" w:styleId="164">
    <w:name w:val="Heading 3 Char1"/>
    <w:qFormat/>
    <w:uiPriority w:val="0"/>
    <w:rPr>
      <w:rFonts w:eastAsia="宋体"/>
      <w:b/>
      <w:bCs/>
      <w:kern w:val="2"/>
      <w:sz w:val="24"/>
      <w:szCs w:val="32"/>
      <w:lang w:val="en-US" w:eastAsia="zh-CN" w:bidi="ar-SA"/>
    </w:rPr>
  </w:style>
  <w:style w:type="character" w:customStyle="1" w:styleId="165">
    <w:name w:val="textcontents"/>
    <w:qFormat/>
    <w:uiPriority w:val="0"/>
    <w:rPr>
      <w:rFonts w:cs="Times New Roman"/>
    </w:rPr>
  </w:style>
  <w:style w:type="character" w:customStyle="1" w:styleId="166">
    <w:name w:val="明显引用 Char"/>
    <w:link w:val="84"/>
    <w:qFormat/>
    <w:uiPriority w:val="0"/>
    <w:rPr>
      <w:b/>
      <w:bCs/>
      <w:i/>
      <w:iCs/>
      <w:color w:val="4F81BD"/>
      <w:lang w:bidi="ar-SA"/>
    </w:rPr>
  </w:style>
  <w:style w:type="character" w:customStyle="1" w:styleId="167">
    <w:name w:val="正文文本缩进 2 Char"/>
    <w:link w:val="25"/>
    <w:qFormat/>
    <w:uiPriority w:val="0"/>
    <w:rPr>
      <w:kern w:val="2"/>
      <w:sz w:val="21"/>
      <w:szCs w:val="24"/>
      <w:lang w:bidi="ar-SA"/>
    </w:rPr>
  </w:style>
  <w:style w:type="paragraph" w:customStyle="1" w:styleId="168">
    <w:name w:val="Char Char Char Char Char Char Char1"/>
    <w:basedOn w:val="1"/>
    <w:qFormat/>
    <w:uiPriority w:val="0"/>
  </w:style>
  <w:style w:type="paragraph" w:customStyle="1" w:styleId="169">
    <w:name w:val="Normal"/>
    <w:qFormat/>
    <w:uiPriority w:val="0"/>
    <w:rPr>
      <w:rFonts w:ascii="Times New Roman" w:hAnsi="Times New Roman" w:eastAsia="Times New Roman" w:cs="Times New Roman"/>
      <w:sz w:val="24"/>
      <w:szCs w:val="24"/>
      <w:lang w:bidi="ar-SA"/>
    </w:rPr>
  </w:style>
  <w:style w:type="character" w:customStyle="1" w:styleId="170">
    <w:name w:val="font01"/>
    <w:basedOn w:val="42"/>
    <w:qFormat/>
    <w:uiPriority w:val="0"/>
    <w:rPr>
      <w:rFonts w:hint="eastAsia" w:ascii="宋体" w:hAnsi="宋体" w:eastAsia="宋体" w:cs="宋体"/>
      <w:color w:val="000000"/>
      <w:sz w:val="20"/>
      <w:szCs w:val="20"/>
      <w:u w:val="none"/>
    </w:rPr>
  </w:style>
  <w:style w:type="character" w:customStyle="1" w:styleId="171">
    <w:name w:val="font91"/>
    <w:basedOn w:val="42"/>
    <w:qFormat/>
    <w:uiPriority w:val="0"/>
    <w:rPr>
      <w:rFonts w:hint="default" w:ascii="Times New Roman" w:hAnsi="Times New Roman" w:cs="Times New Roman"/>
      <w:color w:val="000000"/>
      <w:sz w:val="20"/>
      <w:szCs w:val="20"/>
      <w:u w:val="none"/>
    </w:rPr>
  </w:style>
  <w:style w:type="character" w:customStyle="1" w:styleId="172">
    <w:name w:val="font112"/>
    <w:basedOn w:val="42"/>
    <w:qFormat/>
    <w:uiPriority w:val="0"/>
    <w:rPr>
      <w:rFonts w:hint="default" w:ascii="Times New Roman" w:hAnsi="Times New Roman" w:cs="Times New Roman"/>
      <w:b/>
      <w:color w:val="000000"/>
      <w:sz w:val="20"/>
      <w:szCs w:val="20"/>
      <w:u w:val="none"/>
    </w:rPr>
  </w:style>
  <w:style w:type="character" w:customStyle="1" w:styleId="173">
    <w:name w:val="font81"/>
    <w:basedOn w:val="42"/>
    <w:qFormat/>
    <w:uiPriority w:val="0"/>
    <w:rPr>
      <w:rFonts w:hint="default" w:ascii="Times New Roman" w:hAnsi="Times New Roman" w:cs="Times New Roman"/>
      <w:color w:val="000000"/>
      <w:sz w:val="20"/>
      <w:szCs w:val="20"/>
      <w:u w:val="none"/>
    </w:rPr>
  </w:style>
  <w:style w:type="character" w:customStyle="1" w:styleId="174">
    <w:name w:val="font51"/>
    <w:basedOn w:val="42"/>
    <w:qFormat/>
    <w:uiPriority w:val="0"/>
    <w:rPr>
      <w:rFonts w:hint="eastAsia" w:ascii="仿宋" w:hAnsi="仿宋" w:eastAsia="仿宋" w:cs="仿宋"/>
      <w:b/>
      <w:color w:val="000000"/>
      <w:sz w:val="20"/>
      <w:szCs w:val="20"/>
      <w:u w:val="none"/>
    </w:rPr>
  </w:style>
  <w:style w:type="character" w:customStyle="1" w:styleId="175">
    <w:name w:val="font101"/>
    <w:basedOn w:val="4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4</TotalTime>
  <ScaleCrop>false</ScaleCrop>
  <LinksUpToDate>false</LinksUpToDate>
  <CharactersWithSpaces>71004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Administrator</cp:lastModifiedBy>
  <cp:lastPrinted>2020-12-01T09:50:00Z</cp:lastPrinted>
  <dcterms:modified xsi:type="dcterms:W3CDTF">2020-12-06T06:21:28Z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