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tabs>
          <w:tab w:val="center" w:pos="4395"/>
          <w:tab w:val="center" w:pos="4880"/>
          <w:tab w:val="left" w:pos="6617"/>
          <w:tab w:val="left" w:pos="7595"/>
        </w:tabs>
        <w:spacing w:before="120" w:after="120" w:line="720" w:lineRule="auto"/>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drawing>
          <wp:inline distT="0" distB="0" distL="114300" distR="114300">
            <wp:extent cx="6186170" cy="8751570"/>
            <wp:effectExtent l="0" t="0" r="5080" b="11430"/>
            <wp:docPr id="12" name="图片 12" descr="20201120095208-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20201120095208-0001"/>
                    <pic:cNvPicPr>
                      <a:picLocks noChangeAspect="1"/>
                    </pic:cNvPicPr>
                  </pic:nvPicPr>
                  <pic:blipFill>
                    <a:blip r:embed="rId7"/>
                    <a:stretch>
                      <a:fillRect/>
                    </a:stretch>
                  </pic:blipFill>
                  <pic:spPr>
                    <a:xfrm>
                      <a:off x="0" y="0"/>
                      <a:ext cx="6186170" cy="8751570"/>
                    </a:xfrm>
                    <a:prstGeom prst="rect">
                      <a:avLst/>
                    </a:prstGeom>
                  </pic:spPr>
                </pic:pic>
              </a:graphicData>
            </a:graphic>
          </wp:inline>
        </w:drawing>
      </w:r>
    </w:p>
    <w:p>
      <w:pPr>
        <w:pStyle w:val="22"/>
        <w:tabs>
          <w:tab w:val="center" w:pos="4395"/>
          <w:tab w:val="center" w:pos="4880"/>
          <w:tab w:val="left" w:pos="6617"/>
          <w:tab w:val="left" w:pos="7595"/>
        </w:tabs>
        <w:spacing w:before="120" w:after="120" w:line="720" w:lineRule="auto"/>
        <w:jc w:val="center"/>
        <w:rPr>
          <w:rFonts w:hint="eastAsia" w:ascii="宋体" w:hAnsi="宋体" w:eastAsia="宋体" w:cs="宋体"/>
          <w:b/>
          <w:bCs/>
          <w:sz w:val="32"/>
          <w:szCs w:val="32"/>
        </w:rPr>
        <w:sectPr>
          <w:headerReference r:id="rId3" w:type="default"/>
          <w:pgSz w:w="11906" w:h="16838"/>
          <w:pgMar w:top="1440" w:right="1080" w:bottom="1440" w:left="1080" w:header="851" w:footer="851" w:gutter="0"/>
          <w:pgBorders>
            <w:top w:val="none" w:sz="0" w:space="0"/>
            <w:left w:val="none" w:sz="0" w:space="0"/>
            <w:bottom w:val="none" w:sz="0" w:space="0"/>
            <w:right w:val="none" w:sz="0" w:space="0"/>
          </w:pgBorders>
          <w:pgNumType w:fmt="decimal" w:start="1"/>
          <w:cols w:space="720" w:num="1"/>
          <w:docGrid w:linePitch="312" w:charSpace="0"/>
        </w:sectPr>
      </w:pPr>
      <w:bookmarkStart w:id="56" w:name="_GoBack"/>
      <w:bookmarkEnd w:id="56"/>
    </w:p>
    <w:p>
      <w:pPr>
        <w:pStyle w:val="22"/>
        <w:tabs>
          <w:tab w:val="center" w:pos="4395"/>
          <w:tab w:val="center" w:pos="4880"/>
          <w:tab w:val="left" w:pos="6617"/>
          <w:tab w:val="left" w:pos="7595"/>
        </w:tabs>
        <w:spacing w:before="120" w:after="120" w:line="720" w:lineRule="auto"/>
        <w:jc w:val="center"/>
        <w:rPr>
          <w:rFonts w:hint="eastAsia" w:ascii="宋体" w:hAnsi="宋体" w:eastAsia="宋体" w:cs="宋体"/>
          <w:b/>
          <w:bCs/>
          <w:sz w:val="32"/>
          <w:szCs w:val="32"/>
          <w:lang w:eastAsia="zh-CN"/>
        </w:rPr>
      </w:pPr>
      <w:r>
        <w:rPr>
          <w:rFonts w:hint="eastAsia" w:ascii="宋体" w:hAnsi="宋体" w:eastAsia="宋体" w:cs="宋体"/>
          <w:b/>
          <w:bCs/>
          <w:sz w:val="32"/>
          <w:szCs w:val="32"/>
        </w:rPr>
        <w:t>目 录</w:t>
      </w:r>
    </w:p>
    <w:p>
      <w:pPr>
        <w:pStyle w:val="29"/>
        <w:keepNext w:val="0"/>
        <w:keepLines w:val="0"/>
        <w:pageBreakBefore w:val="0"/>
        <w:widowControl w:val="0"/>
        <w:tabs>
          <w:tab w:val="right" w:leader="dot" w:pos="9638"/>
        </w:tabs>
        <w:kinsoku/>
        <w:wordWrap/>
        <w:overflowPunct/>
        <w:topLinePunct w:val="0"/>
        <w:autoSpaceDE/>
        <w:autoSpaceDN/>
        <w:bidi w:val="0"/>
        <w:adjustRightInd/>
        <w:snapToGrid/>
        <w:spacing w:line="540" w:lineRule="exact"/>
        <w:ind w:firstLine="210" w:firstLineChars="100"/>
        <w:textAlignment w:val="auto"/>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"_Toc6583" </w:instrText>
      </w:r>
      <w:r>
        <w:rPr>
          <w:rFonts w:hint="eastAsia" w:ascii="宋体" w:hAnsi="宋体" w:eastAsia="宋体" w:cs="宋体"/>
        </w:rPr>
        <w:fldChar w:fldCharType="separate"/>
      </w:r>
      <w:r>
        <w:rPr>
          <w:rFonts w:hint="eastAsia" w:ascii="宋体" w:hAnsi="宋体" w:eastAsia="宋体" w:cs="宋体"/>
          <w:b/>
          <w:bCs/>
          <w:sz w:val="24"/>
          <w:szCs w:val="24"/>
        </w:rPr>
        <w:t>第一章</w:t>
      </w:r>
      <w:r>
        <w:rPr>
          <w:rFonts w:hint="eastAsia" w:ascii="宋体" w:hAnsi="宋体" w:eastAsia="宋体" w:cs="宋体"/>
          <w:sz w:val="24"/>
          <w:szCs w:val="24"/>
        </w:rPr>
        <w:t xml:space="preserve">  </w:t>
      </w:r>
      <w:r>
        <w:rPr>
          <w:rFonts w:hint="eastAsia" w:ascii="宋体" w:hAnsi="宋体" w:eastAsia="宋体" w:cs="宋体"/>
          <w:b/>
          <w:bCs/>
          <w:sz w:val="24"/>
          <w:szCs w:val="24"/>
          <w:lang w:eastAsia="zh-CN"/>
        </w:rPr>
        <w:t>公开</w:t>
      </w:r>
      <w:r>
        <w:rPr>
          <w:rStyle w:val="48"/>
          <w:rFonts w:hint="eastAsia" w:ascii="宋体" w:hAnsi="宋体" w:eastAsia="宋体" w:cs="宋体"/>
          <w:b/>
          <w:bCs/>
          <w:color w:val="auto"/>
          <w:sz w:val="24"/>
          <w:szCs w:val="24"/>
        </w:rPr>
        <w:t>招标公告</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p>
    <w:p>
      <w:pPr>
        <w:pStyle w:val="29"/>
        <w:keepNext w:val="0"/>
        <w:keepLines w:val="0"/>
        <w:pageBreakBefore w:val="0"/>
        <w:widowControl w:val="0"/>
        <w:tabs>
          <w:tab w:val="right" w:leader="dot" w:pos="9638"/>
        </w:tabs>
        <w:kinsoku/>
        <w:wordWrap/>
        <w:overflowPunct/>
        <w:topLinePunct w:val="0"/>
        <w:autoSpaceDE/>
        <w:autoSpaceDN/>
        <w:bidi w:val="0"/>
        <w:adjustRightInd/>
        <w:snapToGrid/>
        <w:spacing w:line="540" w:lineRule="exact"/>
        <w:ind w:firstLine="210" w:firstLineChars="100"/>
        <w:textAlignment w:val="auto"/>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"_Toc29089" </w:instrText>
      </w:r>
      <w:r>
        <w:rPr>
          <w:rFonts w:hint="eastAsia" w:ascii="宋体" w:hAnsi="宋体" w:eastAsia="宋体" w:cs="宋体"/>
        </w:rPr>
        <w:fldChar w:fldCharType="separate"/>
      </w:r>
      <w:r>
        <w:rPr>
          <w:rFonts w:hint="eastAsia" w:ascii="宋体" w:hAnsi="宋体" w:eastAsia="宋体" w:cs="宋体"/>
          <w:b/>
          <w:bCs/>
          <w:sz w:val="24"/>
          <w:szCs w:val="24"/>
        </w:rPr>
        <w:t>第二章</w:t>
      </w:r>
      <w:r>
        <w:rPr>
          <w:rFonts w:hint="eastAsia" w:ascii="宋体" w:hAnsi="宋体" w:eastAsia="宋体" w:cs="宋体"/>
          <w:sz w:val="24"/>
          <w:szCs w:val="24"/>
        </w:rPr>
        <w:t xml:space="preserve">  </w:t>
      </w:r>
      <w:r>
        <w:rPr>
          <w:rStyle w:val="48"/>
          <w:rFonts w:hint="eastAsia" w:ascii="宋体" w:hAnsi="宋体" w:eastAsia="宋体" w:cs="宋体"/>
          <w:b/>
          <w:bCs/>
          <w:color w:val="auto"/>
          <w:sz w:val="24"/>
          <w:szCs w:val="24"/>
        </w:rPr>
        <w:t>投标人须知</w:t>
      </w:r>
      <w:r>
        <w:rPr>
          <w:rStyle w:val="48"/>
          <w:rFonts w:hint="eastAsia" w:ascii="宋体" w:hAnsi="宋体" w:eastAsia="宋体" w:cs="宋体"/>
          <w:b/>
          <w:bCs/>
          <w:color w:val="auto"/>
          <w:sz w:val="24"/>
          <w:szCs w:val="24"/>
          <w:lang w:eastAsia="zh-CN"/>
        </w:rPr>
        <w:t>及前附表</w:t>
      </w:r>
      <w:r>
        <w:rPr>
          <w:rFonts w:hint="eastAsia" w:ascii="宋体" w:hAnsi="宋体" w:eastAsia="宋体" w:cs="宋体"/>
          <w:sz w:val="24"/>
          <w:szCs w:val="24"/>
        </w:rPr>
        <w:tab/>
      </w:r>
      <w:r>
        <w:rPr>
          <w:rFonts w:hint="eastAsia" w:ascii="宋体" w:hAnsi="宋体" w:eastAsia="宋体" w:cs="宋体"/>
          <w:sz w:val="24"/>
          <w:szCs w:val="24"/>
          <w:lang w:val="en-US" w:eastAsia="zh-CN"/>
        </w:rPr>
        <w:t>5</w:t>
      </w:r>
      <w:r>
        <w:rPr>
          <w:rFonts w:hint="eastAsia" w:ascii="宋体" w:hAnsi="宋体" w:eastAsia="宋体" w:cs="宋体"/>
          <w:sz w:val="24"/>
          <w:szCs w:val="24"/>
        </w:rPr>
        <w:fldChar w:fldCharType="end"/>
      </w:r>
    </w:p>
    <w:p>
      <w:pPr>
        <w:pStyle w:val="34"/>
        <w:keepNext w:val="0"/>
        <w:keepLines w:val="0"/>
        <w:pageBreakBefore w:val="0"/>
        <w:widowControl w:val="0"/>
        <w:tabs>
          <w:tab w:val="right" w:leader="dot" w:pos="9638"/>
        </w:tabs>
        <w:kinsoku/>
        <w:wordWrap/>
        <w:overflowPunct/>
        <w:topLinePunct w:val="0"/>
        <w:autoSpaceDE/>
        <w:autoSpaceDN/>
        <w:bidi w:val="0"/>
        <w:adjustRightInd/>
        <w:snapToGrid/>
        <w:spacing w:line="540" w:lineRule="exact"/>
        <w:ind w:firstLine="210" w:firstLineChars="100"/>
        <w:textAlignment w:val="auto"/>
        <w:rPr>
          <w:rFonts w:hint="eastAsia" w:ascii="宋体" w:hAnsi="宋体" w:eastAsia="宋体" w:cs="宋体"/>
          <w:b w:val="0"/>
          <w:bCs w:val="0"/>
          <w:sz w:val="24"/>
          <w:szCs w:val="24"/>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"_Toc25254" </w:instrText>
      </w:r>
      <w:r>
        <w:rPr>
          <w:rFonts w:hint="eastAsia" w:ascii="宋体" w:hAnsi="宋体" w:eastAsia="宋体" w:cs="宋体"/>
          <w:b w:val="0"/>
          <w:bCs w:val="0"/>
        </w:rPr>
        <w:fldChar w:fldCharType="separate"/>
      </w:r>
      <w:r>
        <w:rPr>
          <w:rFonts w:hint="eastAsia" w:ascii="宋体" w:hAnsi="宋体" w:eastAsia="宋体" w:cs="宋体"/>
          <w:b w:val="0"/>
          <w:bCs w:val="0"/>
          <w:sz w:val="24"/>
          <w:szCs w:val="24"/>
        </w:rPr>
        <w:t>一、总则</w:t>
      </w:r>
      <w:r>
        <w:rPr>
          <w:rFonts w:hint="eastAsia" w:ascii="宋体" w:hAnsi="宋体" w:eastAsia="宋体" w:cs="宋体"/>
          <w:b w:val="0"/>
          <w:bCs w:val="0"/>
          <w:sz w:val="24"/>
          <w:szCs w:val="24"/>
        </w:rPr>
        <w:tab/>
      </w: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fldChar w:fldCharType="end"/>
      </w:r>
    </w:p>
    <w:p>
      <w:pPr>
        <w:pStyle w:val="34"/>
        <w:keepNext w:val="0"/>
        <w:keepLines w:val="0"/>
        <w:pageBreakBefore w:val="0"/>
        <w:widowControl w:val="0"/>
        <w:tabs>
          <w:tab w:val="right" w:leader="dot" w:pos="9638"/>
        </w:tabs>
        <w:kinsoku/>
        <w:wordWrap/>
        <w:overflowPunct/>
        <w:topLinePunct w:val="0"/>
        <w:autoSpaceDE/>
        <w:autoSpaceDN/>
        <w:bidi w:val="0"/>
        <w:adjustRightInd/>
        <w:snapToGrid/>
        <w:spacing w:line="540" w:lineRule="exact"/>
        <w:ind w:firstLine="210" w:firstLineChars="100"/>
        <w:textAlignment w:val="auto"/>
        <w:rPr>
          <w:rFonts w:hint="eastAsia" w:ascii="宋体" w:hAnsi="宋体" w:eastAsia="宋体" w:cs="宋体"/>
          <w:b w:val="0"/>
          <w:bCs w:val="0"/>
          <w:sz w:val="24"/>
          <w:szCs w:val="24"/>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"_Toc9192" </w:instrText>
      </w:r>
      <w:r>
        <w:rPr>
          <w:rFonts w:hint="eastAsia" w:ascii="宋体" w:hAnsi="宋体" w:eastAsia="宋体" w:cs="宋体"/>
          <w:b w:val="0"/>
          <w:bCs w:val="0"/>
        </w:rPr>
        <w:fldChar w:fldCharType="separate"/>
      </w:r>
      <w:r>
        <w:rPr>
          <w:rFonts w:hint="eastAsia" w:ascii="宋体" w:hAnsi="宋体" w:eastAsia="宋体" w:cs="宋体"/>
          <w:b w:val="0"/>
          <w:bCs w:val="0"/>
          <w:sz w:val="24"/>
          <w:szCs w:val="24"/>
        </w:rPr>
        <w:t>二、招标文件</w:t>
      </w:r>
      <w:r>
        <w:rPr>
          <w:rFonts w:hint="eastAsia" w:ascii="宋体" w:hAnsi="宋体" w:eastAsia="宋体" w:cs="宋体"/>
          <w:b w:val="0"/>
          <w:bCs w:val="0"/>
          <w:sz w:val="24"/>
          <w:szCs w:val="24"/>
        </w:rPr>
        <w:tab/>
      </w:r>
      <w:r>
        <w:rPr>
          <w:rFonts w:hint="eastAsia" w:ascii="宋体" w:hAnsi="宋体" w:cs="宋体"/>
          <w:b w:val="0"/>
          <w:bCs w:val="0"/>
          <w:sz w:val="24"/>
          <w:szCs w:val="24"/>
          <w:lang w:val="en-US" w:eastAsia="zh-CN"/>
        </w:rPr>
        <w:t>8</w:t>
      </w:r>
      <w:r>
        <w:rPr>
          <w:rFonts w:hint="eastAsia" w:ascii="宋体" w:hAnsi="宋体" w:eastAsia="宋体" w:cs="宋体"/>
          <w:b w:val="0"/>
          <w:bCs w:val="0"/>
          <w:sz w:val="24"/>
          <w:szCs w:val="24"/>
        </w:rPr>
        <w:fldChar w:fldCharType="end"/>
      </w:r>
    </w:p>
    <w:p>
      <w:pPr>
        <w:pStyle w:val="34"/>
        <w:keepNext w:val="0"/>
        <w:keepLines w:val="0"/>
        <w:pageBreakBefore w:val="0"/>
        <w:widowControl w:val="0"/>
        <w:tabs>
          <w:tab w:val="right" w:leader="dot" w:pos="9638"/>
        </w:tabs>
        <w:kinsoku/>
        <w:wordWrap/>
        <w:overflowPunct/>
        <w:topLinePunct w:val="0"/>
        <w:autoSpaceDE/>
        <w:autoSpaceDN/>
        <w:bidi w:val="0"/>
        <w:adjustRightInd/>
        <w:snapToGrid/>
        <w:spacing w:line="540" w:lineRule="exact"/>
        <w:ind w:firstLine="210" w:firstLineChars="100"/>
        <w:textAlignment w:val="auto"/>
        <w:rPr>
          <w:rFonts w:hint="eastAsia" w:ascii="宋体" w:hAnsi="宋体" w:eastAsia="宋体" w:cs="宋体"/>
          <w:b w:val="0"/>
          <w:bCs w:val="0"/>
          <w:sz w:val="24"/>
          <w:szCs w:val="24"/>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"_Toc14176" </w:instrText>
      </w:r>
      <w:r>
        <w:rPr>
          <w:rFonts w:hint="eastAsia" w:ascii="宋体" w:hAnsi="宋体" w:eastAsia="宋体" w:cs="宋体"/>
          <w:b w:val="0"/>
          <w:bCs w:val="0"/>
        </w:rPr>
        <w:fldChar w:fldCharType="separate"/>
      </w:r>
      <w:r>
        <w:rPr>
          <w:rFonts w:hint="eastAsia" w:ascii="宋体" w:hAnsi="宋体" w:eastAsia="宋体" w:cs="宋体"/>
          <w:b w:val="0"/>
          <w:bCs w:val="0"/>
          <w:sz w:val="24"/>
          <w:szCs w:val="24"/>
        </w:rPr>
        <w:t>三、投标文件</w:t>
      </w:r>
      <w:r>
        <w:rPr>
          <w:rFonts w:hint="eastAsia" w:ascii="宋体" w:hAnsi="宋体" w:eastAsia="宋体" w:cs="宋体"/>
          <w:b w:val="0"/>
          <w:bCs w:val="0"/>
          <w:sz w:val="24"/>
          <w:szCs w:val="24"/>
        </w:rPr>
        <w:tab/>
      </w: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rPr>
        <w:fldChar w:fldCharType="end"/>
      </w:r>
    </w:p>
    <w:p>
      <w:pPr>
        <w:pStyle w:val="34"/>
        <w:keepNext w:val="0"/>
        <w:keepLines w:val="0"/>
        <w:pageBreakBefore w:val="0"/>
        <w:widowControl w:val="0"/>
        <w:tabs>
          <w:tab w:val="right" w:leader="dot" w:pos="9638"/>
        </w:tabs>
        <w:kinsoku/>
        <w:wordWrap/>
        <w:overflowPunct/>
        <w:topLinePunct w:val="0"/>
        <w:autoSpaceDE/>
        <w:autoSpaceDN/>
        <w:bidi w:val="0"/>
        <w:adjustRightInd/>
        <w:snapToGrid/>
        <w:spacing w:line="540" w:lineRule="exact"/>
        <w:ind w:firstLine="210" w:firstLineChars="1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"_Toc17132" </w:instrText>
      </w:r>
      <w:r>
        <w:rPr>
          <w:rFonts w:hint="eastAsia" w:ascii="宋体" w:hAnsi="宋体" w:eastAsia="宋体" w:cs="宋体"/>
          <w:b w:val="0"/>
          <w:bCs w:val="0"/>
        </w:rPr>
        <w:fldChar w:fldCharType="separate"/>
      </w:r>
      <w:r>
        <w:rPr>
          <w:rFonts w:hint="eastAsia" w:ascii="宋体" w:hAnsi="宋体" w:eastAsia="宋体" w:cs="宋体"/>
          <w:b w:val="0"/>
          <w:bCs w:val="0"/>
          <w:sz w:val="24"/>
          <w:szCs w:val="24"/>
        </w:rPr>
        <w:t>四、投标</w:t>
      </w:r>
      <w:r>
        <w:rPr>
          <w:rFonts w:hint="eastAsia" w:ascii="宋体" w:hAnsi="宋体" w:eastAsia="宋体" w:cs="宋体"/>
          <w:b w:val="0"/>
          <w:bCs w:val="0"/>
          <w:sz w:val="24"/>
          <w:szCs w:val="24"/>
        </w:rPr>
        <w:tab/>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fldChar w:fldCharType="end"/>
      </w:r>
      <w:r>
        <w:rPr>
          <w:rFonts w:hint="eastAsia" w:ascii="宋体" w:hAnsi="宋体" w:cs="宋体"/>
          <w:b w:val="0"/>
          <w:bCs w:val="0"/>
          <w:sz w:val="24"/>
          <w:szCs w:val="24"/>
          <w:lang w:val="en-US" w:eastAsia="zh-CN"/>
        </w:rPr>
        <w:t>2</w:t>
      </w:r>
    </w:p>
    <w:p>
      <w:pPr>
        <w:pStyle w:val="34"/>
        <w:keepNext w:val="0"/>
        <w:keepLines w:val="0"/>
        <w:pageBreakBefore w:val="0"/>
        <w:widowControl w:val="0"/>
        <w:tabs>
          <w:tab w:val="right" w:leader="dot" w:pos="9638"/>
        </w:tabs>
        <w:kinsoku/>
        <w:wordWrap/>
        <w:overflowPunct/>
        <w:topLinePunct w:val="0"/>
        <w:autoSpaceDE/>
        <w:autoSpaceDN/>
        <w:bidi w:val="0"/>
        <w:adjustRightInd/>
        <w:snapToGrid/>
        <w:spacing w:line="540" w:lineRule="exact"/>
        <w:ind w:firstLine="210" w:firstLineChars="1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"_Toc11105" </w:instrText>
      </w:r>
      <w:r>
        <w:rPr>
          <w:rFonts w:hint="eastAsia" w:ascii="宋体" w:hAnsi="宋体" w:eastAsia="宋体" w:cs="宋体"/>
          <w:b w:val="0"/>
          <w:bCs w:val="0"/>
        </w:rPr>
        <w:fldChar w:fldCharType="separate"/>
      </w:r>
      <w:r>
        <w:rPr>
          <w:rFonts w:hint="eastAsia" w:ascii="宋体" w:hAnsi="宋体" w:eastAsia="宋体" w:cs="宋体"/>
          <w:b w:val="0"/>
          <w:bCs w:val="0"/>
          <w:sz w:val="24"/>
          <w:szCs w:val="24"/>
        </w:rPr>
        <w:t>五、开标</w:t>
      </w:r>
      <w:r>
        <w:rPr>
          <w:rFonts w:hint="eastAsia" w:ascii="宋体" w:hAnsi="宋体" w:eastAsia="宋体" w:cs="宋体"/>
          <w:b w:val="0"/>
          <w:bCs w:val="0"/>
          <w:sz w:val="24"/>
          <w:szCs w:val="24"/>
        </w:rPr>
        <w:tab/>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fldChar w:fldCharType="end"/>
      </w:r>
      <w:r>
        <w:rPr>
          <w:rFonts w:hint="eastAsia" w:ascii="宋体" w:hAnsi="宋体" w:cs="宋体"/>
          <w:b w:val="0"/>
          <w:bCs w:val="0"/>
          <w:sz w:val="24"/>
          <w:szCs w:val="24"/>
          <w:lang w:val="en-US" w:eastAsia="zh-CN"/>
        </w:rPr>
        <w:t>2</w:t>
      </w:r>
    </w:p>
    <w:p>
      <w:pPr>
        <w:pStyle w:val="34"/>
        <w:keepNext w:val="0"/>
        <w:keepLines w:val="0"/>
        <w:pageBreakBefore w:val="0"/>
        <w:widowControl w:val="0"/>
        <w:tabs>
          <w:tab w:val="right" w:leader="dot" w:pos="9638"/>
        </w:tabs>
        <w:kinsoku/>
        <w:wordWrap/>
        <w:overflowPunct/>
        <w:topLinePunct w:val="0"/>
        <w:autoSpaceDE/>
        <w:autoSpaceDN/>
        <w:bidi w:val="0"/>
        <w:adjustRightInd/>
        <w:snapToGrid/>
        <w:spacing w:line="540" w:lineRule="exact"/>
        <w:ind w:firstLine="210" w:firstLineChars="1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"_Toc31209" </w:instrText>
      </w:r>
      <w:r>
        <w:rPr>
          <w:rFonts w:hint="eastAsia" w:ascii="宋体" w:hAnsi="宋体" w:eastAsia="宋体" w:cs="宋体"/>
          <w:b w:val="0"/>
          <w:bCs w:val="0"/>
        </w:rPr>
        <w:fldChar w:fldCharType="separate"/>
      </w:r>
      <w:r>
        <w:rPr>
          <w:rFonts w:hint="eastAsia" w:ascii="宋体" w:hAnsi="宋体" w:eastAsia="宋体" w:cs="宋体"/>
          <w:b w:val="0"/>
          <w:bCs w:val="0"/>
          <w:sz w:val="24"/>
          <w:szCs w:val="24"/>
        </w:rPr>
        <w:t>六、</w:t>
      </w:r>
      <w:r>
        <w:rPr>
          <w:rFonts w:hint="eastAsia" w:ascii="宋体" w:hAnsi="宋体" w:eastAsia="宋体" w:cs="宋体"/>
          <w:b w:val="0"/>
          <w:bCs w:val="0"/>
          <w:sz w:val="24"/>
          <w:szCs w:val="24"/>
          <w:lang w:eastAsia="zh-CN"/>
        </w:rPr>
        <w:t>评标</w:t>
      </w:r>
      <w:r>
        <w:rPr>
          <w:rFonts w:hint="eastAsia" w:ascii="宋体" w:hAnsi="宋体" w:eastAsia="宋体" w:cs="宋体"/>
          <w:b w:val="0"/>
          <w:bCs w:val="0"/>
          <w:sz w:val="24"/>
          <w:szCs w:val="24"/>
        </w:rPr>
        <w:tab/>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fldChar w:fldCharType="end"/>
      </w:r>
      <w:r>
        <w:rPr>
          <w:rFonts w:hint="eastAsia" w:ascii="宋体" w:hAnsi="宋体" w:cs="宋体"/>
          <w:b w:val="0"/>
          <w:bCs w:val="0"/>
          <w:sz w:val="24"/>
          <w:szCs w:val="24"/>
          <w:lang w:val="en-US" w:eastAsia="zh-CN"/>
        </w:rPr>
        <w:t>2</w:t>
      </w:r>
    </w:p>
    <w:p>
      <w:pPr>
        <w:pStyle w:val="34"/>
        <w:keepNext w:val="0"/>
        <w:keepLines w:val="0"/>
        <w:pageBreakBefore w:val="0"/>
        <w:widowControl w:val="0"/>
        <w:tabs>
          <w:tab w:val="right" w:leader="dot" w:pos="9638"/>
        </w:tabs>
        <w:kinsoku/>
        <w:wordWrap/>
        <w:overflowPunct/>
        <w:topLinePunct w:val="0"/>
        <w:autoSpaceDE/>
        <w:autoSpaceDN/>
        <w:bidi w:val="0"/>
        <w:adjustRightInd/>
        <w:snapToGrid/>
        <w:spacing w:line="540" w:lineRule="exact"/>
        <w:ind w:firstLine="210" w:firstLineChars="1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"_Toc15117" </w:instrText>
      </w:r>
      <w:r>
        <w:rPr>
          <w:rFonts w:hint="eastAsia" w:ascii="宋体" w:hAnsi="宋体" w:eastAsia="宋体" w:cs="宋体"/>
          <w:b w:val="0"/>
          <w:bCs w:val="0"/>
        </w:rPr>
        <w:fldChar w:fldCharType="separate"/>
      </w:r>
      <w:r>
        <w:rPr>
          <w:rFonts w:hint="eastAsia" w:ascii="宋体" w:hAnsi="宋体" w:eastAsia="宋体" w:cs="宋体"/>
          <w:b w:val="0"/>
          <w:bCs w:val="0"/>
          <w:sz w:val="24"/>
          <w:szCs w:val="24"/>
        </w:rPr>
        <w:t>七、</w:t>
      </w:r>
      <w:r>
        <w:rPr>
          <w:rFonts w:hint="eastAsia" w:ascii="宋体" w:hAnsi="宋体" w:eastAsia="宋体" w:cs="宋体"/>
          <w:b w:val="0"/>
          <w:bCs w:val="0"/>
          <w:sz w:val="24"/>
          <w:szCs w:val="24"/>
          <w:lang w:eastAsia="zh-CN"/>
        </w:rPr>
        <w:t>签订合同</w:t>
      </w:r>
      <w:r>
        <w:rPr>
          <w:rFonts w:hint="eastAsia" w:ascii="宋体" w:hAnsi="宋体" w:eastAsia="宋体" w:cs="宋体"/>
          <w:b w:val="0"/>
          <w:bCs w:val="0"/>
          <w:sz w:val="24"/>
          <w:szCs w:val="24"/>
        </w:rPr>
        <w:tab/>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fldChar w:fldCharType="end"/>
      </w:r>
      <w:r>
        <w:rPr>
          <w:rFonts w:hint="eastAsia" w:ascii="宋体" w:hAnsi="宋体" w:cs="宋体"/>
          <w:b w:val="0"/>
          <w:bCs w:val="0"/>
          <w:sz w:val="24"/>
          <w:szCs w:val="24"/>
          <w:lang w:val="en-US" w:eastAsia="zh-CN"/>
        </w:rPr>
        <w:t>4</w:t>
      </w:r>
    </w:p>
    <w:p>
      <w:pPr>
        <w:pStyle w:val="34"/>
        <w:keepNext w:val="0"/>
        <w:keepLines w:val="0"/>
        <w:pageBreakBefore w:val="0"/>
        <w:widowControl w:val="0"/>
        <w:tabs>
          <w:tab w:val="right" w:leader="dot" w:pos="9638"/>
        </w:tabs>
        <w:kinsoku/>
        <w:wordWrap/>
        <w:overflowPunct/>
        <w:topLinePunct w:val="0"/>
        <w:autoSpaceDE/>
        <w:autoSpaceDN/>
        <w:bidi w:val="0"/>
        <w:adjustRightInd/>
        <w:snapToGrid/>
        <w:spacing w:line="540" w:lineRule="exact"/>
        <w:ind w:firstLine="210" w:firstLineChars="100"/>
        <w:textAlignment w:val="auto"/>
        <w:rPr>
          <w:rFonts w:hint="eastAsia" w:ascii="宋体" w:hAnsi="宋体" w:eastAsia="宋体" w:cs="宋体"/>
          <w:b w:val="0"/>
          <w:bCs w:val="0"/>
          <w:lang w:val="en-US" w:eastAsia="zh-CN"/>
        </w:rPr>
      </w:pPr>
      <w:r>
        <w:rPr>
          <w:rFonts w:hint="eastAsia" w:ascii="宋体" w:hAnsi="宋体" w:eastAsia="宋体" w:cs="宋体"/>
          <w:b w:val="0"/>
          <w:bCs w:val="0"/>
        </w:rPr>
        <w:fldChar w:fldCharType="begin"/>
      </w:r>
      <w:r>
        <w:rPr>
          <w:rFonts w:hint="eastAsia" w:ascii="宋体" w:hAnsi="宋体" w:eastAsia="宋体" w:cs="宋体"/>
          <w:b w:val="0"/>
          <w:bCs w:val="0"/>
        </w:rPr>
        <w:instrText xml:space="preserve"> HYPERLINK \l "_Toc15117" </w:instrText>
      </w:r>
      <w:r>
        <w:rPr>
          <w:rFonts w:hint="eastAsia" w:ascii="宋体" w:hAnsi="宋体" w:eastAsia="宋体" w:cs="宋体"/>
          <w:b w:val="0"/>
          <w:bCs w:val="0"/>
        </w:rPr>
        <w:fldChar w:fldCharType="separate"/>
      </w:r>
      <w:r>
        <w:rPr>
          <w:rFonts w:hint="eastAsia" w:ascii="宋体" w:hAnsi="宋体" w:eastAsia="宋体" w:cs="宋体"/>
          <w:b w:val="0"/>
          <w:bCs w:val="0"/>
          <w:sz w:val="24"/>
          <w:szCs w:val="24"/>
          <w:lang w:eastAsia="zh-CN"/>
        </w:rPr>
        <w:t>八</w:t>
      </w:r>
      <w:r>
        <w:rPr>
          <w:rFonts w:hint="eastAsia" w:ascii="宋体" w:hAnsi="宋体" w:eastAsia="宋体" w:cs="宋体"/>
          <w:b w:val="0"/>
          <w:bCs w:val="0"/>
          <w:sz w:val="24"/>
          <w:szCs w:val="24"/>
        </w:rPr>
        <w:t>、其他事项</w:t>
      </w:r>
      <w:r>
        <w:rPr>
          <w:rFonts w:hint="eastAsia" w:ascii="宋体" w:hAnsi="宋体" w:eastAsia="宋体" w:cs="宋体"/>
          <w:b w:val="0"/>
          <w:bCs w:val="0"/>
          <w:sz w:val="24"/>
          <w:szCs w:val="24"/>
        </w:rPr>
        <w:tab/>
      </w: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fldChar w:fldCharType="end"/>
      </w:r>
      <w:r>
        <w:rPr>
          <w:rFonts w:hint="eastAsia" w:ascii="宋体" w:hAnsi="宋体" w:cs="宋体"/>
          <w:b w:val="0"/>
          <w:bCs w:val="0"/>
          <w:sz w:val="24"/>
          <w:szCs w:val="24"/>
          <w:lang w:val="en-US" w:eastAsia="zh-CN"/>
        </w:rPr>
        <w:t>5</w:t>
      </w:r>
    </w:p>
    <w:p>
      <w:pPr>
        <w:pStyle w:val="29"/>
        <w:keepNext w:val="0"/>
        <w:keepLines w:val="0"/>
        <w:pageBreakBefore w:val="0"/>
        <w:widowControl w:val="0"/>
        <w:tabs>
          <w:tab w:val="right" w:leader="dot" w:pos="9638"/>
        </w:tabs>
        <w:kinsoku/>
        <w:wordWrap/>
        <w:overflowPunct/>
        <w:topLinePunct w:val="0"/>
        <w:autoSpaceDE/>
        <w:autoSpaceDN/>
        <w:bidi w:val="0"/>
        <w:adjustRightInd/>
        <w:snapToGrid/>
        <w:spacing w:line="540" w:lineRule="exact"/>
        <w:ind w:firstLine="210" w:firstLineChars="100"/>
        <w:textAlignment w:val="auto"/>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"_Toc4914" </w:instrText>
      </w:r>
      <w:r>
        <w:rPr>
          <w:rFonts w:hint="eastAsia" w:ascii="宋体" w:hAnsi="宋体" w:eastAsia="宋体" w:cs="宋体"/>
        </w:rPr>
        <w:fldChar w:fldCharType="separate"/>
      </w:r>
      <w:r>
        <w:rPr>
          <w:rFonts w:hint="eastAsia" w:ascii="宋体" w:hAnsi="宋体" w:eastAsia="宋体" w:cs="宋体"/>
          <w:b/>
          <w:bCs/>
          <w:sz w:val="24"/>
          <w:szCs w:val="24"/>
        </w:rPr>
        <w:t>第三章</w:t>
      </w:r>
      <w:r>
        <w:rPr>
          <w:rFonts w:hint="eastAsia" w:ascii="宋体" w:hAnsi="宋体" w:eastAsia="宋体" w:cs="宋体"/>
          <w:sz w:val="24"/>
          <w:szCs w:val="24"/>
        </w:rPr>
        <w:t xml:space="preserve">  </w:t>
      </w:r>
      <w:r>
        <w:rPr>
          <w:rFonts w:hint="eastAsia" w:ascii="宋体" w:hAnsi="宋体" w:eastAsia="宋体" w:cs="宋体"/>
          <w:b/>
          <w:bCs/>
          <w:color w:val="000000"/>
          <w:sz w:val="24"/>
          <w:szCs w:val="24"/>
          <w:lang w:eastAsia="zh-CN"/>
        </w:rPr>
        <w:t>货物需求一览表</w:t>
      </w:r>
      <w:r>
        <w:rPr>
          <w:rFonts w:hint="eastAsia" w:ascii="宋体" w:hAnsi="宋体" w:eastAsia="宋体" w:cs="宋体"/>
          <w:sz w:val="24"/>
          <w:szCs w:val="24"/>
        </w:rPr>
        <w:tab/>
      </w:r>
      <w:r>
        <w:rPr>
          <w:rFonts w:hint="eastAsia" w:ascii="宋体" w:hAnsi="宋体" w:eastAsia="宋体" w:cs="宋体"/>
          <w:sz w:val="24"/>
          <w:szCs w:val="24"/>
          <w:lang w:val="en-US" w:eastAsia="zh-CN"/>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7</w:t>
      </w:r>
    </w:p>
    <w:p>
      <w:pPr>
        <w:pStyle w:val="29"/>
        <w:keepNext w:val="0"/>
        <w:keepLines w:val="0"/>
        <w:pageBreakBefore w:val="0"/>
        <w:widowControl w:val="0"/>
        <w:tabs>
          <w:tab w:val="right" w:leader="dot" w:pos="9638"/>
        </w:tabs>
        <w:kinsoku/>
        <w:wordWrap/>
        <w:overflowPunct/>
        <w:topLinePunct w:val="0"/>
        <w:autoSpaceDE/>
        <w:autoSpaceDN/>
        <w:bidi w:val="0"/>
        <w:adjustRightInd/>
        <w:snapToGrid/>
        <w:spacing w:line="540" w:lineRule="exact"/>
        <w:ind w:firstLine="210" w:firstLineChars="100"/>
        <w:textAlignment w:val="auto"/>
        <w:rPr>
          <w:rFonts w:hint="default"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"_Toc1861" </w:instrText>
      </w:r>
      <w:r>
        <w:rPr>
          <w:rFonts w:hint="eastAsia" w:ascii="宋体" w:hAnsi="宋体" w:eastAsia="宋体" w:cs="宋体"/>
        </w:rPr>
        <w:fldChar w:fldCharType="separate"/>
      </w:r>
      <w:r>
        <w:rPr>
          <w:rFonts w:hint="eastAsia" w:ascii="宋体" w:hAnsi="宋体" w:eastAsia="宋体" w:cs="宋体"/>
          <w:b/>
          <w:bCs/>
          <w:sz w:val="24"/>
          <w:szCs w:val="24"/>
        </w:rPr>
        <w:t>第四章</w:t>
      </w:r>
      <w:r>
        <w:rPr>
          <w:rFonts w:hint="eastAsia" w:ascii="宋体" w:hAnsi="宋体" w:eastAsia="宋体" w:cs="宋体"/>
          <w:sz w:val="24"/>
          <w:szCs w:val="24"/>
        </w:rPr>
        <w:t xml:space="preserve">  </w:t>
      </w:r>
      <w:r>
        <w:rPr>
          <w:rStyle w:val="48"/>
          <w:rFonts w:hint="eastAsia" w:ascii="宋体" w:hAnsi="宋体" w:eastAsia="宋体" w:cs="宋体"/>
          <w:b/>
          <w:bCs/>
          <w:color w:val="auto"/>
          <w:sz w:val="24"/>
          <w:szCs w:val="24"/>
        </w:rPr>
        <w:t>评标办法</w:t>
      </w:r>
      <w:r>
        <w:rPr>
          <w:rFonts w:hint="eastAsia" w:ascii="宋体" w:hAnsi="宋体" w:eastAsia="宋体" w:cs="宋体"/>
          <w:sz w:val="24"/>
          <w:szCs w:val="24"/>
        </w:rPr>
        <w:tab/>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27</w:t>
      </w:r>
    </w:p>
    <w:p>
      <w:pPr>
        <w:pStyle w:val="29"/>
        <w:keepNext w:val="0"/>
        <w:keepLines w:val="0"/>
        <w:pageBreakBefore w:val="0"/>
        <w:widowControl w:val="0"/>
        <w:tabs>
          <w:tab w:val="right" w:leader="dot" w:pos="9638"/>
        </w:tabs>
        <w:kinsoku/>
        <w:wordWrap/>
        <w:overflowPunct/>
        <w:topLinePunct w:val="0"/>
        <w:autoSpaceDE/>
        <w:autoSpaceDN/>
        <w:bidi w:val="0"/>
        <w:adjustRightInd/>
        <w:snapToGrid/>
        <w:spacing w:line="540" w:lineRule="exact"/>
        <w:ind w:firstLine="210" w:firstLineChars="100"/>
        <w:textAlignment w:val="auto"/>
        <w:rPr>
          <w:rFonts w:hint="eastAsia"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"_Toc25626" </w:instrText>
      </w:r>
      <w:r>
        <w:rPr>
          <w:rFonts w:hint="eastAsia" w:ascii="宋体" w:hAnsi="宋体" w:eastAsia="宋体" w:cs="宋体"/>
        </w:rPr>
        <w:fldChar w:fldCharType="separate"/>
      </w:r>
      <w:r>
        <w:rPr>
          <w:rFonts w:hint="eastAsia" w:ascii="宋体" w:hAnsi="宋体" w:eastAsia="宋体" w:cs="宋体"/>
          <w:b/>
          <w:bCs/>
          <w:sz w:val="24"/>
          <w:szCs w:val="24"/>
        </w:rPr>
        <w:t>第五章</w:t>
      </w:r>
      <w:r>
        <w:rPr>
          <w:rFonts w:hint="eastAsia" w:ascii="宋体" w:hAnsi="宋体" w:eastAsia="宋体" w:cs="宋体"/>
          <w:sz w:val="24"/>
          <w:szCs w:val="24"/>
        </w:rPr>
        <w:t xml:space="preserve">  </w:t>
      </w:r>
      <w:r>
        <w:rPr>
          <w:rStyle w:val="48"/>
          <w:rFonts w:hint="eastAsia" w:ascii="宋体" w:hAnsi="宋体" w:eastAsia="宋体" w:cs="宋体"/>
          <w:b/>
          <w:bCs/>
          <w:color w:val="auto"/>
          <w:sz w:val="24"/>
          <w:szCs w:val="24"/>
        </w:rPr>
        <w:t>合同</w:t>
      </w:r>
      <w:r>
        <w:rPr>
          <w:rStyle w:val="48"/>
          <w:rFonts w:hint="eastAsia" w:ascii="宋体" w:hAnsi="宋体" w:eastAsia="宋体" w:cs="宋体"/>
          <w:b/>
          <w:bCs/>
          <w:color w:val="auto"/>
          <w:sz w:val="24"/>
          <w:szCs w:val="24"/>
          <w:lang w:eastAsia="zh-CN"/>
        </w:rPr>
        <w:t>主要条款及格式</w:t>
      </w:r>
      <w:r>
        <w:rPr>
          <w:rFonts w:hint="eastAsia" w:ascii="宋体" w:hAnsi="宋体" w:eastAsia="宋体" w:cs="宋体"/>
          <w:sz w:val="24"/>
          <w:szCs w:val="24"/>
        </w:rPr>
        <w:tab/>
      </w:r>
      <w:r>
        <w:rPr>
          <w:rFonts w:hint="eastAsia" w:ascii="宋体" w:hAnsi="宋体" w:eastAsia="宋体" w:cs="宋体"/>
          <w:sz w:val="24"/>
          <w:szCs w:val="24"/>
          <w:lang w:val="en-US" w:eastAsia="zh-CN"/>
        </w:rPr>
        <w:t>2</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9</w:t>
      </w:r>
    </w:p>
    <w:p>
      <w:pPr>
        <w:pStyle w:val="29"/>
        <w:keepNext w:val="0"/>
        <w:keepLines w:val="0"/>
        <w:pageBreakBefore w:val="0"/>
        <w:widowControl w:val="0"/>
        <w:tabs>
          <w:tab w:val="right" w:leader="dot" w:pos="9638"/>
        </w:tabs>
        <w:kinsoku/>
        <w:wordWrap/>
        <w:overflowPunct/>
        <w:topLinePunct w:val="0"/>
        <w:autoSpaceDE/>
        <w:autoSpaceDN/>
        <w:bidi w:val="0"/>
        <w:adjustRightInd/>
        <w:snapToGrid/>
        <w:spacing w:line="540" w:lineRule="exact"/>
        <w:ind w:firstLine="210" w:firstLineChars="100"/>
        <w:textAlignment w:val="auto"/>
        <w:rPr>
          <w:rFonts w:hint="default" w:ascii="宋体" w:hAnsi="宋体" w:eastAsia="宋体" w:cs="宋体"/>
          <w:sz w:val="24"/>
          <w:szCs w:val="24"/>
          <w:lang w:val="en-US" w:eastAsia="zh-CN"/>
        </w:rPr>
      </w:pPr>
      <w:r>
        <w:rPr>
          <w:rFonts w:hint="eastAsia" w:ascii="宋体" w:hAnsi="宋体" w:eastAsia="宋体" w:cs="宋体"/>
        </w:rPr>
        <w:fldChar w:fldCharType="begin"/>
      </w:r>
      <w:r>
        <w:rPr>
          <w:rFonts w:hint="eastAsia" w:ascii="宋体" w:hAnsi="宋体" w:eastAsia="宋体" w:cs="宋体"/>
        </w:rPr>
        <w:instrText xml:space="preserve"> HYPERLINK \l "_Toc2934" </w:instrText>
      </w:r>
      <w:r>
        <w:rPr>
          <w:rFonts w:hint="eastAsia" w:ascii="宋体" w:hAnsi="宋体" w:eastAsia="宋体" w:cs="宋体"/>
        </w:rPr>
        <w:fldChar w:fldCharType="separate"/>
      </w:r>
      <w:r>
        <w:rPr>
          <w:rFonts w:hint="eastAsia" w:ascii="宋体" w:hAnsi="宋体" w:eastAsia="宋体" w:cs="宋体"/>
          <w:b/>
          <w:bCs/>
          <w:sz w:val="24"/>
          <w:szCs w:val="24"/>
        </w:rPr>
        <w:t>第六章</w:t>
      </w:r>
      <w:r>
        <w:rPr>
          <w:rFonts w:hint="eastAsia" w:ascii="宋体" w:hAnsi="宋体" w:eastAsia="宋体" w:cs="宋体"/>
          <w:sz w:val="24"/>
          <w:szCs w:val="24"/>
        </w:rPr>
        <w:t xml:space="preserve">  </w:t>
      </w:r>
      <w:r>
        <w:rPr>
          <w:rStyle w:val="48"/>
          <w:rFonts w:hint="eastAsia" w:ascii="宋体" w:hAnsi="宋体" w:eastAsia="宋体" w:cs="宋体"/>
          <w:b/>
          <w:bCs/>
          <w:color w:val="auto"/>
          <w:sz w:val="24"/>
          <w:szCs w:val="24"/>
        </w:rPr>
        <w:t>投标文件格式</w:t>
      </w:r>
      <w:r>
        <w:rPr>
          <w:rFonts w:hint="eastAsia" w:ascii="宋体" w:hAnsi="宋体" w:eastAsia="宋体" w:cs="宋体"/>
          <w:sz w:val="24"/>
          <w:szCs w:val="24"/>
        </w:rPr>
        <w:tab/>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36</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rPr>
        <w:sectPr>
          <w:footerReference r:id="rId4" w:type="default"/>
          <w:pgSz w:w="11906" w:h="16838"/>
          <w:pgMar w:top="1440" w:right="1080" w:bottom="1440" w:left="1080" w:header="851" w:footer="851" w:gutter="0"/>
          <w:pgBorders>
            <w:top w:val="none" w:sz="0" w:space="0"/>
            <w:left w:val="none" w:sz="0" w:space="0"/>
            <w:bottom w:val="none" w:sz="0" w:space="0"/>
            <w:right w:val="none" w:sz="0" w:space="0"/>
          </w:pgBorders>
          <w:pgNumType w:fmt="decimal" w:start="1"/>
          <w:cols w:space="720" w:num="1"/>
          <w:docGrid w:linePitch="312" w:charSpace="0"/>
        </w:sectPr>
      </w:pPr>
      <w:r>
        <w:rPr>
          <w:rFonts w:hint="eastAsia" w:ascii="宋体" w:hAnsi="宋体" w:eastAsia="宋体" w:cs="宋体"/>
        </w:rPr>
        <w:t xml:space="preserve"> </w:t>
      </w:r>
    </w:p>
    <w:p>
      <w:pPr>
        <w:pStyle w:val="3"/>
        <w:numPr>
          <w:ilvl w:val="0"/>
          <w:numId w:val="0"/>
        </w:numPr>
        <w:spacing w:line="460" w:lineRule="exact"/>
        <w:ind w:right="210" w:rightChars="0"/>
        <w:jc w:val="center"/>
        <w:rPr>
          <w:rFonts w:hint="eastAsia" w:ascii="宋体" w:hAnsi="宋体" w:eastAsia="宋体" w:cs="宋体"/>
          <w:sz w:val="30"/>
          <w:szCs w:val="30"/>
        </w:rPr>
      </w:pPr>
      <w:bookmarkStart w:id="0" w:name="_Toc254970489"/>
      <w:bookmarkStart w:id="1" w:name="_Toc254970630"/>
      <w:bookmarkStart w:id="2" w:name="_Toc374350393"/>
      <w:bookmarkStart w:id="3" w:name="_Toc374350398"/>
      <w:bookmarkStart w:id="4" w:name="_Toc374350402"/>
      <w:bookmarkStart w:id="5" w:name="_Toc254970548"/>
      <w:bookmarkStart w:id="6" w:name="_Toc361123105"/>
      <w:bookmarkStart w:id="7" w:name="_Toc254970689"/>
      <w:bookmarkStart w:id="8" w:name="_Toc374350422"/>
      <w:bookmarkStart w:id="9" w:name="_Toc374350410"/>
      <w:r>
        <w:rPr>
          <w:rFonts w:hint="eastAsia" w:ascii="宋体" w:hAnsi="宋体" w:eastAsia="宋体" w:cs="宋体"/>
          <w:sz w:val="30"/>
          <w:szCs w:val="30"/>
          <w:lang w:eastAsia="zh-CN"/>
        </w:rPr>
        <w:t>第一章</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公开招标公告</w:t>
      </w:r>
      <w:bookmarkEnd w:id="0"/>
      <w:bookmarkEnd w:id="1"/>
    </w:p>
    <w:p>
      <w:pPr>
        <w:pStyle w:val="3"/>
        <w:spacing w:line="460" w:lineRule="exact"/>
        <w:ind w:left="0" w:leftChars="0" w:right="210"/>
        <w:jc w:val="center"/>
        <w:rPr>
          <w:rFonts w:hint="eastAsia" w:ascii="宋体" w:hAnsi="宋体" w:eastAsia="宋体" w:cs="宋体"/>
          <w:sz w:val="30"/>
          <w:szCs w:val="30"/>
        </w:rPr>
      </w:pPr>
      <w:r>
        <w:rPr>
          <w:rFonts w:hint="eastAsia" w:ascii="宋体" w:hAnsi="宋体" w:eastAsia="宋体" w:cs="宋体"/>
          <w:kern w:val="0"/>
          <w:sz w:val="30"/>
          <w:szCs w:val="30"/>
          <w:lang w:eastAsia="zh-CN"/>
        </w:rPr>
        <w:t>广西盛元华工程咨询有限公司</w:t>
      </w:r>
      <w:r>
        <w:rPr>
          <w:rFonts w:hint="eastAsia" w:ascii="宋体" w:hAnsi="宋体" w:eastAsia="宋体" w:cs="宋体"/>
          <w:b/>
          <w:bCs/>
          <w:sz w:val="30"/>
          <w:szCs w:val="30"/>
          <w:lang w:val="en-US" w:eastAsia="zh-CN"/>
        </w:rPr>
        <w:t>马山县中医医院消毒供应室医疗设备采购</w:t>
      </w:r>
      <w:r>
        <w:rPr>
          <w:rFonts w:hint="eastAsia" w:ascii="宋体" w:hAnsi="宋体" w:eastAsia="宋体" w:cs="宋体"/>
          <w:b/>
          <w:bCs/>
          <w:sz w:val="30"/>
          <w:szCs w:val="30"/>
          <w:lang w:eastAsia="zh-CN"/>
        </w:rPr>
        <w:t>（</w:t>
      </w:r>
      <w:r>
        <w:rPr>
          <w:rFonts w:hint="eastAsia" w:ascii="宋体" w:hAnsi="宋体" w:eastAsia="宋体" w:cs="宋体"/>
          <w:b/>
          <w:bCs/>
          <w:sz w:val="30"/>
          <w:szCs w:val="30"/>
          <w:lang w:val="en-US" w:eastAsia="zh-CN"/>
        </w:rPr>
        <w:t>MSZC2020-G1-00516-GXSYH（重）</w:t>
      </w:r>
      <w:r>
        <w:rPr>
          <w:rFonts w:hint="eastAsia" w:ascii="宋体" w:hAnsi="宋体" w:eastAsia="宋体" w:cs="宋体"/>
          <w:b/>
          <w:bCs/>
          <w:sz w:val="30"/>
          <w:szCs w:val="30"/>
          <w:lang w:eastAsia="zh-CN"/>
        </w:rPr>
        <w:t>）</w:t>
      </w:r>
      <w:r>
        <w:rPr>
          <w:rFonts w:hint="eastAsia" w:ascii="宋体" w:hAnsi="宋体" w:eastAsia="宋体" w:cs="宋体"/>
          <w:b/>
          <w:bCs/>
          <w:sz w:val="30"/>
          <w:szCs w:val="30"/>
        </w:rPr>
        <w:t>公开招标公告</w:t>
      </w:r>
      <w:bookmarkEnd w:id="2"/>
    </w:p>
    <w:p>
      <w:pPr>
        <w:rPr>
          <w:rFonts w:hint="eastAsia" w:ascii="宋体" w:hAnsi="宋体" w:eastAsia="宋体" w:cs="宋体"/>
        </w:rPr>
      </w:pPr>
    </w:p>
    <w:p>
      <w:pPr>
        <w:pBdr>
          <w:top w:val="single" w:color="auto" w:sz="4" w:space="1"/>
          <w:left w:val="single" w:color="auto" w:sz="4" w:space="4"/>
          <w:bottom w:val="single" w:color="auto" w:sz="4" w:space="1"/>
          <w:right w:val="single" w:color="auto" w:sz="4" w:space="4"/>
        </w:pBdr>
        <w:ind w:firstLine="420" w:firstLineChars="200"/>
        <w:rPr>
          <w:rFonts w:hint="eastAsia" w:ascii="宋体" w:hAnsi="宋体" w:eastAsia="宋体" w:cs="宋体"/>
          <w:sz w:val="21"/>
          <w:szCs w:val="21"/>
        </w:rPr>
      </w:pPr>
      <w:r>
        <w:rPr>
          <w:rFonts w:hint="eastAsia" w:ascii="宋体" w:hAnsi="宋体" w:eastAsia="宋体" w:cs="宋体"/>
          <w:sz w:val="21"/>
          <w:szCs w:val="21"/>
        </w:rPr>
        <w:t>项目概况</w:t>
      </w:r>
    </w:p>
    <w:p>
      <w:pPr>
        <w:pBdr>
          <w:top w:val="single" w:color="auto" w:sz="4" w:space="1"/>
          <w:left w:val="single" w:color="auto" w:sz="4" w:space="4"/>
          <w:bottom w:val="single" w:color="auto" w:sz="4" w:space="1"/>
          <w:right w:val="single" w:color="auto" w:sz="4" w:space="4"/>
        </w:pBdr>
        <w:spacing w:line="380" w:lineRule="exact"/>
        <w:ind w:firstLine="420" w:firstLineChars="200"/>
        <w:rPr>
          <w:rFonts w:hint="eastAsia" w:ascii="宋体" w:hAnsi="宋体" w:eastAsia="宋体" w:cs="宋体"/>
          <w:sz w:val="21"/>
          <w:szCs w:val="21"/>
        </w:rPr>
      </w:pPr>
      <w:r>
        <w:rPr>
          <w:rFonts w:hint="eastAsia" w:hAnsi="宋体" w:cs="宋体"/>
          <w:b w:val="0"/>
          <w:bCs/>
          <w:color w:val="000000"/>
          <w:sz w:val="21"/>
          <w:szCs w:val="21"/>
          <w:u w:val="single"/>
          <w:lang w:val="en-US" w:eastAsia="zh-CN"/>
        </w:rPr>
        <w:t>马山县中医医院消毒供应室医疗设备采购</w:t>
      </w:r>
      <w:r>
        <w:rPr>
          <w:rFonts w:hint="eastAsia" w:hAnsi="宋体" w:cs="宋体"/>
          <w:b w:val="0"/>
          <w:bCs/>
          <w:color w:val="000000"/>
          <w:sz w:val="21"/>
          <w:szCs w:val="21"/>
          <w:u w:val="none"/>
          <w:lang w:val="en-US" w:eastAsia="zh-CN"/>
        </w:rPr>
        <w:t>招标</w:t>
      </w:r>
      <w:r>
        <w:rPr>
          <w:rFonts w:hint="eastAsia" w:ascii="宋体" w:hAnsi="宋体" w:eastAsia="宋体" w:cs="宋体"/>
          <w:sz w:val="21"/>
          <w:szCs w:val="21"/>
          <w:u w:val="none"/>
        </w:rPr>
        <w:t>项目</w:t>
      </w:r>
      <w:r>
        <w:rPr>
          <w:rFonts w:hint="eastAsia" w:ascii="宋体" w:hAnsi="宋体" w:eastAsia="宋体" w:cs="宋体"/>
          <w:sz w:val="21"/>
          <w:szCs w:val="21"/>
        </w:rPr>
        <w:t>的潜在</w:t>
      </w:r>
      <w:r>
        <w:rPr>
          <w:rFonts w:hint="eastAsia" w:ascii="宋体" w:hAnsi="宋体" w:eastAsia="宋体" w:cs="宋体"/>
          <w:sz w:val="21"/>
          <w:szCs w:val="21"/>
          <w:lang w:eastAsia="zh-CN"/>
        </w:rPr>
        <w:t>投标人</w:t>
      </w:r>
      <w:r>
        <w:rPr>
          <w:rFonts w:hint="eastAsia" w:ascii="宋体" w:hAnsi="宋体" w:eastAsia="宋体" w:cs="宋体"/>
          <w:sz w:val="21"/>
          <w:szCs w:val="21"/>
        </w:rPr>
        <w:t>应在</w:t>
      </w:r>
      <w:r>
        <w:rPr>
          <w:rFonts w:hint="eastAsia" w:ascii="宋体" w:hAnsi="宋体" w:eastAsia="宋体" w:cs="宋体"/>
          <w:sz w:val="21"/>
          <w:szCs w:val="21"/>
          <w:u w:val="single"/>
        </w:rPr>
        <w:t>南宁市公共资源交易平台</w:t>
      </w:r>
      <w:r>
        <w:rPr>
          <w:rFonts w:hint="eastAsia" w:ascii="宋体" w:hAnsi="宋体" w:eastAsia="宋体" w:cs="宋体"/>
          <w:i w:val="0"/>
          <w:iCs w:val="0"/>
          <w:color w:val="auto"/>
          <w:sz w:val="21"/>
          <w:szCs w:val="21"/>
        </w:rPr>
        <w:t>（</w:t>
      </w:r>
      <w:r>
        <w:rPr>
          <w:rFonts w:hint="eastAsia" w:ascii="宋体" w:hAnsi="宋体" w:eastAsia="宋体" w:cs="宋体"/>
          <w:color w:val="auto"/>
          <w:spacing w:val="6"/>
          <w:kern w:val="48"/>
          <w:sz w:val="21"/>
          <w:szCs w:val="21"/>
          <w:highlight w:val="none"/>
        </w:rPr>
        <w:t>https://www.nnggzy.org.cn/gxnnzbw/</w:t>
      </w:r>
      <w:r>
        <w:rPr>
          <w:rFonts w:hint="eastAsia" w:ascii="宋体" w:hAnsi="宋体" w:eastAsia="宋体" w:cs="宋体"/>
          <w:i w:val="0"/>
          <w:iCs w:val="0"/>
          <w:color w:val="auto"/>
          <w:sz w:val="21"/>
          <w:szCs w:val="21"/>
        </w:rPr>
        <w:t>）</w:t>
      </w:r>
      <w:r>
        <w:rPr>
          <w:rFonts w:hint="eastAsia" w:ascii="宋体" w:hAnsi="宋体" w:eastAsia="宋体" w:cs="宋体"/>
          <w:sz w:val="21"/>
          <w:szCs w:val="21"/>
          <w:u w:val="single"/>
        </w:rPr>
        <w:t>免费下载</w:t>
      </w:r>
      <w:r>
        <w:rPr>
          <w:rFonts w:hint="eastAsia" w:ascii="宋体" w:hAnsi="宋体" w:eastAsia="宋体" w:cs="宋体"/>
          <w:sz w:val="21"/>
          <w:szCs w:val="21"/>
        </w:rPr>
        <w:t>获取</w:t>
      </w:r>
      <w:r>
        <w:rPr>
          <w:rFonts w:hint="eastAsia" w:ascii="宋体" w:hAnsi="宋体" w:eastAsia="宋体" w:cs="宋体"/>
          <w:sz w:val="21"/>
          <w:szCs w:val="21"/>
          <w:lang w:eastAsia="zh-CN"/>
        </w:rPr>
        <w:t>招标</w:t>
      </w:r>
      <w:r>
        <w:rPr>
          <w:rFonts w:hint="eastAsia" w:ascii="宋体" w:hAnsi="宋体" w:eastAsia="宋体" w:cs="宋体"/>
          <w:sz w:val="21"/>
          <w:szCs w:val="21"/>
        </w:rPr>
        <w:t>文件</w:t>
      </w:r>
      <w:r>
        <w:rPr>
          <w:rFonts w:hint="eastAsia" w:ascii="宋体" w:hAnsi="宋体" w:cs="宋体"/>
          <w:sz w:val="21"/>
          <w:szCs w:val="21"/>
          <w:lang w:eastAsia="zh-CN"/>
        </w:rPr>
        <w:t>，</w:t>
      </w:r>
      <w:r>
        <w:rPr>
          <w:rFonts w:hint="eastAsia" w:ascii="宋体" w:hAnsi="宋体" w:eastAsia="宋体" w:cs="宋体"/>
          <w:sz w:val="21"/>
          <w:szCs w:val="21"/>
        </w:rPr>
        <w:t>并于</w:t>
      </w:r>
      <w:r>
        <w:rPr>
          <w:rFonts w:hint="eastAsia" w:ascii="宋体" w:hAnsi="宋体" w:eastAsia="宋体" w:cs="宋体"/>
          <w:color w:val="auto"/>
          <w:sz w:val="21"/>
          <w:szCs w:val="21"/>
          <w:u w:val="single"/>
          <w:lang w:val="en-US" w:eastAsia="zh-CN"/>
        </w:rPr>
        <w:t>2020</w:t>
      </w:r>
      <w:r>
        <w:rPr>
          <w:rFonts w:hint="eastAsia" w:ascii="宋体" w:hAnsi="宋体" w:eastAsia="宋体" w:cs="宋体"/>
          <w:bCs/>
          <w:color w:val="auto"/>
          <w:sz w:val="21"/>
          <w:szCs w:val="21"/>
          <w:u w:val="single"/>
        </w:rPr>
        <w:t>年</w:t>
      </w:r>
      <w:r>
        <w:rPr>
          <w:rFonts w:hint="eastAsia" w:ascii="宋体" w:hAnsi="宋体" w:cs="宋体"/>
          <w:bCs/>
          <w:color w:val="auto"/>
          <w:sz w:val="21"/>
          <w:szCs w:val="21"/>
          <w:u w:val="single"/>
          <w:lang w:val="en-US" w:eastAsia="zh-CN"/>
        </w:rPr>
        <w:t>12</w:t>
      </w:r>
      <w:r>
        <w:rPr>
          <w:rFonts w:hint="eastAsia" w:ascii="宋体" w:hAnsi="宋体" w:eastAsia="宋体" w:cs="宋体"/>
          <w:bCs/>
          <w:color w:val="auto"/>
          <w:sz w:val="21"/>
          <w:szCs w:val="21"/>
          <w:u w:val="single"/>
        </w:rPr>
        <w:t>月</w:t>
      </w:r>
      <w:r>
        <w:rPr>
          <w:rFonts w:hint="eastAsia" w:ascii="宋体" w:hAnsi="宋体" w:cs="宋体"/>
          <w:bCs/>
          <w:color w:val="auto"/>
          <w:sz w:val="21"/>
          <w:szCs w:val="21"/>
          <w:u w:val="single"/>
          <w:lang w:val="en-US" w:eastAsia="zh-CN"/>
        </w:rPr>
        <w:t>10</w:t>
      </w:r>
      <w:r>
        <w:rPr>
          <w:rFonts w:hint="eastAsia" w:ascii="宋体" w:hAnsi="宋体" w:eastAsia="宋体" w:cs="宋体"/>
          <w:bCs/>
          <w:color w:val="auto"/>
          <w:sz w:val="21"/>
          <w:szCs w:val="21"/>
          <w:u w:val="single"/>
        </w:rPr>
        <w:t>日</w:t>
      </w:r>
      <w:r>
        <w:rPr>
          <w:rFonts w:hint="eastAsia" w:ascii="宋体" w:hAnsi="宋体" w:cs="宋体"/>
          <w:bCs/>
          <w:color w:val="auto"/>
          <w:sz w:val="21"/>
          <w:szCs w:val="21"/>
          <w:u w:val="single"/>
          <w:lang w:val="en-US" w:eastAsia="zh-CN"/>
        </w:rPr>
        <w:t>09</w:t>
      </w:r>
      <w:r>
        <w:rPr>
          <w:rFonts w:hint="eastAsia" w:ascii="宋体" w:hAnsi="宋体" w:eastAsia="宋体" w:cs="宋体"/>
          <w:bCs/>
          <w:color w:val="auto"/>
          <w:sz w:val="21"/>
          <w:szCs w:val="21"/>
          <w:u w:val="single"/>
        </w:rPr>
        <w:t>点</w:t>
      </w:r>
      <w:r>
        <w:rPr>
          <w:rFonts w:hint="eastAsia" w:ascii="宋体" w:hAnsi="宋体" w:cs="宋体"/>
          <w:bCs/>
          <w:color w:val="auto"/>
          <w:sz w:val="21"/>
          <w:szCs w:val="21"/>
          <w:u w:val="single"/>
          <w:lang w:val="en-US" w:eastAsia="zh-CN"/>
        </w:rPr>
        <w:t>30</w:t>
      </w:r>
      <w:r>
        <w:rPr>
          <w:rFonts w:hint="eastAsia" w:ascii="宋体" w:hAnsi="宋体" w:eastAsia="宋体" w:cs="宋体"/>
          <w:bCs/>
          <w:color w:val="auto"/>
          <w:sz w:val="21"/>
          <w:szCs w:val="21"/>
          <w:u w:val="single"/>
        </w:rPr>
        <w:t>分</w:t>
      </w:r>
      <w:r>
        <w:rPr>
          <w:rFonts w:hint="eastAsia" w:ascii="宋体" w:hAnsi="宋体" w:eastAsia="宋体" w:cs="宋体"/>
          <w:bCs/>
          <w:sz w:val="21"/>
          <w:szCs w:val="21"/>
        </w:rPr>
        <w:t>（北京时间）前提交</w:t>
      </w:r>
      <w:r>
        <w:rPr>
          <w:rFonts w:hint="eastAsia" w:ascii="宋体" w:hAnsi="宋体" w:eastAsia="宋体" w:cs="宋体"/>
          <w:bCs/>
          <w:sz w:val="21"/>
          <w:szCs w:val="21"/>
          <w:lang w:eastAsia="zh-CN"/>
        </w:rPr>
        <w:t>投标</w:t>
      </w:r>
      <w:r>
        <w:rPr>
          <w:rFonts w:hint="eastAsia" w:ascii="宋体" w:hAnsi="宋体" w:eastAsia="宋体" w:cs="宋体"/>
          <w:bCs/>
          <w:sz w:val="21"/>
          <w:szCs w:val="21"/>
        </w:rPr>
        <w:t>文件</w:t>
      </w:r>
      <w:r>
        <w:rPr>
          <w:rFonts w:hint="eastAsia" w:ascii="宋体" w:hAnsi="宋体" w:eastAsia="宋体" w:cs="宋体"/>
          <w:sz w:val="21"/>
          <w:szCs w:val="21"/>
        </w:rPr>
        <w:t>。</w:t>
      </w:r>
    </w:p>
    <w:p>
      <w:pPr>
        <w:keepNext/>
        <w:keepLines/>
        <w:spacing w:line="380" w:lineRule="exact"/>
        <w:outlineLvl w:val="1"/>
        <w:rPr>
          <w:rFonts w:hint="eastAsia" w:ascii="宋体" w:hAnsi="宋体" w:eastAsia="宋体" w:cs="宋体"/>
          <w:b/>
          <w:bCs w:val="0"/>
          <w:sz w:val="21"/>
          <w:szCs w:val="21"/>
        </w:rPr>
      </w:pPr>
      <w:bookmarkStart w:id="10" w:name="_Toc28359002"/>
      <w:bookmarkStart w:id="11" w:name="_Toc28359079"/>
      <w:bookmarkStart w:id="12" w:name="_Toc35393621"/>
      <w:bookmarkStart w:id="13" w:name="_Toc35393790"/>
      <w:bookmarkStart w:id="14" w:name="_Hlk24379207"/>
      <w:r>
        <w:rPr>
          <w:rFonts w:hint="eastAsia" w:ascii="宋体" w:hAnsi="宋体" w:eastAsia="宋体" w:cs="宋体"/>
          <w:b/>
          <w:bCs w:val="0"/>
          <w:sz w:val="21"/>
          <w:szCs w:val="21"/>
        </w:rPr>
        <w:t>一、项目基本情况</w:t>
      </w:r>
      <w:bookmarkEnd w:id="10"/>
      <w:bookmarkEnd w:id="11"/>
      <w:bookmarkEnd w:id="12"/>
      <w:bookmarkEnd w:id="13"/>
    </w:p>
    <w:p>
      <w:pPr>
        <w:spacing w:line="380" w:lineRule="exact"/>
        <w:ind w:firstLine="420" w:firstLineChars="200"/>
        <w:rPr>
          <w:rFonts w:hint="default" w:ascii="宋体" w:hAnsi="宋体" w:eastAsia="宋体" w:cs="宋体"/>
          <w:color w:val="FF0000"/>
          <w:sz w:val="21"/>
          <w:szCs w:val="21"/>
          <w:lang w:val="en-US"/>
        </w:rPr>
      </w:pPr>
      <w:r>
        <w:rPr>
          <w:rFonts w:hint="eastAsia" w:ascii="宋体" w:hAnsi="宋体" w:eastAsia="宋体" w:cs="宋体"/>
          <w:sz w:val="21"/>
          <w:szCs w:val="21"/>
        </w:rPr>
        <w:t>项目编号：</w:t>
      </w:r>
      <w:r>
        <w:rPr>
          <w:rFonts w:hint="eastAsia" w:ascii="宋体" w:hAnsi="宋体" w:cs="宋体"/>
          <w:b w:val="0"/>
          <w:bCs/>
          <w:color w:val="000000"/>
          <w:sz w:val="21"/>
          <w:szCs w:val="21"/>
          <w:lang w:val="en-US" w:eastAsia="zh-CN"/>
        </w:rPr>
        <w:t>MSZC2020-G1-00516-GXSYH（重）</w:t>
      </w:r>
      <w:r>
        <w:rPr>
          <w:rFonts w:hint="eastAsia" w:ascii="宋体" w:hAnsi="宋体" w:eastAsia="宋体" w:cs="宋体"/>
          <w:sz w:val="21"/>
          <w:szCs w:val="21"/>
        </w:rPr>
        <w:t>，政府采购计划编号：</w:t>
      </w:r>
      <w:r>
        <w:rPr>
          <w:rFonts w:hint="eastAsia" w:ascii="宋体" w:hAnsi="宋体" w:cs="宋体"/>
          <w:b w:val="0"/>
          <w:bCs/>
          <w:color w:val="000000"/>
          <w:sz w:val="21"/>
          <w:szCs w:val="21"/>
          <w:lang w:val="en-US" w:eastAsia="zh-CN"/>
        </w:rPr>
        <w:t>MSZC2020-G1-00516</w:t>
      </w:r>
    </w:p>
    <w:bookmarkEnd w:id="14"/>
    <w:p>
      <w:pPr>
        <w:spacing w:line="3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项目名称：</w:t>
      </w:r>
      <w:r>
        <w:rPr>
          <w:rFonts w:hint="eastAsia" w:hAnsi="宋体" w:cs="宋体"/>
          <w:b w:val="0"/>
          <w:bCs/>
          <w:color w:val="000000"/>
          <w:sz w:val="21"/>
          <w:szCs w:val="21"/>
          <w:lang w:val="en-US" w:eastAsia="zh-CN"/>
        </w:rPr>
        <w:t>马山县中医医院消毒供应室医疗设备采购</w:t>
      </w:r>
    </w:p>
    <w:p>
      <w:pPr>
        <w:spacing w:line="3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预算金额：</w:t>
      </w:r>
      <w:r>
        <w:rPr>
          <w:rFonts w:hint="eastAsia" w:ascii="宋体" w:hAnsi="宋体" w:cs="宋体"/>
          <w:sz w:val="21"/>
          <w:szCs w:val="21"/>
          <w:u w:val="single"/>
          <w:lang w:val="en-US" w:eastAsia="zh-CN"/>
        </w:rPr>
        <w:t>322</w:t>
      </w:r>
      <w:r>
        <w:rPr>
          <w:rFonts w:hint="eastAsia" w:ascii="宋体" w:hAnsi="宋体" w:eastAsia="宋体" w:cs="宋体"/>
          <w:sz w:val="21"/>
          <w:szCs w:val="21"/>
        </w:rPr>
        <w:t>万元</w:t>
      </w:r>
      <w:r>
        <w:rPr>
          <w:rFonts w:hint="eastAsia" w:ascii="宋体" w:hAnsi="宋体" w:cs="宋体"/>
          <w:sz w:val="21"/>
          <w:szCs w:val="21"/>
          <w:lang w:eastAsia="zh-CN"/>
        </w:rPr>
        <w:t>。</w:t>
      </w:r>
    </w:p>
    <w:p>
      <w:pPr>
        <w:spacing w:line="3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最高限价：与预算金额一致</w:t>
      </w:r>
    </w:p>
    <w:p>
      <w:pPr>
        <w:spacing w:line="380" w:lineRule="exact"/>
        <w:ind w:firstLine="420" w:firstLineChars="200"/>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rPr>
        <w:t>采购需求：</w:t>
      </w:r>
      <w:r>
        <w:rPr>
          <w:rFonts w:hint="eastAsia" w:ascii="宋体" w:hAnsi="宋体" w:cs="宋体"/>
          <w:color w:val="000000"/>
          <w:szCs w:val="21"/>
          <w:u w:val="none"/>
          <w:lang w:eastAsia="zh-CN"/>
        </w:rPr>
        <w:t>马山县中医医院消毒供应室医疗设备采购一批</w:t>
      </w:r>
      <w:r>
        <w:rPr>
          <w:rFonts w:hint="eastAsia" w:ascii="宋体" w:hAnsi="宋体" w:cs="宋体"/>
          <w:color w:val="auto"/>
          <w:szCs w:val="21"/>
          <w:u w:val="none"/>
        </w:rPr>
        <w:t>，具体详见</w:t>
      </w:r>
      <w:r>
        <w:rPr>
          <w:rFonts w:hint="eastAsia" w:ascii="宋体" w:hAnsi="宋体" w:cs="宋体"/>
          <w:color w:val="auto"/>
          <w:szCs w:val="21"/>
          <w:u w:val="none"/>
          <w:lang w:eastAsia="zh-CN"/>
        </w:rPr>
        <w:t>招标</w:t>
      </w:r>
      <w:r>
        <w:rPr>
          <w:rFonts w:hint="eastAsia" w:ascii="宋体" w:hAnsi="宋体" w:cs="宋体"/>
          <w:color w:val="auto"/>
          <w:szCs w:val="21"/>
          <w:u w:val="none"/>
        </w:rPr>
        <w:t>文件</w:t>
      </w:r>
      <w:r>
        <w:rPr>
          <w:rFonts w:hint="eastAsia" w:ascii="宋体" w:hAnsi="宋体" w:cs="宋体"/>
          <w:color w:val="auto"/>
          <w:szCs w:val="21"/>
        </w:rPr>
        <w:t>。</w:t>
      </w:r>
    </w:p>
    <w:p>
      <w:pPr>
        <w:spacing w:line="380" w:lineRule="exact"/>
        <w:ind w:firstLine="420" w:firstLineChars="200"/>
        <w:rPr>
          <w:rFonts w:hint="eastAsia" w:ascii="宋体" w:hAnsi="宋体" w:eastAsia="宋体" w:cs="宋体"/>
          <w:sz w:val="21"/>
          <w:szCs w:val="21"/>
        </w:rPr>
      </w:pPr>
      <w:r>
        <w:rPr>
          <w:rFonts w:hint="eastAsia" w:ascii="宋体" w:hAnsi="宋体" w:eastAsia="宋体" w:cs="宋体"/>
          <w:color w:val="auto"/>
          <w:sz w:val="21"/>
          <w:szCs w:val="21"/>
        </w:rPr>
        <w:t>合同履行期限：</w:t>
      </w:r>
      <w:r>
        <w:rPr>
          <w:rFonts w:hint="eastAsia" w:ascii="宋体" w:hAnsi="宋体" w:eastAsia="宋体" w:cs="宋体"/>
          <w:color w:val="auto"/>
          <w:sz w:val="21"/>
          <w:szCs w:val="21"/>
          <w:lang w:val="en-US" w:eastAsia="zh-CN"/>
        </w:rPr>
        <w:t>签订合同之日起30个工作日内</w:t>
      </w:r>
      <w:r>
        <w:rPr>
          <w:rFonts w:hint="eastAsia" w:ascii="宋体" w:hAnsi="宋体" w:eastAsia="宋体" w:cs="宋体"/>
          <w:color w:val="auto"/>
        </w:rPr>
        <w:t>。</w:t>
      </w:r>
    </w:p>
    <w:p>
      <w:pPr>
        <w:spacing w:line="380" w:lineRule="exact"/>
        <w:ind w:firstLine="420" w:firstLineChars="200"/>
        <w:rPr>
          <w:rFonts w:hint="eastAsia" w:ascii="宋体" w:hAnsi="宋体" w:eastAsia="宋体" w:cs="宋体"/>
          <w:i w:val="0"/>
          <w:iCs w:val="0"/>
          <w:sz w:val="21"/>
          <w:szCs w:val="21"/>
        </w:rPr>
      </w:pPr>
      <w:r>
        <w:rPr>
          <w:rFonts w:hint="eastAsia" w:ascii="宋体" w:hAnsi="宋体" w:eastAsia="宋体" w:cs="宋体"/>
          <w:i w:val="0"/>
          <w:iCs w:val="0"/>
          <w:sz w:val="21"/>
          <w:szCs w:val="21"/>
        </w:rPr>
        <w:t>本项目（</w:t>
      </w:r>
      <w:r>
        <w:rPr>
          <w:rFonts w:hint="eastAsia" w:ascii="宋体" w:hAnsi="宋体" w:eastAsia="宋体" w:cs="宋体"/>
          <w:i w:val="0"/>
          <w:iCs w:val="0"/>
          <w:sz w:val="21"/>
          <w:szCs w:val="21"/>
          <w:lang w:val="en-US" w:eastAsia="zh-CN"/>
        </w:rPr>
        <w:t>不</w:t>
      </w:r>
      <w:r>
        <w:rPr>
          <w:rFonts w:hint="eastAsia" w:ascii="宋体" w:hAnsi="宋体" w:eastAsia="宋体" w:cs="宋体"/>
          <w:i w:val="0"/>
          <w:iCs w:val="0"/>
          <w:sz w:val="21"/>
          <w:szCs w:val="21"/>
        </w:rPr>
        <w:t>）接受联合体投标。</w:t>
      </w:r>
    </w:p>
    <w:p>
      <w:pPr>
        <w:keepNext/>
        <w:keepLines/>
        <w:spacing w:line="380" w:lineRule="exact"/>
        <w:outlineLvl w:val="1"/>
        <w:rPr>
          <w:rFonts w:hint="eastAsia" w:ascii="宋体" w:hAnsi="宋体" w:eastAsia="宋体" w:cs="宋体"/>
          <w:b/>
          <w:bCs w:val="0"/>
          <w:sz w:val="21"/>
          <w:szCs w:val="21"/>
          <w:lang w:eastAsia="zh-CN"/>
        </w:rPr>
      </w:pPr>
      <w:bookmarkStart w:id="15" w:name="_Toc35393622"/>
      <w:bookmarkStart w:id="16" w:name="_Toc28359080"/>
      <w:bookmarkStart w:id="17" w:name="_Toc35393791"/>
      <w:bookmarkStart w:id="18" w:name="_Toc28359003"/>
      <w:r>
        <w:rPr>
          <w:rFonts w:hint="eastAsia" w:ascii="宋体" w:hAnsi="宋体" w:eastAsia="宋体" w:cs="宋体"/>
          <w:b/>
          <w:bCs w:val="0"/>
          <w:sz w:val="21"/>
          <w:szCs w:val="21"/>
        </w:rPr>
        <w:t>二、申请人的资格要求</w:t>
      </w:r>
      <w:bookmarkEnd w:id="15"/>
      <w:bookmarkEnd w:id="16"/>
      <w:bookmarkEnd w:id="17"/>
      <w:bookmarkEnd w:id="18"/>
      <w:r>
        <w:rPr>
          <w:rFonts w:hint="eastAsia" w:ascii="宋体" w:hAnsi="宋体" w:eastAsia="宋体" w:cs="宋体"/>
          <w:b/>
          <w:bCs w:val="0"/>
          <w:sz w:val="21"/>
          <w:szCs w:val="21"/>
          <w:lang w:eastAsia="zh-CN"/>
        </w:rPr>
        <w:t>：</w:t>
      </w:r>
    </w:p>
    <w:p>
      <w:pPr>
        <w:spacing w:line="38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1.满足《中华人民共和国政府采购法》第二十二条规定</w:t>
      </w:r>
      <w:r>
        <w:rPr>
          <w:rFonts w:hint="eastAsia" w:ascii="宋体" w:hAnsi="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sz w:val="21"/>
          <w:szCs w:val="21"/>
        </w:rPr>
      </w:pPr>
      <w:bookmarkStart w:id="19" w:name="_Toc28359004"/>
      <w:bookmarkStart w:id="20" w:name="_Toc28359081"/>
      <w:r>
        <w:rPr>
          <w:rFonts w:hint="eastAsia" w:ascii="宋体" w:hAnsi="宋体" w:eastAsia="宋体" w:cs="宋体"/>
          <w:sz w:val="21"/>
          <w:szCs w:val="21"/>
        </w:rPr>
        <w:t>2.落实政府采购政策需满足的资格要求：</w:t>
      </w:r>
      <w:r>
        <w:rPr>
          <w:rFonts w:hint="eastAsia" w:ascii="宋体" w:hAnsi="宋体" w:cs="宋体"/>
          <w:spacing w:val="6"/>
          <w:kern w:val="48"/>
          <w:sz w:val="21"/>
          <w:szCs w:val="21"/>
          <w:u w:val="none"/>
          <w:lang w:val="en-US" w:eastAsia="zh-CN" w:bidi="ar"/>
        </w:rPr>
        <w:t>无</w:t>
      </w:r>
      <w:r>
        <w:rPr>
          <w:rFonts w:hint="eastAsia" w:ascii="宋体" w:hAnsi="宋体" w:eastAsia="宋体" w:cs="宋体"/>
          <w:color w:val="auto"/>
          <w:sz w:val="21"/>
          <w:szCs w:val="21"/>
          <w:lang w:eastAsia="zh-CN"/>
        </w:rPr>
        <w:t>。</w:t>
      </w:r>
    </w:p>
    <w:p>
      <w:pPr>
        <w:spacing w:line="380" w:lineRule="exact"/>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3.本项目的特定资格要求：</w:t>
      </w:r>
      <w:r>
        <w:rPr>
          <w:rFonts w:hint="eastAsia" w:ascii="宋体" w:hAnsi="宋体" w:eastAsia="宋体" w:cs="宋体"/>
          <w:color w:val="auto"/>
          <w:spacing w:val="6"/>
          <w:kern w:val="48"/>
          <w:sz w:val="21"/>
          <w:szCs w:val="21"/>
          <w:highlight w:val="none"/>
          <w:lang w:eastAsia="zh-CN"/>
        </w:rPr>
        <w:t>投</w:t>
      </w:r>
      <w:r>
        <w:rPr>
          <w:rFonts w:hint="eastAsia" w:ascii="宋体" w:hAnsi="宋体" w:eastAsia="宋体" w:cs="宋体"/>
          <w:color w:val="auto"/>
          <w:spacing w:val="6"/>
          <w:kern w:val="48"/>
          <w:sz w:val="21"/>
          <w:szCs w:val="21"/>
          <w:highlight w:val="none"/>
        </w:rPr>
        <w:t>标人须具有国家主管部门颁发的有效的医疗器械生产许可证，或按《医疗器械经营监督管理办法》（国家食品药品监督管理总局第8号令）医疗器械分类管理要求具有有效的医疗器械经营备案凭证或许可证</w:t>
      </w:r>
      <w:r>
        <w:rPr>
          <w:rFonts w:hint="eastAsia" w:ascii="宋体" w:hAnsi="宋体" w:cs="宋体"/>
          <w:szCs w:val="21"/>
        </w:rPr>
        <w:t>。</w:t>
      </w:r>
    </w:p>
    <w:p>
      <w:pPr>
        <w:keepNext w:val="0"/>
        <w:keepLines w:val="0"/>
        <w:pageBreakBefore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u w:val="none"/>
          <w:lang w:val="en-US" w:eastAsia="zh-CN"/>
        </w:rPr>
      </w:pPr>
      <w:r>
        <w:rPr>
          <w:rFonts w:hint="eastAsia" w:ascii="宋体" w:hAnsi="宋体" w:cs="宋体"/>
          <w:sz w:val="21"/>
          <w:szCs w:val="21"/>
          <w:u w:val="none"/>
          <w:lang w:val="en-US" w:eastAsia="zh-CN"/>
        </w:rPr>
        <w:t>4.</w:t>
      </w:r>
      <w:r>
        <w:rPr>
          <w:rFonts w:hint="eastAsia" w:ascii="宋体" w:hAnsi="宋体" w:eastAsia="宋体" w:cs="宋体"/>
          <w:color w:val="000000"/>
          <w:sz w:val="21"/>
          <w:szCs w:val="21"/>
        </w:rPr>
        <w:t>对在“信用中国”网站（</w:t>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"http://www.creditchina.gov.cn" </w:instrText>
      </w:r>
      <w:r>
        <w:rPr>
          <w:rFonts w:hint="eastAsia" w:ascii="宋体" w:hAnsi="宋体" w:eastAsia="宋体" w:cs="宋体"/>
          <w:color w:val="000000"/>
          <w:sz w:val="21"/>
          <w:szCs w:val="21"/>
        </w:rPr>
        <w:fldChar w:fldCharType="separate"/>
      </w:r>
      <w:r>
        <w:rPr>
          <w:rStyle w:val="48"/>
          <w:rFonts w:hint="eastAsia" w:ascii="宋体" w:hAnsi="宋体" w:eastAsia="宋体" w:cs="宋体"/>
          <w:color w:val="000000"/>
          <w:sz w:val="21"/>
          <w:szCs w:val="21"/>
        </w:rPr>
        <w:t>www.creditchina.gov.cn</w:t>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t>）或中国政府采购网（</w:t>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"http://www.ccgp.gov.cn" </w:instrText>
      </w:r>
      <w:r>
        <w:rPr>
          <w:rFonts w:hint="eastAsia" w:ascii="宋体" w:hAnsi="宋体" w:eastAsia="宋体" w:cs="宋体"/>
          <w:color w:val="000000"/>
          <w:sz w:val="21"/>
          <w:szCs w:val="21"/>
        </w:rPr>
        <w:fldChar w:fldCharType="separate"/>
      </w:r>
      <w:r>
        <w:rPr>
          <w:rStyle w:val="48"/>
          <w:rFonts w:hint="eastAsia" w:ascii="宋体" w:hAnsi="宋体" w:eastAsia="宋体" w:cs="宋体"/>
          <w:color w:val="000000"/>
          <w:sz w:val="21"/>
          <w:szCs w:val="21"/>
        </w:rPr>
        <w:t>www.ccgp.gov.cn</w:t>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t>）等渠道列入失信被执行人、重大税收违法案件当事人名单、政府采购严重违法失信行为记录名单及其他不符合《中华人民共和国政府采购法》第二十二条规定条件的供应商，不得参与政府采购活动</w:t>
      </w:r>
      <w:r>
        <w:rPr>
          <w:rFonts w:hint="eastAsia" w:ascii="宋体" w:hAnsi="宋体" w:eastAsia="宋体" w:cs="宋体"/>
          <w:color w:val="000000"/>
          <w:sz w:val="21"/>
          <w:szCs w:val="21"/>
          <w:u w:val="none"/>
          <w:lang w:eastAsia="zh-CN"/>
        </w:rPr>
        <w:t>。</w:t>
      </w:r>
    </w:p>
    <w:p>
      <w:pPr>
        <w:keepNext w:val="0"/>
        <w:keepLines w:val="0"/>
        <w:pageBreakBefore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sz w:val="21"/>
          <w:szCs w:val="21"/>
        </w:rPr>
      </w:pPr>
      <w:r>
        <w:rPr>
          <w:rFonts w:hint="eastAsia" w:ascii="宋体" w:hAnsi="宋体" w:cs="宋体"/>
          <w:sz w:val="21"/>
          <w:szCs w:val="21"/>
          <w:u w:val="none"/>
          <w:lang w:val="en-US" w:eastAsia="zh-CN"/>
        </w:rPr>
        <w:t>5.</w:t>
      </w:r>
      <w:r>
        <w:rPr>
          <w:rFonts w:hint="eastAsia" w:ascii="宋体" w:hAnsi="宋体" w:eastAsia="宋体" w:cs="宋体"/>
          <w:bCs/>
          <w:spacing w:val="6"/>
          <w:sz w:val="21"/>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keepLines/>
        <w:spacing w:line="380" w:lineRule="exact"/>
        <w:outlineLvl w:val="1"/>
        <w:rPr>
          <w:rFonts w:hint="eastAsia" w:ascii="宋体" w:hAnsi="宋体" w:eastAsia="宋体" w:cs="宋体"/>
          <w:b/>
          <w:bCs w:val="0"/>
          <w:sz w:val="21"/>
          <w:szCs w:val="21"/>
        </w:rPr>
      </w:pPr>
      <w:bookmarkStart w:id="21" w:name="_Toc35393792"/>
      <w:bookmarkStart w:id="22" w:name="_Toc35393623"/>
      <w:r>
        <w:rPr>
          <w:rFonts w:hint="eastAsia" w:ascii="宋体" w:hAnsi="宋体" w:eastAsia="宋体" w:cs="宋体"/>
          <w:b/>
          <w:bCs w:val="0"/>
          <w:sz w:val="21"/>
          <w:szCs w:val="21"/>
        </w:rPr>
        <w:t>三、获取招标文件</w:t>
      </w:r>
      <w:bookmarkEnd w:id="19"/>
      <w:bookmarkEnd w:id="20"/>
      <w:bookmarkEnd w:id="21"/>
      <w:bookmarkEnd w:id="22"/>
    </w:p>
    <w:p>
      <w:pPr>
        <w:spacing w:line="380" w:lineRule="exact"/>
        <w:ind w:firstLine="420" w:firstLineChars="200"/>
        <w:rPr>
          <w:rFonts w:hint="eastAsia" w:ascii="宋体" w:hAnsi="宋体" w:eastAsia="宋体" w:cs="宋体"/>
          <w:sz w:val="21"/>
          <w:szCs w:val="21"/>
          <w:u w:val="none"/>
          <w:lang w:eastAsia="zh-CN"/>
        </w:rPr>
      </w:pPr>
      <w:r>
        <w:rPr>
          <w:rFonts w:hint="eastAsia" w:ascii="宋体" w:hAnsi="宋体" w:eastAsia="宋体" w:cs="宋体"/>
          <w:sz w:val="21"/>
          <w:szCs w:val="21"/>
        </w:rPr>
        <w:t>时间：</w:t>
      </w:r>
      <w:r>
        <w:rPr>
          <w:rFonts w:hint="eastAsia" w:ascii="宋体" w:hAnsi="宋体" w:eastAsia="宋体" w:cs="宋体"/>
          <w:sz w:val="21"/>
          <w:szCs w:val="21"/>
          <w:u w:val="none"/>
        </w:rPr>
        <w:t>2020年</w:t>
      </w:r>
      <w:r>
        <w:rPr>
          <w:rFonts w:hint="eastAsia" w:ascii="宋体" w:hAnsi="宋体" w:cs="宋体"/>
          <w:sz w:val="21"/>
          <w:szCs w:val="21"/>
          <w:u w:val="none"/>
          <w:lang w:val="en-US" w:eastAsia="zh-CN"/>
        </w:rPr>
        <w:t>11</w:t>
      </w:r>
      <w:r>
        <w:rPr>
          <w:rFonts w:hint="eastAsia" w:ascii="宋体" w:hAnsi="宋体" w:eastAsia="宋体" w:cs="宋体"/>
          <w:sz w:val="21"/>
          <w:szCs w:val="21"/>
          <w:u w:val="none"/>
        </w:rPr>
        <w:t>月</w:t>
      </w:r>
      <w:r>
        <w:rPr>
          <w:rFonts w:hint="eastAsia" w:ascii="宋体" w:hAnsi="宋体" w:cs="宋体"/>
          <w:sz w:val="21"/>
          <w:szCs w:val="21"/>
          <w:u w:val="none"/>
          <w:lang w:val="en-US" w:eastAsia="zh-CN"/>
        </w:rPr>
        <w:t>20</w:t>
      </w:r>
      <w:r>
        <w:rPr>
          <w:rFonts w:hint="eastAsia" w:ascii="宋体" w:hAnsi="宋体" w:eastAsia="宋体" w:cs="宋体"/>
          <w:sz w:val="21"/>
          <w:szCs w:val="21"/>
          <w:u w:val="none"/>
        </w:rPr>
        <w:t>日公告发布之时起</w:t>
      </w:r>
      <w:r>
        <w:rPr>
          <w:rFonts w:hint="eastAsia" w:ascii="宋体" w:hAnsi="宋体" w:eastAsia="宋体" w:cs="宋体"/>
          <w:sz w:val="21"/>
          <w:szCs w:val="21"/>
          <w:u w:val="none"/>
          <w:lang w:val="en-US" w:eastAsia="zh-CN"/>
        </w:rPr>
        <w:t>至投标截止时间前</w:t>
      </w:r>
      <w:r>
        <w:rPr>
          <w:rFonts w:hint="eastAsia" w:ascii="宋体" w:hAnsi="宋体" w:eastAsia="宋体" w:cs="宋体"/>
          <w:sz w:val="21"/>
          <w:szCs w:val="21"/>
          <w:u w:val="none"/>
          <w:lang w:eastAsia="zh-CN"/>
        </w:rPr>
        <w:t>。</w:t>
      </w:r>
    </w:p>
    <w:p>
      <w:pPr>
        <w:spacing w:line="380" w:lineRule="exact"/>
        <w:ind w:firstLine="420" w:firstLineChars="200"/>
        <w:rPr>
          <w:rFonts w:hint="eastAsia" w:ascii="宋体" w:hAnsi="宋体" w:eastAsia="宋体" w:cs="宋体"/>
          <w:sz w:val="21"/>
          <w:szCs w:val="21"/>
          <w:u w:val="none"/>
          <w:lang w:val="en-US" w:eastAsia="zh-CN"/>
        </w:rPr>
      </w:pPr>
      <w:bookmarkStart w:id="23" w:name="_Toc28359082"/>
      <w:bookmarkStart w:id="24" w:name="_Toc28359005"/>
      <w:bookmarkStart w:id="25" w:name="_Toc35393624"/>
      <w:bookmarkStart w:id="26" w:name="_Toc35393793"/>
      <w:r>
        <w:rPr>
          <w:rFonts w:hint="eastAsia" w:ascii="宋体" w:hAnsi="宋体" w:eastAsia="宋体" w:cs="宋体"/>
          <w:sz w:val="21"/>
          <w:szCs w:val="21"/>
          <w:u w:val="none"/>
          <w:lang w:val="en-US" w:eastAsia="zh-CN"/>
        </w:rPr>
        <w:t>地点：</w:t>
      </w:r>
      <w:r>
        <w:rPr>
          <w:rFonts w:hint="eastAsia" w:ascii="宋体" w:hAnsi="宋体" w:eastAsia="宋体" w:cs="宋体"/>
          <w:sz w:val="21"/>
          <w:szCs w:val="21"/>
          <w:u w:val="none"/>
        </w:rPr>
        <w:t>南宁市公共资源交易平台</w:t>
      </w:r>
      <w:r>
        <w:rPr>
          <w:rFonts w:hint="eastAsia" w:ascii="宋体" w:hAnsi="宋体" w:eastAsia="宋体" w:cs="宋体"/>
          <w:i w:val="0"/>
          <w:iCs w:val="0"/>
          <w:color w:val="auto"/>
          <w:sz w:val="21"/>
          <w:szCs w:val="21"/>
        </w:rPr>
        <w:t>（</w:t>
      </w:r>
      <w:r>
        <w:rPr>
          <w:rFonts w:hint="eastAsia" w:ascii="宋体" w:hAnsi="宋体" w:eastAsia="宋体" w:cs="宋体"/>
          <w:color w:val="auto"/>
          <w:spacing w:val="6"/>
          <w:kern w:val="48"/>
          <w:sz w:val="21"/>
          <w:szCs w:val="21"/>
          <w:highlight w:val="none"/>
        </w:rPr>
        <w:t>https://www.nnggzy.org.cn/gxnnzbw/</w:t>
      </w:r>
      <w:r>
        <w:rPr>
          <w:rFonts w:hint="eastAsia" w:ascii="宋体" w:hAnsi="宋体" w:eastAsia="宋体" w:cs="宋体"/>
          <w:i w:val="0"/>
          <w:iCs w:val="0"/>
          <w:color w:val="auto"/>
          <w:sz w:val="21"/>
          <w:szCs w:val="21"/>
        </w:rPr>
        <w:t>）</w:t>
      </w:r>
    </w:p>
    <w:p>
      <w:pPr>
        <w:spacing w:line="380" w:lineRule="exact"/>
        <w:ind w:firstLine="420" w:firstLineChars="200"/>
        <w:rPr>
          <w:rFonts w:hint="eastAsia" w:ascii="宋体" w:hAnsi="宋体" w:eastAsia="宋体" w:cs="宋体"/>
          <w:sz w:val="21"/>
          <w:szCs w:val="21"/>
          <w:u w:val="none"/>
        </w:rPr>
      </w:pPr>
      <w:r>
        <w:rPr>
          <w:rFonts w:hint="eastAsia" w:ascii="宋体" w:hAnsi="宋体" w:eastAsia="宋体" w:cs="宋体"/>
          <w:sz w:val="21"/>
          <w:szCs w:val="21"/>
          <w:u w:val="none"/>
        </w:rPr>
        <w:t>方式：网上下载。本项目不</w:t>
      </w:r>
      <w:r>
        <w:rPr>
          <w:rFonts w:hint="eastAsia" w:ascii="宋体" w:hAnsi="宋体" w:eastAsia="宋体" w:cs="宋体"/>
          <w:sz w:val="21"/>
          <w:szCs w:val="21"/>
          <w:u w:val="none"/>
          <w:lang w:eastAsia="zh-CN"/>
        </w:rPr>
        <w:t>需报名、不</w:t>
      </w:r>
      <w:r>
        <w:rPr>
          <w:rFonts w:hint="eastAsia" w:ascii="宋体" w:hAnsi="宋体" w:eastAsia="宋体" w:cs="宋体"/>
          <w:sz w:val="21"/>
          <w:szCs w:val="21"/>
          <w:u w:val="none"/>
        </w:rPr>
        <w:t>发放纸质文件，由潜在投标人登录南宁市公共资源交易平台（https://</w:t>
      </w:r>
      <w:r>
        <w:rPr>
          <w:rFonts w:hint="eastAsia" w:ascii="宋体" w:hAnsi="宋体" w:eastAsia="宋体" w:cs="宋体"/>
          <w:sz w:val="21"/>
          <w:szCs w:val="21"/>
          <w:u w:val="none"/>
          <w:lang w:eastAsia="zh-CN"/>
        </w:rPr>
        <w:t>www.ggzy.nanning.gov.cn</w:t>
      </w:r>
      <w:r>
        <w:rPr>
          <w:rFonts w:hint="eastAsia" w:ascii="宋体" w:hAnsi="宋体" w:eastAsia="宋体" w:cs="宋体"/>
          <w:sz w:val="21"/>
          <w:szCs w:val="21"/>
          <w:u w:val="none"/>
        </w:rPr>
        <w:t>）在对应的公告下方自行下载电子版本。</w:t>
      </w:r>
    </w:p>
    <w:p>
      <w:pPr>
        <w:adjustRightInd w:val="0"/>
        <w:snapToGrid w:val="0"/>
        <w:spacing w:line="500" w:lineRule="atLeast"/>
        <w:rPr>
          <w:rFonts w:hint="default" w:eastAsia="宋体"/>
          <w:lang w:val="en-US" w:eastAsia="zh-CN"/>
        </w:rPr>
      </w:pPr>
      <w:r>
        <w:rPr>
          <w:rFonts w:hint="eastAsia" w:ascii="宋体" w:hAnsi="宋体" w:cs="宋体"/>
          <w:sz w:val="21"/>
          <w:szCs w:val="21"/>
          <w:lang w:val="en-US" w:eastAsia="zh-CN"/>
        </w:rPr>
        <w:t xml:space="preserve">    </w:t>
      </w:r>
      <w:r>
        <w:rPr>
          <w:rFonts w:hint="eastAsia" w:ascii="宋体" w:hAnsi="宋体" w:cs="宋体"/>
          <w:b/>
          <w:bCs/>
          <w:kern w:val="0"/>
          <w:sz w:val="21"/>
          <w:szCs w:val="21"/>
          <w:lang w:eastAsia="zh-CN"/>
        </w:rPr>
        <w:t>注：</w:t>
      </w:r>
      <w:r>
        <w:rPr>
          <w:rFonts w:hint="eastAsia" w:ascii="宋体" w:hAnsi="宋体" w:cs="宋体"/>
          <w:b w:val="0"/>
          <w:bCs w:val="0"/>
          <w:kern w:val="0"/>
          <w:sz w:val="21"/>
          <w:szCs w:val="21"/>
          <w:lang w:val="en-US" w:eastAsia="zh-CN"/>
        </w:rPr>
        <w:t>为配合采购人执行政府采购项目及备案，未在政采云入驻为“正式供应商”的，请登录政采云平台（网址：http://www.zcygov.cn）进行注册，如在操作过程中遇到问题或需技术支持，请致电政采云客服热线：400-881-7190。</w:t>
      </w:r>
    </w:p>
    <w:p>
      <w:pPr>
        <w:keepNext/>
        <w:keepLines/>
        <w:spacing w:line="380" w:lineRule="exact"/>
        <w:outlineLvl w:val="1"/>
        <w:rPr>
          <w:rFonts w:hint="eastAsia" w:ascii="宋体" w:hAnsi="宋体" w:eastAsia="宋体" w:cs="宋体"/>
          <w:b/>
          <w:bCs w:val="0"/>
          <w:sz w:val="21"/>
          <w:szCs w:val="21"/>
        </w:rPr>
      </w:pPr>
      <w:r>
        <w:rPr>
          <w:rFonts w:hint="eastAsia" w:ascii="宋体" w:hAnsi="宋体" w:eastAsia="宋体" w:cs="宋体"/>
          <w:b/>
          <w:bCs w:val="0"/>
          <w:sz w:val="21"/>
          <w:szCs w:val="21"/>
        </w:rPr>
        <w:t>四、提交投标文件</w:t>
      </w:r>
      <w:bookmarkEnd w:id="23"/>
      <w:bookmarkEnd w:id="24"/>
      <w:r>
        <w:rPr>
          <w:rFonts w:hint="eastAsia" w:ascii="宋体" w:hAnsi="宋体" w:eastAsia="宋体" w:cs="宋体"/>
          <w:b/>
          <w:bCs w:val="0"/>
          <w:sz w:val="21"/>
          <w:szCs w:val="21"/>
        </w:rPr>
        <w:t>截止时间、开标时间和地点</w:t>
      </w:r>
      <w:bookmarkEnd w:id="25"/>
      <w:bookmarkEnd w:id="26"/>
    </w:p>
    <w:p>
      <w:pPr>
        <w:spacing w:line="400" w:lineRule="exact"/>
        <w:ind w:firstLine="420"/>
        <w:rPr>
          <w:rFonts w:hint="eastAsia" w:ascii="宋体" w:hAnsi="宋体" w:eastAsia="宋体" w:cs="Arial"/>
          <w:bCs/>
          <w:color w:val="auto"/>
          <w:kern w:val="1"/>
          <w:szCs w:val="21"/>
          <w:lang w:eastAsia="zh-CN"/>
        </w:rPr>
      </w:pPr>
      <w:r>
        <w:rPr>
          <w:rFonts w:ascii="宋体" w:hAnsi="宋体" w:cs="Arial"/>
          <w:bCs/>
          <w:color w:val="auto"/>
          <w:kern w:val="1"/>
          <w:szCs w:val="21"/>
        </w:rPr>
        <w:t>1.投标截止时间：</w:t>
      </w:r>
      <w:r>
        <w:rPr>
          <w:rFonts w:hint="eastAsia" w:ascii="宋体" w:hAnsi="宋体" w:eastAsia="宋体" w:cs="宋体"/>
          <w:bCs/>
          <w:sz w:val="21"/>
          <w:szCs w:val="21"/>
          <w:u w:val="single"/>
        </w:rPr>
        <w:t>2020年</w:t>
      </w:r>
      <w:r>
        <w:rPr>
          <w:rFonts w:hint="eastAsia" w:ascii="宋体" w:hAnsi="宋体" w:cs="宋体"/>
          <w:bCs/>
          <w:sz w:val="21"/>
          <w:szCs w:val="21"/>
          <w:u w:val="single"/>
          <w:lang w:val="en-US" w:eastAsia="zh-CN"/>
        </w:rPr>
        <w:t>12</w:t>
      </w:r>
      <w:r>
        <w:rPr>
          <w:rFonts w:hint="eastAsia" w:ascii="宋体" w:hAnsi="宋体" w:eastAsia="宋体" w:cs="宋体"/>
          <w:bCs/>
          <w:sz w:val="21"/>
          <w:szCs w:val="21"/>
          <w:u w:val="single"/>
        </w:rPr>
        <w:t>月</w:t>
      </w:r>
      <w:r>
        <w:rPr>
          <w:rFonts w:hint="eastAsia" w:ascii="宋体" w:hAnsi="宋体" w:cs="宋体"/>
          <w:bCs/>
          <w:sz w:val="21"/>
          <w:szCs w:val="21"/>
          <w:u w:val="single"/>
          <w:lang w:val="en-US" w:eastAsia="zh-CN"/>
        </w:rPr>
        <w:t>10</w:t>
      </w:r>
      <w:r>
        <w:rPr>
          <w:rFonts w:hint="eastAsia" w:ascii="宋体" w:hAnsi="宋体" w:eastAsia="宋体" w:cs="宋体"/>
          <w:bCs/>
          <w:sz w:val="21"/>
          <w:szCs w:val="21"/>
          <w:u w:val="single"/>
        </w:rPr>
        <w:t>日9点30分（北京时间）</w:t>
      </w:r>
      <w:r>
        <w:rPr>
          <w:rFonts w:hint="eastAsia" w:ascii="宋体" w:hAnsi="宋体" w:cs="宋体"/>
          <w:bCs/>
          <w:sz w:val="21"/>
          <w:szCs w:val="21"/>
          <w:u w:val="none"/>
          <w:lang w:eastAsia="zh-CN"/>
        </w:rPr>
        <w:t>。</w:t>
      </w:r>
    </w:p>
    <w:p>
      <w:pPr>
        <w:spacing w:line="400" w:lineRule="exact"/>
        <w:ind w:firstLine="420"/>
        <w:rPr>
          <w:rFonts w:ascii="宋体" w:hAnsi="宋体" w:cs="Arial"/>
          <w:bCs/>
          <w:color w:val="auto"/>
          <w:kern w:val="1"/>
          <w:szCs w:val="21"/>
        </w:rPr>
      </w:pPr>
      <w:r>
        <w:rPr>
          <w:rFonts w:ascii="宋体" w:hAnsi="宋体" w:cs="Arial"/>
          <w:bCs/>
          <w:color w:val="auto"/>
          <w:kern w:val="1"/>
          <w:szCs w:val="21"/>
        </w:rPr>
        <w:t>2.为做好新型冠状病毒肺炎疫情防控工作，根据南宁市财政局《关于做好疫情防控期间政府采购工作有关事项的通知》（南财采〔2020〕12号）要求，本项目的投标文件通过邮寄快递的方式送达。具体要求如下：</w:t>
      </w:r>
    </w:p>
    <w:p>
      <w:pPr>
        <w:spacing w:line="400" w:lineRule="exact"/>
        <w:ind w:firstLine="420"/>
        <w:rPr>
          <w:rFonts w:ascii="宋体" w:hAnsi="宋体" w:cs="Arial"/>
          <w:bCs/>
          <w:color w:val="auto"/>
          <w:kern w:val="1"/>
          <w:szCs w:val="21"/>
        </w:rPr>
      </w:pPr>
      <w:r>
        <w:rPr>
          <w:rFonts w:ascii="宋体" w:hAnsi="宋体" w:cs="Arial"/>
          <w:bCs/>
          <w:color w:val="auto"/>
          <w:kern w:val="1"/>
          <w:szCs w:val="21"/>
        </w:rPr>
        <w:t>2.1投标文件必须在投标截止时间前送达。采购代理机构工作人员签收邮寄包裹的时间即为投标人投标文件的送达时间，逾期送达的投标文件无效，后果由投标人自行承担。</w:t>
      </w:r>
    </w:p>
    <w:p>
      <w:pPr>
        <w:spacing w:line="400" w:lineRule="exact"/>
        <w:ind w:firstLine="420"/>
        <w:rPr>
          <w:rFonts w:ascii="宋体" w:hAnsi="宋体" w:cs="Arial"/>
          <w:bCs/>
          <w:color w:val="auto"/>
          <w:kern w:val="1"/>
          <w:szCs w:val="21"/>
        </w:rPr>
      </w:pPr>
      <w:r>
        <w:rPr>
          <w:rFonts w:ascii="宋体" w:hAnsi="宋体" w:cs="Arial"/>
          <w:bCs/>
          <w:color w:val="auto"/>
          <w:kern w:val="1"/>
          <w:szCs w:val="21"/>
        </w:rPr>
        <w:t>2.2投标人应充分预留投标文件邮寄、送达所需要的时间。为确保疫情防控期间邮寄包裹能及时送达，投标人应选择邮寄运送时间有保障的快递公司寄送投标文件。</w:t>
      </w:r>
    </w:p>
    <w:p>
      <w:pPr>
        <w:spacing w:line="400" w:lineRule="exact"/>
        <w:ind w:firstLine="420"/>
        <w:rPr>
          <w:rFonts w:ascii="宋体" w:hAnsi="宋体" w:cs="Arial"/>
          <w:bCs/>
          <w:color w:val="auto"/>
          <w:kern w:val="1"/>
          <w:szCs w:val="21"/>
        </w:rPr>
      </w:pPr>
      <w:r>
        <w:rPr>
          <w:rFonts w:ascii="宋体" w:hAnsi="宋体" w:cs="Arial"/>
          <w:bCs/>
          <w:color w:val="auto"/>
          <w:kern w:val="1"/>
          <w:szCs w:val="21"/>
        </w:rPr>
        <w:t>2.3投标人按照招标文件要求装订密封好投标文件后，</w:t>
      </w:r>
      <w:r>
        <w:rPr>
          <w:rFonts w:hint="eastAsia" w:ascii="宋体" w:hAnsi="宋体" w:eastAsia="宋体" w:cs="宋体"/>
          <w:spacing w:val="6"/>
          <w:szCs w:val="21"/>
        </w:rPr>
        <w:t>附加盖公章的营业执照或事业单位法人证副本复印件一份（方便代理机构现场完成签到工作）</w:t>
      </w:r>
      <w:r>
        <w:rPr>
          <w:rFonts w:hint="eastAsia" w:ascii="宋体" w:hAnsi="宋体" w:cs="宋体"/>
          <w:spacing w:val="6"/>
          <w:szCs w:val="21"/>
          <w:lang w:eastAsia="zh-CN"/>
        </w:rPr>
        <w:t>，</w:t>
      </w:r>
      <w:r>
        <w:rPr>
          <w:rFonts w:hint="eastAsia" w:ascii="宋体" w:hAnsi="宋体" w:cs="Arial"/>
          <w:bCs/>
          <w:color w:val="auto"/>
          <w:kern w:val="1"/>
          <w:szCs w:val="21"/>
          <w:lang w:eastAsia="zh-CN"/>
        </w:rPr>
        <w:t>然后</w:t>
      </w:r>
      <w:r>
        <w:rPr>
          <w:rFonts w:ascii="宋体" w:hAnsi="宋体" w:cs="Arial"/>
          <w:bCs/>
          <w:color w:val="auto"/>
          <w:kern w:val="1"/>
          <w:szCs w:val="21"/>
        </w:rPr>
        <w:t>使用不透明、防水的邮寄袋或箱子再次包裹已密封的投标文件，并在邮寄袋或箱子上粘牢注明项目名称、项目编号、</w:t>
      </w:r>
      <w:r>
        <w:rPr>
          <w:rFonts w:hint="eastAsia" w:ascii="宋体" w:hAnsi="宋体" w:cs="Arial"/>
          <w:bCs/>
          <w:color w:val="auto"/>
          <w:kern w:val="1"/>
          <w:szCs w:val="21"/>
          <w:lang w:eastAsia="zh-CN"/>
        </w:rPr>
        <w:t>项目开标时间、</w:t>
      </w:r>
      <w:r>
        <w:rPr>
          <w:rFonts w:ascii="宋体" w:hAnsi="宋体" w:cs="Arial"/>
          <w:bCs/>
          <w:color w:val="auto"/>
          <w:kern w:val="1"/>
          <w:szCs w:val="21"/>
        </w:rPr>
        <w:t>有效的电子邮箱、联系人及联系方式的纸质表格。</w:t>
      </w:r>
    </w:p>
    <w:p>
      <w:pPr>
        <w:spacing w:line="400" w:lineRule="exact"/>
        <w:ind w:firstLine="422"/>
        <w:jc w:val="left"/>
        <w:rPr>
          <w:rFonts w:ascii="宋体" w:hAnsi="宋体" w:cs="Arial"/>
          <w:bCs/>
          <w:color w:val="auto"/>
          <w:kern w:val="1"/>
          <w:szCs w:val="21"/>
        </w:rPr>
      </w:pPr>
      <w:r>
        <w:rPr>
          <w:rFonts w:ascii="宋体" w:hAnsi="宋体" w:cs="Arial"/>
          <w:bCs/>
          <w:color w:val="auto"/>
          <w:kern w:val="1"/>
          <w:szCs w:val="21"/>
        </w:rPr>
        <w:t>2.4投标文件邮寄地址：</w:t>
      </w:r>
      <w:r>
        <w:rPr>
          <w:rFonts w:hint="eastAsia" w:ascii="宋体" w:hAnsi="宋体" w:eastAsia="宋体" w:cs="宋体"/>
          <w:spacing w:val="6"/>
          <w:szCs w:val="21"/>
          <w:lang w:eastAsia="zh-CN"/>
        </w:rPr>
        <w:t>南宁市青秀区纬武路</w:t>
      </w:r>
      <w:r>
        <w:rPr>
          <w:rFonts w:hint="eastAsia" w:ascii="宋体" w:hAnsi="宋体" w:eastAsia="宋体" w:cs="宋体"/>
          <w:spacing w:val="6"/>
          <w:szCs w:val="21"/>
          <w:lang w:val="en-US" w:eastAsia="zh-CN"/>
        </w:rPr>
        <w:t>165号502室</w:t>
      </w:r>
      <w:r>
        <w:rPr>
          <w:rFonts w:hint="eastAsia" w:ascii="宋体" w:hAnsi="宋体" w:cs="宋体"/>
          <w:spacing w:val="6"/>
          <w:szCs w:val="21"/>
          <w:lang w:val="en-US" w:eastAsia="zh-CN"/>
        </w:rPr>
        <w:t>，</w:t>
      </w:r>
      <w:r>
        <w:rPr>
          <w:rFonts w:hint="eastAsia" w:ascii="宋体" w:hAnsi="宋体" w:eastAsia="宋体" w:cs="宋体"/>
          <w:spacing w:val="6"/>
          <w:szCs w:val="21"/>
          <w:lang w:val="en-US" w:eastAsia="zh-CN"/>
        </w:rPr>
        <w:t>收件人：</w:t>
      </w:r>
      <w:r>
        <w:rPr>
          <w:rFonts w:hint="eastAsia" w:ascii="宋体" w:hAnsi="宋体" w:cs="宋体"/>
          <w:sz w:val="21"/>
          <w:szCs w:val="21"/>
          <w:lang w:val="en-US" w:eastAsia="zh-CN"/>
        </w:rPr>
        <w:t>黄群</w:t>
      </w:r>
      <w:r>
        <w:rPr>
          <w:rFonts w:hint="eastAsia" w:ascii="宋体" w:hAnsi="宋体" w:cs="宋体"/>
          <w:spacing w:val="6"/>
          <w:szCs w:val="21"/>
          <w:lang w:val="en-US" w:eastAsia="zh-CN"/>
        </w:rPr>
        <w:t>，</w:t>
      </w:r>
      <w:r>
        <w:rPr>
          <w:rFonts w:hint="eastAsia" w:ascii="宋体" w:hAnsi="宋体" w:eastAsia="宋体" w:cs="宋体"/>
          <w:spacing w:val="6"/>
          <w:szCs w:val="21"/>
          <w:lang w:val="en-US" w:eastAsia="zh-CN"/>
        </w:rPr>
        <w:t>联系电话：0771-2846860</w:t>
      </w:r>
      <w:r>
        <w:rPr>
          <w:rFonts w:ascii="宋体" w:hAnsi="宋体" w:cs="Arial"/>
          <w:bCs/>
          <w:color w:val="auto"/>
          <w:kern w:val="1"/>
          <w:szCs w:val="21"/>
        </w:rPr>
        <w:t>。</w:t>
      </w:r>
    </w:p>
    <w:p>
      <w:pPr>
        <w:spacing w:line="400" w:lineRule="exact"/>
        <w:ind w:firstLine="422"/>
        <w:rPr>
          <w:rFonts w:hint="eastAsia" w:ascii="宋体" w:hAnsi="宋体" w:cs="Arial"/>
          <w:bCs/>
          <w:color w:val="auto"/>
          <w:kern w:val="1"/>
          <w:szCs w:val="21"/>
        </w:rPr>
      </w:pP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rPr>
        <w:t>采购人或采购代理机构工作人员在收到</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的邮寄包裹后，第一时间按照</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在邮寄包裹上所预留的电子邮箱告知</w:t>
      </w:r>
      <w:r>
        <w:rPr>
          <w:rFonts w:hint="eastAsia" w:ascii="宋体" w:hAnsi="宋体" w:eastAsia="宋体" w:cs="宋体"/>
          <w:color w:val="auto"/>
          <w:sz w:val="21"/>
          <w:szCs w:val="21"/>
          <w:highlight w:val="none"/>
          <w:lang w:eastAsia="zh-CN"/>
        </w:rPr>
        <w:t>投标文件</w:t>
      </w:r>
      <w:r>
        <w:rPr>
          <w:rFonts w:hint="eastAsia" w:ascii="宋体" w:hAnsi="宋体" w:eastAsia="宋体" w:cs="宋体"/>
          <w:color w:val="auto"/>
          <w:sz w:val="21"/>
          <w:szCs w:val="21"/>
          <w:highlight w:val="none"/>
        </w:rPr>
        <w:t>收件情况，请</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务必确保所预留的电子邮箱的有效性，并注意查收邮件。</w:t>
      </w:r>
    </w:p>
    <w:p>
      <w:pPr>
        <w:spacing w:line="400" w:lineRule="exact"/>
        <w:ind w:firstLine="422"/>
        <w:rPr>
          <w:rFonts w:ascii="宋体" w:hAnsi="宋体" w:cs="Arial"/>
          <w:color w:val="auto"/>
          <w:kern w:val="1"/>
          <w:szCs w:val="21"/>
        </w:rPr>
      </w:pPr>
      <w:r>
        <w:rPr>
          <w:rFonts w:hint="eastAsia" w:ascii="宋体" w:hAnsi="宋体" w:cs="Arial"/>
          <w:bCs/>
          <w:color w:val="auto"/>
          <w:kern w:val="1"/>
          <w:szCs w:val="21"/>
        </w:rPr>
        <w:t>3.</w:t>
      </w:r>
      <w:r>
        <w:rPr>
          <w:rFonts w:ascii="宋体" w:hAnsi="宋体" w:cs="Arial"/>
          <w:bCs/>
          <w:color w:val="auto"/>
          <w:kern w:val="1"/>
          <w:szCs w:val="21"/>
        </w:rPr>
        <w:t>开标时间及地点</w:t>
      </w:r>
      <w:r>
        <w:rPr>
          <w:rFonts w:ascii="宋体" w:hAnsi="宋体" w:cs="Arial"/>
          <w:color w:val="auto"/>
          <w:kern w:val="1"/>
          <w:szCs w:val="21"/>
        </w:rPr>
        <w:t>：</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3.</w:t>
      </w:r>
      <w:r>
        <w:rPr>
          <w:rFonts w:ascii="宋体" w:hAnsi="宋体" w:cs="Arial"/>
          <w:bCs/>
          <w:color w:val="auto"/>
          <w:kern w:val="1"/>
          <w:szCs w:val="21"/>
        </w:rPr>
        <w:t>1本次招标将于2020年1</w:t>
      </w:r>
      <w:r>
        <w:rPr>
          <w:rFonts w:hint="eastAsia" w:ascii="宋体" w:hAnsi="宋体" w:cs="Arial"/>
          <w:bCs/>
          <w:color w:val="auto"/>
          <w:kern w:val="1"/>
          <w:szCs w:val="21"/>
          <w:lang w:val="en-US" w:eastAsia="zh-CN"/>
        </w:rPr>
        <w:t>2</w:t>
      </w:r>
      <w:r>
        <w:rPr>
          <w:rFonts w:ascii="宋体" w:hAnsi="宋体" w:cs="Arial"/>
          <w:bCs/>
          <w:color w:val="auto"/>
          <w:kern w:val="1"/>
          <w:szCs w:val="21"/>
        </w:rPr>
        <w:t>月</w:t>
      </w:r>
      <w:r>
        <w:rPr>
          <w:rFonts w:hint="eastAsia" w:ascii="宋体" w:hAnsi="宋体" w:cs="Arial"/>
          <w:bCs/>
          <w:color w:val="auto"/>
          <w:kern w:val="1"/>
          <w:szCs w:val="21"/>
          <w:lang w:val="en-US" w:eastAsia="zh-CN"/>
        </w:rPr>
        <w:t>10</w:t>
      </w:r>
      <w:r>
        <w:rPr>
          <w:rFonts w:ascii="宋体" w:hAnsi="宋体" w:cs="Arial"/>
          <w:bCs/>
          <w:color w:val="auto"/>
          <w:kern w:val="1"/>
          <w:szCs w:val="21"/>
        </w:rPr>
        <w:t>日上午9时30分在</w:t>
      </w:r>
      <w:r>
        <w:rPr>
          <w:rFonts w:hint="eastAsia" w:ascii="宋体" w:hAnsi="宋体" w:cs="Arial"/>
          <w:bCs/>
          <w:color w:val="auto"/>
          <w:kern w:val="1"/>
          <w:szCs w:val="21"/>
          <w:u w:val="single"/>
          <w:lang w:val="en-US" w:eastAsia="zh-CN"/>
        </w:rPr>
        <w:t xml:space="preserve"> </w:t>
      </w:r>
      <w:r>
        <w:rPr>
          <w:rFonts w:hint="eastAsia" w:ascii="宋体" w:hAnsi="宋体" w:eastAsia="宋体" w:cs="宋体"/>
          <w:sz w:val="21"/>
          <w:szCs w:val="21"/>
          <w:u w:val="single"/>
        </w:rPr>
        <w:t>南宁市良庆区玉洞大道33号南宁市民中心南宁市公共资源交易中心开标厅（具体详见9楼电子显示屏安排）</w:t>
      </w:r>
      <w:r>
        <w:rPr>
          <w:rFonts w:ascii="宋体" w:hAnsi="宋体" w:cs="Arial"/>
          <w:bCs/>
          <w:color w:val="auto"/>
          <w:kern w:val="1"/>
          <w:szCs w:val="21"/>
        </w:rPr>
        <w:t>开标</w:t>
      </w:r>
      <w:r>
        <w:rPr>
          <w:rFonts w:hint="eastAsia" w:ascii="宋体" w:hAnsi="宋体" w:cs="Arial"/>
          <w:bCs/>
          <w:color w:val="auto"/>
          <w:kern w:val="1"/>
          <w:szCs w:val="21"/>
        </w:rPr>
        <w:t>。</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3.</w:t>
      </w:r>
      <w:r>
        <w:rPr>
          <w:rFonts w:ascii="宋体" w:hAnsi="宋体" w:cs="Arial"/>
          <w:bCs/>
          <w:color w:val="auto"/>
          <w:kern w:val="1"/>
          <w:szCs w:val="21"/>
        </w:rPr>
        <w:t>2投标人不参加现场开标活动。</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3.</w:t>
      </w:r>
      <w:r>
        <w:rPr>
          <w:rFonts w:ascii="宋体" w:hAnsi="宋体" w:cs="Arial"/>
          <w:bCs/>
          <w:color w:val="auto"/>
          <w:kern w:val="1"/>
          <w:szCs w:val="21"/>
        </w:rPr>
        <w:t>3投标文件拆封及密封性检查：截标后，采购代理机构工作人员在公共资源交易中心工作人员和采购人的见证下拆开投标文件包封，采购人对投标文件密封性和投标文件正副本数量进行签字确认。</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3.</w:t>
      </w:r>
      <w:r>
        <w:rPr>
          <w:rFonts w:ascii="宋体" w:hAnsi="宋体" w:cs="Arial"/>
          <w:bCs/>
          <w:color w:val="auto"/>
          <w:kern w:val="1"/>
          <w:szCs w:val="21"/>
        </w:rPr>
        <w:t>4关于投标人的报价：由采购代理机构根据投标人的投标报价情况填写开标记录表，交由</w:t>
      </w:r>
      <w:r>
        <w:rPr>
          <w:rFonts w:hint="eastAsia" w:ascii="宋体" w:hAnsi="宋体" w:cs="Arial"/>
          <w:bCs/>
          <w:color w:val="auto"/>
          <w:kern w:val="1"/>
          <w:szCs w:val="21"/>
          <w:lang w:eastAsia="zh-CN"/>
        </w:rPr>
        <w:t>采购</w:t>
      </w:r>
      <w:r>
        <w:rPr>
          <w:rFonts w:hint="eastAsia" w:ascii="宋体" w:hAnsi="宋体" w:cs="Arial"/>
          <w:bCs/>
          <w:color w:val="auto"/>
          <w:kern w:val="1"/>
          <w:szCs w:val="21"/>
        </w:rPr>
        <w:t>人、监督人当场见证</w:t>
      </w:r>
      <w:r>
        <w:rPr>
          <w:rFonts w:ascii="宋体" w:hAnsi="宋体" w:cs="Arial"/>
          <w:bCs/>
          <w:color w:val="auto"/>
          <w:kern w:val="1"/>
          <w:szCs w:val="21"/>
        </w:rPr>
        <w:t>。</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4</w:t>
      </w:r>
      <w:r>
        <w:rPr>
          <w:rFonts w:ascii="宋体" w:hAnsi="宋体" w:cs="Arial"/>
          <w:bCs/>
          <w:color w:val="auto"/>
          <w:kern w:val="1"/>
          <w:szCs w:val="21"/>
        </w:rPr>
        <w:t>.关于投标文件澄清的有关要求</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4</w:t>
      </w:r>
      <w:r>
        <w:rPr>
          <w:rFonts w:ascii="宋体" w:hAnsi="宋体" w:cs="Arial"/>
          <w:bCs/>
          <w:color w:val="auto"/>
          <w:kern w:val="1"/>
          <w:szCs w:val="21"/>
        </w:rPr>
        <w:t>.1为便于采购代理机构或评标委员会在项目评标期间与投标人取得联系，做好评标过程中投标人对投标文件的澄清、说明或者补正等工作，投标人务必做到：招标文件第</w:t>
      </w:r>
      <w:r>
        <w:rPr>
          <w:rFonts w:hint="eastAsia" w:ascii="宋体" w:hAnsi="宋体" w:cs="Arial"/>
          <w:bCs/>
          <w:color w:val="auto"/>
          <w:kern w:val="1"/>
          <w:szCs w:val="21"/>
          <w:lang w:eastAsia="zh-CN"/>
        </w:rPr>
        <w:t>六</w:t>
      </w:r>
      <w:r>
        <w:rPr>
          <w:rFonts w:ascii="宋体" w:hAnsi="宋体" w:cs="Arial"/>
          <w:bCs/>
          <w:color w:val="auto"/>
          <w:kern w:val="1"/>
          <w:szCs w:val="21"/>
        </w:rPr>
        <w:t>章“投标文件格式”中“投标函（格式）”落款处的“电话”务必填写法定代表人或委托代理人的电话联系方式。</w:t>
      </w:r>
    </w:p>
    <w:p>
      <w:pPr>
        <w:spacing w:line="400" w:lineRule="exact"/>
        <w:ind w:firstLine="420"/>
        <w:rPr>
          <w:rFonts w:ascii="宋体" w:hAnsi="宋体" w:cs="Arial"/>
          <w:bCs/>
          <w:color w:val="auto"/>
          <w:kern w:val="1"/>
          <w:szCs w:val="21"/>
        </w:rPr>
      </w:pPr>
      <w:r>
        <w:rPr>
          <w:rFonts w:hint="eastAsia" w:ascii="宋体" w:hAnsi="宋体" w:cs="Arial"/>
          <w:bCs/>
          <w:color w:val="auto"/>
          <w:kern w:val="1"/>
          <w:szCs w:val="21"/>
        </w:rPr>
        <w:t>4</w:t>
      </w:r>
      <w:r>
        <w:rPr>
          <w:rFonts w:ascii="宋体" w:hAnsi="宋体" w:cs="Arial"/>
          <w:bCs/>
          <w:color w:val="auto"/>
          <w:kern w:val="1"/>
          <w:szCs w:val="21"/>
        </w:rPr>
        <w:t>.2开标当天投标人务必保持电话畅通。如果评标过程中需要投标人对投标文件作出澄清、说明或者补正的，评标委员会将通知投标人在规定的时间内通过电子邮件、传真等方式提交。投标人所提交的澄清、说明或者补正等材料必须加盖投标人的公章确认。</w:t>
      </w:r>
    </w:p>
    <w:p>
      <w:pPr>
        <w:spacing w:line="400" w:lineRule="exact"/>
        <w:ind w:firstLine="422"/>
        <w:jc w:val="left"/>
        <w:rPr>
          <w:rFonts w:ascii="宋体" w:hAnsi="宋体" w:cs="宋体"/>
          <w:b/>
          <w:color w:val="auto"/>
          <w:kern w:val="1"/>
          <w:szCs w:val="21"/>
        </w:rPr>
      </w:pPr>
      <w:r>
        <w:rPr>
          <w:rFonts w:hint="eastAsia" w:ascii="宋体" w:hAnsi="宋体" w:cs="Arial"/>
          <w:bCs/>
          <w:color w:val="auto"/>
          <w:kern w:val="1"/>
          <w:szCs w:val="21"/>
        </w:rPr>
        <w:t>4</w:t>
      </w:r>
      <w:r>
        <w:rPr>
          <w:rFonts w:ascii="宋体" w:hAnsi="宋体" w:cs="Arial"/>
          <w:bCs/>
          <w:color w:val="auto"/>
          <w:kern w:val="1"/>
          <w:szCs w:val="21"/>
        </w:rPr>
        <w:t>.3如投标人未按上述要求提供联系方式，致使采购代理机构或评标委员会在项目评标期间无法与投标人取得联系的，或因自身原因未能保持电话畅通或未按评标委员会要求提交澄清、说明或者补正的，后果由投标人自行承担。</w:t>
      </w:r>
    </w:p>
    <w:p>
      <w:pPr>
        <w:keepNext/>
        <w:keepLines/>
        <w:spacing w:line="380" w:lineRule="exact"/>
        <w:outlineLvl w:val="1"/>
        <w:rPr>
          <w:rFonts w:hint="eastAsia" w:ascii="宋体" w:hAnsi="宋体" w:eastAsia="宋体" w:cs="宋体"/>
          <w:b/>
          <w:bCs w:val="0"/>
          <w:sz w:val="21"/>
          <w:szCs w:val="21"/>
        </w:rPr>
      </w:pPr>
      <w:bookmarkStart w:id="27" w:name="_Toc28359007"/>
      <w:bookmarkStart w:id="28" w:name="_Toc28359084"/>
      <w:bookmarkStart w:id="29" w:name="_Toc35393625"/>
      <w:bookmarkStart w:id="30" w:name="_Toc35393794"/>
      <w:r>
        <w:rPr>
          <w:rFonts w:hint="eastAsia" w:ascii="宋体" w:hAnsi="宋体" w:eastAsia="宋体" w:cs="宋体"/>
          <w:b/>
          <w:bCs w:val="0"/>
          <w:sz w:val="21"/>
          <w:szCs w:val="21"/>
        </w:rPr>
        <w:t>五、公告期限</w:t>
      </w:r>
      <w:bookmarkEnd w:id="27"/>
      <w:bookmarkEnd w:id="28"/>
      <w:bookmarkEnd w:id="29"/>
      <w:bookmarkEnd w:id="30"/>
    </w:p>
    <w:p>
      <w:pPr>
        <w:spacing w:line="380" w:lineRule="exact"/>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自本公告发布之日起5个工作日。</w:t>
      </w:r>
    </w:p>
    <w:p>
      <w:pPr>
        <w:keepNext/>
        <w:keepLines/>
        <w:spacing w:line="380" w:lineRule="exact"/>
        <w:outlineLvl w:val="1"/>
        <w:rPr>
          <w:rFonts w:hint="eastAsia" w:ascii="宋体" w:hAnsi="宋体" w:eastAsia="宋体" w:cs="宋体"/>
          <w:b/>
          <w:bCs w:val="0"/>
          <w:sz w:val="21"/>
          <w:szCs w:val="21"/>
        </w:rPr>
      </w:pPr>
      <w:bookmarkStart w:id="31" w:name="_Toc35393626"/>
      <w:bookmarkStart w:id="32" w:name="_Toc35393795"/>
      <w:r>
        <w:rPr>
          <w:rFonts w:hint="eastAsia" w:ascii="宋体" w:hAnsi="宋体" w:eastAsia="宋体" w:cs="宋体"/>
          <w:b/>
          <w:bCs w:val="0"/>
          <w:sz w:val="21"/>
          <w:szCs w:val="21"/>
        </w:rPr>
        <w:t>六、其他补充事宜</w:t>
      </w:r>
      <w:bookmarkEnd w:id="31"/>
      <w:bookmarkEnd w:id="32"/>
    </w:p>
    <w:p>
      <w:pPr>
        <w:keepNext/>
        <w:keepLines/>
        <w:spacing w:line="380" w:lineRule="exact"/>
        <w:ind w:firstLine="444" w:firstLineChars="200"/>
        <w:outlineLvl w:val="1"/>
        <w:rPr>
          <w:rFonts w:hint="eastAsia" w:ascii="宋体" w:hAnsi="宋体" w:eastAsia="宋体" w:cs="宋体"/>
          <w:color w:val="auto"/>
          <w:spacing w:val="6"/>
          <w:kern w:val="48"/>
          <w:sz w:val="21"/>
          <w:szCs w:val="21"/>
          <w:highlight w:val="none"/>
          <w:lang w:val="en-US" w:eastAsia="zh-CN"/>
        </w:rPr>
      </w:pPr>
      <w:bookmarkStart w:id="33" w:name="_Toc28359008"/>
      <w:bookmarkStart w:id="34" w:name="_Toc35393627"/>
      <w:bookmarkStart w:id="35" w:name="_Toc35393796"/>
      <w:bookmarkStart w:id="36" w:name="_Toc28359085"/>
      <w:r>
        <w:rPr>
          <w:rFonts w:hint="eastAsia" w:ascii="宋体" w:hAnsi="宋体" w:eastAsia="宋体" w:cs="宋体"/>
          <w:color w:val="auto"/>
          <w:spacing w:val="6"/>
          <w:kern w:val="48"/>
          <w:sz w:val="21"/>
          <w:szCs w:val="21"/>
          <w:highlight w:val="none"/>
          <w:lang w:val="en-US" w:eastAsia="zh-CN"/>
        </w:rPr>
        <w:t>1.网上查询：</w:t>
      </w:r>
      <w:r>
        <w:rPr>
          <w:rFonts w:hint="eastAsia" w:ascii="宋体" w:hAnsi="宋体" w:eastAsia="宋体" w:cs="宋体"/>
          <w:i w:val="0"/>
          <w:iCs w:val="0"/>
          <w:color w:val="auto"/>
          <w:sz w:val="21"/>
          <w:szCs w:val="21"/>
        </w:rPr>
        <w:t>中国政府采购网（</w:t>
      </w:r>
      <w:r>
        <w:rPr>
          <w:rFonts w:hint="eastAsia" w:ascii="宋体" w:hAnsi="宋体" w:eastAsia="宋体" w:cs="宋体"/>
          <w:i w:val="0"/>
          <w:iCs w:val="0"/>
          <w:color w:val="auto"/>
          <w:sz w:val="21"/>
          <w:szCs w:val="21"/>
        </w:rPr>
        <w:fldChar w:fldCharType="begin"/>
      </w:r>
      <w:r>
        <w:rPr>
          <w:rFonts w:hint="eastAsia" w:ascii="宋体" w:hAnsi="宋体" w:eastAsia="宋体" w:cs="宋体"/>
          <w:i w:val="0"/>
          <w:iCs w:val="0"/>
          <w:color w:val="auto"/>
          <w:sz w:val="21"/>
          <w:szCs w:val="21"/>
        </w:rPr>
        <w:instrText xml:space="preserve"> HYPERLINK "http://www.ccgp.gov.cn" </w:instrText>
      </w:r>
      <w:r>
        <w:rPr>
          <w:rFonts w:hint="eastAsia" w:ascii="宋体" w:hAnsi="宋体" w:eastAsia="宋体" w:cs="宋体"/>
          <w:i w:val="0"/>
          <w:iCs w:val="0"/>
          <w:color w:val="auto"/>
          <w:sz w:val="21"/>
          <w:szCs w:val="21"/>
        </w:rPr>
        <w:fldChar w:fldCharType="separate"/>
      </w:r>
      <w:r>
        <w:rPr>
          <w:rStyle w:val="48"/>
          <w:rFonts w:hint="eastAsia" w:ascii="宋体" w:hAnsi="宋体" w:eastAsia="宋体" w:cs="宋体"/>
          <w:i w:val="0"/>
          <w:iCs w:val="0"/>
          <w:color w:val="auto"/>
          <w:sz w:val="21"/>
          <w:szCs w:val="21"/>
        </w:rPr>
        <w:t>www.ccgp.gov.cn</w:t>
      </w:r>
      <w:r>
        <w:rPr>
          <w:rFonts w:hint="eastAsia" w:ascii="宋体" w:hAnsi="宋体" w:eastAsia="宋体" w:cs="宋体"/>
          <w:i w:val="0"/>
          <w:iCs w:val="0"/>
          <w:color w:val="auto"/>
          <w:sz w:val="21"/>
          <w:szCs w:val="21"/>
        </w:rPr>
        <w:fldChar w:fldCharType="end"/>
      </w:r>
      <w:r>
        <w:rPr>
          <w:rFonts w:hint="eastAsia" w:ascii="宋体" w:hAnsi="宋体" w:eastAsia="宋体" w:cs="宋体"/>
          <w:i w:val="0"/>
          <w:iCs w:val="0"/>
          <w:color w:val="auto"/>
          <w:sz w:val="21"/>
          <w:szCs w:val="21"/>
        </w:rPr>
        <w:t>）、</w:t>
      </w:r>
      <w:r>
        <w:rPr>
          <w:rFonts w:hint="eastAsia" w:ascii="宋体" w:hAnsi="宋体" w:eastAsia="宋体" w:cs="宋体"/>
          <w:sz w:val="21"/>
          <w:szCs w:val="21"/>
          <w:lang w:eastAsia="zh-CN"/>
        </w:rPr>
        <w:t>广西政府采购网/广西政府购买服务信息平台</w:t>
      </w:r>
      <w:r>
        <w:rPr>
          <w:rFonts w:hint="eastAsia" w:ascii="宋体" w:hAnsi="宋体" w:eastAsia="宋体" w:cs="宋体"/>
          <w:sz w:val="21"/>
          <w:szCs w:val="21"/>
        </w:rPr>
        <w:t>(</w:t>
      </w:r>
      <w:r>
        <w:rPr>
          <w:rFonts w:hint="eastAsia" w:ascii="宋体" w:hAnsi="宋体" w:eastAsia="宋体" w:cs="宋体"/>
          <w:color w:val="auto"/>
          <w:spacing w:val="6"/>
          <w:kern w:val="48"/>
          <w:sz w:val="21"/>
          <w:szCs w:val="21"/>
          <w:highlight w:val="none"/>
        </w:rPr>
        <w:t>http://zfcg.gxzf.gov.cn/</w:t>
      </w:r>
      <w:r>
        <w:rPr>
          <w:rFonts w:hint="eastAsia" w:ascii="宋体" w:hAnsi="宋体" w:eastAsia="宋体" w:cs="宋体"/>
          <w:sz w:val="21"/>
          <w:szCs w:val="21"/>
        </w:rPr>
        <w:t>)</w:t>
      </w:r>
      <w:r>
        <w:rPr>
          <w:rFonts w:hint="eastAsia" w:ascii="宋体" w:hAnsi="宋体" w:eastAsia="宋体" w:cs="宋体"/>
          <w:i w:val="0"/>
          <w:iCs w:val="0"/>
          <w:color w:val="auto"/>
          <w:sz w:val="21"/>
          <w:szCs w:val="21"/>
        </w:rPr>
        <w:t>、南宁市公共资源交易中心（</w:t>
      </w:r>
      <w:r>
        <w:rPr>
          <w:rFonts w:hint="eastAsia" w:ascii="宋体" w:hAnsi="宋体" w:eastAsia="宋体" w:cs="宋体"/>
          <w:color w:val="auto"/>
          <w:spacing w:val="6"/>
          <w:kern w:val="48"/>
          <w:sz w:val="21"/>
          <w:szCs w:val="21"/>
          <w:highlight w:val="none"/>
        </w:rPr>
        <w:t>https://www.nnggzy.org.cn/gxnnzbw/</w:t>
      </w:r>
      <w:r>
        <w:rPr>
          <w:rFonts w:hint="eastAsia" w:ascii="宋体" w:hAnsi="宋体" w:eastAsia="宋体" w:cs="宋体"/>
          <w:i w:val="0"/>
          <w:iCs w:val="0"/>
          <w:color w:val="auto"/>
          <w:sz w:val="21"/>
          <w:szCs w:val="21"/>
        </w:rPr>
        <w:t>）</w:t>
      </w:r>
      <w:r>
        <w:rPr>
          <w:rFonts w:hint="eastAsia" w:ascii="宋体" w:hAnsi="宋体" w:cs="宋体"/>
          <w:i w:val="0"/>
          <w:iCs w:val="0"/>
          <w:color w:val="auto"/>
          <w:sz w:val="21"/>
          <w:szCs w:val="21"/>
          <w:lang w:eastAsia="zh-CN"/>
        </w:rPr>
        <w:t>。</w:t>
      </w:r>
    </w:p>
    <w:p>
      <w:pPr>
        <w:keepNext/>
        <w:keepLines/>
        <w:numPr>
          <w:ilvl w:val="0"/>
          <w:numId w:val="0"/>
        </w:numPr>
        <w:spacing w:line="380" w:lineRule="exact"/>
        <w:ind w:firstLine="444" w:firstLineChars="200"/>
        <w:outlineLvl w:val="1"/>
        <w:rPr>
          <w:rFonts w:hint="eastAsia" w:ascii="宋体" w:hAnsi="宋体" w:eastAsia="宋体" w:cs="宋体"/>
          <w:b/>
          <w:bCs w:val="0"/>
          <w:sz w:val="21"/>
          <w:szCs w:val="21"/>
        </w:rPr>
      </w:pPr>
      <w:r>
        <w:rPr>
          <w:rFonts w:hint="eastAsia" w:ascii="宋体" w:hAnsi="宋体" w:eastAsia="宋体" w:cs="宋体"/>
          <w:color w:val="auto"/>
          <w:spacing w:val="6"/>
          <w:kern w:val="48"/>
          <w:sz w:val="21"/>
          <w:szCs w:val="21"/>
          <w:highlight w:val="none"/>
          <w:lang w:val="en-US" w:eastAsia="zh-CN"/>
        </w:rPr>
        <w:t>2.本项目需要落实的政府采购政策：《政府采购促进中小企业发展暂行办法》（财库[2011]181号）、《关于我区政府采购支持监狱企业发展有关问题的通知》（桂财采[2015]24号）、《三部门联合发布关于促进残疾人就业政府采购政策的通知》（财库〔2017〕141号）、强制采购、优先采购节能产品、环境标志产品。</w:t>
      </w:r>
    </w:p>
    <w:p>
      <w:pPr>
        <w:keepNext/>
        <w:keepLines/>
        <w:spacing w:line="380" w:lineRule="exact"/>
        <w:outlineLvl w:val="1"/>
        <w:rPr>
          <w:rFonts w:hint="eastAsia" w:ascii="宋体" w:hAnsi="宋体" w:eastAsia="宋体" w:cs="宋体"/>
          <w:b/>
          <w:bCs w:val="0"/>
          <w:sz w:val="21"/>
          <w:szCs w:val="21"/>
        </w:rPr>
      </w:pPr>
      <w:r>
        <w:rPr>
          <w:rFonts w:hint="eastAsia" w:ascii="宋体" w:hAnsi="宋体" w:eastAsia="宋体" w:cs="宋体"/>
          <w:b/>
          <w:bCs w:val="0"/>
          <w:sz w:val="21"/>
          <w:szCs w:val="21"/>
        </w:rPr>
        <w:t>七、对本次招标提出询问，请按以下方式联系。</w:t>
      </w:r>
      <w:bookmarkEnd w:id="33"/>
      <w:bookmarkEnd w:id="34"/>
      <w:bookmarkEnd w:id="35"/>
      <w:bookmarkEnd w:id="36"/>
    </w:p>
    <w:p>
      <w:pPr>
        <w:widowControl/>
        <w:spacing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1.采购人信息</w:t>
      </w:r>
    </w:p>
    <w:p>
      <w:pPr>
        <w:widowControl/>
        <w:spacing w:line="380" w:lineRule="exact"/>
        <w:ind w:firstLine="630" w:firstLineChars="300"/>
        <w:jc w:val="left"/>
        <w:rPr>
          <w:rFonts w:hint="eastAsia" w:ascii="宋体" w:hAnsi="宋体" w:eastAsia="宋体" w:cs="宋体"/>
          <w:sz w:val="21"/>
          <w:szCs w:val="21"/>
        </w:rPr>
      </w:pPr>
      <w:r>
        <w:rPr>
          <w:rFonts w:hint="eastAsia" w:ascii="宋体" w:hAnsi="宋体" w:eastAsia="宋体" w:cs="宋体"/>
          <w:sz w:val="21"/>
          <w:szCs w:val="21"/>
        </w:rPr>
        <w:t>名</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称：</w:t>
      </w:r>
      <w:r>
        <w:rPr>
          <w:rFonts w:hint="eastAsia" w:ascii="宋体" w:hAnsi="宋体" w:cs="宋体"/>
          <w:b w:val="0"/>
          <w:bCs/>
          <w:color w:val="000000"/>
          <w:sz w:val="21"/>
          <w:szCs w:val="21"/>
          <w:lang w:val="en-US" w:eastAsia="zh-CN"/>
        </w:rPr>
        <w:t>马山县中医医院</w:t>
      </w:r>
    </w:p>
    <w:p>
      <w:pPr>
        <w:spacing w:line="380" w:lineRule="exact"/>
        <w:ind w:firstLine="630" w:firstLineChars="300"/>
        <w:jc w:val="left"/>
        <w:rPr>
          <w:rFonts w:hint="eastAsia" w:ascii="宋体" w:hAnsi="宋体" w:eastAsia="宋体" w:cs="宋体"/>
          <w:sz w:val="21"/>
          <w:szCs w:val="21"/>
        </w:rPr>
      </w:pPr>
      <w:r>
        <w:rPr>
          <w:rFonts w:hint="eastAsia" w:ascii="宋体" w:hAnsi="宋体" w:eastAsia="宋体" w:cs="宋体"/>
          <w:sz w:val="21"/>
          <w:szCs w:val="21"/>
        </w:rPr>
        <w:t>地</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址：</w:t>
      </w:r>
      <w:r>
        <w:rPr>
          <w:rFonts w:hint="eastAsia" w:ascii="宋体" w:hAnsi="宋体" w:cs="宋体"/>
          <w:color w:val="000000"/>
          <w:sz w:val="21"/>
          <w:szCs w:val="21"/>
        </w:rPr>
        <w:t>马山县白山镇金伦大道603号</w:t>
      </w:r>
    </w:p>
    <w:p>
      <w:pPr>
        <w:spacing w:line="380" w:lineRule="exact"/>
        <w:ind w:firstLine="630" w:firstLineChars="300"/>
        <w:jc w:val="left"/>
        <w:rPr>
          <w:rFonts w:hint="eastAsia" w:ascii="宋体" w:hAnsi="宋体" w:eastAsia="宋体" w:cs="宋体"/>
          <w:sz w:val="21"/>
          <w:szCs w:val="21"/>
        </w:rPr>
      </w:pPr>
      <w:r>
        <w:rPr>
          <w:rFonts w:hint="eastAsia" w:ascii="宋体" w:hAnsi="宋体" w:eastAsia="宋体" w:cs="宋体"/>
          <w:color w:val="auto"/>
          <w:sz w:val="21"/>
          <w:szCs w:val="21"/>
        </w:rPr>
        <w:t>联系方式：</w:t>
      </w:r>
      <w:r>
        <w:rPr>
          <w:rFonts w:hint="eastAsia" w:ascii="宋体" w:hAnsi="宋体" w:cs="宋体"/>
          <w:color w:val="auto"/>
          <w:sz w:val="21"/>
          <w:szCs w:val="21"/>
          <w:lang w:val="en-US" w:eastAsia="zh-CN"/>
        </w:rPr>
        <w:t>黄晓琴，</w:t>
      </w:r>
      <w:r>
        <w:rPr>
          <w:rFonts w:hint="eastAsia" w:ascii="宋体" w:hAnsi="宋体"/>
          <w:b w:val="0"/>
          <w:bCs/>
          <w:color w:val="000000"/>
          <w:spacing w:val="-2"/>
          <w:sz w:val="21"/>
          <w:szCs w:val="21"/>
          <w:lang w:val="en-US" w:eastAsia="zh-CN"/>
        </w:rPr>
        <w:t>0771-</w:t>
      </w:r>
      <w:r>
        <w:rPr>
          <w:rFonts w:hint="eastAsia" w:ascii="宋 体" w:hAnsi="宋 体" w:eastAsia="宋 体" w:cs="宋 体"/>
          <w:color w:val="auto"/>
          <w:sz w:val="21"/>
          <w:szCs w:val="21"/>
          <w:lang w:val="en-US" w:eastAsia="zh-CN"/>
        </w:rPr>
        <w:t>6822245</w:t>
      </w:r>
      <w:r>
        <w:rPr>
          <w:rFonts w:hint="eastAsia" w:ascii="宋体" w:hAnsi="宋体" w:cs="宋体"/>
          <w:color w:val="auto"/>
          <w:sz w:val="21"/>
          <w:szCs w:val="21"/>
          <w:lang w:val="en-US" w:eastAsia="zh-CN"/>
        </w:rPr>
        <w:t xml:space="preserve"> </w:t>
      </w:r>
      <w:r>
        <w:rPr>
          <w:rFonts w:hint="eastAsia" w:ascii="宋体" w:hAnsi="宋体" w:cs="宋体"/>
          <w:color w:val="FF0000"/>
          <w:sz w:val="21"/>
          <w:szCs w:val="21"/>
          <w:lang w:val="en-US" w:eastAsia="zh-CN"/>
        </w:rPr>
        <w:t xml:space="preserve"> </w:t>
      </w:r>
      <w:r>
        <w:rPr>
          <w:rFonts w:hint="eastAsia" w:ascii="宋体" w:hAnsi="宋体" w:eastAsia="宋体" w:cs="宋体"/>
          <w:color w:val="FF0000"/>
          <w:sz w:val="21"/>
          <w:szCs w:val="21"/>
        </w:rPr>
        <w:t>　</w:t>
      </w:r>
      <w:r>
        <w:rPr>
          <w:rFonts w:hint="eastAsia" w:ascii="宋体" w:hAnsi="宋体" w:eastAsia="宋体" w:cs="宋体"/>
          <w:sz w:val="21"/>
          <w:szCs w:val="21"/>
        </w:rPr>
        <w:t xml:space="preserve">　　　　　　　　　 </w:t>
      </w:r>
      <w:bookmarkStart w:id="37" w:name="_Toc28359086"/>
      <w:bookmarkStart w:id="38" w:name="_Toc28359009"/>
    </w:p>
    <w:p>
      <w:pPr>
        <w:spacing w:line="38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2.采购代理机构信息</w:t>
      </w:r>
      <w:bookmarkEnd w:id="37"/>
      <w:bookmarkEnd w:id="38"/>
    </w:p>
    <w:p>
      <w:pPr>
        <w:spacing w:line="380" w:lineRule="exact"/>
        <w:ind w:firstLine="630" w:firstLineChars="300"/>
        <w:rPr>
          <w:rFonts w:hint="eastAsia" w:ascii="宋体" w:hAnsi="宋体" w:eastAsia="宋体" w:cs="宋体"/>
          <w:sz w:val="21"/>
          <w:szCs w:val="21"/>
        </w:rPr>
      </w:pPr>
      <w:r>
        <w:rPr>
          <w:rFonts w:hint="eastAsia" w:ascii="宋体" w:hAnsi="宋体" w:eastAsia="宋体" w:cs="宋体"/>
          <w:sz w:val="21"/>
          <w:szCs w:val="21"/>
        </w:rPr>
        <w:t>名 称：</w:t>
      </w:r>
      <w:r>
        <w:rPr>
          <w:rFonts w:hint="eastAsia" w:ascii="宋体" w:hAnsi="宋体" w:eastAsia="宋体" w:cs="宋体"/>
          <w:color w:val="000000"/>
          <w:sz w:val="21"/>
          <w:szCs w:val="21"/>
          <w:lang w:eastAsia="zh-CN"/>
        </w:rPr>
        <w:t>广西盛元华工程咨询有限公司</w:t>
      </w:r>
    </w:p>
    <w:p>
      <w:pPr>
        <w:spacing w:line="380" w:lineRule="exact"/>
        <w:ind w:firstLine="630" w:firstLineChars="300"/>
        <w:rPr>
          <w:rFonts w:hint="eastAsia" w:ascii="宋体" w:hAnsi="宋体" w:eastAsia="宋体" w:cs="宋体"/>
          <w:sz w:val="21"/>
          <w:szCs w:val="21"/>
          <w:lang w:eastAsia="zh-CN"/>
        </w:rPr>
      </w:pPr>
      <w:r>
        <w:rPr>
          <w:rFonts w:hint="eastAsia" w:ascii="宋体" w:hAnsi="宋体" w:eastAsia="宋体" w:cs="宋体"/>
          <w:sz w:val="21"/>
          <w:szCs w:val="21"/>
        </w:rPr>
        <w:t>地</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址：</w:t>
      </w:r>
      <w:r>
        <w:rPr>
          <w:rFonts w:hint="eastAsia" w:ascii="宋体" w:hAnsi="宋体" w:cs="宋体"/>
          <w:color w:val="000000"/>
          <w:sz w:val="21"/>
          <w:szCs w:val="21"/>
          <w:lang w:eastAsia="zh-CN"/>
        </w:rPr>
        <w:t>南宁市良庆区凯旋路18号广西合景国际金融广场28层</w:t>
      </w:r>
    </w:p>
    <w:p>
      <w:pPr>
        <w:spacing w:line="380" w:lineRule="exact"/>
        <w:ind w:firstLine="630" w:firstLineChars="300"/>
        <w:rPr>
          <w:rFonts w:hint="eastAsia" w:ascii="宋体" w:hAnsi="宋体" w:eastAsia="宋体" w:cs="宋体"/>
          <w:sz w:val="21"/>
          <w:szCs w:val="21"/>
        </w:rPr>
      </w:pPr>
      <w:r>
        <w:rPr>
          <w:rFonts w:hint="eastAsia" w:ascii="宋体" w:hAnsi="宋体" w:eastAsia="宋体" w:cs="宋体"/>
          <w:sz w:val="21"/>
          <w:szCs w:val="21"/>
        </w:rPr>
        <w:t>联系方式：</w:t>
      </w:r>
      <w:bookmarkStart w:id="39" w:name="_Toc28359010"/>
      <w:bookmarkStart w:id="40" w:name="_Toc28359087"/>
      <w:r>
        <w:rPr>
          <w:rFonts w:hint="eastAsia" w:ascii="宋体" w:hAnsi="宋体" w:cs="宋体"/>
          <w:sz w:val="21"/>
          <w:szCs w:val="21"/>
          <w:lang w:val="en-US" w:eastAsia="zh-CN"/>
        </w:rPr>
        <w:t>黄群</w:t>
      </w:r>
      <w:r>
        <w:rPr>
          <w:rFonts w:hint="eastAsia" w:ascii="宋体" w:hAnsi="宋体" w:cs="宋体"/>
          <w:color w:val="auto"/>
          <w:sz w:val="21"/>
          <w:szCs w:val="21"/>
          <w:lang w:val="en-US" w:eastAsia="zh-CN"/>
        </w:rPr>
        <w:t>，</w:t>
      </w:r>
      <w:r>
        <w:rPr>
          <w:rFonts w:hint="eastAsia" w:ascii="宋体" w:hAnsi="宋体" w:eastAsia="宋体" w:cs="宋体"/>
          <w:color w:val="000000"/>
          <w:sz w:val="21"/>
          <w:szCs w:val="21"/>
          <w:lang w:val="en-US" w:eastAsia="zh-CN"/>
        </w:rPr>
        <w:t>0771-2846860</w:t>
      </w:r>
    </w:p>
    <w:p>
      <w:pPr>
        <w:spacing w:line="380" w:lineRule="exact"/>
        <w:ind w:firstLine="420" w:firstLineChars="200"/>
        <w:rPr>
          <w:rFonts w:hint="eastAsia" w:ascii="宋体" w:hAnsi="宋体" w:eastAsia="宋体" w:cs="宋体"/>
          <w:sz w:val="21"/>
          <w:szCs w:val="21"/>
          <w:u w:val="single"/>
        </w:rPr>
      </w:pPr>
      <w:r>
        <w:rPr>
          <w:rFonts w:hint="eastAsia" w:ascii="宋体" w:hAnsi="宋体" w:eastAsia="宋体" w:cs="宋体"/>
          <w:sz w:val="21"/>
          <w:szCs w:val="21"/>
        </w:rPr>
        <w:t>3.项目联系方式</w:t>
      </w:r>
      <w:bookmarkEnd w:id="39"/>
      <w:bookmarkEnd w:id="40"/>
    </w:p>
    <w:p>
      <w:pPr>
        <w:spacing w:line="380" w:lineRule="exact"/>
        <w:ind w:firstLine="630" w:firstLineChars="300"/>
        <w:rPr>
          <w:rFonts w:hint="eastAsia" w:ascii="宋体" w:hAnsi="宋体" w:eastAsia="宋体" w:cs="宋体"/>
          <w:sz w:val="21"/>
          <w:szCs w:val="21"/>
        </w:rPr>
      </w:pPr>
      <w:r>
        <w:rPr>
          <w:rFonts w:hint="eastAsia" w:ascii="宋体" w:hAnsi="宋体" w:eastAsia="宋体" w:cs="宋体"/>
          <w:sz w:val="21"/>
          <w:szCs w:val="21"/>
        </w:rPr>
        <w:t>项目联系人：</w:t>
      </w:r>
      <w:r>
        <w:rPr>
          <w:rFonts w:hint="eastAsia" w:ascii="宋体" w:hAnsi="宋体" w:cs="宋体"/>
          <w:sz w:val="21"/>
          <w:szCs w:val="21"/>
          <w:lang w:val="en-US" w:eastAsia="zh-CN"/>
        </w:rPr>
        <w:t>黄群</w:t>
      </w:r>
    </w:p>
    <w:p>
      <w:pPr>
        <w:spacing w:line="380" w:lineRule="exact"/>
        <w:ind w:firstLine="630" w:firstLineChars="300"/>
        <w:rPr>
          <w:rFonts w:hint="eastAsia" w:ascii="宋体" w:hAnsi="宋体" w:eastAsia="宋体" w:cs="宋体"/>
          <w:color w:val="000000"/>
          <w:sz w:val="21"/>
          <w:szCs w:val="21"/>
          <w:lang w:val="en-US" w:eastAsia="zh-CN"/>
        </w:rPr>
      </w:pPr>
      <w:r>
        <w:rPr>
          <w:rFonts w:hint="eastAsia" w:ascii="宋体" w:hAnsi="宋体" w:eastAsia="宋体" w:cs="宋体"/>
          <w:sz w:val="21"/>
          <w:szCs w:val="21"/>
        </w:rPr>
        <w:t>电</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话：</w:t>
      </w:r>
      <w:r>
        <w:rPr>
          <w:rFonts w:hint="eastAsia" w:ascii="宋体" w:hAnsi="宋体" w:eastAsia="宋体" w:cs="宋体"/>
          <w:color w:val="000000"/>
          <w:sz w:val="21"/>
          <w:szCs w:val="21"/>
          <w:lang w:val="en-US" w:eastAsia="zh-CN"/>
        </w:rPr>
        <w:t>0771-2846860</w:t>
      </w:r>
    </w:p>
    <w:p>
      <w:pPr>
        <w:numPr>
          <w:ilvl w:val="0"/>
          <w:numId w:val="0"/>
        </w:numPr>
        <w:spacing w:line="380" w:lineRule="exact"/>
        <w:ind w:firstLine="420" w:firstLineChars="200"/>
        <w:rPr>
          <w:rFonts w:hint="eastAsia" w:ascii="宋体" w:hAnsi="宋体" w:eastAsia="宋体" w:cs="宋体"/>
          <w:color w:val="000000"/>
          <w:sz w:val="21"/>
          <w:szCs w:val="21"/>
        </w:rPr>
      </w:pPr>
      <w:r>
        <w:rPr>
          <w:rFonts w:hint="eastAsia" w:ascii="宋体" w:hAnsi="宋体" w:cs="宋体"/>
          <w:sz w:val="21"/>
          <w:szCs w:val="21"/>
          <w:lang w:val="en-US" w:eastAsia="zh-CN"/>
        </w:rPr>
        <w:t>4.监管部门：</w:t>
      </w:r>
      <w:r>
        <w:rPr>
          <w:rFonts w:hint="eastAsia" w:ascii="宋体" w:hAnsi="宋体" w:eastAsia="宋体" w:cs="宋体"/>
          <w:color w:val="000000"/>
          <w:sz w:val="21"/>
          <w:szCs w:val="21"/>
        </w:rPr>
        <w:t>马山县政府采购监督管理办公室</w:t>
      </w:r>
    </w:p>
    <w:p>
      <w:pPr>
        <w:numPr>
          <w:ilvl w:val="0"/>
          <w:numId w:val="0"/>
        </w:numPr>
        <w:spacing w:line="380" w:lineRule="exact"/>
        <w:ind w:firstLine="630" w:firstLineChars="300"/>
        <w:rPr>
          <w:rFonts w:hint="default" w:ascii="宋体" w:hAnsi="宋体" w:eastAsia="宋体" w:cs="宋体"/>
          <w:sz w:val="21"/>
          <w:szCs w:val="21"/>
          <w:lang w:val="en-US" w:eastAsia="zh-CN"/>
        </w:rPr>
      </w:pPr>
      <w:r>
        <w:rPr>
          <w:rFonts w:hint="eastAsia" w:ascii="宋体" w:hAnsi="宋体" w:cs="宋体"/>
          <w:sz w:val="21"/>
          <w:szCs w:val="21"/>
          <w:lang w:val="en-US" w:eastAsia="zh-CN"/>
        </w:rPr>
        <w:t>电 话：</w:t>
      </w:r>
      <w:r>
        <w:rPr>
          <w:rFonts w:hint="eastAsia" w:ascii="宋体" w:hAnsi="宋体" w:eastAsia="宋体" w:cs="宋体"/>
          <w:color w:val="000000"/>
          <w:sz w:val="21"/>
          <w:szCs w:val="21"/>
        </w:rPr>
        <w:t>0771-6825986</w:t>
      </w:r>
    </w:p>
    <w:p>
      <w:pPr>
        <w:widowControl/>
        <w:spacing w:line="380" w:lineRule="exact"/>
        <w:ind w:firstLine="4538"/>
        <w:jc w:val="right"/>
        <w:rPr>
          <w:rFonts w:hint="eastAsia" w:ascii="宋体" w:hAnsi="宋体" w:eastAsia="宋体" w:cs="宋体"/>
          <w:color w:val="000000"/>
          <w:sz w:val="21"/>
          <w:szCs w:val="21"/>
          <w:lang w:eastAsia="zh-CN"/>
        </w:rPr>
      </w:pPr>
    </w:p>
    <w:p>
      <w:pPr>
        <w:pStyle w:val="2"/>
        <w:ind w:left="0" w:leftChars="0" w:firstLine="0" w:firstLineChars="0"/>
        <w:rPr>
          <w:rFonts w:hint="eastAsia"/>
          <w:lang w:eastAsia="zh-CN"/>
        </w:rPr>
      </w:pPr>
    </w:p>
    <w:p>
      <w:pPr>
        <w:widowControl/>
        <w:spacing w:line="380" w:lineRule="exact"/>
        <w:ind w:firstLine="4538"/>
        <w:jc w:val="righ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广西盛元华工程咨询有限公司</w:t>
      </w:r>
    </w:p>
    <w:p>
      <w:pPr>
        <w:widowControl/>
        <w:spacing w:line="380" w:lineRule="exact"/>
        <w:ind w:firstLine="4538"/>
        <w:jc w:val="right"/>
        <w:rPr>
          <w:rFonts w:hint="eastAsia" w:ascii="宋体" w:hAnsi="宋体" w:eastAsia="宋体" w:cs="宋体"/>
          <w:sz w:val="21"/>
          <w:szCs w:val="21"/>
        </w:rPr>
      </w:pPr>
      <w:r>
        <w:rPr>
          <w:rFonts w:hint="eastAsia" w:ascii="宋体" w:hAnsi="宋体" w:eastAsia="宋体" w:cs="宋体"/>
          <w:sz w:val="21"/>
          <w:szCs w:val="21"/>
        </w:rPr>
        <w:t>2020年</w:t>
      </w:r>
      <w:r>
        <w:rPr>
          <w:rFonts w:hint="eastAsia" w:ascii="宋体" w:hAnsi="宋体" w:cs="宋体"/>
          <w:sz w:val="21"/>
          <w:szCs w:val="21"/>
          <w:lang w:val="en-US" w:eastAsia="zh-CN"/>
        </w:rPr>
        <w:t>11</w:t>
      </w:r>
      <w:r>
        <w:rPr>
          <w:rFonts w:hint="eastAsia" w:ascii="宋体" w:hAnsi="宋体" w:eastAsia="宋体" w:cs="宋体"/>
          <w:sz w:val="21"/>
          <w:szCs w:val="21"/>
        </w:rPr>
        <w:t>月</w:t>
      </w:r>
      <w:r>
        <w:rPr>
          <w:rFonts w:hint="eastAsia" w:ascii="宋体" w:hAnsi="宋体" w:cs="宋体"/>
          <w:sz w:val="21"/>
          <w:szCs w:val="21"/>
          <w:lang w:val="en-US" w:eastAsia="zh-CN"/>
        </w:rPr>
        <w:t>20</w:t>
      </w:r>
      <w:r>
        <w:rPr>
          <w:rFonts w:hint="eastAsia" w:ascii="宋体" w:hAnsi="宋体" w:eastAsia="宋体" w:cs="宋体"/>
          <w:sz w:val="21"/>
          <w:szCs w:val="21"/>
        </w:rPr>
        <w:t>日</w:t>
      </w:r>
    </w:p>
    <w:p>
      <w:pPr>
        <w:pStyle w:val="18"/>
        <w:tabs>
          <w:tab w:val="left" w:pos="3420"/>
        </w:tabs>
        <w:spacing w:line="360" w:lineRule="exact"/>
        <w:ind w:firstLine="444" w:firstLineChars="200"/>
        <w:rPr>
          <w:rFonts w:hint="eastAsia" w:ascii="宋体" w:hAnsi="宋体" w:eastAsia="宋体" w:cs="宋体"/>
          <w:spacing w:val="6"/>
          <w:kern w:val="48"/>
          <w:sz w:val="21"/>
          <w:szCs w:val="21"/>
        </w:rPr>
      </w:pPr>
    </w:p>
    <w:p>
      <w:pPr>
        <w:pStyle w:val="18"/>
        <w:tabs>
          <w:tab w:val="left" w:pos="3420"/>
        </w:tabs>
        <w:spacing w:line="360" w:lineRule="exact"/>
        <w:ind w:firstLine="444" w:firstLineChars="200"/>
        <w:rPr>
          <w:rFonts w:hint="eastAsia" w:ascii="宋体" w:hAnsi="宋体" w:eastAsia="宋体" w:cs="宋体"/>
          <w:spacing w:val="6"/>
          <w:kern w:val="48"/>
          <w:sz w:val="21"/>
          <w:szCs w:val="21"/>
        </w:rPr>
      </w:pPr>
    </w:p>
    <w:p>
      <w:pPr>
        <w:keepNext w:val="0"/>
        <w:keepLines w:val="0"/>
        <w:pageBreakBefore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kern w:val="0"/>
          <w:sz w:val="21"/>
          <w:szCs w:val="21"/>
          <w:lang w:eastAsia="zh-CN"/>
        </w:rPr>
      </w:pPr>
    </w:p>
    <w:p>
      <w:pPr>
        <w:tabs>
          <w:tab w:val="left" w:pos="2577"/>
          <w:tab w:val="center" w:pos="4880"/>
        </w:tabs>
        <w:jc w:val="center"/>
        <w:rPr>
          <w:rFonts w:hint="eastAsia" w:ascii="宋体" w:hAnsi="宋体" w:eastAsia="宋体" w:cs="宋体"/>
          <w:b/>
          <w:color w:val="000000"/>
          <w:sz w:val="30"/>
          <w:szCs w:val="30"/>
        </w:rPr>
      </w:pPr>
    </w:p>
    <w:p>
      <w:pPr>
        <w:tabs>
          <w:tab w:val="left" w:pos="2577"/>
          <w:tab w:val="center" w:pos="4880"/>
        </w:tabs>
        <w:jc w:val="center"/>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第二章 </w:t>
      </w:r>
      <w:r>
        <w:rPr>
          <w:rFonts w:hint="eastAsia" w:ascii="宋体" w:hAnsi="宋体" w:cs="宋体"/>
          <w:b/>
          <w:color w:val="000000"/>
          <w:sz w:val="30"/>
          <w:szCs w:val="30"/>
          <w:lang w:val="en-US" w:eastAsia="zh-CN"/>
        </w:rPr>
        <w:t xml:space="preserve"> </w:t>
      </w:r>
      <w:r>
        <w:rPr>
          <w:rStyle w:val="48"/>
          <w:rFonts w:hint="eastAsia" w:ascii="宋体" w:hAnsi="宋体" w:eastAsia="宋体" w:cs="宋体"/>
          <w:b/>
          <w:bCs/>
          <w:color w:val="auto"/>
          <w:sz w:val="30"/>
          <w:szCs w:val="30"/>
          <w:u w:val="none"/>
        </w:rPr>
        <w:t>投标人须知及前附表</w:t>
      </w:r>
    </w:p>
    <w:p>
      <w:pPr>
        <w:tabs>
          <w:tab w:val="left" w:pos="1065"/>
          <w:tab w:val="center" w:pos="4411"/>
        </w:tabs>
        <w:spacing w:line="440" w:lineRule="atLeast"/>
        <w:jc w:val="center"/>
        <w:rPr>
          <w:rFonts w:hint="eastAsia" w:ascii="宋体" w:hAnsi="宋体" w:eastAsia="宋体" w:cs="宋体"/>
          <w:b/>
          <w:color w:val="000000"/>
          <w:sz w:val="24"/>
        </w:rPr>
      </w:pPr>
      <w:r>
        <w:rPr>
          <w:rFonts w:hint="eastAsia" w:ascii="宋体" w:hAnsi="宋体" w:eastAsia="宋体" w:cs="宋体"/>
          <w:b/>
          <w:color w:val="000000"/>
          <w:sz w:val="24"/>
        </w:rPr>
        <w:t>投标人须知前附表</w:t>
      </w:r>
    </w:p>
    <w:tbl>
      <w:tblPr>
        <w:tblStyle w:val="40"/>
        <w:tblW w:w="9720" w:type="dxa"/>
        <w:tblInd w:w="9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6"/>
        <w:gridCol w:w="89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89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jc w:val="center"/>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w:t>
            </w:r>
          </w:p>
        </w:tc>
        <w:tc>
          <w:tcPr>
            <w:tcW w:w="8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项目名称：</w:t>
            </w:r>
            <w:r>
              <w:rPr>
                <w:rFonts w:hint="eastAsia" w:ascii="宋体" w:hAnsi="宋体" w:cs="宋体"/>
                <w:b w:val="0"/>
                <w:bCs/>
                <w:color w:val="000000"/>
                <w:sz w:val="21"/>
                <w:szCs w:val="21"/>
                <w:lang w:val="en-US" w:eastAsia="zh-CN"/>
              </w:rPr>
              <w:t>马山县中医医院消毒供应室医疗设备采购</w:t>
            </w:r>
          </w:p>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rPr>
              <w:t>项目编号</w:t>
            </w:r>
            <w:r>
              <w:rPr>
                <w:rFonts w:hint="eastAsia" w:ascii="宋体" w:hAnsi="宋体" w:eastAsia="宋体" w:cs="宋体"/>
                <w:bCs/>
                <w:i w:val="0"/>
                <w:iCs w:val="0"/>
                <w:color w:val="auto"/>
                <w:sz w:val="21"/>
                <w:szCs w:val="21"/>
              </w:rPr>
              <w:t>：</w:t>
            </w:r>
            <w:r>
              <w:rPr>
                <w:rFonts w:hint="eastAsia" w:ascii="宋体" w:hAnsi="宋体" w:cs="宋体"/>
                <w:b w:val="0"/>
                <w:bCs/>
                <w:color w:val="000000"/>
                <w:sz w:val="21"/>
                <w:szCs w:val="21"/>
                <w:lang w:val="en-US" w:eastAsia="zh-CN"/>
              </w:rPr>
              <w:t>MSZC2020-G1-00516-GXSYH（重）</w:t>
            </w:r>
            <w:r>
              <w:rPr>
                <w:rFonts w:hint="eastAsia" w:ascii="宋体" w:hAnsi="宋体" w:eastAsia="宋体" w:cs="宋体"/>
                <w:i w:val="0"/>
                <w:iCs w:val="0"/>
                <w:color w:val="auto"/>
                <w:sz w:val="21"/>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jc w:val="center"/>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2</w:t>
            </w:r>
          </w:p>
        </w:tc>
        <w:tc>
          <w:tcPr>
            <w:tcW w:w="8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投标报价及费用：</w:t>
            </w:r>
            <w:r>
              <w:rPr>
                <w:rFonts w:hint="eastAsia" w:ascii="宋体" w:hAnsi="宋体" w:eastAsia="宋体" w:cs="宋体"/>
                <w:i w:val="0"/>
                <w:iCs w:val="0"/>
                <w:color w:val="auto"/>
                <w:sz w:val="21"/>
                <w:szCs w:val="21"/>
                <w:lang w:val="en-US" w:eastAsia="zh-CN"/>
              </w:rPr>
              <w:t>1</w:t>
            </w:r>
            <w:r>
              <w:rPr>
                <w:rFonts w:hint="eastAsia" w:ascii="宋体" w:hAnsi="宋体" w:eastAsia="宋体" w:cs="宋体"/>
                <w:i w:val="0"/>
                <w:iCs w:val="0"/>
                <w:color w:val="auto"/>
                <w:sz w:val="21"/>
                <w:szCs w:val="21"/>
              </w:rPr>
              <w:t>、投标人须对《</w:t>
            </w:r>
            <w:r>
              <w:rPr>
                <w:rFonts w:hint="eastAsia" w:ascii="宋体" w:hAnsi="宋体" w:cs="宋体"/>
                <w:i w:val="0"/>
                <w:iCs w:val="0"/>
                <w:color w:val="auto"/>
                <w:sz w:val="21"/>
                <w:szCs w:val="21"/>
                <w:lang w:eastAsia="zh-CN"/>
              </w:rPr>
              <w:t>货物需求一览表</w:t>
            </w:r>
            <w:r>
              <w:rPr>
                <w:rFonts w:hint="eastAsia" w:ascii="宋体" w:hAnsi="宋体" w:eastAsia="宋体" w:cs="宋体"/>
                <w:i w:val="0"/>
                <w:iCs w:val="0"/>
                <w:color w:val="auto"/>
                <w:sz w:val="21"/>
                <w:szCs w:val="21"/>
              </w:rPr>
              <w:t>》中的货物和服务内容作完整唯一报价。2、本项目投标应以人民币报价</w:t>
            </w:r>
            <w:r>
              <w:rPr>
                <w:rFonts w:hint="eastAsia" w:ascii="宋体" w:hAnsi="宋体" w:eastAsia="宋体" w:cs="宋体"/>
                <w:i w:val="0"/>
                <w:iCs w:val="0"/>
                <w:color w:val="auto"/>
                <w:sz w:val="21"/>
                <w:szCs w:val="21"/>
                <w:lang w:eastAsia="zh-CN"/>
              </w:rPr>
              <w:t>。</w:t>
            </w:r>
            <w:r>
              <w:rPr>
                <w:rFonts w:hint="eastAsia" w:ascii="宋体" w:hAnsi="宋体" w:eastAsia="宋体" w:cs="宋体"/>
                <w:i w:val="0"/>
                <w:iCs w:val="0"/>
                <w:color w:val="auto"/>
                <w:sz w:val="21"/>
                <w:szCs w:val="21"/>
              </w:rPr>
              <w:t>3、不论投标结果如何，投标人均应自行承担所有与投标有关的全部费用。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jc w:val="center"/>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3</w:t>
            </w:r>
          </w:p>
        </w:tc>
        <w:tc>
          <w:tcPr>
            <w:tcW w:w="8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lang w:eastAsia="zh-CN"/>
              </w:rPr>
              <w:t>履约</w:t>
            </w:r>
            <w:r>
              <w:rPr>
                <w:rFonts w:hint="eastAsia" w:ascii="宋体" w:hAnsi="宋体" w:eastAsia="宋体" w:cs="宋体"/>
                <w:b w:val="0"/>
                <w:bCs w:val="0"/>
                <w:i w:val="0"/>
                <w:iCs w:val="0"/>
                <w:color w:val="auto"/>
                <w:sz w:val="21"/>
                <w:szCs w:val="21"/>
              </w:rPr>
              <w:t>保证金：</w:t>
            </w:r>
            <w:r>
              <w:rPr>
                <w:rFonts w:hint="eastAsia" w:ascii="宋体" w:hAnsi="宋体" w:eastAsia="宋体" w:cs="宋体"/>
                <w:color w:val="auto"/>
                <w:sz w:val="21"/>
                <w:szCs w:val="21"/>
              </w:rPr>
              <w:t>根据《南宁市财政局关于推进政府采购“放管服”工作和深化改革有关内容的通知》（南财采[2019]27号）规定，本项目不需要提交履约保证金</w:t>
            </w:r>
            <w:r>
              <w:rPr>
                <w:rFonts w:hint="eastAsia" w:ascii="宋体" w:hAnsi="宋体" w:eastAsia="宋体" w:cs="宋体"/>
                <w:b w:val="0"/>
                <w:bCs w:val="0"/>
                <w:i w:val="0"/>
                <w:iCs w:val="0"/>
                <w:color w:val="auto"/>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jc w:val="center"/>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4</w:t>
            </w:r>
          </w:p>
        </w:tc>
        <w:tc>
          <w:tcPr>
            <w:tcW w:w="8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rPr>
              <w:t>现场踏勘（如有）：无</w:t>
            </w:r>
            <w:r>
              <w:rPr>
                <w:rFonts w:hint="eastAsia" w:ascii="宋体" w:hAnsi="宋体" w:eastAsia="宋体" w:cs="宋体"/>
                <w:i w:val="0"/>
                <w:iCs w:val="0"/>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jc w:val="center"/>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5</w:t>
            </w:r>
          </w:p>
        </w:tc>
        <w:tc>
          <w:tcPr>
            <w:tcW w:w="8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rPr>
              <w:t>演示时间及地点（如有）：无</w:t>
            </w:r>
            <w:r>
              <w:rPr>
                <w:rFonts w:hint="eastAsia" w:ascii="宋体" w:hAnsi="宋体" w:eastAsia="宋体" w:cs="宋体"/>
                <w:i w:val="0"/>
                <w:iCs w:val="0"/>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8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jc w:val="center"/>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6</w:t>
            </w:r>
          </w:p>
        </w:tc>
        <w:tc>
          <w:tcPr>
            <w:tcW w:w="8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tabs>
                <w:tab w:val="left" w:pos="2190"/>
              </w:tabs>
              <w:kinsoku/>
              <w:wordWrap/>
              <w:overflowPunct/>
              <w:topLinePunct w:val="0"/>
              <w:autoSpaceDE/>
              <w:autoSpaceDN/>
              <w:bidi w:val="0"/>
              <w:spacing w:line="440" w:lineRule="exact"/>
              <w:jc w:val="left"/>
              <w:textAlignment w:val="auto"/>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答疑与澄清：</w:t>
            </w:r>
            <w:r>
              <w:rPr>
                <w:rFonts w:hint="eastAsia" w:ascii="宋体" w:hAnsi="宋体" w:eastAsia="宋体" w:cs="宋体"/>
                <w:color w:val="000000"/>
                <w:sz w:val="21"/>
                <w:szCs w:val="21"/>
              </w:rPr>
              <w:t>投标人应认真阅读招标文件，发现其中有误或有不合理要求的，投标人必须在</w:t>
            </w:r>
            <w:r>
              <w:rPr>
                <w:rFonts w:hint="eastAsia" w:ascii="宋体" w:hAnsi="宋体" w:eastAsia="宋体" w:cs="宋体"/>
              </w:rPr>
              <w:t>招标文件公告期限届满之日起7个工作日内</w:t>
            </w:r>
            <w:r>
              <w:rPr>
                <w:rFonts w:hint="eastAsia" w:ascii="宋体" w:hAnsi="宋体" w:eastAsia="宋体" w:cs="宋体"/>
                <w:color w:val="000000"/>
                <w:sz w:val="21"/>
                <w:szCs w:val="21"/>
              </w:rPr>
              <w:t>以书面形式要求采购代理机构澄清。采购代理机构可以对已发出的招标文件进行必要澄清、修改。澄清或者修改的内容可能影响投标文件编制的，代理机构应当在投标截止时间至少十五日前在本招标项目招标公告发布的同一媒体上发布更正公告；不足十五日的，采购代理机构应当顺延投标文件的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1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jc w:val="center"/>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7</w:t>
            </w:r>
          </w:p>
        </w:tc>
        <w:tc>
          <w:tcPr>
            <w:tcW w:w="8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sz w:val="21"/>
                <w:szCs w:val="21"/>
              </w:rPr>
            </w:pPr>
            <w:r>
              <w:rPr>
                <w:rFonts w:hint="eastAsia" w:ascii="宋体" w:hAnsi="宋体" w:eastAsia="宋体" w:cs="宋体"/>
                <w:sz w:val="21"/>
                <w:szCs w:val="21"/>
              </w:rPr>
              <w:t>投标文件组成：</w:t>
            </w:r>
          </w:p>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报价</w:t>
            </w:r>
            <w:r>
              <w:rPr>
                <w:rFonts w:hint="eastAsia" w:ascii="宋体" w:hAnsi="宋体" w:eastAsia="宋体" w:cs="宋体"/>
                <w:sz w:val="21"/>
                <w:szCs w:val="21"/>
              </w:rPr>
              <w:t>文件正本 1 份</w:t>
            </w:r>
            <w:r>
              <w:rPr>
                <w:rFonts w:hint="eastAsia" w:ascii="宋体" w:hAnsi="宋体" w:eastAsia="宋体" w:cs="宋体"/>
                <w:sz w:val="21"/>
                <w:szCs w:val="21"/>
                <w:lang w:eastAsia="zh-CN"/>
              </w:rPr>
              <w:t>、</w:t>
            </w:r>
            <w:r>
              <w:rPr>
                <w:rFonts w:hint="eastAsia" w:ascii="宋体" w:hAnsi="宋体" w:eastAsia="宋体" w:cs="宋体"/>
                <w:sz w:val="21"/>
                <w:szCs w:val="21"/>
              </w:rPr>
              <w:t>副本 4 份（单独装订成册）；</w:t>
            </w:r>
          </w:p>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sz w:val="21"/>
                <w:szCs w:val="21"/>
              </w:rPr>
            </w:pPr>
            <w:r>
              <w:rPr>
                <w:rFonts w:hint="eastAsia" w:ascii="宋体" w:hAnsi="宋体" w:eastAsia="宋体" w:cs="宋体"/>
                <w:sz w:val="21"/>
                <w:szCs w:val="21"/>
                <w:lang w:eastAsia="zh-CN"/>
              </w:rPr>
              <w:t>资格审查</w:t>
            </w:r>
            <w:r>
              <w:rPr>
                <w:rFonts w:hint="eastAsia" w:ascii="宋体" w:hAnsi="宋体" w:eastAsia="宋体" w:cs="宋体"/>
                <w:sz w:val="21"/>
                <w:szCs w:val="21"/>
              </w:rPr>
              <w:t>文件正本 1 份</w:t>
            </w:r>
            <w:r>
              <w:rPr>
                <w:rFonts w:hint="eastAsia" w:ascii="宋体" w:hAnsi="宋体" w:eastAsia="宋体" w:cs="宋体"/>
                <w:sz w:val="21"/>
                <w:szCs w:val="21"/>
                <w:lang w:eastAsia="zh-CN"/>
              </w:rPr>
              <w:t>、</w:t>
            </w:r>
            <w:r>
              <w:rPr>
                <w:rFonts w:hint="eastAsia" w:ascii="宋体" w:hAnsi="宋体" w:eastAsia="宋体" w:cs="宋体"/>
                <w:sz w:val="21"/>
                <w:szCs w:val="21"/>
              </w:rPr>
              <w:t>副本 4 份（单独装订成册）；</w:t>
            </w:r>
          </w:p>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sz w:val="21"/>
                <w:szCs w:val="21"/>
              </w:rPr>
            </w:pPr>
            <w:r>
              <w:rPr>
                <w:rFonts w:hint="eastAsia" w:ascii="宋体" w:hAnsi="宋体" w:eastAsia="宋体" w:cs="宋体"/>
                <w:sz w:val="21"/>
                <w:szCs w:val="21"/>
                <w:lang w:eastAsia="zh-CN"/>
              </w:rPr>
              <w:t>商务</w:t>
            </w:r>
            <w:r>
              <w:rPr>
                <w:rFonts w:hint="eastAsia" w:ascii="宋体" w:hAnsi="宋体" w:eastAsia="宋体" w:cs="宋体"/>
                <w:sz w:val="21"/>
                <w:szCs w:val="21"/>
              </w:rPr>
              <w:t>文件正本 1 份</w:t>
            </w:r>
            <w:r>
              <w:rPr>
                <w:rFonts w:hint="eastAsia" w:ascii="宋体" w:hAnsi="宋体" w:eastAsia="宋体" w:cs="宋体"/>
                <w:sz w:val="21"/>
                <w:szCs w:val="21"/>
                <w:lang w:eastAsia="zh-CN"/>
              </w:rPr>
              <w:t>、</w:t>
            </w:r>
            <w:r>
              <w:rPr>
                <w:rFonts w:hint="eastAsia" w:ascii="宋体" w:hAnsi="宋体" w:eastAsia="宋体" w:cs="宋体"/>
                <w:sz w:val="21"/>
                <w:szCs w:val="21"/>
              </w:rPr>
              <w:t>副本 4 份（单独装订成册）；</w:t>
            </w:r>
          </w:p>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技术</w:t>
            </w:r>
            <w:r>
              <w:rPr>
                <w:rFonts w:hint="eastAsia" w:ascii="宋体" w:hAnsi="宋体" w:eastAsia="宋体" w:cs="宋体"/>
                <w:sz w:val="21"/>
                <w:szCs w:val="21"/>
              </w:rPr>
              <w:t>文件正本 1 份</w:t>
            </w:r>
            <w:r>
              <w:rPr>
                <w:rFonts w:hint="eastAsia" w:ascii="宋体" w:hAnsi="宋体" w:eastAsia="宋体" w:cs="宋体"/>
                <w:sz w:val="21"/>
                <w:szCs w:val="21"/>
                <w:lang w:eastAsia="zh-CN"/>
              </w:rPr>
              <w:t>、</w:t>
            </w:r>
            <w:r>
              <w:rPr>
                <w:rFonts w:hint="eastAsia" w:ascii="宋体" w:hAnsi="宋体" w:eastAsia="宋体" w:cs="宋体"/>
                <w:sz w:val="21"/>
                <w:szCs w:val="21"/>
              </w:rPr>
              <w:t>副本 4 份（单独装订成册）</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i w:val="0"/>
                <w:iCs w:val="0"/>
                <w:color w:val="auto"/>
                <w:sz w:val="21"/>
                <w:szCs w:val="21"/>
              </w:rPr>
            </w:pPr>
          </w:p>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投标文件电子版。投标人在递交投标文件时，同时递交投标文件电子版。</w:t>
            </w:r>
          </w:p>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投标文件电子版份数：1份。</w:t>
            </w:r>
          </w:p>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投标文件电子版形式：可编辑的word文档格式。</w:t>
            </w:r>
          </w:p>
          <w:p>
            <w:pPr>
              <w:pStyle w:val="17"/>
              <w:ind w:left="0" w:leftChars="0" w:firstLine="0" w:firstLineChars="0"/>
              <w:jc w:val="both"/>
              <w:rPr>
                <w:rFonts w:hint="eastAsia"/>
              </w:rPr>
            </w:pPr>
            <w:r>
              <w:rPr>
                <w:rFonts w:hint="eastAsia" w:ascii="宋体" w:hAnsi="宋体" w:eastAsia="宋体" w:cs="宋体"/>
                <w:i w:val="0"/>
                <w:iCs w:val="0"/>
                <w:color w:val="auto"/>
                <w:sz w:val="21"/>
                <w:szCs w:val="21"/>
              </w:rPr>
              <w:t>投标文件电子版密封方式：投标文件电子版U盘与纸质版投标文件一并</w:t>
            </w:r>
            <w:r>
              <w:rPr>
                <w:rFonts w:hint="eastAsia" w:ascii="宋体" w:hAnsi="宋体" w:eastAsia="宋体" w:cs="宋体"/>
                <w:i w:val="0"/>
                <w:iCs w:val="0"/>
                <w:color w:val="auto"/>
                <w:sz w:val="21"/>
                <w:szCs w:val="21"/>
                <w:lang w:eastAsia="zh-CN"/>
              </w:rPr>
              <w:t>密封包装</w:t>
            </w:r>
            <w:r>
              <w:rPr>
                <w:rFonts w:hint="eastAsia" w:ascii="宋体" w:hAnsi="宋体" w:eastAsia="宋体" w:cs="宋体"/>
                <w:i w:val="0"/>
                <w:iCs w:val="0"/>
                <w:color w:val="auto"/>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jc w:val="center"/>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8</w:t>
            </w:r>
          </w:p>
        </w:tc>
        <w:tc>
          <w:tcPr>
            <w:tcW w:w="8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80" w:lineRule="exact"/>
              <w:textAlignment w:val="bottom"/>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lang w:eastAsia="zh-CN"/>
              </w:rPr>
              <w:t>投标截止时间及地点</w:t>
            </w:r>
            <w:r>
              <w:rPr>
                <w:rFonts w:hint="eastAsia" w:ascii="宋体" w:hAnsi="宋体" w:eastAsia="宋体" w:cs="宋体"/>
                <w:i w:val="0"/>
                <w:iCs w:val="0"/>
                <w:color w:val="auto"/>
                <w:sz w:val="21"/>
                <w:szCs w:val="21"/>
              </w:rPr>
              <w:t>：</w:t>
            </w:r>
            <w:r>
              <w:rPr>
                <w:rFonts w:hint="eastAsia" w:ascii="宋体" w:hAnsi="宋体" w:eastAsia="宋体" w:cs="宋体"/>
                <w:bCs/>
                <w:sz w:val="21"/>
                <w:szCs w:val="21"/>
                <w:u w:val="single"/>
              </w:rPr>
              <w:t>2020年</w:t>
            </w:r>
            <w:r>
              <w:rPr>
                <w:rFonts w:hint="eastAsia" w:ascii="宋体" w:hAnsi="宋体" w:cs="宋体"/>
                <w:bCs/>
                <w:sz w:val="21"/>
                <w:szCs w:val="21"/>
                <w:u w:val="single"/>
                <w:lang w:val="en-US" w:eastAsia="zh-CN"/>
              </w:rPr>
              <w:t>12</w:t>
            </w:r>
            <w:r>
              <w:rPr>
                <w:rFonts w:hint="eastAsia" w:ascii="宋体" w:hAnsi="宋体" w:eastAsia="宋体" w:cs="宋体"/>
                <w:bCs/>
                <w:sz w:val="21"/>
                <w:szCs w:val="21"/>
                <w:u w:val="single"/>
              </w:rPr>
              <w:t>月</w:t>
            </w:r>
            <w:r>
              <w:rPr>
                <w:rFonts w:hint="eastAsia" w:ascii="宋体" w:hAnsi="宋体" w:cs="宋体"/>
                <w:bCs/>
                <w:sz w:val="21"/>
                <w:szCs w:val="21"/>
                <w:u w:val="single"/>
                <w:lang w:val="en-US" w:eastAsia="zh-CN"/>
              </w:rPr>
              <w:t>10</w:t>
            </w:r>
            <w:r>
              <w:rPr>
                <w:rFonts w:hint="eastAsia" w:ascii="宋体" w:hAnsi="宋体" w:eastAsia="宋体" w:cs="宋体"/>
                <w:bCs/>
                <w:sz w:val="21"/>
                <w:szCs w:val="21"/>
                <w:u w:val="single"/>
              </w:rPr>
              <w:t>日9点30分（北京时间）</w:t>
            </w:r>
            <w:r>
              <w:rPr>
                <w:rFonts w:hint="eastAsia" w:ascii="宋体" w:hAnsi="宋体" w:eastAsia="宋体" w:cs="宋体"/>
                <w:i w:val="0"/>
                <w:iCs w:val="0"/>
                <w:color w:val="auto"/>
                <w:sz w:val="21"/>
                <w:szCs w:val="21"/>
              </w:rPr>
              <w:t>；南宁市良庆区玉洞大道33号南宁市民中心南宁市公共资源交易中心开标厅（具体详见9楼电子显示屏安排）。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jc w:val="center"/>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9</w:t>
            </w:r>
          </w:p>
        </w:tc>
        <w:tc>
          <w:tcPr>
            <w:tcW w:w="8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开标时间及地点：</w:t>
            </w:r>
            <w:r>
              <w:rPr>
                <w:rFonts w:hint="eastAsia" w:ascii="宋体" w:hAnsi="宋体" w:eastAsia="宋体" w:cs="宋体"/>
                <w:bCs/>
                <w:sz w:val="21"/>
                <w:szCs w:val="21"/>
                <w:u w:val="single"/>
              </w:rPr>
              <w:t>2020年</w:t>
            </w:r>
            <w:r>
              <w:rPr>
                <w:rFonts w:hint="eastAsia" w:ascii="宋体" w:hAnsi="宋体" w:cs="宋体"/>
                <w:bCs/>
                <w:sz w:val="21"/>
                <w:szCs w:val="21"/>
                <w:u w:val="single"/>
                <w:lang w:val="en-US" w:eastAsia="zh-CN"/>
              </w:rPr>
              <w:t>12</w:t>
            </w:r>
            <w:r>
              <w:rPr>
                <w:rFonts w:hint="eastAsia" w:ascii="宋体" w:hAnsi="宋体" w:eastAsia="宋体" w:cs="宋体"/>
                <w:bCs/>
                <w:sz w:val="21"/>
                <w:szCs w:val="21"/>
                <w:u w:val="single"/>
              </w:rPr>
              <w:t>月</w:t>
            </w:r>
            <w:r>
              <w:rPr>
                <w:rFonts w:hint="eastAsia" w:ascii="宋体" w:hAnsi="宋体" w:cs="宋体"/>
                <w:bCs/>
                <w:sz w:val="21"/>
                <w:szCs w:val="21"/>
                <w:u w:val="single"/>
                <w:lang w:val="en-US" w:eastAsia="zh-CN"/>
              </w:rPr>
              <w:t>10</w:t>
            </w:r>
            <w:r>
              <w:rPr>
                <w:rFonts w:hint="eastAsia" w:ascii="宋体" w:hAnsi="宋体" w:eastAsia="宋体" w:cs="宋体"/>
                <w:bCs/>
                <w:sz w:val="21"/>
                <w:szCs w:val="21"/>
                <w:u w:val="single"/>
              </w:rPr>
              <w:t>日9点30分（北京时间）</w:t>
            </w:r>
            <w:r>
              <w:rPr>
                <w:rFonts w:hint="eastAsia" w:ascii="宋体" w:hAnsi="宋体" w:eastAsia="宋体" w:cs="宋体"/>
                <w:i w:val="0"/>
                <w:iCs w:val="0"/>
                <w:color w:val="auto"/>
                <w:sz w:val="21"/>
                <w:szCs w:val="21"/>
              </w:rPr>
              <w:t>；南宁市良庆区玉洞大道33号南宁市民中心南宁市公共资源交易中心开标厅（具体详见9楼电子显示屏安排）。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jc w:val="center"/>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10</w:t>
            </w:r>
          </w:p>
        </w:tc>
        <w:tc>
          <w:tcPr>
            <w:tcW w:w="8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rPr>
              <w:t>评标办法及评分标准：综合评分法</w:t>
            </w:r>
            <w:r>
              <w:rPr>
                <w:rFonts w:hint="eastAsia" w:ascii="宋体" w:hAnsi="宋体" w:eastAsia="宋体" w:cs="宋体"/>
                <w:i w:val="0"/>
                <w:iCs w:val="0"/>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jc w:val="center"/>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11</w:t>
            </w:r>
          </w:p>
        </w:tc>
        <w:tc>
          <w:tcPr>
            <w:tcW w:w="8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snapToGrid w:val="0"/>
              <w:spacing w:line="380" w:lineRule="exact"/>
              <w:textAlignment w:val="bottom"/>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中标公告及中标通知书：本公司在采购人依法确</w:t>
            </w:r>
            <w:r>
              <w:rPr>
                <w:rFonts w:hint="eastAsia" w:ascii="宋体" w:hAnsi="宋体" w:eastAsia="宋体" w:cs="宋体"/>
                <w:i w:val="0"/>
                <w:iCs w:val="0"/>
                <w:color w:val="auto"/>
                <w:sz w:val="21"/>
                <w:szCs w:val="21"/>
                <w:lang w:eastAsia="zh-CN"/>
              </w:rPr>
              <w:t>定</w:t>
            </w:r>
            <w:r>
              <w:rPr>
                <w:rFonts w:hint="eastAsia" w:ascii="宋体" w:hAnsi="宋体" w:eastAsia="宋体" w:cs="宋体"/>
                <w:i w:val="0"/>
                <w:iCs w:val="0"/>
                <w:color w:val="auto"/>
                <w:sz w:val="21"/>
                <w:szCs w:val="21"/>
              </w:rPr>
              <w:t>中标人后</w:t>
            </w:r>
            <w:r>
              <w:rPr>
                <w:rFonts w:hint="eastAsia" w:ascii="宋体" w:hAnsi="宋体" w:eastAsia="宋体" w:cs="宋体"/>
                <w:i w:val="0"/>
                <w:iCs w:val="0"/>
                <w:color w:val="auto"/>
                <w:sz w:val="21"/>
                <w:szCs w:val="21"/>
                <w:lang w:eastAsia="zh-CN"/>
              </w:rPr>
              <w:t>两</w:t>
            </w:r>
            <w:r>
              <w:rPr>
                <w:rFonts w:hint="eastAsia" w:ascii="宋体" w:hAnsi="宋体" w:eastAsia="宋体" w:cs="宋体"/>
                <w:i w:val="0"/>
                <w:iCs w:val="0"/>
                <w:color w:val="auto"/>
                <w:sz w:val="21"/>
                <w:szCs w:val="21"/>
              </w:rPr>
              <w:t>个工作日内发布中标公告和中标通知书。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jc w:val="center"/>
              <w:outlineLvl w:val="9"/>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rPr>
              <w:t>1</w:t>
            </w:r>
            <w:r>
              <w:rPr>
                <w:rFonts w:hint="eastAsia" w:ascii="宋体" w:hAnsi="宋体" w:eastAsia="宋体" w:cs="宋体"/>
                <w:i w:val="0"/>
                <w:iCs w:val="0"/>
                <w:color w:val="auto"/>
                <w:sz w:val="21"/>
                <w:szCs w:val="21"/>
                <w:lang w:val="en-US" w:eastAsia="zh-CN"/>
              </w:rPr>
              <w:t>2</w:t>
            </w:r>
          </w:p>
        </w:tc>
        <w:tc>
          <w:tcPr>
            <w:tcW w:w="8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val="0"/>
              <w:spacing w:line="380" w:lineRule="exact"/>
              <w:textAlignment w:val="bottom"/>
              <w:outlineLvl w:val="9"/>
              <w:rPr>
                <w:rFonts w:hint="eastAsia" w:ascii="宋体" w:hAnsi="宋体" w:eastAsia="宋体" w:cs="宋体"/>
                <w:i w:val="0"/>
                <w:iCs w:val="0"/>
                <w:color w:val="auto"/>
                <w:sz w:val="21"/>
                <w:szCs w:val="21"/>
              </w:rPr>
            </w:pPr>
            <w:r>
              <w:rPr>
                <w:rFonts w:hint="eastAsia" w:ascii="宋体" w:hAnsi="宋体" w:eastAsia="宋体" w:cs="宋体"/>
                <w:i w:val="0"/>
                <w:iCs w:val="0"/>
                <w:color w:val="auto"/>
                <w:sz w:val="21"/>
                <w:szCs w:val="21"/>
              </w:rPr>
              <w:t>签订合同时间：</w:t>
            </w:r>
            <w:r>
              <w:rPr>
                <w:rFonts w:hint="eastAsia" w:ascii="宋体" w:hAnsi="宋体" w:eastAsia="宋体" w:cs="宋体"/>
                <w:color w:val="auto"/>
                <w:sz w:val="21"/>
                <w:szCs w:val="21"/>
                <w:lang w:val="en-US" w:eastAsia="zh-CN"/>
              </w:rPr>
              <w:t>签订合同之日起30个工作日内</w:t>
            </w:r>
            <w:r>
              <w:rPr>
                <w:rFonts w:hint="eastAsia" w:ascii="宋体" w:hAnsi="宋体" w:eastAsia="宋体" w:cs="宋体"/>
                <w:color w:val="auto"/>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jc w:val="center"/>
              <w:outlineLvl w:val="9"/>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rPr>
              <w:t>1</w:t>
            </w:r>
            <w:r>
              <w:rPr>
                <w:rFonts w:hint="eastAsia" w:ascii="宋体" w:hAnsi="宋体" w:eastAsia="宋体" w:cs="宋体"/>
                <w:i w:val="0"/>
                <w:iCs w:val="0"/>
                <w:color w:val="auto"/>
                <w:sz w:val="21"/>
                <w:szCs w:val="21"/>
                <w:lang w:val="en-US" w:eastAsia="zh-CN"/>
              </w:rPr>
              <w:t>3</w:t>
            </w:r>
          </w:p>
        </w:tc>
        <w:tc>
          <w:tcPr>
            <w:tcW w:w="894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eastAsia="宋体" w:cs="宋体"/>
                <w:i w:val="0"/>
                <w:iCs w:val="0"/>
                <w:color w:val="auto"/>
                <w:sz w:val="21"/>
                <w:szCs w:val="21"/>
                <w:lang w:eastAsia="zh-CN"/>
              </w:rPr>
            </w:pPr>
            <w:r>
              <w:rPr>
                <w:rFonts w:hint="eastAsia" w:ascii="宋体" w:hAnsi="宋体" w:eastAsia="宋体" w:cs="宋体"/>
                <w:color w:val="auto"/>
                <w:sz w:val="21"/>
                <w:szCs w:val="21"/>
              </w:rPr>
              <w:t>付款</w:t>
            </w:r>
            <w:r>
              <w:rPr>
                <w:rFonts w:hint="eastAsia" w:ascii="宋体" w:hAnsi="宋体" w:eastAsia="宋体" w:cs="宋体"/>
                <w:color w:val="auto"/>
                <w:sz w:val="21"/>
                <w:szCs w:val="21"/>
                <w:lang w:eastAsia="zh-CN"/>
              </w:rPr>
              <w:t>方式</w:t>
            </w:r>
            <w:r>
              <w:rPr>
                <w:rFonts w:hint="eastAsia" w:ascii="宋体" w:hAnsi="宋体" w:eastAsia="宋体" w:cs="宋体"/>
                <w:color w:val="auto"/>
                <w:sz w:val="21"/>
                <w:szCs w:val="21"/>
              </w:rPr>
              <w:t>：全部设备到达现场待设备安装、调试、验收合格后30日内采购人</w:t>
            </w:r>
            <w:r>
              <w:rPr>
                <w:rFonts w:hint="eastAsia" w:ascii="宋体" w:hAnsi="宋体" w:eastAsia="宋体" w:cs="宋体"/>
                <w:color w:val="auto"/>
                <w:sz w:val="21"/>
                <w:szCs w:val="21"/>
                <w:lang w:eastAsia="zh-CN"/>
              </w:rPr>
              <w:t>一次性</w:t>
            </w:r>
            <w:r>
              <w:rPr>
                <w:rFonts w:hint="eastAsia" w:ascii="宋体" w:hAnsi="宋体" w:eastAsia="宋体" w:cs="宋体"/>
                <w:color w:val="auto"/>
                <w:sz w:val="21"/>
                <w:szCs w:val="21"/>
              </w:rPr>
              <w:t>支付</w:t>
            </w:r>
            <w:r>
              <w:rPr>
                <w:rFonts w:hint="eastAsia" w:ascii="宋体" w:hAnsi="宋体" w:eastAsia="宋体" w:cs="宋体"/>
                <w:color w:val="auto"/>
                <w:sz w:val="21"/>
                <w:szCs w:val="21"/>
                <w:lang w:eastAsia="zh-CN"/>
              </w:rPr>
              <w:t>完</w:t>
            </w:r>
            <w:r>
              <w:rPr>
                <w:rFonts w:hint="eastAsia" w:ascii="宋体" w:hAnsi="宋体" w:eastAsia="宋体" w:cs="宋体"/>
                <w:color w:val="auto"/>
                <w:sz w:val="21"/>
                <w:szCs w:val="21"/>
              </w:rPr>
              <w:t>合同款</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jc w:val="center"/>
              <w:outlineLvl w:val="9"/>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rPr>
              <w:t>1</w:t>
            </w:r>
            <w:r>
              <w:rPr>
                <w:rFonts w:hint="eastAsia" w:ascii="宋体" w:hAnsi="宋体" w:eastAsia="宋体" w:cs="宋体"/>
                <w:i w:val="0"/>
                <w:iCs w:val="0"/>
                <w:color w:val="auto"/>
                <w:sz w:val="21"/>
                <w:szCs w:val="21"/>
                <w:lang w:val="en-US" w:eastAsia="zh-CN"/>
              </w:rPr>
              <w:t>4</w:t>
            </w:r>
          </w:p>
        </w:tc>
        <w:tc>
          <w:tcPr>
            <w:tcW w:w="8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rPr>
              <w:t>投标文件有效期：</w:t>
            </w:r>
            <w:r>
              <w:rPr>
                <w:rFonts w:hint="eastAsia" w:ascii="宋体" w:hAnsi="宋体" w:eastAsia="宋体" w:cs="宋体"/>
                <w:color w:val="000000"/>
                <w:sz w:val="21"/>
                <w:szCs w:val="21"/>
              </w:rPr>
              <w:t>投标截止时间之日起60天</w:t>
            </w:r>
            <w:r>
              <w:rPr>
                <w:rFonts w:hint="eastAsia" w:ascii="宋体" w:hAnsi="宋体" w:eastAsia="宋体" w:cs="宋体"/>
                <w:i w:val="0"/>
                <w:iCs w:val="0"/>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jc w:val="center"/>
              <w:outlineLvl w:val="9"/>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rPr>
              <w:t>1</w:t>
            </w:r>
            <w:r>
              <w:rPr>
                <w:rFonts w:hint="eastAsia" w:ascii="宋体" w:hAnsi="宋体" w:eastAsia="宋体" w:cs="宋体"/>
                <w:i w:val="0"/>
                <w:iCs w:val="0"/>
                <w:color w:val="auto"/>
                <w:sz w:val="21"/>
                <w:szCs w:val="21"/>
                <w:lang w:val="en-US" w:eastAsia="zh-CN"/>
              </w:rPr>
              <w:t>5</w:t>
            </w:r>
          </w:p>
        </w:tc>
        <w:tc>
          <w:tcPr>
            <w:tcW w:w="8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i w:val="0"/>
                <w:iCs w:val="0"/>
                <w:color w:val="auto"/>
                <w:sz w:val="21"/>
                <w:szCs w:val="21"/>
                <w:lang w:eastAsia="zh-CN"/>
              </w:rPr>
            </w:pPr>
            <w:r>
              <w:rPr>
                <w:rFonts w:hint="eastAsia" w:ascii="宋体" w:hAnsi="宋体" w:eastAsia="宋体" w:cs="宋体"/>
                <w:i w:val="0"/>
                <w:iCs w:val="0"/>
                <w:color w:val="auto"/>
                <w:sz w:val="21"/>
                <w:szCs w:val="21"/>
              </w:rPr>
              <w:t>本招标采购文件最终解释权属于</w:t>
            </w:r>
            <w:r>
              <w:rPr>
                <w:rFonts w:hint="eastAsia" w:ascii="宋体" w:hAnsi="宋体" w:eastAsia="宋体" w:cs="宋体"/>
                <w:i w:val="0"/>
                <w:iCs w:val="0"/>
                <w:color w:val="auto"/>
                <w:sz w:val="21"/>
                <w:szCs w:val="21"/>
                <w:lang w:eastAsia="zh-CN"/>
              </w:rPr>
              <w:t>广西盛元华工程咨询有限公司。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jc w:val="center"/>
              <w:outlineLvl w:val="9"/>
              <w:rPr>
                <w:rFonts w:hint="eastAsia" w:ascii="宋体" w:hAnsi="宋体" w:eastAsia="宋体" w:cs="宋体"/>
                <w:b w:val="0"/>
                <w:bCs w:val="0"/>
                <w:i w:val="0"/>
                <w:iCs w:val="0"/>
                <w:color w:val="auto"/>
                <w:sz w:val="21"/>
                <w:szCs w:val="21"/>
                <w:lang w:val="en-US" w:eastAsia="zh-CN"/>
              </w:rPr>
            </w:pPr>
            <w:r>
              <w:rPr>
                <w:rFonts w:hint="eastAsia" w:ascii="宋体" w:hAnsi="宋体" w:eastAsia="宋体" w:cs="宋体"/>
                <w:b w:val="0"/>
                <w:bCs w:val="0"/>
                <w:i w:val="0"/>
                <w:iCs w:val="0"/>
                <w:color w:val="auto"/>
                <w:sz w:val="21"/>
                <w:szCs w:val="21"/>
                <w:lang w:val="en-US" w:eastAsia="zh-CN"/>
              </w:rPr>
              <w:t>16</w:t>
            </w:r>
          </w:p>
        </w:tc>
        <w:tc>
          <w:tcPr>
            <w:tcW w:w="8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outlineLvl w:val="9"/>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采购代理机构应在采购项目开标会现场登陆开标系统并输入</w:t>
            </w:r>
            <w:r>
              <w:rPr>
                <w:rFonts w:hint="eastAsia" w:ascii="宋体" w:hAnsi="宋体" w:eastAsia="宋体" w:cs="宋体"/>
                <w:b w:val="0"/>
                <w:bCs w:val="0"/>
                <w:kern w:val="0"/>
                <w:sz w:val="21"/>
                <w:szCs w:val="21"/>
                <w:lang w:eastAsia="zh-CN"/>
              </w:rPr>
              <w:t>投标人</w:t>
            </w:r>
            <w:r>
              <w:rPr>
                <w:rFonts w:hint="eastAsia" w:ascii="宋体" w:hAnsi="宋体" w:eastAsia="宋体" w:cs="宋体"/>
                <w:b w:val="0"/>
                <w:bCs w:val="0"/>
                <w:kern w:val="0"/>
                <w:sz w:val="21"/>
                <w:szCs w:val="21"/>
              </w:rPr>
              <w:t>全称、社会统一信用代码、联系电话等信息，完成响应签到，</w:t>
            </w:r>
            <w:r>
              <w:rPr>
                <w:rFonts w:hint="eastAsia" w:ascii="宋体" w:hAnsi="宋体" w:eastAsia="宋体" w:cs="宋体"/>
                <w:b w:val="0"/>
                <w:bCs w:val="0"/>
                <w:kern w:val="0"/>
                <w:sz w:val="21"/>
                <w:szCs w:val="21"/>
                <w:lang w:eastAsia="zh-CN"/>
              </w:rPr>
              <w:t>投标人</w:t>
            </w:r>
            <w:r>
              <w:rPr>
                <w:rFonts w:hint="eastAsia" w:ascii="宋体" w:hAnsi="宋体" w:eastAsia="宋体" w:cs="宋体"/>
                <w:b w:val="0"/>
                <w:bCs w:val="0"/>
                <w:kern w:val="0"/>
                <w:sz w:val="21"/>
                <w:szCs w:val="21"/>
              </w:rPr>
              <w:t>自行提前准备准确的信息材料（如：有效的营业执照</w:t>
            </w:r>
            <w:r>
              <w:rPr>
                <w:rFonts w:hint="eastAsia" w:ascii="宋体" w:hAnsi="宋体" w:eastAsia="宋体" w:cs="宋体"/>
                <w:spacing w:val="6"/>
                <w:szCs w:val="21"/>
              </w:rPr>
              <w:t>或事业单位法人证副本</w:t>
            </w:r>
            <w:r>
              <w:rPr>
                <w:rFonts w:hint="eastAsia" w:ascii="宋体" w:hAnsi="宋体" w:eastAsia="宋体" w:cs="宋体"/>
                <w:b w:val="0"/>
                <w:bCs w:val="0"/>
                <w:kern w:val="0"/>
                <w:sz w:val="21"/>
                <w:szCs w:val="21"/>
              </w:rPr>
              <w:t>复印件），如因</w:t>
            </w:r>
            <w:r>
              <w:rPr>
                <w:rFonts w:hint="eastAsia" w:ascii="宋体" w:hAnsi="宋体" w:eastAsia="宋体" w:cs="宋体"/>
                <w:b w:val="0"/>
                <w:bCs w:val="0"/>
                <w:kern w:val="0"/>
                <w:sz w:val="21"/>
                <w:szCs w:val="21"/>
                <w:lang w:eastAsia="zh-CN"/>
              </w:rPr>
              <w:t>投标人</w:t>
            </w:r>
            <w:r>
              <w:rPr>
                <w:rFonts w:hint="eastAsia" w:ascii="宋体" w:hAnsi="宋体" w:eastAsia="宋体" w:cs="宋体"/>
                <w:b w:val="0"/>
                <w:bCs w:val="0"/>
                <w:kern w:val="0"/>
                <w:sz w:val="21"/>
                <w:szCs w:val="21"/>
              </w:rPr>
              <w:t>提供信息不准确导致信息错误的，</w:t>
            </w:r>
            <w:r>
              <w:rPr>
                <w:rFonts w:hint="eastAsia" w:ascii="宋体" w:hAnsi="宋体" w:eastAsia="宋体" w:cs="宋体"/>
                <w:spacing w:val="6"/>
                <w:szCs w:val="21"/>
              </w:rPr>
              <w:t>后果由</w:t>
            </w:r>
            <w:r>
              <w:rPr>
                <w:rFonts w:hint="eastAsia" w:ascii="宋体" w:hAnsi="宋体" w:eastAsia="宋体" w:cs="宋体"/>
                <w:spacing w:val="6"/>
                <w:szCs w:val="21"/>
                <w:lang w:eastAsia="zh-CN"/>
              </w:rPr>
              <w:t>投标人</w:t>
            </w:r>
            <w:r>
              <w:rPr>
                <w:rFonts w:hint="eastAsia" w:ascii="宋体" w:hAnsi="宋体" w:eastAsia="宋体" w:cs="宋体"/>
                <w:spacing w:val="6"/>
                <w:szCs w:val="21"/>
              </w:rPr>
              <w:t>自行承担</w:t>
            </w:r>
            <w:r>
              <w:rPr>
                <w:rFonts w:hint="eastAsia" w:ascii="宋体" w:hAnsi="宋体" w:eastAsia="宋体" w:cs="宋体"/>
                <w:b w:val="0"/>
                <w:bCs w:val="0"/>
                <w:kern w:val="0"/>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5" w:hRule="atLeast"/>
        </w:trPr>
        <w:tc>
          <w:tcPr>
            <w:tcW w:w="7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jc w:val="center"/>
              <w:outlineLvl w:val="9"/>
              <w:rPr>
                <w:rFonts w:hint="eastAsia" w:ascii="宋体" w:hAnsi="宋体" w:eastAsia="宋体" w:cs="宋体"/>
                <w:i w:val="0"/>
                <w:iCs w:val="0"/>
                <w:color w:val="auto"/>
                <w:sz w:val="21"/>
                <w:szCs w:val="21"/>
                <w:lang w:val="en-US" w:eastAsia="zh-CN"/>
              </w:rPr>
            </w:pPr>
            <w:r>
              <w:rPr>
                <w:rFonts w:hint="eastAsia" w:ascii="宋体" w:hAnsi="宋体" w:eastAsia="宋体" w:cs="宋体"/>
                <w:i w:val="0"/>
                <w:iCs w:val="0"/>
                <w:color w:val="auto"/>
                <w:sz w:val="21"/>
                <w:szCs w:val="21"/>
                <w:lang w:val="en-US" w:eastAsia="zh-CN"/>
              </w:rPr>
              <w:t>17</w:t>
            </w:r>
          </w:p>
        </w:tc>
        <w:tc>
          <w:tcPr>
            <w:tcW w:w="89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380" w:lineRule="exact"/>
              <w:jc w:val="left"/>
              <w:outlineLvl w:val="9"/>
              <w:rPr>
                <w:rFonts w:hint="eastAsia" w:ascii="宋体" w:hAnsi="宋体" w:eastAsia="宋体" w:cs="宋体"/>
                <w:i w:val="0"/>
                <w:iCs w:val="0"/>
                <w:color w:val="auto"/>
                <w:sz w:val="21"/>
                <w:szCs w:val="21"/>
              </w:rPr>
            </w:pPr>
            <w:r>
              <w:rPr>
                <w:rFonts w:hint="eastAsia" w:ascii="宋体" w:hAnsi="宋体" w:eastAsia="宋体" w:cs="宋体"/>
                <w:color w:val="auto"/>
                <w:sz w:val="21"/>
                <w:szCs w:val="21"/>
              </w:rPr>
              <w:t>政府采购信用融资制度</w:t>
            </w:r>
            <w:r>
              <w:rPr>
                <w:rFonts w:hint="eastAsia" w:ascii="宋体" w:hAnsi="宋体" w:eastAsia="宋体" w:cs="宋体"/>
                <w:color w:val="auto"/>
                <w:sz w:val="21"/>
                <w:szCs w:val="21"/>
                <w:lang w:eastAsia="zh-CN"/>
              </w:rPr>
              <w:t>：</w:t>
            </w:r>
            <w:r>
              <w:rPr>
                <w:rFonts w:hint="eastAsia" w:ascii="宋体" w:hAnsi="宋体" w:eastAsia="宋体" w:cs="宋体"/>
                <w:b w:val="0"/>
                <w:bCs w:val="0"/>
                <w:kern w:val="0"/>
                <w:sz w:val="21"/>
                <w:szCs w:val="21"/>
              </w:rPr>
              <w:t>为帮助中小微企业解决资金周转或融资困难问题，南宁市政府采购试行政府采购信用融资制度，为中小企业参与政府采购活动提供金融服务。中标供应商可凭政府釆购合同申请政府采购信用融资，具体办理要求与办理方式，详见南宁市公共资源交易中心网‘政府采购信用融资’专栏。</w:t>
            </w:r>
          </w:p>
        </w:tc>
      </w:tr>
    </w:tbl>
    <w:p>
      <w:pPr>
        <w:keepNext w:val="0"/>
        <w:keepLines w:val="0"/>
        <w:pageBreakBefore w:val="0"/>
        <w:widowControl w:val="0"/>
        <w:kinsoku/>
        <w:wordWrap/>
        <w:overflowPunct/>
        <w:topLinePunct w:val="0"/>
        <w:bidi w:val="0"/>
        <w:spacing w:line="380" w:lineRule="exact"/>
        <w:ind w:firstLine="413" w:firstLineChars="196"/>
        <w:jc w:val="center"/>
        <w:outlineLvl w:val="9"/>
        <w:rPr>
          <w:rFonts w:hint="eastAsia" w:ascii="宋体" w:hAnsi="宋体" w:eastAsia="宋体" w:cs="宋体"/>
          <w:b/>
          <w:i w:val="0"/>
          <w:iCs w:val="0"/>
          <w:color w:val="auto"/>
          <w:sz w:val="21"/>
          <w:szCs w:val="21"/>
        </w:rPr>
      </w:pPr>
    </w:p>
    <w:p>
      <w:pPr>
        <w:spacing w:line="400" w:lineRule="exact"/>
        <w:ind w:firstLine="472" w:firstLineChars="196"/>
        <w:jc w:val="center"/>
        <w:rPr>
          <w:rFonts w:hint="eastAsia" w:ascii="宋体" w:hAnsi="宋体" w:eastAsia="宋体" w:cs="宋体"/>
          <w:b/>
          <w:color w:val="auto"/>
          <w:sz w:val="24"/>
          <w:szCs w:val="24"/>
        </w:rPr>
      </w:pPr>
    </w:p>
    <w:p>
      <w:pPr>
        <w:spacing w:line="400" w:lineRule="exact"/>
        <w:ind w:firstLine="472" w:firstLineChars="196"/>
        <w:jc w:val="center"/>
        <w:rPr>
          <w:rFonts w:hint="eastAsia" w:ascii="宋体" w:hAnsi="宋体" w:eastAsia="宋体" w:cs="宋体"/>
          <w:b/>
          <w:color w:val="auto"/>
          <w:sz w:val="24"/>
          <w:szCs w:val="24"/>
        </w:rPr>
      </w:pPr>
    </w:p>
    <w:p>
      <w:pPr>
        <w:spacing w:line="400" w:lineRule="exact"/>
        <w:ind w:firstLine="472" w:firstLineChars="196"/>
        <w:jc w:val="center"/>
        <w:rPr>
          <w:rFonts w:hint="eastAsia" w:ascii="宋体" w:hAnsi="宋体" w:eastAsia="宋体" w:cs="宋体"/>
          <w:b/>
          <w:color w:val="auto"/>
          <w:sz w:val="24"/>
          <w:szCs w:val="24"/>
        </w:rPr>
      </w:pPr>
    </w:p>
    <w:p>
      <w:pPr>
        <w:spacing w:line="400" w:lineRule="exact"/>
        <w:ind w:firstLine="472" w:firstLineChars="196"/>
        <w:jc w:val="center"/>
        <w:rPr>
          <w:rFonts w:hint="eastAsia" w:ascii="宋体" w:hAnsi="宋体" w:eastAsia="宋体" w:cs="宋体"/>
          <w:b/>
          <w:color w:val="auto"/>
          <w:sz w:val="24"/>
          <w:szCs w:val="24"/>
        </w:rPr>
      </w:pPr>
    </w:p>
    <w:p>
      <w:pPr>
        <w:spacing w:line="400" w:lineRule="exact"/>
        <w:ind w:firstLine="472" w:firstLineChars="196"/>
        <w:jc w:val="center"/>
        <w:rPr>
          <w:rFonts w:hint="eastAsia" w:ascii="宋体" w:hAnsi="宋体" w:eastAsia="宋体" w:cs="宋体"/>
          <w:b/>
          <w:color w:val="000000"/>
          <w:sz w:val="24"/>
          <w:szCs w:val="24"/>
        </w:rPr>
      </w:pPr>
    </w:p>
    <w:p>
      <w:pPr>
        <w:spacing w:line="400" w:lineRule="exact"/>
        <w:ind w:firstLine="472" w:firstLineChars="196"/>
        <w:jc w:val="center"/>
        <w:rPr>
          <w:rFonts w:hint="eastAsia" w:ascii="宋体" w:hAnsi="宋体" w:eastAsia="宋体" w:cs="宋体"/>
          <w:b/>
          <w:color w:val="000000"/>
          <w:sz w:val="24"/>
          <w:szCs w:val="24"/>
        </w:rPr>
      </w:pPr>
    </w:p>
    <w:p>
      <w:pPr>
        <w:spacing w:line="400" w:lineRule="exact"/>
        <w:ind w:firstLine="472" w:firstLineChars="196"/>
        <w:jc w:val="center"/>
        <w:rPr>
          <w:rFonts w:hint="eastAsia" w:ascii="宋体" w:hAnsi="宋体" w:eastAsia="宋体" w:cs="宋体"/>
          <w:b/>
          <w:color w:val="000000"/>
          <w:sz w:val="24"/>
          <w:szCs w:val="24"/>
        </w:rPr>
      </w:pPr>
    </w:p>
    <w:p>
      <w:pPr>
        <w:pStyle w:val="27"/>
        <w:rPr>
          <w:rFonts w:hint="eastAsia" w:ascii="宋体" w:hAnsi="宋体" w:eastAsia="宋体" w:cs="宋体"/>
          <w:b/>
          <w:color w:val="000000"/>
          <w:sz w:val="24"/>
          <w:szCs w:val="24"/>
        </w:rPr>
      </w:pPr>
    </w:p>
    <w:p>
      <w:pPr>
        <w:pStyle w:val="27"/>
        <w:rPr>
          <w:rFonts w:hint="eastAsia" w:ascii="宋体" w:hAnsi="宋体" w:eastAsia="宋体" w:cs="宋体"/>
          <w:b/>
          <w:color w:val="000000"/>
          <w:sz w:val="24"/>
          <w:szCs w:val="24"/>
        </w:rPr>
      </w:pPr>
    </w:p>
    <w:p>
      <w:pPr>
        <w:pStyle w:val="27"/>
        <w:rPr>
          <w:rFonts w:hint="eastAsia" w:ascii="宋体" w:hAnsi="宋体" w:eastAsia="宋体" w:cs="宋体"/>
          <w:b/>
          <w:color w:val="000000"/>
          <w:sz w:val="24"/>
          <w:szCs w:val="24"/>
        </w:rPr>
      </w:pPr>
    </w:p>
    <w:p>
      <w:pPr>
        <w:pStyle w:val="27"/>
        <w:rPr>
          <w:rFonts w:hint="eastAsia" w:ascii="宋体" w:hAnsi="宋体" w:eastAsia="宋体" w:cs="宋体"/>
          <w:b/>
          <w:color w:val="000000"/>
          <w:sz w:val="24"/>
          <w:szCs w:val="24"/>
        </w:rPr>
      </w:pPr>
    </w:p>
    <w:p>
      <w:pPr>
        <w:pStyle w:val="27"/>
        <w:rPr>
          <w:rFonts w:hint="eastAsia" w:ascii="宋体" w:hAnsi="宋体" w:eastAsia="宋体" w:cs="宋体"/>
          <w:b/>
          <w:color w:val="000000"/>
          <w:sz w:val="24"/>
          <w:szCs w:val="24"/>
        </w:rPr>
      </w:pPr>
    </w:p>
    <w:p>
      <w:pPr>
        <w:pStyle w:val="27"/>
        <w:rPr>
          <w:rFonts w:hint="eastAsia" w:ascii="宋体" w:hAnsi="宋体" w:eastAsia="宋体" w:cs="宋体"/>
          <w:b/>
          <w:color w:val="000000"/>
          <w:sz w:val="24"/>
          <w:szCs w:val="24"/>
        </w:rPr>
      </w:pPr>
    </w:p>
    <w:p>
      <w:pPr>
        <w:pStyle w:val="27"/>
        <w:rPr>
          <w:rFonts w:hint="eastAsia" w:ascii="宋体" w:hAnsi="宋体" w:eastAsia="宋体" w:cs="宋体"/>
          <w:b/>
          <w:color w:val="000000"/>
          <w:sz w:val="24"/>
          <w:szCs w:val="24"/>
        </w:rPr>
      </w:pPr>
    </w:p>
    <w:p>
      <w:pPr>
        <w:pStyle w:val="27"/>
        <w:rPr>
          <w:rFonts w:hint="eastAsia" w:ascii="宋体" w:hAnsi="宋体" w:eastAsia="宋体" w:cs="宋体"/>
          <w:b/>
          <w:color w:val="000000"/>
          <w:sz w:val="24"/>
          <w:szCs w:val="24"/>
        </w:rPr>
      </w:pPr>
    </w:p>
    <w:p>
      <w:pPr>
        <w:pStyle w:val="27"/>
        <w:rPr>
          <w:rFonts w:hint="eastAsia" w:ascii="宋体" w:hAnsi="宋体" w:eastAsia="宋体" w:cs="宋体"/>
          <w:b/>
          <w:color w:val="000000"/>
          <w:sz w:val="24"/>
          <w:szCs w:val="24"/>
        </w:rPr>
      </w:pPr>
    </w:p>
    <w:p>
      <w:pPr>
        <w:spacing w:line="440" w:lineRule="exact"/>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一、总则</w:t>
      </w:r>
    </w:p>
    <w:p>
      <w:pPr>
        <w:keepNext w:val="0"/>
        <w:keepLines w:val="0"/>
        <w:pageBreakBefore w:val="0"/>
        <w:kinsoku/>
        <w:wordWrap/>
        <w:overflowPunct/>
        <w:topLinePunct w:val="0"/>
        <w:autoSpaceDE/>
        <w:autoSpaceDN/>
        <w:bidi w:val="0"/>
        <w:adjustRightInd w:val="0"/>
        <w:snapToGrid w:val="0"/>
        <w:spacing w:line="440" w:lineRule="exact"/>
        <w:ind w:firstLine="211" w:firstLineChars="100"/>
        <w:jc w:val="left"/>
        <w:textAlignment w:val="auto"/>
        <w:outlineLvl w:val="1"/>
        <w:rPr>
          <w:rFonts w:hint="eastAsia" w:ascii="宋体" w:hAnsi="宋体" w:eastAsia="宋体" w:cs="宋体"/>
          <w:b/>
          <w:sz w:val="21"/>
          <w:szCs w:val="21"/>
        </w:rPr>
      </w:pPr>
      <w:bookmarkStart w:id="41" w:name="_Toc254970668"/>
      <w:bookmarkStart w:id="42" w:name="_Toc254970527"/>
      <w:r>
        <w:rPr>
          <w:rFonts w:hint="eastAsia" w:ascii="宋体" w:hAnsi="宋体" w:eastAsia="宋体" w:cs="宋体"/>
          <w:b/>
          <w:sz w:val="21"/>
          <w:szCs w:val="21"/>
        </w:rPr>
        <w:t>（一）适用范围</w:t>
      </w:r>
      <w:bookmarkEnd w:id="41"/>
      <w:bookmarkEnd w:id="42"/>
    </w:p>
    <w:p>
      <w:pPr>
        <w:keepNext w:val="0"/>
        <w:keepLines w:val="0"/>
        <w:pageBreakBefore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本招标文件适用于</w:t>
      </w:r>
      <w:r>
        <w:rPr>
          <w:rFonts w:hint="eastAsia" w:ascii="宋体" w:hAnsi="宋体" w:eastAsia="宋体" w:cs="宋体"/>
          <w:bCs/>
          <w:color w:val="000000"/>
          <w:sz w:val="21"/>
          <w:szCs w:val="21"/>
          <w:lang w:val="en-US" w:eastAsia="zh-CN"/>
        </w:rPr>
        <w:t>本</w:t>
      </w:r>
      <w:r>
        <w:rPr>
          <w:rFonts w:hint="eastAsia" w:ascii="宋体" w:hAnsi="宋体" w:eastAsia="宋体" w:cs="宋体"/>
          <w:bCs/>
          <w:sz w:val="21"/>
          <w:szCs w:val="21"/>
        </w:rPr>
        <w:t>项目</w:t>
      </w:r>
      <w:r>
        <w:rPr>
          <w:rFonts w:hint="eastAsia" w:ascii="宋体" w:hAnsi="宋体" w:eastAsia="宋体" w:cs="宋体"/>
          <w:sz w:val="21"/>
          <w:szCs w:val="21"/>
        </w:rPr>
        <w:t>的招标、投标、评标、定标、验收、合同履约、付款等行为（法律、法规另有规定的，从其规定）。</w:t>
      </w:r>
    </w:p>
    <w:p>
      <w:pPr>
        <w:keepNext w:val="0"/>
        <w:keepLines w:val="0"/>
        <w:pageBreakBefore w:val="0"/>
        <w:kinsoku/>
        <w:wordWrap/>
        <w:overflowPunct/>
        <w:topLinePunct w:val="0"/>
        <w:autoSpaceDE/>
        <w:autoSpaceDN/>
        <w:bidi w:val="0"/>
        <w:adjustRightInd w:val="0"/>
        <w:snapToGrid w:val="0"/>
        <w:spacing w:before="120" w:beforeLines="50" w:line="440" w:lineRule="exact"/>
        <w:ind w:firstLine="211" w:firstLineChars="100"/>
        <w:jc w:val="left"/>
        <w:textAlignment w:val="auto"/>
        <w:outlineLvl w:val="1"/>
        <w:rPr>
          <w:rFonts w:hint="eastAsia" w:ascii="宋体" w:hAnsi="宋体" w:eastAsia="宋体" w:cs="宋体"/>
          <w:b/>
          <w:sz w:val="21"/>
          <w:szCs w:val="21"/>
        </w:rPr>
      </w:pPr>
      <w:bookmarkStart w:id="43" w:name="_Toc254970669"/>
      <w:bookmarkStart w:id="44" w:name="_Toc254970528"/>
      <w:r>
        <w:rPr>
          <w:rFonts w:hint="eastAsia" w:ascii="宋体" w:hAnsi="宋体" w:eastAsia="宋体" w:cs="宋体"/>
          <w:b/>
          <w:sz w:val="21"/>
          <w:szCs w:val="21"/>
        </w:rPr>
        <w:t>（二）定义</w:t>
      </w:r>
      <w:bookmarkEnd w:id="43"/>
      <w:bookmarkEnd w:id="44"/>
    </w:p>
    <w:p>
      <w:pPr>
        <w:keepNext w:val="0"/>
        <w:keepLines w:val="0"/>
        <w:pageBreakBefore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1.招标采购单位系指组织本次招标的采购人和代理机构。</w:t>
      </w:r>
    </w:p>
    <w:p>
      <w:pPr>
        <w:keepNext w:val="0"/>
        <w:keepLines w:val="0"/>
        <w:pageBreakBefore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2.“投标人”系指向招标方提交投标文件的单位或自然人。</w:t>
      </w:r>
    </w:p>
    <w:p>
      <w:pPr>
        <w:keepNext w:val="0"/>
        <w:keepLines w:val="0"/>
        <w:pageBreakBefore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3.“产品”系指供方按招标文件规定，须向采购人提供的一切设备、保险、税金、备品备件、工具、手册及其它有关技术资料和材料。</w:t>
      </w:r>
    </w:p>
    <w:p>
      <w:pPr>
        <w:keepNext w:val="0"/>
        <w:keepLines w:val="0"/>
        <w:pageBreakBefore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4.“服务”系指招标文件规定投标人须承担的安装、调试、技术协助、校准、培训、技术指导以及其他类似的义务。</w:t>
      </w:r>
    </w:p>
    <w:p>
      <w:pPr>
        <w:keepNext w:val="0"/>
        <w:keepLines w:val="0"/>
        <w:pageBreakBefore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5.“项目”系指投标人按招标文件规定向采购人提供的产品和服务。</w:t>
      </w:r>
    </w:p>
    <w:p>
      <w:pPr>
        <w:keepNext w:val="0"/>
        <w:keepLines w:val="0"/>
        <w:pageBreakBefore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6.“书面形式”包括信函、传真、电报等。</w:t>
      </w:r>
      <w:bookmarkStart w:id="45" w:name="_Toc254970670"/>
      <w:bookmarkStart w:id="46" w:name="_Toc254970529"/>
    </w:p>
    <w:p>
      <w:pPr>
        <w:keepNext w:val="0"/>
        <w:keepLines w:val="0"/>
        <w:pageBreakBefore w:val="0"/>
        <w:kinsoku/>
        <w:wordWrap/>
        <w:overflowPunct/>
        <w:topLinePunct w:val="0"/>
        <w:autoSpaceDE/>
        <w:autoSpaceDN/>
        <w:bidi w:val="0"/>
        <w:adjustRightInd w:val="0"/>
        <w:snapToGrid w:val="0"/>
        <w:spacing w:line="440" w:lineRule="exact"/>
        <w:ind w:firstLine="211" w:firstLineChars="1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（三）招标方式</w:t>
      </w:r>
      <w:bookmarkEnd w:id="45"/>
      <w:bookmarkEnd w:id="46"/>
    </w:p>
    <w:p>
      <w:pPr>
        <w:keepNext w:val="0"/>
        <w:keepLines w:val="0"/>
        <w:pageBreakBefore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公开招标方式。</w:t>
      </w:r>
    </w:p>
    <w:p>
      <w:pPr>
        <w:keepNext w:val="0"/>
        <w:keepLines w:val="0"/>
        <w:pageBreakBefore w:val="0"/>
        <w:kinsoku/>
        <w:wordWrap/>
        <w:overflowPunct/>
        <w:topLinePunct w:val="0"/>
        <w:autoSpaceDE/>
        <w:autoSpaceDN/>
        <w:bidi w:val="0"/>
        <w:adjustRightInd w:val="0"/>
        <w:snapToGrid w:val="0"/>
        <w:spacing w:line="440" w:lineRule="exact"/>
        <w:ind w:firstLine="211" w:firstLineChars="100"/>
        <w:jc w:val="left"/>
        <w:textAlignment w:val="auto"/>
        <w:rPr>
          <w:rFonts w:hint="eastAsia" w:ascii="宋体" w:hAnsi="宋体" w:eastAsia="宋体" w:cs="宋体"/>
          <w:b/>
          <w:bCs/>
          <w:sz w:val="21"/>
          <w:szCs w:val="21"/>
        </w:rPr>
      </w:pPr>
      <w:bookmarkStart w:id="47" w:name="_Toc254970530"/>
      <w:bookmarkStart w:id="48" w:name="_Toc254970671"/>
      <w:r>
        <w:rPr>
          <w:rFonts w:hint="eastAsia" w:ascii="宋体" w:hAnsi="宋体" w:eastAsia="宋体" w:cs="宋体"/>
          <w:b/>
          <w:bCs/>
          <w:sz w:val="21"/>
          <w:szCs w:val="21"/>
        </w:rPr>
        <w:t>（四）投标委托</w:t>
      </w:r>
      <w:bookmarkEnd w:id="47"/>
      <w:bookmarkEnd w:id="48"/>
    </w:p>
    <w:p>
      <w:pPr>
        <w:keepNext w:val="0"/>
        <w:keepLines w:val="0"/>
        <w:pageBreakBefore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投标人代表须</w:t>
      </w:r>
      <w:r>
        <w:rPr>
          <w:rFonts w:hint="eastAsia" w:ascii="宋体" w:hAnsi="宋体" w:eastAsia="宋体" w:cs="宋体"/>
          <w:sz w:val="21"/>
          <w:szCs w:val="21"/>
          <w:lang w:eastAsia="zh-CN"/>
        </w:rPr>
        <w:t>附</w:t>
      </w:r>
      <w:r>
        <w:rPr>
          <w:rFonts w:hint="eastAsia" w:ascii="宋体" w:hAnsi="宋体" w:eastAsia="宋体" w:cs="宋体"/>
          <w:sz w:val="21"/>
          <w:szCs w:val="21"/>
        </w:rPr>
        <w:t>有效身份证件。如投标人代表不是法定代表人，须有法定代表人</w:t>
      </w:r>
      <w:r>
        <w:rPr>
          <w:rFonts w:hint="eastAsia" w:ascii="宋体" w:hAnsi="宋体" w:eastAsia="宋体" w:cs="宋体"/>
          <w:sz w:val="21"/>
          <w:szCs w:val="21"/>
          <w:lang w:eastAsia="zh-CN"/>
        </w:rPr>
        <w:t>证明</w:t>
      </w:r>
      <w:r>
        <w:rPr>
          <w:rFonts w:hint="eastAsia" w:ascii="宋体" w:hAnsi="宋体" w:eastAsia="宋体" w:cs="宋体"/>
          <w:sz w:val="21"/>
          <w:szCs w:val="21"/>
        </w:rPr>
        <w:t>的授权委托书。</w:t>
      </w:r>
    </w:p>
    <w:p>
      <w:pPr>
        <w:keepNext w:val="0"/>
        <w:keepLines w:val="0"/>
        <w:pageBreakBefore w:val="0"/>
        <w:kinsoku/>
        <w:wordWrap/>
        <w:overflowPunct/>
        <w:topLinePunct w:val="0"/>
        <w:autoSpaceDE/>
        <w:autoSpaceDN/>
        <w:bidi w:val="0"/>
        <w:adjustRightInd w:val="0"/>
        <w:snapToGrid w:val="0"/>
        <w:spacing w:line="440" w:lineRule="exact"/>
        <w:ind w:firstLine="211" w:firstLineChars="100"/>
        <w:jc w:val="left"/>
        <w:textAlignment w:val="auto"/>
        <w:rPr>
          <w:rFonts w:hint="eastAsia" w:ascii="宋体" w:hAnsi="宋体" w:eastAsia="宋体" w:cs="宋体"/>
          <w:b/>
          <w:bCs/>
          <w:sz w:val="21"/>
          <w:szCs w:val="21"/>
        </w:rPr>
      </w:pPr>
      <w:bookmarkStart w:id="49" w:name="_Toc254970672"/>
      <w:bookmarkStart w:id="50" w:name="_Toc254970531"/>
      <w:r>
        <w:rPr>
          <w:rFonts w:hint="eastAsia" w:ascii="宋体" w:hAnsi="宋体" w:eastAsia="宋体" w:cs="宋体"/>
          <w:b/>
          <w:bCs/>
          <w:sz w:val="21"/>
          <w:szCs w:val="21"/>
        </w:rPr>
        <w:t>（五）投标费用</w:t>
      </w:r>
      <w:bookmarkEnd w:id="49"/>
      <w:bookmarkEnd w:id="50"/>
    </w:p>
    <w:p>
      <w:pPr>
        <w:keepNext w:val="0"/>
        <w:keepLines w:val="0"/>
        <w:pageBreakBefore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投标人均应自行承担所有与投标有关的全部费用（招标文件有相关的规定除外）。</w:t>
      </w:r>
    </w:p>
    <w:p>
      <w:pPr>
        <w:keepNext w:val="0"/>
        <w:keepLines w:val="0"/>
        <w:pageBreakBefore w:val="0"/>
        <w:kinsoku/>
        <w:wordWrap/>
        <w:overflowPunct/>
        <w:topLinePunct w:val="0"/>
        <w:autoSpaceDE/>
        <w:autoSpaceDN/>
        <w:bidi w:val="0"/>
        <w:adjustRightInd w:val="0"/>
        <w:snapToGrid w:val="0"/>
        <w:spacing w:line="440" w:lineRule="exact"/>
        <w:ind w:firstLine="211" w:firstLineChars="100"/>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（六）联合体投标</w:t>
      </w:r>
    </w:p>
    <w:p>
      <w:pPr>
        <w:keepNext w:val="0"/>
        <w:keepLines w:val="0"/>
        <w:pageBreakBefore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本项目不接受联合体投标。</w:t>
      </w:r>
    </w:p>
    <w:p>
      <w:pPr>
        <w:keepNext w:val="0"/>
        <w:keepLines w:val="0"/>
        <w:pageBreakBefore w:val="0"/>
        <w:kinsoku/>
        <w:wordWrap/>
        <w:overflowPunct/>
        <w:topLinePunct w:val="0"/>
        <w:autoSpaceDE/>
        <w:autoSpaceDN/>
        <w:bidi w:val="0"/>
        <w:adjustRightInd w:val="0"/>
        <w:snapToGrid w:val="0"/>
        <w:spacing w:line="440" w:lineRule="exact"/>
        <w:ind w:firstLine="211" w:firstLineChars="100"/>
        <w:jc w:val="left"/>
        <w:textAlignment w:val="auto"/>
        <w:rPr>
          <w:rFonts w:hint="eastAsia" w:ascii="宋体" w:hAnsi="宋体" w:eastAsia="宋体" w:cs="宋体"/>
          <w:sz w:val="21"/>
          <w:szCs w:val="21"/>
        </w:rPr>
      </w:pPr>
      <w:r>
        <w:rPr>
          <w:rFonts w:hint="eastAsia" w:ascii="宋体" w:hAnsi="宋体" w:eastAsia="宋体" w:cs="宋体"/>
          <w:b/>
          <w:bCs/>
          <w:sz w:val="21"/>
          <w:szCs w:val="21"/>
        </w:rPr>
        <w:t xml:space="preserve">（七）转包与分包  </w:t>
      </w:r>
      <w:r>
        <w:rPr>
          <w:rFonts w:hint="eastAsia" w:ascii="宋体" w:hAnsi="宋体" w:eastAsia="宋体" w:cs="宋体"/>
          <w:sz w:val="21"/>
          <w:szCs w:val="21"/>
        </w:rPr>
        <w:t xml:space="preserve">           </w:t>
      </w:r>
    </w:p>
    <w:p>
      <w:pPr>
        <w:keepNext w:val="0"/>
        <w:keepLines w:val="0"/>
        <w:pageBreakBefore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1.本项目不允许转包。</w:t>
      </w:r>
    </w:p>
    <w:p>
      <w:pPr>
        <w:keepNext w:val="0"/>
        <w:keepLines w:val="0"/>
        <w:pageBreakBefore w:val="0"/>
        <w:kinsoku/>
        <w:wordWrap/>
        <w:overflowPunct/>
        <w:topLinePunct w:val="0"/>
        <w:autoSpaceDE/>
        <w:autoSpaceDN/>
        <w:bidi w:val="0"/>
        <w:adjustRightInd w:val="0"/>
        <w:snapToGrid w:val="0"/>
        <w:spacing w:line="4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2.本项目不可以分包。</w:t>
      </w:r>
    </w:p>
    <w:p>
      <w:pPr>
        <w:keepNext w:val="0"/>
        <w:keepLines w:val="0"/>
        <w:pageBreakBefore w:val="0"/>
        <w:kinsoku/>
        <w:wordWrap/>
        <w:overflowPunct/>
        <w:topLinePunct w:val="0"/>
        <w:autoSpaceDE/>
        <w:autoSpaceDN/>
        <w:bidi w:val="0"/>
        <w:adjustRightInd w:val="0"/>
        <w:snapToGrid w:val="0"/>
        <w:spacing w:before="120" w:beforeLines="50" w:line="440" w:lineRule="exact"/>
        <w:ind w:firstLine="211" w:firstLineChars="100"/>
        <w:jc w:val="left"/>
        <w:textAlignment w:val="auto"/>
        <w:outlineLvl w:val="1"/>
        <w:rPr>
          <w:rFonts w:hint="eastAsia" w:ascii="宋体" w:hAnsi="宋体" w:eastAsia="宋体" w:cs="宋体"/>
          <w:b/>
          <w:sz w:val="21"/>
          <w:szCs w:val="21"/>
        </w:rPr>
      </w:pPr>
      <w:bookmarkStart w:id="51" w:name="_Toc254970532"/>
      <w:bookmarkStart w:id="52" w:name="_Toc254970673"/>
      <w:r>
        <w:rPr>
          <w:rFonts w:hint="eastAsia" w:ascii="宋体" w:hAnsi="宋体" w:eastAsia="宋体" w:cs="宋体"/>
          <w:b/>
          <w:sz w:val="21"/>
          <w:szCs w:val="21"/>
        </w:rPr>
        <w:t>（八）特别说明</w:t>
      </w:r>
      <w:bookmarkEnd w:id="51"/>
      <w:bookmarkEnd w:id="52"/>
    </w:p>
    <w:p>
      <w:pPr>
        <w:pStyle w:val="22"/>
        <w:keepNext w:val="0"/>
        <w:keepLines w:val="0"/>
        <w:pageBreakBefore w:val="0"/>
        <w:kinsoku/>
        <w:wordWrap/>
        <w:overflowPunct/>
        <w:topLinePunct w:val="0"/>
        <w:autoSpaceDE/>
        <w:autoSpaceDN/>
        <w:bidi w:val="0"/>
        <w:adjustRightInd w:val="0"/>
        <w:snapToGrid w:val="0"/>
        <w:spacing w:line="440" w:lineRule="exact"/>
        <w:ind w:firstLine="210" w:firstLineChars="100"/>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w:t>
      </w:r>
      <w:r>
        <w:rPr>
          <w:rFonts w:hint="eastAsia" w:hAnsi="宋体" w:cs="宋体"/>
          <w:sz w:val="21"/>
          <w:szCs w:val="21"/>
          <w:lang w:val="en-US" w:eastAsia="zh-CN"/>
        </w:rPr>
        <w:t>1</w:t>
      </w:r>
      <w:r>
        <w:rPr>
          <w:rFonts w:hint="eastAsia" w:ascii="宋体" w:hAnsi="宋体" w:eastAsia="宋体" w:cs="宋体"/>
          <w:sz w:val="21"/>
          <w:szCs w:val="21"/>
        </w:rPr>
        <w:t>.投标人应仔细阅读招标文件的所有内容，按照招标文件的要求提交投标文件，并对所提供的全部资料的真实性承担法律责任。</w:t>
      </w:r>
    </w:p>
    <w:p>
      <w:pPr>
        <w:pStyle w:val="22"/>
        <w:keepNext w:val="0"/>
        <w:keepLines w:val="0"/>
        <w:pageBreakBefore w:val="0"/>
        <w:kinsoku/>
        <w:wordWrap/>
        <w:overflowPunct/>
        <w:topLinePunct w:val="0"/>
        <w:autoSpaceDE/>
        <w:autoSpaceDN/>
        <w:bidi w:val="0"/>
        <w:adjustRightInd w:val="0"/>
        <w:snapToGrid w:val="0"/>
        <w:spacing w:line="440" w:lineRule="exact"/>
        <w:ind w:firstLine="210" w:firstLineChars="100"/>
        <w:textAlignment w:val="auto"/>
        <w:rPr>
          <w:rFonts w:hint="eastAsia" w:ascii="宋体" w:hAnsi="宋体" w:eastAsia="宋体" w:cs="宋体"/>
          <w:sz w:val="21"/>
          <w:szCs w:val="21"/>
        </w:rPr>
      </w:pPr>
      <w:r>
        <w:rPr>
          <w:rFonts w:hint="eastAsia" w:ascii="宋体" w:hAnsi="宋体" w:eastAsia="宋体" w:cs="宋体"/>
          <w:color w:val="000000"/>
          <w:kern w:val="0"/>
          <w:sz w:val="21"/>
          <w:szCs w:val="21"/>
        </w:rPr>
        <w:t>★</w:t>
      </w:r>
      <w:r>
        <w:rPr>
          <w:rFonts w:hint="eastAsia" w:hAnsi="宋体" w:cs="宋体"/>
          <w:sz w:val="21"/>
          <w:szCs w:val="21"/>
          <w:lang w:val="en-US" w:eastAsia="zh-CN"/>
        </w:rPr>
        <w:t>2</w:t>
      </w:r>
      <w:r>
        <w:rPr>
          <w:rFonts w:hint="eastAsia" w:ascii="宋体" w:hAnsi="宋体" w:eastAsia="宋体" w:cs="宋体"/>
          <w:sz w:val="21"/>
          <w:szCs w:val="21"/>
        </w:rPr>
        <w:t>.投标人在投标活动中提供任何虚假材料，其投标无效，并报监管部门查处；中标后发现的</w:t>
      </w:r>
      <w:r>
        <w:rPr>
          <w:rFonts w:hint="eastAsia" w:ascii="宋体" w:hAnsi="宋体" w:eastAsia="宋体" w:cs="宋体"/>
          <w:sz w:val="21"/>
          <w:szCs w:val="21"/>
          <w:lang w:eastAsia="zh-CN"/>
        </w:rPr>
        <w:t>，</w:t>
      </w:r>
      <w:r>
        <w:rPr>
          <w:rFonts w:hint="eastAsia" w:ascii="宋体" w:hAnsi="宋体" w:eastAsia="宋体" w:cs="宋体"/>
          <w:sz w:val="21"/>
          <w:szCs w:val="21"/>
        </w:rPr>
        <w:t>中标人须依照《中华人民共和国消费者权益保护法》第49条之规定双倍赔偿采购人，且民事赔偿并不免除违法投标人的行政与刑事责任。</w:t>
      </w:r>
    </w:p>
    <w:p>
      <w:pPr>
        <w:pStyle w:val="22"/>
        <w:keepNext w:val="0"/>
        <w:keepLines w:val="0"/>
        <w:pageBreakBefore w:val="0"/>
        <w:kinsoku/>
        <w:wordWrap/>
        <w:overflowPunct/>
        <w:topLinePunct w:val="0"/>
        <w:autoSpaceDE/>
        <w:autoSpaceDN/>
        <w:bidi w:val="0"/>
        <w:adjustRightInd w:val="0"/>
        <w:snapToGrid w:val="0"/>
        <w:spacing w:line="440" w:lineRule="exact"/>
        <w:ind w:left="2" w:leftChars="1" w:firstLine="420" w:firstLineChars="200"/>
        <w:textAlignment w:val="auto"/>
        <w:rPr>
          <w:rFonts w:hint="eastAsia" w:ascii="宋体" w:hAnsi="宋体" w:eastAsia="宋体" w:cs="宋体"/>
          <w:color w:val="000000"/>
          <w:sz w:val="21"/>
          <w:szCs w:val="21"/>
        </w:rPr>
      </w:pPr>
      <w:r>
        <w:rPr>
          <w:rFonts w:hint="eastAsia" w:hAnsi="宋体" w:cs="宋体"/>
          <w:color w:val="000000"/>
          <w:sz w:val="21"/>
          <w:szCs w:val="21"/>
          <w:lang w:val="en-US" w:eastAsia="zh-CN"/>
        </w:rPr>
        <w:t>3</w:t>
      </w:r>
      <w:r>
        <w:rPr>
          <w:rFonts w:hint="eastAsia" w:ascii="宋体" w:hAnsi="宋体" w:eastAsia="宋体" w:cs="宋体"/>
          <w:color w:val="000000"/>
          <w:sz w:val="21"/>
          <w:szCs w:val="21"/>
        </w:rPr>
        <w:t>.关于相同品牌产品的问题：</w:t>
      </w:r>
    </w:p>
    <w:p>
      <w:pPr>
        <w:pStyle w:val="22"/>
        <w:keepNext w:val="0"/>
        <w:keepLines w:val="0"/>
        <w:pageBreakBefore w:val="0"/>
        <w:kinsoku/>
        <w:wordWrap/>
        <w:overflowPunct/>
        <w:topLinePunct w:val="0"/>
        <w:autoSpaceDE/>
        <w:autoSpaceDN/>
        <w:bidi w:val="0"/>
        <w:adjustRightInd w:val="0"/>
        <w:snapToGrid w:val="0"/>
        <w:spacing w:line="440" w:lineRule="exact"/>
        <w:ind w:left="2" w:leftChars="1"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此规定处理）。 </w:t>
      </w:r>
    </w:p>
    <w:p>
      <w:pPr>
        <w:pStyle w:val="22"/>
        <w:keepNext w:val="0"/>
        <w:keepLines w:val="0"/>
        <w:pageBreakBefore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000000"/>
          <w:sz w:val="21"/>
          <w:szCs w:val="21"/>
          <w:lang w:val="en-US" w:eastAsia="zh-CN"/>
        </w:rPr>
      </w:pPr>
      <w:r>
        <w:rPr>
          <w:rFonts w:hint="eastAsia" w:hAnsi="宋体" w:cs="宋体"/>
          <w:color w:val="000000"/>
          <w:sz w:val="21"/>
          <w:szCs w:val="21"/>
          <w:lang w:val="en-US" w:eastAsia="zh-CN"/>
        </w:rPr>
        <w:t>4</w:t>
      </w:r>
      <w:r>
        <w:rPr>
          <w:rFonts w:hint="eastAsia" w:ascii="宋体" w:hAnsi="宋体" w:eastAsia="宋体" w:cs="宋体"/>
          <w:color w:val="000000"/>
          <w:sz w:val="21"/>
          <w:szCs w:val="21"/>
          <w:lang w:val="en-US" w:eastAsia="zh-CN"/>
        </w:rPr>
        <w:t>.关联供应商不得参加同一合同项下政府采购活动，否则投标文件将被视为无效：</w:t>
      </w:r>
    </w:p>
    <w:p>
      <w:pPr>
        <w:pStyle w:val="22"/>
        <w:keepNext w:val="0"/>
        <w:keepLines w:val="0"/>
        <w:pageBreakBefore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（1）单位负责人为同一人或者存在直接控股、管理关系的不同的供应商，不得参加同一合同项下的政府采购活动；</w:t>
      </w:r>
    </w:p>
    <w:p>
      <w:pPr>
        <w:pStyle w:val="22"/>
        <w:keepNext w:val="0"/>
        <w:keepLines w:val="0"/>
        <w:pageBreakBefore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（2）生产厂商授权给供应商后自己不得参加同一合同项下的政府采购活动；生产厂商对同一品牌同一型号的货物，仅能委托一个代理商参加投标。</w:t>
      </w:r>
    </w:p>
    <w:p>
      <w:pPr>
        <w:keepNext w:val="0"/>
        <w:keepLines w:val="0"/>
        <w:pageBreakBefore w:val="0"/>
        <w:kinsoku/>
        <w:wordWrap/>
        <w:overflowPunct/>
        <w:topLinePunct w:val="0"/>
        <w:autoSpaceDE/>
        <w:autoSpaceDN/>
        <w:bidi w:val="0"/>
        <w:snapToGrid w:val="0"/>
        <w:spacing w:before="120" w:beforeLines="50" w:line="440" w:lineRule="exact"/>
        <w:ind w:firstLine="211" w:firstLineChars="100"/>
        <w:jc w:val="left"/>
        <w:textAlignment w:val="auto"/>
        <w:outlineLvl w:val="0"/>
        <w:rPr>
          <w:rFonts w:hint="eastAsia" w:ascii="宋体" w:hAnsi="宋体" w:eastAsia="宋体" w:cs="宋体"/>
          <w:b/>
          <w:bCs/>
          <w:color w:val="000000"/>
          <w:kern w:val="2"/>
          <w:sz w:val="21"/>
          <w:szCs w:val="21"/>
          <w:lang w:val="en-US" w:eastAsia="zh-CN" w:bidi="ar-SA"/>
        </w:rPr>
      </w:pPr>
      <w:bookmarkStart w:id="53" w:name="_Toc254970674"/>
      <w:bookmarkStart w:id="54" w:name="_Toc254970533"/>
      <w:r>
        <w:rPr>
          <w:rFonts w:hint="eastAsia" w:ascii="宋体" w:hAnsi="宋体" w:eastAsia="宋体" w:cs="宋体"/>
          <w:b/>
          <w:bCs/>
          <w:color w:val="000000"/>
          <w:kern w:val="2"/>
          <w:sz w:val="21"/>
          <w:szCs w:val="21"/>
          <w:lang w:val="en-US" w:eastAsia="zh-CN" w:bidi="ar-SA"/>
        </w:rPr>
        <w:t>（九）</w:t>
      </w:r>
      <w:bookmarkEnd w:id="53"/>
      <w:bookmarkEnd w:id="54"/>
      <w:r>
        <w:rPr>
          <w:rFonts w:hint="eastAsia" w:ascii="宋体" w:hAnsi="宋体" w:eastAsia="宋体" w:cs="宋体"/>
          <w:b/>
          <w:bCs/>
          <w:color w:val="000000"/>
          <w:kern w:val="2"/>
          <w:sz w:val="21"/>
          <w:szCs w:val="21"/>
          <w:lang w:val="en-US" w:eastAsia="zh-CN" w:bidi="ar-SA"/>
        </w:rPr>
        <w:t>质疑和投诉</w:t>
      </w:r>
    </w:p>
    <w:p>
      <w:pPr>
        <w:pStyle w:val="22"/>
        <w:keepNext w:val="0"/>
        <w:keepLines w:val="0"/>
        <w:pageBreakBefore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投标人对政府采购活动事项有疑问的，可以向采购人、采购代理机构提出询问。采购人或者采购代理机构应当在3个工作日内对供应商依法提出的询问作出答复，但答复的内容不得涉及商业秘密。</w:t>
      </w:r>
    </w:p>
    <w:p>
      <w:pPr>
        <w:pStyle w:val="22"/>
        <w:keepNext w:val="0"/>
        <w:keepLines w:val="0"/>
        <w:pageBreakBefore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2.投标人认为招标文件、招标过程或中标结果使自己的合法权益受到损害的，应当在知道或者应知其权益受到损害之日起七个工作日内，以书面形式向采购人、采购代理机构提出质疑，</w:t>
      </w:r>
      <w:r>
        <w:rPr>
          <w:rFonts w:hint="eastAsia" w:ascii="宋体" w:hAnsi="宋体" w:eastAsia="宋体" w:cs="宋体"/>
          <w:color w:val="000000"/>
          <w:sz w:val="21"/>
          <w:szCs w:val="21"/>
          <w:u w:val="single"/>
        </w:rPr>
        <w:t>并在法定质疑期内一次性提出针对同一采购程序环节的质疑。</w:t>
      </w:r>
      <w:r>
        <w:rPr>
          <w:rFonts w:hint="eastAsia" w:ascii="宋体" w:hAnsi="宋体" w:eastAsia="宋体" w:cs="宋体"/>
          <w:color w:val="000000"/>
          <w:sz w:val="21"/>
          <w:szCs w:val="21"/>
        </w:rPr>
        <w:t>具体计算时间如下：</w:t>
      </w:r>
    </w:p>
    <w:p>
      <w:pPr>
        <w:pStyle w:val="22"/>
        <w:keepNext w:val="0"/>
        <w:keepLines w:val="0"/>
        <w:pageBreakBefore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（1）对可以质疑的招标采购文件提出质疑的，为收到招标采购文件之日或者招标公告期限届满之日；</w:t>
      </w:r>
    </w:p>
    <w:p>
      <w:pPr>
        <w:pStyle w:val="22"/>
        <w:keepNext w:val="0"/>
        <w:keepLines w:val="0"/>
        <w:pageBreakBefore w:val="0"/>
        <w:kinsoku/>
        <w:wordWrap/>
        <w:overflowPunct/>
        <w:topLinePunct w:val="0"/>
        <w:autoSpaceDE/>
        <w:autoSpaceDN/>
        <w:bidi w:val="0"/>
        <w:snapToGrid w:val="0"/>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（2）对招标采购过程提出质疑的，为各采购程序环节结束之日；</w:t>
      </w:r>
    </w:p>
    <w:p>
      <w:pPr>
        <w:pStyle w:val="22"/>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（3）对中标结果提出质疑的，为中标结果公告期限届满之日。</w:t>
      </w:r>
    </w:p>
    <w:p>
      <w:pPr>
        <w:pStyle w:val="22"/>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Cs/>
          <w:color w:val="000000"/>
          <w:sz w:val="21"/>
          <w:szCs w:val="21"/>
        </w:rPr>
      </w:pPr>
      <w:r>
        <w:rPr>
          <w:rFonts w:hint="eastAsia" w:ascii="宋体" w:hAnsi="宋体" w:eastAsia="宋体" w:cs="宋体"/>
          <w:color w:val="000000"/>
          <w:sz w:val="21"/>
          <w:szCs w:val="21"/>
        </w:rPr>
        <w:t>投标人对招标采购单位的质疑答复不满意或者招标采购单位未在规定时间内作出答复的，可以在答复期满后十五个工作日内向同级采购监管部门投诉。</w:t>
      </w:r>
    </w:p>
    <w:p>
      <w:pPr>
        <w:pStyle w:val="22"/>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3.质疑、投诉应当采用书面形式，质疑书、投诉书均应明确阐述招标文件、招标过程或中标结果中使自己合法权益受到损害的实质性内容，提供相关事实、依据和证据及其来源或线索，便于有关单位调查、答复和处理。</w:t>
      </w:r>
    </w:p>
    <w:p>
      <w:pPr>
        <w:pStyle w:val="22"/>
        <w:keepNext w:val="0"/>
        <w:keepLines w:val="0"/>
        <w:pageBreakBefore w:val="0"/>
        <w:kinsoku/>
        <w:wordWrap/>
        <w:overflowPunct/>
        <w:topLinePunct w:val="0"/>
        <w:autoSpaceDE/>
        <w:autoSpaceDN/>
        <w:bidi w:val="0"/>
        <w:spacing w:after="120" w:line="440" w:lineRule="exact"/>
        <w:ind w:firstLine="420" w:firstLineChars="200"/>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rPr>
        <w:t>质疑联系部门及电话为：</w:t>
      </w:r>
      <w:r>
        <w:rPr>
          <w:rFonts w:hint="eastAsia" w:ascii="宋体" w:hAnsi="宋体" w:eastAsia="宋体" w:cs="宋体"/>
          <w:bCs/>
          <w:color w:val="000000"/>
          <w:sz w:val="21"/>
          <w:szCs w:val="21"/>
          <w:lang w:eastAsia="zh-CN"/>
        </w:rPr>
        <w:t>广西盛元华工程咨询有限公司；</w:t>
      </w:r>
      <w:r>
        <w:rPr>
          <w:rFonts w:hint="eastAsia" w:ascii="宋体" w:hAnsi="宋体" w:eastAsia="宋体" w:cs="宋体"/>
          <w:bCs/>
          <w:color w:val="000000"/>
          <w:sz w:val="21"/>
          <w:szCs w:val="21"/>
          <w:lang w:val="en-US" w:eastAsia="zh-CN"/>
        </w:rPr>
        <w:t>0771-2846860。</w:t>
      </w:r>
    </w:p>
    <w:p>
      <w:pPr>
        <w:pStyle w:val="22"/>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eastAsia="宋体" w:cs="宋体"/>
          <w:color w:val="000000"/>
          <w:sz w:val="21"/>
          <w:szCs w:val="21"/>
          <w:lang w:eastAsia="zh-CN"/>
        </w:rPr>
      </w:pPr>
      <w:r>
        <w:rPr>
          <w:rFonts w:hint="eastAsia" w:ascii="宋体" w:hAnsi="宋体" w:eastAsia="宋体" w:cs="宋体"/>
          <w:bCs/>
          <w:color w:val="000000"/>
          <w:sz w:val="21"/>
          <w:szCs w:val="21"/>
        </w:rPr>
        <w:t>投诉联系部门及电话为：</w:t>
      </w:r>
      <w:r>
        <w:rPr>
          <w:rFonts w:hint="eastAsia" w:ascii="宋体" w:hAnsi="宋体" w:eastAsia="宋体" w:cs="宋体"/>
          <w:color w:val="000000"/>
          <w:sz w:val="21"/>
          <w:szCs w:val="21"/>
        </w:rPr>
        <w:t>马山县政府采购监督管理办公室</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0771-6825986</w:t>
      </w:r>
      <w:r>
        <w:rPr>
          <w:rFonts w:hint="eastAsia" w:ascii="宋体" w:hAnsi="宋体" w:eastAsia="宋体" w:cs="宋体"/>
          <w:color w:val="000000"/>
          <w:sz w:val="21"/>
          <w:szCs w:val="21"/>
          <w:lang w:eastAsia="zh-CN"/>
        </w:rPr>
        <w:t>。</w:t>
      </w:r>
    </w:p>
    <w:p>
      <w:pPr>
        <w:keepNext w:val="0"/>
        <w:keepLines w:val="0"/>
        <w:pageBreakBefore w:val="0"/>
        <w:tabs>
          <w:tab w:val="left" w:pos="2190"/>
        </w:tabs>
        <w:kinsoku/>
        <w:wordWrap/>
        <w:overflowPunct/>
        <w:topLinePunct w:val="0"/>
        <w:autoSpaceDE/>
        <w:autoSpaceDN/>
        <w:bidi w:val="0"/>
        <w:spacing w:line="440" w:lineRule="exact"/>
        <w:jc w:val="center"/>
        <w:textAlignment w:val="auto"/>
        <w:rPr>
          <w:rFonts w:hint="eastAsia" w:ascii="宋体" w:hAnsi="宋体" w:eastAsia="宋体" w:cs="宋体"/>
          <w:b/>
          <w:color w:val="000000"/>
          <w:sz w:val="28"/>
          <w:szCs w:val="28"/>
        </w:rPr>
      </w:pPr>
    </w:p>
    <w:p>
      <w:pPr>
        <w:keepNext w:val="0"/>
        <w:keepLines w:val="0"/>
        <w:pageBreakBefore w:val="0"/>
        <w:tabs>
          <w:tab w:val="left" w:pos="2190"/>
        </w:tabs>
        <w:kinsoku/>
        <w:wordWrap/>
        <w:overflowPunct/>
        <w:topLinePunct w:val="0"/>
        <w:autoSpaceDE/>
        <w:autoSpaceDN/>
        <w:bidi w:val="0"/>
        <w:spacing w:line="440" w:lineRule="exact"/>
        <w:jc w:val="center"/>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二、招标文件</w:t>
      </w:r>
    </w:p>
    <w:p>
      <w:pPr>
        <w:keepNext w:val="0"/>
        <w:keepLines w:val="0"/>
        <w:pageBreakBefore w:val="0"/>
        <w:tabs>
          <w:tab w:val="left" w:pos="2190"/>
        </w:tabs>
        <w:kinsoku/>
        <w:wordWrap/>
        <w:overflowPunct/>
        <w:topLinePunct w:val="0"/>
        <w:autoSpaceDE/>
        <w:autoSpaceDN/>
        <w:bidi w:val="0"/>
        <w:spacing w:line="440" w:lineRule="exact"/>
        <w:ind w:firstLine="437"/>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1</w:t>
      </w:r>
      <w:r>
        <w:rPr>
          <w:rFonts w:hint="eastAsia" w:ascii="宋体" w:hAnsi="宋体" w:eastAsia="宋体" w:cs="宋体"/>
          <w:b/>
          <w:color w:val="000000"/>
          <w:sz w:val="21"/>
          <w:szCs w:val="21"/>
          <w:lang w:val="en-US" w:eastAsia="zh-CN"/>
        </w:rPr>
        <w:t>0</w:t>
      </w:r>
      <w:r>
        <w:rPr>
          <w:rFonts w:hint="eastAsia" w:ascii="宋体" w:hAnsi="宋体" w:eastAsia="宋体" w:cs="宋体"/>
          <w:b/>
          <w:color w:val="000000"/>
          <w:sz w:val="21"/>
          <w:szCs w:val="21"/>
        </w:rPr>
        <w:t>. 招标文件的构成</w:t>
      </w:r>
    </w:p>
    <w:p>
      <w:pPr>
        <w:keepNext w:val="0"/>
        <w:keepLines w:val="0"/>
        <w:pageBreakBefore w:val="0"/>
        <w:tabs>
          <w:tab w:val="left" w:pos="2190"/>
        </w:tabs>
        <w:kinsoku/>
        <w:wordWrap/>
        <w:overflowPunct/>
        <w:topLinePunct w:val="0"/>
        <w:autoSpaceDE/>
        <w:autoSpaceDN/>
        <w:bidi w:val="0"/>
        <w:spacing w:line="440" w:lineRule="exact"/>
        <w:ind w:firstLine="437"/>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（1）招标公告；</w:t>
      </w:r>
    </w:p>
    <w:p>
      <w:pPr>
        <w:keepNext w:val="0"/>
        <w:keepLines w:val="0"/>
        <w:pageBreakBefore w:val="0"/>
        <w:tabs>
          <w:tab w:val="left" w:pos="2190"/>
        </w:tabs>
        <w:kinsoku/>
        <w:wordWrap/>
        <w:overflowPunct/>
        <w:topLinePunct w:val="0"/>
        <w:autoSpaceDE/>
        <w:autoSpaceDN/>
        <w:bidi w:val="0"/>
        <w:spacing w:line="440" w:lineRule="exact"/>
        <w:ind w:firstLine="437"/>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（2）投标人须知及前附表；</w:t>
      </w:r>
    </w:p>
    <w:p>
      <w:pPr>
        <w:keepNext w:val="0"/>
        <w:keepLines w:val="0"/>
        <w:pageBreakBefore w:val="0"/>
        <w:tabs>
          <w:tab w:val="left" w:pos="2190"/>
        </w:tabs>
        <w:kinsoku/>
        <w:wordWrap/>
        <w:overflowPunct/>
        <w:topLinePunct w:val="0"/>
        <w:autoSpaceDE/>
        <w:autoSpaceDN/>
        <w:bidi w:val="0"/>
        <w:spacing w:line="440" w:lineRule="exact"/>
        <w:ind w:firstLine="437"/>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cs="宋体"/>
          <w:color w:val="000000"/>
          <w:sz w:val="21"/>
          <w:szCs w:val="21"/>
          <w:lang w:eastAsia="zh-CN"/>
        </w:rPr>
        <w:t>货物需求一览表</w:t>
      </w:r>
      <w:r>
        <w:rPr>
          <w:rFonts w:hint="eastAsia" w:ascii="宋体" w:hAnsi="宋体" w:eastAsia="宋体" w:cs="宋体"/>
          <w:color w:val="000000"/>
          <w:sz w:val="21"/>
          <w:szCs w:val="21"/>
        </w:rPr>
        <w:t>；</w:t>
      </w:r>
    </w:p>
    <w:p>
      <w:pPr>
        <w:keepNext w:val="0"/>
        <w:keepLines w:val="0"/>
        <w:pageBreakBefore w:val="0"/>
        <w:tabs>
          <w:tab w:val="left" w:pos="2190"/>
        </w:tabs>
        <w:kinsoku/>
        <w:wordWrap/>
        <w:overflowPunct/>
        <w:topLinePunct w:val="0"/>
        <w:autoSpaceDE/>
        <w:autoSpaceDN/>
        <w:bidi w:val="0"/>
        <w:spacing w:line="440" w:lineRule="exact"/>
        <w:ind w:firstLine="437"/>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（4）评标办法；</w:t>
      </w:r>
    </w:p>
    <w:p>
      <w:pPr>
        <w:keepNext w:val="0"/>
        <w:keepLines w:val="0"/>
        <w:pageBreakBefore w:val="0"/>
        <w:tabs>
          <w:tab w:val="left" w:pos="2190"/>
        </w:tabs>
        <w:kinsoku/>
        <w:wordWrap/>
        <w:overflowPunct/>
        <w:topLinePunct w:val="0"/>
        <w:autoSpaceDE/>
        <w:autoSpaceDN/>
        <w:bidi w:val="0"/>
        <w:spacing w:line="440" w:lineRule="exact"/>
        <w:ind w:firstLine="437"/>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（5）合同</w:t>
      </w:r>
      <w:r>
        <w:rPr>
          <w:rFonts w:hint="eastAsia" w:ascii="宋体" w:hAnsi="宋体" w:eastAsia="宋体" w:cs="宋体"/>
          <w:color w:val="000000"/>
          <w:sz w:val="21"/>
          <w:szCs w:val="21"/>
          <w:lang w:eastAsia="zh-CN"/>
        </w:rPr>
        <w:t>主要条款及</w:t>
      </w:r>
      <w:r>
        <w:rPr>
          <w:rFonts w:hint="eastAsia" w:ascii="宋体" w:hAnsi="宋体" w:eastAsia="宋体" w:cs="宋体"/>
          <w:color w:val="000000"/>
          <w:sz w:val="21"/>
          <w:szCs w:val="21"/>
        </w:rPr>
        <w:t>格式；</w:t>
      </w:r>
    </w:p>
    <w:p>
      <w:pPr>
        <w:keepNext w:val="0"/>
        <w:keepLines w:val="0"/>
        <w:pageBreakBefore w:val="0"/>
        <w:tabs>
          <w:tab w:val="left" w:pos="2190"/>
        </w:tabs>
        <w:kinsoku/>
        <w:wordWrap/>
        <w:overflowPunct/>
        <w:topLinePunct w:val="0"/>
        <w:autoSpaceDE/>
        <w:autoSpaceDN/>
        <w:bidi w:val="0"/>
        <w:spacing w:line="440" w:lineRule="exact"/>
        <w:ind w:firstLine="437"/>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（6）投标文件格式。</w:t>
      </w:r>
    </w:p>
    <w:p>
      <w:pPr>
        <w:keepNext w:val="0"/>
        <w:keepLines w:val="0"/>
        <w:pageBreakBefore w:val="0"/>
        <w:tabs>
          <w:tab w:val="left" w:pos="2190"/>
        </w:tabs>
        <w:kinsoku/>
        <w:wordWrap/>
        <w:overflowPunct/>
        <w:topLinePunct w:val="0"/>
        <w:autoSpaceDE/>
        <w:autoSpaceDN/>
        <w:bidi w:val="0"/>
        <w:spacing w:line="440" w:lineRule="exact"/>
        <w:ind w:firstLine="437"/>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1</w:t>
      </w:r>
      <w:r>
        <w:rPr>
          <w:rFonts w:hint="eastAsia" w:ascii="宋体" w:hAnsi="宋体" w:eastAsia="宋体" w:cs="宋体"/>
          <w:b/>
          <w:color w:val="000000"/>
          <w:sz w:val="21"/>
          <w:szCs w:val="21"/>
          <w:lang w:val="en-US" w:eastAsia="zh-CN"/>
        </w:rPr>
        <w:t>1</w:t>
      </w:r>
      <w:r>
        <w:rPr>
          <w:rFonts w:hint="eastAsia" w:ascii="宋体" w:hAnsi="宋体" w:eastAsia="宋体" w:cs="宋体"/>
          <w:b/>
          <w:color w:val="000000"/>
          <w:sz w:val="21"/>
          <w:szCs w:val="21"/>
        </w:rPr>
        <w:t>. 招标文件的澄清与修改</w:t>
      </w:r>
    </w:p>
    <w:p>
      <w:pPr>
        <w:keepNext w:val="0"/>
        <w:keepLines w:val="0"/>
        <w:pageBreakBefore w:val="0"/>
        <w:tabs>
          <w:tab w:val="left" w:pos="2190"/>
        </w:tabs>
        <w:kinsoku/>
        <w:wordWrap/>
        <w:overflowPunct/>
        <w:topLinePunct w:val="0"/>
        <w:autoSpaceDE/>
        <w:autoSpaceDN/>
        <w:bidi w:val="0"/>
        <w:spacing w:line="440" w:lineRule="exact"/>
        <w:ind w:firstLine="437"/>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.1投标人应认真阅读招标文件，发现其中有误或有不合理要求的，投标人必须在</w:t>
      </w:r>
      <w:r>
        <w:rPr>
          <w:rFonts w:hint="eastAsia" w:ascii="宋体" w:hAnsi="宋体" w:eastAsia="宋体" w:cs="宋体"/>
        </w:rPr>
        <w:t>招标文件公告期限届满之日起7个工作日内</w:t>
      </w:r>
      <w:r>
        <w:rPr>
          <w:rFonts w:hint="eastAsia" w:ascii="宋体" w:hAnsi="宋体" w:eastAsia="宋体" w:cs="宋体"/>
          <w:color w:val="000000"/>
          <w:sz w:val="21"/>
          <w:szCs w:val="21"/>
        </w:rPr>
        <w:t>以书面形式要求采购代理机构澄清。</w:t>
      </w:r>
    </w:p>
    <w:p>
      <w:pPr>
        <w:keepNext w:val="0"/>
        <w:keepLines w:val="0"/>
        <w:pageBreakBefore w:val="0"/>
        <w:tabs>
          <w:tab w:val="left" w:pos="2190"/>
        </w:tabs>
        <w:kinsoku/>
        <w:wordWrap/>
        <w:overflowPunct/>
        <w:topLinePunct w:val="0"/>
        <w:autoSpaceDE/>
        <w:autoSpaceDN/>
        <w:bidi w:val="0"/>
        <w:spacing w:line="440" w:lineRule="exact"/>
        <w:ind w:firstLine="437"/>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2采购代理机构可以对已发出的招标文件进行必要澄清、修改。澄清或者修改的内容可能影响投标文件编制的，代理机构应当在投标截止时间至少十五日前在本招标项目招标公告发布的同一媒体上发布更正公告；不足十五日的，采购代理机构应当顺延投标文件的截止时间。</w:t>
      </w:r>
    </w:p>
    <w:p>
      <w:pPr>
        <w:keepNext w:val="0"/>
        <w:keepLines w:val="0"/>
        <w:pageBreakBefore w:val="0"/>
        <w:tabs>
          <w:tab w:val="left" w:pos="2190"/>
        </w:tabs>
        <w:kinsoku/>
        <w:wordWrap/>
        <w:overflowPunct/>
        <w:topLinePunct w:val="0"/>
        <w:autoSpaceDE/>
        <w:autoSpaceDN/>
        <w:bidi w:val="0"/>
        <w:spacing w:line="440" w:lineRule="exact"/>
        <w:ind w:firstLine="437"/>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.3供应商</w:t>
      </w:r>
      <w:r>
        <w:rPr>
          <w:rFonts w:hint="eastAsia" w:ascii="宋体" w:hAnsi="宋体" w:cs="宋体"/>
          <w:sz w:val="21"/>
          <w:szCs w:val="21"/>
          <w:lang w:eastAsia="zh-CN"/>
        </w:rPr>
        <w:t>下载</w:t>
      </w:r>
      <w:r>
        <w:rPr>
          <w:rFonts w:hint="eastAsia" w:ascii="宋体" w:hAnsi="宋体" w:eastAsia="宋体" w:cs="宋体"/>
          <w:sz w:val="21"/>
          <w:szCs w:val="21"/>
        </w:rPr>
        <w:t>招标文件后应实时关注相关网站了解澄清、修改等与项目有关的内容，如因供应商未及时登录相关网站了解澄清、修改等与项目有关的内容，从而导致投标无效的，由供应商自行承担责任。</w:t>
      </w:r>
    </w:p>
    <w:p>
      <w:pPr>
        <w:keepNext w:val="0"/>
        <w:keepLines w:val="0"/>
        <w:pageBreakBefore w:val="0"/>
        <w:tabs>
          <w:tab w:val="left" w:pos="2190"/>
        </w:tabs>
        <w:kinsoku/>
        <w:wordWrap/>
        <w:overflowPunct/>
        <w:topLinePunct w:val="0"/>
        <w:autoSpaceDE/>
        <w:autoSpaceDN/>
        <w:bidi w:val="0"/>
        <w:spacing w:line="440" w:lineRule="exact"/>
        <w:ind w:firstLine="437"/>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.4必要的澄清、修改的内容为招标文件的组成部分。当澄清、修改通知就同一内容的表述不一致时，以最后发出的文件为准。</w:t>
      </w:r>
    </w:p>
    <w:p>
      <w:pPr>
        <w:keepNext w:val="0"/>
        <w:keepLines w:val="0"/>
        <w:pageBreakBefore w:val="0"/>
        <w:tabs>
          <w:tab w:val="left" w:pos="2190"/>
        </w:tabs>
        <w:kinsoku/>
        <w:wordWrap/>
        <w:overflowPunct/>
        <w:topLinePunct w:val="0"/>
        <w:autoSpaceDE/>
        <w:autoSpaceDN/>
        <w:bidi w:val="0"/>
        <w:spacing w:line="440" w:lineRule="exact"/>
        <w:ind w:firstLine="437"/>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.5招标文件的澄清、修改都应该通过采购代理机构以法定形式发布，采购人非通过本机构，不得擅自澄清、修改招标文件。</w:t>
      </w:r>
    </w:p>
    <w:p>
      <w:pPr>
        <w:keepNext w:val="0"/>
        <w:keepLines w:val="0"/>
        <w:pageBreakBefore w:val="0"/>
        <w:tabs>
          <w:tab w:val="left" w:pos="2190"/>
        </w:tabs>
        <w:kinsoku/>
        <w:wordWrap/>
        <w:overflowPunct/>
        <w:topLinePunct w:val="0"/>
        <w:autoSpaceDE/>
        <w:autoSpaceDN/>
        <w:bidi w:val="0"/>
        <w:spacing w:line="440" w:lineRule="exact"/>
        <w:ind w:firstLine="437"/>
        <w:textAlignment w:val="auto"/>
        <w:rPr>
          <w:rFonts w:hint="eastAsia" w:ascii="宋体" w:hAnsi="宋体" w:eastAsia="宋体" w:cs="宋体"/>
          <w:color w:val="000000"/>
          <w:sz w:val="21"/>
          <w:szCs w:val="21"/>
        </w:rPr>
      </w:pPr>
    </w:p>
    <w:p>
      <w:pPr>
        <w:keepNext w:val="0"/>
        <w:keepLines w:val="0"/>
        <w:pageBreakBefore w:val="0"/>
        <w:tabs>
          <w:tab w:val="left" w:pos="2190"/>
        </w:tabs>
        <w:kinsoku/>
        <w:wordWrap/>
        <w:overflowPunct/>
        <w:topLinePunct w:val="0"/>
        <w:autoSpaceDE/>
        <w:autoSpaceDN/>
        <w:bidi w:val="0"/>
        <w:spacing w:line="440" w:lineRule="exact"/>
        <w:jc w:val="center"/>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三、投标文件</w:t>
      </w:r>
    </w:p>
    <w:p>
      <w:pPr>
        <w:pStyle w:val="22"/>
        <w:spacing w:line="440" w:lineRule="exact"/>
        <w:ind w:firstLine="422" w:firstLineChars="200"/>
        <w:rPr>
          <w:rFonts w:hint="eastAsia" w:ascii="宋体" w:hAnsi="宋体" w:eastAsia="宋体" w:cs="宋体"/>
          <w:b/>
          <w:bCs w:val="0"/>
          <w:sz w:val="21"/>
          <w:szCs w:val="21"/>
        </w:rPr>
      </w:pPr>
      <w:r>
        <w:rPr>
          <w:rFonts w:hint="eastAsia" w:ascii="宋体" w:hAnsi="宋体" w:eastAsia="宋体" w:cs="宋体"/>
          <w:b/>
          <w:bCs w:val="0"/>
          <w:sz w:val="21"/>
          <w:szCs w:val="21"/>
          <w:lang w:val="en-US" w:eastAsia="zh-CN"/>
        </w:rPr>
        <w:t xml:space="preserve">12. </w:t>
      </w:r>
      <w:r>
        <w:rPr>
          <w:rFonts w:hint="eastAsia" w:ascii="宋体" w:hAnsi="宋体" w:eastAsia="宋体" w:cs="宋体"/>
          <w:b/>
          <w:bCs w:val="0"/>
          <w:sz w:val="21"/>
          <w:szCs w:val="21"/>
        </w:rPr>
        <w:t>投标文件的编制</w:t>
      </w:r>
    </w:p>
    <w:p>
      <w:pPr>
        <w:pStyle w:val="22"/>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投标人应仔细阅读招标文件，在充分了解招标的内容、技术参数要求和商务条款以及实质性要求和条件后，编写投标文件。</w:t>
      </w:r>
    </w:p>
    <w:p>
      <w:pPr>
        <w:pStyle w:val="22"/>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对招标文件的实质性要求和条件作出响应是指投标人必须对招标文件中标注为实质性要求和条件的技术参数要求、商务条款及其它内容</w:t>
      </w:r>
      <w:r>
        <w:rPr>
          <w:rFonts w:hint="eastAsia" w:ascii="宋体" w:hAnsi="宋体" w:eastAsia="宋体" w:cs="宋体"/>
          <w:b/>
          <w:sz w:val="21"/>
          <w:szCs w:val="21"/>
        </w:rPr>
        <w:t>作出满足或者优于原要求和条件的承诺</w:t>
      </w:r>
      <w:r>
        <w:rPr>
          <w:rFonts w:hint="eastAsia" w:ascii="宋体" w:hAnsi="宋体" w:eastAsia="宋体" w:cs="宋体"/>
          <w:sz w:val="21"/>
          <w:szCs w:val="21"/>
        </w:rPr>
        <w:t>。</w:t>
      </w:r>
    </w:p>
    <w:p>
      <w:pPr>
        <w:pStyle w:val="22"/>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.3 招标文件中标注★号的内容为实质性要求和条件。</w:t>
      </w:r>
    </w:p>
    <w:p>
      <w:pPr>
        <w:pStyle w:val="22"/>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12.4</w:t>
      </w:r>
      <w:r>
        <w:rPr>
          <w:rFonts w:hint="eastAsia" w:ascii="宋体" w:hAnsi="宋体" w:eastAsia="宋体" w:cs="宋体"/>
          <w:sz w:val="21"/>
          <w:szCs w:val="21"/>
        </w:rPr>
        <w:t xml:space="preserve"> 投标文件应用不褪色的材料书写或打印，保证其清楚、工整，相关材料的复印件应清晰可辨认。投标文件字迹潦草、表达不清、模糊无法辨认而导致非唯一理解是投标人的风险，很可能导致该投标无效。</w:t>
      </w:r>
    </w:p>
    <w:p>
      <w:pPr>
        <w:pStyle w:val="22"/>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.5 第</w:t>
      </w:r>
      <w:r>
        <w:rPr>
          <w:rFonts w:hint="eastAsia" w:ascii="宋体" w:hAnsi="宋体" w:eastAsia="宋体" w:cs="宋体"/>
          <w:sz w:val="21"/>
          <w:szCs w:val="21"/>
          <w:lang w:eastAsia="zh-CN"/>
        </w:rPr>
        <w:t>六</w:t>
      </w:r>
      <w:r>
        <w:rPr>
          <w:rFonts w:hint="eastAsia" w:ascii="宋体" w:hAnsi="宋体" w:eastAsia="宋体" w:cs="宋体"/>
          <w:sz w:val="21"/>
          <w:szCs w:val="21"/>
        </w:rPr>
        <w:t>章“投标文件格式”中规定了投标文件格式的，应按相应格式要求编写。</w:t>
      </w:r>
    </w:p>
    <w:p>
      <w:pPr>
        <w:pStyle w:val="22"/>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.6 投标文件应由投标人的法定代表人或其委托代理人在凡规定签章处签字或盖章并加盖单位公章。投标文件应尽量避免涂改、行间插字或删除。如果出现上述情况，改动之处应加盖单位公章或由投标人的法定代表人或其委托代理人签字或盖章确认。</w:t>
      </w:r>
    </w:p>
    <w:p>
      <w:pPr>
        <w:pStyle w:val="22"/>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.7 投标文件应编制目录，且页码清晰准确。</w:t>
      </w:r>
    </w:p>
    <w:p>
      <w:pPr>
        <w:pStyle w:val="22"/>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12</w:t>
      </w:r>
      <w:r>
        <w:rPr>
          <w:rFonts w:hint="eastAsia" w:ascii="宋体" w:hAnsi="宋体" w:eastAsia="宋体" w:cs="宋体"/>
          <w:sz w:val="21"/>
          <w:szCs w:val="21"/>
        </w:rPr>
        <w:t>.8 投标文件的正本和副本应分别装订成册，封面上应清楚地标记“正本”或“副本”字样，并标明项目名称、项目编号、投标人名称等内容。副本可以采用正本的复印件，当副本和正本不一致时，以正本为准。投标人应准备报价文件、资格</w:t>
      </w:r>
      <w:r>
        <w:rPr>
          <w:rFonts w:hint="eastAsia" w:ascii="宋体" w:hAnsi="宋体" w:eastAsia="宋体" w:cs="宋体"/>
          <w:sz w:val="21"/>
          <w:szCs w:val="21"/>
          <w:lang w:eastAsia="zh-CN"/>
        </w:rPr>
        <w:t>审查</w:t>
      </w:r>
      <w:r>
        <w:rPr>
          <w:rFonts w:hint="eastAsia" w:ascii="宋体" w:hAnsi="宋体" w:eastAsia="宋体" w:cs="宋体"/>
          <w:sz w:val="21"/>
          <w:szCs w:val="21"/>
        </w:rPr>
        <w:t>文件、商务文件</w:t>
      </w:r>
      <w:r>
        <w:rPr>
          <w:rFonts w:hint="eastAsia" w:ascii="宋体" w:hAnsi="宋体" w:eastAsia="宋体" w:cs="宋体"/>
          <w:sz w:val="21"/>
          <w:szCs w:val="21"/>
          <w:lang w:eastAsia="zh-CN"/>
        </w:rPr>
        <w:t>、</w:t>
      </w:r>
      <w:r>
        <w:rPr>
          <w:rFonts w:hint="eastAsia" w:ascii="宋体" w:hAnsi="宋体" w:eastAsia="宋体" w:cs="宋体"/>
          <w:sz w:val="21"/>
          <w:szCs w:val="21"/>
        </w:rPr>
        <w:t>技术文件正本各一份，副本份数见投标人须知前附表。</w:t>
      </w:r>
    </w:p>
    <w:p>
      <w:pPr>
        <w:pStyle w:val="22"/>
        <w:spacing w:line="440" w:lineRule="exact"/>
        <w:ind w:firstLine="422" w:firstLineChars="200"/>
        <w:rPr>
          <w:rFonts w:hint="eastAsia" w:ascii="宋体" w:hAnsi="宋体" w:eastAsia="宋体" w:cs="宋体"/>
          <w:b/>
          <w:bCs w:val="0"/>
          <w:sz w:val="21"/>
          <w:szCs w:val="21"/>
        </w:rPr>
      </w:pPr>
      <w:r>
        <w:rPr>
          <w:rFonts w:hint="eastAsia" w:ascii="宋体" w:hAnsi="宋体" w:eastAsia="宋体" w:cs="宋体"/>
          <w:b/>
          <w:bCs w:val="0"/>
          <w:sz w:val="21"/>
          <w:szCs w:val="21"/>
          <w:lang w:val="en-US" w:eastAsia="zh-CN"/>
        </w:rPr>
        <w:t xml:space="preserve">13. </w:t>
      </w:r>
      <w:r>
        <w:rPr>
          <w:rFonts w:hint="eastAsia" w:ascii="宋体" w:hAnsi="宋体" w:eastAsia="宋体" w:cs="宋体"/>
          <w:b/>
          <w:bCs w:val="0"/>
          <w:sz w:val="21"/>
          <w:szCs w:val="21"/>
        </w:rPr>
        <w:t>投标语言文字及计量单位</w:t>
      </w:r>
    </w:p>
    <w:p>
      <w:pPr>
        <w:pStyle w:val="22"/>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13</w:t>
      </w:r>
      <w:r>
        <w:rPr>
          <w:rFonts w:hint="eastAsia" w:ascii="宋体" w:hAnsi="宋体" w:eastAsia="宋体" w:cs="宋体"/>
          <w:sz w:val="21"/>
          <w:szCs w:val="21"/>
        </w:rPr>
        <w:t>.1 投标人的投标文件以及投标人与采购人、采购代理机构就有关投标的所有往来函电统一使用中文（特别规定除外）。</w:t>
      </w:r>
    </w:p>
    <w:p>
      <w:pPr>
        <w:pStyle w:val="22"/>
        <w:spacing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13</w:t>
      </w:r>
      <w:r>
        <w:rPr>
          <w:rFonts w:hint="eastAsia" w:ascii="宋体" w:hAnsi="宋体" w:eastAsia="宋体" w:cs="宋体"/>
          <w:sz w:val="21"/>
          <w:szCs w:val="21"/>
        </w:rPr>
        <w:t>.2 对不同文字文本投标文件的解释发生异议的，以中文文本为准。</w:t>
      </w:r>
    </w:p>
    <w:p>
      <w:pPr>
        <w:pStyle w:val="22"/>
        <w:spacing w:line="440" w:lineRule="exact"/>
        <w:ind w:firstLine="420" w:firstLineChars="200"/>
        <w:rPr>
          <w:rFonts w:hint="eastAsia" w:ascii="宋体" w:hAnsi="宋体" w:eastAsia="宋体" w:cs="宋体"/>
          <w:b/>
          <w:sz w:val="21"/>
          <w:szCs w:val="21"/>
          <w:lang w:val="en-US" w:eastAsia="zh-CN"/>
        </w:rPr>
      </w:pPr>
      <w:r>
        <w:rPr>
          <w:rFonts w:hint="eastAsia" w:ascii="宋体" w:hAnsi="宋体" w:eastAsia="宋体" w:cs="宋体"/>
          <w:sz w:val="21"/>
          <w:szCs w:val="21"/>
          <w:lang w:val="en-US" w:eastAsia="zh-CN"/>
        </w:rPr>
        <w:t>13</w:t>
      </w:r>
      <w:r>
        <w:rPr>
          <w:rFonts w:hint="eastAsia" w:ascii="宋体" w:hAnsi="宋体" w:eastAsia="宋体" w:cs="宋体"/>
          <w:sz w:val="21"/>
          <w:szCs w:val="21"/>
        </w:rPr>
        <w:t>.3</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投标文件使用的计量单位除招标文件中有特殊规定外，一律使用中华人民共和国法定计量单位。</w:t>
      </w:r>
    </w:p>
    <w:p>
      <w:pPr>
        <w:keepNext w:val="0"/>
        <w:keepLines w:val="0"/>
        <w:pageBreakBefore w:val="0"/>
        <w:kinsoku/>
        <w:wordWrap/>
        <w:overflowPunct/>
        <w:topLinePunct w:val="0"/>
        <w:autoSpaceDE/>
        <w:autoSpaceDN/>
        <w:bidi w:val="0"/>
        <w:snapToGrid w:val="0"/>
        <w:spacing w:line="440" w:lineRule="exact"/>
        <w:ind w:firstLine="413" w:firstLineChars="196"/>
        <w:jc w:val="left"/>
        <w:textAlignment w:val="auto"/>
        <w:outlineLvl w:val="0"/>
        <w:rPr>
          <w:rFonts w:hint="eastAsia" w:ascii="宋体" w:hAnsi="宋体" w:eastAsia="宋体" w:cs="宋体"/>
          <w:b/>
          <w:sz w:val="21"/>
          <w:szCs w:val="21"/>
          <w:lang w:eastAsia="zh-CN"/>
        </w:rPr>
      </w:pPr>
      <w:r>
        <w:rPr>
          <w:rFonts w:hint="eastAsia" w:ascii="宋体" w:hAnsi="宋体" w:eastAsia="宋体" w:cs="宋体"/>
          <w:b/>
          <w:sz w:val="21"/>
          <w:szCs w:val="21"/>
        </w:rPr>
        <w:t>1</w:t>
      </w:r>
      <w:r>
        <w:rPr>
          <w:rFonts w:hint="eastAsia" w:ascii="宋体" w:hAnsi="宋体" w:eastAsia="宋体" w:cs="宋体"/>
          <w:b/>
          <w:sz w:val="21"/>
          <w:szCs w:val="21"/>
          <w:lang w:val="en-US" w:eastAsia="zh-CN"/>
        </w:rPr>
        <w:t xml:space="preserve">4. </w:t>
      </w:r>
      <w:r>
        <w:rPr>
          <w:rFonts w:hint="eastAsia" w:ascii="宋体" w:hAnsi="宋体" w:eastAsia="宋体" w:cs="宋体"/>
          <w:b/>
          <w:sz w:val="21"/>
          <w:szCs w:val="21"/>
        </w:rPr>
        <w:t>投标文件的组成</w:t>
      </w:r>
    </w:p>
    <w:p>
      <w:pPr>
        <w:keepNext w:val="0"/>
        <w:keepLines w:val="0"/>
        <w:pageBreakBefore w:val="0"/>
        <w:kinsoku/>
        <w:wordWrap/>
        <w:overflowPunct/>
        <w:topLinePunct w:val="0"/>
        <w:autoSpaceDE/>
        <w:autoSpaceDN/>
        <w:bidi w:val="0"/>
        <w:snapToGrid w:val="0"/>
        <w:spacing w:before="156" w:beforeLines="50" w:line="440" w:lineRule="exact"/>
        <w:ind w:firstLine="411" w:firstLineChars="196"/>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14.1</w:t>
      </w:r>
      <w:r>
        <w:rPr>
          <w:rFonts w:hint="eastAsia" w:ascii="宋体" w:hAnsi="宋体" w:eastAsia="宋体" w:cs="宋体"/>
          <w:sz w:val="21"/>
          <w:szCs w:val="21"/>
        </w:rPr>
        <w:t>投标文件由</w:t>
      </w:r>
      <w:r>
        <w:rPr>
          <w:rFonts w:hint="eastAsia" w:ascii="宋体" w:hAnsi="宋体" w:eastAsia="宋体" w:cs="宋体"/>
          <w:sz w:val="21"/>
          <w:szCs w:val="21"/>
          <w:lang w:eastAsia="zh-CN"/>
        </w:rPr>
        <w:t>报价</w:t>
      </w:r>
      <w:r>
        <w:rPr>
          <w:rFonts w:hint="eastAsia" w:ascii="宋体" w:hAnsi="宋体" w:eastAsia="宋体" w:cs="宋体"/>
          <w:sz w:val="21"/>
          <w:szCs w:val="21"/>
        </w:rPr>
        <w:t>文件、</w:t>
      </w:r>
      <w:r>
        <w:rPr>
          <w:rFonts w:hint="eastAsia" w:ascii="宋体" w:hAnsi="宋体" w:eastAsia="宋体" w:cs="宋体"/>
          <w:sz w:val="21"/>
          <w:szCs w:val="21"/>
          <w:lang w:eastAsia="zh-CN"/>
        </w:rPr>
        <w:t>资格审查文件</w:t>
      </w:r>
      <w:r>
        <w:rPr>
          <w:rFonts w:hint="eastAsia" w:ascii="宋体" w:hAnsi="宋体" w:eastAsia="宋体" w:cs="宋体"/>
          <w:sz w:val="21"/>
          <w:szCs w:val="21"/>
        </w:rPr>
        <w:t>、</w:t>
      </w:r>
      <w:r>
        <w:rPr>
          <w:rFonts w:hint="eastAsia" w:ascii="宋体" w:hAnsi="宋体" w:eastAsia="宋体" w:cs="宋体"/>
          <w:sz w:val="21"/>
          <w:szCs w:val="21"/>
          <w:lang w:eastAsia="zh-CN"/>
        </w:rPr>
        <w:t>商务</w:t>
      </w:r>
      <w:r>
        <w:rPr>
          <w:rFonts w:hint="eastAsia" w:ascii="宋体" w:hAnsi="宋体" w:eastAsia="宋体" w:cs="宋体"/>
          <w:sz w:val="21"/>
          <w:szCs w:val="21"/>
        </w:rPr>
        <w:t>文件、技术文件</w:t>
      </w:r>
      <w:r>
        <w:rPr>
          <w:rFonts w:hint="eastAsia" w:ascii="宋体" w:hAnsi="宋体" w:eastAsia="宋体" w:cs="宋体"/>
          <w:sz w:val="21"/>
          <w:szCs w:val="21"/>
          <w:lang w:eastAsia="zh-CN"/>
        </w:rPr>
        <w:t>及投标文件电子版</w:t>
      </w:r>
      <w:r>
        <w:rPr>
          <w:rFonts w:hint="eastAsia" w:ascii="宋体" w:hAnsi="宋体" w:eastAsia="宋体" w:cs="宋体"/>
          <w:sz w:val="21"/>
          <w:szCs w:val="21"/>
        </w:rPr>
        <w:t>组成。</w:t>
      </w:r>
    </w:p>
    <w:p>
      <w:pPr>
        <w:keepNext w:val="0"/>
        <w:keepLines w:val="0"/>
        <w:pageBreakBefore w:val="0"/>
        <w:kinsoku/>
        <w:wordWrap/>
        <w:overflowPunct/>
        <w:topLinePunct w:val="0"/>
        <w:autoSpaceDE/>
        <w:autoSpaceDN/>
        <w:bidi w:val="0"/>
        <w:snapToGrid w:val="0"/>
        <w:spacing w:before="156" w:beforeLines="50" w:line="440" w:lineRule="exact"/>
        <w:ind w:firstLine="411" w:firstLineChars="196"/>
        <w:jc w:val="lef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w:t>
      </w:r>
      <w:r>
        <w:rPr>
          <w:rFonts w:hint="eastAsia" w:ascii="宋体" w:hAnsi="宋体" w:eastAsia="宋体" w:cs="宋体"/>
          <w:b w:val="0"/>
          <w:bCs/>
          <w:color w:val="000000"/>
          <w:sz w:val="21"/>
          <w:szCs w:val="21"/>
          <w:lang w:val="en-US" w:eastAsia="zh-CN"/>
        </w:rPr>
        <w:t>4</w:t>
      </w:r>
      <w:r>
        <w:rPr>
          <w:rFonts w:hint="eastAsia" w:ascii="宋体" w:hAnsi="宋体" w:eastAsia="宋体" w:cs="宋体"/>
          <w:b w:val="0"/>
          <w:bCs/>
          <w:color w:val="000000"/>
          <w:sz w:val="21"/>
          <w:szCs w:val="21"/>
        </w:rPr>
        <w:t>.1.1</w:t>
      </w:r>
      <w:r>
        <w:rPr>
          <w:rFonts w:hint="eastAsia" w:ascii="宋体" w:hAnsi="宋体" w:eastAsia="宋体" w:cs="宋体"/>
          <w:b w:val="0"/>
          <w:bCs/>
          <w:color w:val="000000"/>
          <w:sz w:val="21"/>
          <w:szCs w:val="21"/>
          <w:lang w:eastAsia="zh-CN"/>
        </w:rPr>
        <w:t>报价</w:t>
      </w:r>
      <w:r>
        <w:rPr>
          <w:rFonts w:hint="eastAsia" w:ascii="宋体" w:hAnsi="宋体" w:eastAsia="宋体" w:cs="宋体"/>
          <w:b w:val="0"/>
          <w:bCs/>
          <w:color w:val="000000"/>
          <w:sz w:val="21"/>
          <w:szCs w:val="21"/>
        </w:rPr>
        <w:t>文件</w:t>
      </w:r>
      <w:r>
        <w:rPr>
          <w:rFonts w:hint="eastAsia" w:ascii="宋体" w:hAnsi="宋体" w:eastAsia="宋体" w:cs="宋体"/>
          <w:b w:val="0"/>
          <w:bCs/>
          <w:sz w:val="21"/>
          <w:szCs w:val="21"/>
        </w:rPr>
        <w:t>组成要求，包括：</w:t>
      </w:r>
    </w:p>
    <w:p>
      <w:pPr>
        <w:pStyle w:val="22"/>
        <w:spacing w:line="440" w:lineRule="exact"/>
        <w:ind w:firstLine="360"/>
        <w:rPr>
          <w:rFonts w:hint="eastAsia" w:ascii="宋体" w:hAnsi="宋体" w:eastAsia="宋体" w:cs="宋体"/>
          <w:b w:val="0"/>
          <w:bCs/>
          <w:sz w:val="21"/>
          <w:szCs w:val="21"/>
          <w:lang w:eastAsia="zh-CN"/>
        </w:rPr>
      </w:pPr>
      <w:r>
        <w:rPr>
          <w:rFonts w:hint="eastAsia" w:ascii="宋体" w:hAnsi="宋体" w:eastAsia="宋体" w:cs="宋体"/>
          <w:b w:val="0"/>
          <w:bCs/>
          <w:sz w:val="21"/>
          <w:szCs w:val="21"/>
        </w:rPr>
        <w:t>（1）投标函：按第</w:t>
      </w:r>
      <w:r>
        <w:rPr>
          <w:rFonts w:hint="eastAsia" w:ascii="宋体" w:hAnsi="宋体" w:eastAsia="宋体" w:cs="宋体"/>
          <w:b w:val="0"/>
          <w:bCs/>
          <w:sz w:val="21"/>
          <w:szCs w:val="21"/>
          <w:lang w:eastAsia="zh-CN"/>
        </w:rPr>
        <w:t>六</w:t>
      </w:r>
      <w:r>
        <w:rPr>
          <w:rFonts w:hint="eastAsia" w:ascii="宋体" w:hAnsi="宋体" w:eastAsia="宋体" w:cs="宋体"/>
          <w:b w:val="0"/>
          <w:bCs/>
          <w:sz w:val="21"/>
          <w:szCs w:val="21"/>
        </w:rPr>
        <w:t>章“投标文件格式”提供的“投标函（格式）”的要求填写</w:t>
      </w:r>
      <w:r>
        <w:rPr>
          <w:rFonts w:hint="eastAsia" w:ascii="宋体" w:hAnsi="宋体" w:eastAsia="宋体" w:cs="宋体"/>
          <w:b w:val="0"/>
          <w:bCs/>
          <w:sz w:val="21"/>
          <w:szCs w:val="21"/>
          <w:lang w:eastAsia="zh-CN"/>
        </w:rPr>
        <w:t>。</w:t>
      </w:r>
    </w:p>
    <w:p>
      <w:pPr>
        <w:pStyle w:val="22"/>
        <w:spacing w:line="440" w:lineRule="exact"/>
        <w:ind w:firstLine="360"/>
        <w:rPr>
          <w:rFonts w:hint="eastAsia" w:ascii="宋体" w:hAnsi="宋体" w:eastAsia="宋体" w:cs="宋体"/>
          <w:b w:val="0"/>
          <w:bCs/>
          <w:sz w:val="21"/>
          <w:szCs w:val="21"/>
        </w:rPr>
      </w:pPr>
      <w:r>
        <w:rPr>
          <w:rFonts w:hint="eastAsia" w:ascii="宋体" w:hAnsi="宋体" w:eastAsia="宋体" w:cs="宋体"/>
          <w:b w:val="0"/>
          <w:bCs/>
          <w:sz w:val="21"/>
          <w:szCs w:val="21"/>
        </w:rPr>
        <w:t>（2）投标报价表：按第</w:t>
      </w:r>
      <w:r>
        <w:rPr>
          <w:rFonts w:hint="eastAsia" w:ascii="宋体" w:hAnsi="宋体" w:eastAsia="宋体" w:cs="宋体"/>
          <w:b w:val="0"/>
          <w:bCs/>
          <w:sz w:val="21"/>
          <w:szCs w:val="21"/>
          <w:lang w:eastAsia="zh-CN"/>
        </w:rPr>
        <w:t>六</w:t>
      </w:r>
      <w:r>
        <w:rPr>
          <w:rFonts w:hint="eastAsia" w:ascii="宋体" w:hAnsi="宋体" w:eastAsia="宋体" w:cs="宋体"/>
          <w:b w:val="0"/>
          <w:bCs/>
          <w:sz w:val="21"/>
          <w:szCs w:val="21"/>
        </w:rPr>
        <w:t>章“投标文件格式”提供的“投标报价表（格式）”的要求填写。</w:t>
      </w:r>
    </w:p>
    <w:p>
      <w:pPr>
        <w:pStyle w:val="22"/>
        <w:spacing w:line="440" w:lineRule="exact"/>
        <w:ind w:firstLine="360"/>
        <w:rPr>
          <w:rFonts w:hint="eastAsia" w:ascii="宋体" w:hAnsi="宋体" w:eastAsia="宋体" w:cs="宋体"/>
          <w:b w:val="0"/>
          <w:bCs/>
          <w:sz w:val="21"/>
          <w:szCs w:val="21"/>
          <w:lang w:eastAsia="zh-CN"/>
        </w:rPr>
      </w:pP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3</w:t>
      </w:r>
      <w:r>
        <w:rPr>
          <w:rFonts w:hint="eastAsia" w:ascii="宋体" w:hAnsi="宋体" w:eastAsia="宋体" w:cs="宋体"/>
          <w:b w:val="0"/>
          <w:bCs/>
          <w:sz w:val="21"/>
          <w:szCs w:val="21"/>
        </w:rPr>
        <w:t>）中小企业声明函：按第</w:t>
      </w:r>
      <w:r>
        <w:rPr>
          <w:rFonts w:hint="eastAsia" w:ascii="宋体" w:hAnsi="宋体" w:eastAsia="宋体" w:cs="宋体"/>
          <w:b w:val="0"/>
          <w:bCs/>
          <w:sz w:val="21"/>
          <w:szCs w:val="21"/>
          <w:lang w:eastAsia="zh-CN"/>
        </w:rPr>
        <w:t>六</w:t>
      </w:r>
      <w:r>
        <w:rPr>
          <w:rFonts w:hint="eastAsia" w:ascii="宋体" w:hAnsi="宋体" w:eastAsia="宋体" w:cs="宋体"/>
          <w:b w:val="0"/>
          <w:bCs/>
          <w:sz w:val="21"/>
          <w:szCs w:val="21"/>
        </w:rPr>
        <w:t>章“投标文件格式”提供的“中小企业声明函（格式）”的要求填写</w:t>
      </w:r>
      <w:r>
        <w:rPr>
          <w:rFonts w:hint="eastAsia" w:ascii="宋体" w:hAnsi="宋体" w:eastAsia="宋体" w:cs="宋体"/>
          <w:b w:val="0"/>
          <w:bCs/>
          <w:sz w:val="21"/>
          <w:szCs w:val="21"/>
          <w:lang w:eastAsia="zh-CN"/>
        </w:rPr>
        <w:t>。</w:t>
      </w:r>
    </w:p>
    <w:p>
      <w:pPr>
        <w:pStyle w:val="22"/>
        <w:spacing w:line="440" w:lineRule="exact"/>
        <w:ind w:firstLine="360"/>
        <w:rPr>
          <w:rFonts w:hint="eastAsia" w:ascii="宋体" w:hAnsi="宋体" w:eastAsia="宋体" w:cs="宋体"/>
          <w:b w:val="0"/>
          <w:bCs/>
          <w:sz w:val="21"/>
          <w:szCs w:val="21"/>
        </w:rPr>
      </w:pP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4</w:t>
      </w:r>
      <w:r>
        <w:rPr>
          <w:rFonts w:hint="eastAsia" w:ascii="宋体" w:hAnsi="宋体" w:eastAsia="宋体" w:cs="宋体"/>
          <w:b w:val="0"/>
          <w:bCs/>
          <w:sz w:val="21"/>
          <w:szCs w:val="21"/>
        </w:rPr>
        <w:t>）监狱企业证明：提供由省级以上监狱管理局、戒毒管理局（含新疆生产建设兵团）出具的属于监狱企业的证明文件。</w:t>
      </w:r>
    </w:p>
    <w:p>
      <w:pPr>
        <w:pStyle w:val="22"/>
        <w:spacing w:line="440" w:lineRule="exact"/>
        <w:ind w:firstLine="360"/>
        <w:rPr>
          <w:rFonts w:hint="eastAsia" w:ascii="宋体" w:hAnsi="宋体" w:eastAsia="宋体" w:cs="宋体"/>
          <w:b w:val="0"/>
          <w:bCs/>
          <w:sz w:val="21"/>
          <w:szCs w:val="21"/>
        </w:rPr>
      </w:pPr>
      <w:r>
        <w:rPr>
          <w:rFonts w:hint="eastAsia" w:ascii="宋体" w:hAnsi="宋体" w:eastAsia="宋体" w:cs="宋体"/>
          <w:b w:val="0"/>
          <w:bCs/>
          <w:sz w:val="21"/>
          <w:szCs w:val="21"/>
        </w:rPr>
        <w:t>（</w:t>
      </w:r>
      <w:r>
        <w:rPr>
          <w:rFonts w:hint="eastAsia" w:ascii="宋体" w:hAnsi="宋体" w:eastAsia="宋体" w:cs="宋体"/>
          <w:b w:val="0"/>
          <w:bCs/>
          <w:sz w:val="21"/>
          <w:szCs w:val="21"/>
          <w:lang w:val="en-US" w:eastAsia="zh-CN"/>
        </w:rPr>
        <w:t>5</w:t>
      </w:r>
      <w:r>
        <w:rPr>
          <w:rFonts w:hint="eastAsia" w:ascii="宋体" w:hAnsi="宋体" w:eastAsia="宋体" w:cs="宋体"/>
          <w:b w:val="0"/>
          <w:bCs/>
          <w:sz w:val="21"/>
          <w:szCs w:val="21"/>
        </w:rPr>
        <w:t>）残疾人福利性单位声明函：按第</w:t>
      </w:r>
      <w:r>
        <w:rPr>
          <w:rFonts w:hint="eastAsia" w:ascii="宋体" w:hAnsi="宋体" w:eastAsia="宋体" w:cs="宋体"/>
          <w:b w:val="0"/>
          <w:bCs/>
          <w:sz w:val="21"/>
          <w:szCs w:val="21"/>
          <w:lang w:eastAsia="zh-CN"/>
        </w:rPr>
        <w:t>六</w:t>
      </w:r>
      <w:r>
        <w:rPr>
          <w:rFonts w:hint="eastAsia" w:ascii="宋体" w:hAnsi="宋体" w:eastAsia="宋体" w:cs="宋体"/>
          <w:b w:val="0"/>
          <w:bCs/>
          <w:sz w:val="21"/>
          <w:szCs w:val="21"/>
        </w:rPr>
        <w:t>章“投标文件格式”提供的“残疾人福利性单位声明函（格式）”的要求填写。</w:t>
      </w:r>
    </w:p>
    <w:p>
      <w:pPr>
        <w:pStyle w:val="22"/>
        <w:spacing w:line="440" w:lineRule="exact"/>
        <w:ind w:firstLine="525" w:firstLineChars="250"/>
        <w:rPr>
          <w:rFonts w:hint="eastAsia" w:ascii="宋体" w:hAnsi="宋体" w:eastAsia="宋体" w:cs="宋体"/>
          <w:b w:val="0"/>
          <w:bCs/>
          <w:sz w:val="21"/>
          <w:szCs w:val="21"/>
        </w:rPr>
      </w:pPr>
      <w:r>
        <w:rPr>
          <w:rFonts w:hint="eastAsia" w:ascii="宋体" w:hAnsi="宋体" w:eastAsia="宋体" w:cs="宋体"/>
          <w:b w:val="0"/>
          <w:bCs/>
          <w:sz w:val="21"/>
          <w:szCs w:val="21"/>
          <w:u w:val="single"/>
        </w:rPr>
        <w:t>其中，报价文件组成要求的第（1）～（</w:t>
      </w:r>
      <w:r>
        <w:rPr>
          <w:rFonts w:hint="eastAsia" w:ascii="宋体" w:hAnsi="宋体" w:eastAsia="宋体" w:cs="宋体"/>
          <w:b w:val="0"/>
          <w:bCs/>
          <w:sz w:val="21"/>
          <w:szCs w:val="21"/>
          <w:u w:val="single"/>
          <w:lang w:val="en-US" w:eastAsia="zh-CN"/>
        </w:rPr>
        <w:t>2</w:t>
      </w:r>
      <w:r>
        <w:rPr>
          <w:rFonts w:hint="eastAsia" w:ascii="宋体" w:hAnsi="宋体" w:eastAsia="宋体" w:cs="宋体"/>
          <w:b w:val="0"/>
          <w:bCs/>
          <w:sz w:val="21"/>
          <w:szCs w:val="21"/>
          <w:u w:val="single"/>
        </w:rPr>
        <w:t>）项必须提交；第（</w:t>
      </w:r>
      <w:r>
        <w:rPr>
          <w:rFonts w:hint="eastAsia" w:ascii="宋体" w:hAnsi="宋体" w:eastAsia="宋体" w:cs="宋体"/>
          <w:b w:val="0"/>
          <w:bCs/>
          <w:sz w:val="21"/>
          <w:szCs w:val="21"/>
          <w:u w:val="single"/>
          <w:lang w:val="en-US" w:eastAsia="zh-CN"/>
        </w:rPr>
        <w:t>3</w:t>
      </w:r>
      <w:r>
        <w:rPr>
          <w:rFonts w:hint="eastAsia" w:ascii="宋体" w:hAnsi="宋体" w:eastAsia="宋体" w:cs="宋体"/>
          <w:b w:val="0"/>
          <w:bCs/>
          <w:sz w:val="21"/>
          <w:szCs w:val="21"/>
          <w:u w:val="single"/>
        </w:rPr>
        <w:t>）～（</w:t>
      </w:r>
      <w:r>
        <w:rPr>
          <w:rFonts w:hint="eastAsia" w:hAnsi="宋体" w:cs="宋体"/>
          <w:b w:val="0"/>
          <w:bCs/>
          <w:sz w:val="21"/>
          <w:szCs w:val="21"/>
          <w:u w:val="single"/>
          <w:lang w:val="en-US" w:eastAsia="zh-CN"/>
        </w:rPr>
        <w:t>5</w:t>
      </w:r>
      <w:r>
        <w:rPr>
          <w:rFonts w:hint="eastAsia" w:ascii="宋体" w:hAnsi="宋体" w:eastAsia="宋体" w:cs="宋体"/>
          <w:b w:val="0"/>
          <w:bCs/>
          <w:sz w:val="21"/>
          <w:szCs w:val="21"/>
          <w:u w:val="single"/>
        </w:rPr>
        <w:t>）项如有请提交</w:t>
      </w:r>
      <w:r>
        <w:rPr>
          <w:rFonts w:hint="eastAsia" w:ascii="宋体" w:hAnsi="宋体" w:eastAsia="宋体" w:cs="宋体"/>
          <w:b w:val="0"/>
          <w:bCs/>
          <w:sz w:val="21"/>
          <w:szCs w:val="21"/>
        </w:rPr>
        <w:t>。</w:t>
      </w:r>
    </w:p>
    <w:p>
      <w:pPr>
        <w:keepNext w:val="0"/>
        <w:keepLines w:val="0"/>
        <w:pageBreakBefore w:val="0"/>
        <w:kinsoku/>
        <w:wordWrap/>
        <w:overflowPunct/>
        <w:topLinePunct w:val="0"/>
        <w:autoSpaceDE/>
        <w:autoSpaceDN/>
        <w:bidi w:val="0"/>
        <w:snapToGrid w:val="0"/>
        <w:spacing w:before="156" w:beforeLines="50" w:line="440" w:lineRule="exact"/>
        <w:ind w:firstLine="411" w:firstLineChars="196"/>
        <w:jc w:val="lef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w:t>
      </w:r>
      <w:r>
        <w:rPr>
          <w:rFonts w:hint="eastAsia" w:ascii="宋体" w:hAnsi="宋体" w:eastAsia="宋体" w:cs="宋体"/>
          <w:b w:val="0"/>
          <w:bCs/>
          <w:color w:val="000000"/>
          <w:sz w:val="21"/>
          <w:szCs w:val="21"/>
          <w:lang w:val="en-US" w:eastAsia="zh-CN"/>
        </w:rPr>
        <w:t>4</w:t>
      </w:r>
      <w:r>
        <w:rPr>
          <w:rFonts w:hint="eastAsia" w:ascii="宋体" w:hAnsi="宋体" w:eastAsia="宋体" w:cs="宋体"/>
          <w:b w:val="0"/>
          <w:bCs/>
          <w:color w:val="000000"/>
          <w:sz w:val="21"/>
          <w:szCs w:val="21"/>
        </w:rPr>
        <w:t>.1.</w:t>
      </w:r>
      <w:r>
        <w:rPr>
          <w:rFonts w:hint="eastAsia" w:ascii="宋体" w:hAnsi="宋体" w:eastAsia="宋体" w:cs="宋体"/>
          <w:b w:val="0"/>
          <w:bCs/>
          <w:color w:val="000000"/>
          <w:sz w:val="21"/>
          <w:szCs w:val="21"/>
          <w:lang w:val="en-US" w:eastAsia="zh-CN"/>
        </w:rPr>
        <w:t>2</w:t>
      </w:r>
      <w:r>
        <w:rPr>
          <w:rFonts w:hint="eastAsia" w:ascii="宋体" w:hAnsi="宋体" w:eastAsia="宋体" w:cs="宋体"/>
          <w:b w:val="0"/>
          <w:bCs/>
          <w:color w:val="000000"/>
          <w:sz w:val="21"/>
          <w:szCs w:val="21"/>
          <w:lang w:eastAsia="zh-CN"/>
        </w:rPr>
        <w:t>资格审查文件</w:t>
      </w:r>
      <w:r>
        <w:rPr>
          <w:rFonts w:hint="eastAsia" w:ascii="宋体" w:hAnsi="宋体" w:eastAsia="宋体" w:cs="宋体"/>
          <w:b w:val="0"/>
          <w:bCs/>
          <w:sz w:val="21"/>
          <w:szCs w:val="21"/>
        </w:rPr>
        <w:t>组成要求，包括：</w:t>
      </w:r>
    </w:p>
    <w:p>
      <w:pPr>
        <w:pStyle w:val="22"/>
        <w:spacing w:line="440" w:lineRule="exact"/>
        <w:ind w:firstLine="420" w:firstLineChars="200"/>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lang w:val="en-US" w:eastAsia="zh-CN"/>
        </w:rPr>
        <w:t>1</w:t>
      </w:r>
      <w:r>
        <w:rPr>
          <w:rFonts w:hint="eastAsia" w:ascii="宋体" w:hAnsi="宋体" w:eastAsia="宋体" w:cs="宋体"/>
          <w:b w:val="0"/>
          <w:bCs/>
          <w:color w:val="000000"/>
          <w:sz w:val="21"/>
          <w:szCs w:val="21"/>
          <w:lang w:eastAsia="zh-CN"/>
        </w:rPr>
        <w:t>）</w:t>
      </w:r>
      <w:r>
        <w:rPr>
          <w:rFonts w:hint="eastAsia" w:hAnsi="宋体"/>
        </w:rPr>
        <w:t>信用声明函：</w:t>
      </w:r>
      <w:r>
        <w:rPr>
          <w:rFonts w:hint="eastAsia" w:ascii="宋体" w:hAnsi="宋体" w:eastAsia="宋体" w:cs="宋体"/>
          <w:b w:val="0"/>
          <w:bCs/>
          <w:sz w:val="21"/>
          <w:szCs w:val="21"/>
        </w:rPr>
        <w:t>按第</w:t>
      </w:r>
      <w:r>
        <w:rPr>
          <w:rFonts w:hint="eastAsia" w:ascii="宋体" w:hAnsi="宋体" w:eastAsia="宋体" w:cs="宋体"/>
          <w:b w:val="0"/>
          <w:bCs/>
          <w:sz w:val="21"/>
          <w:szCs w:val="21"/>
          <w:lang w:eastAsia="zh-CN"/>
        </w:rPr>
        <w:t>六</w:t>
      </w:r>
      <w:r>
        <w:rPr>
          <w:rFonts w:hint="eastAsia" w:ascii="宋体" w:hAnsi="宋体" w:eastAsia="宋体" w:cs="宋体"/>
          <w:b w:val="0"/>
          <w:bCs/>
          <w:sz w:val="21"/>
          <w:szCs w:val="21"/>
        </w:rPr>
        <w:t>章“投标文件格式”提供的“</w:t>
      </w:r>
      <w:r>
        <w:rPr>
          <w:rFonts w:hint="eastAsia" w:hAnsi="宋体"/>
        </w:rPr>
        <w:t>信用声明函</w:t>
      </w:r>
      <w:r>
        <w:rPr>
          <w:rFonts w:hint="eastAsia" w:ascii="宋体" w:hAnsi="宋体" w:eastAsia="宋体" w:cs="宋体"/>
          <w:b w:val="0"/>
          <w:bCs/>
          <w:sz w:val="21"/>
          <w:szCs w:val="21"/>
        </w:rPr>
        <w:t>（格式）”的要求填写。</w:t>
      </w:r>
    </w:p>
    <w:p>
      <w:pPr>
        <w:keepNext w:val="0"/>
        <w:keepLines w:val="0"/>
        <w:pageBreakBefore w:val="0"/>
        <w:widowControl w:val="0"/>
        <w:numPr>
          <w:ilvl w:val="0"/>
          <w:numId w:val="0"/>
        </w:numPr>
        <w:tabs>
          <w:tab w:val="left" w:pos="1305"/>
        </w:tabs>
        <w:kinsoku/>
        <w:wordWrap/>
        <w:overflowPunct/>
        <w:topLinePunct w:val="0"/>
        <w:autoSpaceDE/>
        <w:autoSpaceDN/>
        <w:bidi w:val="0"/>
        <w:spacing w:line="440" w:lineRule="exact"/>
        <w:ind w:firstLine="420" w:firstLineChars="200"/>
        <w:jc w:val="both"/>
        <w:textAlignment w:val="auto"/>
        <w:rPr>
          <w:rFonts w:hint="eastAsia" w:ascii="宋体" w:hAnsi="宋体" w:cs="宋体"/>
          <w:b w:val="0"/>
          <w:bCs/>
          <w:color w:val="000000"/>
          <w:sz w:val="21"/>
          <w:szCs w:val="21"/>
          <w:lang w:eastAsia="zh-CN"/>
        </w:rPr>
      </w:pPr>
      <w:r>
        <w:rPr>
          <w:rFonts w:hint="eastAsia" w:ascii="宋体" w:hAnsi="宋体" w:cs="宋体"/>
          <w:b w:val="0"/>
          <w:bCs/>
          <w:color w:val="000000"/>
          <w:sz w:val="21"/>
          <w:szCs w:val="21"/>
          <w:lang w:eastAsia="zh-CN"/>
        </w:rPr>
        <w:t>（</w:t>
      </w:r>
      <w:r>
        <w:rPr>
          <w:rFonts w:hint="eastAsia" w:ascii="宋体" w:hAnsi="宋体" w:cs="宋体"/>
          <w:b w:val="0"/>
          <w:bCs/>
          <w:color w:val="000000"/>
          <w:sz w:val="21"/>
          <w:szCs w:val="21"/>
          <w:lang w:val="en-US" w:eastAsia="zh-CN"/>
        </w:rPr>
        <w:t>2</w:t>
      </w:r>
      <w:r>
        <w:rPr>
          <w:rFonts w:hint="eastAsia" w:ascii="宋体" w:hAnsi="宋体" w:cs="宋体"/>
          <w:b w:val="0"/>
          <w:bCs/>
          <w:color w:val="000000"/>
          <w:sz w:val="21"/>
          <w:szCs w:val="21"/>
          <w:lang w:eastAsia="zh-CN"/>
        </w:rPr>
        <w:t>）</w:t>
      </w:r>
      <w:r>
        <w:rPr>
          <w:rFonts w:hint="eastAsia" w:ascii="宋体" w:hAnsi="宋体" w:eastAsia="宋体" w:cs="宋体"/>
          <w:b w:val="0"/>
          <w:bCs/>
          <w:color w:val="000000"/>
          <w:sz w:val="21"/>
          <w:szCs w:val="21"/>
        </w:rPr>
        <w:t>投标人有效的企业营业执照</w:t>
      </w:r>
      <w:r>
        <w:rPr>
          <w:rFonts w:hint="eastAsia" w:hAnsi="宋体"/>
          <w:color w:val="auto"/>
          <w:sz w:val="21"/>
          <w:szCs w:val="21"/>
          <w:highlight w:val="none"/>
        </w:rPr>
        <w:t>或事业单位法人证书</w:t>
      </w:r>
      <w:r>
        <w:rPr>
          <w:rFonts w:hint="eastAsia" w:ascii="宋体" w:hAnsi="宋体" w:eastAsia="宋体" w:cs="宋体"/>
          <w:b w:val="0"/>
          <w:bCs/>
          <w:color w:val="000000"/>
          <w:sz w:val="21"/>
          <w:szCs w:val="21"/>
          <w:lang w:eastAsia="zh-CN"/>
        </w:rPr>
        <w:t>复印件。</w:t>
      </w:r>
    </w:p>
    <w:p>
      <w:pPr>
        <w:keepNext w:val="0"/>
        <w:keepLines w:val="0"/>
        <w:pageBreakBefore w:val="0"/>
        <w:widowControl w:val="0"/>
        <w:numPr>
          <w:ilvl w:val="0"/>
          <w:numId w:val="0"/>
        </w:numPr>
        <w:tabs>
          <w:tab w:val="left" w:pos="1305"/>
        </w:tabs>
        <w:kinsoku/>
        <w:wordWrap/>
        <w:overflowPunct/>
        <w:topLinePunct w:val="0"/>
        <w:autoSpaceDE/>
        <w:autoSpaceDN/>
        <w:bidi w:val="0"/>
        <w:spacing w:line="440" w:lineRule="exact"/>
        <w:ind w:firstLine="420" w:firstLineChars="200"/>
        <w:jc w:val="both"/>
        <w:textAlignment w:val="auto"/>
        <w:rPr>
          <w:rFonts w:hint="eastAsia" w:cs="Arial"/>
          <w:color w:val="000000" w:themeColor="text1"/>
          <w:lang w:val="zh-CN"/>
          <w14:textFill>
            <w14:solidFill>
              <w14:schemeClr w14:val="tx1"/>
            </w14:solidFill>
          </w14:textFill>
        </w:rPr>
      </w:pPr>
      <w:r>
        <w:rPr>
          <w:rFonts w:hint="eastAsia" w:ascii="宋体" w:hAnsi="宋体" w:cs="宋体"/>
          <w:b w:val="0"/>
          <w:bCs/>
          <w:color w:val="000000"/>
          <w:sz w:val="21"/>
          <w:szCs w:val="21"/>
          <w:lang w:eastAsia="zh-CN"/>
        </w:rPr>
        <w:t>（</w:t>
      </w:r>
      <w:r>
        <w:rPr>
          <w:rFonts w:hint="eastAsia" w:ascii="宋体" w:hAnsi="宋体" w:cs="宋体"/>
          <w:b w:val="0"/>
          <w:bCs/>
          <w:color w:val="000000"/>
          <w:sz w:val="21"/>
          <w:szCs w:val="21"/>
          <w:lang w:val="en-US" w:eastAsia="zh-CN"/>
        </w:rPr>
        <w:t>3</w:t>
      </w:r>
      <w:r>
        <w:rPr>
          <w:rFonts w:hint="eastAsia" w:ascii="宋体" w:hAnsi="宋体" w:cs="宋体"/>
          <w:b w:val="0"/>
          <w:bCs/>
          <w:color w:val="000000"/>
          <w:sz w:val="21"/>
          <w:szCs w:val="21"/>
          <w:lang w:eastAsia="zh-CN"/>
        </w:rPr>
        <w:t>）</w:t>
      </w:r>
      <w:r>
        <w:rPr>
          <w:rFonts w:hint="eastAsia" w:ascii="宋体" w:hAnsi="宋体" w:eastAsia="宋体" w:cs="宋体"/>
          <w:b w:val="0"/>
          <w:bCs/>
          <w:color w:val="000000"/>
          <w:sz w:val="21"/>
          <w:szCs w:val="21"/>
        </w:rPr>
        <w:t>投标人</w:t>
      </w:r>
      <w:r>
        <w:rPr>
          <w:rFonts w:hint="eastAsia" w:ascii="宋体" w:hAnsi="宋体" w:eastAsia="宋体" w:cs="宋体"/>
          <w:color w:val="auto"/>
          <w:spacing w:val="6"/>
          <w:kern w:val="48"/>
          <w:sz w:val="21"/>
          <w:szCs w:val="21"/>
          <w:highlight w:val="none"/>
        </w:rPr>
        <w:t>有效的医疗器械生产许可证或有效的医疗器械经营备案凭证或许可证</w:t>
      </w:r>
      <w:r>
        <w:rPr>
          <w:rFonts w:hint="eastAsia" w:ascii="宋体" w:hAnsi="宋体" w:eastAsia="宋体" w:cs="宋体"/>
          <w:b w:val="0"/>
          <w:bCs/>
          <w:color w:val="000000"/>
          <w:sz w:val="21"/>
          <w:szCs w:val="21"/>
          <w:lang w:eastAsia="zh-CN"/>
        </w:rPr>
        <w:t>复印件</w:t>
      </w:r>
      <w:r>
        <w:rPr>
          <w:rFonts w:hint="eastAsia" w:ascii="宋体" w:hAnsi="宋体" w:eastAsia="宋体" w:cs="宋体"/>
          <w:b w:val="0"/>
          <w:bCs/>
          <w:color w:val="000000"/>
          <w:sz w:val="21"/>
          <w:szCs w:val="21"/>
          <w:lang w:val="zh-CN"/>
        </w:rPr>
        <w:t>。</w:t>
      </w:r>
    </w:p>
    <w:p>
      <w:pPr>
        <w:keepNext w:val="0"/>
        <w:keepLines w:val="0"/>
        <w:pageBreakBefore w:val="0"/>
        <w:widowControl w:val="0"/>
        <w:numPr>
          <w:ilvl w:val="0"/>
          <w:numId w:val="0"/>
        </w:numPr>
        <w:tabs>
          <w:tab w:val="left" w:pos="1305"/>
        </w:tabs>
        <w:kinsoku/>
        <w:wordWrap/>
        <w:overflowPunct/>
        <w:topLinePunct w:val="0"/>
        <w:autoSpaceDE/>
        <w:autoSpaceDN/>
        <w:bidi w:val="0"/>
        <w:spacing w:line="440" w:lineRule="exact"/>
        <w:ind w:firstLine="420" w:firstLineChars="200"/>
        <w:jc w:val="both"/>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eastAsia="zh-CN"/>
        </w:rPr>
        <w:t>（</w:t>
      </w:r>
      <w:r>
        <w:rPr>
          <w:rFonts w:hint="eastAsia" w:ascii="宋体" w:hAnsi="宋体" w:cs="宋体"/>
          <w:b w:val="0"/>
          <w:bCs/>
          <w:color w:val="000000"/>
          <w:sz w:val="21"/>
          <w:szCs w:val="21"/>
          <w:lang w:val="en-US" w:eastAsia="zh-CN"/>
        </w:rPr>
        <w:t>4</w:t>
      </w:r>
      <w:r>
        <w:rPr>
          <w:rFonts w:hint="eastAsia" w:ascii="宋体" w:hAnsi="宋体" w:eastAsia="宋体" w:cs="宋体"/>
          <w:b w:val="0"/>
          <w:bCs/>
          <w:color w:val="000000"/>
          <w:sz w:val="21"/>
          <w:szCs w:val="21"/>
          <w:lang w:eastAsia="zh-CN"/>
        </w:rPr>
        <w:t>）投标截止时间前半年内任意连续三个月依法</w:t>
      </w:r>
      <w:r>
        <w:rPr>
          <w:rFonts w:hint="eastAsia"/>
        </w:rPr>
        <w:t>缴纳税收的凭证复印件（如税务机关开具的完税证、银行缴税付款凭证或缴款回单等，如为非税务机关开具的凭证或回单的，应清晰反映：付款人名称、帐号，征收机关名称，缴款金额，税种名称，所属时期等内容）</w:t>
      </w:r>
      <w:r>
        <w:rPr>
          <w:rFonts w:hint="eastAsia" w:ascii="宋体" w:hAnsi="宋体" w:eastAsia="宋体" w:cs="宋体"/>
          <w:b w:val="0"/>
          <w:bCs/>
          <w:color w:val="000000"/>
          <w:sz w:val="21"/>
          <w:szCs w:val="21"/>
          <w:lang w:eastAsia="zh-CN"/>
        </w:rPr>
        <w:t>；</w:t>
      </w:r>
      <w:r>
        <w:rPr>
          <w:rFonts w:hint="eastAsia"/>
        </w:rPr>
        <w:t>无纳税记录的，应提供投标人所在地税务部门出具的依法纳税或依法免税证明</w:t>
      </w:r>
      <w:r>
        <w:rPr>
          <w:rFonts w:hint="eastAsia" w:ascii="宋体" w:hAnsi="宋体" w:eastAsia="宋体" w:cs="宋体"/>
          <w:b w:val="0"/>
          <w:bCs/>
          <w:color w:val="000000"/>
          <w:sz w:val="21"/>
          <w:szCs w:val="21"/>
          <w:lang w:eastAsia="zh-CN"/>
        </w:rPr>
        <w:t>。</w:t>
      </w:r>
    </w:p>
    <w:p>
      <w:pPr>
        <w:keepNext w:val="0"/>
        <w:keepLines w:val="0"/>
        <w:pageBreakBefore w:val="0"/>
        <w:widowControl w:val="0"/>
        <w:numPr>
          <w:ilvl w:val="0"/>
          <w:numId w:val="0"/>
        </w:numPr>
        <w:tabs>
          <w:tab w:val="left" w:pos="1305"/>
        </w:tabs>
        <w:kinsoku/>
        <w:wordWrap/>
        <w:overflowPunct/>
        <w:topLinePunct w:val="0"/>
        <w:autoSpaceDE/>
        <w:autoSpaceDN/>
        <w:bidi w:val="0"/>
        <w:spacing w:line="440" w:lineRule="exact"/>
        <w:ind w:firstLine="420" w:firstLineChars="200"/>
        <w:jc w:val="both"/>
        <w:textAlignment w:val="auto"/>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sz w:val="21"/>
          <w:szCs w:val="21"/>
          <w:lang w:eastAsia="zh-CN"/>
        </w:rPr>
        <w:t>（</w:t>
      </w:r>
      <w:r>
        <w:rPr>
          <w:rFonts w:hint="eastAsia" w:ascii="宋体" w:hAnsi="宋体" w:cs="宋体"/>
          <w:b w:val="0"/>
          <w:bCs/>
          <w:color w:val="000000"/>
          <w:sz w:val="21"/>
          <w:szCs w:val="21"/>
          <w:lang w:val="en-US" w:eastAsia="zh-CN"/>
        </w:rPr>
        <w:t>5</w:t>
      </w:r>
      <w:r>
        <w:rPr>
          <w:rFonts w:hint="eastAsia" w:ascii="宋体" w:hAnsi="宋体" w:eastAsia="宋体" w:cs="宋体"/>
          <w:b w:val="0"/>
          <w:bCs/>
          <w:color w:val="000000"/>
          <w:sz w:val="21"/>
          <w:szCs w:val="21"/>
          <w:lang w:eastAsia="zh-CN"/>
        </w:rPr>
        <w:t>）投标截止时间前半年内任意连续三个月依法缴纳社保费的缴费凭证复印件</w:t>
      </w:r>
      <w:r>
        <w:rPr>
          <w:rFonts w:hint="eastAsia" w:hAnsi="宋体"/>
          <w:szCs w:val="21"/>
        </w:rPr>
        <w:t>（如社保部门开具的证明、收款收据等，或银行缴款凭证、回单等，如为非社保部门开具的凭证或回单的，应清晰反映：缴款单位名称、社保单位名称、保险名称、缴款金额等内容）</w:t>
      </w:r>
      <w:r>
        <w:rPr>
          <w:rFonts w:hint="eastAsia" w:ascii="宋体" w:hAnsi="宋体" w:eastAsia="宋体" w:cs="宋体"/>
          <w:b w:val="0"/>
          <w:bCs/>
          <w:color w:val="000000"/>
          <w:sz w:val="21"/>
          <w:szCs w:val="21"/>
          <w:lang w:eastAsia="zh-CN"/>
        </w:rPr>
        <w:t>；无缴费记录的，应提供由投标人所在地社保部门出具的《依法缴纳或依法免缴社保费证明》复印件。</w:t>
      </w:r>
    </w:p>
    <w:p>
      <w:pPr>
        <w:keepNext w:val="0"/>
        <w:keepLines w:val="0"/>
        <w:pageBreakBefore w:val="0"/>
        <w:kinsoku/>
        <w:wordWrap/>
        <w:overflowPunct/>
        <w:topLinePunct w:val="0"/>
        <w:autoSpaceDE/>
        <w:autoSpaceDN/>
        <w:bidi w:val="0"/>
        <w:snapToGrid w:val="0"/>
        <w:spacing w:before="156" w:beforeLines="50" w:line="440" w:lineRule="exact"/>
        <w:ind w:firstLine="411" w:firstLineChars="196"/>
        <w:jc w:val="left"/>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sz w:val="21"/>
          <w:szCs w:val="21"/>
          <w:u w:val="single"/>
        </w:rPr>
        <w:t>其中，</w:t>
      </w:r>
      <w:r>
        <w:rPr>
          <w:rFonts w:hint="eastAsia" w:ascii="宋体" w:hAnsi="宋体" w:eastAsia="宋体" w:cs="宋体"/>
          <w:b w:val="0"/>
          <w:bCs/>
          <w:color w:val="000000"/>
          <w:sz w:val="21"/>
          <w:szCs w:val="21"/>
          <w:u w:val="single"/>
          <w:lang w:eastAsia="zh-CN"/>
        </w:rPr>
        <w:t>资格审查文件</w:t>
      </w:r>
      <w:r>
        <w:rPr>
          <w:rFonts w:hint="eastAsia" w:ascii="宋体" w:hAnsi="宋体" w:eastAsia="宋体" w:cs="宋体"/>
          <w:b w:val="0"/>
          <w:bCs/>
          <w:sz w:val="21"/>
          <w:szCs w:val="21"/>
          <w:u w:val="single"/>
        </w:rPr>
        <w:t>组成要求的第（1）～（</w:t>
      </w:r>
      <w:r>
        <w:rPr>
          <w:rFonts w:hint="eastAsia" w:ascii="宋体" w:hAnsi="宋体" w:cs="宋体"/>
          <w:b w:val="0"/>
          <w:bCs/>
          <w:sz w:val="21"/>
          <w:szCs w:val="21"/>
          <w:u w:val="single"/>
          <w:lang w:val="en-US" w:eastAsia="zh-CN"/>
        </w:rPr>
        <w:t>5</w:t>
      </w:r>
      <w:r>
        <w:rPr>
          <w:rFonts w:hint="eastAsia" w:ascii="宋体" w:hAnsi="宋体" w:eastAsia="宋体" w:cs="宋体"/>
          <w:b w:val="0"/>
          <w:bCs/>
          <w:sz w:val="21"/>
          <w:szCs w:val="21"/>
          <w:u w:val="single"/>
        </w:rPr>
        <w:t>）项必须提交</w:t>
      </w:r>
      <w:r>
        <w:rPr>
          <w:rFonts w:hint="eastAsia" w:ascii="宋体" w:hAnsi="宋体" w:eastAsia="宋体" w:cs="宋体"/>
          <w:b w:val="0"/>
          <w:bCs/>
          <w:sz w:val="21"/>
          <w:szCs w:val="21"/>
          <w:lang w:eastAsia="zh-CN"/>
        </w:rPr>
        <w:t>。</w:t>
      </w:r>
    </w:p>
    <w:p>
      <w:pPr>
        <w:keepNext w:val="0"/>
        <w:keepLines w:val="0"/>
        <w:pageBreakBefore w:val="0"/>
        <w:kinsoku/>
        <w:wordWrap/>
        <w:overflowPunct/>
        <w:topLinePunct w:val="0"/>
        <w:autoSpaceDE/>
        <w:autoSpaceDN/>
        <w:bidi w:val="0"/>
        <w:snapToGrid w:val="0"/>
        <w:spacing w:before="156" w:beforeLines="50" w:line="440" w:lineRule="exact"/>
        <w:ind w:firstLine="411" w:firstLineChars="196"/>
        <w:jc w:val="lef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w:t>
      </w:r>
      <w:r>
        <w:rPr>
          <w:rFonts w:hint="eastAsia" w:ascii="宋体" w:hAnsi="宋体" w:eastAsia="宋体" w:cs="宋体"/>
          <w:b w:val="0"/>
          <w:bCs/>
          <w:color w:val="000000"/>
          <w:sz w:val="21"/>
          <w:szCs w:val="21"/>
          <w:lang w:val="en-US" w:eastAsia="zh-CN"/>
        </w:rPr>
        <w:t>4</w:t>
      </w:r>
      <w:r>
        <w:rPr>
          <w:rFonts w:hint="eastAsia" w:ascii="宋体" w:hAnsi="宋体" w:eastAsia="宋体" w:cs="宋体"/>
          <w:b w:val="0"/>
          <w:bCs/>
          <w:color w:val="000000"/>
          <w:sz w:val="21"/>
          <w:szCs w:val="21"/>
        </w:rPr>
        <w:t>.1.</w:t>
      </w:r>
      <w:r>
        <w:rPr>
          <w:rFonts w:hint="eastAsia" w:ascii="宋体" w:hAnsi="宋体" w:eastAsia="宋体" w:cs="宋体"/>
          <w:b w:val="0"/>
          <w:bCs/>
          <w:color w:val="000000"/>
          <w:sz w:val="21"/>
          <w:szCs w:val="21"/>
          <w:lang w:val="en-US" w:eastAsia="zh-CN"/>
        </w:rPr>
        <w:t>3</w:t>
      </w:r>
      <w:r>
        <w:rPr>
          <w:rFonts w:hint="eastAsia" w:ascii="宋体" w:hAnsi="宋体" w:eastAsia="宋体" w:cs="宋体"/>
          <w:b w:val="0"/>
          <w:bCs/>
          <w:color w:val="000000"/>
          <w:sz w:val="21"/>
          <w:szCs w:val="21"/>
          <w:lang w:eastAsia="zh-CN"/>
        </w:rPr>
        <w:t>商务</w:t>
      </w:r>
      <w:r>
        <w:rPr>
          <w:rFonts w:hint="eastAsia" w:ascii="宋体" w:hAnsi="宋体" w:eastAsia="宋体" w:cs="宋体"/>
          <w:b w:val="0"/>
          <w:bCs/>
          <w:color w:val="000000"/>
          <w:sz w:val="21"/>
          <w:szCs w:val="21"/>
        </w:rPr>
        <w:t>文件</w:t>
      </w:r>
      <w:r>
        <w:rPr>
          <w:rFonts w:hint="eastAsia" w:ascii="宋体" w:hAnsi="宋体" w:eastAsia="宋体" w:cs="宋体"/>
          <w:b w:val="0"/>
          <w:bCs/>
          <w:sz w:val="21"/>
          <w:szCs w:val="21"/>
        </w:rPr>
        <w:t>组成要求，包括：</w:t>
      </w:r>
    </w:p>
    <w:p>
      <w:pPr>
        <w:pStyle w:val="22"/>
        <w:spacing w:line="440" w:lineRule="exact"/>
        <w:ind w:firstLine="420" w:firstLineChars="200"/>
        <w:rPr>
          <w:rFonts w:hint="eastAsia" w:ascii="宋体" w:hAnsi="宋体" w:eastAsia="宋体" w:cs="宋体"/>
          <w:b w:val="0"/>
          <w:bCs/>
          <w:color w:val="000000"/>
          <w:kern w:val="0"/>
          <w:sz w:val="21"/>
          <w:szCs w:val="21"/>
          <w:lang w:val="en-US" w:eastAsia="zh-CN" w:bidi="ar"/>
        </w:rPr>
      </w:pPr>
      <w:r>
        <w:rPr>
          <w:rFonts w:hint="eastAsia" w:ascii="宋体" w:hAnsi="宋体" w:eastAsia="宋体" w:cs="宋体"/>
          <w:b w:val="0"/>
          <w:bCs/>
          <w:color w:val="000000"/>
          <w:kern w:val="0"/>
          <w:sz w:val="21"/>
          <w:szCs w:val="21"/>
          <w:lang w:val="en-US" w:eastAsia="zh-CN" w:bidi="ar"/>
        </w:rPr>
        <w:t>（1）法定代表人资格证明书原件</w:t>
      </w:r>
      <w:r>
        <w:rPr>
          <w:rFonts w:hint="eastAsia" w:ascii="宋体" w:hAnsi="宋体" w:eastAsia="宋体" w:cs="宋体"/>
          <w:b w:val="0"/>
          <w:bCs/>
          <w:sz w:val="21"/>
          <w:szCs w:val="21"/>
        </w:rPr>
        <w:t>：按第</w:t>
      </w:r>
      <w:r>
        <w:rPr>
          <w:rFonts w:hint="eastAsia" w:ascii="宋体" w:hAnsi="宋体" w:eastAsia="宋体" w:cs="宋体"/>
          <w:b w:val="0"/>
          <w:bCs/>
          <w:sz w:val="21"/>
          <w:szCs w:val="21"/>
          <w:lang w:eastAsia="zh-CN"/>
        </w:rPr>
        <w:t>六</w:t>
      </w:r>
      <w:r>
        <w:rPr>
          <w:rFonts w:hint="eastAsia" w:ascii="宋体" w:hAnsi="宋体" w:eastAsia="宋体" w:cs="宋体"/>
          <w:b w:val="0"/>
          <w:bCs/>
          <w:sz w:val="21"/>
          <w:szCs w:val="21"/>
        </w:rPr>
        <w:t>章“投标文件格式”提供的“</w:t>
      </w:r>
      <w:r>
        <w:rPr>
          <w:rFonts w:hint="eastAsia" w:ascii="宋体" w:hAnsi="宋体" w:eastAsia="宋体" w:cs="宋体"/>
          <w:b w:val="0"/>
          <w:bCs/>
          <w:color w:val="000000"/>
          <w:kern w:val="0"/>
          <w:sz w:val="21"/>
          <w:szCs w:val="21"/>
          <w:lang w:val="en-US" w:eastAsia="zh-CN" w:bidi="ar"/>
        </w:rPr>
        <w:t>法定代表人资格证明书</w:t>
      </w:r>
      <w:r>
        <w:rPr>
          <w:rFonts w:hint="eastAsia" w:ascii="宋体" w:hAnsi="宋体" w:eastAsia="宋体" w:cs="宋体"/>
          <w:b w:val="0"/>
          <w:bCs/>
          <w:sz w:val="21"/>
          <w:szCs w:val="21"/>
        </w:rPr>
        <w:t>（格式）”的要求填写。</w:t>
      </w:r>
    </w:p>
    <w:p>
      <w:pPr>
        <w:pStyle w:val="22"/>
        <w:spacing w:line="440" w:lineRule="exact"/>
        <w:ind w:firstLine="420" w:firstLineChars="200"/>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（2）</w:t>
      </w:r>
      <w:r>
        <w:rPr>
          <w:rFonts w:hint="eastAsia" w:ascii="宋体" w:hAnsi="宋体" w:eastAsia="宋体" w:cs="宋体"/>
          <w:b w:val="0"/>
          <w:bCs/>
          <w:color w:val="000000"/>
          <w:sz w:val="21"/>
          <w:szCs w:val="21"/>
          <w:lang w:eastAsia="zh-CN"/>
        </w:rPr>
        <w:t>法定代表人</w:t>
      </w:r>
      <w:r>
        <w:rPr>
          <w:rFonts w:hint="eastAsia" w:ascii="宋体" w:hAnsi="宋体" w:eastAsia="宋体" w:cs="宋体"/>
          <w:b w:val="0"/>
          <w:bCs/>
          <w:color w:val="000000"/>
          <w:sz w:val="21"/>
          <w:szCs w:val="21"/>
        </w:rPr>
        <w:t>授权委托书原件</w:t>
      </w:r>
      <w:r>
        <w:rPr>
          <w:rFonts w:hint="eastAsia" w:ascii="宋体" w:hAnsi="宋体" w:eastAsia="宋体" w:cs="宋体"/>
          <w:b w:val="0"/>
          <w:bCs/>
          <w:sz w:val="21"/>
          <w:szCs w:val="21"/>
        </w:rPr>
        <w:t>：按第</w:t>
      </w:r>
      <w:r>
        <w:rPr>
          <w:rFonts w:hint="eastAsia" w:ascii="宋体" w:hAnsi="宋体" w:eastAsia="宋体" w:cs="宋体"/>
          <w:b w:val="0"/>
          <w:bCs/>
          <w:sz w:val="21"/>
          <w:szCs w:val="21"/>
          <w:lang w:eastAsia="zh-CN"/>
        </w:rPr>
        <w:t>六</w:t>
      </w:r>
      <w:r>
        <w:rPr>
          <w:rFonts w:hint="eastAsia" w:ascii="宋体" w:hAnsi="宋体" w:eastAsia="宋体" w:cs="宋体"/>
          <w:b w:val="0"/>
          <w:bCs/>
          <w:sz w:val="21"/>
          <w:szCs w:val="21"/>
        </w:rPr>
        <w:t>章“投标文件格式”提供的“</w:t>
      </w:r>
      <w:r>
        <w:rPr>
          <w:rFonts w:hint="eastAsia" w:ascii="宋体" w:hAnsi="宋体" w:eastAsia="宋体" w:cs="宋体"/>
          <w:b w:val="0"/>
          <w:bCs/>
          <w:color w:val="000000"/>
          <w:sz w:val="21"/>
          <w:szCs w:val="21"/>
          <w:lang w:eastAsia="zh-CN"/>
        </w:rPr>
        <w:t>法定代表人</w:t>
      </w:r>
      <w:r>
        <w:rPr>
          <w:rFonts w:hint="eastAsia" w:ascii="宋体" w:hAnsi="宋体" w:eastAsia="宋体" w:cs="宋体"/>
          <w:b w:val="0"/>
          <w:bCs/>
          <w:color w:val="000000"/>
          <w:sz w:val="21"/>
          <w:szCs w:val="21"/>
        </w:rPr>
        <w:t>授权委托书</w:t>
      </w:r>
      <w:r>
        <w:rPr>
          <w:rFonts w:hint="eastAsia" w:ascii="宋体" w:hAnsi="宋体" w:eastAsia="宋体" w:cs="宋体"/>
          <w:b w:val="0"/>
          <w:bCs/>
          <w:sz w:val="21"/>
          <w:szCs w:val="21"/>
        </w:rPr>
        <w:t>（格式）”的要求填写。</w:t>
      </w:r>
    </w:p>
    <w:p>
      <w:pPr>
        <w:pStyle w:val="22"/>
        <w:spacing w:line="440" w:lineRule="exact"/>
        <w:ind w:firstLine="420" w:firstLineChars="200"/>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lang w:val="en-US" w:eastAsia="zh-CN"/>
        </w:rPr>
        <w:t>3</w:t>
      </w:r>
      <w:r>
        <w:rPr>
          <w:rFonts w:hint="eastAsia" w:ascii="宋体" w:hAnsi="宋体" w:eastAsia="宋体" w:cs="宋体"/>
          <w:b w:val="0"/>
          <w:bCs/>
          <w:color w:val="000000"/>
          <w:sz w:val="21"/>
          <w:szCs w:val="21"/>
          <w:lang w:eastAsia="zh-CN"/>
        </w:rPr>
        <w:t>）商务条款偏离表</w:t>
      </w:r>
      <w:r>
        <w:rPr>
          <w:rFonts w:hint="eastAsia" w:ascii="宋体" w:hAnsi="宋体" w:eastAsia="宋体" w:cs="宋体"/>
          <w:b w:val="0"/>
          <w:bCs/>
          <w:sz w:val="21"/>
          <w:szCs w:val="21"/>
        </w:rPr>
        <w:t>：按第</w:t>
      </w:r>
      <w:r>
        <w:rPr>
          <w:rFonts w:hint="eastAsia" w:ascii="宋体" w:hAnsi="宋体" w:eastAsia="宋体" w:cs="宋体"/>
          <w:b w:val="0"/>
          <w:bCs/>
          <w:sz w:val="21"/>
          <w:szCs w:val="21"/>
          <w:lang w:eastAsia="zh-CN"/>
        </w:rPr>
        <w:t>六</w:t>
      </w:r>
      <w:r>
        <w:rPr>
          <w:rFonts w:hint="eastAsia" w:ascii="宋体" w:hAnsi="宋体" w:eastAsia="宋体" w:cs="宋体"/>
          <w:b w:val="0"/>
          <w:bCs/>
          <w:sz w:val="21"/>
          <w:szCs w:val="21"/>
        </w:rPr>
        <w:t>章“投标文件格式”提供的“</w:t>
      </w:r>
      <w:r>
        <w:rPr>
          <w:rFonts w:hint="eastAsia" w:ascii="宋体" w:hAnsi="宋体" w:eastAsia="宋体" w:cs="宋体"/>
          <w:b w:val="0"/>
          <w:bCs/>
          <w:color w:val="000000"/>
          <w:sz w:val="21"/>
          <w:szCs w:val="21"/>
          <w:lang w:eastAsia="zh-CN"/>
        </w:rPr>
        <w:t>商务条款偏离表</w:t>
      </w:r>
      <w:r>
        <w:rPr>
          <w:rFonts w:hint="eastAsia" w:ascii="宋体" w:hAnsi="宋体" w:eastAsia="宋体" w:cs="宋体"/>
          <w:b w:val="0"/>
          <w:bCs/>
          <w:sz w:val="21"/>
          <w:szCs w:val="21"/>
        </w:rPr>
        <w:t>（格式）”的要求填写。</w:t>
      </w:r>
    </w:p>
    <w:p>
      <w:pPr>
        <w:keepNext w:val="0"/>
        <w:keepLines w:val="0"/>
        <w:pageBreakBefore w:val="0"/>
        <w:tabs>
          <w:tab w:val="left" w:pos="1305"/>
        </w:tabs>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sz w:val="21"/>
          <w:szCs w:val="21"/>
          <w:lang w:val="en-US" w:eastAsia="zh-CN"/>
        </w:rPr>
        <w:t>4</w:t>
      </w:r>
      <w:r>
        <w:rPr>
          <w:rFonts w:hint="eastAsia" w:ascii="宋体" w:hAnsi="宋体" w:eastAsia="宋体" w:cs="宋体"/>
          <w:b w:val="0"/>
          <w:bCs/>
          <w:color w:val="000000"/>
          <w:sz w:val="21"/>
          <w:szCs w:val="21"/>
          <w:lang w:eastAsia="zh-CN"/>
        </w:rPr>
        <w:t>）售后</w:t>
      </w:r>
      <w:r>
        <w:rPr>
          <w:rFonts w:hint="eastAsia" w:ascii="宋体" w:hAnsi="宋体" w:eastAsia="宋体" w:cs="宋体"/>
          <w:b w:val="0"/>
          <w:bCs/>
          <w:color w:val="000000"/>
          <w:sz w:val="21"/>
          <w:szCs w:val="21"/>
        </w:rPr>
        <w:t>服务承诺</w:t>
      </w:r>
      <w:r>
        <w:rPr>
          <w:rFonts w:hint="eastAsia" w:ascii="宋体" w:hAnsi="宋体" w:eastAsia="宋体" w:cs="宋体"/>
          <w:b w:val="0"/>
          <w:bCs/>
          <w:color w:val="000000"/>
          <w:sz w:val="21"/>
          <w:szCs w:val="21"/>
          <w:lang w:eastAsia="zh-CN"/>
        </w:rPr>
        <w:t>书</w:t>
      </w:r>
      <w:r>
        <w:rPr>
          <w:rFonts w:hint="eastAsia" w:ascii="宋体" w:hAnsi="宋体" w:eastAsia="宋体" w:cs="宋体"/>
          <w:b w:val="0"/>
          <w:bCs/>
          <w:sz w:val="21"/>
          <w:szCs w:val="21"/>
        </w:rPr>
        <w:t>：按第</w:t>
      </w:r>
      <w:r>
        <w:rPr>
          <w:rFonts w:hint="eastAsia" w:ascii="宋体" w:hAnsi="宋体" w:eastAsia="宋体" w:cs="宋体"/>
          <w:b w:val="0"/>
          <w:bCs/>
          <w:sz w:val="21"/>
          <w:szCs w:val="21"/>
          <w:lang w:eastAsia="zh-CN"/>
        </w:rPr>
        <w:t>六</w:t>
      </w:r>
      <w:r>
        <w:rPr>
          <w:rFonts w:hint="eastAsia" w:ascii="宋体" w:hAnsi="宋体" w:eastAsia="宋体" w:cs="宋体"/>
          <w:b w:val="0"/>
          <w:bCs/>
          <w:sz w:val="21"/>
          <w:szCs w:val="21"/>
        </w:rPr>
        <w:t>章“投标文件格式”提供的“</w:t>
      </w:r>
      <w:r>
        <w:rPr>
          <w:rFonts w:hint="eastAsia" w:ascii="宋体" w:hAnsi="宋体" w:eastAsia="宋体" w:cs="宋体"/>
          <w:b w:val="0"/>
          <w:bCs/>
          <w:color w:val="000000"/>
          <w:sz w:val="21"/>
          <w:szCs w:val="21"/>
          <w:lang w:eastAsia="zh-CN"/>
        </w:rPr>
        <w:t>售后</w:t>
      </w:r>
      <w:r>
        <w:rPr>
          <w:rFonts w:hint="eastAsia" w:ascii="宋体" w:hAnsi="宋体" w:eastAsia="宋体" w:cs="宋体"/>
          <w:b w:val="0"/>
          <w:bCs/>
          <w:color w:val="000000"/>
          <w:sz w:val="21"/>
          <w:szCs w:val="21"/>
        </w:rPr>
        <w:t>服务承诺</w:t>
      </w:r>
      <w:r>
        <w:rPr>
          <w:rFonts w:hint="eastAsia" w:ascii="宋体" w:hAnsi="宋体" w:eastAsia="宋体" w:cs="宋体"/>
          <w:b w:val="0"/>
          <w:bCs/>
          <w:color w:val="000000"/>
          <w:sz w:val="21"/>
          <w:szCs w:val="21"/>
          <w:lang w:eastAsia="zh-CN"/>
        </w:rPr>
        <w:t>书</w:t>
      </w:r>
      <w:r>
        <w:rPr>
          <w:rFonts w:hint="eastAsia" w:ascii="宋体" w:hAnsi="宋体" w:eastAsia="宋体" w:cs="宋体"/>
          <w:b w:val="0"/>
          <w:bCs/>
          <w:sz w:val="21"/>
          <w:szCs w:val="21"/>
        </w:rPr>
        <w:t>（格式）”的要求填写。</w:t>
      </w:r>
    </w:p>
    <w:p>
      <w:pPr>
        <w:keepNext w:val="0"/>
        <w:keepLines w:val="0"/>
        <w:pageBreakBefore w:val="0"/>
        <w:tabs>
          <w:tab w:val="left" w:pos="1305"/>
        </w:tabs>
        <w:kinsoku/>
        <w:wordWrap/>
        <w:overflowPunct/>
        <w:topLinePunct w:val="0"/>
        <w:autoSpaceDE/>
        <w:autoSpaceDN/>
        <w:bidi w:val="0"/>
        <w:spacing w:line="440" w:lineRule="exact"/>
        <w:ind w:firstLine="420" w:firstLineChars="200"/>
        <w:textAlignment w:val="auto"/>
        <w:rPr>
          <w:rFonts w:hint="eastAsia" w:ascii="宋体" w:hAnsi="宋体" w:eastAsia="宋体" w:cs="宋体"/>
          <w:b w:val="0"/>
          <w:bCs/>
          <w:color w:val="000000"/>
          <w:sz w:val="21"/>
          <w:szCs w:val="21"/>
          <w:lang w:eastAsia="zh-CN"/>
        </w:rPr>
      </w:pPr>
      <w:r>
        <w:rPr>
          <w:rFonts w:hint="eastAsia" w:ascii="宋体" w:hAnsi="宋体" w:eastAsia="宋体" w:cs="宋体"/>
          <w:b w:val="0"/>
          <w:bCs/>
          <w:color w:val="000000"/>
          <w:sz w:val="21"/>
          <w:szCs w:val="21"/>
          <w:lang w:eastAsia="zh-CN"/>
        </w:rPr>
        <w:t>（</w:t>
      </w:r>
      <w:r>
        <w:rPr>
          <w:rFonts w:hint="eastAsia" w:ascii="宋体" w:hAnsi="宋体" w:cs="宋体"/>
          <w:b w:val="0"/>
          <w:bCs/>
          <w:color w:val="000000"/>
          <w:sz w:val="21"/>
          <w:szCs w:val="21"/>
          <w:lang w:val="en-US" w:eastAsia="zh-CN"/>
        </w:rPr>
        <w:t>5</w:t>
      </w:r>
      <w:r>
        <w:rPr>
          <w:rFonts w:hint="eastAsia" w:ascii="宋体" w:hAnsi="宋体" w:eastAsia="宋体" w:cs="宋体"/>
          <w:b w:val="0"/>
          <w:bCs/>
          <w:color w:val="000000"/>
          <w:sz w:val="21"/>
          <w:szCs w:val="21"/>
          <w:lang w:eastAsia="zh-CN"/>
        </w:rPr>
        <w:t>）</w:t>
      </w:r>
      <w:r>
        <w:rPr>
          <w:rFonts w:hint="eastAsia" w:ascii="宋体" w:hAnsi="宋体" w:eastAsia="宋体" w:cs="宋体"/>
          <w:b w:val="0"/>
          <w:bCs/>
          <w:color w:val="000000"/>
          <w:kern w:val="0"/>
          <w:sz w:val="21"/>
          <w:szCs w:val="21"/>
        </w:rPr>
        <w:t>其他</w:t>
      </w:r>
      <w:r>
        <w:rPr>
          <w:rFonts w:hint="eastAsia" w:ascii="宋体" w:hAnsi="宋体" w:cs="宋体"/>
          <w:b w:val="0"/>
          <w:bCs/>
          <w:color w:val="000000"/>
          <w:kern w:val="0"/>
          <w:sz w:val="21"/>
          <w:szCs w:val="21"/>
          <w:lang w:eastAsia="zh-CN"/>
        </w:rPr>
        <w:t>：</w:t>
      </w:r>
      <w:r>
        <w:rPr>
          <w:rFonts w:hint="eastAsia" w:ascii="宋体" w:hAnsi="宋体" w:eastAsia="宋体" w:cs="宋体"/>
          <w:color w:val="auto"/>
          <w:highlight w:val="none"/>
        </w:rPr>
        <w:t>投标人通过国家或国际认证资格证书复印件、银行出具的投标人资信证明或信用等级证明复印件、投标人近三年同类货物销售的实际业绩证明（附中标通知书复印件或合同复印件）、投标货物近三年的质量获奖荣誉证书复印件、投标货物的环保产品认证证书复印件或生产厂家的环保体系认证证书复印件、投标产品的国家节能产品认证证书复印件、投标人近三年发生的诉讼及仲裁情况说明（附法院或仲裁机构作出的判决、裁决等有关法律文书复印件），等等</w:t>
      </w:r>
      <w:r>
        <w:rPr>
          <w:rFonts w:hint="eastAsia" w:ascii="宋体" w:hAnsi="宋体" w:eastAsia="宋体" w:cs="宋体"/>
          <w:b w:val="0"/>
          <w:bCs/>
          <w:color w:val="000000"/>
          <w:kern w:val="0"/>
          <w:sz w:val="21"/>
          <w:szCs w:val="21"/>
          <w:lang w:eastAsia="zh-CN"/>
        </w:rPr>
        <w:t>。</w:t>
      </w:r>
    </w:p>
    <w:p>
      <w:pPr>
        <w:pStyle w:val="22"/>
        <w:spacing w:line="440" w:lineRule="exact"/>
        <w:ind w:firstLine="420" w:firstLineChars="200"/>
        <w:rPr>
          <w:rFonts w:hint="eastAsia" w:ascii="宋体" w:hAnsi="宋体" w:eastAsia="宋体" w:cs="宋体"/>
          <w:b w:val="0"/>
          <w:bCs/>
          <w:color w:val="000000"/>
          <w:sz w:val="21"/>
          <w:szCs w:val="21"/>
        </w:rPr>
      </w:pPr>
      <w:r>
        <w:rPr>
          <w:rFonts w:hint="eastAsia" w:ascii="宋体" w:hAnsi="宋体" w:eastAsia="宋体" w:cs="宋体"/>
          <w:b w:val="0"/>
          <w:bCs/>
          <w:sz w:val="21"/>
          <w:szCs w:val="21"/>
          <w:u w:val="single"/>
        </w:rPr>
        <w:t>其中，</w:t>
      </w:r>
      <w:r>
        <w:rPr>
          <w:rFonts w:hint="eastAsia" w:ascii="宋体" w:hAnsi="宋体" w:eastAsia="宋体" w:cs="宋体"/>
          <w:b w:val="0"/>
          <w:bCs/>
          <w:sz w:val="21"/>
          <w:szCs w:val="21"/>
          <w:u w:val="single"/>
          <w:lang w:val="en-US" w:eastAsia="zh-CN"/>
        </w:rPr>
        <w:t>商务</w:t>
      </w:r>
      <w:r>
        <w:rPr>
          <w:rFonts w:hint="eastAsia" w:ascii="宋体" w:hAnsi="宋体" w:eastAsia="宋体" w:cs="宋体"/>
          <w:b w:val="0"/>
          <w:bCs/>
          <w:sz w:val="21"/>
          <w:szCs w:val="21"/>
          <w:u w:val="single"/>
        </w:rPr>
        <w:t>文件组成要求的第（1）项必须提交；</w:t>
      </w:r>
      <w:r>
        <w:rPr>
          <w:rFonts w:hint="eastAsia" w:hAnsi="宋体" w:cs="宋体"/>
          <w:b w:val="0"/>
          <w:bCs/>
          <w:color w:val="auto"/>
          <w:u w:val="single"/>
        </w:rPr>
        <w:t>第（</w:t>
      </w:r>
      <w:r>
        <w:rPr>
          <w:rFonts w:hint="eastAsia" w:hAnsi="宋体" w:cs="宋体"/>
          <w:b w:val="0"/>
          <w:bCs/>
          <w:color w:val="auto"/>
          <w:u w:val="single"/>
          <w:lang w:val="en-US" w:eastAsia="zh-CN"/>
        </w:rPr>
        <w:t>2</w:t>
      </w:r>
      <w:r>
        <w:rPr>
          <w:rFonts w:hint="eastAsia" w:hAnsi="宋体" w:cs="宋体"/>
          <w:b w:val="0"/>
          <w:bCs/>
          <w:color w:val="auto"/>
          <w:u w:val="single"/>
        </w:rPr>
        <w:t>）项在委托代理时必须提交；</w:t>
      </w:r>
      <w:r>
        <w:rPr>
          <w:rFonts w:hint="eastAsia" w:ascii="宋体" w:hAnsi="宋体" w:eastAsia="宋体" w:cs="宋体"/>
          <w:b w:val="0"/>
          <w:bCs/>
          <w:sz w:val="21"/>
          <w:szCs w:val="21"/>
          <w:u w:val="single"/>
        </w:rPr>
        <w:t>第（</w:t>
      </w:r>
      <w:r>
        <w:rPr>
          <w:rFonts w:hint="eastAsia" w:hAnsi="宋体" w:cs="宋体"/>
          <w:b w:val="0"/>
          <w:bCs/>
          <w:sz w:val="21"/>
          <w:szCs w:val="21"/>
          <w:u w:val="single"/>
          <w:lang w:val="en-US" w:eastAsia="zh-CN"/>
        </w:rPr>
        <w:t>3</w:t>
      </w:r>
      <w:r>
        <w:rPr>
          <w:rFonts w:hint="eastAsia" w:ascii="宋体" w:hAnsi="宋体" w:eastAsia="宋体" w:cs="宋体"/>
          <w:b w:val="0"/>
          <w:bCs/>
          <w:sz w:val="21"/>
          <w:szCs w:val="21"/>
          <w:u w:val="single"/>
        </w:rPr>
        <w:t>）～（</w:t>
      </w:r>
      <w:r>
        <w:rPr>
          <w:rFonts w:hint="eastAsia" w:hAnsi="宋体" w:cs="宋体"/>
          <w:b w:val="0"/>
          <w:bCs/>
          <w:sz w:val="21"/>
          <w:szCs w:val="21"/>
          <w:u w:val="single"/>
          <w:lang w:val="en-US" w:eastAsia="zh-CN"/>
        </w:rPr>
        <w:t>4</w:t>
      </w:r>
      <w:r>
        <w:rPr>
          <w:rFonts w:hint="eastAsia" w:ascii="宋体" w:hAnsi="宋体" w:eastAsia="宋体" w:cs="宋体"/>
          <w:b w:val="0"/>
          <w:bCs/>
          <w:sz w:val="21"/>
          <w:szCs w:val="21"/>
          <w:u w:val="single"/>
        </w:rPr>
        <w:t>）项必须提交；第（</w:t>
      </w:r>
      <w:r>
        <w:rPr>
          <w:rFonts w:hint="eastAsia" w:hAnsi="宋体" w:cs="宋体"/>
          <w:b w:val="0"/>
          <w:bCs/>
          <w:sz w:val="21"/>
          <w:szCs w:val="21"/>
          <w:u w:val="single"/>
          <w:lang w:val="en-US" w:eastAsia="zh-CN"/>
        </w:rPr>
        <w:t>5</w:t>
      </w:r>
      <w:r>
        <w:rPr>
          <w:rFonts w:hint="eastAsia" w:ascii="宋体" w:hAnsi="宋体" w:eastAsia="宋体" w:cs="宋体"/>
          <w:b w:val="0"/>
          <w:bCs/>
          <w:sz w:val="21"/>
          <w:szCs w:val="21"/>
          <w:u w:val="single"/>
        </w:rPr>
        <w:t>）项如有请提交</w:t>
      </w:r>
      <w:r>
        <w:rPr>
          <w:rFonts w:hint="eastAsia" w:ascii="宋体" w:hAnsi="宋体" w:eastAsia="宋体" w:cs="宋体"/>
          <w:b w:val="0"/>
          <w:bCs/>
          <w:sz w:val="21"/>
          <w:szCs w:val="21"/>
        </w:rPr>
        <w:t>。</w:t>
      </w:r>
    </w:p>
    <w:p>
      <w:pPr>
        <w:keepNext w:val="0"/>
        <w:keepLines w:val="0"/>
        <w:pageBreakBefore w:val="0"/>
        <w:kinsoku/>
        <w:wordWrap/>
        <w:overflowPunct/>
        <w:topLinePunct w:val="0"/>
        <w:autoSpaceDE/>
        <w:autoSpaceDN/>
        <w:bidi w:val="0"/>
        <w:snapToGrid w:val="0"/>
        <w:spacing w:line="440" w:lineRule="exact"/>
        <w:ind w:firstLine="411" w:firstLineChars="196"/>
        <w:jc w:val="lef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1</w:t>
      </w:r>
      <w:r>
        <w:rPr>
          <w:rFonts w:hint="eastAsia" w:ascii="宋体" w:hAnsi="宋体" w:eastAsia="宋体" w:cs="宋体"/>
          <w:b w:val="0"/>
          <w:bCs/>
          <w:color w:val="000000"/>
          <w:sz w:val="21"/>
          <w:szCs w:val="21"/>
          <w:lang w:val="en-US" w:eastAsia="zh-CN"/>
        </w:rPr>
        <w:t>4</w:t>
      </w:r>
      <w:r>
        <w:rPr>
          <w:rFonts w:hint="eastAsia" w:ascii="宋体" w:hAnsi="宋体" w:eastAsia="宋体" w:cs="宋体"/>
          <w:b w:val="0"/>
          <w:bCs/>
          <w:color w:val="000000"/>
          <w:sz w:val="21"/>
          <w:szCs w:val="21"/>
        </w:rPr>
        <w:t>.1.</w:t>
      </w:r>
      <w:r>
        <w:rPr>
          <w:rFonts w:hint="eastAsia" w:ascii="宋体" w:hAnsi="宋体" w:eastAsia="宋体" w:cs="宋体"/>
          <w:b w:val="0"/>
          <w:bCs/>
          <w:color w:val="000000"/>
          <w:sz w:val="21"/>
          <w:szCs w:val="21"/>
          <w:lang w:val="en-US" w:eastAsia="zh-CN"/>
        </w:rPr>
        <w:t>4</w:t>
      </w:r>
      <w:r>
        <w:rPr>
          <w:rFonts w:hint="eastAsia" w:ascii="宋体" w:hAnsi="宋体" w:eastAsia="宋体" w:cs="宋体"/>
          <w:b w:val="0"/>
          <w:bCs/>
          <w:color w:val="000000"/>
          <w:sz w:val="21"/>
          <w:szCs w:val="21"/>
        </w:rPr>
        <w:t>技术文件</w:t>
      </w:r>
      <w:r>
        <w:rPr>
          <w:rFonts w:hint="eastAsia" w:ascii="宋体" w:hAnsi="宋体" w:eastAsia="宋体" w:cs="宋体"/>
          <w:b w:val="0"/>
          <w:bCs/>
          <w:sz w:val="21"/>
          <w:szCs w:val="21"/>
        </w:rPr>
        <w:t>组成要求，包括：</w:t>
      </w:r>
    </w:p>
    <w:p>
      <w:pPr>
        <w:pStyle w:val="22"/>
        <w:spacing w:line="440" w:lineRule="exact"/>
        <w:ind w:firstLine="420" w:firstLineChars="200"/>
        <w:rPr>
          <w:rFonts w:hint="eastAsia" w:ascii="宋体" w:hAnsi="宋体" w:eastAsia="宋体" w:cs="宋体"/>
          <w:b w:val="0"/>
          <w:bCs/>
          <w:sz w:val="21"/>
          <w:szCs w:val="21"/>
          <w:lang w:val="en-US" w:eastAsia="zh-CN"/>
        </w:rPr>
      </w:pPr>
      <w:r>
        <w:rPr>
          <w:rFonts w:hint="eastAsia" w:ascii="宋体" w:hAnsi="宋体" w:eastAsia="宋体" w:cs="宋体"/>
          <w:b w:val="0"/>
          <w:bCs/>
          <w:color w:val="000000"/>
          <w:kern w:val="0"/>
          <w:sz w:val="21"/>
          <w:szCs w:val="21"/>
          <w:lang w:eastAsia="zh-CN"/>
        </w:rPr>
        <w:t>（</w:t>
      </w:r>
      <w:r>
        <w:rPr>
          <w:rFonts w:hint="eastAsia" w:ascii="宋体" w:hAnsi="宋体" w:eastAsia="宋体" w:cs="宋体"/>
          <w:b w:val="0"/>
          <w:bCs/>
          <w:color w:val="000000"/>
          <w:kern w:val="0"/>
          <w:sz w:val="21"/>
          <w:szCs w:val="21"/>
          <w:lang w:val="en-US" w:eastAsia="zh-CN"/>
        </w:rPr>
        <w:t>1</w:t>
      </w:r>
      <w:r>
        <w:rPr>
          <w:rFonts w:hint="eastAsia" w:ascii="宋体" w:hAnsi="宋体" w:eastAsia="宋体" w:cs="宋体"/>
          <w:b w:val="0"/>
          <w:bCs/>
          <w:color w:val="000000"/>
          <w:kern w:val="0"/>
          <w:sz w:val="21"/>
          <w:szCs w:val="21"/>
          <w:lang w:eastAsia="zh-CN"/>
        </w:rPr>
        <w:t>）</w:t>
      </w:r>
      <w:r>
        <w:rPr>
          <w:rFonts w:hint="eastAsia" w:hAnsi="宋体" w:cs="宋体"/>
          <w:b w:val="0"/>
          <w:bCs/>
          <w:color w:val="000000"/>
          <w:kern w:val="0"/>
          <w:sz w:val="21"/>
          <w:szCs w:val="21"/>
          <w:lang w:eastAsia="zh-CN"/>
        </w:rPr>
        <w:t>投标产品技术资料表</w:t>
      </w:r>
      <w:r>
        <w:rPr>
          <w:rFonts w:hint="eastAsia" w:ascii="宋体" w:hAnsi="宋体" w:eastAsia="宋体" w:cs="宋体"/>
          <w:b w:val="0"/>
          <w:bCs/>
          <w:sz w:val="21"/>
          <w:szCs w:val="21"/>
        </w:rPr>
        <w:t>：按第</w:t>
      </w:r>
      <w:r>
        <w:rPr>
          <w:rFonts w:hint="eastAsia" w:ascii="宋体" w:hAnsi="宋体" w:eastAsia="宋体" w:cs="宋体"/>
          <w:b w:val="0"/>
          <w:bCs/>
          <w:sz w:val="21"/>
          <w:szCs w:val="21"/>
          <w:lang w:eastAsia="zh-CN"/>
        </w:rPr>
        <w:t>六</w:t>
      </w:r>
      <w:r>
        <w:rPr>
          <w:rFonts w:hint="eastAsia" w:ascii="宋体" w:hAnsi="宋体" w:eastAsia="宋体" w:cs="宋体"/>
          <w:b w:val="0"/>
          <w:bCs/>
          <w:sz w:val="21"/>
          <w:szCs w:val="21"/>
        </w:rPr>
        <w:t>章“投标文件格式”提供的“</w:t>
      </w:r>
      <w:r>
        <w:rPr>
          <w:rFonts w:hint="eastAsia" w:hAnsi="宋体" w:cs="宋体"/>
          <w:b w:val="0"/>
          <w:bCs/>
          <w:color w:val="000000"/>
          <w:kern w:val="0"/>
          <w:sz w:val="21"/>
          <w:szCs w:val="21"/>
          <w:lang w:eastAsia="zh-CN"/>
        </w:rPr>
        <w:t>投标产品技术资料表</w:t>
      </w:r>
      <w:r>
        <w:rPr>
          <w:rFonts w:hint="eastAsia" w:ascii="宋体" w:hAnsi="宋体" w:eastAsia="宋体" w:cs="宋体"/>
          <w:b w:val="0"/>
          <w:bCs/>
          <w:sz w:val="21"/>
          <w:szCs w:val="21"/>
        </w:rPr>
        <w:t>（格式）”的要求填写。</w:t>
      </w:r>
    </w:p>
    <w:p>
      <w:pPr>
        <w:keepNext w:val="0"/>
        <w:keepLines w:val="0"/>
        <w:pageBreakBefore w:val="0"/>
        <w:kinsoku/>
        <w:wordWrap/>
        <w:overflowPunct/>
        <w:topLinePunct w:val="0"/>
        <w:autoSpaceDE/>
        <w:autoSpaceDN/>
        <w:bidi w:val="0"/>
        <w:adjustRightInd/>
        <w:snapToGrid w:val="0"/>
        <w:spacing w:line="420" w:lineRule="exact"/>
        <w:ind w:firstLine="420" w:firstLineChars="200"/>
        <w:jc w:val="left"/>
        <w:textAlignment w:val="auto"/>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w:t>
      </w:r>
      <w:r>
        <w:rPr>
          <w:rFonts w:hint="eastAsia" w:ascii="宋体" w:hAnsi="宋体" w:cs="宋体"/>
          <w:b w:val="0"/>
          <w:bCs/>
          <w:color w:val="000000"/>
          <w:sz w:val="21"/>
          <w:szCs w:val="21"/>
          <w:lang w:val="en-US" w:eastAsia="zh-CN"/>
        </w:rPr>
        <w:t>2</w:t>
      </w:r>
      <w:r>
        <w:rPr>
          <w:rFonts w:hint="eastAsia" w:ascii="宋体" w:hAnsi="宋体" w:eastAsia="宋体" w:cs="宋体"/>
          <w:b w:val="0"/>
          <w:bCs/>
          <w:color w:val="000000"/>
          <w:sz w:val="21"/>
          <w:szCs w:val="21"/>
        </w:rPr>
        <w:t>）</w:t>
      </w:r>
      <w:r>
        <w:rPr>
          <w:rFonts w:hint="eastAsia" w:hAnsi="宋体" w:cs="宋体"/>
          <w:color w:val="auto"/>
        </w:rPr>
        <w:t>其它：</w:t>
      </w:r>
      <w:r>
        <w:rPr>
          <w:rFonts w:hint="eastAsia" w:ascii="宋体" w:hAnsi="宋体" w:eastAsia="宋体" w:cs="宋体"/>
          <w:color w:val="auto"/>
          <w:highlight w:val="none"/>
        </w:rPr>
        <w:t>针对本项目所投标货物的主要技术指标、参数及性能的详细说明，相关的图纸、图片，产品有效检测报告和鉴定证明复印件</w:t>
      </w:r>
      <w:r>
        <w:rPr>
          <w:rFonts w:hint="eastAsia" w:hAnsi="宋体" w:cs="宋体"/>
          <w:color w:val="auto"/>
        </w:rPr>
        <w:t>，</w:t>
      </w:r>
      <w:r>
        <w:rPr>
          <w:rFonts w:hint="eastAsia" w:hAnsi="宋体" w:cs="宋体"/>
          <w:color w:val="auto"/>
          <w:lang w:eastAsia="zh-CN"/>
        </w:rPr>
        <w:t>“货物需求一览表”中要求提供的以及与评审有关的其他内容</w:t>
      </w:r>
      <w:r>
        <w:rPr>
          <w:rFonts w:hint="eastAsia" w:hAnsi="宋体" w:cs="宋体"/>
          <w:color w:val="auto"/>
        </w:rPr>
        <w:t>等等</w:t>
      </w:r>
      <w:r>
        <w:rPr>
          <w:rFonts w:hint="eastAsia" w:hAnsi="宋体"/>
        </w:rPr>
        <w:t>。</w:t>
      </w:r>
    </w:p>
    <w:p>
      <w:pPr>
        <w:pStyle w:val="22"/>
        <w:keepNext w:val="0"/>
        <w:keepLines w:val="0"/>
        <w:pageBreakBefore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b w:val="0"/>
          <w:bCs/>
          <w:color w:val="000000"/>
          <w:sz w:val="21"/>
          <w:szCs w:val="21"/>
        </w:rPr>
      </w:pPr>
      <w:r>
        <w:rPr>
          <w:rFonts w:hint="eastAsia" w:ascii="宋体" w:hAnsi="宋体" w:eastAsia="宋体" w:cs="宋体"/>
          <w:b w:val="0"/>
          <w:bCs/>
          <w:sz w:val="21"/>
          <w:szCs w:val="21"/>
          <w:u w:val="single"/>
        </w:rPr>
        <w:t>其中，</w:t>
      </w:r>
      <w:r>
        <w:rPr>
          <w:rFonts w:hint="eastAsia" w:ascii="宋体" w:hAnsi="宋体" w:eastAsia="宋体" w:cs="宋体"/>
          <w:b w:val="0"/>
          <w:bCs/>
          <w:sz w:val="21"/>
          <w:szCs w:val="21"/>
          <w:u w:val="single"/>
          <w:lang w:eastAsia="zh-CN"/>
        </w:rPr>
        <w:t>技术</w:t>
      </w:r>
      <w:r>
        <w:rPr>
          <w:rFonts w:hint="eastAsia" w:ascii="宋体" w:hAnsi="宋体" w:eastAsia="宋体" w:cs="宋体"/>
          <w:b w:val="0"/>
          <w:bCs/>
          <w:sz w:val="21"/>
          <w:szCs w:val="21"/>
          <w:u w:val="single"/>
        </w:rPr>
        <w:t>文件组成要求的第（1）项必须提交；第（</w:t>
      </w:r>
      <w:r>
        <w:rPr>
          <w:rFonts w:hint="eastAsia" w:hAnsi="宋体" w:cs="宋体"/>
          <w:b w:val="0"/>
          <w:bCs/>
          <w:sz w:val="21"/>
          <w:szCs w:val="21"/>
          <w:u w:val="single"/>
          <w:lang w:val="en-US" w:eastAsia="zh-CN"/>
        </w:rPr>
        <w:t>2</w:t>
      </w:r>
      <w:r>
        <w:rPr>
          <w:rFonts w:hint="eastAsia" w:ascii="宋体" w:hAnsi="宋体" w:eastAsia="宋体" w:cs="宋体"/>
          <w:b w:val="0"/>
          <w:bCs/>
          <w:sz w:val="21"/>
          <w:szCs w:val="21"/>
          <w:u w:val="single"/>
        </w:rPr>
        <w:t>）项如有请提交</w:t>
      </w:r>
      <w:r>
        <w:rPr>
          <w:rFonts w:hint="eastAsia" w:ascii="宋体" w:hAnsi="宋体" w:eastAsia="宋体" w:cs="宋体"/>
          <w:b w:val="0"/>
          <w:bCs/>
          <w:sz w:val="21"/>
          <w:szCs w:val="21"/>
        </w:rPr>
        <w:t>。</w:t>
      </w:r>
    </w:p>
    <w:p>
      <w:pPr>
        <w:keepNext w:val="0"/>
        <w:keepLines w:val="0"/>
        <w:pageBreakBefore w:val="0"/>
        <w:tabs>
          <w:tab w:val="left" w:pos="1305"/>
        </w:tabs>
        <w:kinsoku/>
        <w:wordWrap/>
        <w:overflowPunct/>
        <w:topLinePunct w:val="0"/>
        <w:autoSpaceDE/>
        <w:autoSpaceDN/>
        <w:bidi w:val="0"/>
        <w:adjustRightInd/>
        <w:spacing w:line="420" w:lineRule="exact"/>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1</w:t>
      </w:r>
      <w:r>
        <w:rPr>
          <w:rFonts w:hint="eastAsia" w:ascii="宋体" w:hAnsi="宋体" w:eastAsia="宋体" w:cs="宋体"/>
          <w:b/>
          <w:color w:val="000000"/>
          <w:sz w:val="21"/>
          <w:szCs w:val="21"/>
          <w:lang w:val="en-US" w:eastAsia="zh-CN"/>
        </w:rPr>
        <w:t>5</w:t>
      </w:r>
      <w:r>
        <w:rPr>
          <w:rFonts w:hint="eastAsia" w:ascii="宋体" w:hAnsi="宋体" w:eastAsia="宋体" w:cs="宋体"/>
          <w:b/>
          <w:color w:val="000000"/>
          <w:sz w:val="21"/>
          <w:szCs w:val="21"/>
        </w:rPr>
        <w:t>. 投标报价</w:t>
      </w:r>
    </w:p>
    <w:p>
      <w:pPr>
        <w:keepNext w:val="0"/>
        <w:keepLines w:val="0"/>
        <w:pageBreakBefore w:val="0"/>
        <w:tabs>
          <w:tab w:val="left" w:pos="1305"/>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.1投标报价应按招标文件中第六章“投标文件格式”填写，投标报价超过采购</w:t>
      </w:r>
      <w:r>
        <w:rPr>
          <w:rFonts w:hint="eastAsia" w:ascii="宋体" w:hAnsi="宋体" w:eastAsia="宋体" w:cs="宋体"/>
          <w:color w:val="000000"/>
          <w:sz w:val="21"/>
          <w:szCs w:val="21"/>
          <w:lang w:eastAsia="zh-CN"/>
        </w:rPr>
        <w:t>服务价格有效范围</w:t>
      </w:r>
      <w:r>
        <w:rPr>
          <w:rFonts w:hint="eastAsia" w:ascii="宋体" w:hAnsi="宋体" w:eastAsia="宋体" w:cs="宋体"/>
          <w:color w:val="000000"/>
          <w:sz w:val="21"/>
          <w:szCs w:val="21"/>
        </w:rPr>
        <w:t>的，投标文件按无效处理。</w:t>
      </w:r>
    </w:p>
    <w:p>
      <w:pPr>
        <w:keepNext w:val="0"/>
        <w:keepLines w:val="0"/>
        <w:pageBreakBefore w:val="0"/>
        <w:tabs>
          <w:tab w:val="left" w:pos="1305"/>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.2投标人须对《</w:t>
      </w:r>
      <w:r>
        <w:rPr>
          <w:rFonts w:hint="eastAsia" w:ascii="宋体" w:hAnsi="宋体" w:cs="宋体"/>
          <w:color w:val="000000"/>
          <w:sz w:val="21"/>
          <w:szCs w:val="21"/>
          <w:lang w:eastAsia="zh-CN"/>
        </w:rPr>
        <w:t>货物需求一览表</w:t>
      </w:r>
      <w:r>
        <w:rPr>
          <w:rFonts w:hint="eastAsia" w:ascii="宋体" w:hAnsi="宋体" w:eastAsia="宋体" w:cs="宋体"/>
          <w:color w:val="000000"/>
          <w:sz w:val="21"/>
          <w:szCs w:val="21"/>
        </w:rPr>
        <w:t>》中的</w:t>
      </w:r>
      <w:r>
        <w:rPr>
          <w:rFonts w:hint="eastAsia" w:ascii="宋体" w:hAnsi="宋体" w:cs="宋体"/>
          <w:color w:val="000000"/>
          <w:sz w:val="21"/>
          <w:szCs w:val="21"/>
          <w:lang w:eastAsia="zh-CN"/>
        </w:rPr>
        <w:t>货物和</w:t>
      </w:r>
      <w:r>
        <w:rPr>
          <w:rFonts w:hint="eastAsia" w:ascii="宋体" w:hAnsi="宋体" w:eastAsia="宋体" w:cs="宋体"/>
          <w:color w:val="000000"/>
          <w:sz w:val="21"/>
          <w:szCs w:val="21"/>
        </w:rPr>
        <w:t>服务内容作完整唯一报价。否则，其投标将被拒绝。投标文件只允许有一个报价。</w:t>
      </w:r>
    </w:p>
    <w:p>
      <w:pPr>
        <w:keepNext w:val="0"/>
        <w:keepLines w:val="0"/>
        <w:pageBreakBefore w:val="0"/>
        <w:kinsoku/>
        <w:wordWrap/>
        <w:overflowPunct/>
        <w:topLinePunct w:val="0"/>
        <w:autoSpaceDE/>
        <w:autoSpaceDN/>
        <w:bidi w:val="0"/>
        <w:adjustRightInd/>
        <w:spacing w:line="420" w:lineRule="exact"/>
        <w:ind w:left="420" w:hanging="420"/>
        <w:textAlignment w:val="auto"/>
        <w:rPr>
          <w:rFonts w:hint="eastAsia" w:ascii="宋体" w:hAnsi="宋体" w:eastAsia="宋体" w:cs="宋体"/>
          <w:b/>
          <w:color w:val="000000"/>
          <w:sz w:val="21"/>
          <w:szCs w:val="21"/>
        </w:rPr>
      </w:pPr>
      <w:r>
        <w:rPr>
          <w:rFonts w:hint="eastAsia" w:ascii="宋体" w:hAnsi="宋体" w:eastAsia="宋体" w:cs="宋体"/>
          <w:color w:val="000000"/>
          <w:sz w:val="21"/>
          <w:szCs w:val="21"/>
        </w:rPr>
        <w:t xml:space="preserve">    </w:t>
      </w:r>
      <w:r>
        <w:rPr>
          <w:rFonts w:hint="eastAsia" w:ascii="宋体" w:hAnsi="宋体" w:eastAsia="宋体" w:cs="宋体"/>
          <w:b/>
          <w:color w:val="000000"/>
          <w:sz w:val="21"/>
          <w:szCs w:val="21"/>
        </w:rPr>
        <w:t>1</w:t>
      </w:r>
      <w:r>
        <w:rPr>
          <w:rFonts w:hint="eastAsia" w:ascii="宋体" w:hAnsi="宋体" w:eastAsia="宋体" w:cs="宋体"/>
          <w:b/>
          <w:color w:val="000000"/>
          <w:sz w:val="21"/>
          <w:szCs w:val="21"/>
          <w:lang w:val="en-US" w:eastAsia="zh-CN"/>
        </w:rPr>
        <w:t>6</w:t>
      </w:r>
      <w:r>
        <w:rPr>
          <w:rFonts w:hint="eastAsia" w:ascii="宋体" w:hAnsi="宋体" w:eastAsia="宋体" w:cs="宋体"/>
          <w:b/>
          <w:color w:val="000000"/>
          <w:sz w:val="21"/>
          <w:szCs w:val="21"/>
        </w:rPr>
        <w:t>. 投标有效期</w:t>
      </w:r>
    </w:p>
    <w:p>
      <w:pPr>
        <w:keepNext w:val="0"/>
        <w:keepLines w:val="0"/>
        <w:pageBreakBefore w:val="0"/>
        <w:tabs>
          <w:tab w:val="left" w:pos="1305"/>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.1投标有效期：投标截止时间之日起60天。</w:t>
      </w:r>
    </w:p>
    <w:p>
      <w:pPr>
        <w:keepNext w:val="0"/>
        <w:keepLines w:val="0"/>
        <w:pageBreakBefore w:val="0"/>
        <w:tabs>
          <w:tab w:val="left" w:pos="1305"/>
        </w:tabs>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.2出现特殊情况，需要延长投标有效期的，采购代理机构以书面形式通知投标人延长投标有效期。投标人同意延长的，应相应延长其投标保证金的有效期，但不能修改投标文件。投标人拒绝延长的，其投标无效。</w:t>
      </w:r>
    </w:p>
    <w:p>
      <w:pPr>
        <w:keepNext w:val="0"/>
        <w:keepLines w:val="0"/>
        <w:pageBreakBefore w:val="0"/>
        <w:kinsoku/>
        <w:wordWrap/>
        <w:overflowPunct/>
        <w:topLinePunct w:val="0"/>
        <w:autoSpaceDE/>
        <w:autoSpaceDN/>
        <w:bidi w:val="0"/>
        <w:adjustRightInd/>
        <w:spacing w:line="420" w:lineRule="exact"/>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1</w:t>
      </w:r>
      <w:r>
        <w:rPr>
          <w:rFonts w:hint="eastAsia" w:ascii="宋体" w:hAnsi="宋体" w:eastAsia="宋体" w:cs="宋体"/>
          <w:b/>
          <w:color w:val="000000"/>
          <w:sz w:val="21"/>
          <w:szCs w:val="21"/>
          <w:lang w:val="en-US" w:eastAsia="zh-CN"/>
        </w:rPr>
        <w:t>7</w:t>
      </w:r>
      <w:r>
        <w:rPr>
          <w:rFonts w:hint="eastAsia" w:ascii="宋体" w:hAnsi="宋体" w:eastAsia="宋体" w:cs="宋体"/>
          <w:b/>
          <w:color w:val="000000"/>
          <w:sz w:val="21"/>
          <w:szCs w:val="21"/>
        </w:rPr>
        <w:t>. 投标保证金</w:t>
      </w:r>
    </w:p>
    <w:p>
      <w:pPr>
        <w:keepNext w:val="0"/>
        <w:keepLines w:val="0"/>
        <w:pageBreakBefore w:val="0"/>
        <w:widowControl/>
        <w:shd w:val="clear" w:color="auto" w:fill="FFFFFF"/>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.1</w:t>
      </w:r>
      <w:r>
        <w:rPr>
          <w:rFonts w:hint="eastAsia" w:ascii="宋体" w:hAnsi="宋体" w:eastAsia="宋体" w:cs="宋体"/>
          <w:b/>
          <w:color w:val="000000"/>
          <w:sz w:val="21"/>
          <w:szCs w:val="21"/>
        </w:rPr>
        <w:t>投标保证金金额：</w:t>
      </w:r>
      <w:r>
        <w:rPr>
          <w:rFonts w:hint="eastAsia" w:ascii="宋体" w:hAnsi="宋体" w:eastAsia="宋体" w:cs="宋体"/>
          <w:color w:val="auto"/>
          <w:kern w:val="1"/>
          <w:sz w:val="21"/>
          <w:szCs w:val="21"/>
        </w:rPr>
        <w:t>根据《南宁市财政局关于推进政府采购“放管服”工作和深化改革有关内容的通知》（南财采[2019]27号）规定，本项目不需要提交投标保证金。</w:t>
      </w:r>
    </w:p>
    <w:p>
      <w:pPr>
        <w:keepNext w:val="0"/>
        <w:keepLines w:val="0"/>
        <w:pageBreakBefore w:val="0"/>
        <w:widowControl w:val="0"/>
        <w:tabs>
          <w:tab w:val="left" w:pos="1305"/>
        </w:tabs>
        <w:kinsoku/>
        <w:wordWrap/>
        <w:overflowPunct/>
        <w:topLinePunct w:val="0"/>
        <w:autoSpaceDE/>
        <w:autoSpaceDN/>
        <w:bidi w:val="0"/>
        <w:adjustRightInd/>
        <w:spacing w:line="360" w:lineRule="exact"/>
        <w:ind w:firstLine="562" w:firstLineChars="200"/>
        <w:jc w:val="center"/>
        <w:textAlignment w:val="auto"/>
        <w:rPr>
          <w:rFonts w:hint="eastAsia" w:ascii="宋体" w:hAnsi="宋体" w:eastAsia="宋体" w:cs="宋体"/>
          <w:b/>
          <w:color w:val="000000"/>
          <w:sz w:val="28"/>
          <w:szCs w:val="28"/>
        </w:rPr>
      </w:pPr>
    </w:p>
    <w:p>
      <w:pPr>
        <w:keepNext w:val="0"/>
        <w:keepLines w:val="0"/>
        <w:pageBreakBefore w:val="0"/>
        <w:widowControl w:val="0"/>
        <w:tabs>
          <w:tab w:val="left" w:pos="1305"/>
        </w:tabs>
        <w:kinsoku/>
        <w:wordWrap/>
        <w:overflowPunct/>
        <w:topLinePunct w:val="0"/>
        <w:autoSpaceDE/>
        <w:autoSpaceDN/>
        <w:bidi w:val="0"/>
        <w:adjustRightInd/>
        <w:spacing w:line="360" w:lineRule="exact"/>
        <w:ind w:firstLine="562" w:firstLineChars="200"/>
        <w:jc w:val="center"/>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四、</w:t>
      </w:r>
      <w:r>
        <w:rPr>
          <w:rFonts w:hint="eastAsia" w:ascii="宋体" w:hAnsi="宋体" w:eastAsia="宋体" w:cs="宋体"/>
          <w:b/>
          <w:color w:val="000000"/>
          <w:sz w:val="28"/>
          <w:szCs w:val="28"/>
          <w:lang w:eastAsia="zh-CN"/>
        </w:rPr>
        <w:t>投</w:t>
      </w:r>
      <w:r>
        <w:rPr>
          <w:rFonts w:hint="eastAsia" w:ascii="宋体" w:hAnsi="宋体" w:eastAsia="宋体" w:cs="宋体"/>
          <w:b/>
          <w:color w:val="000000"/>
          <w:sz w:val="28"/>
          <w:szCs w:val="28"/>
        </w:rPr>
        <w:t>标</w:t>
      </w:r>
    </w:p>
    <w:p>
      <w:pPr>
        <w:keepNext w:val="0"/>
        <w:keepLines w:val="0"/>
        <w:pageBreakBefore w:val="0"/>
        <w:widowControl w:val="0"/>
        <w:kinsoku/>
        <w:wordWrap/>
        <w:overflowPunct/>
        <w:topLinePunct w:val="0"/>
        <w:autoSpaceDE/>
        <w:autoSpaceDN/>
        <w:bidi w:val="0"/>
        <w:adjustRightInd/>
        <w:snapToGrid w:val="0"/>
        <w:spacing w:line="360" w:lineRule="exact"/>
        <w:ind w:firstLine="420"/>
        <w:jc w:val="left"/>
        <w:textAlignment w:val="auto"/>
        <w:rPr>
          <w:rFonts w:hint="eastAsia" w:ascii="宋体" w:hAnsi="宋体" w:eastAsia="宋体" w:cs="宋体"/>
          <w:sz w:val="21"/>
          <w:szCs w:val="21"/>
          <w:lang w:val="en-US" w:eastAsia="zh-CN"/>
        </w:rPr>
      </w:pPr>
    </w:p>
    <w:p>
      <w:pPr>
        <w:pStyle w:val="22"/>
        <w:keepNext w:val="0"/>
        <w:keepLines w:val="0"/>
        <w:pageBreakBefore w:val="0"/>
        <w:widowControl w:val="0"/>
        <w:kinsoku/>
        <w:wordWrap/>
        <w:overflowPunct/>
        <w:topLinePunct w:val="0"/>
        <w:autoSpaceDE/>
        <w:autoSpaceDN/>
        <w:bidi w:val="0"/>
        <w:adjustRightInd/>
        <w:spacing w:line="360" w:lineRule="exact"/>
        <w:ind w:firstLine="422" w:firstLineChars="200"/>
        <w:textAlignment w:val="auto"/>
        <w:rPr>
          <w:rFonts w:hint="eastAsia" w:ascii="宋体" w:hAnsi="宋体" w:eastAsia="宋体" w:cs="宋体"/>
          <w:b/>
          <w:bCs w:val="0"/>
          <w:sz w:val="21"/>
          <w:szCs w:val="21"/>
          <w:lang w:eastAsia="zh-CN"/>
        </w:rPr>
      </w:pPr>
      <w:r>
        <w:rPr>
          <w:rFonts w:hint="eastAsia" w:ascii="宋体" w:hAnsi="宋体" w:eastAsia="宋体" w:cs="宋体"/>
          <w:b/>
          <w:bCs w:val="0"/>
          <w:sz w:val="21"/>
          <w:szCs w:val="21"/>
        </w:rPr>
        <w:t>1</w:t>
      </w:r>
      <w:r>
        <w:rPr>
          <w:rFonts w:hint="eastAsia" w:ascii="宋体" w:hAnsi="宋体" w:eastAsia="宋体" w:cs="宋体"/>
          <w:b/>
          <w:bCs w:val="0"/>
          <w:sz w:val="21"/>
          <w:szCs w:val="21"/>
          <w:lang w:val="en-US" w:eastAsia="zh-CN"/>
        </w:rPr>
        <w:t>8</w:t>
      </w:r>
      <w:r>
        <w:rPr>
          <w:rFonts w:hint="eastAsia" w:ascii="宋体" w:hAnsi="宋体" w:eastAsia="宋体" w:cs="宋体"/>
          <w:b/>
          <w:bCs w:val="0"/>
          <w:sz w:val="21"/>
          <w:szCs w:val="21"/>
        </w:rPr>
        <w:t>. 投标文件的密封、递交、修改和撤回</w:t>
      </w:r>
    </w:p>
    <w:p>
      <w:pPr>
        <w:pStyle w:val="22"/>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r>
        <w:rPr>
          <w:rFonts w:hint="eastAsia" w:ascii="宋体" w:hAnsi="宋体" w:eastAsia="宋体" w:cs="宋体"/>
          <w:sz w:val="21"/>
          <w:szCs w:val="21"/>
        </w:rPr>
        <w:t>.1 投标人应将投标正、副本文件进行密封包装。</w:t>
      </w:r>
    </w:p>
    <w:p>
      <w:pPr>
        <w:pStyle w:val="22"/>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r>
        <w:rPr>
          <w:rFonts w:hint="eastAsia" w:ascii="宋体" w:hAnsi="宋体" w:eastAsia="宋体" w:cs="宋体"/>
          <w:sz w:val="21"/>
          <w:szCs w:val="21"/>
        </w:rPr>
        <w:t>.</w:t>
      </w:r>
      <w:r>
        <w:rPr>
          <w:rFonts w:hint="eastAsia" w:hAnsi="宋体" w:cs="宋体"/>
          <w:sz w:val="21"/>
          <w:szCs w:val="21"/>
          <w:lang w:val="en-US" w:eastAsia="zh-CN"/>
        </w:rPr>
        <w:t>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投标人投标截止时间：见投标人须知前附表。</w:t>
      </w:r>
    </w:p>
    <w:p>
      <w:pPr>
        <w:pStyle w:val="22"/>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r>
        <w:rPr>
          <w:rFonts w:hint="eastAsia" w:ascii="宋体" w:hAnsi="宋体" w:eastAsia="宋体" w:cs="宋体"/>
          <w:sz w:val="21"/>
          <w:szCs w:val="21"/>
        </w:rPr>
        <w:t>.</w:t>
      </w:r>
      <w:r>
        <w:rPr>
          <w:rFonts w:hint="eastAsia" w:hAnsi="宋体" w:cs="宋体"/>
          <w:sz w:val="21"/>
          <w:szCs w:val="21"/>
          <w:lang w:val="en-US" w:eastAsia="zh-CN"/>
        </w:rPr>
        <w:t>3</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投标人在投标截止时间之前，可以对已提交的投标文件进行修改或撤回，并书面通知采购人；投标截止时间后，投标人不得撤回、修改投标文件。修改后重新递交的投标文件应当按本招标文件的要求签署、盖章和密封。</w:t>
      </w:r>
    </w:p>
    <w:p>
      <w:pPr>
        <w:pStyle w:val="22"/>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8</w:t>
      </w:r>
      <w:r>
        <w:rPr>
          <w:rFonts w:hint="eastAsia" w:ascii="宋体" w:hAnsi="宋体" w:eastAsia="宋体" w:cs="宋体"/>
          <w:sz w:val="21"/>
          <w:szCs w:val="21"/>
        </w:rPr>
        <w:t>.</w:t>
      </w:r>
      <w:r>
        <w:rPr>
          <w:rFonts w:hint="eastAsia" w:hAnsi="宋体" w:cs="宋体"/>
          <w:sz w:val="21"/>
          <w:szCs w:val="21"/>
          <w:lang w:val="en-US" w:eastAsia="zh-CN"/>
        </w:rPr>
        <w:t>4</w:t>
      </w:r>
      <w:r>
        <w:rPr>
          <w:rFonts w:hint="eastAsia" w:ascii="宋体" w:hAnsi="宋体" w:eastAsia="宋体" w:cs="宋体"/>
          <w:sz w:val="21"/>
          <w:szCs w:val="21"/>
        </w:rPr>
        <w:t xml:space="preserve"> 投标人递交投标文件地点：见投标人须知前附表。</w:t>
      </w:r>
    </w:p>
    <w:p>
      <w:pPr>
        <w:keepNext w:val="0"/>
        <w:keepLines w:val="0"/>
        <w:pageBreakBefore w:val="0"/>
        <w:widowControl w:val="0"/>
        <w:tabs>
          <w:tab w:val="left" w:pos="1305"/>
        </w:tabs>
        <w:kinsoku/>
        <w:wordWrap/>
        <w:overflowPunct/>
        <w:topLinePunct w:val="0"/>
        <w:autoSpaceDE/>
        <w:autoSpaceDN/>
        <w:bidi w:val="0"/>
        <w:adjustRightInd/>
        <w:spacing w:line="360" w:lineRule="exact"/>
        <w:ind w:firstLine="420" w:firstLineChars="200"/>
        <w:jc w:val="both"/>
        <w:textAlignment w:val="auto"/>
        <w:rPr>
          <w:rFonts w:hint="eastAsia" w:ascii="宋体" w:hAnsi="宋体" w:eastAsia="宋体" w:cs="宋体"/>
          <w:b/>
          <w:color w:val="000000"/>
          <w:sz w:val="32"/>
          <w:szCs w:val="32"/>
        </w:rPr>
      </w:pPr>
      <w:r>
        <w:rPr>
          <w:rFonts w:hint="eastAsia" w:ascii="宋体" w:hAnsi="宋体" w:eastAsia="宋体" w:cs="宋体"/>
          <w:color w:val="auto"/>
          <w:highlight w:val="none"/>
          <w:lang w:val="en-US" w:eastAsia="zh-CN"/>
        </w:rPr>
        <w:t xml:space="preserve">18.5 </w:t>
      </w:r>
      <w:r>
        <w:rPr>
          <w:rFonts w:hint="eastAsia" w:ascii="宋体" w:hAnsi="宋体" w:eastAsia="宋体" w:cs="宋体"/>
          <w:color w:val="auto"/>
          <w:highlight w:val="none"/>
        </w:rPr>
        <w:t>其他要求：投标人应在递交投标文件的同时</w:t>
      </w:r>
      <w:r>
        <w:rPr>
          <w:rFonts w:hint="eastAsia" w:ascii="宋体" w:hAnsi="宋体" w:eastAsia="宋体" w:cs="宋体"/>
          <w:color w:val="auto"/>
          <w:highlight w:val="none"/>
          <w:lang w:eastAsia="zh-CN"/>
        </w:rPr>
        <w:t>附</w:t>
      </w:r>
      <w:r>
        <w:rPr>
          <w:rFonts w:hint="eastAsia" w:ascii="宋体" w:hAnsi="宋体" w:eastAsia="宋体" w:cs="宋体"/>
          <w:spacing w:val="6"/>
          <w:szCs w:val="21"/>
        </w:rPr>
        <w:t>加盖公章的营业执照或事业单位法人证副本复印件一份</w:t>
      </w:r>
      <w:r>
        <w:rPr>
          <w:rFonts w:hint="eastAsia" w:ascii="宋体" w:hAnsi="宋体" w:eastAsia="宋体" w:cs="宋体"/>
          <w:color w:val="auto"/>
          <w:highlight w:val="none"/>
        </w:rPr>
        <w:t>。</w:t>
      </w:r>
    </w:p>
    <w:p>
      <w:pPr>
        <w:keepNext w:val="0"/>
        <w:keepLines w:val="0"/>
        <w:pageBreakBefore w:val="0"/>
        <w:widowControl w:val="0"/>
        <w:tabs>
          <w:tab w:val="left" w:pos="1305"/>
        </w:tabs>
        <w:kinsoku/>
        <w:wordWrap/>
        <w:overflowPunct/>
        <w:topLinePunct w:val="0"/>
        <w:autoSpaceDE/>
        <w:autoSpaceDN/>
        <w:bidi w:val="0"/>
        <w:adjustRightInd/>
        <w:spacing w:line="360" w:lineRule="exact"/>
        <w:ind w:firstLine="4498" w:firstLineChars="1600"/>
        <w:jc w:val="both"/>
        <w:textAlignment w:val="auto"/>
        <w:rPr>
          <w:rFonts w:hint="eastAsia" w:ascii="宋体" w:hAnsi="宋体" w:eastAsia="宋体" w:cs="宋体"/>
          <w:b/>
          <w:color w:val="000000"/>
          <w:sz w:val="28"/>
          <w:szCs w:val="28"/>
          <w:lang w:eastAsia="zh-CN"/>
        </w:rPr>
      </w:pPr>
    </w:p>
    <w:p>
      <w:pPr>
        <w:keepNext w:val="0"/>
        <w:keepLines w:val="0"/>
        <w:pageBreakBefore w:val="0"/>
        <w:widowControl w:val="0"/>
        <w:tabs>
          <w:tab w:val="left" w:pos="1305"/>
        </w:tabs>
        <w:kinsoku/>
        <w:wordWrap/>
        <w:overflowPunct/>
        <w:topLinePunct w:val="0"/>
        <w:autoSpaceDE/>
        <w:autoSpaceDN/>
        <w:bidi w:val="0"/>
        <w:adjustRightInd/>
        <w:spacing w:line="360" w:lineRule="exact"/>
        <w:ind w:firstLine="4498" w:firstLineChars="1600"/>
        <w:jc w:val="both"/>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lang w:eastAsia="zh-CN"/>
        </w:rPr>
        <w:t>五</w:t>
      </w:r>
      <w:r>
        <w:rPr>
          <w:rFonts w:hint="eastAsia" w:ascii="宋体" w:hAnsi="宋体" w:eastAsia="宋体" w:cs="宋体"/>
          <w:b/>
          <w:color w:val="000000"/>
          <w:sz w:val="28"/>
          <w:szCs w:val="28"/>
        </w:rPr>
        <w:t>、开标</w:t>
      </w:r>
    </w:p>
    <w:p>
      <w:pPr>
        <w:keepNext w:val="0"/>
        <w:keepLines w:val="0"/>
        <w:pageBreakBefore w:val="0"/>
        <w:widowControl w:val="0"/>
        <w:tabs>
          <w:tab w:val="left" w:pos="1305"/>
        </w:tabs>
        <w:kinsoku/>
        <w:wordWrap/>
        <w:overflowPunct/>
        <w:topLinePunct w:val="0"/>
        <w:autoSpaceDE/>
        <w:autoSpaceDN/>
        <w:bidi w:val="0"/>
        <w:adjustRightInd/>
        <w:spacing w:line="360" w:lineRule="exact"/>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19</w:t>
      </w:r>
      <w:r>
        <w:rPr>
          <w:rFonts w:hint="eastAsia" w:ascii="宋体" w:hAnsi="宋体" w:eastAsia="宋体" w:cs="宋体"/>
          <w:b/>
          <w:color w:val="000000"/>
          <w:sz w:val="21"/>
          <w:szCs w:val="21"/>
        </w:rPr>
        <w:t>. 开标时间及地点</w:t>
      </w:r>
    </w:p>
    <w:p>
      <w:pPr>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color w:val="000000"/>
          <w:sz w:val="21"/>
          <w:szCs w:val="21"/>
          <w:lang w:val="en-US" w:eastAsia="zh-CN"/>
        </w:rPr>
        <w:t>19</w:t>
      </w:r>
      <w:r>
        <w:rPr>
          <w:rFonts w:hint="eastAsia" w:ascii="宋体" w:hAnsi="宋体" w:eastAsia="宋体" w:cs="宋体"/>
          <w:color w:val="000000"/>
          <w:sz w:val="21"/>
          <w:szCs w:val="21"/>
        </w:rPr>
        <w:t>.1开标时间及地点：</w:t>
      </w:r>
      <w:r>
        <w:rPr>
          <w:rFonts w:hint="eastAsia" w:ascii="宋体" w:hAnsi="宋体" w:eastAsia="宋体" w:cs="宋体"/>
          <w:sz w:val="21"/>
          <w:szCs w:val="21"/>
          <w:u w:val="none"/>
          <w:lang w:eastAsia="zh-CN"/>
        </w:rPr>
        <w:t>见投标人须知前附表</w:t>
      </w:r>
      <w:r>
        <w:rPr>
          <w:rFonts w:hint="eastAsia" w:ascii="宋体" w:hAnsi="宋体" w:eastAsia="宋体" w:cs="宋体"/>
          <w:sz w:val="21"/>
          <w:szCs w:val="21"/>
        </w:rPr>
        <w:t>。</w:t>
      </w:r>
    </w:p>
    <w:p>
      <w:pPr>
        <w:keepNext w:val="0"/>
        <w:keepLines w:val="0"/>
        <w:pageBreakBefore w:val="0"/>
        <w:widowControl w:val="0"/>
        <w:tabs>
          <w:tab w:val="left" w:pos="1305"/>
        </w:tabs>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19</w:t>
      </w:r>
      <w:r>
        <w:rPr>
          <w:rFonts w:hint="eastAsia" w:ascii="宋体" w:hAnsi="宋体" w:eastAsia="宋体" w:cs="宋体"/>
          <w:color w:val="000000"/>
          <w:sz w:val="21"/>
          <w:szCs w:val="21"/>
        </w:rPr>
        <w:t>.2投标人少于3家的，不得开标，招标采购单位应当重新组织采购。</w:t>
      </w:r>
    </w:p>
    <w:p>
      <w:pPr>
        <w:keepNext w:val="0"/>
        <w:keepLines w:val="0"/>
        <w:pageBreakBefore w:val="0"/>
        <w:widowControl w:val="0"/>
        <w:tabs>
          <w:tab w:val="left" w:pos="1305"/>
        </w:tabs>
        <w:kinsoku/>
        <w:wordWrap/>
        <w:overflowPunct/>
        <w:topLinePunct w:val="0"/>
        <w:autoSpaceDE/>
        <w:autoSpaceDN/>
        <w:bidi w:val="0"/>
        <w:adjustRightInd/>
        <w:spacing w:line="360" w:lineRule="exact"/>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2</w:t>
      </w:r>
      <w:r>
        <w:rPr>
          <w:rFonts w:hint="eastAsia" w:ascii="宋体" w:hAnsi="宋体" w:eastAsia="宋体" w:cs="宋体"/>
          <w:b/>
          <w:color w:val="000000"/>
          <w:sz w:val="21"/>
          <w:szCs w:val="21"/>
          <w:lang w:val="en-US" w:eastAsia="zh-CN"/>
        </w:rPr>
        <w:t>0</w:t>
      </w:r>
      <w:r>
        <w:rPr>
          <w:rFonts w:hint="eastAsia" w:ascii="宋体" w:hAnsi="宋体" w:eastAsia="宋体" w:cs="宋体"/>
          <w:b/>
          <w:color w:val="000000"/>
          <w:sz w:val="21"/>
          <w:szCs w:val="21"/>
        </w:rPr>
        <w:t>. 开标程序</w:t>
      </w:r>
    </w:p>
    <w:p>
      <w:pPr>
        <w:pStyle w:val="22"/>
        <w:keepNext w:val="0"/>
        <w:keepLines w:val="0"/>
        <w:pageBreakBefore w:val="0"/>
        <w:widowControl w:val="0"/>
        <w:kinsoku/>
        <w:wordWrap/>
        <w:overflowPunct/>
        <w:topLinePunct w:val="0"/>
        <w:autoSpaceDE/>
        <w:autoSpaceDN/>
        <w:bidi w:val="0"/>
        <w:adjustRightInd/>
        <w:spacing w:line="360" w:lineRule="exact"/>
        <w:ind w:firstLine="420" w:firstLineChars="200"/>
        <w:textAlignment w:val="auto"/>
        <w:rPr>
          <w:rFonts w:hint="eastAsia" w:ascii="宋体" w:hAnsi="宋体" w:eastAsia="宋体" w:cs="宋体"/>
        </w:rPr>
      </w:pPr>
      <w:r>
        <w:rPr>
          <w:rFonts w:hint="eastAsia" w:ascii="宋体" w:hAnsi="宋体" w:eastAsia="宋体" w:cs="宋体"/>
        </w:rPr>
        <w:t>（1）开标会由采购代理机构主持，主持人宣布开标会议开始，</w:t>
      </w:r>
      <w:r>
        <w:rPr>
          <w:rFonts w:hint="eastAsia" w:hAnsi="宋体" w:cs="宋体"/>
          <w:lang w:eastAsia="zh-CN"/>
        </w:rPr>
        <w:t>宣读开标纪律并</w:t>
      </w:r>
      <w:r>
        <w:rPr>
          <w:rFonts w:hint="eastAsia" w:ascii="宋体" w:hAnsi="宋体" w:eastAsia="宋体" w:cs="宋体"/>
        </w:rPr>
        <w:t>介绍开标现场相关人员；</w:t>
      </w:r>
    </w:p>
    <w:p>
      <w:pPr>
        <w:pStyle w:val="2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rPr>
      </w:pPr>
      <w:r>
        <w:rPr>
          <w:rFonts w:hint="eastAsia" w:ascii="宋体" w:hAnsi="宋体" w:eastAsia="宋体" w:cs="宋体"/>
        </w:rPr>
        <w:t>（2）公布在投标截止时间前递交投标文件的投标人名称；</w:t>
      </w:r>
    </w:p>
    <w:p>
      <w:pPr>
        <w:pStyle w:val="2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rPr>
      </w:pPr>
      <w:r>
        <w:rPr>
          <w:rFonts w:hint="eastAsia" w:ascii="宋体" w:hAnsi="宋体" w:eastAsia="宋体" w:cs="宋体"/>
        </w:rPr>
        <w:t>（3）检查投标文件的密封情况；</w:t>
      </w:r>
    </w:p>
    <w:p>
      <w:pPr>
        <w:pStyle w:val="2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rPr>
      </w:pPr>
      <w:r>
        <w:rPr>
          <w:rFonts w:hint="eastAsia" w:ascii="宋体" w:hAnsi="宋体" w:eastAsia="宋体" w:cs="宋体"/>
        </w:rPr>
        <w:t>（4）当众拆封投标文件，由唱标人宣读投标人名称、分标名称、投标文件正副本数量、投标报价、</w:t>
      </w:r>
      <w:r>
        <w:rPr>
          <w:rFonts w:hint="eastAsia" w:ascii="宋体" w:hAnsi="宋体" w:eastAsia="宋体"/>
          <w:color w:val="auto"/>
          <w:szCs w:val="21"/>
        </w:rPr>
        <w:t>服务时间</w:t>
      </w:r>
      <w:r>
        <w:rPr>
          <w:rFonts w:hint="eastAsia" w:ascii="宋体" w:hAnsi="宋体" w:eastAsia="宋体" w:cs="宋体"/>
          <w:color w:val="auto"/>
        </w:rPr>
        <w:t>等以</w:t>
      </w:r>
      <w:r>
        <w:rPr>
          <w:rFonts w:hint="eastAsia" w:ascii="宋体" w:hAnsi="宋体" w:eastAsia="宋体" w:cs="宋体"/>
        </w:rPr>
        <w:t>及采购代理机构认为有必要宣读的其他内容，开标过程由采购人或者采购代理机构负责记录；</w:t>
      </w:r>
    </w:p>
    <w:p>
      <w:pPr>
        <w:pStyle w:val="2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lang w:eastAsia="zh-CN"/>
        </w:rPr>
      </w:pPr>
      <w:r>
        <w:rPr>
          <w:rFonts w:hint="eastAsia" w:hAnsi="宋体" w:cs="宋体"/>
          <w:lang w:eastAsia="zh-CN"/>
        </w:rPr>
        <w:t>（</w:t>
      </w:r>
      <w:r>
        <w:rPr>
          <w:rFonts w:hint="eastAsia" w:hAnsi="宋体" w:cs="宋体"/>
          <w:lang w:val="en-US" w:eastAsia="zh-CN"/>
        </w:rPr>
        <w:t>5</w:t>
      </w:r>
      <w:r>
        <w:rPr>
          <w:rFonts w:hint="eastAsia" w:hAnsi="宋体" w:cs="宋体"/>
          <w:lang w:eastAsia="zh-CN"/>
        </w:rPr>
        <w:t>）采购人代表及监督人员对开标记录表进行监督确认</w:t>
      </w:r>
      <w:r>
        <w:rPr>
          <w:rFonts w:hint="eastAsia" w:ascii="宋体" w:hAnsi="宋体" w:eastAsia="宋体" w:cs="宋体"/>
        </w:rPr>
        <w:t>；</w:t>
      </w:r>
    </w:p>
    <w:p>
      <w:pPr>
        <w:pStyle w:val="2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rPr>
      </w:pPr>
      <w:r>
        <w:rPr>
          <w:rFonts w:hint="eastAsia" w:ascii="宋体" w:hAnsi="宋体" w:eastAsia="宋体" w:cs="宋体"/>
        </w:rPr>
        <w:t>（</w:t>
      </w:r>
      <w:r>
        <w:rPr>
          <w:rFonts w:hint="eastAsia" w:hAnsi="宋体" w:cs="宋体"/>
          <w:lang w:val="en-US" w:eastAsia="zh-CN"/>
        </w:rPr>
        <w:t>6</w:t>
      </w:r>
      <w:r>
        <w:rPr>
          <w:rFonts w:hint="eastAsia" w:ascii="宋体" w:hAnsi="宋体" w:eastAsia="宋体" w:cs="宋体"/>
        </w:rPr>
        <w:t>）开标结束。</w:t>
      </w:r>
    </w:p>
    <w:p>
      <w:pPr>
        <w:pStyle w:val="27"/>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rPr>
      </w:pPr>
    </w:p>
    <w:p>
      <w:pPr>
        <w:keepNext w:val="0"/>
        <w:keepLines w:val="0"/>
        <w:pageBreakBefore w:val="0"/>
        <w:widowControl w:val="0"/>
        <w:tabs>
          <w:tab w:val="center" w:pos="4411"/>
          <w:tab w:val="left" w:pos="5475"/>
        </w:tabs>
        <w:kinsoku/>
        <w:wordWrap/>
        <w:overflowPunct/>
        <w:topLinePunct w:val="0"/>
        <w:autoSpaceDE/>
        <w:autoSpaceDN/>
        <w:bidi w:val="0"/>
        <w:spacing w:line="360" w:lineRule="exact"/>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8"/>
          <w:szCs w:val="28"/>
          <w:lang w:eastAsia="zh-CN"/>
        </w:rPr>
        <w:t>六</w:t>
      </w:r>
      <w:r>
        <w:rPr>
          <w:rFonts w:hint="eastAsia" w:ascii="宋体" w:hAnsi="宋体" w:eastAsia="宋体" w:cs="宋体"/>
          <w:b/>
          <w:color w:val="000000"/>
          <w:sz w:val="28"/>
          <w:szCs w:val="28"/>
        </w:rPr>
        <w:t>、评标</w:t>
      </w:r>
    </w:p>
    <w:p>
      <w:pPr>
        <w:keepNext w:val="0"/>
        <w:keepLines w:val="0"/>
        <w:pageBreakBefore w:val="0"/>
        <w:widowControl w:val="0"/>
        <w:tabs>
          <w:tab w:val="center" w:pos="4411"/>
          <w:tab w:val="left" w:pos="5475"/>
        </w:tabs>
        <w:kinsoku/>
        <w:wordWrap/>
        <w:overflowPunct/>
        <w:topLinePunct w:val="0"/>
        <w:autoSpaceDE/>
        <w:autoSpaceDN/>
        <w:bidi w:val="0"/>
        <w:spacing w:line="360" w:lineRule="exact"/>
        <w:ind w:firstLine="422" w:firstLineChars="200"/>
        <w:jc w:val="lef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2</w:t>
      </w:r>
      <w:r>
        <w:rPr>
          <w:rFonts w:hint="eastAsia" w:ascii="宋体" w:hAnsi="宋体" w:eastAsia="宋体" w:cs="宋体"/>
          <w:b/>
          <w:color w:val="000000"/>
          <w:sz w:val="21"/>
          <w:szCs w:val="21"/>
          <w:lang w:val="en-US" w:eastAsia="zh-CN"/>
        </w:rPr>
        <w:t>1</w:t>
      </w:r>
      <w:r>
        <w:rPr>
          <w:rFonts w:hint="eastAsia" w:ascii="宋体" w:hAnsi="宋体" w:eastAsia="宋体" w:cs="宋体"/>
          <w:b/>
          <w:color w:val="000000"/>
          <w:sz w:val="21"/>
          <w:szCs w:val="21"/>
        </w:rPr>
        <w:t>. 评标委员会组成</w:t>
      </w:r>
    </w:p>
    <w:p>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sz w:val="21"/>
          <w:szCs w:val="21"/>
        </w:rPr>
        <w:t>评标委员会由依法组成的评审专家、采购人代表组成，成员人数应当为五人（含）以上单数。其中，专家人数不得少于成员总数的三分之二。</w:t>
      </w:r>
      <w:r>
        <w:rPr>
          <w:rFonts w:hint="eastAsia" w:ascii="宋体" w:hAnsi="宋体" w:eastAsia="宋体" w:cs="宋体"/>
        </w:rPr>
        <w:t>采购项目符合下列情形之一的，评标委员会成员人数应当为7人以上单数：1.采购预算金额在1000万元以上；2.技术复杂；3.社会影响较大。</w:t>
      </w:r>
    </w:p>
    <w:p>
      <w:pPr>
        <w:keepNext w:val="0"/>
        <w:keepLines w:val="0"/>
        <w:pageBreakBefore w:val="0"/>
        <w:widowControl w:val="0"/>
        <w:tabs>
          <w:tab w:val="left" w:pos="1140"/>
        </w:tabs>
        <w:kinsoku/>
        <w:wordWrap/>
        <w:overflowPunct/>
        <w:topLinePunct w:val="0"/>
        <w:autoSpaceDE/>
        <w:autoSpaceDN/>
        <w:bidi w:val="0"/>
        <w:spacing w:line="360" w:lineRule="exact"/>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2</w:t>
      </w:r>
      <w:r>
        <w:rPr>
          <w:rFonts w:hint="eastAsia" w:ascii="宋体" w:hAnsi="宋体" w:eastAsia="宋体" w:cs="宋体"/>
          <w:b/>
          <w:color w:val="000000"/>
          <w:sz w:val="21"/>
          <w:szCs w:val="21"/>
          <w:lang w:val="en-US" w:eastAsia="zh-CN"/>
        </w:rPr>
        <w:t>2</w:t>
      </w:r>
      <w:r>
        <w:rPr>
          <w:rFonts w:hint="eastAsia" w:ascii="宋体" w:hAnsi="宋体" w:eastAsia="宋体" w:cs="宋体"/>
          <w:b/>
          <w:color w:val="000000"/>
          <w:sz w:val="21"/>
          <w:szCs w:val="21"/>
        </w:rPr>
        <w:t>. 评标原则和评标办法</w:t>
      </w:r>
    </w:p>
    <w:p>
      <w:pPr>
        <w:keepNext w:val="0"/>
        <w:keepLines w:val="0"/>
        <w:pageBreakBefore w:val="0"/>
        <w:widowControl w:val="0"/>
        <w:tabs>
          <w:tab w:val="left" w:pos="1140"/>
        </w:tabs>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.1评标委员会必须坚持公平、公正、科学和择优的原则。</w:t>
      </w:r>
    </w:p>
    <w:p>
      <w:pPr>
        <w:keepNext w:val="0"/>
        <w:keepLines w:val="0"/>
        <w:pageBreakBefore w:val="0"/>
        <w:widowControl w:val="0"/>
        <w:tabs>
          <w:tab w:val="left" w:pos="1140"/>
        </w:tabs>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.2评标办法：</w:t>
      </w:r>
      <w:r>
        <w:rPr>
          <w:rFonts w:hint="eastAsia" w:ascii="宋体" w:hAnsi="宋体" w:eastAsia="宋体" w:cs="宋体"/>
          <w:sz w:val="21"/>
          <w:szCs w:val="21"/>
        </w:rPr>
        <w:t>综合评分法</w:t>
      </w:r>
      <w:r>
        <w:rPr>
          <w:rFonts w:hint="eastAsia" w:ascii="宋体" w:hAnsi="宋体" w:eastAsia="宋体" w:cs="宋体"/>
          <w:color w:val="000000"/>
          <w:sz w:val="21"/>
          <w:szCs w:val="21"/>
        </w:rPr>
        <w:t>，具体评标内容及标准详见第四章：评标办法。</w:t>
      </w:r>
    </w:p>
    <w:p>
      <w:pPr>
        <w:pStyle w:val="2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.3评标委员会应按招标文件进行评标，不得擅自更改评标办法。</w:t>
      </w:r>
    </w:p>
    <w:p>
      <w:pPr>
        <w:pStyle w:val="2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.4在评标过程中，评标委员会任何人不得对某个投标人发表任何倾向性意见，不得向其他专家评委明示或者暗示自己的评审意见。</w:t>
      </w:r>
    </w:p>
    <w:p>
      <w:pPr>
        <w:keepNext w:val="0"/>
        <w:keepLines w:val="0"/>
        <w:pageBreakBefore w:val="0"/>
        <w:widowControl w:val="0"/>
        <w:tabs>
          <w:tab w:val="left" w:pos="1140"/>
        </w:tabs>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.5评标委员会成员对需要共同认定的事项存在争议的，按照少数服从多数的原则作出结论。持不同意见的评标委员会成员应当在评标报告上签署不同意见并说明理由，否则视为同意。　　　　　　　　　　　　　　　　　　　　　　　　　　　　　　　　　　　　　　　　　　　　　　　　　　　　　　　　　　　　　　　　</w:t>
      </w:r>
    </w:p>
    <w:p>
      <w:pPr>
        <w:pStyle w:val="22"/>
        <w:keepNext w:val="0"/>
        <w:keepLines w:val="0"/>
        <w:pageBreakBefore w:val="0"/>
        <w:widowControl w:val="0"/>
        <w:kinsoku/>
        <w:wordWrap/>
        <w:overflowPunct/>
        <w:topLinePunct w:val="0"/>
        <w:autoSpaceDE/>
        <w:autoSpaceDN/>
        <w:bidi w:val="0"/>
        <w:spacing w:line="360" w:lineRule="exact"/>
        <w:ind w:firstLine="413" w:firstLineChars="196"/>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23</w:t>
      </w:r>
      <w:r>
        <w:rPr>
          <w:rFonts w:hint="eastAsia" w:ascii="宋体" w:hAnsi="宋体" w:eastAsia="宋体" w:cs="宋体"/>
          <w:b/>
          <w:color w:val="000000"/>
          <w:sz w:val="21"/>
          <w:szCs w:val="21"/>
        </w:rPr>
        <w:t>. 评标过程的监控</w:t>
      </w:r>
    </w:p>
    <w:p>
      <w:pPr>
        <w:pStyle w:val="22"/>
        <w:keepNext w:val="0"/>
        <w:keepLines w:val="0"/>
        <w:pageBreakBefore w:val="0"/>
        <w:widowControl w:val="0"/>
        <w:kinsoku/>
        <w:wordWrap/>
        <w:overflowPunct/>
        <w:topLinePunct w:val="0"/>
        <w:autoSpaceDE/>
        <w:autoSpaceDN/>
        <w:bidi w:val="0"/>
        <w:spacing w:line="360" w:lineRule="exact"/>
        <w:ind w:firstLine="411" w:firstLineChars="196"/>
        <w:textAlignment w:val="auto"/>
        <w:rPr>
          <w:rFonts w:hint="eastAsia" w:ascii="宋体" w:hAnsi="宋体" w:eastAsia="宋体" w:cs="宋体"/>
          <w:b/>
          <w:color w:val="000000"/>
          <w:sz w:val="21"/>
          <w:szCs w:val="21"/>
        </w:rPr>
      </w:pPr>
      <w:r>
        <w:rPr>
          <w:rFonts w:hint="eastAsia" w:ascii="宋体" w:hAnsi="宋体" w:eastAsia="宋体" w:cs="宋体"/>
          <w:color w:val="000000"/>
          <w:sz w:val="21"/>
          <w:szCs w:val="21"/>
        </w:rPr>
        <w:t>本项目评标过程实行全程录像监控，投标人在评标过程中所进行的试图影响评标结果的不公正活动，可能导致其投标被拒绝。</w:t>
      </w:r>
    </w:p>
    <w:p>
      <w:pPr>
        <w:keepNext w:val="0"/>
        <w:keepLines w:val="0"/>
        <w:pageBreakBefore w:val="0"/>
        <w:widowControl w:val="0"/>
        <w:tabs>
          <w:tab w:val="left" w:pos="1140"/>
        </w:tabs>
        <w:kinsoku/>
        <w:wordWrap/>
        <w:overflowPunct/>
        <w:topLinePunct w:val="0"/>
        <w:autoSpaceDE/>
        <w:autoSpaceDN/>
        <w:bidi w:val="0"/>
        <w:spacing w:line="360" w:lineRule="exact"/>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2</w:t>
      </w:r>
      <w:r>
        <w:rPr>
          <w:rFonts w:hint="eastAsia" w:ascii="宋体" w:hAnsi="宋体" w:eastAsia="宋体" w:cs="宋体"/>
          <w:b/>
          <w:color w:val="000000"/>
          <w:sz w:val="21"/>
          <w:szCs w:val="21"/>
          <w:lang w:val="en-US" w:eastAsia="zh-CN"/>
        </w:rPr>
        <w:t>4</w:t>
      </w:r>
      <w:r>
        <w:rPr>
          <w:rFonts w:hint="eastAsia" w:ascii="宋体" w:hAnsi="宋体" w:eastAsia="宋体" w:cs="宋体"/>
          <w:b/>
          <w:color w:val="000000"/>
          <w:sz w:val="21"/>
          <w:szCs w:val="21"/>
        </w:rPr>
        <w:t>. 评标程序及要求</w:t>
      </w:r>
    </w:p>
    <w:p>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.1组织评标专家、采购人代表及相关监督人员签到，核实身份并发放标识证件，告知回避要求，统一保管通讯工具或相关电子设备，宣布评标工作纪律和程序，推选评标委员会组长。</w:t>
      </w:r>
    </w:p>
    <w:p>
      <w:pPr>
        <w:keepNext w:val="0"/>
        <w:keepLines w:val="0"/>
        <w:pageBreakBefore w:val="0"/>
        <w:widowControl w:val="0"/>
        <w:tabs>
          <w:tab w:val="left" w:pos="1140"/>
        </w:tabs>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.2</w:t>
      </w:r>
      <w:r>
        <w:rPr>
          <w:rFonts w:hint="eastAsia" w:ascii="宋体" w:hAnsi="宋体" w:eastAsia="宋体" w:cs="宋体"/>
          <w:color w:val="000000"/>
          <w:sz w:val="21"/>
          <w:szCs w:val="21"/>
          <w:lang w:eastAsia="zh-CN"/>
        </w:rPr>
        <w:t>采购人代表</w:t>
      </w:r>
      <w:r>
        <w:rPr>
          <w:rFonts w:hint="eastAsia" w:ascii="宋体" w:hAnsi="宋体" w:eastAsia="宋体" w:cs="宋体"/>
          <w:color w:val="000000"/>
          <w:sz w:val="21"/>
          <w:szCs w:val="21"/>
        </w:rPr>
        <w:t>依据法律法规和招标文件的规定，对投标文件进行资格性审查，以确定投标供应商是否具备投标资格。</w:t>
      </w:r>
    </w:p>
    <w:p>
      <w:pPr>
        <w:keepNext w:val="0"/>
        <w:keepLines w:val="0"/>
        <w:pageBreakBefore w:val="0"/>
        <w:widowControl w:val="0"/>
        <w:tabs>
          <w:tab w:val="left" w:pos="1140"/>
        </w:tabs>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.3评标委员会依据招标文件的规定，从投标文件的有效性、完整性和对招标文件的响应程度进行符合性审查，以确定是否对招标文件的实质性要求作出响应。</w:t>
      </w:r>
    </w:p>
    <w:p>
      <w:pPr>
        <w:keepNext w:val="0"/>
        <w:keepLines w:val="0"/>
        <w:pageBreakBefore w:val="0"/>
        <w:widowControl w:val="0"/>
        <w:tabs>
          <w:tab w:val="left" w:pos="1140"/>
        </w:tabs>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.4评标委员会按招标文件中规定的评标办法，对资格性审查和符合性审查合格的投标文件进行商务和技术评估，综合比较与评价。</w:t>
      </w:r>
    </w:p>
    <w:p>
      <w:pPr>
        <w:pStyle w:val="22"/>
        <w:keepNext w:val="0"/>
        <w:keepLines w:val="0"/>
        <w:pageBreakBefore w:val="0"/>
        <w:widowControl w:val="0"/>
        <w:kinsoku/>
        <w:wordWrap/>
        <w:overflowPunct/>
        <w:topLinePunct w:val="0"/>
        <w:autoSpaceDE/>
        <w:autoSpaceDN/>
        <w:bidi w:val="0"/>
        <w:spacing w:line="360" w:lineRule="exact"/>
        <w:ind w:firstLine="411" w:firstLineChars="196"/>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.5采购代理机构对评标数据进行校对、核对，对畸高、畸低的重大差异评分提示评标委员会复核或书面说明理由。</w:t>
      </w:r>
    </w:p>
    <w:p>
      <w:pPr>
        <w:pStyle w:val="22"/>
        <w:keepNext w:val="0"/>
        <w:keepLines w:val="0"/>
        <w:pageBreakBefore w:val="0"/>
        <w:widowControl w:val="0"/>
        <w:kinsoku/>
        <w:wordWrap/>
        <w:overflowPunct/>
        <w:topLinePunct w:val="0"/>
        <w:autoSpaceDE/>
        <w:autoSpaceDN/>
        <w:bidi w:val="0"/>
        <w:spacing w:line="360" w:lineRule="exact"/>
        <w:ind w:firstLine="420"/>
        <w:textAlignment w:val="auto"/>
        <w:rPr>
          <w:rFonts w:hint="eastAsia" w:ascii="宋体" w:hAnsi="宋体" w:eastAsia="宋体" w:cs="宋体"/>
          <w:b/>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.6采购代理机构发现评标委员会有明显的违规倾向或歧视现象，或不按评标办法进行，或其他不正常行为的，应当及时制止。如制止无效，应及时向马山县监督管理部门报告。</w:t>
      </w:r>
    </w:p>
    <w:p>
      <w:pPr>
        <w:pStyle w:val="22"/>
        <w:keepNext w:val="0"/>
        <w:keepLines w:val="0"/>
        <w:pageBreakBefore w:val="0"/>
        <w:widowControl w:val="0"/>
        <w:kinsoku/>
        <w:wordWrap/>
        <w:overflowPunct/>
        <w:topLinePunct w:val="0"/>
        <w:autoSpaceDE/>
        <w:autoSpaceDN/>
        <w:bidi w:val="0"/>
        <w:spacing w:line="360" w:lineRule="exact"/>
        <w:ind w:firstLine="413" w:firstLineChars="196"/>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2</w:t>
      </w:r>
      <w:r>
        <w:rPr>
          <w:rFonts w:hint="eastAsia" w:ascii="宋体" w:hAnsi="宋体" w:eastAsia="宋体" w:cs="宋体"/>
          <w:b/>
          <w:color w:val="000000"/>
          <w:sz w:val="21"/>
          <w:szCs w:val="21"/>
          <w:lang w:val="en-US" w:eastAsia="zh-CN"/>
        </w:rPr>
        <w:t>5</w:t>
      </w:r>
      <w:r>
        <w:rPr>
          <w:rFonts w:hint="eastAsia" w:ascii="宋体" w:hAnsi="宋体" w:eastAsia="宋体" w:cs="宋体"/>
          <w:color w:val="000000"/>
          <w:sz w:val="21"/>
          <w:szCs w:val="21"/>
        </w:rPr>
        <w:t xml:space="preserve">. </w:t>
      </w:r>
      <w:r>
        <w:rPr>
          <w:rFonts w:hint="eastAsia" w:ascii="宋体" w:hAnsi="宋体" w:eastAsia="宋体" w:cs="宋体"/>
          <w:b/>
          <w:color w:val="000000"/>
          <w:sz w:val="21"/>
          <w:szCs w:val="21"/>
        </w:rPr>
        <w:t>澄清问题的形式</w:t>
      </w:r>
    </w:p>
    <w:p>
      <w:pPr>
        <w:pStyle w:val="22"/>
        <w:keepNext w:val="0"/>
        <w:keepLines w:val="0"/>
        <w:pageBreakBefore w:val="0"/>
        <w:widowControl w:val="0"/>
        <w:kinsoku/>
        <w:wordWrap/>
        <w:overflowPunct/>
        <w:topLinePunct w:val="0"/>
        <w:autoSpaceDE/>
        <w:autoSpaceDN/>
        <w:bidi w:val="0"/>
        <w:spacing w:line="360" w:lineRule="exact"/>
        <w:ind w:firstLine="42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对投标文件中含义不明确、同类问题表述不一致或者有明显文字和计算错误的内容，评标委员会可以书面形式要求投标人作出必要的澄清、说明或者纠正。投标人的澄清、说明或者纠正应当采用书面形式，由法定代表人或</w:t>
      </w:r>
      <w:r>
        <w:rPr>
          <w:rFonts w:hint="eastAsia" w:ascii="宋体" w:hAnsi="宋体" w:eastAsia="宋体" w:cs="宋体"/>
          <w:color w:val="000000"/>
          <w:sz w:val="21"/>
          <w:szCs w:val="21"/>
          <w:lang w:eastAsia="zh-CN"/>
        </w:rPr>
        <w:t>其</w:t>
      </w:r>
      <w:r>
        <w:rPr>
          <w:rFonts w:hint="eastAsia" w:ascii="宋体" w:hAnsi="宋体" w:eastAsia="宋体" w:cs="宋体"/>
          <w:color w:val="000000"/>
          <w:sz w:val="21"/>
          <w:szCs w:val="21"/>
        </w:rPr>
        <w:t>委托代理人</w:t>
      </w:r>
      <w:r>
        <w:rPr>
          <w:rFonts w:hint="eastAsia" w:ascii="宋体" w:hAnsi="宋体" w:eastAsia="宋体" w:cs="宋体"/>
          <w:color w:val="000000"/>
          <w:sz w:val="21"/>
          <w:szCs w:val="21"/>
          <w:lang w:eastAsia="zh-CN"/>
        </w:rPr>
        <w:t>（签字或盖章）</w:t>
      </w:r>
      <w:r>
        <w:rPr>
          <w:rFonts w:hint="eastAsia" w:ascii="宋体" w:hAnsi="宋体" w:eastAsia="宋体" w:cs="宋体"/>
          <w:color w:val="000000"/>
          <w:sz w:val="21"/>
          <w:szCs w:val="21"/>
        </w:rPr>
        <w:t>确认，并不得超出投标文件的范围或者改变投标文件实质性内容。</w:t>
      </w:r>
    </w:p>
    <w:p>
      <w:pPr>
        <w:keepNext w:val="0"/>
        <w:keepLines w:val="0"/>
        <w:pageBreakBefore w:val="0"/>
        <w:widowControl w:val="0"/>
        <w:kinsoku/>
        <w:wordWrap/>
        <w:overflowPunct/>
        <w:topLinePunct w:val="0"/>
        <w:autoSpaceDE/>
        <w:autoSpaceDN/>
        <w:bidi w:val="0"/>
        <w:snapToGrid w:val="0"/>
        <w:spacing w:line="360" w:lineRule="exact"/>
        <w:ind w:firstLine="422" w:firstLineChars="200"/>
        <w:textAlignment w:val="auto"/>
        <w:outlineLvl w:val="4"/>
        <w:rPr>
          <w:rFonts w:hint="eastAsia" w:ascii="宋体" w:hAnsi="宋体" w:eastAsia="宋体" w:cs="宋体"/>
          <w:b/>
          <w:color w:val="000000"/>
          <w:sz w:val="21"/>
          <w:szCs w:val="21"/>
        </w:rPr>
      </w:pPr>
      <w:r>
        <w:rPr>
          <w:rFonts w:hint="eastAsia" w:ascii="宋体" w:hAnsi="宋体" w:eastAsia="宋体" w:cs="宋体"/>
          <w:b/>
          <w:bCs/>
          <w:color w:val="000000"/>
          <w:sz w:val="21"/>
          <w:szCs w:val="21"/>
        </w:rPr>
        <w:t>2</w:t>
      </w:r>
      <w:r>
        <w:rPr>
          <w:rFonts w:hint="eastAsia" w:ascii="宋体" w:hAnsi="宋体" w:eastAsia="宋体" w:cs="宋体"/>
          <w:b/>
          <w:bCs/>
          <w:color w:val="000000"/>
          <w:sz w:val="21"/>
          <w:szCs w:val="21"/>
          <w:lang w:val="en-US" w:eastAsia="zh-CN"/>
        </w:rPr>
        <w:t>6</w:t>
      </w:r>
      <w:r>
        <w:rPr>
          <w:rFonts w:hint="eastAsia" w:ascii="宋体" w:hAnsi="宋体" w:eastAsia="宋体" w:cs="宋体"/>
          <w:b/>
          <w:color w:val="000000"/>
          <w:sz w:val="21"/>
          <w:szCs w:val="21"/>
        </w:rPr>
        <w:t xml:space="preserve">. </w:t>
      </w:r>
      <w:r>
        <w:rPr>
          <w:rFonts w:hint="eastAsia" w:ascii="宋体" w:hAnsi="宋体" w:eastAsia="宋体" w:cs="宋体"/>
          <w:b/>
          <w:color w:val="000000"/>
          <w:sz w:val="21"/>
          <w:szCs w:val="21"/>
          <w:lang w:eastAsia="zh-CN"/>
        </w:rPr>
        <w:t>有下列情形之一的，评标委员会应当否决其投标</w:t>
      </w:r>
      <w:r>
        <w:rPr>
          <w:rFonts w:hint="eastAsia" w:ascii="宋体" w:hAnsi="宋体" w:eastAsia="宋体" w:cs="宋体"/>
          <w:b/>
          <w:color w:val="000000"/>
          <w:sz w:val="21"/>
          <w:szCs w:val="21"/>
        </w:rPr>
        <w:t>：</w:t>
      </w:r>
    </w:p>
    <w:p>
      <w:pPr>
        <w:keepNext w:val="0"/>
        <w:keepLines w:val="0"/>
        <w:pageBreakBefore w:val="0"/>
        <w:widowControl w:val="0"/>
        <w:kinsoku/>
        <w:wordWrap/>
        <w:overflowPunct/>
        <w:topLinePunct w:val="0"/>
        <w:autoSpaceDE/>
        <w:autoSpaceDN/>
        <w:bidi w:val="0"/>
        <w:snapToGrid w:val="0"/>
        <w:spacing w:line="360" w:lineRule="exact"/>
        <w:ind w:firstLine="411" w:firstLineChars="196"/>
        <w:textAlignment w:val="auto"/>
        <w:outlineLvl w:val="4"/>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投标文件未经投标人盖章和法定代表人或其委托代理人（签字或盖章）</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snapToGrid w:val="0"/>
        <w:spacing w:line="360" w:lineRule="exact"/>
        <w:ind w:firstLine="420" w:firstLineChars="200"/>
        <w:textAlignment w:val="auto"/>
        <w:outlineLvl w:val="4"/>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投标联合体没有提交共同投标协议</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snapToGrid w:val="0"/>
        <w:spacing w:line="360" w:lineRule="exact"/>
        <w:ind w:firstLine="411" w:firstLineChars="196"/>
        <w:textAlignment w:val="auto"/>
        <w:outlineLvl w:val="4"/>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投标人不符合国家或者招标文件规定的资格条件</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snapToGrid w:val="0"/>
        <w:spacing w:line="360" w:lineRule="exact"/>
        <w:ind w:firstLine="420" w:firstLineChars="200"/>
        <w:textAlignment w:val="auto"/>
        <w:outlineLvl w:val="4"/>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同一个投标人提交两个以上不同的投标文件或者投标报价，但招标文件要求提交备选投标的除外；</w:t>
      </w:r>
    </w:p>
    <w:p>
      <w:pPr>
        <w:keepNext w:val="0"/>
        <w:keepLines w:val="0"/>
        <w:pageBreakBefore w:val="0"/>
        <w:widowControl w:val="0"/>
        <w:kinsoku/>
        <w:wordWrap/>
        <w:overflowPunct/>
        <w:topLinePunct w:val="0"/>
        <w:autoSpaceDE/>
        <w:autoSpaceDN/>
        <w:bidi w:val="0"/>
        <w:snapToGrid w:val="0"/>
        <w:spacing w:line="360" w:lineRule="exact"/>
        <w:ind w:firstLine="420" w:firstLineChars="200"/>
        <w:textAlignment w:val="auto"/>
        <w:outlineLvl w:val="4"/>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（5）投标报价低于成本或者高于招标文件设定的采购预算金额或者最高投标限价；</w:t>
      </w:r>
    </w:p>
    <w:p>
      <w:pPr>
        <w:keepNext w:val="0"/>
        <w:keepLines w:val="0"/>
        <w:pageBreakBefore w:val="0"/>
        <w:widowControl w:val="0"/>
        <w:kinsoku/>
        <w:wordWrap/>
        <w:overflowPunct/>
        <w:topLinePunct w:val="0"/>
        <w:autoSpaceDE/>
        <w:autoSpaceDN/>
        <w:bidi w:val="0"/>
        <w:snapToGrid w:val="0"/>
        <w:spacing w:line="360" w:lineRule="exact"/>
        <w:ind w:firstLine="420" w:firstLineChars="200"/>
        <w:textAlignment w:val="auto"/>
        <w:outlineLvl w:val="4"/>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lang w:eastAsia="zh-CN"/>
        </w:rPr>
        <w:t>投标响应</w:t>
      </w:r>
      <w:r>
        <w:rPr>
          <w:rFonts w:hint="eastAsia" w:ascii="宋体" w:hAnsi="宋体" w:eastAsia="宋体" w:cs="宋体"/>
          <w:color w:val="000000"/>
          <w:sz w:val="21"/>
          <w:szCs w:val="21"/>
        </w:rPr>
        <w:t>有效期不足的</w:t>
      </w:r>
      <w:r>
        <w:rPr>
          <w:rFonts w:hint="eastAsia" w:ascii="宋体" w:hAnsi="宋体" w:eastAsia="宋体" w:cs="宋体"/>
          <w:color w:val="000000"/>
          <w:sz w:val="21"/>
          <w:szCs w:val="21"/>
          <w:lang w:eastAsia="zh-CN"/>
        </w:rPr>
        <w:t>投标</w:t>
      </w:r>
      <w:r>
        <w:rPr>
          <w:rFonts w:hint="eastAsia" w:ascii="宋体" w:hAnsi="宋体" w:eastAsia="宋体" w:cs="宋体"/>
          <w:color w:val="000000"/>
          <w:sz w:val="21"/>
          <w:szCs w:val="21"/>
        </w:rPr>
        <w:t>文件将被否决</w:t>
      </w:r>
      <w:r>
        <w:rPr>
          <w:rFonts w:hint="eastAsia" w:ascii="宋体" w:hAnsi="宋体" w:eastAsia="宋体" w:cs="宋体"/>
          <w:color w:val="000000"/>
          <w:sz w:val="21"/>
          <w:szCs w:val="21"/>
          <w:lang w:eastAsia="zh-CN"/>
        </w:rPr>
        <w:t>；</w:t>
      </w:r>
    </w:p>
    <w:p>
      <w:pPr>
        <w:keepNext w:val="0"/>
        <w:keepLines w:val="0"/>
        <w:pageBreakBefore w:val="0"/>
        <w:widowControl w:val="0"/>
        <w:kinsoku/>
        <w:wordWrap/>
        <w:overflowPunct/>
        <w:topLinePunct w:val="0"/>
        <w:autoSpaceDE/>
        <w:autoSpaceDN/>
        <w:bidi w:val="0"/>
        <w:snapToGrid w:val="0"/>
        <w:spacing w:line="360" w:lineRule="exact"/>
        <w:ind w:firstLine="420" w:firstLineChars="200"/>
        <w:textAlignment w:val="auto"/>
        <w:outlineLvl w:val="4"/>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lang w:eastAsia="zh-CN"/>
        </w:rPr>
        <w:t>投标文件未逐页盖章作出响应；</w:t>
      </w:r>
    </w:p>
    <w:p>
      <w:pPr>
        <w:keepNext w:val="0"/>
        <w:keepLines w:val="0"/>
        <w:pageBreakBefore w:val="0"/>
        <w:widowControl w:val="0"/>
        <w:kinsoku/>
        <w:wordWrap/>
        <w:overflowPunct/>
        <w:topLinePunct w:val="0"/>
        <w:autoSpaceDE/>
        <w:autoSpaceDN/>
        <w:bidi w:val="0"/>
        <w:snapToGrid w:val="0"/>
        <w:spacing w:line="360" w:lineRule="exact"/>
        <w:ind w:firstLine="420" w:firstLineChars="200"/>
        <w:textAlignment w:val="auto"/>
        <w:outlineLvl w:val="4"/>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（8）投标文件没有对招标文件的实质性要求和条件作出响应；</w:t>
      </w:r>
    </w:p>
    <w:p>
      <w:pPr>
        <w:keepNext w:val="0"/>
        <w:keepLines w:val="0"/>
        <w:pageBreakBefore w:val="0"/>
        <w:widowControl w:val="0"/>
        <w:kinsoku/>
        <w:wordWrap/>
        <w:overflowPunct/>
        <w:topLinePunct w:val="0"/>
        <w:autoSpaceDE/>
        <w:autoSpaceDN/>
        <w:bidi w:val="0"/>
        <w:snapToGrid w:val="0"/>
        <w:spacing w:line="360" w:lineRule="exact"/>
        <w:ind w:firstLine="420" w:firstLineChars="200"/>
        <w:textAlignment w:val="auto"/>
        <w:outlineLvl w:val="4"/>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（9）投标人有串通投标、弄虚作假、行贿等违法行为。</w:t>
      </w:r>
    </w:p>
    <w:p>
      <w:pPr>
        <w:keepNext w:val="0"/>
        <w:keepLines w:val="0"/>
        <w:pageBreakBefore w:val="0"/>
        <w:widowControl w:val="0"/>
        <w:kinsoku/>
        <w:wordWrap/>
        <w:overflowPunct/>
        <w:topLinePunct w:val="0"/>
        <w:autoSpaceDE/>
        <w:autoSpaceDN/>
        <w:bidi w:val="0"/>
        <w:snapToGrid w:val="0"/>
        <w:spacing w:line="360" w:lineRule="exact"/>
        <w:ind w:firstLine="422" w:firstLineChars="200"/>
        <w:textAlignment w:val="auto"/>
        <w:outlineLvl w:val="4"/>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 xml:space="preserve">27. </w:t>
      </w:r>
      <w:r>
        <w:rPr>
          <w:rFonts w:hint="eastAsia" w:ascii="宋体" w:hAnsi="宋体" w:eastAsia="宋体" w:cs="宋体"/>
          <w:b/>
          <w:color w:val="000000"/>
          <w:sz w:val="21"/>
          <w:szCs w:val="21"/>
        </w:rPr>
        <w:t>投标人有下列情形之一的，</w:t>
      </w:r>
      <w:r>
        <w:rPr>
          <w:rFonts w:hint="eastAsia" w:ascii="宋体" w:hAnsi="宋体" w:eastAsia="宋体" w:cs="宋体"/>
          <w:b/>
          <w:color w:val="000000"/>
          <w:sz w:val="21"/>
          <w:szCs w:val="21"/>
          <w:lang w:eastAsia="zh-CN"/>
        </w:rPr>
        <w:t>属于投标人相互串通投标</w:t>
      </w:r>
      <w:r>
        <w:rPr>
          <w:rFonts w:hint="eastAsia" w:ascii="宋体" w:hAnsi="宋体" w:eastAsia="宋体" w:cs="宋体"/>
          <w:b/>
          <w:color w:val="000000"/>
          <w:sz w:val="21"/>
          <w:szCs w:val="21"/>
        </w:rPr>
        <w:t>：</w:t>
      </w:r>
    </w:p>
    <w:p>
      <w:pPr>
        <w:keepNext w:val="0"/>
        <w:keepLines w:val="0"/>
        <w:pageBreakBefore w:val="0"/>
        <w:widowControl w:val="0"/>
        <w:kinsoku/>
        <w:wordWrap/>
        <w:overflowPunct/>
        <w:topLinePunct w:val="0"/>
        <w:autoSpaceDE/>
        <w:autoSpaceDN/>
        <w:bidi w:val="0"/>
        <w:snapToGrid w:val="0"/>
        <w:spacing w:line="360" w:lineRule="exact"/>
        <w:ind w:left="355" w:leftChars="169" w:firstLine="102" w:firstLineChars="49"/>
        <w:textAlignment w:val="auto"/>
        <w:outlineLvl w:val="4"/>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eastAsia="zh-CN"/>
        </w:rPr>
        <w:t>投标人之间协商投标报价等投标文件的实质性内容</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snapToGrid w:val="0"/>
        <w:spacing w:line="360" w:lineRule="exact"/>
        <w:ind w:left="355" w:leftChars="169" w:firstLine="102" w:firstLineChars="49"/>
        <w:textAlignment w:val="auto"/>
        <w:outlineLvl w:val="4"/>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eastAsia="zh-CN"/>
        </w:rPr>
        <w:t>投标人之间约定中标人</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snapToGrid w:val="0"/>
        <w:spacing w:line="360" w:lineRule="exact"/>
        <w:ind w:left="355" w:leftChars="169" w:firstLine="102" w:firstLineChars="49"/>
        <w:textAlignment w:val="auto"/>
        <w:outlineLvl w:val="4"/>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eastAsia="zh-CN"/>
        </w:rPr>
        <w:t>投标人之间约定部分投标人放弃投标或者中标</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snapToGrid w:val="0"/>
        <w:spacing w:line="360" w:lineRule="exact"/>
        <w:ind w:left="355" w:leftChars="169" w:firstLine="102" w:firstLineChars="49"/>
        <w:textAlignment w:val="auto"/>
        <w:outlineLvl w:val="4"/>
        <w:rPr>
          <w:rFonts w:hint="eastAsia" w:ascii="宋体" w:hAnsi="宋体" w:eastAsia="宋体" w:cs="宋体"/>
          <w:color w:val="000000"/>
          <w:sz w:val="21"/>
          <w:szCs w:val="21"/>
        </w:rPr>
      </w:pPr>
      <w:r>
        <w:rPr>
          <w:rFonts w:hint="eastAsia" w:ascii="宋体" w:hAnsi="宋体" w:eastAsia="宋体" w:cs="宋体"/>
          <w:color w:val="000000"/>
          <w:sz w:val="21"/>
          <w:szCs w:val="21"/>
        </w:rPr>
        <w:t>（4）</w:t>
      </w:r>
      <w:r>
        <w:rPr>
          <w:rFonts w:hint="eastAsia" w:ascii="宋体" w:hAnsi="宋体" w:eastAsia="宋体" w:cs="宋体"/>
          <w:color w:val="000000"/>
          <w:sz w:val="21"/>
          <w:szCs w:val="21"/>
          <w:lang w:eastAsia="zh-CN"/>
        </w:rPr>
        <w:t>属于同一集团、协会、商会等组织成员的投标人按照该组织要求协同投标</w:t>
      </w:r>
      <w:r>
        <w:rPr>
          <w:rFonts w:hint="eastAsia" w:ascii="宋体" w:hAnsi="宋体" w:eastAsia="宋体" w:cs="宋体"/>
          <w:color w:val="000000"/>
          <w:sz w:val="21"/>
          <w:szCs w:val="21"/>
        </w:rPr>
        <w:t xml:space="preserve">； </w:t>
      </w:r>
    </w:p>
    <w:p>
      <w:pPr>
        <w:keepNext w:val="0"/>
        <w:keepLines w:val="0"/>
        <w:pageBreakBefore w:val="0"/>
        <w:widowControl w:val="0"/>
        <w:kinsoku/>
        <w:wordWrap/>
        <w:overflowPunct/>
        <w:topLinePunct w:val="0"/>
        <w:autoSpaceDE/>
        <w:autoSpaceDN/>
        <w:bidi w:val="0"/>
        <w:snapToGrid w:val="0"/>
        <w:spacing w:line="360" w:lineRule="exact"/>
        <w:ind w:left="355" w:leftChars="169" w:firstLine="102" w:firstLineChars="49"/>
        <w:textAlignment w:val="auto"/>
        <w:outlineLvl w:val="4"/>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投标人之间为谋取中标或者排斥特定投标人而采取的其他联合行动</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snapToGrid w:val="0"/>
        <w:spacing w:line="360" w:lineRule="exact"/>
        <w:ind w:firstLine="422" w:firstLineChars="200"/>
        <w:textAlignment w:val="auto"/>
        <w:outlineLvl w:val="4"/>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 xml:space="preserve">28. </w:t>
      </w:r>
      <w:r>
        <w:rPr>
          <w:rFonts w:hint="eastAsia" w:ascii="宋体" w:hAnsi="宋体" w:eastAsia="宋体" w:cs="宋体"/>
          <w:b/>
          <w:color w:val="000000"/>
          <w:sz w:val="21"/>
          <w:szCs w:val="21"/>
        </w:rPr>
        <w:t>投标人有下列情形之一的，</w:t>
      </w:r>
      <w:r>
        <w:rPr>
          <w:rFonts w:hint="eastAsia" w:ascii="宋体" w:hAnsi="宋体" w:eastAsia="宋体" w:cs="宋体"/>
          <w:b/>
          <w:color w:val="000000"/>
          <w:sz w:val="21"/>
          <w:szCs w:val="21"/>
          <w:lang w:eastAsia="zh-CN"/>
        </w:rPr>
        <w:t>视为投标人相互串通投标</w:t>
      </w:r>
      <w:r>
        <w:rPr>
          <w:rFonts w:hint="eastAsia" w:ascii="宋体" w:hAnsi="宋体" w:eastAsia="宋体" w:cs="宋体"/>
          <w:b/>
          <w:color w:val="000000"/>
          <w:sz w:val="21"/>
          <w:szCs w:val="21"/>
        </w:rPr>
        <w:t>：</w:t>
      </w:r>
    </w:p>
    <w:p>
      <w:pPr>
        <w:keepNext w:val="0"/>
        <w:keepLines w:val="0"/>
        <w:pageBreakBefore w:val="0"/>
        <w:widowControl w:val="0"/>
        <w:kinsoku/>
        <w:wordWrap/>
        <w:overflowPunct/>
        <w:topLinePunct w:val="0"/>
        <w:autoSpaceDE/>
        <w:autoSpaceDN/>
        <w:bidi w:val="0"/>
        <w:snapToGrid w:val="0"/>
        <w:spacing w:line="360" w:lineRule="exact"/>
        <w:ind w:left="355" w:leftChars="169" w:firstLine="102" w:firstLineChars="49"/>
        <w:textAlignment w:val="auto"/>
        <w:outlineLvl w:val="4"/>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eastAsia="zh-CN"/>
        </w:rPr>
        <w:t>不同投标人的投标文件由同一单位或者个人编制</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snapToGrid w:val="0"/>
        <w:spacing w:line="360" w:lineRule="exact"/>
        <w:ind w:left="355" w:leftChars="169" w:firstLine="102" w:firstLineChars="49"/>
        <w:textAlignment w:val="auto"/>
        <w:outlineLvl w:val="4"/>
        <w:rPr>
          <w:rFonts w:hint="eastAsia" w:ascii="宋体" w:hAnsi="宋体" w:eastAsia="宋体" w:cs="宋体"/>
          <w:color w:val="000000"/>
          <w:sz w:val="21"/>
          <w:szCs w:val="21"/>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eastAsia="zh-CN"/>
        </w:rPr>
        <w:t>不同投标人委托同一单位或者个人办理投标事宜</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snapToGrid w:val="0"/>
        <w:spacing w:line="360" w:lineRule="exact"/>
        <w:ind w:left="355" w:leftChars="169" w:firstLine="102" w:firstLineChars="49"/>
        <w:textAlignment w:val="auto"/>
        <w:outlineLvl w:val="4"/>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eastAsia="zh-CN"/>
        </w:rPr>
        <w:t>不同投标人的投标文件载明的项目管理成员为同一人</w:t>
      </w:r>
      <w:r>
        <w:rPr>
          <w:rFonts w:hint="eastAsia" w:ascii="宋体" w:hAnsi="宋体" w:eastAsia="宋体" w:cs="宋体"/>
          <w:color w:val="000000"/>
          <w:sz w:val="21"/>
          <w:szCs w:val="21"/>
        </w:rPr>
        <w:t>；</w:t>
      </w:r>
    </w:p>
    <w:p>
      <w:pPr>
        <w:keepNext w:val="0"/>
        <w:keepLines w:val="0"/>
        <w:pageBreakBefore w:val="0"/>
        <w:widowControl w:val="0"/>
        <w:kinsoku/>
        <w:wordWrap/>
        <w:overflowPunct/>
        <w:topLinePunct w:val="0"/>
        <w:autoSpaceDE/>
        <w:autoSpaceDN/>
        <w:bidi w:val="0"/>
        <w:snapToGrid w:val="0"/>
        <w:spacing w:line="360" w:lineRule="exact"/>
        <w:ind w:left="355" w:leftChars="169" w:firstLine="102" w:firstLineChars="49"/>
        <w:textAlignment w:val="auto"/>
        <w:outlineLvl w:val="4"/>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（4</w:t>
      </w:r>
      <w:r>
        <w:rPr>
          <w:rFonts w:hint="eastAsia" w:ascii="宋体" w:hAnsi="宋体" w:eastAsia="宋体" w:cs="宋体"/>
          <w:color w:val="000000"/>
          <w:sz w:val="21"/>
          <w:szCs w:val="21"/>
          <w:lang w:eastAsia="zh-CN"/>
        </w:rPr>
        <w:t xml:space="preserve">）不同投标人的投标文件异常一致或者投标报价呈规律性差异； </w:t>
      </w:r>
    </w:p>
    <w:p>
      <w:pPr>
        <w:keepNext w:val="0"/>
        <w:keepLines w:val="0"/>
        <w:pageBreakBefore w:val="0"/>
        <w:widowControl w:val="0"/>
        <w:kinsoku/>
        <w:wordWrap/>
        <w:overflowPunct/>
        <w:topLinePunct w:val="0"/>
        <w:autoSpaceDE/>
        <w:autoSpaceDN/>
        <w:bidi w:val="0"/>
        <w:snapToGrid w:val="0"/>
        <w:spacing w:line="360" w:lineRule="exact"/>
        <w:ind w:left="355" w:leftChars="169" w:firstLine="102" w:firstLineChars="49"/>
        <w:textAlignment w:val="auto"/>
        <w:outlineLvl w:val="4"/>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lang w:eastAsia="zh-CN"/>
        </w:rPr>
        <w:t>）不同投标人的投标文件相互混装；</w:t>
      </w:r>
    </w:p>
    <w:p>
      <w:pPr>
        <w:keepNext w:val="0"/>
        <w:keepLines w:val="0"/>
        <w:pageBreakBefore w:val="0"/>
        <w:widowControl w:val="0"/>
        <w:kinsoku/>
        <w:wordWrap/>
        <w:overflowPunct/>
        <w:topLinePunct w:val="0"/>
        <w:autoSpaceDE/>
        <w:autoSpaceDN/>
        <w:bidi w:val="0"/>
        <w:snapToGrid w:val="0"/>
        <w:spacing w:line="360" w:lineRule="exact"/>
        <w:ind w:left="355" w:leftChars="169" w:firstLine="102" w:firstLineChars="49"/>
        <w:textAlignment w:val="auto"/>
        <w:outlineLvl w:val="4"/>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（6）不同投标人的投标保证金从同一单位或者个人的账户转出。</w:t>
      </w:r>
    </w:p>
    <w:p>
      <w:pPr>
        <w:keepNext w:val="0"/>
        <w:keepLines w:val="0"/>
        <w:pageBreakBefore w:val="0"/>
        <w:widowControl w:val="0"/>
        <w:kinsoku/>
        <w:wordWrap/>
        <w:overflowPunct/>
        <w:topLinePunct w:val="0"/>
        <w:autoSpaceDE/>
        <w:autoSpaceDN/>
        <w:bidi w:val="0"/>
        <w:snapToGrid w:val="0"/>
        <w:spacing w:line="360" w:lineRule="exact"/>
        <w:ind w:firstLine="413" w:firstLineChars="196"/>
        <w:textAlignment w:val="auto"/>
        <w:outlineLvl w:val="4"/>
        <w:rPr>
          <w:rFonts w:hint="eastAsia" w:ascii="宋体" w:hAnsi="宋体" w:eastAsia="宋体" w:cs="宋体"/>
          <w:b/>
          <w:color w:val="000000"/>
          <w:sz w:val="21"/>
          <w:szCs w:val="21"/>
        </w:rPr>
      </w:pPr>
      <w:r>
        <w:rPr>
          <w:rFonts w:hint="eastAsia" w:ascii="宋体" w:hAnsi="宋体" w:eastAsia="宋体" w:cs="宋体"/>
          <w:b/>
          <w:color w:val="000000"/>
          <w:sz w:val="21"/>
          <w:szCs w:val="21"/>
        </w:rPr>
        <w:t>2</w:t>
      </w:r>
      <w:r>
        <w:rPr>
          <w:rFonts w:hint="eastAsia" w:ascii="宋体" w:hAnsi="宋体" w:eastAsia="宋体" w:cs="宋体"/>
          <w:b/>
          <w:color w:val="000000"/>
          <w:sz w:val="21"/>
          <w:szCs w:val="21"/>
          <w:lang w:val="en-US" w:eastAsia="zh-CN"/>
        </w:rPr>
        <w:t>9</w:t>
      </w:r>
      <w:r>
        <w:rPr>
          <w:rFonts w:hint="eastAsia" w:ascii="宋体" w:hAnsi="宋体" w:eastAsia="宋体" w:cs="宋体"/>
          <w:b/>
          <w:color w:val="000000"/>
          <w:sz w:val="21"/>
          <w:szCs w:val="21"/>
        </w:rPr>
        <w:t>. 属于下列情形之一的，应予废标：</w:t>
      </w:r>
    </w:p>
    <w:p>
      <w:pPr>
        <w:keepNext w:val="0"/>
        <w:keepLines w:val="0"/>
        <w:pageBreakBefore w:val="0"/>
        <w:widowControl w:val="0"/>
        <w:tabs>
          <w:tab w:val="left" w:pos="840"/>
        </w:tabs>
        <w:kinsoku/>
        <w:wordWrap/>
        <w:overflowPunct/>
        <w:topLinePunct w:val="0"/>
        <w:autoSpaceDE/>
        <w:autoSpaceDN/>
        <w:bidi w:val="0"/>
        <w:snapToGrid w:val="0"/>
        <w:spacing w:line="360" w:lineRule="exact"/>
        <w:ind w:left="330" w:leftChars="157" w:firstLine="102" w:firstLineChars="49"/>
        <w:textAlignment w:val="auto"/>
        <w:outlineLvl w:val="4"/>
        <w:rPr>
          <w:rFonts w:hint="eastAsia" w:ascii="宋体" w:hAnsi="宋体" w:eastAsia="宋体" w:cs="宋体"/>
          <w:color w:val="000000"/>
          <w:sz w:val="21"/>
          <w:szCs w:val="21"/>
        </w:rPr>
      </w:pPr>
      <w:r>
        <w:rPr>
          <w:rFonts w:hint="eastAsia" w:ascii="宋体" w:hAnsi="宋体" w:eastAsia="宋体" w:cs="宋体"/>
          <w:color w:val="000000"/>
          <w:sz w:val="21"/>
          <w:szCs w:val="21"/>
        </w:rPr>
        <w:t>（1）符合专业条件的供应商或者对招标文件作实质响应的供应商</w:t>
      </w:r>
      <w:r>
        <w:rPr>
          <w:rFonts w:hint="eastAsia" w:ascii="宋体" w:hAnsi="宋体" w:eastAsia="宋体" w:cs="宋体"/>
          <w:color w:val="auto"/>
          <w:sz w:val="21"/>
          <w:szCs w:val="21"/>
        </w:rPr>
        <w:t>不足</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家的</w:t>
      </w:r>
      <w:r>
        <w:rPr>
          <w:rFonts w:hint="eastAsia" w:ascii="宋体" w:hAnsi="宋体" w:eastAsia="宋体" w:cs="宋体"/>
          <w:color w:val="000000"/>
          <w:sz w:val="21"/>
          <w:szCs w:val="21"/>
        </w:rPr>
        <w:t>；</w:t>
      </w:r>
    </w:p>
    <w:p>
      <w:pPr>
        <w:keepNext w:val="0"/>
        <w:keepLines w:val="0"/>
        <w:pageBreakBefore w:val="0"/>
        <w:widowControl w:val="0"/>
        <w:tabs>
          <w:tab w:val="left" w:pos="840"/>
        </w:tabs>
        <w:kinsoku/>
        <w:wordWrap/>
        <w:overflowPunct/>
        <w:topLinePunct w:val="0"/>
        <w:autoSpaceDE/>
        <w:autoSpaceDN/>
        <w:bidi w:val="0"/>
        <w:snapToGrid w:val="0"/>
        <w:spacing w:line="360" w:lineRule="exact"/>
        <w:ind w:left="330" w:leftChars="157" w:firstLine="105" w:firstLineChars="50"/>
        <w:textAlignment w:val="auto"/>
        <w:outlineLvl w:val="4"/>
        <w:rPr>
          <w:rFonts w:hint="eastAsia" w:ascii="宋体" w:hAnsi="宋体" w:eastAsia="宋体" w:cs="宋体"/>
          <w:color w:val="000000"/>
          <w:sz w:val="21"/>
          <w:szCs w:val="21"/>
        </w:rPr>
      </w:pPr>
      <w:r>
        <w:rPr>
          <w:rFonts w:hint="eastAsia" w:ascii="宋体" w:hAnsi="宋体" w:eastAsia="宋体" w:cs="宋体"/>
          <w:color w:val="000000"/>
          <w:sz w:val="21"/>
          <w:szCs w:val="21"/>
        </w:rPr>
        <w:t>（2）出现影响采购公正的违法、违规行为的；</w:t>
      </w:r>
    </w:p>
    <w:p>
      <w:pPr>
        <w:keepNext w:val="0"/>
        <w:keepLines w:val="0"/>
        <w:pageBreakBefore w:val="0"/>
        <w:widowControl w:val="0"/>
        <w:tabs>
          <w:tab w:val="left" w:pos="840"/>
        </w:tabs>
        <w:kinsoku/>
        <w:wordWrap/>
        <w:overflowPunct/>
        <w:topLinePunct w:val="0"/>
        <w:autoSpaceDE/>
        <w:autoSpaceDN/>
        <w:bidi w:val="0"/>
        <w:snapToGrid w:val="0"/>
        <w:spacing w:line="360" w:lineRule="exact"/>
        <w:ind w:left="330" w:leftChars="157" w:firstLine="105" w:firstLineChars="50"/>
        <w:textAlignment w:val="auto"/>
        <w:outlineLvl w:val="4"/>
        <w:rPr>
          <w:rFonts w:hint="eastAsia" w:ascii="宋体" w:hAnsi="宋体" w:eastAsia="宋体" w:cs="宋体"/>
          <w:color w:val="000000"/>
          <w:sz w:val="21"/>
          <w:szCs w:val="21"/>
        </w:rPr>
      </w:pPr>
      <w:r>
        <w:rPr>
          <w:rFonts w:hint="eastAsia" w:ascii="宋体" w:hAnsi="宋体" w:eastAsia="宋体" w:cs="宋体"/>
          <w:color w:val="000000"/>
          <w:sz w:val="21"/>
          <w:szCs w:val="21"/>
        </w:rPr>
        <w:t>（3）采购文件内容违反国家有关强制性规定的；</w:t>
      </w:r>
    </w:p>
    <w:p>
      <w:pPr>
        <w:keepNext w:val="0"/>
        <w:keepLines w:val="0"/>
        <w:pageBreakBefore w:val="0"/>
        <w:widowControl w:val="0"/>
        <w:tabs>
          <w:tab w:val="left" w:pos="840"/>
        </w:tabs>
        <w:kinsoku/>
        <w:wordWrap/>
        <w:overflowPunct/>
        <w:topLinePunct w:val="0"/>
        <w:autoSpaceDE/>
        <w:autoSpaceDN/>
        <w:bidi w:val="0"/>
        <w:snapToGrid w:val="0"/>
        <w:spacing w:line="360" w:lineRule="exact"/>
        <w:ind w:left="330" w:leftChars="157" w:firstLine="105" w:firstLineChars="50"/>
        <w:textAlignment w:val="auto"/>
        <w:outlineLvl w:val="4"/>
        <w:rPr>
          <w:rFonts w:hint="eastAsia" w:ascii="宋体" w:hAnsi="宋体" w:eastAsia="宋体" w:cs="宋体"/>
          <w:color w:val="000000"/>
          <w:sz w:val="21"/>
          <w:szCs w:val="21"/>
        </w:rPr>
      </w:pPr>
      <w:r>
        <w:rPr>
          <w:rFonts w:hint="eastAsia" w:ascii="宋体" w:hAnsi="宋体" w:eastAsia="宋体" w:cs="宋体"/>
          <w:color w:val="000000"/>
          <w:sz w:val="21"/>
          <w:szCs w:val="21"/>
        </w:rPr>
        <w:t>（4）因重大变故，采购任务取消的。</w:t>
      </w:r>
    </w:p>
    <w:p>
      <w:pPr>
        <w:pStyle w:val="22"/>
        <w:keepNext w:val="0"/>
        <w:keepLines w:val="0"/>
        <w:pageBreakBefore w:val="0"/>
        <w:widowControl w:val="0"/>
        <w:tabs>
          <w:tab w:val="left" w:pos="4214"/>
        </w:tabs>
        <w:kinsoku/>
        <w:wordWrap/>
        <w:overflowPunct/>
        <w:topLinePunct w:val="0"/>
        <w:autoSpaceDE/>
        <w:autoSpaceDN/>
        <w:bidi w:val="0"/>
        <w:spacing w:line="360" w:lineRule="exact"/>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30</w:t>
      </w:r>
      <w:r>
        <w:rPr>
          <w:rFonts w:hint="eastAsia" w:ascii="宋体" w:hAnsi="宋体" w:eastAsia="宋体" w:cs="宋体"/>
          <w:b/>
          <w:color w:val="000000"/>
          <w:sz w:val="21"/>
          <w:szCs w:val="21"/>
        </w:rPr>
        <w:t>. 推荐中标候选供应商原则</w:t>
      </w:r>
    </w:p>
    <w:p>
      <w:pPr>
        <w:pStyle w:val="22"/>
        <w:keepNext w:val="0"/>
        <w:keepLines w:val="0"/>
        <w:pageBreakBefore w:val="0"/>
        <w:widowControl w:val="0"/>
        <w:tabs>
          <w:tab w:val="left" w:pos="4214"/>
        </w:tabs>
        <w:kinsoku/>
        <w:wordWrap/>
        <w:overflowPunct/>
        <w:topLinePunct w:val="0"/>
        <w:autoSpaceDE/>
        <w:autoSpaceDN/>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color w:val="000000"/>
          <w:sz w:val="21"/>
          <w:szCs w:val="21"/>
        </w:rPr>
        <w:t>（1）评标委员会根据综合得分由高到低排列次序，</w:t>
      </w:r>
      <w:r>
        <w:rPr>
          <w:rFonts w:hint="eastAsia" w:ascii="宋体" w:hAnsi="宋体" w:eastAsia="宋体" w:cs="宋体"/>
          <w:sz w:val="21"/>
          <w:szCs w:val="21"/>
        </w:rPr>
        <w:t>若得分相同时，</w:t>
      </w:r>
      <w:r>
        <w:rPr>
          <w:rFonts w:hint="eastAsia"/>
        </w:rPr>
        <w:t>依次按</w:t>
      </w:r>
      <w:r>
        <w:rPr>
          <w:rFonts w:hint="eastAsia" w:ascii="宋体" w:hAnsi="宋体" w:eastAsia="宋体" w:cs="宋体"/>
          <w:b w:val="0"/>
          <w:bCs/>
          <w:color w:val="auto"/>
          <w:sz w:val="21"/>
          <w:szCs w:val="21"/>
          <w:highlight w:val="none"/>
        </w:rPr>
        <w:t>投标报价低优先、技术分高优先、质量保证期长优先、交货期短优先、故障响应时间短优先</w:t>
      </w:r>
      <w:r>
        <w:rPr>
          <w:rFonts w:hint="eastAsia"/>
        </w:rPr>
        <w:t>的顺序排列</w:t>
      </w:r>
      <w:r>
        <w:rPr>
          <w:rFonts w:hint="eastAsia" w:ascii="宋体" w:hAnsi="宋体" w:eastAsia="宋体" w:cs="宋体"/>
          <w:sz w:val="21"/>
          <w:szCs w:val="21"/>
        </w:rPr>
        <w:t>并推荐中标候选供应商。</w:t>
      </w:r>
    </w:p>
    <w:p>
      <w:pPr>
        <w:pStyle w:val="22"/>
        <w:keepNext w:val="0"/>
        <w:keepLines w:val="0"/>
        <w:pageBreakBefore w:val="0"/>
        <w:widowControl w:val="0"/>
        <w:tabs>
          <w:tab w:val="left" w:pos="4214"/>
        </w:tabs>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（2）进入详评的投标人为</w:t>
      </w:r>
      <w:r>
        <w:rPr>
          <w:rFonts w:hint="eastAsia" w:ascii="宋体" w:hAnsi="宋体" w:eastAsia="宋体" w:cs="宋体"/>
          <w:color w:val="000000"/>
          <w:sz w:val="21"/>
          <w:szCs w:val="21"/>
          <w:lang w:eastAsia="zh-CN"/>
        </w:rPr>
        <w:t>三</w:t>
      </w:r>
      <w:r>
        <w:rPr>
          <w:rFonts w:hint="eastAsia" w:ascii="宋体" w:hAnsi="宋体" w:eastAsia="宋体" w:cs="宋体"/>
          <w:color w:val="000000"/>
          <w:sz w:val="21"/>
          <w:szCs w:val="21"/>
        </w:rPr>
        <w:t>家以上(含</w:t>
      </w:r>
      <w:r>
        <w:rPr>
          <w:rFonts w:hint="eastAsia" w:ascii="宋体" w:hAnsi="宋体" w:eastAsia="宋体" w:cs="宋体"/>
          <w:color w:val="000000"/>
          <w:sz w:val="21"/>
          <w:szCs w:val="21"/>
          <w:lang w:eastAsia="zh-CN"/>
        </w:rPr>
        <w:t>三</w:t>
      </w:r>
      <w:r>
        <w:rPr>
          <w:rFonts w:hint="eastAsia" w:ascii="宋体" w:hAnsi="宋体" w:eastAsia="宋体" w:cs="宋体"/>
          <w:color w:val="000000"/>
          <w:sz w:val="21"/>
          <w:szCs w:val="21"/>
        </w:rPr>
        <w:t>家)的，评标委员会</w:t>
      </w:r>
      <w:r>
        <w:rPr>
          <w:rFonts w:hint="eastAsia" w:ascii="宋体" w:hAnsi="宋体" w:eastAsia="宋体" w:cs="宋体"/>
          <w:color w:val="000000"/>
          <w:sz w:val="21"/>
          <w:szCs w:val="21"/>
          <w:lang w:eastAsia="zh-CN"/>
        </w:rPr>
        <w:t>应当</w:t>
      </w:r>
      <w:r>
        <w:rPr>
          <w:rFonts w:hint="eastAsia" w:ascii="宋体" w:hAnsi="宋体" w:eastAsia="宋体" w:cs="宋体"/>
          <w:color w:val="000000"/>
          <w:sz w:val="21"/>
          <w:szCs w:val="21"/>
        </w:rPr>
        <w:t>推荐前</w:t>
      </w:r>
      <w:r>
        <w:rPr>
          <w:rFonts w:hint="eastAsia" w:ascii="宋体" w:hAnsi="宋体" w:eastAsia="宋体" w:cs="宋体"/>
          <w:color w:val="000000"/>
          <w:sz w:val="21"/>
          <w:szCs w:val="21"/>
          <w:lang w:eastAsia="zh-CN"/>
        </w:rPr>
        <w:t>三</w:t>
      </w:r>
      <w:r>
        <w:rPr>
          <w:rFonts w:hint="eastAsia" w:ascii="宋体" w:hAnsi="宋体" w:eastAsia="宋体" w:cs="宋体"/>
          <w:color w:val="000000"/>
          <w:sz w:val="21"/>
          <w:szCs w:val="21"/>
        </w:rPr>
        <w:t>名为中标候选供应商。招标采购单位应当确定评标委员会推荐前</w:t>
      </w:r>
      <w:r>
        <w:rPr>
          <w:rFonts w:hint="eastAsia" w:ascii="宋体" w:hAnsi="宋体" w:eastAsia="宋体" w:cs="宋体"/>
          <w:color w:val="000000"/>
          <w:sz w:val="21"/>
          <w:szCs w:val="21"/>
          <w:lang w:eastAsia="zh-CN"/>
        </w:rPr>
        <w:t>三</w:t>
      </w:r>
      <w:r>
        <w:rPr>
          <w:rFonts w:hint="eastAsia" w:ascii="宋体" w:hAnsi="宋体" w:eastAsia="宋体" w:cs="宋体"/>
          <w:color w:val="000000"/>
          <w:sz w:val="21"/>
          <w:szCs w:val="21"/>
        </w:rPr>
        <w:t>名的中标候选供应商为中标供应商。</w:t>
      </w:r>
    </w:p>
    <w:p>
      <w:pPr>
        <w:pStyle w:val="22"/>
        <w:keepNext w:val="0"/>
        <w:keepLines w:val="0"/>
        <w:pageBreakBefore w:val="0"/>
        <w:widowControl w:val="0"/>
        <w:kinsoku/>
        <w:wordWrap/>
        <w:overflowPunct/>
        <w:topLinePunct w:val="0"/>
        <w:autoSpaceDE/>
        <w:autoSpaceDN/>
        <w:bidi w:val="0"/>
        <w:spacing w:line="360" w:lineRule="exact"/>
        <w:ind w:firstLine="447" w:firstLineChars="213"/>
        <w:textAlignment w:val="auto"/>
        <w:rPr>
          <w:rFonts w:hint="eastAsia" w:ascii="宋体" w:hAnsi="宋体" w:eastAsia="宋体" w:cs="宋体"/>
          <w:b/>
          <w:color w:val="000000"/>
          <w:sz w:val="21"/>
          <w:szCs w:val="21"/>
        </w:rPr>
      </w:pPr>
      <w:r>
        <w:rPr>
          <w:rFonts w:hint="eastAsia" w:ascii="宋体" w:hAnsi="宋体" w:eastAsia="宋体" w:cs="宋体"/>
          <w:color w:val="000000"/>
          <w:sz w:val="21"/>
          <w:szCs w:val="21"/>
        </w:rPr>
        <w:t>（3）排名</w:t>
      </w:r>
      <w:r>
        <w:rPr>
          <w:rFonts w:hint="eastAsia" w:ascii="宋体" w:hAnsi="宋体" w:eastAsia="宋体" w:cs="宋体"/>
          <w:color w:val="000000"/>
          <w:sz w:val="21"/>
          <w:szCs w:val="21"/>
          <w:lang w:eastAsia="zh-CN"/>
        </w:rPr>
        <w:t>在前三名</w:t>
      </w:r>
      <w:r>
        <w:rPr>
          <w:rFonts w:hint="eastAsia" w:ascii="宋体" w:hAnsi="宋体" w:eastAsia="宋体" w:cs="宋体"/>
          <w:color w:val="000000"/>
          <w:sz w:val="21"/>
          <w:szCs w:val="21"/>
        </w:rPr>
        <w:t>的中标候选供应商放弃中标、因不可抗力提出不能履行合同，或者招标文件规定应当提交履约保证金而在规定的期限内未能提交的，招标采购单位</w:t>
      </w:r>
      <w:r>
        <w:rPr>
          <w:rFonts w:hint="eastAsia" w:ascii="宋体" w:hAnsi="宋体" w:eastAsia="宋体" w:cs="宋体"/>
          <w:color w:val="000000"/>
          <w:sz w:val="21"/>
          <w:szCs w:val="21"/>
          <w:lang w:eastAsia="zh-CN"/>
        </w:rPr>
        <w:t>按照评标报告中推荐的中</w:t>
      </w:r>
      <w:r>
        <w:rPr>
          <w:rFonts w:hint="eastAsia" w:ascii="宋体" w:hAnsi="宋体" w:eastAsia="宋体" w:cs="宋体"/>
          <w:color w:val="000000"/>
          <w:sz w:val="21"/>
          <w:szCs w:val="21"/>
        </w:rPr>
        <w:t>标候选供应商</w:t>
      </w:r>
      <w:r>
        <w:rPr>
          <w:rFonts w:hint="eastAsia" w:ascii="宋体" w:hAnsi="宋体" w:eastAsia="宋体" w:cs="宋体"/>
          <w:color w:val="000000"/>
          <w:sz w:val="21"/>
          <w:szCs w:val="21"/>
          <w:lang w:eastAsia="zh-CN"/>
        </w:rPr>
        <w:t>顺序确定</w:t>
      </w:r>
      <w:r>
        <w:rPr>
          <w:rFonts w:hint="eastAsia" w:ascii="宋体" w:hAnsi="宋体" w:eastAsia="宋体" w:cs="宋体"/>
          <w:color w:val="000000"/>
          <w:sz w:val="21"/>
          <w:szCs w:val="21"/>
        </w:rPr>
        <w:t>中标供应商。</w:t>
      </w:r>
    </w:p>
    <w:p>
      <w:pPr>
        <w:pStyle w:val="22"/>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3</w:t>
      </w:r>
      <w:r>
        <w:rPr>
          <w:rFonts w:hint="eastAsia" w:ascii="宋体" w:hAnsi="宋体" w:eastAsia="宋体" w:cs="宋体"/>
          <w:b/>
          <w:color w:val="000000"/>
          <w:sz w:val="21"/>
          <w:szCs w:val="21"/>
          <w:lang w:val="en-US" w:eastAsia="zh-CN"/>
        </w:rPr>
        <w:t>1</w:t>
      </w:r>
      <w:r>
        <w:rPr>
          <w:rFonts w:hint="eastAsia" w:ascii="宋体" w:hAnsi="宋体" w:eastAsia="宋体" w:cs="宋体"/>
          <w:b/>
          <w:color w:val="000000"/>
          <w:sz w:val="21"/>
          <w:szCs w:val="21"/>
        </w:rPr>
        <w:t>. 中标公告及中标通知书</w:t>
      </w:r>
    </w:p>
    <w:p>
      <w:pPr>
        <w:pStyle w:val="22"/>
        <w:keepNext w:val="0"/>
        <w:keepLines w:val="0"/>
        <w:pageBreakBefore w:val="0"/>
        <w:widowControl w:val="0"/>
        <w:tabs>
          <w:tab w:val="left" w:pos="455"/>
        </w:tabs>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1采购代理机构于评标结束后两个工作日内将评审报告送交采购人，采购人应当自收到评审报告五个工作日内在评审报告推荐的中标候选供应商中按顺序确定中标供应商，采购代理机构在中标供应商确定之日起两个工作日内发出中标通知书，并在指定媒体上公告中标信息。</w:t>
      </w:r>
    </w:p>
    <w:p>
      <w:pPr>
        <w:pStyle w:val="2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2中标供应商应自接到通知之日起七个工作日内，办理中标通知书领取手续，如不按期办理领取手续，视为自动放弃中标资格。中标供应商所投相应标的投标保证金将不予退还，上缴同级财政国库，并从评标委员会推荐的中标候选供应商中按顺序重新确定中标供应商。</w:t>
      </w:r>
    </w:p>
    <w:p>
      <w:pPr>
        <w:pStyle w:val="2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.3采购代理机构无义务向未中标投标人解释未中标原因和退还投标文件。</w:t>
      </w:r>
    </w:p>
    <w:p>
      <w:pPr>
        <w:keepNext w:val="0"/>
        <w:keepLines w:val="0"/>
        <w:pageBreakBefore w:val="0"/>
        <w:widowControl w:val="0"/>
        <w:tabs>
          <w:tab w:val="left" w:pos="1140"/>
        </w:tabs>
        <w:kinsoku/>
        <w:wordWrap/>
        <w:overflowPunct/>
        <w:topLinePunct w:val="0"/>
        <w:autoSpaceDE/>
        <w:autoSpaceDN/>
        <w:bidi w:val="0"/>
        <w:spacing w:line="360" w:lineRule="exact"/>
        <w:jc w:val="center"/>
        <w:textAlignment w:val="auto"/>
        <w:rPr>
          <w:rFonts w:hint="eastAsia" w:ascii="宋体" w:hAnsi="宋体" w:eastAsia="宋体" w:cs="宋体"/>
          <w:b/>
          <w:color w:val="000000"/>
          <w:sz w:val="28"/>
          <w:szCs w:val="28"/>
          <w:lang w:eastAsia="zh-CN"/>
        </w:rPr>
      </w:pPr>
    </w:p>
    <w:p>
      <w:pPr>
        <w:keepNext w:val="0"/>
        <w:keepLines w:val="0"/>
        <w:pageBreakBefore w:val="0"/>
        <w:widowControl w:val="0"/>
        <w:tabs>
          <w:tab w:val="left" w:pos="1140"/>
        </w:tabs>
        <w:kinsoku/>
        <w:wordWrap/>
        <w:overflowPunct/>
        <w:topLinePunct w:val="0"/>
        <w:autoSpaceDE/>
        <w:autoSpaceDN/>
        <w:bidi w:val="0"/>
        <w:spacing w:line="360" w:lineRule="exact"/>
        <w:jc w:val="center"/>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lang w:eastAsia="zh-CN"/>
        </w:rPr>
        <w:t>七</w:t>
      </w:r>
      <w:r>
        <w:rPr>
          <w:rFonts w:hint="eastAsia" w:ascii="宋体" w:hAnsi="宋体" w:eastAsia="宋体" w:cs="宋体"/>
          <w:b/>
          <w:color w:val="000000"/>
          <w:sz w:val="28"/>
          <w:szCs w:val="28"/>
        </w:rPr>
        <w:t>、签订合同</w:t>
      </w:r>
    </w:p>
    <w:p>
      <w:pPr>
        <w:pStyle w:val="22"/>
        <w:keepNext w:val="0"/>
        <w:keepLines w:val="0"/>
        <w:pageBreakBefore w:val="0"/>
        <w:widowControl w:val="0"/>
        <w:kinsoku/>
        <w:wordWrap/>
        <w:overflowPunct/>
        <w:topLinePunct w:val="0"/>
        <w:autoSpaceDE/>
        <w:autoSpaceDN/>
        <w:bidi w:val="0"/>
        <w:spacing w:line="360" w:lineRule="exact"/>
        <w:ind w:left="2" w:leftChars="1" w:firstLine="480" w:firstLineChars="200"/>
        <w:textAlignment w:val="auto"/>
        <w:rPr>
          <w:rFonts w:hint="eastAsia" w:ascii="宋体" w:hAnsi="宋体" w:eastAsia="宋体" w:cs="宋体"/>
          <w:color w:val="000000"/>
          <w:sz w:val="24"/>
          <w:szCs w:val="24"/>
        </w:rPr>
      </w:pPr>
    </w:p>
    <w:p>
      <w:pPr>
        <w:keepNext w:val="0"/>
        <w:keepLines w:val="0"/>
        <w:pageBreakBefore w:val="0"/>
        <w:widowControl w:val="0"/>
        <w:tabs>
          <w:tab w:val="left" w:pos="1140"/>
        </w:tabs>
        <w:kinsoku/>
        <w:wordWrap/>
        <w:overflowPunct/>
        <w:topLinePunct w:val="0"/>
        <w:autoSpaceDE/>
        <w:autoSpaceDN/>
        <w:bidi w:val="0"/>
        <w:spacing w:line="360" w:lineRule="exact"/>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3</w:t>
      </w:r>
      <w:r>
        <w:rPr>
          <w:rFonts w:hint="eastAsia" w:ascii="宋体" w:hAnsi="宋体" w:eastAsia="宋体" w:cs="宋体"/>
          <w:b/>
          <w:color w:val="000000"/>
          <w:sz w:val="21"/>
          <w:szCs w:val="21"/>
          <w:lang w:val="en-US" w:eastAsia="zh-CN"/>
        </w:rPr>
        <w:t>2</w:t>
      </w:r>
      <w:r>
        <w:rPr>
          <w:rFonts w:hint="eastAsia" w:ascii="宋体" w:hAnsi="宋体" w:eastAsia="宋体" w:cs="宋体"/>
          <w:b/>
          <w:color w:val="000000"/>
          <w:sz w:val="21"/>
          <w:szCs w:val="21"/>
        </w:rPr>
        <w:t>. 签订合同</w:t>
      </w:r>
    </w:p>
    <w:p>
      <w:pPr>
        <w:pStyle w:val="22"/>
        <w:keepNext w:val="0"/>
        <w:keepLines w:val="0"/>
        <w:pageBreakBefore w:val="0"/>
        <w:widowControl w:val="0"/>
        <w:kinsoku/>
        <w:wordWrap/>
        <w:overflowPunct/>
        <w:topLinePunct w:val="0"/>
        <w:autoSpaceDE/>
        <w:autoSpaceDN/>
        <w:bidi w:val="0"/>
        <w:spacing w:line="360" w:lineRule="exact"/>
        <w:ind w:left="2" w:leftChars="1"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.1签订合同时间：中标供应商领取中标通知书后，应按</w:t>
      </w:r>
      <w:r>
        <w:rPr>
          <w:rFonts w:hint="eastAsia" w:ascii="宋体" w:hAnsi="宋体" w:eastAsia="宋体" w:cs="宋体"/>
          <w:color w:val="000000"/>
          <w:sz w:val="21"/>
          <w:szCs w:val="21"/>
          <w:lang w:eastAsia="zh-CN"/>
        </w:rPr>
        <w:t>招标文件</w:t>
      </w:r>
      <w:r>
        <w:rPr>
          <w:rFonts w:hint="eastAsia" w:ascii="宋体" w:hAnsi="宋体" w:eastAsia="宋体" w:cs="宋体"/>
          <w:color w:val="000000"/>
          <w:sz w:val="21"/>
          <w:szCs w:val="21"/>
        </w:rPr>
        <w:t>规定与采购人签订合同。</w:t>
      </w:r>
    </w:p>
    <w:p>
      <w:pPr>
        <w:pStyle w:val="22"/>
        <w:keepNext w:val="0"/>
        <w:keepLines w:val="0"/>
        <w:pageBreakBefore w:val="0"/>
        <w:widowControl w:val="0"/>
        <w:kinsoku/>
        <w:wordWrap/>
        <w:overflowPunct/>
        <w:topLinePunct w:val="0"/>
        <w:autoSpaceDE/>
        <w:autoSpaceDN/>
        <w:bidi w:val="0"/>
        <w:spacing w:line="360" w:lineRule="exact"/>
        <w:ind w:left="2" w:leftChars="1"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.2如中标供应商有下列情形之一的，中标供应商</w:t>
      </w:r>
      <w:r>
        <w:rPr>
          <w:rFonts w:hint="eastAsia" w:hAnsi="宋体" w:cs="宋体"/>
          <w:color w:val="000000"/>
          <w:sz w:val="21"/>
          <w:szCs w:val="21"/>
          <w:lang w:eastAsia="zh-CN"/>
        </w:rPr>
        <w:t>承担相应责任</w:t>
      </w:r>
      <w:r>
        <w:rPr>
          <w:rFonts w:hint="eastAsia" w:ascii="宋体" w:hAnsi="宋体" w:eastAsia="宋体" w:cs="宋体"/>
          <w:color w:val="000000"/>
          <w:sz w:val="21"/>
          <w:szCs w:val="21"/>
        </w:rPr>
        <w:t>，情节严重的，由财政部门将其列入不良行为记录名单，在一至三年内禁止参加政府采购活动，并予以通报。招标采购单位可从评标委员会推荐的中标候选供应商中按顺序重新确定中标供应商或重新组织招标。</w:t>
      </w:r>
    </w:p>
    <w:p>
      <w:pPr>
        <w:pStyle w:val="22"/>
        <w:keepNext w:val="0"/>
        <w:keepLines w:val="0"/>
        <w:pageBreakBefore w:val="0"/>
        <w:widowControl w:val="0"/>
        <w:kinsoku/>
        <w:wordWrap/>
        <w:overflowPunct/>
        <w:topLinePunct w:val="0"/>
        <w:autoSpaceDE/>
        <w:autoSpaceDN/>
        <w:bidi w:val="0"/>
        <w:spacing w:line="360" w:lineRule="exact"/>
        <w:ind w:firstLine="315" w:firstLineChars="15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（1）中标后不与采购人签订合同的（不可抗力除外）；</w:t>
      </w:r>
    </w:p>
    <w:p>
      <w:pPr>
        <w:pStyle w:val="22"/>
        <w:keepNext w:val="0"/>
        <w:keepLines w:val="0"/>
        <w:pageBreakBefore w:val="0"/>
        <w:widowControl w:val="0"/>
        <w:kinsoku/>
        <w:wordWrap/>
        <w:overflowPunct/>
        <w:topLinePunct w:val="0"/>
        <w:autoSpaceDE/>
        <w:autoSpaceDN/>
        <w:bidi w:val="0"/>
        <w:spacing w:line="360" w:lineRule="exact"/>
        <w:ind w:left="2" w:leftChars="1" w:firstLine="315" w:firstLineChars="15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（2）将中标项目转让给他人，或者在投标文件中未说明，且未经采购人同意，将中标项目分包给他人的；</w:t>
      </w:r>
    </w:p>
    <w:p>
      <w:pPr>
        <w:pStyle w:val="22"/>
        <w:keepNext w:val="0"/>
        <w:keepLines w:val="0"/>
        <w:pageBreakBefore w:val="0"/>
        <w:widowControl w:val="0"/>
        <w:kinsoku/>
        <w:wordWrap/>
        <w:overflowPunct/>
        <w:topLinePunct w:val="0"/>
        <w:autoSpaceDE/>
        <w:autoSpaceDN/>
        <w:bidi w:val="0"/>
        <w:spacing w:line="360" w:lineRule="exact"/>
        <w:ind w:firstLine="315" w:firstLineChars="15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（3）拒绝履行合同义务的。</w:t>
      </w:r>
    </w:p>
    <w:p>
      <w:pPr>
        <w:pStyle w:val="22"/>
        <w:keepNext w:val="0"/>
        <w:keepLines w:val="0"/>
        <w:pageBreakBefore w:val="0"/>
        <w:widowControl w:val="0"/>
        <w:kinsoku/>
        <w:wordWrap/>
        <w:overflowPunct/>
        <w:topLinePunct w:val="0"/>
        <w:autoSpaceDE/>
        <w:autoSpaceDN/>
        <w:bidi w:val="0"/>
        <w:spacing w:line="360" w:lineRule="exact"/>
        <w:ind w:left="2" w:leftChars="1" w:firstLine="42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3合同备案存档：政府采购合同双方自签订之日起2个工作日内将合同原件两份交采购代理机构。采购代理机构将政府采购合同在省级以上人民政府财政部门指定媒体上公告并于合同签订之日起7个工作日内将一份合同原件送马山县政府采购监督管理办公室备案，一份由采购代理机构存档。</w:t>
      </w:r>
    </w:p>
    <w:p>
      <w:pPr>
        <w:pStyle w:val="22"/>
        <w:keepNext w:val="0"/>
        <w:keepLines w:val="0"/>
        <w:pageBreakBefore w:val="0"/>
        <w:widowControl w:val="0"/>
        <w:kinsoku/>
        <w:wordWrap/>
        <w:overflowPunct/>
        <w:topLinePunct w:val="0"/>
        <w:autoSpaceDE/>
        <w:autoSpaceDN/>
        <w:bidi w:val="0"/>
        <w:spacing w:line="360" w:lineRule="exact"/>
        <w:ind w:left="3"/>
        <w:jc w:val="center"/>
        <w:textAlignment w:val="auto"/>
        <w:rPr>
          <w:rFonts w:hint="eastAsia" w:ascii="宋体" w:hAnsi="宋体" w:eastAsia="宋体" w:cs="宋体"/>
          <w:b/>
          <w:color w:val="000000"/>
          <w:sz w:val="28"/>
          <w:szCs w:val="28"/>
        </w:rPr>
      </w:pPr>
    </w:p>
    <w:p>
      <w:pPr>
        <w:pStyle w:val="22"/>
        <w:keepNext w:val="0"/>
        <w:keepLines w:val="0"/>
        <w:pageBreakBefore w:val="0"/>
        <w:widowControl w:val="0"/>
        <w:kinsoku/>
        <w:wordWrap/>
        <w:overflowPunct/>
        <w:topLinePunct w:val="0"/>
        <w:autoSpaceDE/>
        <w:autoSpaceDN/>
        <w:bidi w:val="0"/>
        <w:spacing w:line="360" w:lineRule="exact"/>
        <w:ind w:left="3"/>
        <w:jc w:val="center"/>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lang w:eastAsia="zh-CN"/>
        </w:rPr>
        <w:t>八</w:t>
      </w:r>
      <w:r>
        <w:rPr>
          <w:rFonts w:hint="eastAsia" w:ascii="宋体" w:hAnsi="宋体" w:eastAsia="宋体" w:cs="宋体"/>
          <w:b/>
          <w:color w:val="000000"/>
          <w:sz w:val="28"/>
          <w:szCs w:val="28"/>
        </w:rPr>
        <w:t>、其他事项</w:t>
      </w:r>
    </w:p>
    <w:p>
      <w:pPr>
        <w:pStyle w:val="22"/>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3</w:t>
      </w:r>
      <w:r>
        <w:rPr>
          <w:rFonts w:hint="eastAsia" w:ascii="宋体" w:hAnsi="宋体" w:eastAsia="宋体" w:cs="宋体"/>
          <w:b/>
          <w:color w:val="000000"/>
          <w:sz w:val="21"/>
          <w:szCs w:val="21"/>
          <w:lang w:val="en-US" w:eastAsia="zh-CN"/>
        </w:rPr>
        <w:t>3</w:t>
      </w:r>
      <w:r>
        <w:rPr>
          <w:rFonts w:hint="eastAsia" w:ascii="宋体" w:hAnsi="宋体" w:eastAsia="宋体" w:cs="宋体"/>
          <w:b/>
          <w:color w:val="000000"/>
          <w:sz w:val="21"/>
          <w:szCs w:val="21"/>
        </w:rPr>
        <w:t>. 招标代理服务费</w:t>
      </w:r>
    </w:p>
    <w:p>
      <w:pPr>
        <w:pStyle w:val="2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color w:val="000000"/>
          <w:sz w:val="21"/>
          <w:szCs w:val="21"/>
        </w:rPr>
      </w:pPr>
      <w:r>
        <w:rPr>
          <w:rFonts w:hint="eastAsia" w:hAnsi="宋体" w:cs="宋体"/>
          <w:color w:val="000000"/>
          <w:sz w:val="21"/>
          <w:szCs w:val="21"/>
          <w:lang w:val="en-US" w:eastAsia="zh-CN"/>
        </w:rPr>
        <w:t>33.1</w:t>
      </w:r>
      <w:r>
        <w:rPr>
          <w:rFonts w:hint="eastAsia" w:ascii="宋体" w:hAnsi="宋体" w:eastAsia="宋体" w:cs="宋体"/>
          <w:color w:val="000000"/>
          <w:sz w:val="21"/>
          <w:szCs w:val="21"/>
        </w:rPr>
        <w:t>中标供应商领取中标通知书前，向</w:t>
      </w:r>
      <w:r>
        <w:rPr>
          <w:rFonts w:hint="eastAsia" w:ascii="宋体" w:hAnsi="宋体" w:eastAsia="宋体" w:cs="宋体"/>
          <w:sz w:val="21"/>
          <w:szCs w:val="21"/>
          <w:lang w:eastAsia="zh-CN"/>
        </w:rPr>
        <w:t>广西盛元华工程咨询有限公司</w:t>
      </w:r>
      <w:r>
        <w:rPr>
          <w:rFonts w:hint="eastAsia" w:ascii="宋体" w:hAnsi="宋体" w:eastAsia="宋体" w:cs="宋体"/>
          <w:color w:val="000000"/>
          <w:sz w:val="21"/>
          <w:szCs w:val="21"/>
        </w:rPr>
        <w:t>一次性付清招标代理服务费，本项目的招标代理服务收费标准参照计价格[2002]1980号《招标代理服务收费管理暂行办法》收费标准及发改价格[2011]534号文的规定标准向中标人收取。</w:t>
      </w:r>
    </w:p>
    <w:p>
      <w:pPr>
        <w:keepNext w:val="0"/>
        <w:keepLines w:val="0"/>
        <w:pageBreakBefore w:val="0"/>
        <w:widowControl w:val="0"/>
        <w:kinsoku/>
        <w:wordWrap/>
        <w:overflowPunct/>
        <w:topLinePunct w:val="0"/>
        <w:autoSpaceDE/>
        <w:autoSpaceDN/>
        <w:bidi w:val="0"/>
        <w:spacing w:line="360" w:lineRule="exact"/>
        <w:ind w:firstLine="420" w:firstLineChars="200"/>
        <w:jc w:val="both"/>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33.2</w:t>
      </w:r>
      <w:r>
        <w:rPr>
          <w:rFonts w:hint="eastAsia" w:ascii="宋体" w:hAnsi="宋体" w:eastAsia="宋体" w:cs="宋体"/>
          <w:color w:val="000000"/>
          <w:sz w:val="21"/>
          <w:szCs w:val="21"/>
        </w:rPr>
        <w:t>招标代理服务收费标准</w:t>
      </w:r>
    </w:p>
    <w:tbl>
      <w:tblPr>
        <w:tblStyle w:val="40"/>
        <w:tblW w:w="9017"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4"/>
        <w:gridCol w:w="1843"/>
        <w:gridCol w:w="1994"/>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2884" w:type="dxa"/>
            <w:noWrap w:val="0"/>
            <w:vAlign w:val="top"/>
          </w:tcPr>
          <w:p>
            <w:pPr>
              <w:pStyle w:val="22"/>
              <w:keepNext w:val="0"/>
              <w:keepLines w:val="0"/>
              <w:pageBreakBefore w:val="0"/>
              <w:widowControl w:val="0"/>
              <w:kinsoku/>
              <w:wordWrap/>
              <w:overflowPunct/>
              <w:topLinePunct w:val="0"/>
              <w:autoSpaceDE/>
              <w:autoSpaceDN/>
              <w:bidi w:val="0"/>
              <w:spacing w:line="360" w:lineRule="exact"/>
              <w:ind w:left="25"/>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mc:AlternateContent>
                <mc:Choice Requires="wps">
                  <w:drawing>
                    <wp:anchor distT="0" distB="0" distL="114300" distR="114300" simplePos="0" relativeHeight="251658240" behindDoc="0" locked="0" layoutInCell="1" allowOverlap="1">
                      <wp:simplePos x="0" y="0"/>
                      <wp:positionH relativeFrom="column">
                        <wp:posOffset>287020</wp:posOffset>
                      </wp:positionH>
                      <wp:positionV relativeFrom="paragraph">
                        <wp:posOffset>26670</wp:posOffset>
                      </wp:positionV>
                      <wp:extent cx="1463675" cy="653415"/>
                      <wp:effectExtent l="1905" t="4445" r="20320" b="8890"/>
                      <wp:wrapNone/>
                      <wp:docPr id="1" name="直线 79"/>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9" o:spid="_x0000_s1026" o:spt="20" style="position:absolute;left:0pt;margin-left:22.6pt;margin-top:2.1pt;height:51.45pt;width:115.25pt;z-index:251658240;mso-width-relative:page;mso-height-relative:page;" filled="f" stroked="t" coordsize="21600,21600" o:gfxdata="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E&#10;mnGV1gAAAAgBAAAPAAAAAAAAAAEAIAAAACIAAABkcnMvZG93bnJldi54bWxQSwECFAAUAAAACACH&#10;TuJAT2JqDe0BAADhAwAADgAAAAAAAAABACAAAAAlAQAAZHJzL2Uyb0RvYy54bWxQSwUGAAAAAAYA&#10;BgBZAQAAhAUAAAAA&#10;">
                      <v:fill on="f" focussize="0,0"/>
                      <v:stroke color="#000000" joinstyle="round"/>
                      <v:imagedata o:title=""/>
                      <o:lock v:ext="edit" aspectratio="f"/>
                    </v:line>
                  </w:pict>
                </mc:Fallback>
              </mc:AlternateContent>
            </w:r>
            <w:r>
              <w:rPr>
                <w:rFonts w:hint="eastAsia" w:ascii="宋体" w:hAnsi="宋体" w:eastAsia="宋体" w:cs="宋体"/>
                <w:color w:val="000000"/>
                <w:sz w:val="21"/>
                <w:szCs w:val="21"/>
              </w:rPr>
              <w:t>费率         服务类型</w:t>
            </w:r>
          </w:p>
          <w:p>
            <w:pPr>
              <w:pStyle w:val="22"/>
              <w:keepNext w:val="0"/>
              <w:keepLines w:val="0"/>
              <w:pageBreakBefore w:val="0"/>
              <w:widowControl w:val="0"/>
              <w:kinsoku/>
              <w:wordWrap/>
              <w:overflowPunct/>
              <w:topLinePunct w:val="0"/>
              <w:autoSpaceDE/>
              <w:autoSpaceDN/>
              <w:bidi w:val="0"/>
              <w:spacing w:line="360" w:lineRule="exact"/>
              <w:ind w:left="25"/>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2" name="直线 80"/>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0" o:spid="_x0000_s1026" o:spt="20" style="position:absolute;left:0pt;margin-left:-5.4pt;margin-top:3.1pt;height:31.2pt;width:144pt;z-index:251659264;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A&#10;Dq9E1gAAAAgBAAAPAAAAAAAAAAEAIAAAACIAAABkcnMvZG93bnJldi54bWxQSwECFAAUAAAACACH&#10;TuJAajJZIO0BAADhAwAADgAAAAAAAAABACAAAAAlAQAAZHJzL2Uyb0RvYy54bWxQSwUGAAAAAAYA&#10;BgBZAQAAhAUAAAAA&#10;">
                      <v:fill on="f" focussize="0,0"/>
                      <v:stroke color="#000000" joinstyle="round"/>
                      <v:imagedata o:title=""/>
                      <o:lock v:ext="edit" aspectratio="f"/>
                    </v:line>
                  </w:pict>
                </mc:Fallback>
              </mc:AlternateContent>
            </w:r>
          </w:p>
          <w:p>
            <w:pPr>
              <w:pStyle w:val="22"/>
              <w:keepNext w:val="0"/>
              <w:keepLines w:val="0"/>
              <w:pageBreakBefore w:val="0"/>
              <w:widowControl w:val="0"/>
              <w:kinsoku/>
              <w:wordWrap/>
              <w:overflowPunct/>
              <w:topLinePunct w:val="0"/>
              <w:autoSpaceDE/>
              <w:autoSpaceDN/>
              <w:bidi w:val="0"/>
              <w:spacing w:line="360" w:lineRule="exact"/>
              <w:ind w:left="25"/>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中标金额（万元）</w:t>
            </w:r>
          </w:p>
        </w:tc>
        <w:tc>
          <w:tcPr>
            <w:tcW w:w="1843" w:type="dxa"/>
            <w:noWrap w:val="0"/>
            <w:vAlign w:val="center"/>
          </w:tcPr>
          <w:p>
            <w:pPr>
              <w:pStyle w:val="22"/>
              <w:keepNext w:val="0"/>
              <w:keepLines w:val="0"/>
              <w:pageBreakBefore w:val="0"/>
              <w:widowControl w:val="0"/>
              <w:kinsoku/>
              <w:wordWrap/>
              <w:overflowPunct/>
              <w:topLinePunct w:val="0"/>
              <w:autoSpaceDE/>
              <w:autoSpaceDN/>
              <w:bidi w:val="0"/>
              <w:spacing w:line="360" w:lineRule="exact"/>
              <w:ind w:left="25"/>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货物招标</w:t>
            </w:r>
          </w:p>
        </w:tc>
        <w:tc>
          <w:tcPr>
            <w:tcW w:w="1994" w:type="dxa"/>
            <w:noWrap w:val="0"/>
            <w:vAlign w:val="center"/>
          </w:tcPr>
          <w:p>
            <w:pPr>
              <w:pStyle w:val="22"/>
              <w:keepNext w:val="0"/>
              <w:keepLines w:val="0"/>
              <w:pageBreakBefore w:val="0"/>
              <w:widowControl w:val="0"/>
              <w:kinsoku/>
              <w:wordWrap/>
              <w:overflowPunct/>
              <w:topLinePunct w:val="0"/>
              <w:autoSpaceDE/>
              <w:autoSpaceDN/>
              <w:bidi w:val="0"/>
              <w:spacing w:line="360" w:lineRule="exact"/>
              <w:ind w:left="25"/>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服务招标</w:t>
            </w:r>
          </w:p>
        </w:tc>
        <w:tc>
          <w:tcPr>
            <w:tcW w:w="2296" w:type="dxa"/>
            <w:noWrap w:val="0"/>
            <w:vAlign w:val="center"/>
          </w:tcPr>
          <w:p>
            <w:pPr>
              <w:pStyle w:val="22"/>
              <w:keepNext w:val="0"/>
              <w:keepLines w:val="0"/>
              <w:pageBreakBefore w:val="0"/>
              <w:widowControl w:val="0"/>
              <w:kinsoku/>
              <w:wordWrap/>
              <w:overflowPunct/>
              <w:topLinePunct w:val="0"/>
              <w:autoSpaceDE/>
              <w:autoSpaceDN/>
              <w:bidi w:val="0"/>
              <w:spacing w:line="360" w:lineRule="exact"/>
              <w:ind w:left="25"/>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2884" w:type="dxa"/>
            <w:noWrap w:val="0"/>
            <w:vAlign w:val="top"/>
          </w:tcPr>
          <w:p>
            <w:pPr>
              <w:pStyle w:val="22"/>
              <w:keepNext w:val="0"/>
              <w:keepLines w:val="0"/>
              <w:pageBreakBefore w:val="0"/>
              <w:widowControl w:val="0"/>
              <w:kinsoku/>
              <w:wordWrap/>
              <w:overflowPunct/>
              <w:topLinePunct w:val="0"/>
              <w:autoSpaceDE/>
              <w:autoSpaceDN/>
              <w:bidi w:val="0"/>
              <w:spacing w:line="360" w:lineRule="exact"/>
              <w:ind w:left="25"/>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100以下</w:t>
            </w:r>
          </w:p>
        </w:tc>
        <w:tc>
          <w:tcPr>
            <w:tcW w:w="1843" w:type="dxa"/>
            <w:noWrap w:val="0"/>
            <w:vAlign w:val="top"/>
          </w:tcPr>
          <w:p>
            <w:pPr>
              <w:pStyle w:val="22"/>
              <w:keepNext w:val="0"/>
              <w:keepLines w:val="0"/>
              <w:pageBreakBefore w:val="0"/>
              <w:widowControl w:val="0"/>
              <w:kinsoku/>
              <w:wordWrap/>
              <w:overflowPunct/>
              <w:topLinePunct w:val="0"/>
              <w:autoSpaceDE/>
              <w:autoSpaceDN/>
              <w:bidi w:val="0"/>
              <w:spacing w:line="360" w:lineRule="exact"/>
              <w:ind w:left="25"/>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1994" w:type="dxa"/>
            <w:noWrap w:val="0"/>
            <w:vAlign w:val="top"/>
          </w:tcPr>
          <w:p>
            <w:pPr>
              <w:pStyle w:val="22"/>
              <w:keepNext w:val="0"/>
              <w:keepLines w:val="0"/>
              <w:pageBreakBefore w:val="0"/>
              <w:widowControl w:val="0"/>
              <w:kinsoku/>
              <w:wordWrap/>
              <w:overflowPunct/>
              <w:topLinePunct w:val="0"/>
              <w:autoSpaceDE/>
              <w:autoSpaceDN/>
              <w:bidi w:val="0"/>
              <w:spacing w:line="360" w:lineRule="exact"/>
              <w:ind w:left="25"/>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2296" w:type="dxa"/>
            <w:noWrap w:val="0"/>
            <w:vAlign w:val="top"/>
          </w:tcPr>
          <w:p>
            <w:pPr>
              <w:pStyle w:val="22"/>
              <w:keepNext w:val="0"/>
              <w:keepLines w:val="0"/>
              <w:pageBreakBefore w:val="0"/>
              <w:widowControl w:val="0"/>
              <w:kinsoku/>
              <w:wordWrap/>
              <w:overflowPunct/>
              <w:topLinePunct w:val="0"/>
              <w:autoSpaceDE/>
              <w:autoSpaceDN/>
              <w:bidi w:val="0"/>
              <w:spacing w:line="360" w:lineRule="exact"/>
              <w:ind w:left="25"/>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2884" w:type="dxa"/>
            <w:noWrap w:val="0"/>
            <w:vAlign w:val="top"/>
          </w:tcPr>
          <w:p>
            <w:pPr>
              <w:pStyle w:val="22"/>
              <w:keepNext w:val="0"/>
              <w:keepLines w:val="0"/>
              <w:pageBreakBefore w:val="0"/>
              <w:widowControl w:val="0"/>
              <w:kinsoku/>
              <w:wordWrap/>
              <w:overflowPunct/>
              <w:topLinePunct w:val="0"/>
              <w:autoSpaceDE/>
              <w:autoSpaceDN/>
              <w:bidi w:val="0"/>
              <w:spacing w:line="360" w:lineRule="exact"/>
              <w:ind w:left="25"/>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100-500</w:t>
            </w:r>
          </w:p>
        </w:tc>
        <w:tc>
          <w:tcPr>
            <w:tcW w:w="1843" w:type="dxa"/>
            <w:noWrap w:val="0"/>
            <w:vAlign w:val="top"/>
          </w:tcPr>
          <w:p>
            <w:pPr>
              <w:pStyle w:val="22"/>
              <w:keepNext w:val="0"/>
              <w:keepLines w:val="0"/>
              <w:pageBreakBefore w:val="0"/>
              <w:widowControl w:val="0"/>
              <w:kinsoku/>
              <w:wordWrap/>
              <w:overflowPunct/>
              <w:topLinePunct w:val="0"/>
              <w:autoSpaceDE/>
              <w:autoSpaceDN/>
              <w:bidi w:val="0"/>
              <w:spacing w:line="360" w:lineRule="exact"/>
              <w:ind w:left="25"/>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1994" w:type="dxa"/>
            <w:noWrap w:val="0"/>
            <w:vAlign w:val="top"/>
          </w:tcPr>
          <w:p>
            <w:pPr>
              <w:pStyle w:val="22"/>
              <w:keepNext w:val="0"/>
              <w:keepLines w:val="0"/>
              <w:pageBreakBefore w:val="0"/>
              <w:widowControl w:val="0"/>
              <w:kinsoku/>
              <w:wordWrap/>
              <w:overflowPunct/>
              <w:topLinePunct w:val="0"/>
              <w:autoSpaceDE/>
              <w:autoSpaceDN/>
              <w:bidi w:val="0"/>
              <w:spacing w:line="360" w:lineRule="exact"/>
              <w:ind w:left="25"/>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0.8%</w:t>
            </w:r>
          </w:p>
        </w:tc>
        <w:tc>
          <w:tcPr>
            <w:tcW w:w="2296" w:type="dxa"/>
            <w:noWrap w:val="0"/>
            <w:vAlign w:val="top"/>
          </w:tcPr>
          <w:p>
            <w:pPr>
              <w:pStyle w:val="22"/>
              <w:keepNext w:val="0"/>
              <w:keepLines w:val="0"/>
              <w:pageBreakBefore w:val="0"/>
              <w:widowControl w:val="0"/>
              <w:kinsoku/>
              <w:wordWrap/>
              <w:overflowPunct/>
              <w:topLinePunct w:val="0"/>
              <w:autoSpaceDE/>
              <w:autoSpaceDN/>
              <w:bidi w:val="0"/>
              <w:spacing w:line="360" w:lineRule="exact"/>
              <w:ind w:left="25"/>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2884" w:type="dxa"/>
            <w:noWrap w:val="0"/>
            <w:vAlign w:val="top"/>
          </w:tcPr>
          <w:p>
            <w:pPr>
              <w:pStyle w:val="22"/>
              <w:keepNext w:val="0"/>
              <w:keepLines w:val="0"/>
              <w:pageBreakBefore w:val="0"/>
              <w:widowControl w:val="0"/>
              <w:kinsoku/>
              <w:wordWrap/>
              <w:overflowPunct/>
              <w:topLinePunct w:val="0"/>
              <w:autoSpaceDE/>
              <w:autoSpaceDN/>
              <w:bidi w:val="0"/>
              <w:spacing w:line="360" w:lineRule="exact"/>
              <w:ind w:left="25"/>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500-1000</w:t>
            </w:r>
          </w:p>
        </w:tc>
        <w:tc>
          <w:tcPr>
            <w:tcW w:w="1843" w:type="dxa"/>
            <w:noWrap w:val="0"/>
            <w:vAlign w:val="top"/>
          </w:tcPr>
          <w:p>
            <w:pPr>
              <w:pStyle w:val="22"/>
              <w:keepNext w:val="0"/>
              <w:keepLines w:val="0"/>
              <w:pageBreakBefore w:val="0"/>
              <w:widowControl w:val="0"/>
              <w:kinsoku/>
              <w:wordWrap/>
              <w:overflowPunct/>
              <w:topLinePunct w:val="0"/>
              <w:autoSpaceDE/>
              <w:autoSpaceDN/>
              <w:bidi w:val="0"/>
              <w:spacing w:line="360" w:lineRule="exact"/>
              <w:ind w:left="25"/>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0.8%</w:t>
            </w:r>
          </w:p>
        </w:tc>
        <w:tc>
          <w:tcPr>
            <w:tcW w:w="1994" w:type="dxa"/>
            <w:noWrap w:val="0"/>
            <w:vAlign w:val="top"/>
          </w:tcPr>
          <w:p>
            <w:pPr>
              <w:pStyle w:val="22"/>
              <w:keepNext w:val="0"/>
              <w:keepLines w:val="0"/>
              <w:pageBreakBefore w:val="0"/>
              <w:widowControl w:val="0"/>
              <w:kinsoku/>
              <w:wordWrap/>
              <w:overflowPunct/>
              <w:topLinePunct w:val="0"/>
              <w:autoSpaceDE/>
              <w:autoSpaceDN/>
              <w:bidi w:val="0"/>
              <w:spacing w:line="360" w:lineRule="exact"/>
              <w:ind w:left="25"/>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0.45%</w:t>
            </w:r>
          </w:p>
        </w:tc>
        <w:tc>
          <w:tcPr>
            <w:tcW w:w="2296" w:type="dxa"/>
            <w:noWrap w:val="0"/>
            <w:vAlign w:val="top"/>
          </w:tcPr>
          <w:p>
            <w:pPr>
              <w:pStyle w:val="22"/>
              <w:keepNext w:val="0"/>
              <w:keepLines w:val="0"/>
              <w:pageBreakBefore w:val="0"/>
              <w:widowControl w:val="0"/>
              <w:kinsoku/>
              <w:wordWrap/>
              <w:overflowPunct/>
              <w:topLinePunct w:val="0"/>
              <w:autoSpaceDE/>
              <w:autoSpaceDN/>
              <w:bidi w:val="0"/>
              <w:spacing w:line="360" w:lineRule="exact"/>
              <w:ind w:left="25"/>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2884" w:type="dxa"/>
            <w:noWrap w:val="0"/>
            <w:vAlign w:val="top"/>
          </w:tcPr>
          <w:p>
            <w:pPr>
              <w:pStyle w:val="22"/>
              <w:keepNext w:val="0"/>
              <w:keepLines w:val="0"/>
              <w:pageBreakBefore w:val="0"/>
              <w:widowControl w:val="0"/>
              <w:kinsoku/>
              <w:wordWrap/>
              <w:overflowPunct/>
              <w:topLinePunct w:val="0"/>
              <w:autoSpaceDE/>
              <w:autoSpaceDN/>
              <w:bidi w:val="0"/>
              <w:spacing w:line="360" w:lineRule="exact"/>
              <w:ind w:left="25"/>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1000-5000</w:t>
            </w:r>
          </w:p>
        </w:tc>
        <w:tc>
          <w:tcPr>
            <w:tcW w:w="1843" w:type="dxa"/>
            <w:noWrap w:val="0"/>
            <w:vAlign w:val="top"/>
          </w:tcPr>
          <w:p>
            <w:pPr>
              <w:pStyle w:val="22"/>
              <w:keepNext w:val="0"/>
              <w:keepLines w:val="0"/>
              <w:pageBreakBefore w:val="0"/>
              <w:widowControl w:val="0"/>
              <w:kinsoku/>
              <w:wordWrap/>
              <w:overflowPunct/>
              <w:topLinePunct w:val="0"/>
              <w:autoSpaceDE/>
              <w:autoSpaceDN/>
              <w:bidi w:val="0"/>
              <w:spacing w:line="360" w:lineRule="exact"/>
              <w:ind w:left="25"/>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0.5%</w:t>
            </w:r>
          </w:p>
        </w:tc>
        <w:tc>
          <w:tcPr>
            <w:tcW w:w="1994" w:type="dxa"/>
            <w:noWrap w:val="0"/>
            <w:vAlign w:val="top"/>
          </w:tcPr>
          <w:p>
            <w:pPr>
              <w:pStyle w:val="22"/>
              <w:keepNext w:val="0"/>
              <w:keepLines w:val="0"/>
              <w:pageBreakBefore w:val="0"/>
              <w:widowControl w:val="0"/>
              <w:kinsoku/>
              <w:wordWrap/>
              <w:overflowPunct/>
              <w:topLinePunct w:val="0"/>
              <w:autoSpaceDE/>
              <w:autoSpaceDN/>
              <w:bidi w:val="0"/>
              <w:spacing w:line="360" w:lineRule="exact"/>
              <w:ind w:left="25"/>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0.25%</w:t>
            </w:r>
          </w:p>
        </w:tc>
        <w:tc>
          <w:tcPr>
            <w:tcW w:w="2296" w:type="dxa"/>
            <w:noWrap w:val="0"/>
            <w:vAlign w:val="top"/>
          </w:tcPr>
          <w:p>
            <w:pPr>
              <w:pStyle w:val="22"/>
              <w:keepNext w:val="0"/>
              <w:keepLines w:val="0"/>
              <w:pageBreakBefore w:val="0"/>
              <w:widowControl w:val="0"/>
              <w:kinsoku/>
              <w:wordWrap/>
              <w:overflowPunct/>
              <w:topLinePunct w:val="0"/>
              <w:autoSpaceDE/>
              <w:autoSpaceDN/>
              <w:bidi w:val="0"/>
              <w:spacing w:line="360" w:lineRule="exact"/>
              <w:ind w:left="25"/>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2884" w:type="dxa"/>
            <w:noWrap w:val="0"/>
            <w:vAlign w:val="top"/>
          </w:tcPr>
          <w:p>
            <w:pPr>
              <w:pStyle w:val="22"/>
              <w:keepNext w:val="0"/>
              <w:keepLines w:val="0"/>
              <w:pageBreakBefore w:val="0"/>
              <w:widowControl w:val="0"/>
              <w:kinsoku/>
              <w:wordWrap/>
              <w:overflowPunct/>
              <w:topLinePunct w:val="0"/>
              <w:autoSpaceDE/>
              <w:autoSpaceDN/>
              <w:bidi w:val="0"/>
              <w:spacing w:line="360" w:lineRule="exact"/>
              <w:ind w:left="25"/>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5000-10000</w:t>
            </w:r>
          </w:p>
        </w:tc>
        <w:tc>
          <w:tcPr>
            <w:tcW w:w="1843" w:type="dxa"/>
            <w:noWrap w:val="0"/>
            <w:vAlign w:val="top"/>
          </w:tcPr>
          <w:p>
            <w:pPr>
              <w:pStyle w:val="22"/>
              <w:keepNext w:val="0"/>
              <w:keepLines w:val="0"/>
              <w:pageBreakBefore w:val="0"/>
              <w:widowControl w:val="0"/>
              <w:kinsoku/>
              <w:wordWrap/>
              <w:overflowPunct/>
              <w:topLinePunct w:val="0"/>
              <w:autoSpaceDE/>
              <w:autoSpaceDN/>
              <w:bidi w:val="0"/>
              <w:spacing w:line="360" w:lineRule="exact"/>
              <w:ind w:left="25"/>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0.25%</w:t>
            </w:r>
          </w:p>
        </w:tc>
        <w:tc>
          <w:tcPr>
            <w:tcW w:w="1994" w:type="dxa"/>
            <w:noWrap w:val="0"/>
            <w:vAlign w:val="top"/>
          </w:tcPr>
          <w:p>
            <w:pPr>
              <w:pStyle w:val="22"/>
              <w:keepNext w:val="0"/>
              <w:keepLines w:val="0"/>
              <w:pageBreakBefore w:val="0"/>
              <w:widowControl w:val="0"/>
              <w:kinsoku/>
              <w:wordWrap/>
              <w:overflowPunct/>
              <w:topLinePunct w:val="0"/>
              <w:autoSpaceDE/>
              <w:autoSpaceDN/>
              <w:bidi w:val="0"/>
              <w:spacing w:line="360" w:lineRule="exact"/>
              <w:ind w:left="25"/>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0.1%</w:t>
            </w:r>
          </w:p>
        </w:tc>
        <w:tc>
          <w:tcPr>
            <w:tcW w:w="2296" w:type="dxa"/>
            <w:noWrap w:val="0"/>
            <w:vAlign w:val="top"/>
          </w:tcPr>
          <w:p>
            <w:pPr>
              <w:pStyle w:val="22"/>
              <w:keepNext w:val="0"/>
              <w:keepLines w:val="0"/>
              <w:pageBreakBefore w:val="0"/>
              <w:widowControl w:val="0"/>
              <w:kinsoku/>
              <w:wordWrap/>
              <w:overflowPunct/>
              <w:topLinePunct w:val="0"/>
              <w:autoSpaceDE/>
              <w:autoSpaceDN/>
              <w:bidi w:val="0"/>
              <w:spacing w:line="360" w:lineRule="exact"/>
              <w:ind w:left="25"/>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0.2%</w:t>
            </w:r>
          </w:p>
        </w:tc>
      </w:tr>
    </w:tbl>
    <w:p>
      <w:pPr>
        <w:pStyle w:val="22"/>
        <w:keepNext w:val="0"/>
        <w:keepLines w:val="0"/>
        <w:pageBreakBefore w:val="0"/>
        <w:widowControl w:val="0"/>
        <w:kinsoku/>
        <w:wordWrap/>
        <w:overflowPunct/>
        <w:topLinePunct w:val="0"/>
        <w:autoSpaceDE/>
        <w:autoSpaceDN/>
        <w:bidi w:val="0"/>
        <w:adjustRightInd w:val="0"/>
        <w:snapToGrid w:val="0"/>
        <w:spacing w:before="120" w:after="12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注：招标代理服务收费按差额定率累进法计算。例如：某货物招标代理业务中标金额为5000万元，计算招标代理服务收费额如下：</w:t>
      </w:r>
    </w:p>
    <w:p>
      <w:pPr>
        <w:pStyle w:val="22"/>
        <w:keepNext w:val="0"/>
        <w:keepLines w:val="0"/>
        <w:pageBreakBefore w:val="0"/>
        <w:widowControl w:val="0"/>
        <w:kinsoku/>
        <w:wordWrap/>
        <w:overflowPunct/>
        <w:topLinePunct w:val="0"/>
        <w:autoSpaceDE/>
        <w:autoSpaceDN/>
        <w:bidi w:val="0"/>
        <w:adjustRightInd w:val="0"/>
        <w:snapToGrid w:val="0"/>
        <w:spacing w:before="120" w:after="120" w:line="360" w:lineRule="exact"/>
        <w:ind w:firstLine="630" w:firstLineChars="300"/>
        <w:textAlignment w:val="auto"/>
        <w:rPr>
          <w:rFonts w:hint="eastAsia" w:ascii="宋体" w:hAnsi="宋体" w:eastAsia="宋体" w:cs="宋体"/>
          <w:sz w:val="21"/>
          <w:szCs w:val="21"/>
        </w:rPr>
      </w:pPr>
      <w:r>
        <w:rPr>
          <w:rFonts w:hint="eastAsia" w:ascii="宋体" w:hAnsi="宋体" w:eastAsia="宋体" w:cs="宋体"/>
          <w:sz w:val="21"/>
          <w:szCs w:val="21"/>
        </w:rPr>
        <w:t>100万元×1.5％＝1.5万元</w:t>
      </w:r>
    </w:p>
    <w:p>
      <w:pPr>
        <w:pStyle w:val="22"/>
        <w:keepNext w:val="0"/>
        <w:keepLines w:val="0"/>
        <w:pageBreakBefore w:val="0"/>
        <w:widowControl w:val="0"/>
        <w:kinsoku/>
        <w:wordWrap/>
        <w:overflowPunct/>
        <w:topLinePunct w:val="0"/>
        <w:autoSpaceDE/>
        <w:autoSpaceDN/>
        <w:bidi w:val="0"/>
        <w:adjustRightInd w:val="0"/>
        <w:snapToGrid w:val="0"/>
        <w:spacing w:before="120" w:after="12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（500一100）万元×1.1％＝4.4万元</w:t>
      </w:r>
    </w:p>
    <w:p>
      <w:pPr>
        <w:pStyle w:val="22"/>
        <w:keepNext w:val="0"/>
        <w:keepLines w:val="0"/>
        <w:pageBreakBefore w:val="0"/>
        <w:widowControl w:val="0"/>
        <w:kinsoku/>
        <w:wordWrap/>
        <w:overflowPunct/>
        <w:topLinePunct w:val="0"/>
        <w:autoSpaceDE/>
        <w:autoSpaceDN/>
        <w:bidi w:val="0"/>
        <w:adjustRightInd w:val="0"/>
        <w:snapToGrid w:val="0"/>
        <w:spacing w:before="120" w:after="12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（1000－500）万元×0.8％＝4.00万元</w:t>
      </w:r>
    </w:p>
    <w:p>
      <w:pPr>
        <w:pStyle w:val="22"/>
        <w:keepNext w:val="0"/>
        <w:keepLines w:val="0"/>
        <w:pageBreakBefore w:val="0"/>
        <w:widowControl w:val="0"/>
        <w:kinsoku/>
        <w:wordWrap/>
        <w:overflowPunct/>
        <w:topLinePunct w:val="0"/>
        <w:autoSpaceDE/>
        <w:autoSpaceDN/>
        <w:bidi w:val="0"/>
        <w:adjustRightInd w:val="0"/>
        <w:snapToGrid w:val="0"/>
        <w:spacing w:before="120" w:after="120"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（5000—1000）万元×0.5％＝20万元</w:t>
      </w:r>
    </w:p>
    <w:p>
      <w:pPr>
        <w:pStyle w:val="2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合计收费=1.5十4.4＋4.00＋20＝29.90（万元）</w:t>
      </w:r>
    </w:p>
    <w:p>
      <w:pPr>
        <w:pStyle w:val="22"/>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3</w:t>
      </w:r>
      <w:r>
        <w:rPr>
          <w:rFonts w:hint="eastAsia" w:ascii="宋体" w:hAnsi="宋体" w:eastAsia="宋体" w:cs="宋体"/>
          <w:b/>
          <w:color w:val="000000"/>
          <w:sz w:val="21"/>
          <w:szCs w:val="21"/>
          <w:lang w:val="en-US" w:eastAsia="zh-CN"/>
        </w:rPr>
        <w:t>4</w:t>
      </w:r>
      <w:r>
        <w:rPr>
          <w:rFonts w:hint="eastAsia" w:ascii="宋体" w:hAnsi="宋体" w:eastAsia="宋体" w:cs="宋体"/>
          <w:b/>
          <w:color w:val="000000"/>
          <w:sz w:val="21"/>
          <w:szCs w:val="21"/>
        </w:rPr>
        <w:t>．招标代理服务费缴纳账户：</w:t>
      </w:r>
    </w:p>
    <w:p>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开户名称：</w:t>
      </w:r>
      <w:r>
        <w:rPr>
          <w:rFonts w:hint="eastAsia" w:ascii="宋体" w:hAnsi="宋体" w:eastAsia="宋体" w:cs="宋体"/>
          <w:sz w:val="21"/>
          <w:szCs w:val="21"/>
          <w:lang w:eastAsia="zh-CN"/>
        </w:rPr>
        <w:t>广西盛元华工程造价咨询有限公司</w:t>
      </w:r>
      <w:r>
        <w:rPr>
          <w:rFonts w:hint="eastAsia" w:ascii="宋体" w:hAnsi="宋体" w:eastAsia="宋体" w:cs="宋体"/>
          <w:sz w:val="21"/>
          <w:szCs w:val="21"/>
        </w:rPr>
        <w:t>马山分公司</w:t>
      </w:r>
    </w:p>
    <w:p>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开户银行：中国农业银行股份有限公司马山新兴分理处</w:t>
      </w:r>
    </w:p>
    <w:p>
      <w:pPr>
        <w:keepNext w:val="0"/>
        <w:keepLines w:val="0"/>
        <w:pageBreakBefore w:val="0"/>
        <w:widowControl w:val="0"/>
        <w:kinsoku/>
        <w:wordWrap/>
        <w:overflowPunct/>
        <w:topLinePunct w:val="0"/>
        <w:autoSpaceDE/>
        <w:autoSpaceDN/>
        <w:bidi w:val="0"/>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开户帐号：2004 4801 0400 0390 6</w:t>
      </w:r>
    </w:p>
    <w:p>
      <w:pPr>
        <w:pStyle w:val="22"/>
        <w:keepNext w:val="0"/>
        <w:keepLines w:val="0"/>
        <w:pageBreakBefore w:val="0"/>
        <w:widowControl w:val="0"/>
        <w:kinsoku/>
        <w:wordWrap/>
        <w:overflowPunct/>
        <w:topLinePunct w:val="0"/>
        <w:autoSpaceDE/>
        <w:autoSpaceDN/>
        <w:bidi w:val="0"/>
        <w:snapToGrid w:val="0"/>
        <w:spacing w:line="360" w:lineRule="exact"/>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3</w:t>
      </w:r>
      <w:r>
        <w:rPr>
          <w:rFonts w:hint="eastAsia" w:ascii="宋体" w:hAnsi="宋体" w:eastAsia="宋体" w:cs="宋体"/>
          <w:b/>
          <w:color w:val="000000"/>
          <w:sz w:val="21"/>
          <w:szCs w:val="21"/>
          <w:lang w:val="en-US" w:eastAsia="zh-CN"/>
        </w:rPr>
        <w:t>5</w:t>
      </w:r>
      <w:r>
        <w:rPr>
          <w:rFonts w:hint="eastAsia" w:ascii="宋体" w:hAnsi="宋体" w:eastAsia="宋体" w:cs="宋体"/>
          <w:b/>
          <w:color w:val="000000"/>
          <w:sz w:val="21"/>
          <w:szCs w:val="21"/>
        </w:rPr>
        <w:t>. 解释权：</w:t>
      </w:r>
      <w:r>
        <w:rPr>
          <w:rFonts w:hint="eastAsia" w:ascii="宋体" w:hAnsi="宋体" w:eastAsia="宋体" w:cs="宋体"/>
          <w:color w:val="000000"/>
          <w:sz w:val="21"/>
          <w:szCs w:val="21"/>
        </w:rPr>
        <w:t>本招标文件是根据《中华人民共和国政府采购法》、《中华人民共和国政府采购法实施条例》和政府采购管理有关规定编制，本招标文件的解释权属于采购代理机构。</w:t>
      </w:r>
    </w:p>
    <w:p>
      <w:pPr>
        <w:pStyle w:val="22"/>
        <w:keepNext w:val="0"/>
        <w:keepLines w:val="0"/>
        <w:pageBreakBefore w:val="0"/>
        <w:widowControl w:val="0"/>
        <w:kinsoku/>
        <w:wordWrap/>
        <w:overflowPunct/>
        <w:topLinePunct w:val="0"/>
        <w:autoSpaceDE/>
        <w:autoSpaceDN/>
        <w:bidi w:val="0"/>
        <w:spacing w:line="360" w:lineRule="exact"/>
        <w:ind w:firstLine="422" w:firstLineChars="200"/>
        <w:textAlignment w:val="auto"/>
        <w:rPr>
          <w:rFonts w:hint="eastAsia" w:ascii="宋体" w:hAnsi="宋体" w:eastAsia="宋体" w:cs="宋体"/>
          <w:b/>
          <w:bCs/>
          <w:sz w:val="21"/>
          <w:szCs w:val="21"/>
          <w:lang w:eastAsia="zh-CN"/>
        </w:rPr>
      </w:pPr>
      <w:r>
        <w:rPr>
          <w:rFonts w:hint="eastAsia" w:ascii="宋体" w:hAnsi="宋体" w:eastAsia="宋体" w:cs="宋体"/>
          <w:b/>
          <w:color w:val="000000"/>
          <w:sz w:val="21"/>
          <w:szCs w:val="21"/>
        </w:rPr>
        <w:t>3</w:t>
      </w:r>
      <w:r>
        <w:rPr>
          <w:rFonts w:hint="eastAsia" w:ascii="宋体" w:hAnsi="宋体" w:eastAsia="宋体" w:cs="宋体"/>
          <w:b/>
          <w:color w:val="000000"/>
          <w:sz w:val="21"/>
          <w:szCs w:val="21"/>
          <w:lang w:val="en-US" w:eastAsia="zh-CN"/>
        </w:rPr>
        <w:t>6</w:t>
      </w:r>
      <w:r>
        <w:rPr>
          <w:rFonts w:hint="eastAsia" w:ascii="宋体" w:hAnsi="宋体" w:eastAsia="宋体" w:cs="宋体"/>
          <w:b/>
          <w:color w:val="000000"/>
          <w:sz w:val="21"/>
          <w:szCs w:val="21"/>
        </w:rPr>
        <w:t>.</w:t>
      </w:r>
      <w:r>
        <w:rPr>
          <w:rFonts w:hint="eastAsia" w:ascii="宋体" w:hAnsi="宋体" w:eastAsia="宋体" w:cs="宋体"/>
          <w:b/>
          <w:color w:val="000000"/>
          <w:sz w:val="21"/>
          <w:szCs w:val="21"/>
          <w:lang w:val="en-US" w:eastAsia="zh-CN"/>
        </w:rPr>
        <w:t xml:space="preserve"> </w:t>
      </w:r>
      <w:r>
        <w:rPr>
          <w:rFonts w:hint="eastAsia" w:ascii="宋体" w:hAnsi="宋体" w:eastAsia="宋体" w:cs="宋体"/>
          <w:b/>
          <w:bCs/>
          <w:sz w:val="21"/>
          <w:szCs w:val="21"/>
        </w:rPr>
        <w:t>有关事宜</w:t>
      </w:r>
      <w:r>
        <w:rPr>
          <w:rFonts w:hint="eastAsia" w:ascii="宋体" w:hAnsi="宋体" w:eastAsia="宋体" w:cs="宋体"/>
          <w:b/>
          <w:bCs/>
          <w:sz w:val="21"/>
          <w:szCs w:val="21"/>
          <w:lang w:eastAsia="zh-CN"/>
        </w:rPr>
        <w:t>：</w:t>
      </w:r>
    </w:p>
    <w:p>
      <w:pPr>
        <w:pStyle w:val="2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6</w:t>
      </w:r>
      <w:r>
        <w:rPr>
          <w:rFonts w:hint="eastAsia" w:ascii="宋体" w:hAnsi="宋体" w:eastAsia="宋体" w:cs="宋体"/>
          <w:sz w:val="21"/>
          <w:szCs w:val="21"/>
        </w:rPr>
        <w:t>.1所有与本采购文件有关的函电请按下列通讯地址联系：</w:t>
      </w:r>
    </w:p>
    <w:p>
      <w:pPr>
        <w:pStyle w:val="2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rPr>
        <w:t>采购代理机构：</w:t>
      </w:r>
      <w:r>
        <w:rPr>
          <w:rFonts w:hint="eastAsia" w:ascii="宋体" w:hAnsi="宋体" w:eastAsia="宋体" w:cs="宋体"/>
          <w:sz w:val="21"/>
          <w:szCs w:val="21"/>
          <w:lang w:eastAsia="zh-CN"/>
        </w:rPr>
        <w:t>广西盛元华工程咨询有限公司</w:t>
      </w:r>
    </w:p>
    <w:p>
      <w:pPr>
        <w:pStyle w:val="2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通讯地址：</w:t>
      </w:r>
      <w:r>
        <w:rPr>
          <w:rFonts w:hint="eastAsia" w:hAnsi="宋体" w:cs="宋体"/>
          <w:color w:val="000000"/>
          <w:sz w:val="21"/>
          <w:szCs w:val="21"/>
          <w:lang w:eastAsia="zh-CN"/>
        </w:rPr>
        <w:t>南宁市良庆区凯旋路18号广西合景国际金融广场28层</w:t>
      </w:r>
      <w:r>
        <w:rPr>
          <w:rFonts w:hint="eastAsia" w:ascii="宋体" w:hAnsi="宋体" w:eastAsia="宋体" w:cs="宋体"/>
          <w:color w:val="000000"/>
          <w:sz w:val="21"/>
          <w:szCs w:val="21"/>
        </w:rPr>
        <w:t xml:space="preserve"> </w:t>
      </w:r>
    </w:p>
    <w:p>
      <w:pPr>
        <w:pStyle w:val="2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联 系 人：</w:t>
      </w:r>
      <w:r>
        <w:rPr>
          <w:rFonts w:hint="eastAsia" w:hAnsi="宋体" w:cs="宋体"/>
          <w:sz w:val="21"/>
          <w:szCs w:val="21"/>
          <w:lang w:eastAsia="zh-CN"/>
        </w:rPr>
        <w:t>黄群</w:t>
      </w:r>
    </w:p>
    <w:p>
      <w:pPr>
        <w:pStyle w:val="22"/>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电    话：</w:t>
      </w:r>
      <w:r>
        <w:rPr>
          <w:rFonts w:hint="eastAsia" w:ascii="宋体" w:hAnsi="宋体" w:eastAsia="宋体" w:cs="宋体"/>
          <w:sz w:val="21"/>
          <w:szCs w:val="21"/>
          <w:lang w:val="en-US" w:eastAsia="zh-CN"/>
        </w:rPr>
        <w:t>0771-2846860</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val="en-US" w:eastAsia="zh-CN"/>
        </w:rPr>
        <w:t>6</w:t>
      </w:r>
      <w:r>
        <w:rPr>
          <w:rFonts w:hint="eastAsia" w:ascii="宋体" w:hAnsi="宋体" w:eastAsia="宋体" w:cs="宋体"/>
          <w:sz w:val="21"/>
          <w:szCs w:val="21"/>
        </w:rPr>
        <w:t>.2</w:t>
      </w:r>
      <w:r>
        <w:rPr>
          <w:rFonts w:hint="eastAsia" w:ascii="宋体" w:hAnsi="宋体" w:eastAsia="宋体" w:cs="宋体"/>
          <w:bCs/>
          <w:sz w:val="21"/>
          <w:szCs w:val="21"/>
        </w:rPr>
        <w:t>监督管理部门：</w:t>
      </w:r>
      <w:r>
        <w:rPr>
          <w:rFonts w:hint="eastAsia" w:ascii="宋体" w:hAnsi="宋体" w:eastAsia="宋体" w:cs="宋体"/>
          <w:color w:val="000000"/>
          <w:sz w:val="21"/>
          <w:szCs w:val="21"/>
        </w:rPr>
        <w:t>马山县政府采购监督管理办公室</w:t>
      </w:r>
      <w:r>
        <w:rPr>
          <w:rFonts w:hint="eastAsia"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spacing w:line="360" w:lineRule="exact"/>
        <w:ind w:firstLine="420" w:firstLineChars="200"/>
        <w:textAlignment w:val="auto"/>
        <w:rPr>
          <w:rFonts w:hint="eastAsia" w:ascii="宋体" w:hAnsi="宋体" w:eastAsia="宋体" w:cs="宋体"/>
        </w:rPr>
      </w:pPr>
      <w:r>
        <w:rPr>
          <w:rFonts w:hint="eastAsia" w:ascii="宋体" w:hAnsi="宋体" w:eastAsia="宋体" w:cs="宋体"/>
          <w:color w:val="000000"/>
          <w:sz w:val="21"/>
          <w:szCs w:val="21"/>
        </w:rPr>
        <w:t>电</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话</w:t>
      </w:r>
      <w:r>
        <w:rPr>
          <w:rFonts w:hint="eastAsia" w:ascii="宋体" w:hAnsi="宋体" w:eastAsia="宋体" w:cs="宋体"/>
          <w:bCs/>
          <w:sz w:val="21"/>
          <w:szCs w:val="21"/>
        </w:rPr>
        <w:t>：</w:t>
      </w:r>
      <w:r>
        <w:rPr>
          <w:rFonts w:hint="eastAsia" w:ascii="宋体" w:hAnsi="宋体" w:eastAsia="宋体" w:cs="宋体"/>
          <w:color w:val="000000"/>
          <w:sz w:val="21"/>
          <w:szCs w:val="21"/>
        </w:rPr>
        <w:t>0771-6825986</w:t>
      </w:r>
      <w:bookmarkEnd w:id="3"/>
      <w:bookmarkEnd w:id="4"/>
      <w:bookmarkStart w:id="55" w:name="_Toc532546084"/>
    </w:p>
    <w:p>
      <w:pPr>
        <w:pStyle w:val="22"/>
        <w:keepNext w:val="0"/>
        <w:keepLines w:val="0"/>
        <w:pageBreakBefore w:val="0"/>
        <w:widowControl w:val="0"/>
        <w:kinsoku/>
        <w:wordWrap/>
        <w:overflowPunct/>
        <w:topLinePunct w:val="0"/>
        <w:autoSpaceDE/>
        <w:autoSpaceDN/>
        <w:bidi w:val="0"/>
        <w:spacing w:line="380" w:lineRule="exact"/>
        <w:jc w:val="center"/>
        <w:textAlignment w:val="auto"/>
        <w:outlineLvl w:val="0"/>
        <w:rPr>
          <w:rFonts w:hint="eastAsia" w:ascii="宋体" w:hAnsi="宋体" w:eastAsia="宋体" w:cs="宋体"/>
          <w:b/>
          <w:sz w:val="32"/>
          <w:szCs w:val="32"/>
        </w:rPr>
      </w:pPr>
    </w:p>
    <w:p>
      <w:pPr>
        <w:pStyle w:val="22"/>
        <w:jc w:val="center"/>
        <w:outlineLvl w:val="0"/>
        <w:rPr>
          <w:rFonts w:hint="eastAsia" w:ascii="宋体" w:hAnsi="宋体" w:eastAsia="宋体" w:cs="宋体"/>
          <w:b/>
          <w:sz w:val="30"/>
          <w:szCs w:val="30"/>
        </w:rPr>
      </w:pPr>
    </w:p>
    <w:p>
      <w:pPr>
        <w:pStyle w:val="22"/>
        <w:jc w:val="center"/>
        <w:outlineLvl w:val="0"/>
        <w:rPr>
          <w:rFonts w:hint="eastAsia" w:ascii="宋体" w:hAnsi="宋体" w:eastAsia="宋体" w:cs="宋体"/>
          <w:b/>
          <w:sz w:val="30"/>
          <w:szCs w:val="30"/>
        </w:rPr>
      </w:pPr>
    </w:p>
    <w:p>
      <w:pPr>
        <w:pStyle w:val="22"/>
        <w:jc w:val="center"/>
        <w:outlineLvl w:val="0"/>
        <w:rPr>
          <w:rFonts w:hint="eastAsia" w:ascii="宋体" w:hAnsi="宋体" w:eastAsia="宋体" w:cs="宋体"/>
          <w:b/>
          <w:sz w:val="30"/>
          <w:szCs w:val="30"/>
        </w:rPr>
      </w:pPr>
    </w:p>
    <w:p>
      <w:pPr>
        <w:pStyle w:val="6"/>
        <w:rPr>
          <w:rFonts w:hint="eastAsia" w:ascii="宋体" w:hAnsi="宋体" w:eastAsia="宋体" w:cs="宋体"/>
          <w:b/>
          <w:sz w:val="30"/>
          <w:szCs w:val="30"/>
        </w:rPr>
      </w:pPr>
    </w:p>
    <w:p>
      <w:pPr>
        <w:rPr>
          <w:rFonts w:hint="eastAsia" w:ascii="宋体" w:hAnsi="宋体" w:eastAsia="宋体" w:cs="宋体"/>
          <w:b/>
          <w:sz w:val="30"/>
          <w:szCs w:val="30"/>
        </w:rPr>
      </w:pPr>
    </w:p>
    <w:p>
      <w:pPr>
        <w:pStyle w:val="17"/>
        <w:rPr>
          <w:rFonts w:hint="eastAsia" w:ascii="宋体" w:hAnsi="宋体" w:eastAsia="宋体" w:cs="宋体"/>
          <w:b/>
          <w:sz w:val="30"/>
          <w:szCs w:val="30"/>
        </w:rPr>
      </w:pPr>
    </w:p>
    <w:p>
      <w:pPr>
        <w:rPr>
          <w:rFonts w:hint="eastAsia" w:ascii="宋体" w:hAnsi="宋体" w:eastAsia="宋体" w:cs="宋体"/>
          <w:b/>
          <w:sz w:val="30"/>
          <w:szCs w:val="30"/>
        </w:rPr>
      </w:pPr>
    </w:p>
    <w:p>
      <w:pPr>
        <w:pStyle w:val="17"/>
        <w:rPr>
          <w:rFonts w:hint="eastAsia" w:ascii="宋体" w:hAnsi="宋体" w:eastAsia="宋体" w:cs="宋体"/>
          <w:b/>
          <w:sz w:val="30"/>
          <w:szCs w:val="30"/>
        </w:rPr>
      </w:pPr>
    </w:p>
    <w:p>
      <w:pPr>
        <w:rPr>
          <w:rFonts w:hint="eastAsia" w:ascii="宋体" w:hAnsi="宋体" w:eastAsia="宋体" w:cs="宋体"/>
          <w:b/>
          <w:sz w:val="30"/>
          <w:szCs w:val="30"/>
        </w:rPr>
      </w:pPr>
    </w:p>
    <w:p>
      <w:pPr>
        <w:pStyle w:val="17"/>
        <w:rPr>
          <w:rFonts w:hint="eastAsia" w:ascii="宋体" w:hAnsi="宋体" w:eastAsia="宋体" w:cs="宋体"/>
          <w:b/>
          <w:sz w:val="30"/>
          <w:szCs w:val="30"/>
        </w:rPr>
      </w:pPr>
    </w:p>
    <w:p>
      <w:pPr>
        <w:rPr>
          <w:rFonts w:hint="eastAsia" w:ascii="宋体" w:hAnsi="宋体" w:eastAsia="宋体" w:cs="宋体"/>
          <w:b/>
          <w:sz w:val="30"/>
          <w:szCs w:val="30"/>
        </w:rPr>
      </w:pPr>
    </w:p>
    <w:p>
      <w:pPr>
        <w:pStyle w:val="17"/>
        <w:rPr>
          <w:rFonts w:hint="eastAsia" w:ascii="宋体" w:hAnsi="宋体" w:eastAsia="宋体" w:cs="宋体"/>
          <w:b/>
          <w:sz w:val="30"/>
          <w:szCs w:val="30"/>
        </w:rPr>
      </w:pPr>
    </w:p>
    <w:p>
      <w:pPr>
        <w:rPr>
          <w:rFonts w:hint="eastAsia" w:ascii="宋体" w:hAnsi="宋体" w:eastAsia="宋体" w:cs="宋体"/>
          <w:b/>
          <w:sz w:val="30"/>
          <w:szCs w:val="30"/>
        </w:rPr>
      </w:pPr>
    </w:p>
    <w:p>
      <w:pPr>
        <w:pStyle w:val="2"/>
        <w:rPr>
          <w:rFonts w:hint="eastAsia"/>
        </w:rPr>
      </w:pPr>
    </w:p>
    <w:p>
      <w:pPr>
        <w:rPr>
          <w:rFonts w:hint="eastAsia" w:ascii="宋体" w:hAnsi="宋体" w:eastAsia="宋体" w:cs="宋体"/>
          <w:b/>
          <w:sz w:val="30"/>
          <w:szCs w:val="30"/>
        </w:rPr>
      </w:pPr>
    </w:p>
    <w:p>
      <w:pPr>
        <w:pStyle w:val="2"/>
        <w:rPr>
          <w:rFonts w:hint="eastAsia" w:ascii="宋体" w:hAnsi="宋体" w:eastAsia="宋体" w:cs="宋体"/>
          <w:b/>
          <w:sz w:val="30"/>
          <w:szCs w:val="30"/>
        </w:rPr>
      </w:pPr>
    </w:p>
    <w:p>
      <w:pPr>
        <w:pStyle w:val="2"/>
        <w:ind w:left="0" w:leftChars="0" w:firstLine="0" w:firstLineChars="0"/>
        <w:rPr>
          <w:rFonts w:hint="eastAsia" w:ascii="宋体" w:hAnsi="宋体" w:eastAsia="宋体" w:cs="宋体"/>
          <w:b/>
          <w:sz w:val="30"/>
          <w:szCs w:val="30"/>
        </w:rPr>
      </w:pPr>
    </w:p>
    <w:p>
      <w:pPr>
        <w:pStyle w:val="2"/>
        <w:rPr>
          <w:rFonts w:hint="eastAsia" w:ascii="宋体" w:hAnsi="宋体" w:eastAsia="宋体" w:cs="宋体"/>
          <w:b/>
          <w:sz w:val="30"/>
          <w:szCs w:val="30"/>
        </w:rPr>
      </w:pPr>
    </w:p>
    <w:p>
      <w:pPr>
        <w:pStyle w:val="2"/>
        <w:rPr>
          <w:rFonts w:hint="eastAsia" w:ascii="宋体" w:hAnsi="宋体" w:eastAsia="宋体" w:cs="宋体"/>
          <w:b/>
          <w:sz w:val="30"/>
          <w:szCs w:val="30"/>
        </w:rPr>
      </w:pPr>
    </w:p>
    <w:p>
      <w:pPr>
        <w:pStyle w:val="52"/>
        <w:rPr>
          <w:rFonts w:hint="eastAsia" w:ascii="宋体" w:hAnsi="宋体" w:eastAsia="宋体" w:cs="宋体"/>
          <w:b/>
          <w:sz w:val="30"/>
          <w:szCs w:val="30"/>
        </w:rPr>
      </w:pPr>
    </w:p>
    <w:p>
      <w:pPr>
        <w:pStyle w:val="22"/>
        <w:jc w:val="center"/>
        <w:outlineLvl w:val="0"/>
        <w:rPr>
          <w:rFonts w:hint="eastAsia" w:ascii="宋体" w:hAnsi="宋体" w:eastAsia="宋体" w:cs="宋体"/>
          <w:b/>
          <w:szCs w:val="21"/>
        </w:rPr>
      </w:pPr>
      <w:r>
        <w:rPr>
          <w:rFonts w:hint="eastAsia" w:ascii="宋体" w:hAnsi="宋体" w:eastAsia="宋体" w:cs="宋体"/>
          <w:b/>
          <w:sz w:val="30"/>
          <w:szCs w:val="30"/>
        </w:rPr>
        <w:t>第</w:t>
      </w:r>
      <w:r>
        <w:rPr>
          <w:rFonts w:hint="eastAsia" w:ascii="宋体" w:hAnsi="宋体" w:eastAsia="宋体" w:cs="宋体"/>
          <w:b/>
          <w:sz w:val="30"/>
          <w:szCs w:val="30"/>
          <w:lang w:eastAsia="zh-CN"/>
        </w:rPr>
        <w:t>三</w:t>
      </w:r>
      <w:r>
        <w:rPr>
          <w:rFonts w:hint="eastAsia" w:ascii="宋体" w:hAnsi="宋体" w:eastAsia="宋体" w:cs="宋体"/>
          <w:b/>
          <w:sz w:val="30"/>
          <w:szCs w:val="30"/>
        </w:rPr>
        <w:t xml:space="preserve">章  </w:t>
      </w:r>
      <w:bookmarkEnd w:id="55"/>
      <w:r>
        <w:rPr>
          <w:rFonts w:hint="eastAsia" w:hAnsi="宋体" w:cs="宋体"/>
          <w:b/>
          <w:sz w:val="30"/>
          <w:szCs w:val="30"/>
          <w:lang w:eastAsia="zh-CN"/>
        </w:rPr>
        <w:t>货物需求一览表</w:t>
      </w:r>
    </w:p>
    <w:p>
      <w:pPr>
        <w:keepNext w:val="0"/>
        <w:keepLines w:val="0"/>
        <w:pageBreakBefore w:val="0"/>
        <w:kinsoku/>
        <w:wordWrap/>
        <w:overflowPunct/>
        <w:topLinePunct w:val="0"/>
        <w:autoSpaceDE/>
        <w:autoSpaceDN/>
        <w:bidi w:val="0"/>
        <w:adjustRightInd w:val="0"/>
        <w:snapToGrid/>
        <w:spacing w:line="380" w:lineRule="exact"/>
        <w:rPr>
          <w:rFonts w:hint="eastAsia" w:ascii="宋体" w:hAnsi="宋体" w:eastAsia="宋体" w:cs="宋体"/>
          <w:b/>
          <w:szCs w:val="21"/>
        </w:rPr>
      </w:pPr>
      <w:r>
        <w:rPr>
          <w:rFonts w:hint="eastAsia" w:ascii="宋体" w:hAnsi="宋体" w:eastAsia="宋体" w:cs="宋体"/>
          <w:b/>
          <w:szCs w:val="21"/>
        </w:rPr>
        <w:t>说明：</w:t>
      </w:r>
    </w:p>
    <w:p>
      <w:pPr>
        <w:keepNext w:val="0"/>
        <w:keepLines w:val="0"/>
        <w:pageBreakBefore w:val="0"/>
        <w:widowControl w:val="0"/>
        <w:kinsoku/>
        <w:wordWrap/>
        <w:overflowPunct/>
        <w:topLinePunct w:val="0"/>
        <w:autoSpaceDE/>
        <w:autoSpaceDN/>
        <w:bidi w:val="0"/>
        <w:adjustRightInd w:val="0"/>
        <w:spacing w:line="380" w:lineRule="exact"/>
        <w:ind w:left="6" w:firstLine="431"/>
        <w:textAlignment w:val="auto"/>
        <w:rPr>
          <w:rFonts w:hint="eastAsia" w:ascii="宋体" w:hAnsi="宋体" w:eastAsia="宋体" w:cs="宋体"/>
          <w:b w:val="0"/>
          <w:bCs/>
        </w:rPr>
      </w:pPr>
      <w:r>
        <w:rPr>
          <w:rFonts w:hint="eastAsia" w:ascii="宋体" w:hAnsi="宋体" w:eastAsia="宋体" w:cs="宋体"/>
          <w:b w:val="0"/>
          <w:bCs/>
        </w:rPr>
        <w:t>1、本货物需求一览表中所列的品牌、型号仅起参考作用，投标人可选用其他品牌、型号替代。但替代的品牌、型号在实质性要求和条件上要相当于或优于参考品牌、型号。</w:t>
      </w:r>
    </w:p>
    <w:p>
      <w:pPr>
        <w:keepNext w:val="0"/>
        <w:keepLines w:val="0"/>
        <w:pageBreakBefore w:val="0"/>
        <w:widowControl w:val="0"/>
        <w:kinsoku/>
        <w:wordWrap/>
        <w:overflowPunct/>
        <w:topLinePunct w:val="0"/>
        <w:autoSpaceDE/>
        <w:autoSpaceDN/>
        <w:bidi w:val="0"/>
        <w:adjustRightInd w:val="0"/>
        <w:spacing w:line="380" w:lineRule="exact"/>
        <w:ind w:left="6" w:firstLine="431"/>
        <w:textAlignment w:val="auto"/>
        <w:rPr>
          <w:rFonts w:hint="eastAsia" w:ascii="宋体" w:hAnsi="宋体" w:eastAsia="宋体" w:cs="宋体"/>
          <w:b w:val="0"/>
          <w:bCs/>
        </w:rPr>
      </w:pPr>
      <w:r>
        <w:rPr>
          <w:rFonts w:hint="eastAsia" w:ascii="宋体" w:hAnsi="宋体" w:eastAsia="宋体" w:cs="宋体"/>
          <w:b w:val="0"/>
          <w:bCs/>
        </w:rPr>
        <w:t>2、凡在“</w:t>
      </w:r>
      <w:r>
        <w:rPr>
          <w:rFonts w:hint="eastAsia" w:ascii="宋体" w:hAnsi="宋体" w:eastAsia="宋体" w:cs="宋体"/>
          <w:b w:val="0"/>
          <w:bCs/>
          <w:kern w:val="0"/>
          <w:szCs w:val="21"/>
        </w:rPr>
        <w:t>技术参数要求</w:t>
      </w:r>
      <w:r>
        <w:rPr>
          <w:rFonts w:hint="eastAsia" w:ascii="宋体" w:hAnsi="宋体" w:eastAsia="宋体" w:cs="宋体"/>
          <w:b w:val="0"/>
          <w:bCs/>
        </w:rPr>
        <w:t>”中表述为“标配”或“标准配置”的设备，</w:t>
      </w:r>
      <w:r>
        <w:rPr>
          <w:rFonts w:hint="eastAsia" w:ascii="宋体" w:hAnsi="宋体" w:eastAsia="宋体" w:cs="宋体"/>
          <w:b w:val="0"/>
          <w:bCs/>
          <w:lang w:val="en-US" w:eastAsia="zh-CN"/>
        </w:rPr>
        <w:t>投</w:t>
      </w:r>
      <w:r>
        <w:rPr>
          <w:rFonts w:hint="eastAsia" w:ascii="宋体" w:hAnsi="宋体" w:eastAsia="宋体" w:cs="宋体"/>
          <w:b w:val="0"/>
          <w:bCs/>
        </w:rPr>
        <w:t>标人应按第</w:t>
      </w:r>
      <w:r>
        <w:rPr>
          <w:rFonts w:hint="eastAsia" w:ascii="宋体" w:hAnsi="宋体" w:eastAsia="宋体" w:cs="宋体"/>
          <w:b w:val="0"/>
          <w:bCs/>
          <w:lang w:eastAsia="zh-CN"/>
        </w:rPr>
        <w:t>六</w:t>
      </w:r>
      <w:r>
        <w:rPr>
          <w:rFonts w:hint="eastAsia" w:ascii="宋体" w:hAnsi="宋体" w:eastAsia="宋体" w:cs="宋体"/>
          <w:b w:val="0"/>
          <w:bCs/>
        </w:rPr>
        <w:t>章“</w:t>
      </w:r>
      <w:r>
        <w:rPr>
          <w:rFonts w:hint="eastAsia" w:ascii="宋体" w:hAnsi="宋体" w:eastAsia="宋体" w:cs="宋体"/>
          <w:b w:val="0"/>
          <w:bCs/>
          <w:lang w:eastAsia="zh-CN"/>
        </w:rPr>
        <w:t>投标</w:t>
      </w:r>
      <w:r>
        <w:rPr>
          <w:rFonts w:hint="eastAsia" w:ascii="宋体" w:hAnsi="宋体" w:eastAsia="宋体" w:cs="宋体"/>
          <w:b w:val="0"/>
          <w:bCs/>
        </w:rPr>
        <w:t>文件格式”规定的格式在“投标产品技术资料表”中将其参数详细列明。</w:t>
      </w:r>
    </w:p>
    <w:p>
      <w:pPr>
        <w:keepNext w:val="0"/>
        <w:keepLines w:val="0"/>
        <w:pageBreakBefore w:val="0"/>
        <w:widowControl w:val="0"/>
        <w:kinsoku/>
        <w:wordWrap/>
        <w:overflowPunct/>
        <w:topLinePunct w:val="0"/>
        <w:autoSpaceDE/>
        <w:autoSpaceDN/>
        <w:bidi w:val="0"/>
        <w:adjustRightInd w:val="0"/>
        <w:spacing w:line="380" w:lineRule="exact"/>
        <w:ind w:left="6" w:firstLine="431"/>
        <w:textAlignment w:val="auto"/>
        <w:rPr>
          <w:rFonts w:hint="eastAsia" w:ascii="宋体" w:hAnsi="宋体" w:eastAsia="宋体" w:cs="宋体"/>
          <w:b w:val="0"/>
          <w:bCs/>
          <w:lang w:eastAsia="zh-CN"/>
        </w:rPr>
      </w:pPr>
      <w:r>
        <w:rPr>
          <w:rFonts w:hint="eastAsia" w:ascii="宋体" w:hAnsi="宋体" w:eastAsia="宋体" w:cs="宋体"/>
          <w:color w:val="000000"/>
          <w:szCs w:val="21"/>
        </w:rPr>
        <w:t>3、</w:t>
      </w:r>
      <w:r>
        <w:rPr>
          <w:rFonts w:hint="eastAsia" w:ascii="宋体" w:hAnsi="宋体" w:eastAsia="宋体" w:cs="宋体"/>
          <w:color w:val="000000"/>
          <w:kern w:val="1"/>
          <w:szCs w:val="21"/>
        </w:rPr>
        <w:t>本</w:t>
      </w:r>
      <w:r>
        <w:rPr>
          <w:rFonts w:hint="eastAsia" w:ascii="宋体" w:hAnsi="宋体" w:eastAsia="宋体" w:cs="宋体"/>
          <w:color w:val="000000"/>
          <w:kern w:val="1"/>
          <w:szCs w:val="21"/>
          <w:lang w:eastAsia="zh-CN"/>
        </w:rPr>
        <w:t>货物需求一览表</w:t>
      </w:r>
      <w:r>
        <w:rPr>
          <w:rFonts w:hint="eastAsia" w:ascii="宋体" w:hAnsi="宋体" w:eastAsia="宋体" w:cs="宋体"/>
          <w:color w:val="000000"/>
          <w:szCs w:val="21"/>
        </w:rPr>
        <w:t>中的内容如与第五章“合同主要条款及格式”相关条款不一致的，以本表为准</w:t>
      </w:r>
      <w:r>
        <w:rPr>
          <w:rFonts w:hint="eastAsia" w:ascii="宋体" w:hAnsi="宋体" w:eastAsia="宋体" w:cs="宋体"/>
          <w:color w:val="000000"/>
          <w:szCs w:val="21"/>
          <w:lang w:eastAsia="zh-CN"/>
        </w:rPr>
        <w:t>。</w:t>
      </w:r>
    </w:p>
    <w:p>
      <w:pPr>
        <w:keepNext w:val="0"/>
        <w:keepLines w:val="0"/>
        <w:pageBreakBefore w:val="0"/>
        <w:widowControl w:val="0"/>
        <w:kinsoku/>
        <w:wordWrap/>
        <w:overflowPunct/>
        <w:topLinePunct w:val="0"/>
        <w:autoSpaceDE/>
        <w:autoSpaceDN/>
        <w:bidi w:val="0"/>
        <w:snapToGrid w:val="0"/>
        <w:spacing w:line="380" w:lineRule="exact"/>
        <w:ind w:firstLine="440" w:firstLineChars="200"/>
        <w:textAlignment w:val="auto"/>
        <w:rPr>
          <w:rFonts w:hint="eastAsia" w:ascii="宋体" w:hAnsi="宋体" w:eastAsia="宋体" w:cs="宋体"/>
          <w:b w:val="0"/>
          <w:bCs/>
          <w:lang w:val="en-US" w:eastAsia="zh-CN"/>
        </w:rPr>
      </w:pPr>
      <w:r>
        <w:rPr>
          <w:rFonts w:hint="eastAsia" w:ascii="宋体" w:hAnsi="宋体" w:eastAsia="宋体" w:cs="宋体"/>
          <w:color w:val="auto"/>
          <w:kern w:val="1"/>
          <w:sz w:val="22"/>
          <w:szCs w:val="22"/>
          <w:u w:val="none"/>
          <w:lang w:val="en-US" w:eastAsia="zh-CN"/>
        </w:rPr>
        <w:t>4、</w:t>
      </w:r>
      <w:r>
        <w:rPr>
          <w:rFonts w:hint="eastAsia" w:ascii="宋体" w:hAnsi="宋体" w:eastAsia="宋体" w:cs="宋体"/>
          <w:color w:val="auto"/>
          <w:kern w:val="1"/>
          <w:sz w:val="22"/>
          <w:szCs w:val="22"/>
          <w:u w:val="none"/>
        </w:rPr>
        <w:t>根据财库〔2019〕9号及财库〔2019〕19号文件规定，</w:t>
      </w:r>
      <w:r>
        <w:rPr>
          <w:rFonts w:hint="eastAsia" w:ascii="宋体" w:hAnsi="宋体" w:eastAsia="宋体" w:cs="宋体"/>
          <w:color w:val="auto"/>
          <w:kern w:val="1"/>
          <w:sz w:val="22"/>
          <w:szCs w:val="22"/>
          <w:u w:val="single"/>
        </w:rPr>
        <w:t>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w:t>
      </w:r>
      <w:r>
        <w:rPr>
          <w:rFonts w:hint="eastAsia" w:ascii="宋体" w:hAnsi="宋体" w:eastAsia="宋体" w:cs="宋体"/>
          <w:color w:val="auto"/>
          <w:kern w:val="1"/>
          <w:sz w:val="22"/>
          <w:szCs w:val="22"/>
          <w:u w:val="none"/>
        </w:rPr>
        <w:t>均为节能产品(政府采购品目清单内标注“★”的品目)，属于政府强制采购节能产品。若采购货物属于以上品目列表的产品时，供应商的投标货物必须使用政府强制采购的节能产品，供应商必须在投标文件中提供由国家确定的认证机构出具的处于有效期之内的节能产品认证证书复印件，否则投标无效。</w:t>
      </w:r>
    </w:p>
    <w:p>
      <w:pPr>
        <w:keepNext w:val="0"/>
        <w:keepLines w:val="0"/>
        <w:pageBreakBefore w:val="0"/>
        <w:widowControl w:val="0"/>
        <w:kinsoku/>
        <w:wordWrap/>
        <w:overflowPunct/>
        <w:topLinePunct w:val="0"/>
        <w:autoSpaceDE/>
        <w:autoSpaceDN/>
        <w:bidi w:val="0"/>
        <w:snapToGrid w:val="0"/>
        <w:spacing w:line="380" w:lineRule="exact"/>
        <w:ind w:firstLine="420" w:firstLineChars="200"/>
        <w:textAlignment w:val="auto"/>
        <w:rPr>
          <w:rFonts w:hint="eastAsia" w:ascii="宋体" w:hAnsi="宋体" w:eastAsia="宋体" w:cs="宋体"/>
          <w:b w:val="0"/>
          <w:bCs/>
        </w:rPr>
      </w:pPr>
      <w:r>
        <w:rPr>
          <w:rFonts w:hint="eastAsia" w:ascii="宋体" w:hAnsi="宋体" w:eastAsia="宋体" w:cs="宋体"/>
          <w:b w:val="0"/>
          <w:bCs/>
          <w:lang w:val="en-US" w:eastAsia="zh-CN"/>
        </w:rPr>
        <w:t>5</w:t>
      </w:r>
      <w:r>
        <w:rPr>
          <w:rFonts w:hint="eastAsia" w:ascii="宋体" w:hAnsi="宋体" w:eastAsia="宋体" w:cs="宋体"/>
          <w:b w:val="0"/>
          <w:bCs/>
        </w:rPr>
        <w:t>、本</w:t>
      </w:r>
      <w:r>
        <w:rPr>
          <w:rFonts w:hint="eastAsia" w:ascii="宋体" w:hAnsi="宋体" w:eastAsia="宋体" w:cs="宋体"/>
          <w:b w:val="0"/>
          <w:bCs/>
          <w:lang w:eastAsia="zh-CN"/>
        </w:rPr>
        <w:t>货物</w:t>
      </w:r>
      <w:r>
        <w:rPr>
          <w:rFonts w:hint="eastAsia" w:ascii="宋体" w:hAnsi="宋体" w:eastAsia="宋体" w:cs="宋体"/>
          <w:b w:val="0"/>
          <w:bCs/>
        </w:rPr>
        <w:t>需求一览表中标注“★”号的内容为本次采购的实质性要求和条件</w:t>
      </w:r>
      <w:r>
        <w:rPr>
          <w:rFonts w:hint="eastAsia" w:ascii="宋体" w:hAnsi="宋体" w:eastAsia="宋体" w:cs="宋体"/>
          <w:b w:val="0"/>
          <w:bCs/>
          <w:color w:val="auto"/>
          <w:sz w:val="22"/>
          <w:highlight w:val="none"/>
        </w:rPr>
        <w:t>，必须满足或优于</w:t>
      </w:r>
      <w:r>
        <w:rPr>
          <w:rFonts w:hint="eastAsia" w:ascii="宋体" w:hAnsi="宋体" w:eastAsia="宋体" w:cs="宋体"/>
          <w:kern w:val="1"/>
          <w:sz w:val="22"/>
          <w:szCs w:val="22"/>
        </w:rPr>
        <w:t>，否则投标无效。未标注“</w:t>
      </w:r>
      <w:r>
        <w:rPr>
          <w:rFonts w:hint="eastAsia" w:ascii="宋体" w:hAnsi="宋体" w:eastAsia="宋体" w:cs="宋体"/>
          <w:b w:val="0"/>
          <w:bCs/>
        </w:rPr>
        <w:t>★</w:t>
      </w:r>
      <w:r>
        <w:rPr>
          <w:rFonts w:hint="eastAsia" w:ascii="宋体" w:hAnsi="宋体" w:eastAsia="宋体" w:cs="宋体"/>
          <w:kern w:val="1"/>
          <w:sz w:val="22"/>
          <w:szCs w:val="22"/>
        </w:rPr>
        <w:t>”号的条款负偏离达</w:t>
      </w:r>
      <w:r>
        <w:rPr>
          <w:rFonts w:hint="eastAsia" w:ascii="宋体" w:hAnsi="宋体" w:cs="宋体"/>
          <w:kern w:val="1"/>
          <w:sz w:val="22"/>
          <w:szCs w:val="22"/>
          <w:lang w:val="en-US" w:eastAsia="zh-CN"/>
        </w:rPr>
        <w:t>2</w:t>
      </w:r>
      <w:r>
        <w:rPr>
          <w:rFonts w:hint="eastAsia" w:ascii="宋体" w:hAnsi="宋体" w:eastAsia="宋体" w:cs="宋体"/>
          <w:kern w:val="1"/>
          <w:sz w:val="22"/>
          <w:szCs w:val="22"/>
        </w:rPr>
        <w:t>项以上的，投标无效。</w:t>
      </w:r>
    </w:p>
    <w:p>
      <w:pPr>
        <w:keepNext w:val="0"/>
        <w:keepLines w:val="0"/>
        <w:pageBreakBefore w:val="0"/>
        <w:widowControl w:val="0"/>
        <w:kinsoku/>
        <w:wordWrap/>
        <w:overflowPunct/>
        <w:topLinePunct w:val="0"/>
        <w:autoSpaceDE/>
        <w:autoSpaceDN/>
        <w:bidi w:val="0"/>
        <w:spacing w:line="380" w:lineRule="exact"/>
        <w:ind w:firstLine="420" w:firstLineChars="200"/>
        <w:textAlignment w:val="auto"/>
        <w:rPr>
          <w:rFonts w:hint="eastAsia" w:ascii="宋体" w:hAnsi="宋体" w:eastAsia="宋体" w:cs="宋体"/>
          <w:b w:val="0"/>
          <w:bCs/>
          <w:lang w:val="en-US" w:eastAsia="zh-CN"/>
        </w:rPr>
      </w:pPr>
      <w:r>
        <w:rPr>
          <w:rFonts w:hint="eastAsia" w:ascii="宋体" w:hAnsi="宋体" w:eastAsia="宋体" w:cs="宋体"/>
          <w:b w:val="0"/>
          <w:bCs/>
          <w:lang w:val="en-US" w:eastAsia="zh-CN"/>
        </w:rPr>
        <w:t>6、本</w:t>
      </w:r>
      <w:r>
        <w:rPr>
          <w:rFonts w:hint="eastAsia" w:ascii="宋体" w:hAnsi="宋体" w:eastAsia="宋体" w:cs="宋体"/>
          <w:color w:val="auto"/>
          <w:szCs w:val="21"/>
          <w:highlight w:val="none"/>
        </w:rPr>
        <w:t>货物需求一览表中的第</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项货物“</w:t>
      </w:r>
      <w:r>
        <w:rPr>
          <w:rFonts w:hint="eastAsia" w:ascii="宋体" w:hAnsi="宋体" w:eastAsia="宋体" w:cs="宋体"/>
          <w:color w:val="auto"/>
          <w:kern w:val="0"/>
          <w:szCs w:val="21"/>
          <w:lang w:bidi="ar"/>
        </w:rPr>
        <w:t>脉动真空灭菌器</w:t>
      </w:r>
      <w:r>
        <w:rPr>
          <w:rFonts w:hint="eastAsia" w:ascii="宋体" w:hAnsi="宋体" w:eastAsia="宋体" w:cs="宋体"/>
          <w:color w:val="auto"/>
          <w:szCs w:val="21"/>
          <w:highlight w:val="none"/>
        </w:rPr>
        <w:t>”为核心产品，</w:t>
      </w:r>
      <w:r>
        <w:rPr>
          <w:rFonts w:hint="eastAsia" w:ascii="宋体" w:hAnsi="宋体" w:eastAsia="宋体" w:cs="宋体"/>
          <w:color w:val="000000"/>
          <w:sz w:val="21"/>
          <w:szCs w:val="21"/>
        </w:rPr>
        <w:t>提供相同品牌产品且通过资格审查、符合性审查的不同投标人参加同一合同项下投标的，按一家投标人计算，评审后得分最高的同品牌投标人获得中标人推荐资格</w:t>
      </w:r>
      <w:r>
        <w:rPr>
          <w:rFonts w:hint="eastAsia" w:ascii="宋体" w:hAnsi="宋体" w:eastAsia="宋体" w:cs="宋体"/>
          <w:color w:val="auto"/>
          <w:szCs w:val="21"/>
          <w:highlight w:val="none"/>
        </w:rPr>
        <w:t>（评审得分</w:t>
      </w:r>
      <w:r>
        <w:rPr>
          <w:rFonts w:hint="eastAsia" w:ascii="宋体" w:hAnsi="宋体" w:eastAsia="宋体" w:cs="宋体"/>
        </w:rPr>
        <w:t>相同时，依次</w:t>
      </w:r>
      <w:r>
        <w:rPr>
          <w:rFonts w:hint="eastAsia" w:ascii="宋体" w:hAnsi="宋体" w:eastAsia="宋体" w:cs="宋体"/>
          <w:b w:val="0"/>
          <w:bCs w:val="0"/>
        </w:rPr>
        <w:t>按</w:t>
      </w:r>
      <w:r>
        <w:rPr>
          <w:rFonts w:hint="eastAsia" w:ascii="宋体" w:hAnsi="宋体" w:eastAsia="宋体" w:cs="宋体"/>
          <w:b w:val="0"/>
          <w:bCs w:val="0"/>
          <w:color w:val="auto"/>
          <w:sz w:val="21"/>
          <w:szCs w:val="21"/>
          <w:highlight w:val="none"/>
        </w:rPr>
        <w:t>投标报价低优先、技术分高优先、质量保证期长优先、交货期短优先、故障响应时间短优先的顺序排列</w:t>
      </w:r>
      <w:r>
        <w:rPr>
          <w:rFonts w:hint="eastAsia" w:ascii="宋体" w:hAnsi="宋体" w:eastAsia="宋体" w:cs="宋体"/>
          <w:color w:val="auto"/>
          <w:szCs w:val="21"/>
          <w:highlight w:val="none"/>
        </w:rPr>
        <w:t>），其他同品牌投标人不作为中标候选人。</w:t>
      </w:r>
    </w:p>
    <w:p>
      <w:pPr>
        <w:keepNext w:val="0"/>
        <w:keepLines w:val="0"/>
        <w:pageBreakBefore w:val="0"/>
        <w:widowControl w:val="0"/>
        <w:kinsoku/>
        <w:wordWrap/>
        <w:overflowPunct/>
        <w:topLinePunct w:val="0"/>
        <w:autoSpaceDE/>
        <w:autoSpaceDN/>
        <w:bidi w:val="0"/>
        <w:spacing w:line="380" w:lineRule="exact"/>
        <w:ind w:firstLine="420" w:firstLineChars="200"/>
        <w:textAlignment w:val="auto"/>
        <w:rPr>
          <w:rFonts w:hint="eastAsia" w:ascii="宋体" w:hAnsi="宋体" w:eastAsia="宋体" w:cs="宋体"/>
          <w:b w:val="0"/>
          <w:bCs/>
          <w:sz w:val="21"/>
          <w:szCs w:val="21"/>
        </w:rPr>
      </w:pPr>
      <w:r>
        <w:rPr>
          <w:rFonts w:hint="eastAsia" w:ascii="宋体" w:hAnsi="宋体" w:eastAsia="宋体" w:cs="宋体"/>
          <w:b w:val="0"/>
          <w:bCs/>
          <w:lang w:val="en-US" w:eastAsia="zh-CN"/>
        </w:rPr>
        <w:t>7</w:t>
      </w:r>
      <w:r>
        <w:rPr>
          <w:rFonts w:hint="eastAsia" w:ascii="宋体" w:hAnsi="宋体" w:eastAsia="宋体" w:cs="宋体"/>
          <w:b w:val="0"/>
          <w:bCs/>
        </w:rPr>
        <w:t>、本次货物采购最高限价为</w:t>
      </w:r>
      <w:r>
        <w:rPr>
          <w:rFonts w:hint="eastAsia" w:ascii="宋体" w:hAnsi="宋体" w:eastAsia="宋体" w:cs="宋体"/>
          <w:b w:val="0"/>
          <w:bCs/>
          <w:sz w:val="21"/>
          <w:szCs w:val="21"/>
        </w:rPr>
        <w:t>：</w:t>
      </w:r>
      <w:r>
        <w:rPr>
          <w:rFonts w:hint="eastAsia" w:ascii="宋体" w:hAnsi="宋体" w:eastAsia="宋体" w:cs="宋体"/>
          <w:b w:val="0"/>
          <w:bCs/>
          <w:color w:val="auto"/>
          <w:sz w:val="21"/>
          <w:szCs w:val="21"/>
          <w:highlight w:val="none"/>
          <w:u w:val="single"/>
          <w:lang w:val="en-US" w:eastAsia="zh-CN"/>
        </w:rPr>
        <w:t>32</w:t>
      </w:r>
      <w:r>
        <w:rPr>
          <w:rFonts w:hint="eastAsia" w:ascii="宋体" w:hAnsi="宋体" w:cs="宋体"/>
          <w:b w:val="0"/>
          <w:bCs/>
          <w:color w:val="auto"/>
          <w:sz w:val="21"/>
          <w:szCs w:val="21"/>
          <w:highlight w:val="none"/>
          <w:u w:val="single"/>
          <w:lang w:val="en-US" w:eastAsia="zh-CN"/>
        </w:rPr>
        <w:t>2</w:t>
      </w:r>
      <w:r>
        <w:rPr>
          <w:rFonts w:hint="eastAsia" w:ascii="宋体" w:hAnsi="宋体" w:eastAsia="宋体" w:cs="宋体"/>
          <w:b w:val="0"/>
          <w:bCs/>
          <w:color w:val="auto"/>
          <w:sz w:val="21"/>
          <w:szCs w:val="21"/>
          <w:highlight w:val="none"/>
          <w:lang w:val="en-US" w:eastAsia="zh-CN"/>
        </w:rPr>
        <w:t>万元</w:t>
      </w:r>
      <w:r>
        <w:rPr>
          <w:rFonts w:hint="eastAsia" w:ascii="宋体" w:hAnsi="宋体" w:eastAsia="宋体" w:cs="宋体"/>
          <w:b w:val="0"/>
          <w:bCs/>
          <w:sz w:val="21"/>
          <w:szCs w:val="21"/>
        </w:rPr>
        <w:t>。</w:t>
      </w:r>
    </w:p>
    <w:p>
      <w:pPr>
        <w:pStyle w:val="27"/>
        <w:rPr>
          <w:rFonts w:hint="eastAsia" w:ascii="宋体" w:hAnsi="宋体" w:eastAsia="宋体" w:cs="宋体"/>
        </w:rPr>
      </w:pPr>
    </w:p>
    <w:tbl>
      <w:tblPr>
        <w:tblStyle w:val="40"/>
        <w:tblW w:w="99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3"/>
        <w:gridCol w:w="1078"/>
        <w:gridCol w:w="659"/>
        <w:gridCol w:w="6616"/>
        <w:gridCol w:w="11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47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snapToGrid/>
              <w:spacing w:line="38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项号</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38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lang w:eastAsia="zh-CN"/>
              </w:rPr>
              <w:t>货物</w:t>
            </w:r>
            <w:r>
              <w:rPr>
                <w:rFonts w:hint="eastAsia" w:ascii="宋体" w:hAnsi="宋体" w:eastAsia="宋体" w:cs="宋体"/>
                <w:b/>
                <w:color w:val="auto"/>
                <w:sz w:val="21"/>
                <w:szCs w:val="21"/>
              </w:rPr>
              <w:t>名称</w:t>
            </w:r>
          </w:p>
        </w:tc>
        <w:tc>
          <w:tcPr>
            <w:tcW w:w="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38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数量</w:t>
            </w:r>
          </w:p>
        </w:tc>
        <w:tc>
          <w:tcPr>
            <w:tcW w:w="66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380" w:lineRule="exact"/>
              <w:jc w:val="center"/>
              <w:rPr>
                <w:rFonts w:hint="eastAsia" w:ascii="宋体" w:hAnsi="宋体" w:eastAsia="宋体" w:cs="宋体"/>
                <w:b/>
                <w:color w:val="auto"/>
                <w:sz w:val="21"/>
                <w:szCs w:val="21"/>
              </w:rPr>
            </w:pPr>
            <w:r>
              <w:rPr>
                <w:rFonts w:hint="eastAsia" w:ascii="宋体" w:hAnsi="宋体" w:eastAsia="宋体" w:cs="宋体"/>
                <w:b/>
                <w:bCs w:val="0"/>
                <w:color w:val="auto"/>
                <w:sz w:val="21"/>
                <w:szCs w:val="21"/>
              </w:rPr>
              <w:t>技术参数要求</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380" w:lineRule="exact"/>
              <w:jc w:val="both"/>
              <w:rPr>
                <w:rFonts w:hint="eastAsia" w:ascii="宋体" w:hAnsi="宋体" w:eastAsia="宋体" w:cs="宋体"/>
                <w:b/>
                <w:color w:val="auto"/>
                <w:sz w:val="21"/>
                <w:szCs w:val="21"/>
              </w:rPr>
            </w:pPr>
            <w:r>
              <w:rPr>
                <w:rFonts w:hint="eastAsia" w:ascii="宋体" w:hAnsi="宋体" w:eastAsia="宋体" w:cs="宋体"/>
                <w:b/>
                <w:bCs/>
                <w:color w:val="auto"/>
              </w:rPr>
              <w:t>分项最高限价</w:t>
            </w:r>
            <w:r>
              <w:rPr>
                <w:rFonts w:hint="eastAsia" w:ascii="宋体" w:hAnsi="宋体" w:eastAsia="宋体" w:cs="宋体"/>
                <w:b/>
                <w:color w:val="auto"/>
                <w:sz w:val="21"/>
                <w:szCs w:val="21"/>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998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line="380" w:lineRule="exact"/>
              <w:jc w:val="left"/>
              <w:rPr>
                <w:rFonts w:hint="eastAsia" w:ascii="宋体" w:hAnsi="宋体" w:eastAsia="宋体" w:cs="宋体"/>
                <w:b/>
                <w:color w:val="auto"/>
                <w:sz w:val="21"/>
                <w:szCs w:val="21"/>
                <w:lang w:val="en-US" w:eastAsia="zh-CN"/>
              </w:rPr>
            </w:pPr>
            <w:r>
              <w:rPr>
                <w:rFonts w:hint="eastAsia" w:ascii="宋体" w:hAnsi="宋体" w:eastAsia="宋体" w:cs="宋体"/>
                <w:color w:val="auto"/>
                <w:kern w:val="0"/>
                <w:szCs w:val="21"/>
                <w:lang w:bidi="ar"/>
              </w:rPr>
              <w:t>（一）</w:t>
            </w:r>
            <w:r>
              <w:rPr>
                <w:rFonts w:hint="eastAsia" w:ascii="宋体" w:hAnsi="宋体" w:eastAsia="宋体" w:cs="宋体"/>
                <w:b/>
                <w:color w:val="auto"/>
                <w:kern w:val="0"/>
                <w:szCs w:val="21"/>
                <w:lang w:bidi="ar"/>
              </w:rPr>
              <w:t>消毒设备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napToGrid/>
              <w:spacing w:line="3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Cs w:val="21"/>
                <w:lang w:bidi="ar"/>
              </w:rPr>
              <w:t>脉动真空灭菌器</w:t>
            </w:r>
          </w:p>
        </w:tc>
        <w:tc>
          <w:tcPr>
            <w:tcW w:w="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8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2台</w:t>
            </w:r>
          </w:p>
        </w:tc>
        <w:tc>
          <w:tcPr>
            <w:tcW w:w="661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1.容积：约810L。</w:t>
            </w:r>
          </w:p>
          <w:p>
            <w:pPr>
              <w:widowControl/>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2.主体结构：环形加强筋结构，内腔强度和稳定性更高；多点进汽，多段加热，温度梯度便于内腔蒸汽对流；节省蒸汽消耗；灭菌器整体重量更轻。</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3.焊接工艺：全自动焊接机器人焊接；氩气保护，自动控制无过烧现象。能有效消除不锈钢晶体间腐蚀倾向。</w:t>
            </w:r>
          </w:p>
          <w:p>
            <w:pPr>
              <w:widowControl/>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4.材质：内壳厚度≥6mm，夹套厚度≥6mm。</w:t>
            </w:r>
          </w:p>
          <w:p>
            <w:pPr>
              <w:widowControl/>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5.最高允许工作压力：壳程-0.1/0.3Mpa，夹套0.3Mpa。</w:t>
            </w:r>
          </w:p>
          <w:p>
            <w:pPr>
              <w:widowControl/>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6</w:t>
            </w:r>
            <w:r>
              <w:rPr>
                <w:rFonts w:hint="eastAsia" w:ascii="宋体" w:hAnsi="宋体" w:eastAsia="宋体" w:cs="宋体"/>
                <w:color w:val="auto"/>
                <w:kern w:val="0"/>
                <w:szCs w:val="21"/>
                <w:lang w:val="en-US" w:eastAsia="zh-CN" w:bidi="ar"/>
              </w:rPr>
              <w:t>.</w:t>
            </w:r>
            <w:r>
              <w:rPr>
                <w:rFonts w:hint="eastAsia" w:ascii="宋体" w:hAnsi="宋体" w:eastAsia="宋体" w:cs="宋体"/>
                <w:color w:val="auto"/>
                <w:kern w:val="0"/>
                <w:szCs w:val="21"/>
                <w:lang w:bidi="ar"/>
              </w:rPr>
              <w:t>耐压试验压力：容器≥0.39Mpa，夹套≥0.52Mpa。</w:t>
            </w:r>
          </w:p>
          <w:p>
            <w:pPr>
              <w:widowControl/>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7.灭菌器主体寿命及材质：主体至少15年（30000次灭菌循环），主体结构模型为矩形环形加强筋结构。设备内室，夹层，门板采用316L不锈钢；</w:t>
            </w:r>
          </w:p>
          <w:p>
            <w:pPr>
              <w:widowControl/>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8.夹套数量：环形加强筋结构，环形加强筋个数≥5个。多点进汽，进汽口数量≥5个。</w:t>
            </w:r>
          </w:p>
          <w:p>
            <w:pPr>
              <w:widowControl/>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9.主体保温：岩棉，厚度约60mm。</w:t>
            </w:r>
          </w:p>
          <w:p>
            <w:pPr>
              <w:widowControl/>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10.门数量：双门。</w:t>
            </w:r>
          </w:p>
          <w:p>
            <w:pPr>
              <w:widowControl/>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11.材质：门板厚度≥10mm，门板材料同内室材料，加强筋不锈钢。</w:t>
            </w:r>
          </w:p>
          <w:p>
            <w:pPr>
              <w:widowControl/>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12.结构：门板背面焊接加强筋，加强筋数量≥3个。</w:t>
            </w:r>
          </w:p>
          <w:p>
            <w:pPr>
              <w:widowControl/>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13.动力方式：电机齿轮链条驱动门板上下移动，侧开门式开启柜门。</w:t>
            </w:r>
          </w:p>
          <w:p>
            <w:pPr>
              <w:widowControl/>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14.门胶圈：圆形门胶圈，医用透明高抗撕硅橡胶材质，压缩气密封。</w:t>
            </w:r>
          </w:p>
          <w:p>
            <w:pPr>
              <w:widowControl/>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15.蒸汽源：电热：自产蒸汽</w:t>
            </w:r>
          </w:p>
          <w:p>
            <w:pPr>
              <w:widowControl/>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16.管路材质：不锈钢卫生级管路，卡箍链接。</w:t>
            </w:r>
          </w:p>
          <w:p>
            <w:pPr>
              <w:widowControl/>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17.水回收装置：带有水回收装置，可将经过换热器内的冷水回收再利用，节约能源。</w:t>
            </w:r>
          </w:p>
          <w:p>
            <w:pPr>
              <w:widowControl/>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18.换热装置：板式换热器，换热效率高，使用寿命长。</w:t>
            </w:r>
          </w:p>
          <w:p>
            <w:pPr>
              <w:widowControl/>
              <w:jc w:val="left"/>
              <w:textAlignment w:val="center"/>
              <w:rPr>
                <w:rFonts w:hint="eastAsia" w:ascii="宋体" w:hAnsi="宋体" w:eastAsia="宋体" w:cs="宋体"/>
                <w:color w:val="auto"/>
                <w:szCs w:val="21"/>
              </w:rPr>
            </w:pP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19.主控制系统；</w:t>
            </w:r>
            <w:r>
              <w:rPr>
                <w:rFonts w:hint="eastAsia" w:ascii="宋体" w:hAnsi="宋体" w:eastAsia="宋体" w:cs="宋体"/>
                <w:color w:val="auto"/>
                <w:szCs w:val="21"/>
              </w:rPr>
              <w:t>PLC控制并配有彩色触摸屏人机操作界面。</w:t>
            </w:r>
          </w:p>
          <w:p>
            <w:pPr>
              <w:widowControl/>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程序种类及数量：灭菌类程序：≥26套(含14套自定义程序)；测试类程序：≥4套；辅助类程序：≥2套。</w:t>
            </w:r>
          </w:p>
          <w:p>
            <w:pPr>
              <w:widowControl/>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20.程序运行时间：标准循环:≤55分钟。</w:t>
            </w:r>
          </w:p>
          <w:p>
            <w:pPr>
              <w:widowControl/>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21.脉动次数：标准循环：3次负压脉动，1次跨压脉动，3次正压脉动。脉动次数设定范围：0～99次可设。</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color w:val="auto"/>
                <w:sz w:val="21"/>
                <w:szCs w:val="21"/>
              </w:rPr>
              <w:t>700000.00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napToGrid/>
              <w:spacing w:line="3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Cs w:val="21"/>
                <w:lang w:bidi="ar"/>
              </w:rPr>
              <w:t>快速式全自动清洗消毒器</w:t>
            </w:r>
          </w:p>
        </w:tc>
        <w:tc>
          <w:tcPr>
            <w:tcW w:w="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8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2台</w:t>
            </w:r>
          </w:p>
        </w:tc>
        <w:tc>
          <w:tcPr>
            <w:tcW w:w="661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1.用途：对手术器械、麻醉呼吸管道、换药碗弯盘等进行清洗、消毒、上油及干燥处理。</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2.功能要求：能自动完成冲洗、清洗（自动注入多酶清洗液）、93℃热水消毒、上器械保护油、干燥过程。</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3.程序运行时间:≤35分钟(标准器械程序)。</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4.装量:≥12个标准器械托盘（</w:t>
            </w:r>
            <w:r>
              <w:rPr>
                <w:rFonts w:hint="eastAsia" w:ascii="宋体" w:hAnsi="宋体" w:eastAsia="宋体" w:cs="宋体"/>
                <w:color w:val="auto"/>
              </w:rPr>
              <w:t>准托盘的</w:t>
            </w:r>
            <w:r>
              <w:rPr>
                <w:rFonts w:hint="eastAsia" w:ascii="宋体" w:hAnsi="宋体" w:eastAsia="宋体" w:cs="宋体"/>
                <w:color w:val="auto"/>
                <w:kern w:val="0"/>
                <w:szCs w:val="21"/>
                <w:lang w:bidi="ar"/>
              </w:rPr>
              <w:t>尺寸约480X250X50</w:t>
            </w:r>
            <w:r>
              <w:rPr>
                <w:rStyle w:val="50"/>
                <w:rFonts w:hint="eastAsia" w:ascii="宋体" w:hAnsi="宋体" w:eastAsia="宋体" w:cs="宋体"/>
                <w:color w:val="auto"/>
              </w:rPr>
              <w:t>mm</w:t>
            </w:r>
            <w:r>
              <w:rPr>
                <w:rFonts w:hint="eastAsia" w:ascii="宋体" w:hAnsi="宋体" w:eastAsia="宋体" w:cs="宋体"/>
                <w:color w:val="auto"/>
                <w:kern w:val="0"/>
                <w:szCs w:val="21"/>
                <w:lang w:bidi="ar"/>
              </w:rPr>
              <w:t>）。</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5.清洗舱全容积：≥520L。</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6.开门方式：自动下开门。</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7.门的要求：双门通道型、双门可实现互锁，防爆玻璃门，隔音隔热。</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8.计量泵：2个（加清洗液泵一个；加上油液泵1个）。</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9.循环泵：不锈钢泵体，流量最大900L/分钟。</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10.主要动作阀门：角座式气动阀，400万次无故障运行。</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11.加热方式：蒸汽加热。</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12.记录方式：可自动打印过程曲线、并纪录A0值。</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13.控制方式：PLC控制清洗消毒全过程，触摸屏显示及操作,预设至少3个内置程序、并有至少27个程序由用户自定义；具有故障自动检测、报警及故障记录。</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故障诊断：具有自动故障检测，故障代码显示报警，故障声音报警和故障记录功能。</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14.清洗舱:约1.5mm厚304不锈钢板拉丝板。</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15.清洗架：不锈钢。</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16.外装饰罩：不锈钢拉丝板。</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17.空气过滤器：过滤精度≤0.3um；</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18.消毒温度：93℃。</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19.干燥温度：70～120℃。</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20.能耗:纯水耗量约140L/cycle。</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21.动力电源：AC380V/50Hz/16.5Kw。</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22.控制电源：AC220V/50Hz/0.5Kw。</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23.重量：≤350Kg。</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24.外型尺寸:</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清洗舱尺寸：</w:t>
            </w:r>
            <w:r>
              <w:rPr>
                <w:rFonts w:hint="eastAsia" w:ascii="宋体" w:hAnsi="宋体" w:eastAsia="宋体" w:cs="宋体"/>
                <w:color w:val="auto"/>
                <w:kern w:val="0"/>
                <w:szCs w:val="21"/>
                <w:lang w:val="en-US" w:eastAsia="zh-CN" w:bidi="ar"/>
              </w:rPr>
              <w:t>≤700</w:t>
            </w:r>
            <w:r>
              <w:rPr>
                <w:rFonts w:hint="eastAsia" w:ascii="宋体" w:hAnsi="宋体" w:eastAsia="宋体" w:cs="宋体"/>
                <w:color w:val="auto"/>
                <w:kern w:val="0"/>
                <w:szCs w:val="21"/>
                <w:lang w:bidi="ar"/>
              </w:rPr>
              <w:t>×11</w:t>
            </w:r>
            <w:r>
              <w:rPr>
                <w:rFonts w:hint="eastAsia" w:ascii="宋体" w:hAnsi="宋体" w:eastAsia="宋体" w:cs="宋体"/>
                <w:color w:val="auto"/>
                <w:kern w:val="0"/>
                <w:szCs w:val="21"/>
                <w:lang w:val="en-US" w:eastAsia="zh-CN" w:bidi="ar"/>
              </w:rPr>
              <w:t>20</w:t>
            </w:r>
            <w:r>
              <w:rPr>
                <w:rFonts w:hint="eastAsia" w:ascii="宋体" w:hAnsi="宋体" w:eastAsia="宋体" w:cs="宋体"/>
                <w:color w:val="auto"/>
                <w:kern w:val="0"/>
                <w:szCs w:val="21"/>
                <w:lang w:bidi="ar"/>
              </w:rPr>
              <w:t>×8</w:t>
            </w:r>
            <w:r>
              <w:rPr>
                <w:rFonts w:hint="eastAsia" w:ascii="宋体" w:hAnsi="宋体" w:eastAsia="宋体" w:cs="宋体"/>
                <w:color w:val="auto"/>
                <w:kern w:val="0"/>
                <w:szCs w:val="21"/>
                <w:lang w:val="en-US" w:eastAsia="zh-CN" w:bidi="ar"/>
              </w:rPr>
              <w:t>1</w:t>
            </w:r>
            <w:r>
              <w:rPr>
                <w:rFonts w:hint="eastAsia" w:ascii="宋体" w:hAnsi="宋体" w:eastAsia="宋体" w:cs="宋体"/>
                <w:color w:val="auto"/>
                <w:kern w:val="0"/>
                <w:szCs w:val="21"/>
                <w:lang w:bidi="ar"/>
              </w:rPr>
              <w:t>0(宽×高×深)mm；</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清洗架尺寸：</w:t>
            </w:r>
            <w:r>
              <w:rPr>
                <w:rFonts w:hint="eastAsia" w:ascii="宋体" w:hAnsi="宋体" w:eastAsia="宋体" w:cs="宋体"/>
                <w:color w:val="auto"/>
                <w:kern w:val="0"/>
                <w:szCs w:val="21"/>
                <w:lang w:val="en-US" w:eastAsia="zh-CN" w:bidi="ar"/>
              </w:rPr>
              <w:t>≤</w:t>
            </w:r>
            <w:r>
              <w:rPr>
                <w:rFonts w:hint="eastAsia" w:ascii="宋体" w:hAnsi="宋体" w:eastAsia="宋体" w:cs="宋体"/>
                <w:color w:val="auto"/>
                <w:kern w:val="0"/>
                <w:szCs w:val="21"/>
                <w:lang w:bidi="ar"/>
              </w:rPr>
              <w:t>6</w:t>
            </w:r>
            <w:r>
              <w:rPr>
                <w:rFonts w:hint="eastAsia" w:ascii="宋体" w:hAnsi="宋体" w:eastAsia="宋体" w:cs="宋体"/>
                <w:color w:val="auto"/>
                <w:kern w:val="0"/>
                <w:szCs w:val="21"/>
                <w:lang w:val="en-US" w:eastAsia="zh-CN" w:bidi="ar"/>
              </w:rPr>
              <w:t>6</w:t>
            </w:r>
            <w:r>
              <w:rPr>
                <w:rFonts w:hint="eastAsia" w:ascii="宋体" w:hAnsi="宋体" w:eastAsia="宋体" w:cs="宋体"/>
                <w:color w:val="auto"/>
                <w:kern w:val="0"/>
                <w:szCs w:val="21"/>
                <w:lang w:bidi="ar"/>
              </w:rPr>
              <w:t>2×6</w:t>
            </w:r>
            <w:r>
              <w:rPr>
                <w:rFonts w:hint="eastAsia" w:ascii="宋体" w:hAnsi="宋体" w:eastAsia="宋体" w:cs="宋体"/>
                <w:color w:val="auto"/>
                <w:kern w:val="0"/>
                <w:szCs w:val="21"/>
                <w:lang w:val="en-US" w:eastAsia="zh-CN" w:bidi="ar"/>
              </w:rPr>
              <w:t>4</w:t>
            </w:r>
            <w:r>
              <w:rPr>
                <w:rFonts w:hint="eastAsia" w:ascii="宋体" w:hAnsi="宋体" w:eastAsia="宋体" w:cs="宋体"/>
                <w:color w:val="auto"/>
                <w:kern w:val="0"/>
                <w:szCs w:val="21"/>
                <w:lang w:bidi="ar"/>
              </w:rPr>
              <w:t>0×7</w:t>
            </w:r>
            <w:r>
              <w:rPr>
                <w:rFonts w:hint="eastAsia" w:ascii="宋体" w:hAnsi="宋体" w:eastAsia="宋体" w:cs="宋体"/>
                <w:color w:val="auto"/>
                <w:kern w:val="0"/>
                <w:szCs w:val="21"/>
                <w:lang w:val="en-US" w:eastAsia="zh-CN" w:bidi="ar"/>
              </w:rPr>
              <w:t>7</w:t>
            </w:r>
            <w:r>
              <w:rPr>
                <w:rFonts w:hint="eastAsia" w:ascii="宋体" w:hAnsi="宋体" w:eastAsia="宋体" w:cs="宋体"/>
                <w:color w:val="auto"/>
                <w:kern w:val="0"/>
                <w:szCs w:val="21"/>
                <w:lang w:bidi="ar"/>
              </w:rPr>
              <w:t>4(宽×高×深)mm；</w:t>
            </w:r>
          </w:p>
          <w:p>
            <w:pPr>
              <w:widowControl/>
              <w:jc w:val="left"/>
              <w:textAlignment w:val="top"/>
              <w:rPr>
                <w:rFonts w:hint="eastAsia" w:ascii="宋体" w:hAnsi="宋体" w:eastAsia="宋体" w:cs="宋体"/>
                <w:color w:val="auto"/>
                <w:sz w:val="21"/>
                <w:szCs w:val="21"/>
              </w:rPr>
            </w:pPr>
            <w:r>
              <w:rPr>
                <w:rFonts w:hint="eastAsia" w:ascii="宋体" w:hAnsi="宋体" w:eastAsia="宋体" w:cs="宋体"/>
                <w:color w:val="auto"/>
                <w:kern w:val="0"/>
                <w:szCs w:val="21"/>
                <w:lang w:bidi="ar"/>
              </w:rPr>
              <w:t>外形尺寸：</w:t>
            </w:r>
            <w:r>
              <w:rPr>
                <w:rFonts w:hint="eastAsia" w:ascii="宋体" w:hAnsi="宋体" w:eastAsia="宋体" w:cs="宋体"/>
                <w:color w:val="auto"/>
                <w:kern w:val="0"/>
                <w:szCs w:val="21"/>
                <w:lang w:val="en-US" w:eastAsia="zh-CN" w:bidi="ar"/>
              </w:rPr>
              <w:t>≤</w:t>
            </w:r>
            <w:r>
              <w:rPr>
                <w:rFonts w:hint="eastAsia" w:ascii="宋体" w:hAnsi="宋体" w:eastAsia="宋体" w:cs="宋体"/>
                <w:color w:val="auto"/>
                <w:kern w:val="0"/>
                <w:szCs w:val="21"/>
                <w:lang w:bidi="ar"/>
              </w:rPr>
              <w:t>12</w:t>
            </w:r>
            <w:r>
              <w:rPr>
                <w:rFonts w:hint="eastAsia" w:ascii="宋体" w:hAnsi="宋体" w:eastAsia="宋体" w:cs="宋体"/>
                <w:color w:val="auto"/>
                <w:kern w:val="0"/>
                <w:szCs w:val="21"/>
                <w:lang w:val="en-US" w:eastAsia="zh-CN" w:bidi="ar"/>
              </w:rPr>
              <w:t>8</w:t>
            </w:r>
            <w:r>
              <w:rPr>
                <w:rFonts w:hint="eastAsia" w:ascii="宋体" w:hAnsi="宋体" w:eastAsia="宋体" w:cs="宋体"/>
                <w:color w:val="auto"/>
                <w:kern w:val="0"/>
                <w:szCs w:val="21"/>
                <w:lang w:bidi="ar"/>
              </w:rPr>
              <w:t>0×18</w:t>
            </w:r>
            <w:r>
              <w:rPr>
                <w:rFonts w:hint="eastAsia" w:ascii="宋体" w:hAnsi="宋体" w:eastAsia="宋体" w:cs="宋体"/>
                <w:color w:val="auto"/>
                <w:kern w:val="0"/>
                <w:szCs w:val="21"/>
                <w:lang w:val="en-US" w:eastAsia="zh-CN" w:bidi="ar"/>
              </w:rPr>
              <w:t>8</w:t>
            </w:r>
            <w:r>
              <w:rPr>
                <w:rFonts w:hint="eastAsia" w:ascii="宋体" w:hAnsi="宋体" w:eastAsia="宋体" w:cs="宋体"/>
                <w:color w:val="auto"/>
                <w:kern w:val="0"/>
                <w:szCs w:val="21"/>
                <w:lang w:bidi="ar"/>
              </w:rPr>
              <w:t>0×10</w:t>
            </w:r>
            <w:r>
              <w:rPr>
                <w:rFonts w:hint="eastAsia" w:ascii="宋体" w:hAnsi="宋体" w:eastAsia="宋体" w:cs="宋体"/>
                <w:color w:val="auto"/>
                <w:kern w:val="0"/>
                <w:szCs w:val="21"/>
                <w:lang w:val="en-US" w:eastAsia="zh-CN" w:bidi="ar"/>
              </w:rPr>
              <w:t>1</w:t>
            </w:r>
            <w:r>
              <w:rPr>
                <w:rFonts w:hint="eastAsia" w:ascii="宋体" w:hAnsi="宋体" w:eastAsia="宋体" w:cs="宋体"/>
                <w:color w:val="auto"/>
                <w:kern w:val="0"/>
                <w:szCs w:val="21"/>
                <w:lang w:bidi="ar"/>
              </w:rPr>
              <w:t>0(宽×高×深)mm。</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color w:val="auto"/>
                <w:sz w:val="21"/>
                <w:szCs w:val="21"/>
              </w:rPr>
              <w:t>670000.00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napToGrid/>
              <w:spacing w:line="3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Cs w:val="21"/>
                <w:lang w:bidi="ar"/>
              </w:rPr>
            </w:pPr>
          </w:p>
          <w:p>
            <w:pPr>
              <w:widowControl/>
              <w:jc w:val="center"/>
              <w:textAlignment w:val="center"/>
              <w:rPr>
                <w:rFonts w:hint="eastAsia" w:ascii="宋体" w:hAnsi="宋体" w:eastAsia="宋体" w:cs="宋体"/>
                <w:color w:val="auto"/>
                <w:kern w:val="0"/>
                <w:szCs w:val="21"/>
                <w:lang w:bidi="ar"/>
              </w:rPr>
            </w:pPr>
          </w:p>
          <w:p>
            <w:pPr>
              <w:widowControl/>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Cs w:val="21"/>
                <w:lang w:bidi="ar"/>
              </w:rPr>
              <w:t>过氧化氢低温等离子体灭菌器</w:t>
            </w:r>
          </w:p>
        </w:tc>
        <w:tc>
          <w:tcPr>
            <w:tcW w:w="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8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1台</w:t>
            </w:r>
          </w:p>
        </w:tc>
        <w:tc>
          <w:tcPr>
            <w:tcW w:w="661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一、主体</w:t>
            </w:r>
            <w:r>
              <w:rPr>
                <w:rFonts w:hint="eastAsia" w:ascii="宋体" w:hAnsi="宋体" w:eastAsia="宋体" w:cs="宋体"/>
                <w:color w:val="auto"/>
                <w:kern w:val="0"/>
                <w:szCs w:val="21"/>
                <w:lang w:bidi="ar"/>
              </w:rPr>
              <w:tab/>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 xml:space="preserve">1.总容积：≥153L     </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★2.腔体结构及材质：腔体结构为矩形，提高空间利用率，腔体材质采用优质航空铝材，厚度≥16mm，具有优越的导热性能，保证过氧化氢保持100%气态。</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3..电极网材质：铝合金材料,钣金成型，厚度≥2mm。</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4.腔体温度加热功率：900W，预热升温时间≤30min。</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5.腔体温度控制探头数量：≥1，高精度温度探头，分辨率为0.1℃，准确检测和控制灭菌温度。</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6.主体保温：≥20mm橡塑海绵，具有导热系数低、防火性能好、抗老化能力强、无毒环保和外观高档质地柔软等特点。</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二、密封门</w:t>
            </w:r>
            <w:r>
              <w:rPr>
                <w:rFonts w:hint="eastAsia" w:ascii="宋体" w:hAnsi="宋体" w:eastAsia="宋体" w:cs="宋体"/>
                <w:color w:val="auto"/>
                <w:kern w:val="0"/>
                <w:szCs w:val="21"/>
                <w:lang w:bidi="ar"/>
              </w:rPr>
              <w:tab/>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1.门数量：≥1，单扉结构</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2.材质：采用优质铝材，厚度≥20mm。</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★3.门开启方式：采用顶杆驱动式电动升降门。</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4.门板加热功能：加热膜数量≥2个，门板温度维持在50±2℃，防止过氧化氢气体冷凝，影响灭菌效果。</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5.门板温度控制探头数量：≥1，高精度温度探头，分辨率为0.1℃，准确检测和控制灭菌温度。</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6.门障碍开关：具有门障碍开关功能，当碰触障碍开关时，门自动下降，防止夹伤操作者和夹坏物品。</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★7.脚踏开关：具有脚踏开门功能，当操作者双手占用时，可用脚控制门的开关。</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三、管路系统</w:t>
            </w:r>
            <w:r>
              <w:rPr>
                <w:rFonts w:hint="eastAsia" w:ascii="宋体" w:hAnsi="宋体" w:eastAsia="宋体" w:cs="宋体"/>
                <w:color w:val="auto"/>
                <w:kern w:val="0"/>
                <w:szCs w:val="21"/>
                <w:lang w:bidi="ar"/>
              </w:rPr>
              <w:tab/>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1.真空泵：采用真空度极高且耐H2O2腐蚀的旋片式真空泵。</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2.真空泵相序保护器：设有真空泵相序保护器，防止设备供电相序变化，导致真空泵反转向灭菌室反油。</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3.抽空控制阀：采用高真空挡板电磁阀控制抽空管路。</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4.管路材质:采用304不锈钢卫生级管路和卫生级卡箍连接</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★5.过氧化氢加注方式:采用卡匣式加注,H2O2用量误差＜1%，PH＜2.6，54℃放置14d含量下降率＜3.04%。</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6.胶囊计数记忆功能:卡匣安装后，自动计算胶囊使用个数，并提示剩余胶囊个数和可运行全循环的次数。</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7.胶囊灌装量:≤5ml，误差＜1%；</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 xml:space="preserve">8.卡匣胶囊数量：≥12个。    </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9.加注控制阀门：采用进口电磁阀。</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★10.过氧化氢提纯功能</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具有过氧化氢提纯功能，过氧化氢提纯后浓度大于95%。</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★11.压力传感器数量</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产品设置压力传感器数量≥3个，其中检测内室压力传感器≥2个，提纯器和灭菌内室压力传感器独立设置。</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四、控制系统</w:t>
            </w:r>
            <w:r>
              <w:rPr>
                <w:rFonts w:hint="eastAsia" w:ascii="宋体" w:hAnsi="宋体" w:eastAsia="宋体" w:cs="宋体"/>
                <w:color w:val="auto"/>
                <w:kern w:val="0"/>
                <w:szCs w:val="21"/>
                <w:lang w:bidi="ar"/>
              </w:rPr>
              <w:tab/>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★1.PLC：PLC控制系统。</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2.显示屏：采用≥10寸彩色触摸屏，全新程序设计，通讯速率≥19.2Kbps。</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3.打印机：采用微型热敏打印机，打印记录保存3年以上,通讯速率≥19.2Kbps。</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4.显示屏显示内容：温度，压力，时间，循环模式，过程阶段、胶囊使用数量和报警信息等。</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5.打印记录内容：能够打印记录：程序名称、灭菌日期、灭菌锅次、灭菌起始结束时间、生物培养结果和灭菌过程的压力、温度、阶段时间、电源功率和结束状态等信息。</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五、程序系统</w:t>
            </w:r>
            <w:r>
              <w:rPr>
                <w:rFonts w:hint="eastAsia" w:ascii="宋体" w:hAnsi="宋体" w:eastAsia="宋体" w:cs="宋体"/>
                <w:color w:val="auto"/>
                <w:kern w:val="0"/>
                <w:szCs w:val="21"/>
                <w:lang w:bidi="ar"/>
              </w:rPr>
              <w:tab/>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★程序数量：根据灭菌物品特点，设置多个灭菌程序，具有对医疗器械的表面、管腔的灭菌程序和软式内镜的灭菌程序。</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程序运行时间:全循环≤52分钟；软镜循环≤42分钟；管腔循环≤55min；快速循环≤26分钟。</w:t>
            </w:r>
          </w:p>
          <w:p>
            <w:pPr>
              <w:widowControl/>
              <w:suppressLineNumbers/>
              <w:suppressAutoHyphens/>
              <w:wordWrap w:val="0"/>
              <w:jc w:val="left"/>
              <w:textAlignment w:val="top"/>
              <w:rPr>
                <w:rFonts w:hint="eastAsia" w:ascii="宋体" w:hAnsi="宋体" w:eastAsia="宋体" w:cs="宋体"/>
                <w:color w:val="auto"/>
                <w:sz w:val="21"/>
                <w:szCs w:val="21"/>
              </w:rPr>
            </w:pPr>
            <w:r>
              <w:rPr>
                <w:rFonts w:hint="eastAsia" w:ascii="宋体" w:hAnsi="宋体" w:eastAsia="宋体" w:cs="宋体"/>
                <w:color w:val="auto"/>
                <w:kern w:val="0"/>
                <w:szCs w:val="21"/>
                <w:lang w:bidi="ar"/>
              </w:rPr>
              <w:t>★倒计时显示</w:t>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具有倒计时显示功能，可根据装载情况自动调整剩余时间，能够使操作者更加合理的安排工作时间。</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color w:val="auto"/>
                <w:sz w:val="21"/>
                <w:szCs w:val="21"/>
              </w:rPr>
              <w:t>350900.00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napToGrid/>
              <w:spacing w:line="3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Cs w:val="21"/>
                <w:lang w:bidi="ar"/>
              </w:rPr>
              <w:t>医用真空干燥柜</w:t>
            </w:r>
          </w:p>
        </w:tc>
        <w:tc>
          <w:tcPr>
            <w:tcW w:w="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8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1台</w:t>
            </w:r>
          </w:p>
        </w:tc>
        <w:tc>
          <w:tcPr>
            <w:tcW w:w="661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一、主体：</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1.外观要求：整体全不锈钢拉丝外罩外观，整洁易于清理。</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2.材质要求：舱体采用铝合金防锈板拼接成型，阳极氧化处理，表面光洁，提高热辐射效率，有利于腔内温度控制，有效提高干燥性能。</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3.舱体结构：方形舱体，上下双舱体，分开独立运行，单舱一次可装载2个标配器械托盘的器械；舱体深度≥700mm，更适合较长硬镜类负载的干燥。</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4.加热方式：柜体壁面采用PTC加热膜，安全高效，升温均匀；</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5.保温材料：用粘胶纤维保温层，厚度≥10mm，外覆绝缘布、防火性能好、有效阻止热量散失。</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二、密封门：</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1.密封门材质要求：门框采用不锈钢板焊接成型，强度高，不变形；门罩采用不锈钢拉丝板刨槽钣金折弯成型。</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2.门要求：双门。</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3.门密封要求：采用钢化玻璃密封，带有高透玻璃视窗，保证密封同时，可在运行中观察内部负载情况。</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4.门锁装置：电动锁，自动检测门关位，安全方便，避免手动操作引起的误操作。</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三、管路系统：</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1.泵：真空泵，运行平稳，低噪音，低震动，抽空速度快。</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2.控制阀：抽空阀采用电动执行器控制；回空阀为电磁阀。</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3.过热保护：设备具有加热系统故障检测、保护、报警功能，采用过热保护器。保护阶段，程序停止运行，排出故障后，方可正常使用。</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4.过滤器要求：进气采用高效空气过滤器过滤，过滤精度≤0.3μm，有效阻隔空气中的粉尘颗粒等进入舱体内。</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四、控制系统：</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1.控制器要求：采用PLC控制器，具有以太网接口和RS485/RS422接口。采用高清彩色触摸屏作为人机操作界面，可显示温度、压力、运行时间、报警信息等参数，触摸式操作，操作方便、简单。触摸屏自带USB接口，可接入≥4G储存U盘，可记录运行数据和报警信息。</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程序系统：内置≥10套程序，用户可根据需求自行调节参数；温度可调范围：室温～65℃；控制压力：0~101kPa；操作权限：三级权限，防止误操作。智能模式：设备利用高精度传感器技术，智能判断腔内物品的干燥情况。物品干燥后，程序自动结束，实现一键干燥。程序运行全过程无时间限制，可对物品进行长时间干燥，对物品无任何损伤。</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3.安全装置：设备带有防过载、短路保护装置，PLC实时限温保护，超温保护，真空泵热过载保护，门电机过载保护。</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五、整体参数：</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1.外形尺寸≤5</w:t>
            </w:r>
            <w:r>
              <w:rPr>
                <w:rFonts w:hint="eastAsia" w:ascii="宋体" w:hAnsi="宋体" w:eastAsia="宋体" w:cs="宋体"/>
                <w:color w:val="auto"/>
                <w:kern w:val="0"/>
                <w:szCs w:val="21"/>
                <w:lang w:val="en-US" w:eastAsia="zh-CN" w:bidi="ar"/>
              </w:rPr>
              <w:t>4</w:t>
            </w:r>
            <w:r>
              <w:rPr>
                <w:rFonts w:hint="eastAsia" w:ascii="宋体" w:hAnsi="宋体" w:eastAsia="宋体" w:cs="宋体"/>
                <w:color w:val="auto"/>
                <w:kern w:val="0"/>
                <w:szCs w:val="21"/>
                <w:lang w:bidi="ar"/>
              </w:rPr>
              <w:t>0（宽）×16</w:t>
            </w:r>
            <w:r>
              <w:rPr>
                <w:rFonts w:hint="eastAsia" w:ascii="宋体" w:hAnsi="宋体" w:eastAsia="宋体" w:cs="宋体"/>
                <w:color w:val="auto"/>
                <w:kern w:val="0"/>
                <w:szCs w:val="21"/>
                <w:lang w:val="en-US" w:eastAsia="zh-CN" w:bidi="ar"/>
              </w:rPr>
              <w:t>6</w:t>
            </w:r>
            <w:r>
              <w:rPr>
                <w:rFonts w:hint="eastAsia" w:ascii="宋体" w:hAnsi="宋体" w:eastAsia="宋体" w:cs="宋体"/>
                <w:color w:val="auto"/>
                <w:kern w:val="0"/>
                <w:szCs w:val="21"/>
                <w:lang w:bidi="ar"/>
              </w:rPr>
              <w:t>5（高）×8</w:t>
            </w:r>
            <w:r>
              <w:rPr>
                <w:rFonts w:hint="eastAsia" w:ascii="宋体" w:hAnsi="宋体" w:eastAsia="宋体" w:cs="宋体"/>
                <w:color w:val="auto"/>
                <w:kern w:val="0"/>
                <w:szCs w:val="21"/>
                <w:lang w:val="en-US" w:eastAsia="zh-CN" w:bidi="ar"/>
              </w:rPr>
              <w:t>8</w:t>
            </w:r>
            <w:r>
              <w:rPr>
                <w:rFonts w:hint="eastAsia" w:ascii="宋体" w:hAnsi="宋体" w:eastAsia="宋体" w:cs="宋体"/>
                <w:color w:val="auto"/>
                <w:kern w:val="0"/>
                <w:szCs w:val="21"/>
                <w:lang w:bidi="ar"/>
              </w:rPr>
              <w:t>0（深）mm。</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2.单个舱体尺寸≥3</w:t>
            </w:r>
            <w:r>
              <w:rPr>
                <w:rFonts w:hint="eastAsia" w:ascii="宋体" w:hAnsi="宋体" w:eastAsia="宋体" w:cs="宋体"/>
                <w:color w:val="auto"/>
                <w:kern w:val="0"/>
                <w:szCs w:val="21"/>
                <w:lang w:val="en-US" w:eastAsia="zh-CN" w:bidi="ar"/>
              </w:rPr>
              <w:t>1</w:t>
            </w:r>
            <w:r>
              <w:rPr>
                <w:rFonts w:hint="eastAsia" w:ascii="宋体" w:hAnsi="宋体" w:eastAsia="宋体" w:cs="宋体"/>
                <w:color w:val="auto"/>
                <w:kern w:val="0"/>
                <w:szCs w:val="21"/>
                <w:lang w:bidi="ar"/>
              </w:rPr>
              <w:t>0（宽）×2</w:t>
            </w:r>
            <w:r>
              <w:rPr>
                <w:rFonts w:hint="eastAsia" w:ascii="宋体" w:hAnsi="宋体" w:eastAsia="宋体" w:cs="宋体"/>
                <w:color w:val="auto"/>
                <w:kern w:val="0"/>
                <w:szCs w:val="21"/>
                <w:lang w:val="en-US" w:eastAsia="zh-CN" w:bidi="ar"/>
              </w:rPr>
              <w:t>1</w:t>
            </w:r>
            <w:r>
              <w:rPr>
                <w:rFonts w:hint="eastAsia" w:ascii="宋体" w:hAnsi="宋体" w:eastAsia="宋体" w:cs="宋体"/>
                <w:color w:val="auto"/>
                <w:kern w:val="0"/>
                <w:szCs w:val="21"/>
                <w:lang w:bidi="ar"/>
              </w:rPr>
              <w:t>0（高）×</w:t>
            </w:r>
            <w:r>
              <w:rPr>
                <w:rFonts w:hint="eastAsia" w:ascii="宋体" w:hAnsi="宋体" w:eastAsia="宋体" w:cs="宋体"/>
                <w:color w:val="auto"/>
                <w:kern w:val="0"/>
                <w:szCs w:val="21"/>
                <w:lang w:val="en-US" w:eastAsia="zh-CN" w:bidi="ar"/>
              </w:rPr>
              <w:t>69</w:t>
            </w:r>
            <w:r>
              <w:rPr>
                <w:rFonts w:hint="eastAsia" w:ascii="宋体" w:hAnsi="宋体" w:eastAsia="宋体" w:cs="宋体"/>
                <w:color w:val="auto"/>
                <w:kern w:val="0"/>
                <w:szCs w:val="21"/>
                <w:lang w:bidi="ar"/>
              </w:rPr>
              <w:t>0（深）mm。</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3.容积≥100L。</w:t>
            </w:r>
          </w:p>
          <w:p>
            <w:pPr>
              <w:widowControl/>
              <w:jc w:val="left"/>
              <w:textAlignment w:val="top"/>
              <w:rPr>
                <w:rFonts w:hint="eastAsia" w:ascii="宋体" w:hAnsi="宋体" w:eastAsia="宋体" w:cs="宋体"/>
                <w:color w:val="auto"/>
                <w:sz w:val="21"/>
                <w:szCs w:val="21"/>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color w:val="auto"/>
                <w:sz w:val="21"/>
                <w:szCs w:val="21"/>
              </w:rPr>
              <w:t>180000.00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napToGrid/>
              <w:spacing w:line="3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Cs w:val="21"/>
                <w:lang w:bidi="ar"/>
              </w:rPr>
              <w:t>医用干燥柜</w:t>
            </w:r>
          </w:p>
        </w:tc>
        <w:tc>
          <w:tcPr>
            <w:tcW w:w="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8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1台</w:t>
            </w:r>
          </w:p>
        </w:tc>
        <w:tc>
          <w:tcPr>
            <w:tcW w:w="661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1.内室容积：灭菌室容积≥500升。</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2.用途：用于清洗后器械物品干燥。</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3.门结构：双门。</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4.电源要求：380VAC、50Hz。</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5.额定功率：9Kw。</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6.外形尺寸：</w:t>
            </w:r>
            <w:r>
              <w:rPr>
                <w:rFonts w:hint="eastAsia" w:ascii="宋体" w:hAnsi="宋体" w:eastAsia="宋体" w:cs="宋体"/>
                <w:color w:val="auto"/>
                <w:kern w:val="0"/>
                <w:szCs w:val="21"/>
                <w:lang w:val="en-US" w:eastAsia="zh-CN" w:bidi="ar"/>
              </w:rPr>
              <w:t>≤</w:t>
            </w:r>
            <w:r>
              <w:rPr>
                <w:rFonts w:hint="eastAsia" w:ascii="宋体" w:hAnsi="宋体" w:eastAsia="宋体" w:cs="宋体"/>
                <w:color w:val="auto"/>
                <w:kern w:val="0"/>
                <w:szCs w:val="21"/>
                <w:lang w:bidi="ar"/>
              </w:rPr>
              <w:t>723x2</w:t>
            </w:r>
            <w:r>
              <w:rPr>
                <w:rFonts w:hint="eastAsia" w:ascii="宋体" w:hAnsi="宋体" w:eastAsia="宋体" w:cs="宋体"/>
                <w:color w:val="auto"/>
                <w:kern w:val="0"/>
                <w:szCs w:val="21"/>
                <w:lang w:val="en-US" w:eastAsia="zh-CN" w:bidi="ar"/>
              </w:rPr>
              <w:t>2</w:t>
            </w:r>
            <w:r>
              <w:rPr>
                <w:rFonts w:hint="eastAsia" w:ascii="宋体" w:hAnsi="宋体" w:eastAsia="宋体" w:cs="宋体"/>
                <w:color w:val="auto"/>
                <w:kern w:val="0"/>
                <w:szCs w:val="21"/>
                <w:lang w:bidi="ar"/>
              </w:rPr>
              <w:t>50x7</w:t>
            </w:r>
            <w:r>
              <w:rPr>
                <w:rFonts w:hint="eastAsia" w:ascii="宋体" w:hAnsi="宋体" w:eastAsia="宋体" w:cs="宋体"/>
                <w:color w:val="auto"/>
                <w:kern w:val="0"/>
                <w:szCs w:val="21"/>
                <w:lang w:val="en-US" w:eastAsia="zh-CN" w:bidi="ar"/>
              </w:rPr>
              <w:t>6</w:t>
            </w:r>
            <w:r>
              <w:rPr>
                <w:rFonts w:hint="eastAsia" w:ascii="宋体" w:hAnsi="宋体" w:eastAsia="宋体" w:cs="宋体"/>
                <w:color w:val="auto"/>
                <w:kern w:val="0"/>
                <w:szCs w:val="21"/>
                <w:lang w:bidi="ar"/>
              </w:rPr>
              <w:t>0mm（</w:t>
            </w:r>
            <w:r>
              <w:rPr>
                <w:rFonts w:hint="eastAsia" w:ascii="宋体" w:hAnsi="宋体" w:eastAsia="宋体" w:cs="宋体"/>
                <w:color w:val="auto"/>
                <w:kern w:val="0"/>
                <w:szCs w:val="21"/>
                <w:lang w:val="en-US" w:eastAsia="zh-CN" w:bidi="ar"/>
              </w:rPr>
              <w:t>宽</w:t>
            </w:r>
            <w:r>
              <w:rPr>
                <w:rFonts w:hint="eastAsia" w:ascii="宋体" w:hAnsi="宋体" w:eastAsia="宋体" w:cs="宋体"/>
                <w:color w:val="auto"/>
                <w:kern w:val="0"/>
                <w:szCs w:val="21"/>
                <w:lang w:bidi="ar"/>
              </w:rPr>
              <w:t>*</w:t>
            </w:r>
            <w:r>
              <w:rPr>
                <w:rFonts w:hint="eastAsia" w:ascii="宋体" w:hAnsi="宋体" w:eastAsia="宋体" w:cs="宋体"/>
                <w:color w:val="auto"/>
                <w:kern w:val="0"/>
                <w:szCs w:val="21"/>
                <w:lang w:val="en-US" w:eastAsia="zh-CN" w:bidi="ar"/>
              </w:rPr>
              <w:t>高</w:t>
            </w:r>
            <w:r>
              <w:rPr>
                <w:rFonts w:hint="eastAsia" w:ascii="宋体" w:hAnsi="宋体" w:eastAsia="宋体" w:cs="宋体"/>
                <w:color w:val="auto"/>
                <w:kern w:val="0"/>
                <w:szCs w:val="21"/>
                <w:lang w:bidi="ar"/>
              </w:rPr>
              <w:t>*</w:t>
            </w:r>
            <w:r>
              <w:rPr>
                <w:rFonts w:hint="eastAsia" w:ascii="宋体" w:hAnsi="宋体" w:eastAsia="宋体" w:cs="宋体"/>
                <w:color w:val="auto"/>
                <w:kern w:val="0"/>
                <w:szCs w:val="21"/>
                <w:lang w:val="en-US" w:eastAsia="zh-CN" w:bidi="ar"/>
              </w:rPr>
              <w:t>深</w:t>
            </w:r>
            <w:r>
              <w:rPr>
                <w:rFonts w:hint="eastAsia" w:ascii="宋体" w:hAnsi="宋体" w:eastAsia="宋体" w:cs="宋体"/>
                <w:color w:val="auto"/>
                <w:kern w:val="0"/>
                <w:szCs w:val="21"/>
                <w:lang w:bidi="ar"/>
              </w:rPr>
              <w:t>）。</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7.舱体尺寸：</w:t>
            </w:r>
            <w:r>
              <w:rPr>
                <w:rFonts w:hint="eastAsia" w:ascii="宋体" w:hAnsi="宋体" w:eastAsia="宋体" w:cs="宋体"/>
                <w:color w:val="auto"/>
                <w:kern w:val="0"/>
                <w:szCs w:val="21"/>
                <w:lang w:val="en-US" w:eastAsia="zh-CN" w:bidi="ar"/>
              </w:rPr>
              <w:t>≤</w:t>
            </w:r>
            <w:r>
              <w:rPr>
                <w:rFonts w:hint="eastAsia" w:ascii="宋体" w:hAnsi="宋体" w:eastAsia="宋体" w:cs="宋体"/>
                <w:color w:val="auto"/>
                <w:kern w:val="0"/>
                <w:szCs w:val="21"/>
                <w:lang w:bidi="ar"/>
              </w:rPr>
              <w:t>6</w:t>
            </w:r>
            <w:r>
              <w:rPr>
                <w:rFonts w:hint="eastAsia" w:ascii="宋体" w:hAnsi="宋体" w:eastAsia="宋体" w:cs="宋体"/>
                <w:color w:val="auto"/>
                <w:kern w:val="0"/>
                <w:szCs w:val="21"/>
                <w:lang w:val="en-US" w:eastAsia="zh-CN" w:bidi="ar"/>
              </w:rPr>
              <w:t>10</w:t>
            </w:r>
            <w:r>
              <w:rPr>
                <w:rFonts w:hint="eastAsia" w:ascii="宋体" w:hAnsi="宋体" w:eastAsia="宋体" w:cs="宋体"/>
                <w:color w:val="auto"/>
                <w:kern w:val="0"/>
                <w:szCs w:val="21"/>
                <w:lang w:bidi="ar"/>
              </w:rPr>
              <w:t>x16</w:t>
            </w:r>
            <w:r>
              <w:rPr>
                <w:rFonts w:hint="eastAsia" w:ascii="宋体" w:hAnsi="宋体" w:eastAsia="宋体" w:cs="宋体"/>
                <w:color w:val="auto"/>
                <w:kern w:val="0"/>
                <w:szCs w:val="21"/>
                <w:lang w:val="en-US" w:eastAsia="zh-CN" w:bidi="ar"/>
              </w:rPr>
              <w:t>1</w:t>
            </w:r>
            <w:r>
              <w:rPr>
                <w:rFonts w:hint="eastAsia" w:ascii="宋体" w:hAnsi="宋体" w:eastAsia="宋体" w:cs="宋体"/>
                <w:color w:val="auto"/>
                <w:kern w:val="0"/>
                <w:szCs w:val="21"/>
                <w:lang w:bidi="ar"/>
              </w:rPr>
              <w:t>2x5</w:t>
            </w:r>
            <w:r>
              <w:rPr>
                <w:rFonts w:hint="eastAsia" w:ascii="宋体" w:hAnsi="宋体" w:eastAsia="宋体" w:cs="宋体"/>
                <w:color w:val="auto"/>
                <w:kern w:val="0"/>
                <w:szCs w:val="21"/>
                <w:lang w:val="en-US" w:eastAsia="zh-CN" w:bidi="ar"/>
              </w:rPr>
              <w:t>20</w:t>
            </w:r>
            <w:r>
              <w:rPr>
                <w:rFonts w:hint="eastAsia" w:ascii="宋体" w:hAnsi="宋体" w:eastAsia="宋体" w:cs="宋体"/>
                <w:color w:val="auto"/>
                <w:kern w:val="0"/>
                <w:szCs w:val="21"/>
                <w:lang w:bidi="ar"/>
              </w:rPr>
              <w:t>mm（</w:t>
            </w:r>
            <w:r>
              <w:rPr>
                <w:rFonts w:hint="eastAsia" w:ascii="宋体" w:hAnsi="宋体" w:eastAsia="宋体" w:cs="宋体"/>
                <w:color w:val="auto"/>
                <w:kern w:val="0"/>
                <w:szCs w:val="21"/>
                <w:lang w:val="en-US" w:eastAsia="zh-CN" w:bidi="ar"/>
              </w:rPr>
              <w:t>宽</w:t>
            </w:r>
            <w:r>
              <w:rPr>
                <w:rFonts w:hint="eastAsia" w:ascii="宋体" w:hAnsi="宋体" w:eastAsia="宋体" w:cs="宋体"/>
                <w:color w:val="auto"/>
                <w:kern w:val="0"/>
                <w:szCs w:val="21"/>
                <w:lang w:bidi="ar"/>
              </w:rPr>
              <w:t>*</w:t>
            </w:r>
            <w:r>
              <w:rPr>
                <w:rFonts w:hint="eastAsia" w:ascii="宋体" w:hAnsi="宋体" w:eastAsia="宋体" w:cs="宋体"/>
                <w:color w:val="auto"/>
                <w:kern w:val="0"/>
                <w:szCs w:val="21"/>
                <w:lang w:val="en-US" w:eastAsia="zh-CN" w:bidi="ar"/>
              </w:rPr>
              <w:t>高</w:t>
            </w:r>
            <w:r>
              <w:rPr>
                <w:rFonts w:hint="eastAsia" w:ascii="宋体" w:hAnsi="宋体" w:eastAsia="宋体" w:cs="宋体"/>
                <w:color w:val="auto"/>
                <w:kern w:val="0"/>
                <w:szCs w:val="21"/>
                <w:lang w:bidi="ar"/>
              </w:rPr>
              <w:t>*</w:t>
            </w:r>
            <w:r>
              <w:rPr>
                <w:rFonts w:hint="eastAsia" w:ascii="宋体" w:hAnsi="宋体" w:eastAsia="宋体" w:cs="宋体"/>
                <w:color w:val="auto"/>
                <w:kern w:val="0"/>
                <w:szCs w:val="21"/>
                <w:lang w:val="en-US" w:eastAsia="zh-CN" w:bidi="ar"/>
              </w:rPr>
              <w:t>深</w:t>
            </w:r>
            <w:r>
              <w:rPr>
                <w:rFonts w:hint="eastAsia" w:ascii="宋体" w:hAnsi="宋体" w:eastAsia="宋体" w:cs="宋体"/>
                <w:color w:val="auto"/>
                <w:kern w:val="0"/>
                <w:szCs w:val="21"/>
                <w:lang w:bidi="ar"/>
              </w:rPr>
              <w:t>）。</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8.重量约：280Kg。</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9.处理量：至少16个DIN标准器械托盘（准器械托盘尺寸约480*250*50</w:t>
            </w:r>
            <w:r>
              <w:rPr>
                <w:rStyle w:val="50"/>
                <w:rFonts w:hint="eastAsia" w:ascii="宋体" w:hAnsi="宋体" w:eastAsia="宋体" w:cs="宋体"/>
                <w:color w:val="auto"/>
              </w:rPr>
              <w:t>mm</w:t>
            </w:r>
            <w:r>
              <w:rPr>
                <w:rFonts w:hint="eastAsia" w:ascii="宋体" w:hAnsi="宋体" w:eastAsia="宋体" w:cs="宋体"/>
                <w:color w:val="auto"/>
                <w:kern w:val="0"/>
                <w:szCs w:val="21"/>
                <w:lang w:bidi="ar"/>
              </w:rPr>
              <w:t>）。</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10.材质：</w:t>
            </w:r>
            <w:r>
              <w:rPr>
                <w:rFonts w:hint="eastAsia" w:ascii="宋体" w:hAnsi="宋体" w:eastAsia="宋体" w:cs="宋体"/>
                <w:color w:val="auto"/>
              </w:rPr>
              <w:t>舱体采用优质SUS304不锈钢</w:t>
            </w:r>
            <w:r>
              <w:rPr>
                <w:rFonts w:hint="eastAsia" w:ascii="宋体" w:hAnsi="宋体" w:eastAsia="宋体" w:cs="宋体"/>
                <w:color w:val="auto"/>
                <w:kern w:val="0"/>
                <w:szCs w:val="21"/>
                <w:lang w:bidi="ar"/>
              </w:rPr>
              <w:t>。</w:t>
            </w:r>
          </w:p>
          <w:p>
            <w:pPr>
              <w:widowControl/>
              <w:jc w:val="left"/>
              <w:textAlignment w:val="top"/>
              <w:rPr>
                <w:rFonts w:hint="eastAsia" w:ascii="宋体" w:hAnsi="宋体" w:eastAsia="宋体" w:cs="宋体"/>
                <w:color w:val="auto"/>
                <w:sz w:val="21"/>
                <w:szCs w:val="21"/>
              </w:rPr>
            </w:pP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11.主控制系统：采用主芯片控制，液晶显示屏，内置至少10套程序，以便适合不同种类产品的干燥；设有报警系统，当程序运行结束或有意外情况会有报警提示，各运行参数可调。</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color w:val="auto"/>
                <w:sz w:val="21"/>
                <w:szCs w:val="21"/>
              </w:rPr>
              <w:t>175000.00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napToGrid/>
              <w:spacing w:line="3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Cs w:val="21"/>
                <w:lang w:bidi="ar"/>
              </w:rPr>
              <w:t>全自动纯水机</w:t>
            </w:r>
          </w:p>
        </w:tc>
        <w:tc>
          <w:tcPr>
            <w:tcW w:w="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8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1套</w:t>
            </w:r>
          </w:p>
        </w:tc>
        <w:tc>
          <w:tcPr>
            <w:tcW w:w="661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一、技术参数</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1、产水水质：符合WS 310.1/2/3-2016 医院消毒供应中心关于纯水的要求；</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2、主要工艺：预处理＋反渗透工艺；</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3、产水流量≥1500L/H（25℃室温）；</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4、离子去除率≥99%；</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5、水利用率≥60%；</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6、电源要求：AV380V±10% ，三相五线制；功率≤5KW</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7、供水水源：城市自来水，水质符合GB5749相关技术标准；</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供水压力：0.2Mpa～0.4MPa； 最高工作压力：1.3Mpa 。</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8、产水水质：纯水电导率：≤5μs/cm （25℃），双级反渗透</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二、性能要求</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1、设备工艺流程</w:t>
            </w:r>
            <w:r>
              <w:rPr>
                <w:rFonts w:hint="eastAsia" w:ascii="宋体" w:hAnsi="宋体" w:eastAsia="宋体" w:cs="宋体"/>
                <w:color w:val="auto"/>
                <w:kern w:val="0"/>
                <w:szCs w:val="21"/>
                <w:lang w:bidi="ar"/>
              </w:rPr>
              <w:tab/>
            </w:r>
            <w:r>
              <w:rPr>
                <w:rFonts w:hint="eastAsia" w:ascii="宋体" w:hAnsi="宋体" w:eastAsia="宋体" w:cs="宋体"/>
                <w:color w:val="auto"/>
                <w:kern w:val="0"/>
                <w:szCs w:val="21"/>
                <w:lang w:bidi="ar"/>
              </w:rPr>
              <w:t>原水增压→预处理→反渗透→后储水输送；</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★2、抑菌方案：</w:t>
            </w:r>
            <w:r>
              <w:rPr>
                <w:rFonts w:hint="eastAsia" w:ascii="宋体" w:hAnsi="宋体" w:eastAsia="宋体" w:cs="宋体"/>
                <w:color w:val="auto"/>
                <w:kern w:val="0"/>
                <w:szCs w:val="21"/>
                <w:lang w:bidi="ar"/>
              </w:rPr>
              <w:tab/>
            </w:r>
            <w:r>
              <w:rPr>
                <w:rFonts w:hint="eastAsia" w:ascii="宋体" w:hAnsi="宋体" w:eastAsia="宋体" w:cs="宋体"/>
                <w:color w:val="auto"/>
                <w:kern w:val="0"/>
                <w:szCs w:val="21"/>
                <w:lang w:bidi="ar"/>
              </w:rPr>
              <w:t>为保证水质的要求，设备要求具有无死腔设计方案：</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（1）不锈钢304卫生级膜壳结构，采用侧端快装进出水，方便维护；</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（2）开关机冲洗功能，快速清洁反渗透内环境；</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（3）提供有资质的第三方水质检测报告。</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★3、使用及维护：设备使用应该简便、智能，尽量的降低操作人员的工作负荷，至少具备以下性能：</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（1）消毒：可方便进行化学消毒，操作简便；</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（2）自我诊断及报警：全自动运行控制，自动开停机,实现无人看管，预处理系统自动冲洗及再生运行，具备无水保护，压力保护等多种安全自锁装置；</w:t>
            </w:r>
          </w:p>
          <w:p>
            <w:pPr>
              <w:widowControl/>
              <w:jc w:val="left"/>
              <w:textAlignment w:val="top"/>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bidi="ar"/>
              </w:rPr>
              <w:t>（3）控制系统：采用继电器控制、按键操作，在线显示电导率等参数，集成电导显示、监控于一体，水质超标自动报警与排放，使用简单方便</w:t>
            </w:r>
            <w:r>
              <w:rPr>
                <w:rFonts w:hint="eastAsia" w:ascii="宋体" w:hAnsi="宋体" w:cs="宋体"/>
                <w:color w:val="auto"/>
                <w:kern w:val="0"/>
                <w:szCs w:val="21"/>
                <w:lang w:eastAsia="zh-CN" w:bidi="ar"/>
              </w:rPr>
              <w:t>。</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三、配置要求</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1、预处理系统：预处理设置有砂过滤，碳过滤，全部采用进口品牌过滤桶，自动多路阀；</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2、精密过滤器：20英寸*芯304不锈钢精密过滤器；</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3、水泵：全系统水泵均采用品牌不锈钢水泵；</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4、反渗透膜：采用知名反渗透膜元件（材质：芳香型聚酰胺复合膜 形式：卷式）。</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5、膜压力容器：卫生级304以上不锈钢材质，方便维护；</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★6、主机管道：主机高压管采用304不锈钢卫生级管道，内外惰性气体保护的自动环缝焊接工艺。卡箍式快装连接，快装间设置硅胶垫密封；低压管路采用优质UPVC.</w:t>
            </w:r>
          </w:p>
          <w:p>
            <w:pPr>
              <w:widowControl/>
              <w:jc w:val="left"/>
              <w:textAlignment w:val="top"/>
              <w:rPr>
                <w:rFonts w:hint="eastAsia" w:ascii="宋体" w:hAnsi="宋体" w:eastAsia="宋体" w:cs="宋体"/>
                <w:color w:val="auto"/>
                <w:sz w:val="24"/>
              </w:rPr>
            </w:pPr>
            <w:r>
              <w:rPr>
                <w:rFonts w:hint="eastAsia" w:ascii="宋体" w:hAnsi="宋体" w:eastAsia="宋体" w:cs="宋体"/>
                <w:color w:val="auto"/>
                <w:kern w:val="0"/>
                <w:szCs w:val="21"/>
                <w:lang w:bidi="ar"/>
              </w:rPr>
              <w:t>7</w:t>
            </w:r>
            <w:r>
              <w:rPr>
                <w:rFonts w:hint="eastAsia" w:ascii="宋体" w:hAnsi="宋体" w:eastAsia="宋体" w:cs="宋体"/>
                <w:color w:val="auto"/>
                <w:kern w:val="0"/>
                <w:sz w:val="21"/>
                <w:szCs w:val="21"/>
                <w:lang w:bidi="ar"/>
              </w:rPr>
              <w:t>、主机机架：</w:t>
            </w:r>
            <w:r>
              <w:rPr>
                <w:rFonts w:hint="eastAsia" w:ascii="宋体" w:hAnsi="宋体" w:eastAsia="宋体" w:cs="宋体"/>
                <w:color w:val="auto"/>
                <w:sz w:val="21"/>
                <w:szCs w:val="21"/>
              </w:rPr>
              <w:t>集成在一体化不锈钢机架中，机架尺寸：1500 ×800×1700（长×宽×高mm）</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8、控制阀门：卫生级304不锈钢阀门，线性调节压力和纯水产量。所有的阀门，流量计，压力表均设置在便于操作和记录的位置；</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9、输送管路：优质PVC管道和阀门。</w:t>
            </w:r>
          </w:p>
          <w:p>
            <w:pPr>
              <w:widowControl/>
              <w:jc w:val="left"/>
              <w:textAlignment w:val="top"/>
              <w:rPr>
                <w:rFonts w:hint="eastAsia" w:ascii="宋体" w:hAnsi="宋体" w:eastAsia="宋体" w:cs="宋体"/>
                <w:color w:val="auto"/>
                <w:sz w:val="21"/>
                <w:szCs w:val="21"/>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color w:val="auto"/>
                <w:sz w:val="21"/>
                <w:szCs w:val="21"/>
              </w:rPr>
              <w:t>220000.00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napToGrid/>
              <w:spacing w:line="3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Cs w:val="21"/>
                <w:lang w:bidi="ar"/>
              </w:rPr>
              <w:t>极速生物阅读器</w:t>
            </w:r>
          </w:p>
        </w:tc>
        <w:tc>
          <w:tcPr>
            <w:tcW w:w="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8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1台</w:t>
            </w:r>
          </w:p>
        </w:tc>
        <w:tc>
          <w:tcPr>
            <w:tcW w:w="661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top"/>
              <w:rPr>
                <w:rFonts w:hint="eastAsia" w:ascii="宋体" w:hAnsi="宋体" w:eastAsia="宋体" w:cs="宋体"/>
                <w:color w:val="auto"/>
                <w:sz w:val="21"/>
                <w:szCs w:val="21"/>
              </w:rPr>
            </w:pPr>
            <w:r>
              <w:rPr>
                <w:rFonts w:hint="eastAsia" w:ascii="宋体" w:hAnsi="宋体" w:eastAsia="宋体" w:cs="宋体"/>
                <w:color w:val="auto"/>
                <w:kern w:val="0"/>
                <w:szCs w:val="21"/>
                <w:bdr w:val="single" w:color="000000" w:sz="4" w:space="0"/>
                <w:lang w:bidi="ar"/>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9525" cy="7620"/>
                  <wp:effectExtent l="0" t="0" r="0" b="0"/>
                  <wp:wrapNone/>
                  <wp:docPr id="31" name="图片_1_SpCnt_1"/>
                  <wp:cNvGraphicFramePr/>
                  <a:graphic xmlns:a="http://schemas.openxmlformats.org/drawingml/2006/main">
                    <a:graphicData uri="http://schemas.openxmlformats.org/drawingml/2006/picture">
                      <pic:pic xmlns:pic="http://schemas.openxmlformats.org/drawingml/2006/picture">
                        <pic:nvPicPr>
                          <pic:cNvPr id="31" name="图片_1_SpCnt_1"/>
                          <pic:cNvPicPr/>
                        </pic:nvPicPr>
                        <pic:blipFill>
                          <a:blip r:embed="rId8"/>
                          <a:stretch>
                            <a:fillRect/>
                          </a:stretch>
                        </pic:blipFill>
                        <pic:spPr>
                          <a:xfrm>
                            <a:off x="0" y="0"/>
                            <a:ext cx="9525" cy="7620"/>
                          </a:xfrm>
                          <a:prstGeom prst="rect">
                            <a:avLst/>
                          </a:prstGeom>
                          <a:noFill/>
                          <a:ln>
                            <a:noFill/>
                          </a:ln>
                        </pic:spPr>
                      </pic:pic>
                    </a:graphicData>
                  </a:graphic>
                </wp:anchor>
              </w:drawing>
            </w:r>
            <w:r>
              <w:rPr>
                <w:rFonts w:hint="eastAsia" w:ascii="宋体" w:hAnsi="宋体" w:eastAsia="宋体" w:cs="宋体"/>
                <w:color w:val="auto"/>
                <w:kern w:val="0"/>
                <w:szCs w:val="21"/>
                <w:bdr w:val="single" w:color="000000" w:sz="4" w:space="0"/>
                <w:lang w:bidi="ar"/>
              </w:rPr>
              <w:drawing>
                <wp:anchor distT="0" distB="0" distL="114300" distR="114300" simplePos="0" relativeHeight="251708416" behindDoc="0" locked="0" layoutInCell="1" allowOverlap="1">
                  <wp:simplePos x="0" y="0"/>
                  <wp:positionH relativeFrom="column">
                    <wp:posOffset>19050</wp:posOffset>
                  </wp:positionH>
                  <wp:positionV relativeFrom="paragraph">
                    <wp:posOffset>0</wp:posOffset>
                  </wp:positionV>
                  <wp:extent cx="9525" cy="7620"/>
                  <wp:effectExtent l="0" t="0" r="0" b="0"/>
                  <wp:wrapNone/>
                  <wp:docPr id="32" name="图片_2_SpCnt_1"/>
                  <wp:cNvGraphicFramePr/>
                  <a:graphic xmlns:a="http://schemas.openxmlformats.org/drawingml/2006/main">
                    <a:graphicData uri="http://schemas.openxmlformats.org/drawingml/2006/picture">
                      <pic:pic xmlns:pic="http://schemas.openxmlformats.org/drawingml/2006/picture">
                        <pic:nvPicPr>
                          <pic:cNvPr id="32" name="图片_2_SpCnt_1"/>
                          <pic:cNvPicPr/>
                        </pic:nvPicPr>
                        <pic:blipFill>
                          <a:blip r:embed="rId8"/>
                          <a:stretch>
                            <a:fillRect/>
                          </a:stretch>
                        </pic:blipFill>
                        <pic:spPr>
                          <a:xfrm>
                            <a:off x="0" y="0"/>
                            <a:ext cx="9525" cy="7620"/>
                          </a:xfrm>
                          <a:prstGeom prst="rect">
                            <a:avLst/>
                          </a:prstGeom>
                          <a:noFill/>
                          <a:ln>
                            <a:noFill/>
                          </a:ln>
                        </pic:spPr>
                      </pic:pic>
                    </a:graphicData>
                  </a:graphic>
                </wp:anchor>
              </w:drawing>
            </w:r>
            <w:r>
              <w:rPr>
                <w:rFonts w:hint="eastAsia" w:ascii="宋体" w:hAnsi="宋体" w:eastAsia="宋体" w:cs="宋体"/>
                <w:color w:val="auto"/>
                <w:kern w:val="0"/>
                <w:szCs w:val="21"/>
                <w:bdr w:val="single" w:color="000000" w:sz="4" w:space="0"/>
                <w:lang w:bidi="ar"/>
              </w:rPr>
              <w:drawing>
                <wp:anchor distT="0" distB="0" distL="114300" distR="114300" simplePos="0" relativeHeight="251709440" behindDoc="0" locked="0" layoutInCell="1" allowOverlap="1">
                  <wp:simplePos x="0" y="0"/>
                  <wp:positionH relativeFrom="column">
                    <wp:posOffset>37465</wp:posOffset>
                  </wp:positionH>
                  <wp:positionV relativeFrom="paragraph">
                    <wp:posOffset>0</wp:posOffset>
                  </wp:positionV>
                  <wp:extent cx="9525" cy="7620"/>
                  <wp:effectExtent l="0" t="0" r="0" b="0"/>
                  <wp:wrapNone/>
                  <wp:docPr id="33" name="图片_3_SpCnt_1"/>
                  <wp:cNvGraphicFramePr/>
                  <a:graphic xmlns:a="http://schemas.openxmlformats.org/drawingml/2006/main">
                    <a:graphicData uri="http://schemas.openxmlformats.org/drawingml/2006/picture">
                      <pic:pic xmlns:pic="http://schemas.openxmlformats.org/drawingml/2006/picture">
                        <pic:nvPicPr>
                          <pic:cNvPr id="33" name="图片_3_SpCnt_1"/>
                          <pic:cNvPicPr/>
                        </pic:nvPicPr>
                        <pic:blipFill>
                          <a:blip r:embed="rId8"/>
                          <a:stretch>
                            <a:fillRect/>
                          </a:stretch>
                        </pic:blipFill>
                        <pic:spPr>
                          <a:xfrm>
                            <a:off x="0" y="0"/>
                            <a:ext cx="9525" cy="7620"/>
                          </a:xfrm>
                          <a:prstGeom prst="rect">
                            <a:avLst/>
                          </a:prstGeom>
                          <a:noFill/>
                          <a:ln>
                            <a:noFill/>
                          </a:ln>
                        </pic:spPr>
                      </pic:pic>
                    </a:graphicData>
                  </a:graphic>
                </wp:anchor>
              </w:drawing>
            </w:r>
            <w:r>
              <w:rPr>
                <w:rFonts w:hint="eastAsia" w:ascii="宋体" w:hAnsi="宋体" w:eastAsia="宋体" w:cs="宋体"/>
                <w:color w:val="auto"/>
                <w:kern w:val="0"/>
                <w:szCs w:val="21"/>
                <w:bdr w:val="single" w:color="000000" w:sz="4" w:space="0"/>
                <w:lang w:bidi="ar"/>
              </w:rPr>
              <w:drawing>
                <wp:anchor distT="0" distB="0" distL="114300" distR="114300" simplePos="0" relativeHeight="251710464" behindDoc="0" locked="0" layoutInCell="1" allowOverlap="1">
                  <wp:simplePos x="0" y="0"/>
                  <wp:positionH relativeFrom="column">
                    <wp:posOffset>56515</wp:posOffset>
                  </wp:positionH>
                  <wp:positionV relativeFrom="paragraph">
                    <wp:posOffset>0</wp:posOffset>
                  </wp:positionV>
                  <wp:extent cx="9525" cy="7620"/>
                  <wp:effectExtent l="0" t="0" r="0" b="0"/>
                  <wp:wrapNone/>
                  <wp:docPr id="34" name="图片_4_SpCnt_1"/>
                  <wp:cNvGraphicFramePr/>
                  <a:graphic xmlns:a="http://schemas.openxmlformats.org/drawingml/2006/main">
                    <a:graphicData uri="http://schemas.openxmlformats.org/drawingml/2006/picture">
                      <pic:pic xmlns:pic="http://schemas.openxmlformats.org/drawingml/2006/picture">
                        <pic:nvPicPr>
                          <pic:cNvPr id="34" name="图片_4_SpCnt_1"/>
                          <pic:cNvPicPr/>
                        </pic:nvPicPr>
                        <pic:blipFill>
                          <a:blip r:embed="rId8"/>
                          <a:stretch>
                            <a:fillRect/>
                          </a:stretch>
                        </pic:blipFill>
                        <pic:spPr>
                          <a:xfrm>
                            <a:off x="0" y="0"/>
                            <a:ext cx="9525" cy="7620"/>
                          </a:xfrm>
                          <a:prstGeom prst="rect">
                            <a:avLst/>
                          </a:prstGeom>
                          <a:noFill/>
                          <a:ln>
                            <a:noFill/>
                          </a:ln>
                        </pic:spPr>
                      </pic:pic>
                    </a:graphicData>
                  </a:graphic>
                </wp:anchor>
              </w:drawing>
            </w:r>
            <w:r>
              <w:rPr>
                <w:rFonts w:hint="eastAsia" w:ascii="宋体" w:hAnsi="宋体" w:eastAsia="宋体" w:cs="宋体"/>
                <w:color w:val="auto"/>
                <w:kern w:val="0"/>
                <w:szCs w:val="21"/>
                <w:lang w:bidi="ar"/>
              </w:rPr>
              <w:t>用于过氧化氢低温等离子体灭菌效果监测。</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1.输入电源：AC：100~240V，1.5A，50/60Hz。</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2.输出电源：DC：12V，1.5A。</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3.培养时间：≤1小时(1小时内确定阴性)。</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4.尺寸（W*D*H）：约230mm×220mm×69mm。</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5.净重：9</w:t>
            </w:r>
            <w:r>
              <w:rPr>
                <w:rFonts w:hint="eastAsia" w:ascii="宋体" w:hAnsi="宋体" w:eastAsia="宋体" w:cs="宋体"/>
                <w:color w:val="auto"/>
                <w:kern w:val="0"/>
                <w:szCs w:val="21"/>
                <w:lang w:val="en-US" w:eastAsia="zh-CN" w:bidi="ar"/>
              </w:rPr>
              <w:t>3</w:t>
            </w:r>
            <w:r>
              <w:rPr>
                <w:rFonts w:hint="eastAsia" w:ascii="宋体" w:hAnsi="宋体" w:eastAsia="宋体" w:cs="宋体"/>
                <w:color w:val="auto"/>
                <w:kern w:val="0"/>
                <w:szCs w:val="21"/>
                <w:lang w:bidi="ar"/>
              </w:rPr>
              <w:t>0g(不含电源适配器)。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6.培养孔数：≥10个。</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7.屏幕尺寸：≥</w:t>
            </w:r>
            <w:r>
              <w:rPr>
                <w:rFonts w:hint="eastAsia" w:ascii="宋体" w:hAnsi="宋体" w:cs="宋体"/>
                <w:color w:val="auto"/>
                <w:kern w:val="0"/>
                <w:szCs w:val="21"/>
                <w:lang w:val="en-US" w:eastAsia="zh-CN" w:bidi="ar"/>
              </w:rPr>
              <w:t>6.9</w:t>
            </w:r>
            <w:r>
              <w:rPr>
                <w:rFonts w:hint="eastAsia" w:ascii="宋体" w:hAnsi="宋体" w:eastAsia="宋体" w:cs="宋体"/>
                <w:color w:val="auto"/>
                <w:kern w:val="0"/>
                <w:szCs w:val="21"/>
                <w:lang w:bidi="ar"/>
              </w:rPr>
              <w:t>英寸。</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8.屏幕分辨率：≥</w:t>
            </w:r>
            <w:r>
              <w:rPr>
                <w:rFonts w:hint="eastAsia" w:ascii="宋体" w:hAnsi="宋体" w:eastAsia="宋体" w:cs="宋体"/>
                <w:color w:val="auto"/>
                <w:kern w:val="0"/>
                <w:szCs w:val="21"/>
                <w:lang w:val="en-US" w:eastAsia="zh-CN" w:bidi="ar"/>
              </w:rPr>
              <w:t>79</w:t>
            </w:r>
            <w:r>
              <w:rPr>
                <w:rFonts w:hint="eastAsia" w:ascii="宋体" w:hAnsi="宋体" w:eastAsia="宋体" w:cs="宋体"/>
                <w:color w:val="auto"/>
                <w:kern w:val="0"/>
                <w:szCs w:val="21"/>
                <w:lang w:bidi="ar"/>
              </w:rPr>
              <w:t>0×4</w:t>
            </w:r>
            <w:r>
              <w:rPr>
                <w:rFonts w:hint="eastAsia" w:ascii="宋体" w:hAnsi="宋体" w:eastAsia="宋体" w:cs="宋体"/>
                <w:color w:val="auto"/>
                <w:kern w:val="0"/>
                <w:szCs w:val="21"/>
                <w:lang w:val="en-US" w:eastAsia="zh-CN" w:bidi="ar"/>
              </w:rPr>
              <w:t>7</w:t>
            </w:r>
            <w:r>
              <w:rPr>
                <w:rFonts w:hint="eastAsia" w:ascii="宋体" w:hAnsi="宋体" w:eastAsia="宋体" w:cs="宋体"/>
                <w:color w:val="auto"/>
                <w:kern w:val="0"/>
                <w:szCs w:val="21"/>
                <w:lang w:bidi="ar"/>
              </w:rPr>
              <w:t>0(TFT，256万色)。</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9.培养温度：60±2℃(温度可调整)。</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10.环境温度：5-40℃。</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11.相对湿度：≤95%(＞85%时无结露)。</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12.装置/过电压：类别Ⅱ。</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color w:val="auto"/>
                <w:sz w:val="21"/>
                <w:szCs w:val="21"/>
              </w:rPr>
              <w:t>56000.00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napToGrid/>
              <w:spacing w:line="3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Cs w:val="21"/>
                <w:lang w:bidi="ar"/>
              </w:rPr>
              <w:t>环境安全监测报警系统</w:t>
            </w:r>
          </w:p>
        </w:tc>
        <w:tc>
          <w:tcPr>
            <w:tcW w:w="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8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1套</w:t>
            </w:r>
          </w:p>
        </w:tc>
        <w:tc>
          <w:tcPr>
            <w:tcW w:w="661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top"/>
              <w:rPr>
                <w:rFonts w:hint="eastAsia" w:ascii="宋体" w:hAnsi="宋体" w:eastAsia="宋体" w:cs="宋体"/>
                <w:color w:val="auto"/>
                <w:sz w:val="21"/>
                <w:szCs w:val="21"/>
              </w:rPr>
            </w:pPr>
            <w:r>
              <w:rPr>
                <w:rFonts w:hint="eastAsia" w:ascii="宋体" w:hAnsi="宋体" w:eastAsia="宋体" w:cs="宋体"/>
                <w:color w:val="auto"/>
                <w:kern w:val="0"/>
                <w:szCs w:val="21"/>
                <w:bdr w:val="single" w:color="000000" w:sz="4" w:space="0"/>
                <w:lang w:bidi="ar"/>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9525" cy="17145"/>
                  <wp:effectExtent l="0" t="0" r="0" b="0"/>
                  <wp:wrapNone/>
                  <wp:docPr id="35" name="图片_13"/>
                  <wp:cNvGraphicFramePr/>
                  <a:graphic xmlns:a="http://schemas.openxmlformats.org/drawingml/2006/main">
                    <a:graphicData uri="http://schemas.openxmlformats.org/drawingml/2006/picture">
                      <pic:pic xmlns:pic="http://schemas.openxmlformats.org/drawingml/2006/picture">
                        <pic:nvPicPr>
                          <pic:cNvPr id="35" name="图片_13"/>
                          <pic:cNvPicPr/>
                        </pic:nvPicPr>
                        <pic:blipFill>
                          <a:blip r:embed="rId9"/>
                          <a:stretch>
                            <a:fillRect/>
                          </a:stretch>
                        </pic:blipFill>
                        <pic:spPr>
                          <a:xfrm>
                            <a:off x="0" y="0"/>
                            <a:ext cx="9525" cy="17145"/>
                          </a:xfrm>
                          <a:prstGeom prst="rect">
                            <a:avLst/>
                          </a:prstGeom>
                          <a:noFill/>
                          <a:ln>
                            <a:noFill/>
                          </a:ln>
                        </pic:spPr>
                      </pic:pic>
                    </a:graphicData>
                  </a:graphic>
                </wp:anchor>
              </w:drawing>
            </w:r>
            <w:r>
              <w:rPr>
                <w:rFonts w:hint="eastAsia" w:ascii="宋体" w:hAnsi="宋体" w:eastAsia="宋体" w:cs="宋体"/>
                <w:color w:val="auto"/>
                <w:kern w:val="0"/>
                <w:szCs w:val="21"/>
                <w:bdr w:val="single" w:color="000000" w:sz="4" w:space="0"/>
                <w:lang w:bidi="ar"/>
              </w:rPr>
              <w:drawing>
                <wp:anchor distT="0" distB="0" distL="114300" distR="114300" simplePos="0" relativeHeight="251732992" behindDoc="0" locked="0" layoutInCell="1" allowOverlap="1">
                  <wp:simplePos x="0" y="0"/>
                  <wp:positionH relativeFrom="column">
                    <wp:posOffset>19050</wp:posOffset>
                  </wp:positionH>
                  <wp:positionV relativeFrom="paragraph">
                    <wp:posOffset>0</wp:posOffset>
                  </wp:positionV>
                  <wp:extent cx="9525" cy="17145"/>
                  <wp:effectExtent l="0" t="0" r="0" b="0"/>
                  <wp:wrapNone/>
                  <wp:docPr id="36" name="图片_14"/>
                  <wp:cNvGraphicFramePr/>
                  <a:graphic xmlns:a="http://schemas.openxmlformats.org/drawingml/2006/main">
                    <a:graphicData uri="http://schemas.openxmlformats.org/drawingml/2006/picture">
                      <pic:pic xmlns:pic="http://schemas.openxmlformats.org/drawingml/2006/picture">
                        <pic:nvPicPr>
                          <pic:cNvPr id="36" name="图片_14"/>
                          <pic:cNvPicPr/>
                        </pic:nvPicPr>
                        <pic:blipFill>
                          <a:blip r:embed="rId9"/>
                          <a:stretch>
                            <a:fillRect/>
                          </a:stretch>
                        </pic:blipFill>
                        <pic:spPr>
                          <a:xfrm>
                            <a:off x="0" y="0"/>
                            <a:ext cx="9525" cy="17145"/>
                          </a:xfrm>
                          <a:prstGeom prst="rect">
                            <a:avLst/>
                          </a:prstGeom>
                          <a:noFill/>
                          <a:ln>
                            <a:noFill/>
                          </a:ln>
                        </pic:spPr>
                      </pic:pic>
                    </a:graphicData>
                  </a:graphic>
                </wp:anchor>
              </w:drawing>
            </w:r>
            <w:r>
              <w:rPr>
                <w:rFonts w:hint="eastAsia" w:ascii="宋体" w:hAnsi="宋体" w:eastAsia="宋体" w:cs="宋体"/>
                <w:color w:val="auto"/>
                <w:kern w:val="0"/>
                <w:szCs w:val="21"/>
                <w:bdr w:val="single" w:color="000000" w:sz="4" w:space="0"/>
                <w:lang w:bidi="ar"/>
              </w:rPr>
              <w:drawing>
                <wp:anchor distT="0" distB="0" distL="114300" distR="114300" simplePos="0" relativeHeight="251734016" behindDoc="0" locked="0" layoutInCell="1" allowOverlap="1">
                  <wp:simplePos x="0" y="0"/>
                  <wp:positionH relativeFrom="column">
                    <wp:posOffset>37465</wp:posOffset>
                  </wp:positionH>
                  <wp:positionV relativeFrom="paragraph">
                    <wp:posOffset>0</wp:posOffset>
                  </wp:positionV>
                  <wp:extent cx="9525" cy="17145"/>
                  <wp:effectExtent l="0" t="0" r="0" b="0"/>
                  <wp:wrapNone/>
                  <wp:docPr id="37" name="图片_15"/>
                  <wp:cNvGraphicFramePr/>
                  <a:graphic xmlns:a="http://schemas.openxmlformats.org/drawingml/2006/main">
                    <a:graphicData uri="http://schemas.openxmlformats.org/drawingml/2006/picture">
                      <pic:pic xmlns:pic="http://schemas.openxmlformats.org/drawingml/2006/picture">
                        <pic:nvPicPr>
                          <pic:cNvPr id="37" name="图片_15"/>
                          <pic:cNvPicPr/>
                        </pic:nvPicPr>
                        <pic:blipFill>
                          <a:blip r:embed="rId9"/>
                          <a:stretch>
                            <a:fillRect/>
                          </a:stretch>
                        </pic:blipFill>
                        <pic:spPr>
                          <a:xfrm>
                            <a:off x="0" y="0"/>
                            <a:ext cx="9525" cy="17145"/>
                          </a:xfrm>
                          <a:prstGeom prst="rect">
                            <a:avLst/>
                          </a:prstGeom>
                          <a:noFill/>
                          <a:ln>
                            <a:noFill/>
                          </a:ln>
                        </pic:spPr>
                      </pic:pic>
                    </a:graphicData>
                  </a:graphic>
                </wp:anchor>
              </w:drawing>
            </w:r>
            <w:r>
              <w:rPr>
                <w:rFonts w:hint="eastAsia" w:ascii="宋体" w:hAnsi="宋体" w:eastAsia="宋体" w:cs="宋体"/>
                <w:color w:val="auto"/>
                <w:kern w:val="0"/>
                <w:szCs w:val="21"/>
                <w:bdr w:val="single" w:color="000000" w:sz="4" w:space="0"/>
                <w:lang w:bidi="ar"/>
              </w:rPr>
              <w:drawing>
                <wp:anchor distT="0" distB="0" distL="114300" distR="114300" simplePos="0" relativeHeight="251735040" behindDoc="0" locked="0" layoutInCell="1" allowOverlap="1">
                  <wp:simplePos x="0" y="0"/>
                  <wp:positionH relativeFrom="column">
                    <wp:posOffset>56515</wp:posOffset>
                  </wp:positionH>
                  <wp:positionV relativeFrom="paragraph">
                    <wp:posOffset>0</wp:posOffset>
                  </wp:positionV>
                  <wp:extent cx="9525" cy="17145"/>
                  <wp:effectExtent l="0" t="0" r="0" b="0"/>
                  <wp:wrapNone/>
                  <wp:docPr id="38" name="图片_16"/>
                  <wp:cNvGraphicFramePr/>
                  <a:graphic xmlns:a="http://schemas.openxmlformats.org/drawingml/2006/main">
                    <a:graphicData uri="http://schemas.openxmlformats.org/drawingml/2006/picture">
                      <pic:pic xmlns:pic="http://schemas.openxmlformats.org/drawingml/2006/picture">
                        <pic:nvPicPr>
                          <pic:cNvPr id="38" name="图片_16"/>
                          <pic:cNvPicPr/>
                        </pic:nvPicPr>
                        <pic:blipFill>
                          <a:blip r:embed="rId9"/>
                          <a:stretch>
                            <a:fillRect/>
                          </a:stretch>
                        </pic:blipFill>
                        <pic:spPr>
                          <a:xfrm>
                            <a:off x="0" y="0"/>
                            <a:ext cx="9525" cy="17145"/>
                          </a:xfrm>
                          <a:prstGeom prst="rect">
                            <a:avLst/>
                          </a:prstGeom>
                          <a:noFill/>
                          <a:ln>
                            <a:noFill/>
                          </a:ln>
                        </pic:spPr>
                      </pic:pic>
                    </a:graphicData>
                  </a:graphic>
                </wp:anchor>
              </w:drawing>
            </w:r>
            <w:r>
              <w:rPr>
                <w:rFonts w:hint="eastAsia" w:ascii="宋体" w:hAnsi="宋体" w:eastAsia="宋体" w:cs="宋体"/>
                <w:color w:val="auto"/>
                <w:kern w:val="0"/>
                <w:szCs w:val="21"/>
                <w:lang w:bidi="ar"/>
              </w:rPr>
              <w:t>用于监测环氧乙烷气体和过氧化氢气体残留。</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1.主机参数：外形尺寸≤4</w:t>
            </w:r>
            <w:r>
              <w:rPr>
                <w:rFonts w:hint="eastAsia" w:ascii="宋体" w:hAnsi="宋体" w:eastAsia="宋体" w:cs="宋体"/>
                <w:color w:val="auto"/>
                <w:kern w:val="0"/>
                <w:szCs w:val="21"/>
                <w:lang w:val="en-US" w:eastAsia="zh-CN" w:bidi="ar"/>
              </w:rPr>
              <w:t>3</w:t>
            </w:r>
            <w:r>
              <w:rPr>
                <w:rFonts w:hint="eastAsia" w:ascii="宋体" w:hAnsi="宋体" w:eastAsia="宋体" w:cs="宋体"/>
                <w:color w:val="auto"/>
                <w:kern w:val="0"/>
                <w:szCs w:val="21"/>
                <w:lang w:bidi="ar"/>
              </w:rPr>
              <w:t>0×2</w:t>
            </w:r>
            <w:r>
              <w:rPr>
                <w:rFonts w:hint="eastAsia" w:ascii="宋体" w:hAnsi="宋体" w:eastAsia="宋体" w:cs="宋体"/>
                <w:color w:val="auto"/>
                <w:kern w:val="0"/>
                <w:szCs w:val="21"/>
                <w:lang w:val="en-US" w:eastAsia="zh-CN" w:bidi="ar"/>
              </w:rPr>
              <w:t>7</w:t>
            </w:r>
            <w:r>
              <w:rPr>
                <w:rFonts w:hint="eastAsia" w:ascii="宋体" w:hAnsi="宋体" w:eastAsia="宋体" w:cs="宋体"/>
                <w:color w:val="auto"/>
                <w:kern w:val="0"/>
                <w:szCs w:val="21"/>
                <w:lang w:bidi="ar"/>
              </w:rPr>
              <w:t>0mm（长×宽）。</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2.工作电压：主电：220VAC或110VAC 50～60HZ。</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3.备电：24VDC/4.6AH。</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4.额定功率≤10W。</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5.输出电压24VDC。</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6.报警方式：声光报警。</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7.使用环境：温度：0-+40℃。</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8.湿度：10%-95%RH (无冷凝)。</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9.安装方式：壁挂式安装。</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10.其他：主机显示屏上有每个通道的实时检测值、15分钟加权平均值、8小时加权平均值。</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11.报警探头参数性能：</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11.1外形尺寸：≤205×142×92mm（长×宽×高）。</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11.2工作电压：24VDC(12-35VDC)。</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11.3工作电流：≤120mA。</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11.4额定功率：≤1W。</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11.5量程：0-30ppm。</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11.6分辨率：0.01ppm。</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11.7误差≤±2%FS。</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11.8显示方式：LCD液晶数字显示、背光、高亮LED。</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11.9检测方式：扩散式。</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11.10输出信号：模拟信号：4～20mA。</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11.11数字信号：RS-485(MODBUS RTU)。</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11.12继电器信号：两组两级单稳型继电器。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11.13报警方式：LED灯报警+继电器报警。</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11.14安装方式：固定式安装。</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11.15使用环境：温度：可在-20℃-+50℃内使用；湿度：15%-95%相对湿度(标准)。</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11.16壳体防护等级：≥IP66。</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color w:val="auto"/>
                <w:sz w:val="21"/>
                <w:szCs w:val="21"/>
              </w:rPr>
              <w:t>76000.00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napToGrid/>
              <w:spacing w:line="3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jc w:val="both"/>
              <w:textAlignment w:val="center"/>
              <w:rPr>
                <w:rFonts w:hint="eastAsia" w:ascii="宋体" w:hAnsi="宋体" w:eastAsia="宋体" w:cs="宋体"/>
                <w:color w:val="auto"/>
                <w:kern w:val="0"/>
                <w:szCs w:val="21"/>
                <w:lang w:bidi="ar"/>
              </w:rPr>
            </w:pPr>
          </w:p>
          <w:p>
            <w:pPr>
              <w:widowControl/>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Cs w:val="21"/>
                <w:lang w:bidi="ar"/>
              </w:rPr>
              <w:t>CSSD信息管理系统</w:t>
            </w:r>
          </w:p>
        </w:tc>
        <w:tc>
          <w:tcPr>
            <w:tcW w:w="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80" w:lineRule="exact"/>
              <w:jc w:val="center"/>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1套</w:t>
            </w:r>
          </w:p>
        </w:tc>
        <w:tc>
          <w:tcPr>
            <w:tcW w:w="661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一、软件功能要求:</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基础数据管理，实现追溯系统所需基础资料的维护，包括消毒包信息、消毒包类型信息、器械信息、器械类型信息、科室信息、科室分组信息、人员信息、设备信息、一次性物品信息、生产厂家信息、供应商信息等。</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回收管理功能，实现消毒包的回收登记功能，记录下收人、回收人、回收时间、回收科室等信息，支持扫描回收、请领回收、借用回收等方式；支持消毒包包内容物的图片显示、支持语音清点；支持丢失损坏器械的登记与管理；支持消毒包加急或感染登记；支持回收记录查询。</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3.清洗登记功能，实现消毒包清洗登记功能，建立消毒包与清洗设备、清洗批次的关联；支持机器清洗登记和手工清洗登记。</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4.清洗检查功能，实现消毒包清洗结果的检查与记录功能；支持扫描登记和人工录入登记。</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5.包装检查功能，实现消毒包包装检查登记和条码打印功能，记录包装人、检查人、包装检查时间、灭菌日期、失效日期等信息；支持消毒包及包内容物的图片显示，支持打包指导；条码标签支持六项信息打印，支持包内容物打印；支持自备包和敷料包管理；支持包装检查记录查询。</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6.灭菌登记功能，实现消毒包灭菌登记功能，建立消毒包与灭菌设备、灭菌批次的关联。</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7.灭菌检查功能，实现消毒包灭菌结果的检查与记录功能；支持扫描登记和人工录入登记。</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8.无菌库管理功能，实现无菌库库存管理、库存预警、过期出库等功能。</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9.发放管理，实现消毒包的发放登记，记录发放人、下送人、发放科室等信息，支持扫描发放、请领发放、导入发放、借用发放等方式；支持有效期检测、生物监测放行检查等功能；支持发放记录查询。</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10.外来器械管理，实现外来器械相关信息的录入与管理，应包括外来器械信息、厂家信息、病人信息、手术信息等；支持录入信息的自动字典维护功能。</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11.丢失损坏管理，实现器械丢失损坏登记、器械补充登记等功能；支持丢失损坏物品统计功能。</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12.追溯管理，实现根据消毒包条码查询此消毒包的所有登记信息及清洗灭菌数据；支持根据消毒包追溯到使用病人；支持根据病人追溯到使用包信息；支持消毒包状态查询；支持手术包分布查询；支持消毒包日志查询；支持单个或批量消毒包召回。</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13.查询统计功能，实现各种统计报表，包括消毒包回收统计、消毒包打包统计、消毒包发放统计、人员工作量统计、设备使用统计、消毒包状态查询等。</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14.一次性物品管理功能，实现一次性物品仓库管理，包括出库、入库、库存预警、库存盘点及各种统计功能。</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15.手术室管理功能，实现手术室消毒包接收、使用、库存管理、器械清洗、加急处理等功能；提供标准病人接口，实现病人信息与使用消毒包的关联；支持手术包分布、状态、追溯等查询功能；支持通知功能。</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16.科室请领功能，实现消毒包请领、一次性物品请领、请领查询、发放查询等功能。</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17.护士长管理功能，实现消毒包处理流程查询、设备运行状况查询、基础资料维护、人员权限设置、追溯信息查询、各类报表查询等管理功能。</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二、设备集中监控：</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1.追溯系统与清洗灭菌设备集成，服务器、微机、设备控制系统组成连通的网络。</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2.设备服务端实时采集设备运行数据，并存储到服务器上。</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3.设备客户端实时显示设备运行状况，并生成清洗灭菌报表和趋势图。</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4.支持设备历史数据查询；支持设备每批次处理消毒包查询。</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三、质控及追溯要求：</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1.完全按照卫生部消毒供应中心规范设计，系统流程符合规范要求。</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2.使用一维条形码或二维条形码作为追溯介质，为每一个包配备一个唯一的身份标识，所有与此包相关的信息都记录并存储到数据服务器中。</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3.清洗登记时，判断同批次清洗的消毒包是否适合一起清洗。</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4.灭菌登记时，判断消毒包是否适合高温灭菌或低温灭菌，防止低温灭菌物品进入高温灭菌器（或高温灭菌物品进入低温灭菌器）。</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5.支持复杂器械清洗分类指导功能。</w:t>
            </w:r>
          </w:p>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6.支持消毒包打包指导功能。</w:t>
            </w:r>
          </w:p>
          <w:p>
            <w:pPr>
              <w:widowControl/>
              <w:jc w:val="left"/>
              <w:textAlignment w:val="top"/>
              <w:rPr>
                <w:rFonts w:hint="eastAsia" w:ascii="宋体" w:hAnsi="宋体" w:eastAsia="宋体" w:cs="宋体"/>
                <w:color w:val="auto"/>
                <w:sz w:val="21"/>
                <w:szCs w:val="21"/>
              </w:rPr>
            </w:pPr>
            <w:r>
              <w:rPr>
                <w:rFonts w:hint="eastAsia" w:ascii="宋体" w:hAnsi="宋体" w:eastAsia="宋体" w:cs="宋体"/>
                <w:color w:val="auto"/>
                <w:kern w:val="0"/>
                <w:szCs w:val="21"/>
                <w:lang w:bidi="ar"/>
              </w:rPr>
              <w:t>7.支持发放限制功能：支持生物监测放行限制，支持过期物品发放限制。</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color w:val="auto"/>
                <w:sz w:val="21"/>
                <w:szCs w:val="21"/>
              </w:rPr>
              <w:t>260000.00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napToGrid/>
              <w:spacing w:line="3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Cs w:val="21"/>
                <w:lang w:bidi="ar"/>
              </w:rPr>
              <w:t>医用煮沸消毒器</w:t>
            </w:r>
          </w:p>
        </w:tc>
        <w:tc>
          <w:tcPr>
            <w:tcW w:w="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8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1台</w:t>
            </w:r>
          </w:p>
        </w:tc>
        <w:tc>
          <w:tcPr>
            <w:tcW w:w="6616" w:type="dxa"/>
            <w:tcBorders>
              <w:top w:val="single" w:color="auto" w:sz="4" w:space="0"/>
              <w:left w:val="single" w:color="auto" w:sz="4" w:space="0"/>
              <w:bottom w:val="single" w:color="auto" w:sz="4" w:space="0"/>
              <w:right w:val="single" w:color="auto" w:sz="4" w:space="0"/>
            </w:tcBorders>
            <w:noWrap w:val="0"/>
            <w:vAlign w:val="top"/>
          </w:tcPr>
          <w:p>
            <w:pPr>
              <w:widowControl/>
              <w:numPr>
                <w:ilvl w:val="0"/>
                <w:numId w:val="1"/>
              </w:numPr>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bdr w:val="single" w:color="000000" w:sz="4" w:space="0"/>
                <w:lang w:bidi="ar"/>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9525" cy="9525"/>
                  <wp:effectExtent l="0" t="0" r="0" b="0"/>
                  <wp:wrapNone/>
                  <wp:docPr id="39" name="图片_25"/>
                  <wp:cNvGraphicFramePr/>
                  <a:graphic xmlns:a="http://schemas.openxmlformats.org/drawingml/2006/main">
                    <a:graphicData uri="http://schemas.openxmlformats.org/drawingml/2006/picture">
                      <pic:pic xmlns:pic="http://schemas.openxmlformats.org/drawingml/2006/picture">
                        <pic:nvPicPr>
                          <pic:cNvPr id="39" name="图片_25"/>
                          <pic:cNvPicPr/>
                        </pic:nvPicPr>
                        <pic:blipFill>
                          <a:blip r:embed="rId8"/>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color w:val="auto"/>
                <w:kern w:val="0"/>
                <w:szCs w:val="21"/>
                <w:bdr w:val="single" w:color="000000" w:sz="4" w:space="0"/>
                <w:lang w:bidi="ar"/>
              </w:rPr>
              <w:drawing>
                <wp:anchor distT="0" distB="0" distL="114300" distR="114300" simplePos="0" relativeHeight="251761664" behindDoc="0" locked="0" layoutInCell="1" allowOverlap="1">
                  <wp:simplePos x="0" y="0"/>
                  <wp:positionH relativeFrom="column">
                    <wp:posOffset>19050</wp:posOffset>
                  </wp:positionH>
                  <wp:positionV relativeFrom="paragraph">
                    <wp:posOffset>0</wp:posOffset>
                  </wp:positionV>
                  <wp:extent cx="9525" cy="9525"/>
                  <wp:effectExtent l="0" t="0" r="0" b="0"/>
                  <wp:wrapNone/>
                  <wp:docPr id="40" name="图片_26"/>
                  <wp:cNvGraphicFramePr/>
                  <a:graphic xmlns:a="http://schemas.openxmlformats.org/drawingml/2006/main">
                    <a:graphicData uri="http://schemas.openxmlformats.org/drawingml/2006/picture">
                      <pic:pic xmlns:pic="http://schemas.openxmlformats.org/drawingml/2006/picture">
                        <pic:nvPicPr>
                          <pic:cNvPr id="40" name="图片_26"/>
                          <pic:cNvPicPr/>
                        </pic:nvPicPr>
                        <pic:blipFill>
                          <a:blip r:embed="rId8"/>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color w:val="auto"/>
                <w:kern w:val="0"/>
                <w:szCs w:val="21"/>
                <w:bdr w:val="single" w:color="000000" w:sz="4" w:space="0"/>
                <w:lang w:bidi="ar"/>
              </w:rPr>
              <w:drawing>
                <wp:anchor distT="0" distB="0" distL="114300" distR="114300" simplePos="0" relativeHeight="251762688" behindDoc="0" locked="0" layoutInCell="1" allowOverlap="1">
                  <wp:simplePos x="0" y="0"/>
                  <wp:positionH relativeFrom="column">
                    <wp:posOffset>37465</wp:posOffset>
                  </wp:positionH>
                  <wp:positionV relativeFrom="paragraph">
                    <wp:posOffset>0</wp:posOffset>
                  </wp:positionV>
                  <wp:extent cx="9525" cy="9525"/>
                  <wp:effectExtent l="0" t="0" r="0" b="0"/>
                  <wp:wrapNone/>
                  <wp:docPr id="41" name="图片_27"/>
                  <wp:cNvGraphicFramePr/>
                  <a:graphic xmlns:a="http://schemas.openxmlformats.org/drawingml/2006/main">
                    <a:graphicData uri="http://schemas.openxmlformats.org/drawingml/2006/picture">
                      <pic:pic xmlns:pic="http://schemas.openxmlformats.org/drawingml/2006/picture">
                        <pic:nvPicPr>
                          <pic:cNvPr id="41" name="图片_27"/>
                          <pic:cNvPicPr/>
                        </pic:nvPicPr>
                        <pic:blipFill>
                          <a:blip r:embed="rId8"/>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color w:val="auto"/>
                <w:kern w:val="0"/>
                <w:szCs w:val="21"/>
                <w:bdr w:val="single" w:color="000000" w:sz="4" w:space="0"/>
                <w:lang w:bidi="ar"/>
              </w:rPr>
              <w:drawing>
                <wp:anchor distT="0" distB="0" distL="114300" distR="114300" simplePos="0" relativeHeight="251763712" behindDoc="0" locked="0" layoutInCell="1" allowOverlap="1">
                  <wp:simplePos x="0" y="0"/>
                  <wp:positionH relativeFrom="column">
                    <wp:posOffset>56515</wp:posOffset>
                  </wp:positionH>
                  <wp:positionV relativeFrom="paragraph">
                    <wp:posOffset>0</wp:posOffset>
                  </wp:positionV>
                  <wp:extent cx="9525" cy="9525"/>
                  <wp:effectExtent l="0" t="0" r="0" b="0"/>
                  <wp:wrapNone/>
                  <wp:docPr id="42" name="图片_28"/>
                  <wp:cNvGraphicFramePr/>
                  <a:graphic xmlns:a="http://schemas.openxmlformats.org/drawingml/2006/main">
                    <a:graphicData uri="http://schemas.openxmlformats.org/drawingml/2006/picture">
                      <pic:pic xmlns:pic="http://schemas.openxmlformats.org/drawingml/2006/picture">
                        <pic:nvPicPr>
                          <pic:cNvPr id="42" name="图片_28"/>
                          <pic:cNvPicPr/>
                        </pic:nvPicPr>
                        <pic:blipFill>
                          <a:blip r:embed="rId8"/>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color w:val="auto"/>
                <w:kern w:val="0"/>
                <w:szCs w:val="21"/>
                <w:lang w:bidi="ar"/>
              </w:rPr>
              <w:t>用途：用于手术器械及器具煮沸消毒，消毒温度可调，自动进水，自动排水。</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2.容积：≥80L。</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3.外形尺寸：</w:t>
            </w:r>
            <w:r>
              <w:rPr>
                <w:rFonts w:hint="eastAsia" w:ascii="宋体" w:hAnsi="宋体" w:eastAsia="宋体" w:cs="宋体"/>
                <w:color w:val="auto"/>
                <w:kern w:val="0"/>
                <w:szCs w:val="21"/>
                <w:lang w:val="en-US" w:eastAsia="zh-CN" w:bidi="ar"/>
              </w:rPr>
              <w:t>≤</w:t>
            </w:r>
            <w:r>
              <w:rPr>
                <w:rFonts w:hint="eastAsia" w:ascii="宋体" w:hAnsi="宋体" w:eastAsia="宋体" w:cs="宋体"/>
                <w:color w:val="auto"/>
                <w:kern w:val="0"/>
                <w:szCs w:val="21"/>
                <w:lang w:bidi="ar"/>
              </w:rPr>
              <w:t>8</w:t>
            </w:r>
            <w:r>
              <w:rPr>
                <w:rFonts w:hint="eastAsia" w:ascii="宋体" w:hAnsi="宋体" w:eastAsia="宋体" w:cs="宋体"/>
                <w:color w:val="auto"/>
                <w:kern w:val="0"/>
                <w:szCs w:val="21"/>
                <w:lang w:val="en-US" w:eastAsia="zh-CN" w:bidi="ar"/>
              </w:rPr>
              <w:t>5</w:t>
            </w:r>
            <w:r>
              <w:rPr>
                <w:rFonts w:hint="eastAsia" w:ascii="宋体" w:hAnsi="宋体" w:eastAsia="宋体" w:cs="宋体"/>
                <w:color w:val="auto"/>
                <w:kern w:val="0"/>
                <w:szCs w:val="21"/>
                <w:lang w:bidi="ar"/>
              </w:rPr>
              <w:t>4×696×8</w:t>
            </w:r>
            <w:r>
              <w:rPr>
                <w:rFonts w:hint="eastAsia" w:ascii="宋体" w:hAnsi="宋体" w:eastAsia="宋体" w:cs="宋体"/>
                <w:color w:val="auto"/>
                <w:kern w:val="0"/>
                <w:szCs w:val="21"/>
                <w:lang w:val="en-US" w:eastAsia="zh-CN" w:bidi="ar"/>
              </w:rPr>
              <w:t>4</w:t>
            </w:r>
            <w:r>
              <w:rPr>
                <w:rFonts w:hint="eastAsia" w:ascii="宋体" w:hAnsi="宋体" w:eastAsia="宋体" w:cs="宋体"/>
                <w:color w:val="auto"/>
                <w:kern w:val="0"/>
                <w:szCs w:val="21"/>
                <w:lang w:bidi="ar"/>
              </w:rPr>
              <w:t>0mm(</w:t>
            </w:r>
            <w:r>
              <w:rPr>
                <w:rFonts w:hint="eastAsia" w:ascii="宋体" w:hAnsi="宋体" w:eastAsia="宋体" w:cs="宋体"/>
                <w:color w:val="auto"/>
                <w:kern w:val="0"/>
                <w:szCs w:val="21"/>
                <w:lang w:val="en-US" w:eastAsia="zh-CN" w:bidi="ar"/>
              </w:rPr>
              <w:t>长</w:t>
            </w:r>
            <w:r>
              <w:rPr>
                <w:rFonts w:hint="eastAsia" w:ascii="宋体" w:hAnsi="宋体" w:eastAsia="宋体" w:cs="宋体"/>
                <w:color w:val="auto"/>
                <w:kern w:val="0"/>
                <w:szCs w:val="21"/>
                <w:lang w:bidi="ar"/>
              </w:rPr>
              <w:t>×</w:t>
            </w:r>
            <w:r>
              <w:rPr>
                <w:rFonts w:hint="eastAsia" w:ascii="宋体" w:hAnsi="宋体" w:eastAsia="宋体" w:cs="宋体"/>
                <w:color w:val="auto"/>
                <w:kern w:val="0"/>
                <w:szCs w:val="21"/>
                <w:lang w:val="en-US" w:eastAsia="zh-CN" w:bidi="ar"/>
              </w:rPr>
              <w:t>宽</w:t>
            </w:r>
            <w:r>
              <w:rPr>
                <w:rFonts w:hint="eastAsia" w:ascii="宋体" w:hAnsi="宋体" w:eastAsia="宋体" w:cs="宋体"/>
                <w:color w:val="auto"/>
                <w:kern w:val="0"/>
                <w:szCs w:val="21"/>
                <w:lang w:bidi="ar"/>
              </w:rPr>
              <w:t>×</w:t>
            </w:r>
            <w:r>
              <w:rPr>
                <w:rFonts w:hint="eastAsia" w:ascii="宋体" w:hAnsi="宋体" w:eastAsia="宋体" w:cs="宋体"/>
                <w:color w:val="auto"/>
                <w:kern w:val="0"/>
                <w:szCs w:val="21"/>
                <w:lang w:val="en-US" w:eastAsia="zh-CN" w:bidi="ar"/>
              </w:rPr>
              <w:t>高</w:t>
            </w:r>
            <w:r>
              <w:rPr>
                <w:rFonts w:hint="eastAsia" w:ascii="宋体" w:hAnsi="宋体" w:eastAsia="宋体" w:cs="宋体"/>
                <w:color w:val="auto"/>
                <w:kern w:val="0"/>
                <w:szCs w:val="21"/>
                <w:lang w:bidi="ar"/>
              </w:rPr>
              <w:t>)。</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4.内槽尺寸：</w:t>
            </w:r>
            <w:r>
              <w:rPr>
                <w:rFonts w:hint="eastAsia" w:ascii="宋体" w:hAnsi="宋体" w:eastAsia="宋体" w:cs="宋体"/>
                <w:color w:val="auto"/>
                <w:kern w:val="0"/>
                <w:szCs w:val="21"/>
                <w:lang w:val="en-US" w:eastAsia="zh-CN" w:bidi="ar"/>
              </w:rPr>
              <w:t>≤</w:t>
            </w:r>
            <w:r>
              <w:rPr>
                <w:rFonts w:hint="eastAsia" w:ascii="宋体" w:hAnsi="宋体" w:eastAsia="宋体" w:cs="宋体"/>
                <w:color w:val="auto"/>
                <w:kern w:val="0"/>
                <w:szCs w:val="21"/>
                <w:lang w:bidi="ar"/>
              </w:rPr>
              <w:t>6</w:t>
            </w:r>
            <w:r>
              <w:rPr>
                <w:rFonts w:hint="eastAsia" w:ascii="宋体" w:hAnsi="宋体" w:eastAsia="宋体" w:cs="宋体"/>
                <w:color w:val="auto"/>
                <w:kern w:val="0"/>
                <w:szCs w:val="21"/>
                <w:lang w:val="en-US" w:eastAsia="zh-CN" w:bidi="ar"/>
              </w:rPr>
              <w:t>1</w:t>
            </w:r>
            <w:r>
              <w:rPr>
                <w:rFonts w:hint="eastAsia" w:ascii="宋体" w:hAnsi="宋体" w:eastAsia="宋体" w:cs="宋体"/>
                <w:color w:val="auto"/>
                <w:kern w:val="0"/>
                <w:szCs w:val="21"/>
                <w:lang w:bidi="ar"/>
              </w:rPr>
              <w:t>0×4</w:t>
            </w:r>
            <w:r>
              <w:rPr>
                <w:rFonts w:hint="eastAsia" w:ascii="宋体" w:hAnsi="宋体" w:eastAsia="宋体" w:cs="宋体"/>
                <w:color w:val="auto"/>
                <w:kern w:val="0"/>
                <w:szCs w:val="21"/>
                <w:lang w:val="en-US" w:eastAsia="zh-CN" w:bidi="ar"/>
              </w:rPr>
              <w:t>3</w:t>
            </w:r>
            <w:r>
              <w:rPr>
                <w:rFonts w:hint="eastAsia" w:ascii="宋体" w:hAnsi="宋体" w:eastAsia="宋体" w:cs="宋体"/>
                <w:color w:val="auto"/>
                <w:kern w:val="0"/>
                <w:szCs w:val="21"/>
                <w:lang w:bidi="ar"/>
              </w:rPr>
              <w:t>0×3</w:t>
            </w:r>
            <w:r>
              <w:rPr>
                <w:rFonts w:hint="eastAsia" w:ascii="宋体" w:hAnsi="宋体" w:eastAsia="宋体" w:cs="宋体"/>
                <w:color w:val="auto"/>
                <w:kern w:val="0"/>
                <w:szCs w:val="21"/>
                <w:lang w:val="en-US" w:eastAsia="zh-CN" w:bidi="ar"/>
              </w:rPr>
              <w:t>4</w:t>
            </w:r>
            <w:r>
              <w:rPr>
                <w:rFonts w:hint="eastAsia" w:ascii="宋体" w:hAnsi="宋体" w:eastAsia="宋体" w:cs="宋体"/>
                <w:color w:val="auto"/>
                <w:kern w:val="0"/>
                <w:szCs w:val="21"/>
                <w:lang w:bidi="ar"/>
              </w:rPr>
              <w:t>0mm(</w:t>
            </w:r>
            <w:r>
              <w:rPr>
                <w:rFonts w:hint="eastAsia" w:ascii="宋体" w:hAnsi="宋体" w:eastAsia="宋体" w:cs="宋体"/>
                <w:color w:val="auto"/>
                <w:kern w:val="0"/>
                <w:szCs w:val="21"/>
                <w:lang w:val="en-US" w:eastAsia="zh-CN" w:bidi="ar"/>
              </w:rPr>
              <w:t>长</w:t>
            </w:r>
            <w:r>
              <w:rPr>
                <w:rFonts w:hint="eastAsia" w:ascii="宋体" w:hAnsi="宋体" w:eastAsia="宋体" w:cs="宋体"/>
                <w:color w:val="auto"/>
                <w:kern w:val="0"/>
                <w:szCs w:val="21"/>
                <w:lang w:bidi="ar"/>
              </w:rPr>
              <w:t>×</w:t>
            </w:r>
            <w:r>
              <w:rPr>
                <w:rFonts w:hint="eastAsia" w:ascii="宋体" w:hAnsi="宋体" w:eastAsia="宋体" w:cs="宋体"/>
                <w:color w:val="auto"/>
                <w:kern w:val="0"/>
                <w:szCs w:val="21"/>
                <w:lang w:val="en-US" w:eastAsia="zh-CN" w:bidi="ar"/>
              </w:rPr>
              <w:t>宽</w:t>
            </w:r>
            <w:r>
              <w:rPr>
                <w:rFonts w:hint="eastAsia" w:ascii="宋体" w:hAnsi="宋体" w:eastAsia="宋体" w:cs="宋体"/>
                <w:color w:val="auto"/>
                <w:kern w:val="0"/>
                <w:szCs w:val="21"/>
                <w:lang w:bidi="ar"/>
              </w:rPr>
              <w:t>×</w:t>
            </w:r>
            <w:r>
              <w:rPr>
                <w:rFonts w:hint="eastAsia" w:ascii="宋体" w:hAnsi="宋体" w:eastAsia="宋体" w:cs="宋体"/>
                <w:color w:val="auto"/>
                <w:kern w:val="0"/>
                <w:szCs w:val="21"/>
                <w:lang w:val="en-US" w:eastAsia="zh-CN" w:bidi="ar"/>
              </w:rPr>
              <w:t>高</w:t>
            </w:r>
            <w:r>
              <w:rPr>
                <w:rFonts w:hint="eastAsia" w:ascii="宋体" w:hAnsi="宋体" w:eastAsia="宋体" w:cs="宋体"/>
                <w:color w:val="auto"/>
                <w:kern w:val="0"/>
                <w:szCs w:val="21"/>
                <w:lang w:bidi="ar"/>
              </w:rPr>
              <w:t>)。</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5.功率：约为9Kw。</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6.材质要求：槽体均为不锈钢材质。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7.控制方式：单片机控制，液晶屏显示。</w:t>
            </w:r>
          </w:p>
          <w:p>
            <w:pPr>
              <w:widowControl/>
              <w:jc w:val="left"/>
              <w:textAlignment w:val="top"/>
              <w:rPr>
                <w:rFonts w:hint="eastAsia" w:ascii="宋体" w:hAnsi="宋体" w:eastAsia="宋体" w:cs="宋体"/>
                <w:color w:val="auto"/>
                <w:sz w:val="21"/>
                <w:szCs w:val="21"/>
              </w:rPr>
            </w:pP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8.开门方式：自动开门，设有防夹手报警，可防止门下降时对夹在门与舱体之间的物体产生挤压而损坏门结构和被挤物品。</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color w:val="auto"/>
                <w:sz w:val="21"/>
                <w:szCs w:val="21"/>
              </w:rPr>
              <w:t>110000.00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napToGrid/>
              <w:spacing w:line="3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szCs w:val="21"/>
              </w:rPr>
              <w:t>超声波清洗机</w:t>
            </w:r>
          </w:p>
        </w:tc>
        <w:tc>
          <w:tcPr>
            <w:tcW w:w="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8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1台</w:t>
            </w:r>
          </w:p>
        </w:tc>
        <w:tc>
          <w:tcPr>
            <w:tcW w:w="661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top"/>
              <w:rPr>
                <w:rFonts w:hint="eastAsia" w:ascii="宋体" w:hAnsi="宋体" w:eastAsia="宋体" w:cs="宋体"/>
                <w:color w:val="auto"/>
                <w:kern w:val="0"/>
                <w:szCs w:val="21"/>
                <w:lang w:bidi="ar"/>
              </w:rPr>
            </w:pPr>
            <w:r>
              <w:rPr>
                <w:rFonts w:hint="eastAsia" w:ascii="宋体" w:hAnsi="宋体" w:eastAsia="宋体" w:cs="宋体"/>
                <w:color w:val="auto"/>
                <w:kern w:val="0"/>
                <w:szCs w:val="21"/>
                <w:bdr w:val="single" w:color="000000" w:sz="4" w:space="0"/>
                <w:lang w:bidi="ar"/>
              </w:rPr>
              <w:drawing>
                <wp:anchor distT="0" distB="0" distL="114300" distR="114300" simplePos="0" relativeHeight="251793408" behindDoc="0" locked="0" layoutInCell="1" allowOverlap="1">
                  <wp:simplePos x="0" y="0"/>
                  <wp:positionH relativeFrom="column">
                    <wp:posOffset>0</wp:posOffset>
                  </wp:positionH>
                  <wp:positionV relativeFrom="paragraph">
                    <wp:posOffset>0</wp:posOffset>
                  </wp:positionV>
                  <wp:extent cx="9525" cy="9525"/>
                  <wp:effectExtent l="0" t="0" r="0" b="0"/>
                  <wp:wrapNone/>
                  <wp:docPr id="43" name="图片 14"/>
                  <wp:cNvGraphicFramePr/>
                  <a:graphic xmlns:a="http://schemas.openxmlformats.org/drawingml/2006/main">
                    <a:graphicData uri="http://schemas.openxmlformats.org/drawingml/2006/picture">
                      <pic:pic xmlns:pic="http://schemas.openxmlformats.org/drawingml/2006/picture">
                        <pic:nvPicPr>
                          <pic:cNvPr id="43" name="图片 14"/>
                          <pic:cNvPicPr/>
                        </pic:nvPicPr>
                        <pic:blipFill>
                          <a:blip r:embed="rId8"/>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color w:val="auto"/>
                <w:kern w:val="0"/>
                <w:szCs w:val="21"/>
                <w:bdr w:val="single" w:color="000000" w:sz="4" w:space="0"/>
                <w:lang w:bidi="ar"/>
              </w:rPr>
              <w:drawing>
                <wp:anchor distT="0" distB="0" distL="114300" distR="114300" simplePos="0" relativeHeight="251794432" behindDoc="0" locked="0" layoutInCell="1" allowOverlap="1">
                  <wp:simplePos x="0" y="0"/>
                  <wp:positionH relativeFrom="column">
                    <wp:posOffset>19050</wp:posOffset>
                  </wp:positionH>
                  <wp:positionV relativeFrom="paragraph">
                    <wp:posOffset>0</wp:posOffset>
                  </wp:positionV>
                  <wp:extent cx="9525" cy="9525"/>
                  <wp:effectExtent l="0" t="0" r="0" b="0"/>
                  <wp:wrapNone/>
                  <wp:docPr id="44" name="图片 15"/>
                  <wp:cNvGraphicFramePr/>
                  <a:graphic xmlns:a="http://schemas.openxmlformats.org/drawingml/2006/main">
                    <a:graphicData uri="http://schemas.openxmlformats.org/drawingml/2006/picture">
                      <pic:pic xmlns:pic="http://schemas.openxmlformats.org/drawingml/2006/picture">
                        <pic:nvPicPr>
                          <pic:cNvPr id="44" name="图片 15"/>
                          <pic:cNvPicPr/>
                        </pic:nvPicPr>
                        <pic:blipFill>
                          <a:blip r:embed="rId8"/>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color w:val="auto"/>
                <w:kern w:val="0"/>
                <w:szCs w:val="21"/>
                <w:bdr w:val="single" w:color="000000" w:sz="4" w:space="0"/>
                <w:lang w:bidi="ar"/>
              </w:rPr>
              <w:drawing>
                <wp:anchor distT="0" distB="0" distL="114300" distR="114300" simplePos="0" relativeHeight="251795456" behindDoc="0" locked="0" layoutInCell="1" allowOverlap="1">
                  <wp:simplePos x="0" y="0"/>
                  <wp:positionH relativeFrom="column">
                    <wp:posOffset>37465</wp:posOffset>
                  </wp:positionH>
                  <wp:positionV relativeFrom="paragraph">
                    <wp:posOffset>0</wp:posOffset>
                  </wp:positionV>
                  <wp:extent cx="9525" cy="9525"/>
                  <wp:effectExtent l="0" t="0" r="0" b="0"/>
                  <wp:wrapNone/>
                  <wp:docPr id="45" name="图片 16"/>
                  <wp:cNvGraphicFramePr/>
                  <a:graphic xmlns:a="http://schemas.openxmlformats.org/drawingml/2006/main">
                    <a:graphicData uri="http://schemas.openxmlformats.org/drawingml/2006/picture">
                      <pic:pic xmlns:pic="http://schemas.openxmlformats.org/drawingml/2006/picture">
                        <pic:nvPicPr>
                          <pic:cNvPr id="45" name="图片 16"/>
                          <pic:cNvPicPr/>
                        </pic:nvPicPr>
                        <pic:blipFill>
                          <a:blip r:embed="rId8"/>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color w:val="auto"/>
                <w:kern w:val="0"/>
                <w:szCs w:val="21"/>
                <w:bdr w:val="single" w:color="000000" w:sz="4" w:space="0"/>
                <w:lang w:bidi="ar"/>
              </w:rPr>
              <w:drawing>
                <wp:anchor distT="0" distB="0" distL="114300" distR="114300" simplePos="0" relativeHeight="251796480" behindDoc="0" locked="0" layoutInCell="1" allowOverlap="1">
                  <wp:simplePos x="0" y="0"/>
                  <wp:positionH relativeFrom="column">
                    <wp:posOffset>56515</wp:posOffset>
                  </wp:positionH>
                  <wp:positionV relativeFrom="paragraph">
                    <wp:posOffset>0</wp:posOffset>
                  </wp:positionV>
                  <wp:extent cx="9525" cy="9525"/>
                  <wp:effectExtent l="0" t="0" r="0" b="0"/>
                  <wp:wrapNone/>
                  <wp:docPr id="46" name="图片 17"/>
                  <wp:cNvGraphicFramePr/>
                  <a:graphic xmlns:a="http://schemas.openxmlformats.org/drawingml/2006/main">
                    <a:graphicData uri="http://schemas.openxmlformats.org/drawingml/2006/picture">
                      <pic:pic xmlns:pic="http://schemas.openxmlformats.org/drawingml/2006/picture">
                        <pic:nvPicPr>
                          <pic:cNvPr id="46" name="图片 17"/>
                          <pic:cNvPicPr/>
                        </pic:nvPicPr>
                        <pic:blipFill>
                          <a:blip r:embed="rId8"/>
                          <a:stretch>
                            <a:fillRect/>
                          </a:stretch>
                        </pic:blipFill>
                        <pic:spPr>
                          <a:xfrm>
                            <a:off x="0" y="0"/>
                            <a:ext cx="9525" cy="9525"/>
                          </a:xfrm>
                          <a:prstGeom prst="rect">
                            <a:avLst/>
                          </a:prstGeom>
                          <a:noFill/>
                          <a:ln>
                            <a:noFill/>
                          </a:ln>
                        </pic:spPr>
                      </pic:pic>
                    </a:graphicData>
                  </a:graphic>
                </wp:anchor>
              </w:drawing>
            </w:r>
            <w:r>
              <w:rPr>
                <w:rFonts w:hint="eastAsia" w:ascii="宋体" w:hAnsi="宋体" w:eastAsia="宋体" w:cs="宋体"/>
                <w:color w:val="auto"/>
                <w:kern w:val="0"/>
                <w:szCs w:val="21"/>
                <w:lang w:bidi="ar"/>
              </w:rPr>
              <w:t>1.用途：用于手术器械及器具超声波清洗，自动进水，自动排水。</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2.容积：≥80L。</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3.外形尺寸：</w:t>
            </w:r>
            <w:r>
              <w:rPr>
                <w:rFonts w:hint="eastAsia" w:ascii="宋体" w:hAnsi="宋体" w:eastAsia="宋体" w:cs="宋体"/>
                <w:color w:val="auto"/>
                <w:kern w:val="0"/>
                <w:szCs w:val="21"/>
                <w:lang w:val="en-US" w:eastAsia="zh-CN" w:bidi="ar"/>
              </w:rPr>
              <w:t>≤</w:t>
            </w:r>
            <w:r>
              <w:rPr>
                <w:rFonts w:hint="eastAsia" w:ascii="宋体" w:hAnsi="宋体" w:eastAsia="宋体" w:cs="宋体"/>
                <w:color w:val="auto"/>
                <w:kern w:val="0"/>
                <w:szCs w:val="21"/>
                <w:lang w:bidi="ar"/>
              </w:rPr>
              <w:t>8</w:t>
            </w:r>
            <w:r>
              <w:rPr>
                <w:rFonts w:hint="eastAsia" w:ascii="宋体" w:hAnsi="宋体" w:eastAsia="宋体" w:cs="宋体"/>
                <w:color w:val="auto"/>
                <w:kern w:val="0"/>
                <w:szCs w:val="21"/>
                <w:lang w:val="en-US" w:eastAsia="zh-CN" w:bidi="ar"/>
              </w:rPr>
              <w:t>1</w:t>
            </w:r>
            <w:r>
              <w:rPr>
                <w:rFonts w:hint="eastAsia" w:ascii="宋体" w:hAnsi="宋体" w:eastAsia="宋体" w:cs="宋体"/>
                <w:color w:val="auto"/>
                <w:kern w:val="0"/>
                <w:szCs w:val="21"/>
                <w:lang w:bidi="ar"/>
              </w:rPr>
              <w:t>0×6</w:t>
            </w:r>
            <w:r>
              <w:rPr>
                <w:rFonts w:hint="eastAsia" w:ascii="宋体" w:hAnsi="宋体" w:eastAsia="宋体" w:cs="宋体"/>
                <w:color w:val="auto"/>
                <w:kern w:val="0"/>
                <w:szCs w:val="21"/>
                <w:lang w:val="en-US" w:eastAsia="zh-CN" w:bidi="ar"/>
              </w:rPr>
              <w:t>5</w:t>
            </w:r>
            <w:r>
              <w:rPr>
                <w:rFonts w:hint="eastAsia" w:ascii="宋体" w:hAnsi="宋体" w:eastAsia="宋体" w:cs="宋体"/>
                <w:color w:val="auto"/>
                <w:kern w:val="0"/>
                <w:szCs w:val="21"/>
                <w:lang w:bidi="ar"/>
              </w:rPr>
              <w:t>0×8</w:t>
            </w:r>
            <w:r>
              <w:rPr>
                <w:rFonts w:hint="eastAsia" w:ascii="宋体" w:hAnsi="宋体" w:eastAsia="宋体" w:cs="宋体"/>
                <w:color w:val="auto"/>
                <w:kern w:val="0"/>
                <w:szCs w:val="21"/>
                <w:lang w:val="en-US" w:eastAsia="zh-CN" w:bidi="ar"/>
              </w:rPr>
              <w:t>4</w:t>
            </w:r>
            <w:r>
              <w:rPr>
                <w:rFonts w:hint="eastAsia" w:ascii="宋体" w:hAnsi="宋体" w:eastAsia="宋体" w:cs="宋体"/>
                <w:color w:val="auto"/>
                <w:kern w:val="0"/>
                <w:szCs w:val="21"/>
                <w:lang w:bidi="ar"/>
              </w:rPr>
              <w:t>0mm(</w:t>
            </w:r>
            <w:r>
              <w:rPr>
                <w:rFonts w:hint="eastAsia" w:ascii="宋体" w:hAnsi="宋体" w:eastAsia="宋体" w:cs="宋体"/>
                <w:color w:val="auto"/>
                <w:kern w:val="0"/>
                <w:szCs w:val="21"/>
                <w:lang w:val="en-US" w:eastAsia="zh-CN" w:bidi="ar"/>
              </w:rPr>
              <w:t>宽</w:t>
            </w:r>
            <w:r>
              <w:rPr>
                <w:rFonts w:hint="eastAsia" w:ascii="宋体" w:hAnsi="宋体" w:eastAsia="宋体" w:cs="宋体"/>
                <w:color w:val="auto"/>
                <w:kern w:val="0"/>
                <w:szCs w:val="21"/>
                <w:lang w:bidi="ar"/>
              </w:rPr>
              <w:t>×</w:t>
            </w:r>
            <w:r>
              <w:rPr>
                <w:rFonts w:hint="eastAsia" w:ascii="宋体" w:hAnsi="宋体" w:eastAsia="宋体" w:cs="宋体"/>
                <w:color w:val="auto"/>
                <w:kern w:val="0"/>
                <w:szCs w:val="21"/>
                <w:lang w:val="en-US" w:eastAsia="zh-CN" w:bidi="ar"/>
              </w:rPr>
              <w:t>深</w:t>
            </w:r>
            <w:r>
              <w:rPr>
                <w:rFonts w:hint="eastAsia" w:ascii="宋体" w:hAnsi="宋体" w:eastAsia="宋体" w:cs="宋体"/>
                <w:color w:val="auto"/>
                <w:kern w:val="0"/>
                <w:szCs w:val="21"/>
                <w:lang w:bidi="ar"/>
              </w:rPr>
              <w:t>×</w:t>
            </w:r>
            <w:r>
              <w:rPr>
                <w:rFonts w:hint="eastAsia" w:ascii="宋体" w:hAnsi="宋体" w:eastAsia="宋体" w:cs="宋体"/>
                <w:color w:val="auto"/>
                <w:kern w:val="0"/>
                <w:szCs w:val="21"/>
                <w:lang w:val="en-US" w:eastAsia="zh-CN" w:bidi="ar"/>
              </w:rPr>
              <w:t>高</w:t>
            </w:r>
            <w:r>
              <w:rPr>
                <w:rFonts w:hint="eastAsia" w:ascii="宋体" w:hAnsi="宋体" w:eastAsia="宋体" w:cs="宋体"/>
                <w:color w:val="auto"/>
                <w:kern w:val="0"/>
                <w:szCs w:val="21"/>
                <w:lang w:bidi="ar"/>
              </w:rPr>
              <w:t>)。</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4.内槽尺寸：</w:t>
            </w:r>
            <w:r>
              <w:rPr>
                <w:rFonts w:hint="eastAsia" w:ascii="宋体" w:hAnsi="宋体" w:eastAsia="宋体" w:cs="宋体"/>
                <w:color w:val="auto"/>
                <w:kern w:val="0"/>
                <w:szCs w:val="21"/>
                <w:lang w:val="en-US" w:eastAsia="zh-CN" w:bidi="ar"/>
              </w:rPr>
              <w:t>≤</w:t>
            </w:r>
            <w:r>
              <w:rPr>
                <w:rFonts w:hint="eastAsia" w:ascii="宋体" w:hAnsi="宋体" w:eastAsia="宋体" w:cs="宋体"/>
                <w:color w:val="auto"/>
                <w:kern w:val="0"/>
                <w:szCs w:val="21"/>
                <w:lang w:bidi="ar"/>
              </w:rPr>
              <w:t>6</w:t>
            </w:r>
            <w:r>
              <w:rPr>
                <w:rFonts w:hint="eastAsia" w:ascii="宋体" w:hAnsi="宋体" w:eastAsia="宋体" w:cs="宋体"/>
                <w:color w:val="auto"/>
                <w:kern w:val="0"/>
                <w:szCs w:val="21"/>
                <w:lang w:val="en-US" w:eastAsia="zh-CN" w:bidi="ar"/>
              </w:rPr>
              <w:t>1</w:t>
            </w:r>
            <w:r>
              <w:rPr>
                <w:rFonts w:hint="eastAsia" w:ascii="宋体" w:hAnsi="宋体" w:eastAsia="宋体" w:cs="宋体"/>
                <w:color w:val="auto"/>
                <w:kern w:val="0"/>
                <w:szCs w:val="21"/>
                <w:lang w:bidi="ar"/>
              </w:rPr>
              <w:t>0×4</w:t>
            </w:r>
            <w:r>
              <w:rPr>
                <w:rFonts w:hint="eastAsia" w:ascii="宋体" w:hAnsi="宋体" w:eastAsia="宋体" w:cs="宋体"/>
                <w:color w:val="auto"/>
                <w:kern w:val="0"/>
                <w:szCs w:val="21"/>
                <w:lang w:val="en-US" w:eastAsia="zh-CN" w:bidi="ar"/>
              </w:rPr>
              <w:t>3</w:t>
            </w:r>
            <w:r>
              <w:rPr>
                <w:rFonts w:hint="eastAsia" w:ascii="宋体" w:hAnsi="宋体" w:eastAsia="宋体" w:cs="宋体"/>
                <w:color w:val="auto"/>
                <w:kern w:val="0"/>
                <w:szCs w:val="21"/>
                <w:lang w:bidi="ar"/>
              </w:rPr>
              <w:t>0×2</w:t>
            </w:r>
            <w:r>
              <w:rPr>
                <w:rFonts w:hint="eastAsia" w:ascii="宋体" w:hAnsi="宋体" w:eastAsia="宋体" w:cs="宋体"/>
                <w:color w:val="auto"/>
                <w:kern w:val="0"/>
                <w:szCs w:val="21"/>
                <w:lang w:val="en-US" w:eastAsia="zh-CN" w:bidi="ar"/>
              </w:rPr>
              <w:t>7</w:t>
            </w:r>
            <w:r>
              <w:rPr>
                <w:rFonts w:hint="eastAsia" w:ascii="宋体" w:hAnsi="宋体" w:eastAsia="宋体" w:cs="宋体"/>
                <w:color w:val="auto"/>
                <w:kern w:val="0"/>
                <w:szCs w:val="21"/>
                <w:lang w:bidi="ar"/>
              </w:rPr>
              <w:t>0mm(</w:t>
            </w:r>
            <w:r>
              <w:rPr>
                <w:rFonts w:hint="eastAsia" w:ascii="宋体" w:hAnsi="宋体" w:eastAsia="宋体" w:cs="宋体"/>
                <w:color w:val="auto"/>
                <w:kern w:val="0"/>
                <w:szCs w:val="21"/>
                <w:lang w:val="en-US" w:eastAsia="zh-CN" w:bidi="ar"/>
              </w:rPr>
              <w:t>宽</w:t>
            </w:r>
            <w:r>
              <w:rPr>
                <w:rFonts w:hint="eastAsia" w:ascii="宋体" w:hAnsi="宋体" w:eastAsia="宋体" w:cs="宋体"/>
                <w:color w:val="auto"/>
                <w:kern w:val="0"/>
                <w:szCs w:val="21"/>
                <w:lang w:bidi="ar"/>
              </w:rPr>
              <w:t>×</w:t>
            </w:r>
            <w:r>
              <w:rPr>
                <w:rFonts w:hint="eastAsia" w:ascii="宋体" w:hAnsi="宋体" w:eastAsia="宋体" w:cs="宋体"/>
                <w:color w:val="auto"/>
                <w:kern w:val="0"/>
                <w:szCs w:val="21"/>
                <w:lang w:val="en-US" w:eastAsia="zh-CN" w:bidi="ar"/>
              </w:rPr>
              <w:t>深</w:t>
            </w:r>
            <w:r>
              <w:rPr>
                <w:rFonts w:hint="eastAsia" w:ascii="宋体" w:hAnsi="宋体" w:eastAsia="宋体" w:cs="宋体"/>
                <w:color w:val="auto"/>
                <w:kern w:val="0"/>
                <w:szCs w:val="21"/>
                <w:lang w:bidi="ar"/>
              </w:rPr>
              <w:t>×</w:t>
            </w:r>
            <w:r>
              <w:rPr>
                <w:rFonts w:hint="eastAsia" w:ascii="宋体" w:hAnsi="宋体" w:eastAsia="宋体" w:cs="宋体"/>
                <w:color w:val="auto"/>
                <w:kern w:val="0"/>
                <w:szCs w:val="21"/>
                <w:lang w:val="en-US" w:eastAsia="zh-CN" w:bidi="ar"/>
              </w:rPr>
              <w:t>高</w:t>
            </w:r>
            <w:r>
              <w:rPr>
                <w:rFonts w:hint="eastAsia" w:ascii="宋体" w:hAnsi="宋体" w:eastAsia="宋体" w:cs="宋体"/>
                <w:color w:val="auto"/>
                <w:kern w:val="0"/>
                <w:szCs w:val="21"/>
                <w:lang w:bidi="ar"/>
              </w:rPr>
              <w:t>)。</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5.功率：约为9Kw。</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6.材质要求：槽体均为不锈钢材质。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7.控制方式：单片机控制，液晶屏显示。</w:t>
            </w:r>
          </w:p>
          <w:p>
            <w:pPr>
              <w:widowControl/>
              <w:jc w:val="left"/>
              <w:textAlignment w:val="top"/>
              <w:rPr>
                <w:rFonts w:hint="eastAsia" w:ascii="宋体" w:hAnsi="宋体" w:eastAsia="宋体" w:cs="宋体"/>
                <w:color w:val="auto"/>
                <w:sz w:val="21"/>
                <w:szCs w:val="21"/>
              </w:rPr>
            </w:pP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8.开门方式：手动翻转门，气弹簧阻尼门结构，防止夹手，开门助力。</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color w:val="auto"/>
                <w:sz w:val="21"/>
                <w:szCs w:val="21"/>
              </w:rPr>
              <w:t>110000.00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hd w:val="clear" w:color="auto" w:fill="FFFFFF"/>
              <w:kinsoku/>
              <w:wordWrap/>
              <w:overflowPunct/>
              <w:topLinePunct w:val="0"/>
              <w:autoSpaceDE/>
              <w:autoSpaceDN/>
              <w:bidi w:val="0"/>
              <w:snapToGrid/>
              <w:spacing w:line="38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Cs w:val="21"/>
                <w:lang w:bidi="ar"/>
              </w:rPr>
              <w:t>绝缘检测仪</w:t>
            </w:r>
          </w:p>
        </w:tc>
        <w:tc>
          <w:tcPr>
            <w:tcW w:w="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8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1台</w:t>
            </w:r>
          </w:p>
        </w:tc>
        <w:tc>
          <w:tcPr>
            <w:tcW w:w="6616" w:type="dxa"/>
            <w:tcBorders>
              <w:top w:val="single" w:color="auto" w:sz="4" w:space="0"/>
              <w:left w:val="single" w:color="auto" w:sz="4" w:space="0"/>
              <w:bottom w:val="single" w:color="auto" w:sz="4" w:space="0"/>
              <w:right w:val="single" w:color="auto" w:sz="4" w:space="0"/>
            </w:tcBorders>
            <w:noWrap w:val="0"/>
            <w:vAlign w:val="top"/>
          </w:tcPr>
          <w:p>
            <w:pPr>
              <w:widowControl/>
              <w:jc w:val="left"/>
              <w:textAlignment w:val="top"/>
              <w:rPr>
                <w:rFonts w:hint="eastAsia" w:ascii="宋体" w:hAnsi="宋体" w:eastAsia="宋体" w:cs="宋体"/>
                <w:color w:val="auto"/>
                <w:sz w:val="21"/>
                <w:szCs w:val="21"/>
              </w:rPr>
            </w:pPr>
            <w:r>
              <w:rPr>
                <w:rFonts w:hint="eastAsia" w:ascii="宋体" w:hAnsi="宋体" w:eastAsia="宋体" w:cs="宋体"/>
                <w:color w:val="auto"/>
                <w:kern w:val="0"/>
                <w:szCs w:val="21"/>
                <w:bdr w:val="single" w:color="000000" w:sz="4" w:space="0"/>
                <w:lang w:bidi="ar"/>
              </w:rPr>
              <w:drawing>
                <wp:anchor distT="0" distB="0" distL="114300" distR="114300" simplePos="0" relativeHeight="251809792" behindDoc="0" locked="0" layoutInCell="1" allowOverlap="1">
                  <wp:simplePos x="0" y="0"/>
                  <wp:positionH relativeFrom="column">
                    <wp:posOffset>0</wp:posOffset>
                  </wp:positionH>
                  <wp:positionV relativeFrom="paragraph">
                    <wp:posOffset>0</wp:posOffset>
                  </wp:positionV>
                  <wp:extent cx="9525" cy="12065"/>
                  <wp:effectExtent l="0" t="0" r="0" b="0"/>
                  <wp:wrapNone/>
                  <wp:docPr id="47" name="图片_17"/>
                  <wp:cNvGraphicFramePr/>
                  <a:graphic xmlns:a="http://schemas.openxmlformats.org/drawingml/2006/main">
                    <a:graphicData uri="http://schemas.openxmlformats.org/drawingml/2006/picture">
                      <pic:pic xmlns:pic="http://schemas.openxmlformats.org/drawingml/2006/picture">
                        <pic:nvPicPr>
                          <pic:cNvPr id="47" name="图片_17"/>
                          <pic:cNvPicPr/>
                        </pic:nvPicPr>
                        <pic:blipFill>
                          <a:blip r:embed="rId8"/>
                          <a:stretch>
                            <a:fillRect/>
                          </a:stretch>
                        </pic:blipFill>
                        <pic:spPr>
                          <a:xfrm>
                            <a:off x="0" y="0"/>
                            <a:ext cx="9525" cy="12065"/>
                          </a:xfrm>
                          <a:prstGeom prst="rect">
                            <a:avLst/>
                          </a:prstGeom>
                          <a:noFill/>
                          <a:ln>
                            <a:noFill/>
                          </a:ln>
                        </pic:spPr>
                      </pic:pic>
                    </a:graphicData>
                  </a:graphic>
                </wp:anchor>
              </w:drawing>
            </w:r>
            <w:r>
              <w:rPr>
                <w:rFonts w:hint="eastAsia" w:ascii="宋体" w:hAnsi="宋体" w:eastAsia="宋体" w:cs="宋体"/>
                <w:color w:val="auto"/>
                <w:kern w:val="0"/>
                <w:szCs w:val="21"/>
                <w:bdr w:val="single" w:color="000000" w:sz="4" w:space="0"/>
                <w:lang w:bidi="ar"/>
              </w:rPr>
              <w:drawing>
                <wp:anchor distT="0" distB="0" distL="114300" distR="114300" simplePos="0" relativeHeight="251810816" behindDoc="0" locked="0" layoutInCell="1" allowOverlap="1">
                  <wp:simplePos x="0" y="0"/>
                  <wp:positionH relativeFrom="column">
                    <wp:posOffset>19050</wp:posOffset>
                  </wp:positionH>
                  <wp:positionV relativeFrom="paragraph">
                    <wp:posOffset>0</wp:posOffset>
                  </wp:positionV>
                  <wp:extent cx="9525" cy="12065"/>
                  <wp:effectExtent l="0" t="0" r="0" b="0"/>
                  <wp:wrapNone/>
                  <wp:docPr id="48" name="图片_18"/>
                  <wp:cNvGraphicFramePr/>
                  <a:graphic xmlns:a="http://schemas.openxmlformats.org/drawingml/2006/main">
                    <a:graphicData uri="http://schemas.openxmlformats.org/drawingml/2006/picture">
                      <pic:pic xmlns:pic="http://schemas.openxmlformats.org/drawingml/2006/picture">
                        <pic:nvPicPr>
                          <pic:cNvPr id="48" name="图片_18"/>
                          <pic:cNvPicPr/>
                        </pic:nvPicPr>
                        <pic:blipFill>
                          <a:blip r:embed="rId8"/>
                          <a:stretch>
                            <a:fillRect/>
                          </a:stretch>
                        </pic:blipFill>
                        <pic:spPr>
                          <a:xfrm>
                            <a:off x="0" y="0"/>
                            <a:ext cx="9525" cy="12065"/>
                          </a:xfrm>
                          <a:prstGeom prst="rect">
                            <a:avLst/>
                          </a:prstGeom>
                          <a:noFill/>
                          <a:ln>
                            <a:noFill/>
                          </a:ln>
                        </pic:spPr>
                      </pic:pic>
                    </a:graphicData>
                  </a:graphic>
                </wp:anchor>
              </w:drawing>
            </w:r>
            <w:r>
              <w:rPr>
                <w:rFonts w:hint="eastAsia" w:ascii="宋体" w:hAnsi="宋体" w:eastAsia="宋体" w:cs="宋体"/>
                <w:color w:val="auto"/>
                <w:kern w:val="0"/>
                <w:szCs w:val="21"/>
                <w:bdr w:val="single" w:color="000000" w:sz="4" w:space="0"/>
                <w:lang w:bidi="ar"/>
              </w:rPr>
              <w:drawing>
                <wp:anchor distT="0" distB="0" distL="114300" distR="114300" simplePos="0" relativeHeight="251811840" behindDoc="0" locked="0" layoutInCell="1" allowOverlap="1">
                  <wp:simplePos x="0" y="0"/>
                  <wp:positionH relativeFrom="column">
                    <wp:posOffset>37465</wp:posOffset>
                  </wp:positionH>
                  <wp:positionV relativeFrom="paragraph">
                    <wp:posOffset>0</wp:posOffset>
                  </wp:positionV>
                  <wp:extent cx="9525" cy="12065"/>
                  <wp:effectExtent l="0" t="0" r="0" b="0"/>
                  <wp:wrapNone/>
                  <wp:docPr id="49" name="图片_19"/>
                  <wp:cNvGraphicFramePr/>
                  <a:graphic xmlns:a="http://schemas.openxmlformats.org/drawingml/2006/main">
                    <a:graphicData uri="http://schemas.openxmlformats.org/drawingml/2006/picture">
                      <pic:pic xmlns:pic="http://schemas.openxmlformats.org/drawingml/2006/picture">
                        <pic:nvPicPr>
                          <pic:cNvPr id="49" name="图片_19"/>
                          <pic:cNvPicPr/>
                        </pic:nvPicPr>
                        <pic:blipFill>
                          <a:blip r:embed="rId8"/>
                          <a:stretch>
                            <a:fillRect/>
                          </a:stretch>
                        </pic:blipFill>
                        <pic:spPr>
                          <a:xfrm>
                            <a:off x="0" y="0"/>
                            <a:ext cx="9525" cy="12065"/>
                          </a:xfrm>
                          <a:prstGeom prst="rect">
                            <a:avLst/>
                          </a:prstGeom>
                          <a:noFill/>
                          <a:ln>
                            <a:noFill/>
                          </a:ln>
                        </pic:spPr>
                      </pic:pic>
                    </a:graphicData>
                  </a:graphic>
                </wp:anchor>
              </w:drawing>
            </w:r>
            <w:r>
              <w:rPr>
                <w:rFonts w:hint="eastAsia" w:ascii="宋体" w:hAnsi="宋体" w:eastAsia="宋体" w:cs="宋体"/>
                <w:color w:val="auto"/>
                <w:kern w:val="0"/>
                <w:szCs w:val="21"/>
                <w:bdr w:val="single" w:color="000000" w:sz="4" w:space="0"/>
                <w:lang w:bidi="ar"/>
              </w:rPr>
              <w:drawing>
                <wp:anchor distT="0" distB="0" distL="114300" distR="114300" simplePos="0" relativeHeight="251812864" behindDoc="0" locked="0" layoutInCell="1" allowOverlap="1">
                  <wp:simplePos x="0" y="0"/>
                  <wp:positionH relativeFrom="column">
                    <wp:posOffset>56515</wp:posOffset>
                  </wp:positionH>
                  <wp:positionV relativeFrom="paragraph">
                    <wp:posOffset>0</wp:posOffset>
                  </wp:positionV>
                  <wp:extent cx="9525" cy="12065"/>
                  <wp:effectExtent l="0" t="0" r="0" b="0"/>
                  <wp:wrapNone/>
                  <wp:docPr id="50" name="图片_20"/>
                  <wp:cNvGraphicFramePr/>
                  <a:graphic xmlns:a="http://schemas.openxmlformats.org/drawingml/2006/main">
                    <a:graphicData uri="http://schemas.openxmlformats.org/drawingml/2006/picture">
                      <pic:pic xmlns:pic="http://schemas.openxmlformats.org/drawingml/2006/picture">
                        <pic:nvPicPr>
                          <pic:cNvPr id="50" name="图片_20"/>
                          <pic:cNvPicPr/>
                        </pic:nvPicPr>
                        <pic:blipFill>
                          <a:blip r:embed="rId8"/>
                          <a:stretch>
                            <a:fillRect/>
                          </a:stretch>
                        </pic:blipFill>
                        <pic:spPr>
                          <a:xfrm>
                            <a:off x="0" y="0"/>
                            <a:ext cx="9525" cy="12065"/>
                          </a:xfrm>
                          <a:prstGeom prst="rect">
                            <a:avLst/>
                          </a:prstGeom>
                          <a:noFill/>
                          <a:ln>
                            <a:noFill/>
                          </a:ln>
                        </pic:spPr>
                      </pic:pic>
                    </a:graphicData>
                  </a:graphic>
                </wp:anchor>
              </w:drawing>
            </w:r>
            <w:r>
              <w:rPr>
                <w:rFonts w:hint="eastAsia" w:ascii="宋体" w:hAnsi="宋体" w:eastAsia="宋体" w:cs="宋体"/>
                <w:color w:val="auto"/>
                <w:kern w:val="0"/>
                <w:szCs w:val="21"/>
                <w:lang w:bidi="ar"/>
              </w:rPr>
              <w:t>1.电源类型：镍氢电池。</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2.操作环境：-10℃-50℃。</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3.耐压：所使用连接线符合1000V CATIII。</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4.输出电压：0kV-5kV可调。</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5.输出电流：</w:t>
            </w:r>
            <w:r>
              <w:rPr>
                <w:rFonts w:hint="eastAsia" w:ascii="宋体" w:hAnsi="宋体" w:eastAsia="宋体" w:cs="宋体"/>
                <w:color w:val="auto"/>
                <w:kern w:val="0"/>
                <w:szCs w:val="21"/>
                <w:lang w:val="en-US" w:eastAsia="zh-CN" w:bidi="ar"/>
              </w:rPr>
              <w:t>≤</w:t>
            </w:r>
            <w:r>
              <w:rPr>
                <w:rFonts w:hint="eastAsia" w:ascii="宋体" w:hAnsi="宋体" w:eastAsia="宋体" w:cs="宋体"/>
                <w:color w:val="auto"/>
                <w:kern w:val="0"/>
                <w:szCs w:val="21"/>
                <w:lang w:bidi="ar"/>
              </w:rPr>
              <w:t>0.1mA可调。</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6.报警类型：蜂鸣器，触摸屏。</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eastAsia="zh-CN" w:bidi="ar"/>
              </w:rPr>
              <w:t>★</w:t>
            </w:r>
            <w:r>
              <w:rPr>
                <w:rFonts w:hint="eastAsia" w:ascii="宋体" w:hAnsi="宋体" w:eastAsia="宋体" w:cs="宋体"/>
                <w:color w:val="auto"/>
                <w:kern w:val="0"/>
                <w:szCs w:val="21"/>
                <w:lang w:bidi="ar"/>
              </w:rPr>
              <w:t>7.待机时间：≥40小时。</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8.主机外壳材质：ABS+PC。</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9.高压电压显示和电量显示。</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10.高压输出电压调节旋钮。</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11.灵敏度调节旋钮。</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12.高压输出启动按钮。</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13.高压输出停止按钮。</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14.电源及高压状态指示灯。</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15.电源适配器。</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16.HV高压输出测试线。</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17.GND输出测试夹。</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18.LSE 环型电极。</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19.刷型电极。</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20.三孔电极。</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color w:val="auto"/>
                <w:sz w:val="21"/>
                <w:szCs w:val="21"/>
              </w:rPr>
              <w:t>60000.00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998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color w:val="auto"/>
                <w:sz w:val="21"/>
                <w:szCs w:val="21"/>
              </w:rPr>
            </w:pPr>
            <w:r>
              <w:rPr>
                <w:rFonts w:hint="eastAsia" w:ascii="宋体" w:hAnsi="宋体" w:cs="宋体"/>
                <w:kern w:val="0"/>
                <w:szCs w:val="21"/>
                <w:lang w:bidi="ar"/>
              </w:rPr>
              <w:t>（二）</w:t>
            </w:r>
            <w:r>
              <w:rPr>
                <w:rFonts w:hint="eastAsia" w:ascii="宋体" w:hAnsi="宋体" w:cs="宋体"/>
                <w:b/>
                <w:kern w:val="0"/>
                <w:szCs w:val="21"/>
                <w:lang w:bidi="ar"/>
              </w:rPr>
              <w:t>仓储不锈钢附件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1</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Cs w:val="21"/>
                <w:lang w:bidi="ar"/>
              </w:rPr>
              <w:t>单列篮筐架</w:t>
            </w: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lang w:eastAsia="zh-CN"/>
              </w:rPr>
            </w:pPr>
            <w:r>
              <w:rPr>
                <w:rFonts w:hint="eastAsia" w:ascii="宋体" w:hAnsi="宋体" w:eastAsia="宋体" w:cs="宋体"/>
                <w:color w:val="auto"/>
                <w:kern w:val="0"/>
                <w:szCs w:val="21"/>
                <w:lang w:bidi="ar"/>
              </w:rPr>
              <w:t>1</w:t>
            </w:r>
            <w:r>
              <w:rPr>
                <w:rFonts w:hint="eastAsia" w:ascii="宋体" w:hAnsi="宋体" w:eastAsia="宋体" w:cs="宋体"/>
                <w:color w:val="auto"/>
                <w:kern w:val="0"/>
                <w:szCs w:val="21"/>
                <w:lang w:eastAsia="zh-CN" w:bidi="ar"/>
              </w:rPr>
              <w:t>个</w:t>
            </w:r>
          </w:p>
        </w:tc>
        <w:tc>
          <w:tcPr>
            <w:tcW w:w="66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304不锈钢 外型尺寸约2190X405X1748mm。</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color w:val="auto"/>
              </w:rPr>
              <w:t>8000.00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2</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Cs w:val="21"/>
                <w:lang w:bidi="ar"/>
              </w:rPr>
              <w:t>无油静音空气压缩机</w:t>
            </w: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4</w:t>
            </w:r>
            <w:r>
              <w:rPr>
                <w:rFonts w:hint="eastAsia" w:ascii="宋体" w:hAnsi="宋体" w:eastAsia="宋体" w:cs="宋体"/>
                <w:color w:val="auto"/>
                <w:kern w:val="0"/>
                <w:szCs w:val="21"/>
                <w:lang w:eastAsia="zh-CN" w:bidi="ar"/>
              </w:rPr>
              <w:t>个</w:t>
            </w:r>
          </w:p>
        </w:tc>
        <w:tc>
          <w:tcPr>
            <w:tcW w:w="66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产气量每分钟至少60升。</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color w:val="auto"/>
              </w:rPr>
              <w:t>22000.00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3</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Cs w:val="21"/>
                <w:lang w:bidi="ar"/>
              </w:rPr>
              <w:t>器械打包台</w:t>
            </w: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2</w:t>
            </w:r>
            <w:r>
              <w:rPr>
                <w:rFonts w:hint="eastAsia" w:ascii="宋体" w:hAnsi="宋体" w:eastAsia="宋体" w:cs="宋体"/>
                <w:color w:val="auto"/>
                <w:kern w:val="0"/>
                <w:szCs w:val="21"/>
                <w:lang w:eastAsia="zh-CN" w:bidi="ar"/>
              </w:rPr>
              <w:t>个</w:t>
            </w:r>
          </w:p>
        </w:tc>
        <w:tc>
          <w:tcPr>
            <w:tcW w:w="66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304不锈钢 外型尺寸约2000X1100X1500mm。</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color w:val="auto"/>
              </w:rPr>
              <w:t>24000.00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4</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Cs w:val="21"/>
                <w:lang w:bidi="ar"/>
              </w:rPr>
              <w:t>密封回收车</w:t>
            </w: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4</w:t>
            </w:r>
            <w:r>
              <w:rPr>
                <w:rFonts w:hint="eastAsia" w:ascii="宋体" w:hAnsi="宋体" w:eastAsia="宋体" w:cs="宋体"/>
                <w:color w:val="auto"/>
                <w:kern w:val="0"/>
                <w:szCs w:val="21"/>
                <w:lang w:eastAsia="zh-CN" w:bidi="ar"/>
              </w:rPr>
              <w:t>个</w:t>
            </w:r>
          </w:p>
        </w:tc>
        <w:tc>
          <w:tcPr>
            <w:tcW w:w="66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304不锈钢 外型尺寸约1220X700X1200mm</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color w:val="auto"/>
              </w:rPr>
              <w:t>84000.00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5</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Cs w:val="21"/>
                <w:lang w:bidi="ar"/>
              </w:rPr>
              <w:t>单槽污物清洗槽</w:t>
            </w: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2</w:t>
            </w:r>
            <w:r>
              <w:rPr>
                <w:rFonts w:hint="eastAsia" w:ascii="宋体" w:hAnsi="宋体" w:eastAsia="宋体" w:cs="宋体"/>
                <w:color w:val="auto"/>
                <w:kern w:val="0"/>
                <w:szCs w:val="21"/>
                <w:lang w:eastAsia="zh-CN" w:bidi="ar"/>
              </w:rPr>
              <w:t>个</w:t>
            </w:r>
          </w:p>
        </w:tc>
        <w:tc>
          <w:tcPr>
            <w:tcW w:w="66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304不锈钢 外型尺寸约730X630X950mm。</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color w:val="auto"/>
              </w:rPr>
              <w:t>19000.00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6</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Cs w:val="21"/>
                <w:lang w:bidi="ar"/>
              </w:rPr>
              <w:t>清洗工作台</w:t>
            </w: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1</w:t>
            </w:r>
            <w:r>
              <w:rPr>
                <w:rFonts w:hint="eastAsia" w:ascii="宋体" w:hAnsi="宋体" w:eastAsia="宋体" w:cs="宋体"/>
                <w:color w:val="auto"/>
                <w:kern w:val="0"/>
                <w:szCs w:val="21"/>
                <w:lang w:eastAsia="zh-CN" w:bidi="ar"/>
              </w:rPr>
              <w:t>个</w:t>
            </w:r>
          </w:p>
        </w:tc>
        <w:tc>
          <w:tcPr>
            <w:tcW w:w="66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304不锈钢 外型尺寸约1800X1100X800mm。</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color w:val="auto"/>
              </w:rPr>
              <w:t>5000.00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7</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Cs w:val="21"/>
                <w:lang w:bidi="ar"/>
              </w:rPr>
              <w:t>小车清洗机</w:t>
            </w: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2</w:t>
            </w:r>
            <w:r>
              <w:rPr>
                <w:rFonts w:hint="eastAsia" w:ascii="宋体" w:hAnsi="宋体" w:eastAsia="宋体" w:cs="宋体"/>
                <w:color w:val="auto"/>
                <w:kern w:val="0"/>
                <w:szCs w:val="21"/>
                <w:lang w:eastAsia="zh-CN" w:bidi="ar"/>
              </w:rPr>
              <w:t>个</w:t>
            </w:r>
          </w:p>
        </w:tc>
        <w:tc>
          <w:tcPr>
            <w:tcW w:w="66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rPr>
              <w:t>出水流量6L/min，出水压力≥7MPa。</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color w:val="auto"/>
              </w:rPr>
              <w:t>5000.00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8</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Cs w:val="21"/>
                <w:lang w:bidi="ar"/>
              </w:rPr>
              <w:t>污物接收台</w:t>
            </w: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1</w:t>
            </w:r>
            <w:r>
              <w:rPr>
                <w:rFonts w:hint="eastAsia" w:ascii="宋体" w:hAnsi="宋体" w:eastAsia="宋体" w:cs="宋体"/>
                <w:color w:val="auto"/>
                <w:kern w:val="0"/>
                <w:szCs w:val="21"/>
                <w:lang w:eastAsia="zh-CN" w:bidi="ar"/>
              </w:rPr>
              <w:t>个</w:t>
            </w:r>
          </w:p>
        </w:tc>
        <w:tc>
          <w:tcPr>
            <w:tcW w:w="66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304不锈钢 外型尺寸约1100X600X800mm。</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color w:val="auto"/>
              </w:rPr>
              <w:t>3800.00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9</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Cs w:val="21"/>
                <w:lang w:bidi="ar"/>
              </w:rPr>
              <w:t>包布检查台</w:t>
            </w: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1</w:t>
            </w:r>
            <w:r>
              <w:rPr>
                <w:rFonts w:hint="eastAsia" w:ascii="宋体" w:hAnsi="宋体" w:eastAsia="宋体" w:cs="宋体"/>
                <w:color w:val="auto"/>
                <w:kern w:val="0"/>
                <w:szCs w:val="21"/>
                <w:lang w:eastAsia="zh-CN" w:bidi="ar"/>
              </w:rPr>
              <w:t>个</w:t>
            </w:r>
          </w:p>
        </w:tc>
        <w:tc>
          <w:tcPr>
            <w:tcW w:w="66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304不锈钢 外型尺寸约2000X1100X850mm。</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color w:val="auto"/>
              </w:rPr>
              <w:t>9000.00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10</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Cs w:val="21"/>
                <w:lang w:bidi="ar"/>
              </w:rPr>
              <w:t>器械清洗喷枪</w:t>
            </w: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2</w:t>
            </w:r>
            <w:r>
              <w:rPr>
                <w:rFonts w:hint="eastAsia" w:ascii="宋体" w:hAnsi="宋体" w:eastAsia="宋体" w:cs="宋体"/>
                <w:color w:val="auto"/>
                <w:kern w:val="0"/>
                <w:szCs w:val="21"/>
                <w:lang w:eastAsia="zh-CN" w:bidi="ar"/>
              </w:rPr>
              <w:t>个</w:t>
            </w:r>
          </w:p>
        </w:tc>
        <w:tc>
          <w:tcPr>
            <w:tcW w:w="66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不锈钢材质，至少配8个喷头。</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color w:val="auto"/>
              </w:rPr>
              <w:t>7000.00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11</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Cs w:val="21"/>
                <w:lang w:bidi="ar"/>
              </w:rPr>
              <w:t>器械检查放大镜</w:t>
            </w: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1</w:t>
            </w:r>
            <w:r>
              <w:rPr>
                <w:rFonts w:hint="eastAsia" w:ascii="宋体" w:hAnsi="宋体" w:eastAsia="宋体" w:cs="宋体"/>
                <w:color w:val="auto"/>
                <w:kern w:val="0"/>
                <w:szCs w:val="21"/>
                <w:lang w:eastAsia="zh-CN" w:bidi="ar"/>
              </w:rPr>
              <w:t>个</w:t>
            </w:r>
          </w:p>
        </w:tc>
        <w:tc>
          <w:tcPr>
            <w:tcW w:w="66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带光源，可自由伸展，至少可放大5倍。</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color w:val="auto"/>
              </w:rPr>
              <w:t>800.00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12</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Cs w:val="21"/>
                <w:lang w:bidi="ar"/>
              </w:rPr>
              <w:t>敷料柜</w:t>
            </w: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1</w:t>
            </w:r>
            <w:r>
              <w:rPr>
                <w:rFonts w:hint="eastAsia" w:ascii="宋体" w:hAnsi="宋体" w:eastAsia="宋体" w:cs="宋体"/>
                <w:color w:val="auto"/>
                <w:kern w:val="0"/>
                <w:szCs w:val="21"/>
                <w:lang w:eastAsia="zh-CN" w:bidi="ar"/>
              </w:rPr>
              <w:t>个</w:t>
            </w:r>
          </w:p>
        </w:tc>
        <w:tc>
          <w:tcPr>
            <w:tcW w:w="66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304不锈钢 外型尺寸约1200X405X1750mm。</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color w:val="auto"/>
              </w:rPr>
              <w:t>17000.00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13</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Cs w:val="21"/>
                <w:lang w:bidi="ar"/>
              </w:rPr>
              <w:t>器械柜</w:t>
            </w: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1</w:t>
            </w:r>
            <w:r>
              <w:rPr>
                <w:rFonts w:hint="eastAsia" w:ascii="宋体" w:hAnsi="宋体" w:eastAsia="宋体" w:cs="宋体"/>
                <w:color w:val="auto"/>
                <w:kern w:val="0"/>
                <w:szCs w:val="21"/>
                <w:lang w:eastAsia="zh-CN" w:bidi="ar"/>
              </w:rPr>
              <w:t>个</w:t>
            </w:r>
          </w:p>
        </w:tc>
        <w:tc>
          <w:tcPr>
            <w:tcW w:w="66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304不锈钢 外型尺寸约960X405X1750mm。</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color w:val="auto"/>
              </w:rPr>
              <w:t>18000.00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14</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Cs w:val="21"/>
                <w:lang w:bidi="ar"/>
              </w:rPr>
              <w:t>洗眼器</w:t>
            </w: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1</w:t>
            </w:r>
            <w:r>
              <w:rPr>
                <w:rFonts w:hint="eastAsia" w:ascii="宋体" w:hAnsi="宋体" w:eastAsia="宋体" w:cs="宋体"/>
                <w:color w:val="auto"/>
                <w:kern w:val="0"/>
                <w:szCs w:val="21"/>
                <w:lang w:eastAsia="zh-CN" w:bidi="ar"/>
              </w:rPr>
              <w:t>个</w:t>
            </w:r>
          </w:p>
        </w:tc>
        <w:tc>
          <w:tcPr>
            <w:tcW w:w="66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与清洗槽配套使用，双头出水。</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color w:val="auto"/>
              </w:rPr>
              <w:t>1800.00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15</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Cs w:val="21"/>
                <w:lang w:bidi="ar"/>
              </w:rPr>
              <w:t>医用洁净传递窗</w:t>
            </w: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4</w:t>
            </w:r>
            <w:r>
              <w:rPr>
                <w:rFonts w:hint="eastAsia" w:ascii="宋体" w:hAnsi="宋体" w:eastAsia="宋体" w:cs="宋体"/>
                <w:color w:val="auto"/>
                <w:kern w:val="0"/>
                <w:szCs w:val="21"/>
                <w:lang w:eastAsia="zh-CN" w:bidi="ar"/>
              </w:rPr>
              <w:t>个</w:t>
            </w:r>
          </w:p>
        </w:tc>
        <w:tc>
          <w:tcPr>
            <w:tcW w:w="66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304不锈钢材质，尺寸:外型尺寸600*600*600mm ，机械互锁</w:t>
            </w:r>
          </w:p>
          <w:p>
            <w:pPr>
              <w:widowControl/>
              <w:spacing w:line="36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其他:带紫外杀菌灯、带风淋</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color w:val="auto"/>
              </w:rPr>
              <w:t>23200.00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16</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Cs w:val="21"/>
                <w:lang w:bidi="ar"/>
              </w:rPr>
              <w:t>不锈钢拖把池</w:t>
            </w:r>
          </w:p>
        </w:tc>
        <w:tc>
          <w:tcPr>
            <w:tcW w:w="65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4</w:t>
            </w:r>
            <w:r>
              <w:rPr>
                <w:rFonts w:hint="eastAsia" w:ascii="宋体" w:hAnsi="宋体" w:eastAsia="宋体" w:cs="宋体"/>
                <w:color w:val="auto"/>
                <w:kern w:val="0"/>
                <w:szCs w:val="21"/>
                <w:lang w:eastAsia="zh-CN" w:bidi="ar"/>
              </w:rPr>
              <w:t>个</w:t>
            </w:r>
          </w:p>
        </w:tc>
        <w:tc>
          <w:tcPr>
            <w:tcW w:w="661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Cs w:val="21"/>
                <w:lang w:bidi="ar"/>
              </w:rPr>
              <w:t>全304不锈钢材质面板及骨架，满焊后专用药水擦洗</w:t>
            </w:r>
          </w:p>
        </w:tc>
        <w:tc>
          <w:tcPr>
            <w:tcW w:w="11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sz w:val="21"/>
                <w:szCs w:val="21"/>
                <w:lang w:val="en-US" w:eastAsia="zh-CN"/>
              </w:rPr>
            </w:pPr>
            <w:r>
              <w:rPr>
                <w:rFonts w:hint="eastAsia" w:ascii="宋体" w:hAnsi="宋体" w:eastAsia="宋体" w:cs="宋体"/>
                <w:color w:val="auto"/>
              </w:rPr>
              <w:t>4500.00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line="380" w:lineRule="exact"/>
              <w:jc w:val="center"/>
              <w:textAlignment w:val="center"/>
              <w:rPr>
                <w:rFonts w:hint="eastAsia" w:ascii="宋体" w:hAnsi="宋体" w:eastAsia="宋体" w:cs="宋体"/>
                <w:color w:val="auto"/>
                <w:sz w:val="21"/>
                <w:szCs w:val="21"/>
              </w:rPr>
            </w:pPr>
            <w:r>
              <w:rPr>
                <w:rFonts w:hint="eastAsia" w:ascii="宋体" w:hAnsi="宋体" w:eastAsia="宋体" w:cs="宋体"/>
                <w:b/>
                <w:bCs/>
                <w:color w:val="auto"/>
                <w:kern w:val="0"/>
                <w:sz w:val="21"/>
                <w:szCs w:val="21"/>
              </w:rPr>
              <w:t>商务条款</w:t>
            </w:r>
          </w:p>
        </w:tc>
        <w:tc>
          <w:tcPr>
            <w:tcW w:w="9512"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rPr>
              <w:t>合同签订期：</w:t>
            </w:r>
            <w:r>
              <w:rPr>
                <w:rFonts w:hint="eastAsia" w:ascii="宋体" w:hAnsi="宋体" w:eastAsia="宋体" w:cs="宋体"/>
                <w:color w:val="auto"/>
                <w:sz w:val="21"/>
                <w:szCs w:val="21"/>
                <w:lang w:val="en-US" w:eastAsia="zh-CN"/>
              </w:rPr>
              <w:t>自中标通知书发出之日起 7个工作日内。</w:t>
            </w:r>
          </w:p>
          <w:p>
            <w:pPr>
              <w:spacing w:line="36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2、交货期：签订合同之日起30个工作日内。</w:t>
            </w:r>
          </w:p>
          <w:p>
            <w:pPr>
              <w:spacing w:line="360" w:lineRule="exact"/>
              <w:ind w:firstLine="210" w:firstLineChars="1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3、交货地点：采购人指定地点（南宁市马山县境内）。</w:t>
            </w:r>
          </w:p>
          <w:p>
            <w:pPr>
              <w:spacing w:line="360" w:lineRule="exact"/>
              <w:ind w:firstLine="210" w:firstLineChars="1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4、交货方式：现场交货。</w:t>
            </w:r>
          </w:p>
          <w:p>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质保期：</w:t>
            </w:r>
            <w:r>
              <w:rPr>
                <w:rFonts w:hint="eastAsia" w:ascii="宋体" w:hAnsi="宋体" w:eastAsia="宋体" w:cs="宋体"/>
                <w:color w:val="auto"/>
                <w:sz w:val="21"/>
                <w:szCs w:val="21"/>
                <w:lang w:val="en-US" w:eastAsia="zh-CN"/>
              </w:rPr>
              <w:t>质保期</w:t>
            </w:r>
            <w:r>
              <w:rPr>
                <w:rFonts w:hint="eastAsia" w:ascii="宋体" w:hAnsi="宋体" w:eastAsia="宋体" w:cs="宋体"/>
                <w:color w:val="auto"/>
                <w:szCs w:val="21"/>
                <w:highlight w:val="none"/>
              </w:rPr>
              <w:t>≥</w:t>
            </w:r>
            <w:r>
              <w:rPr>
                <w:rFonts w:hint="eastAsia" w:ascii="宋体" w:hAnsi="宋体" w:eastAsia="宋体" w:cs="宋体"/>
                <w:color w:val="auto"/>
                <w:sz w:val="21"/>
                <w:szCs w:val="21"/>
                <w:lang w:val="en-US" w:eastAsia="zh-CN"/>
              </w:rPr>
              <w:t>1年（自货物验收合格之日起计算）。按国家有关产品“三包”规定执行“三包”，保修内免费维修、更换配件。</w:t>
            </w:r>
          </w:p>
          <w:p>
            <w:pPr>
              <w:spacing w:line="36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售后技术服务要求：</w:t>
            </w:r>
          </w:p>
          <w:p>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出现故障2小时内做出响应，</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小时内到场维修。一般问题应在24小时内解决，重大问题或其它无法迅速解决的问题在</w:t>
            </w:r>
            <w:r>
              <w:rPr>
                <w:rFonts w:hint="eastAsia" w:ascii="宋体" w:hAnsi="宋体" w:eastAsia="宋体" w:cs="宋体"/>
                <w:color w:val="auto"/>
                <w:sz w:val="21"/>
                <w:szCs w:val="21"/>
                <w:lang w:val="en-US" w:eastAsia="zh-CN"/>
              </w:rPr>
              <w:t>48小时</w:t>
            </w:r>
            <w:r>
              <w:rPr>
                <w:rFonts w:hint="eastAsia" w:ascii="宋体" w:hAnsi="宋体" w:eastAsia="宋体" w:cs="宋体"/>
                <w:color w:val="auto"/>
                <w:sz w:val="21"/>
                <w:szCs w:val="21"/>
              </w:rPr>
              <w:t>内解决。</w:t>
            </w:r>
          </w:p>
          <w:p>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定期回访以及对设备维护。                    </w:t>
            </w:r>
          </w:p>
          <w:p>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7、付款方式：</w:t>
            </w:r>
            <w:r>
              <w:rPr>
                <w:rFonts w:hint="eastAsia" w:ascii="宋体" w:hAnsi="宋体" w:eastAsia="宋体" w:cs="宋体"/>
                <w:color w:val="auto"/>
                <w:sz w:val="21"/>
                <w:szCs w:val="21"/>
              </w:rPr>
              <w:t>全部设备到达现场待设备安装、调试、验收合格后30日内采购人</w:t>
            </w:r>
            <w:r>
              <w:rPr>
                <w:rFonts w:hint="eastAsia" w:ascii="宋体" w:hAnsi="宋体" w:eastAsia="宋体" w:cs="宋体"/>
                <w:color w:val="auto"/>
                <w:sz w:val="21"/>
                <w:szCs w:val="21"/>
                <w:lang w:eastAsia="zh-CN"/>
              </w:rPr>
              <w:t>一次性</w:t>
            </w:r>
            <w:r>
              <w:rPr>
                <w:rFonts w:hint="eastAsia" w:ascii="宋体" w:hAnsi="宋体" w:eastAsia="宋体" w:cs="宋体"/>
                <w:color w:val="auto"/>
                <w:sz w:val="21"/>
                <w:szCs w:val="21"/>
              </w:rPr>
              <w:t>支付</w:t>
            </w:r>
            <w:r>
              <w:rPr>
                <w:rFonts w:hint="eastAsia" w:ascii="宋体" w:hAnsi="宋体" w:eastAsia="宋体" w:cs="宋体"/>
                <w:color w:val="auto"/>
                <w:sz w:val="21"/>
                <w:szCs w:val="21"/>
                <w:lang w:eastAsia="zh-CN"/>
              </w:rPr>
              <w:t>完</w:t>
            </w:r>
            <w:r>
              <w:rPr>
                <w:rFonts w:hint="eastAsia" w:ascii="宋体" w:hAnsi="宋体" w:eastAsia="宋体" w:cs="宋体"/>
                <w:color w:val="auto"/>
                <w:sz w:val="21"/>
                <w:szCs w:val="21"/>
              </w:rPr>
              <w:t>合同款。</w:t>
            </w:r>
          </w:p>
          <w:p>
            <w:pPr>
              <w:spacing w:line="360" w:lineRule="exact"/>
              <w:ind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验收条件及标准</w:t>
            </w:r>
          </w:p>
          <w:p>
            <w:pPr>
              <w:spacing w:line="36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依据</w:t>
            </w:r>
            <w:r>
              <w:rPr>
                <w:rFonts w:hint="eastAsia" w:ascii="宋体" w:hAnsi="宋体" w:eastAsia="宋体" w:cs="宋体"/>
                <w:color w:val="auto"/>
                <w:sz w:val="21"/>
                <w:szCs w:val="21"/>
                <w:lang w:eastAsia="zh-CN"/>
              </w:rPr>
              <w:t>采购</w:t>
            </w:r>
            <w:r>
              <w:rPr>
                <w:rFonts w:hint="eastAsia" w:ascii="宋体" w:hAnsi="宋体" w:eastAsia="宋体" w:cs="宋体"/>
                <w:color w:val="auto"/>
                <w:sz w:val="21"/>
                <w:szCs w:val="21"/>
              </w:rPr>
              <w:t>文件上的技术规格要求和国家有关质量标准进行现场初步验收，外观、产品及各材料的数量、型号、参数、说明书符合</w:t>
            </w:r>
            <w:r>
              <w:rPr>
                <w:rFonts w:hint="eastAsia" w:ascii="宋体" w:hAnsi="宋体" w:eastAsia="宋体" w:cs="宋体"/>
                <w:color w:val="auto"/>
                <w:sz w:val="21"/>
                <w:szCs w:val="21"/>
                <w:lang w:eastAsia="zh-CN"/>
              </w:rPr>
              <w:t>采购</w:t>
            </w:r>
            <w:r>
              <w:rPr>
                <w:rFonts w:hint="eastAsia" w:ascii="宋体" w:hAnsi="宋体" w:eastAsia="宋体" w:cs="宋体"/>
                <w:color w:val="auto"/>
                <w:sz w:val="21"/>
                <w:szCs w:val="21"/>
              </w:rPr>
              <w:t>文件技术要求的，给予签收，初步验收不合格的不予签收，如有与</w:t>
            </w:r>
            <w:r>
              <w:rPr>
                <w:rFonts w:hint="eastAsia" w:ascii="宋体" w:hAnsi="宋体" w:eastAsia="宋体" w:cs="宋体"/>
                <w:color w:val="auto"/>
                <w:sz w:val="21"/>
                <w:szCs w:val="21"/>
                <w:lang w:eastAsia="zh-CN"/>
              </w:rPr>
              <w:t>投</w:t>
            </w:r>
            <w:r>
              <w:rPr>
                <w:rFonts w:hint="eastAsia" w:ascii="宋体" w:hAnsi="宋体" w:eastAsia="宋体" w:cs="宋体"/>
                <w:color w:val="auto"/>
                <w:sz w:val="21"/>
                <w:szCs w:val="21"/>
              </w:rPr>
              <w:t>标承诺不相符的退货处理</w:t>
            </w:r>
            <w:r>
              <w:rPr>
                <w:rFonts w:hint="eastAsia" w:ascii="宋体" w:hAnsi="宋体" w:eastAsia="宋体" w:cs="宋体"/>
                <w:color w:val="auto"/>
                <w:sz w:val="21"/>
                <w:szCs w:val="21"/>
                <w:lang w:eastAsia="zh-CN"/>
              </w:rPr>
              <w:t>。</w:t>
            </w:r>
          </w:p>
          <w:p>
            <w:pPr>
              <w:spacing w:line="36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中标</w:t>
            </w:r>
            <w:r>
              <w:rPr>
                <w:rFonts w:hint="eastAsia" w:ascii="宋体" w:hAnsi="宋体" w:eastAsia="宋体" w:cs="宋体"/>
                <w:color w:val="auto"/>
                <w:sz w:val="21"/>
                <w:szCs w:val="21"/>
              </w:rPr>
              <w:t>供应商交货前应对产品作出全面检查和对验收文件进行整理，并列出清单，作为甲方收货验收和使用的技术条件依据，检验的结果应随货物交甲方</w:t>
            </w:r>
            <w:r>
              <w:rPr>
                <w:rFonts w:hint="eastAsia" w:ascii="宋体" w:hAnsi="宋体" w:eastAsia="宋体" w:cs="宋体"/>
                <w:color w:val="auto"/>
                <w:sz w:val="21"/>
                <w:szCs w:val="21"/>
                <w:lang w:eastAsia="zh-CN"/>
              </w:rPr>
              <w:t>。</w:t>
            </w:r>
          </w:p>
          <w:p>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z w:val="21"/>
                <w:szCs w:val="21"/>
                <w:lang w:eastAsia="zh-CN"/>
              </w:rPr>
              <w:t>中标</w:t>
            </w:r>
            <w:r>
              <w:rPr>
                <w:rFonts w:hint="eastAsia" w:ascii="宋体" w:hAnsi="宋体" w:eastAsia="宋体" w:cs="宋体"/>
                <w:color w:val="auto"/>
                <w:sz w:val="21"/>
                <w:szCs w:val="21"/>
              </w:rPr>
              <w:t>供应商需负责安装调试合格及现场培训相关人员至掌握设备操作和日常维护，直到符合技术要求，采购人才做最终验收。</w:t>
            </w:r>
          </w:p>
          <w:p>
            <w:pPr>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lang w:eastAsia="zh-CN"/>
              </w:rPr>
              <w:t>、投标</w:t>
            </w:r>
            <w:r>
              <w:rPr>
                <w:rFonts w:hint="eastAsia" w:ascii="宋体" w:hAnsi="宋体" w:eastAsia="宋体" w:cs="宋体"/>
                <w:color w:val="auto"/>
                <w:sz w:val="21"/>
                <w:szCs w:val="21"/>
              </w:rPr>
              <w:t>报价为采购人指定地点的现场交货价，包括：</w:t>
            </w:r>
          </w:p>
          <w:p>
            <w:pPr>
              <w:spacing w:line="360" w:lineRule="exact"/>
              <w:rPr>
                <w:rFonts w:hint="eastAsia" w:ascii="宋体" w:hAnsi="宋体" w:eastAsia="宋体" w:cs="宋体"/>
                <w:color w:val="auto"/>
              </w:rPr>
            </w:pPr>
            <w:r>
              <w:rPr>
                <w:rFonts w:hint="eastAsia" w:ascii="宋体" w:hAnsi="宋体" w:eastAsia="宋体" w:cs="宋体"/>
                <w:color w:val="auto"/>
                <w:sz w:val="21"/>
                <w:szCs w:val="21"/>
              </w:rPr>
              <w:t>（1）货物的价格；</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（2）货物的标准附件、备品备件、专用工具的价格；</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（3）运输、调试、培训、技术支持、售后服务等费用；</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（4）安装费用；</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（5）必要的保险费用和各项税费。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473" w:type="dxa"/>
            <w:noWrap w:val="0"/>
            <w:vAlign w:val="center"/>
          </w:tcPr>
          <w:p>
            <w:pPr>
              <w:keepNext w:val="0"/>
              <w:keepLines w:val="0"/>
              <w:pageBreakBefore w:val="0"/>
              <w:kinsoku/>
              <w:wordWrap/>
              <w:overflowPunct/>
              <w:topLinePunct w:val="0"/>
              <w:autoSpaceDE/>
              <w:autoSpaceDN/>
              <w:bidi w:val="0"/>
              <w:snapToGrid/>
              <w:spacing w:line="380" w:lineRule="exact"/>
              <w:rPr>
                <w:rFonts w:hint="eastAsia" w:ascii="宋体" w:hAnsi="宋体" w:eastAsia="宋体" w:cs="宋体"/>
                <w:color w:val="000000"/>
                <w:sz w:val="21"/>
                <w:szCs w:val="21"/>
              </w:rPr>
            </w:pPr>
            <w:r>
              <w:rPr>
                <w:rFonts w:hint="eastAsia" w:ascii="宋体" w:hAnsi="宋体" w:eastAsia="宋体" w:cs="宋体"/>
                <w:b w:val="0"/>
                <w:bCs w:val="0"/>
                <w:color w:val="000000"/>
                <w:sz w:val="21"/>
                <w:szCs w:val="21"/>
              </w:rPr>
              <w:t>其他</w:t>
            </w:r>
          </w:p>
        </w:tc>
        <w:tc>
          <w:tcPr>
            <w:tcW w:w="9512" w:type="dxa"/>
            <w:gridSpan w:val="4"/>
            <w:noWrap w:val="0"/>
            <w:vAlign w:val="top"/>
          </w:tcPr>
          <w:p>
            <w:pPr>
              <w:keepNext w:val="0"/>
              <w:keepLines w:val="0"/>
              <w:pageBreakBefore w:val="0"/>
              <w:kinsoku/>
              <w:wordWrap/>
              <w:overflowPunct/>
              <w:topLinePunct w:val="0"/>
              <w:autoSpaceDE/>
              <w:autoSpaceDN/>
              <w:bidi w:val="0"/>
              <w:adjustRightInd w:val="0"/>
              <w:snapToGrid/>
              <w:spacing w:line="380" w:lineRule="exact"/>
              <w:ind w:right="149" w:rightChars="71"/>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本项目采购标的需执行的国家相关标准、行业标准、地方标准或其他强制性标准、规范等要求：</w:t>
            </w:r>
            <w:r>
              <w:rPr>
                <w:rFonts w:hint="eastAsia" w:ascii="宋体" w:hAnsi="宋体" w:eastAsia="宋体" w:cs="宋体"/>
                <w:color w:val="000000"/>
                <w:kern w:val="0"/>
                <w:sz w:val="21"/>
                <w:szCs w:val="21"/>
                <w:u w:val="single"/>
              </w:rPr>
              <w:t xml:space="preserve">无 </w:t>
            </w:r>
            <w:r>
              <w:rPr>
                <w:rFonts w:hint="eastAsia" w:ascii="宋体" w:hAnsi="宋体" w:eastAsia="宋体" w:cs="宋体"/>
                <w:color w:val="000000"/>
                <w:kern w:val="0"/>
                <w:sz w:val="21"/>
                <w:szCs w:val="21"/>
              </w:rPr>
              <w:t>。</w:t>
            </w:r>
          </w:p>
          <w:p>
            <w:pPr>
              <w:keepNext w:val="0"/>
              <w:keepLines w:val="0"/>
              <w:pageBreakBefore w:val="0"/>
              <w:widowControl/>
              <w:shd w:val="clear" w:color="auto" w:fill="FFFFFF"/>
              <w:kinsoku/>
              <w:wordWrap/>
              <w:overflowPunct/>
              <w:topLinePunct w:val="0"/>
              <w:autoSpaceDE/>
              <w:autoSpaceDN/>
              <w:bidi w:val="0"/>
              <w:snapToGrid/>
              <w:spacing w:line="380" w:lineRule="exac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（列明相应的标准和规范名称及文号或编号，若无则写“无”）</w:t>
            </w:r>
          </w:p>
        </w:tc>
      </w:tr>
    </w:tbl>
    <w:p>
      <w:pPr>
        <w:rPr>
          <w:rFonts w:hint="eastAsia" w:ascii="宋体" w:hAnsi="宋体" w:eastAsia="宋体" w:cs="宋体"/>
          <w:b/>
          <w:bCs/>
          <w:sz w:val="30"/>
          <w:szCs w:val="30"/>
        </w:rPr>
      </w:pPr>
    </w:p>
    <w:p>
      <w:pPr>
        <w:keepNext w:val="0"/>
        <w:keepLines w:val="0"/>
        <w:pageBreakBefore w:val="0"/>
        <w:kinsoku/>
        <w:wordWrap/>
        <w:overflowPunct/>
        <w:topLinePunct w:val="0"/>
        <w:autoSpaceDE/>
        <w:autoSpaceDN/>
        <w:bidi w:val="0"/>
        <w:snapToGrid/>
        <w:spacing w:line="460" w:lineRule="exact"/>
        <w:jc w:val="center"/>
        <w:rPr>
          <w:rFonts w:hint="eastAsia" w:ascii="宋体" w:hAnsi="宋体" w:eastAsia="宋体" w:cs="宋体"/>
          <w:b/>
          <w:bCs/>
          <w:sz w:val="30"/>
          <w:szCs w:val="30"/>
        </w:rPr>
      </w:pPr>
    </w:p>
    <w:p>
      <w:pPr>
        <w:pStyle w:val="2"/>
        <w:ind w:left="0" w:leftChars="0" w:firstLine="0" w:firstLineChars="0"/>
        <w:rPr>
          <w:rFonts w:hint="eastAsia"/>
        </w:rPr>
      </w:pPr>
    </w:p>
    <w:p>
      <w:pPr>
        <w:keepNext w:val="0"/>
        <w:keepLines w:val="0"/>
        <w:pageBreakBefore w:val="0"/>
        <w:kinsoku/>
        <w:wordWrap/>
        <w:overflowPunct/>
        <w:topLinePunct w:val="0"/>
        <w:autoSpaceDE/>
        <w:autoSpaceDN/>
        <w:bidi w:val="0"/>
        <w:snapToGrid/>
        <w:spacing w:line="460" w:lineRule="exact"/>
        <w:jc w:val="center"/>
        <w:rPr>
          <w:rFonts w:hint="eastAsia" w:ascii="宋体" w:hAnsi="宋体" w:eastAsia="宋体" w:cs="宋体"/>
          <w:color w:val="auto"/>
          <w:sz w:val="30"/>
          <w:szCs w:val="30"/>
          <w:highlight w:val="none"/>
        </w:rPr>
      </w:pPr>
      <w:r>
        <w:rPr>
          <w:rFonts w:hint="eastAsia" w:ascii="宋体" w:hAnsi="宋体" w:eastAsia="宋体" w:cs="宋体"/>
          <w:b/>
          <w:bCs/>
          <w:sz w:val="30"/>
          <w:szCs w:val="30"/>
        </w:rPr>
        <w:t xml:space="preserve">第四章 </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评标办法</w:t>
      </w:r>
    </w:p>
    <w:p>
      <w:pPr>
        <w:pStyle w:val="22"/>
        <w:keepNext w:val="0"/>
        <w:keepLines w:val="0"/>
        <w:pageBreakBefore w:val="0"/>
        <w:kinsoku/>
        <w:wordWrap/>
        <w:overflowPunct/>
        <w:topLinePunct w:val="0"/>
        <w:autoSpaceDE/>
        <w:autoSpaceDN/>
        <w:bidi w:val="0"/>
        <w:snapToGrid/>
        <w:spacing w:line="460" w:lineRule="exact"/>
        <w:rPr>
          <w:rFonts w:hint="eastAsia" w:ascii="宋体" w:hAnsi="宋体" w:eastAsia="宋体" w:cs="宋体"/>
          <w:b/>
          <w:color w:val="000000"/>
          <w:sz w:val="21"/>
          <w:szCs w:val="21"/>
        </w:rPr>
      </w:pPr>
    </w:p>
    <w:p>
      <w:pPr>
        <w:keepNext w:val="0"/>
        <w:keepLines w:val="0"/>
        <w:pageBreakBefore w:val="0"/>
        <w:kinsoku/>
        <w:wordWrap/>
        <w:overflowPunct/>
        <w:topLinePunct w:val="0"/>
        <w:autoSpaceDE/>
        <w:autoSpaceDN/>
        <w:bidi w:val="0"/>
        <w:adjustRightInd/>
        <w:spacing w:line="420" w:lineRule="exact"/>
        <w:ind w:firstLine="422" w:firstLineChars="200"/>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一</w:t>
      </w:r>
      <w:r>
        <w:rPr>
          <w:rFonts w:hint="eastAsia" w:ascii="宋体" w:hAnsi="宋体" w:eastAsia="宋体" w:cs="宋体"/>
          <w:b/>
          <w:bCs/>
          <w:color w:val="auto"/>
          <w:szCs w:val="21"/>
          <w:highlight w:val="none"/>
        </w:rPr>
        <w:t>、评标委员会以招标文件为依据，对投标文件进行评审，对投标人的报价文件、技术文件及商务文件等三部分内容按百分制打分。</w:t>
      </w:r>
    </w:p>
    <w:p>
      <w:pPr>
        <w:keepNext w:val="0"/>
        <w:keepLines w:val="0"/>
        <w:pageBreakBefore w:val="0"/>
        <w:kinsoku/>
        <w:wordWrap/>
        <w:overflowPunct/>
        <w:topLinePunct w:val="0"/>
        <w:autoSpaceDE/>
        <w:autoSpaceDN/>
        <w:bidi w:val="0"/>
        <w:adjustRightInd/>
        <w:spacing w:line="420" w:lineRule="exact"/>
        <w:ind w:firstLine="422" w:firstLineChars="200"/>
        <w:textAlignment w:val="auto"/>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二</w:t>
      </w:r>
      <w:r>
        <w:rPr>
          <w:rFonts w:hint="eastAsia" w:ascii="宋体" w:hAnsi="宋体" w:eastAsia="宋体" w:cs="宋体"/>
          <w:b/>
          <w:bCs/>
          <w:color w:val="auto"/>
          <w:szCs w:val="21"/>
          <w:highlight w:val="none"/>
        </w:rPr>
        <w:t>、评分细则：（按四舍五入取至小数点后两位）</w:t>
      </w:r>
      <w:r>
        <w:rPr>
          <w:rFonts w:hint="eastAsia" w:ascii="宋体" w:hAnsi="宋体" w:eastAsia="宋体" w:cs="宋体"/>
          <w:b/>
          <w:bCs/>
          <w:color w:val="auto"/>
          <w:szCs w:val="21"/>
          <w:highlight w:val="none"/>
          <w:lang w:eastAsia="zh-CN"/>
        </w:rPr>
        <w:t>。</w:t>
      </w:r>
    </w:p>
    <w:p>
      <w:pPr>
        <w:keepNext w:val="0"/>
        <w:keepLines w:val="0"/>
        <w:pageBreakBefore w:val="0"/>
        <w:kinsoku/>
        <w:wordWrap/>
        <w:overflowPunct/>
        <w:topLinePunct w:val="0"/>
        <w:autoSpaceDE/>
        <w:autoSpaceDN/>
        <w:bidi w:val="0"/>
        <w:adjustRightInd/>
        <w:spacing w:line="420" w:lineRule="exact"/>
        <w:ind w:firstLine="211" w:firstLineChars="1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（一）价格分…………………………………………………………………………………………</w:t>
      </w: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rPr>
        <w:t>0分</w:t>
      </w:r>
    </w:p>
    <w:p>
      <w:pPr>
        <w:keepNext w:val="0"/>
        <w:keepLines w:val="0"/>
        <w:pageBreakBefore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对于非专门面向中小企业的项目，对小型和微型企业产品的价格给予</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%的价格扣除，扣除后的价格为评标价，即评标价＝投标报价×（1-</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以投标人第</w:t>
      </w:r>
      <w:r>
        <w:rPr>
          <w:rFonts w:hint="eastAsia" w:ascii="宋体" w:hAnsi="宋体" w:eastAsia="宋体" w:cs="宋体"/>
          <w:color w:val="auto"/>
          <w:szCs w:val="21"/>
          <w:highlight w:val="none"/>
          <w:lang w:eastAsia="zh-CN"/>
        </w:rPr>
        <w:t>六</w:t>
      </w:r>
      <w:r>
        <w:rPr>
          <w:rFonts w:hint="eastAsia" w:ascii="宋体" w:hAnsi="宋体" w:eastAsia="宋体" w:cs="宋体"/>
          <w:color w:val="auto"/>
          <w:szCs w:val="21"/>
          <w:highlight w:val="none"/>
        </w:rPr>
        <w:t>章“投标文件格式”要求提供的《投标报价表》、《中小企业声明函》</w:t>
      </w:r>
      <w:r>
        <w:rPr>
          <w:rFonts w:hint="eastAsia" w:ascii="宋体" w:hAnsi="宋体" w:cs="宋体"/>
          <w:bCs/>
          <w:color w:val="auto"/>
          <w:szCs w:val="20"/>
          <w:highlight w:val="none"/>
        </w:rPr>
        <w:t>为评分依据</w:t>
      </w:r>
      <w:r>
        <w:rPr>
          <w:rFonts w:hint="eastAsia" w:ascii="宋体" w:hAnsi="宋体" w:eastAsia="宋体" w:cs="宋体"/>
          <w:color w:val="auto"/>
          <w:szCs w:val="21"/>
          <w:highlight w:val="none"/>
          <w:lang w:eastAsia="zh-CN"/>
        </w:rPr>
        <w:t>）。</w:t>
      </w:r>
    </w:p>
    <w:p>
      <w:pPr>
        <w:keepNext w:val="0"/>
        <w:keepLines w:val="0"/>
        <w:pageBreakBefore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监狱企业视同小型、微型企业。监狱企业参加政府采购活动时，应当提供由省级以上监狱管理局、戒毒管理局（含新疆生产建设兵团）出具的属于监狱企业的证明文件。</w:t>
      </w:r>
    </w:p>
    <w:p>
      <w:pPr>
        <w:keepNext w:val="0"/>
        <w:keepLines w:val="0"/>
        <w:pageBreakBefore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残疾人福利性单位视同小型、微型企业。符合条件的残疾人福利性单位在参加政府采购活动时，应当提供规定的《残疾人福利性单位声明函》，并对声明的真实性负责。</w:t>
      </w:r>
    </w:p>
    <w:p>
      <w:pPr>
        <w:keepNext w:val="0"/>
        <w:keepLines w:val="0"/>
        <w:pageBreakBefore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除上述情况外，评标价＝投标报价。</w:t>
      </w:r>
    </w:p>
    <w:p>
      <w:pPr>
        <w:keepNext w:val="0"/>
        <w:keepLines w:val="0"/>
        <w:pageBreakBefore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价格分计算公式：</w:t>
      </w:r>
    </w:p>
    <w:p>
      <w:pPr>
        <w:keepNext w:val="0"/>
        <w:keepLines w:val="0"/>
        <w:pageBreakBefore w:val="0"/>
        <w:kinsoku/>
        <w:wordWrap/>
        <w:overflowPunct/>
        <w:topLinePunct w:val="0"/>
        <w:autoSpaceDE/>
        <w:autoSpaceDN/>
        <w:bidi w:val="0"/>
        <w:adjustRightInd/>
        <w:spacing w:line="420" w:lineRule="exact"/>
        <w:ind w:firstLine="420" w:firstLineChars="20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投标人最低评标价金额</w:t>
      </w:r>
    </w:p>
    <w:p>
      <w:pPr>
        <w:keepNext w:val="0"/>
        <w:keepLines w:val="0"/>
        <w:pageBreakBefore w:val="0"/>
        <w:kinsoku/>
        <w:wordWrap/>
        <w:overflowPunct/>
        <w:topLinePunct w:val="0"/>
        <w:autoSpaceDE/>
        <w:autoSpaceDN/>
        <w:bidi w:val="0"/>
        <w:adjustRightInd/>
        <w:spacing w:line="420" w:lineRule="exact"/>
        <w:ind w:firstLine="1995" w:firstLineChars="9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某投标人价格分=　</w:t>
      </w:r>
      <w:r>
        <w:rPr>
          <w:rFonts w:hint="eastAsia" w:ascii="宋体" w:hAnsi="宋体" w:eastAsia="宋体" w:cs="宋体"/>
          <w:strike/>
          <w:color w:val="auto"/>
          <w:szCs w:val="21"/>
          <w:highlight w:val="none"/>
        </w:rPr>
        <w:t xml:space="preserve">                          </w:t>
      </w:r>
      <w:r>
        <w:rPr>
          <w:rFonts w:hint="eastAsia" w:ascii="宋体" w:hAnsi="宋体" w:eastAsia="宋体" w:cs="宋体"/>
          <w:color w:val="auto"/>
          <w:szCs w:val="21"/>
          <w:highlight w:val="none"/>
        </w:rPr>
        <w:t xml:space="preserve">  × </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0分</w:t>
      </w:r>
    </w:p>
    <w:p>
      <w:pPr>
        <w:keepNext w:val="0"/>
        <w:keepLines w:val="0"/>
        <w:pageBreakBefore w:val="0"/>
        <w:kinsoku/>
        <w:wordWrap/>
        <w:overflowPunct/>
        <w:topLinePunct w:val="0"/>
        <w:autoSpaceDE/>
        <w:autoSpaceDN/>
        <w:bidi w:val="0"/>
        <w:adjustRightInd/>
        <w:spacing w:line="420" w:lineRule="exact"/>
        <w:ind w:firstLine="4095" w:firstLineChars="195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某投标人评标价金额</w:t>
      </w:r>
    </w:p>
    <w:p>
      <w:pPr>
        <w:keepNext w:val="0"/>
        <w:keepLines w:val="0"/>
        <w:pageBreakBefore w:val="0"/>
        <w:kinsoku/>
        <w:wordWrap/>
        <w:overflowPunct/>
        <w:topLinePunct w:val="0"/>
        <w:autoSpaceDE/>
        <w:autoSpaceDN/>
        <w:bidi w:val="0"/>
        <w:adjustRightInd/>
        <w:spacing w:line="420" w:lineRule="exact"/>
        <w:ind w:firstLine="211" w:firstLineChars="1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（二）技术分…………………………………………………………………………………………</w:t>
      </w:r>
      <w:r>
        <w:rPr>
          <w:rFonts w:hint="eastAsia" w:ascii="宋体" w:hAnsi="宋体" w:cs="宋体"/>
          <w:b/>
          <w:color w:val="auto"/>
          <w:szCs w:val="21"/>
          <w:highlight w:val="none"/>
          <w:lang w:val="en-US" w:eastAsia="zh-CN"/>
        </w:rPr>
        <w:t>45</w:t>
      </w:r>
      <w:r>
        <w:rPr>
          <w:rFonts w:hint="eastAsia" w:ascii="宋体" w:hAnsi="宋体" w:eastAsia="宋体" w:cs="宋体"/>
          <w:b/>
          <w:color w:val="auto"/>
          <w:szCs w:val="21"/>
          <w:highlight w:val="none"/>
        </w:rPr>
        <w:t>分</w:t>
      </w:r>
    </w:p>
    <w:p>
      <w:pPr>
        <w:pStyle w:val="22"/>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w:t>
      </w:r>
      <w:r>
        <w:rPr>
          <w:rFonts w:hint="eastAsia" w:ascii="宋体" w:hAnsi="宋体" w:eastAsia="宋体" w:cs="宋体"/>
          <w:b w:val="0"/>
          <w:bCs/>
          <w:color w:val="auto"/>
          <w:szCs w:val="21"/>
          <w:highlight w:val="none"/>
          <w:lang w:eastAsia="zh-CN"/>
        </w:rPr>
        <w:t>、产品技术性能分</w:t>
      </w:r>
      <w:r>
        <w:rPr>
          <w:rFonts w:hint="eastAsia" w:ascii="宋体" w:hAnsi="宋体" w:eastAsia="宋体" w:cs="宋体"/>
          <w:b w:val="0"/>
          <w:bCs/>
          <w:color w:val="auto"/>
          <w:szCs w:val="21"/>
          <w:highlight w:val="none"/>
        </w:rPr>
        <w:t>（满分</w:t>
      </w:r>
      <w:r>
        <w:rPr>
          <w:rFonts w:hint="eastAsia" w:hAnsi="宋体" w:cs="宋体"/>
          <w:b w:val="0"/>
          <w:bCs/>
          <w:color w:val="auto"/>
          <w:szCs w:val="21"/>
          <w:highlight w:val="none"/>
          <w:lang w:val="en-US" w:eastAsia="zh-CN"/>
        </w:rPr>
        <w:t>25</w:t>
      </w:r>
      <w:r>
        <w:rPr>
          <w:rFonts w:hint="eastAsia" w:ascii="宋体" w:hAnsi="宋体" w:eastAsia="宋体" w:cs="宋体"/>
          <w:b w:val="0"/>
          <w:bCs/>
          <w:color w:val="auto"/>
          <w:szCs w:val="21"/>
          <w:highlight w:val="none"/>
        </w:rPr>
        <w:t>分）</w:t>
      </w:r>
    </w:p>
    <w:p>
      <w:pPr>
        <w:pStyle w:val="22"/>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b w:val="0"/>
          <w:bCs/>
          <w:color w:val="auto"/>
          <w:szCs w:val="21"/>
          <w:highlight w:val="none"/>
          <w:lang w:eastAsia="zh-CN"/>
        </w:rPr>
      </w:pPr>
      <w:r>
        <w:rPr>
          <w:rFonts w:hint="eastAsia" w:hAnsi="宋体" w:cs="宋体"/>
          <w:b w:val="0"/>
          <w:bCs/>
          <w:color w:val="auto"/>
          <w:szCs w:val="21"/>
          <w:highlight w:val="none"/>
          <w:lang w:eastAsia="zh-CN"/>
        </w:rPr>
        <w:t>（</w:t>
      </w:r>
      <w:r>
        <w:rPr>
          <w:rFonts w:hint="eastAsia" w:ascii="宋体" w:hAnsi="宋体" w:eastAsia="宋体" w:cs="宋体"/>
          <w:b w:val="0"/>
          <w:bCs/>
          <w:color w:val="auto"/>
          <w:szCs w:val="21"/>
          <w:highlight w:val="none"/>
        </w:rPr>
        <w:t>本项评分</w:t>
      </w:r>
      <w:r>
        <w:rPr>
          <w:rFonts w:hint="eastAsia" w:hAnsi="宋体" w:cs="宋体"/>
          <w:b w:val="0"/>
          <w:bCs/>
          <w:color w:val="auto"/>
          <w:szCs w:val="21"/>
          <w:highlight w:val="none"/>
          <w:lang w:val="en-US" w:eastAsia="zh-CN"/>
        </w:rPr>
        <w:t>达不到要求则不得分</w:t>
      </w:r>
      <w:r>
        <w:rPr>
          <w:rFonts w:hint="eastAsia" w:hAnsi="宋体" w:cs="宋体"/>
          <w:b w:val="0"/>
          <w:bCs/>
          <w:color w:val="auto"/>
          <w:szCs w:val="21"/>
          <w:highlight w:val="none"/>
          <w:lang w:eastAsia="zh-CN"/>
        </w:rPr>
        <w:t>）</w:t>
      </w:r>
    </w:p>
    <w:p>
      <w:pPr>
        <w:pStyle w:val="22"/>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lang w:eastAsia="zh-CN"/>
        </w:rPr>
        <w:t>投标人所提供的产品技术性能参数完全符合招标文件要求，无负偏离</w:t>
      </w:r>
      <w:r>
        <w:rPr>
          <w:rFonts w:hint="eastAsia" w:hAnsi="宋体" w:cs="宋体"/>
          <w:b w:val="0"/>
          <w:bCs/>
          <w:color w:val="auto"/>
          <w:szCs w:val="21"/>
          <w:highlight w:val="none"/>
          <w:lang w:val="en-US" w:eastAsia="zh-CN"/>
        </w:rPr>
        <w:t>的得25分</w:t>
      </w:r>
      <w:r>
        <w:rPr>
          <w:rFonts w:hint="eastAsia" w:hAnsi="宋体" w:cs="宋体"/>
          <w:b w:val="0"/>
          <w:bCs/>
          <w:color w:val="auto"/>
          <w:szCs w:val="21"/>
          <w:highlight w:val="none"/>
          <w:lang w:eastAsia="zh-CN"/>
        </w:rPr>
        <w:t>。</w:t>
      </w:r>
    </w:p>
    <w:p>
      <w:pPr>
        <w:pStyle w:val="22"/>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2、项目实施方案（满分</w:t>
      </w:r>
      <w:r>
        <w:rPr>
          <w:rFonts w:hint="eastAsia" w:hAnsi="宋体" w:cs="宋体"/>
          <w:b w:val="0"/>
          <w:bCs/>
          <w:color w:val="auto"/>
          <w:szCs w:val="21"/>
          <w:highlight w:val="none"/>
          <w:lang w:val="en-US" w:eastAsia="zh-CN"/>
        </w:rPr>
        <w:t>20</w:t>
      </w:r>
      <w:r>
        <w:rPr>
          <w:rFonts w:hint="eastAsia" w:ascii="宋体" w:hAnsi="宋体" w:eastAsia="宋体" w:cs="宋体"/>
          <w:b w:val="0"/>
          <w:bCs/>
          <w:color w:val="auto"/>
          <w:szCs w:val="21"/>
          <w:highlight w:val="none"/>
          <w:lang w:val="en-US" w:eastAsia="zh-CN"/>
        </w:rPr>
        <w:t>分）</w:t>
      </w:r>
    </w:p>
    <w:p>
      <w:pPr>
        <w:keepNext w:val="0"/>
        <w:keepLines w:val="0"/>
        <w:pageBreakBefore w:val="0"/>
        <w:kinsoku/>
        <w:wordWrap/>
        <w:overflowPunct/>
        <w:topLinePunct w:val="0"/>
        <w:autoSpaceDE/>
        <w:autoSpaceDN/>
        <w:bidi w:val="0"/>
        <w:adjustRightInd/>
        <w:spacing w:line="420" w:lineRule="exact"/>
        <w:ind w:firstLine="210" w:firstLineChars="100"/>
        <w:jc w:val="left"/>
        <w:textAlignment w:val="auto"/>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rPr>
        <w:t>（本项评分由各评委独立进行打分</w:t>
      </w:r>
      <w:r>
        <w:rPr>
          <w:rFonts w:hint="eastAsia" w:ascii="宋体" w:hAnsi="宋体" w:eastAsia="宋体" w:cs="宋体"/>
          <w:b w:val="0"/>
          <w:bCs/>
          <w:color w:val="auto"/>
          <w:szCs w:val="21"/>
          <w:highlight w:val="none"/>
          <w:lang w:eastAsia="zh-CN"/>
        </w:rPr>
        <w:t>，不提供不得分</w:t>
      </w:r>
      <w:r>
        <w:rPr>
          <w:rFonts w:hint="eastAsia" w:ascii="宋体" w:hAnsi="宋体" w:eastAsia="宋体" w:cs="宋体"/>
          <w:b w:val="0"/>
          <w:bCs/>
          <w:color w:val="auto"/>
          <w:szCs w:val="21"/>
          <w:highlight w:val="none"/>
        </w:rPr>
        <w:t>）</w:t>
      </w:r>
    </w:p>
    <w:p>
      <w:pPr>
        <w:pStyle w:val="22"/>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一档（</w:t>
      </w:r>
      <w:r>
        <w:rPr>
          <w:rFonts w:hint="eastAsia" w:hAnsi="宋体" w:cs="宋体"/>
          <w:b w:val="0"/>
          <w:bCs/>
          <w:color w:val="auto"/>
          <w:szCs w:val="21"/>
          <w:highlight w:val="none"/>
          <w:lang w:val="en-US" w:eastAsia="zh-CN"/>
        </w:rPr>
        <w:t>5</w:t>
      </w:r>
      <w:r>
        <w:rPr>
          <w:rFonts w:hint="eastAsia" w:ascii="宋体" w:hAnsi="宋体" w:eastAsia="宋体" w:cs="宋体"/>
          <w:b w:val="0"/>
          <w:bCs/>
          <w:color w:val="auto"/>
          <w:szCs w:val="21"/>
          <w:highlight w:val="none"/>
          <w:lang w:val="en-US" w:eastAsia="zh-CN"/>
        </w:rPr>
        <w:t>分）：无方案或方案不合理的</w:t>
      </w:r>
      <w:r>
        <w:rPr>
          <w:rFonts w:hint="eastAsia" w:hAnsi="宋体" w:cs="宋体"/>
          <w:b w:val="0"/>
          <w:bCs/>
          <w:color w:val="auto"/>
          <w:szCs w:val="21"/>
          <w:highlight w:val="none"/>
          <w:lang w:val="en-US" w:eastAsia="zh-CN"/>
        </w:rPr>
        <w:t>。</w:t>
      </w:r>
    </w:p>
    <w:p>
      <w:pPr>
        <w:pStyle w:val="22"/>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二档（</w:t>
      </w:r>
      <w:r>
        <w:rPr>
          <w:rFonts w:hint="eastAsia" w:hAnsi="宋体" w:cs="宋体"/>
          <w:b w:val="0"/>
          <w:bCs/>
          <w:color w:val="auto"/>
          <w:szCs w:val="21"/>
          <w:highlight w:val="none"/>
          <w:lang w:val="en-US" w:eastAsia="zh-CN"/>
        </w:rPr>
        <w:t>13</w:t>
      </w:r>
      <w:r>
        <w:rPr>
          <w:rFonts w:hint="eastAsia" w:ascii="宋体" w:hAnsi="宋体" w:eastAsia="宋体" w:cs="宋体"/>
          <w:b w:val="0"/>
          <w:bCs/>
          <w:color w:val="auto"/>
          <w:szCs w:val="21"/>
          <w:highlight w:val="none"/>
          <w:lang w:val="en-US" w:eastAsia="zh-CN"/>
        </w:rPr>
        <w:t>分）：有服务计划，有配送及安装方案；责任分工、各项制度，实施方案基本可行。基本满足招标文件的要求。</w:t>
      </w:r>
    </w:p>
    <w:p>
      <w:pPr>
        <w:pStyle w:val="22"/>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三档（</w:t>
      </w:r>
      <w:r>
        <w:rPr>
          <w:rFonts w:hint="eastAsia" w:hAnsi="宋体" w:cs="宋体"/>
          <w:b w:val="0"/>
          <w:bCs/>
          <w:color w:val="auto"/>
          <w:szCs w:val="21"/>
          <w:highlight w:val="none"/>
          <w:lang w:val="en-US" w:eastAsia="zh-CN"/>
        </w:rPr>
        <w:t>20</w:t>
      </w:r>
      <w:r>
        <w:rPr>
          <w:rFonts w:hint="eastAsia" w:ascii="宋体" w:hAnsi="宋体" w:eastAsia="宋体" w:cs="宋体"/>
          <w:b w:val="0"/>
          <w:bCs/>
          <w:color w:val="auto"/>
          <w:szCs w:val="21"/>
          <w:highlight w:val="none"/>
          <w:lang w:val="en-US" w:eastAsia="zh-CN"/>
        </w:rPr>
        <w:t xml:space="preserve">分）：有详细的服务计划，进度安排较为合理性，配送及安装方案描述较全、可行较好；责任分工明确、各项制度基本健全，实施方案可行。满足招标文件的要求。  </w:t>
      </w:r>
    </w:p>
    <w:p>
      <w:pPr>
        <w:keepNext w:val="0"/>
        <w:keepLines w:val="0"/>
        <w:pageBreakBefore w:val="0"/>
        <w:kinsoku/>
        <w:wordWrap/>
        <w:overflowPunct/>
        <w:topLinePunct w:val="0"/>
        <w:autoSpaceDE/>
        <w:autoSpaceDN/>
        <w:bidi w:val="0"/>
        <w:adjustRightInd/>
        <w:spacing w:line="420" w:lineRule="exact"/>
        <w:ind w:firstLine="211" w:firstLineChars="1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（三）商务分…………………………………………………………………………………………</w:t>
      </w:r>
      <w:r>
        <w:rPr>
          <w:rFonts w:hint="eastAsia" w:ascii="宋体" w:hAnsi="宋体" w:cs="宋体"/>
          <w:b/>
          <w:color w:val="auto"/>
          <w:szCs w:val="21"/>
          <w:highlight w:val="none"/>
          <w:lang w:val="en-US" w:eastAsia="zh-CN"/>
        </w:rPr>
        <w:t>25</w:t>
      </w:r>
      <w:r>
        <w:rPr>
          <w:rFonts w:hint="eastAsia" w:ascii="宋体" w:hAnsi="宋体" w:eastAsia="宋体" w:cs="宋体"/>
          <w:b/>
          <w:color w:val="auto"/>
          <w:szCs w:val="21"/>
          <w:highlight w:val="none"/>
        </w:rPr>
        <w:t>分</w:t>
      </w:r>
    </w:p>
    <w:p>
      <w:pPr>
        <w:pStyle w:val="22"/>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outlineLvl w:val="9"/>
        <w:rPr>
          <w:rFonts w:hint="eastAsia" w:ascii="宋体" w:hAnsi="宋体" w:eastAsia="宋体" w:cs="宋体"/>
          <w:b w:val="0"/>
          <w:bCs/>
          <w:color w:val="auto"/>
          <w:szCs w:val="21"/>
          <w:highlight w:val="none"/>
          <w:lang w:val="en-US" w:eastAsia="zh-CN"/>
        </w:rPr>
      </w:pPr>
      <w:r>
        <w:rPr>
          <w:rFonts w:hint="eastAsia" w:hAnsi="宋体" w:cs="宋体"/>
          <w:b w:val="0"/>
          <w:bCs/>
          <w:color w:val="auto"/>
          <w:szCs w:val="21"/>
          <w:highlight w:val="none"/>
          <w:lang w:val="en-US" w:eastAsia="zh-CN"/>
        </w:rPr>
        <w:t>1</w:t>
      </w:r>
      <w:r>
        <w:rPr>
          <w:rFonts w:hint="eastAsia" w:ascii="宋体" w:hAnsi="宋体" w:eastAsia="宋体" w:cs="宋体"/>
          <w:b w:val="0"/>
          <w:bCs/>
          <w:color w:val="auto"/>
          <w:szCs w:val="21"/>
          <w:highlight w:val="none"/>
          <w:lang w:val="en-US" w:eastAsia="zh-CN"/>
        </w:rPr>
        <w:t>、售后服务承诺</w:t>
      </w:r>
      <w:r>
        <w:rPr>
          <w:rFonts w:hint="eastAsia" w:ascii="宋体" w:hAnsi="宋体" w:eastAsia="宋体" w:cs="宋体"/>
          <w:b w:val="0"/>
          <w:bCs/>
          <w:color w:val="auto"/>
          <w:szCs w:val="21"/>
          <w:highlight w:val="none"/>
        </w:rPr>
        <w:t>（满分</w:t>
      </w:r>
      <w:r>
        <w:rPr>
          <w:rFonts w:hint="eastAsia" w:hAnsi="宋体" w:cs="宋体"/>
          <w:b w:val="0"/>
          <w:bCs/>
          <w:color w:val="auto"/>
          <w:szCs w:val="21"/>
          <w:highlight w:val="none"/>
          <w:lang w:val="en-US" w:eastAsia="zh-CN"/>
        </w:rPr>
        <w:t>22</w:t>
      </w:r>
      <w:r>
        <w:rPr>
          <w:rFonts w:hint="eastAsia" w:ascii="宋体" w:hAnsi="宋体" w:eastAsia="宋体" w:cs="宋体"/>
          <w:b w:val="0"/>
          <w:bCs/>
          <w:color w:val="auto"/>
          <w:szCs w:val="21"/>
          <w:highlight w:val="none"/>
        </w:rPr>
        <w:t>分）</w:t>
      </w:r>
    </w:p>
    <w:p>
      <w:pPr>
        <w:keepNext w:val="0"/>
        <w:keepLines w:val="0"/>
        <w:pageBreakBefore w:val="0"/>
        <w:kinsoku/>
        <w:wordWrap/>
        <w:overflowPunct/>
        <w:topLinePunct w:val="0"/>
        <w:autoSpaceDE/>
        <w:autoSpaceDN/>
        <w:bidi w:val="0"/>
        <w:adjustRightInd/>
        <w:spacing w:line="420" w:lineRule="exact"/>
        <w:ind w:firstLine="210" w:firstLineChars="100"/>
        <w:jc w:val="left"/>
        <w:textAlignment w:val="auto"/>
        <w:rPr>
          <w:rFonts w:hint="eastAsia" w:ascii="宋体" w:hAnsi="宋体" w:eastAsia="宋体" w:cs="宋体"/>
          <w:bCs/>
          <w:color w:val="000000"/>
          <w:sz w:val="21"/>
          <w:szCs w:val="21"/>
        </w:rPr>
      </w:pPr>
      <w:r>
        <w:rPr>
          <w:rFonts w:hint="eastAsia" w:ascii="宋体" w:hAnsi="宋体" w:eastAsia="宋体" w:cs="宋体"/>
          <w:b w:val="0"/>
          <w:bCs/>
          <w:color w:val="auto"/>
          <w:szCs w:val="21"/>
          <w:highlight w:val="none"/>
        </w:rPr>
        <w:t>（本项评分由各评委独立进行打分）</w:t>
      </w:r>
    </w:p>
    <w:p>
      <w:pPr>
        <w:pStyle w:val="22"/>
        <w:keepNext w:val="0"/>
        <w:keepLines w:val="0"/>
        <w:pageBreakBefore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bCs w:val="0"/>
          <w:color w:val="000000"/>
          <w:kern w:val="2"/>
          <w:sz w:val="21"/>
          <w:szCs w:val="21"/>
          <w:lang w:val="en-US" w:eastAsia="zh-CN" w:bidi="ar"/>
        </w:rPr>
      </w:pPr>
      <w:r>
        <w:rPr>
          <w:rFonts w:hint="eastAsia" w:ascii="宋体" w:hAnsi="宋体" w:eastAsia="宋体" w:cs="宋体"/>
          <w:bCs/>
          <w:color w:val="000000"/>
          <w:sz w:val="21"/>
          <w:szCs w:val="21"/>
        </w:rPr>
        <w:t>一档（</w:t>
      </w:r>
      <w:r>
        <w:rPr>
          <w:rFonts w:hint="eastAsia" w:hAnsi="宋体" w:cs="宋体"/>
          <w:bCs/>
          <w:color w:val="000000"/>
          <w:sz w:val="21"/>
          <w:szCs w:val="21"/>
          <w:lang w:val="en-US" w:eastAsia="zh-CN"/>
        </w:rPr>
        <w:t>5</w:t>
      </w:r>
      <w:r>
        <w:rPr>
          <w:rFonts w:hint="eastAsia" w:ascii="宋体" w:hAnsi="宋体" w:eastAsia="宋体" w:cs="宋体"/>
          <w:bCs/>
          <w:color w:val="000000"/>
          <w:sz w:val="21"/>
          <w:szCs w:val="21"/>
        </w:rPr>
        <w:t>分）：</w:t>
      </w:r>
      <w:r>
        <w:rPr>
          <w:rFonts w:hint="eastAsia" w:ascii="宋体" w:hAnsi="宋体" w:eastAsia="宋体" w:cs="宋体"/>
          <w:bCs w:val="0"/>
          <w:color w:val="000000"/>
          <w:kern w:val="2"/>
          <w:sz w:val="21"/>
          <w:szCs w:val="21"/>
          <w:lang w:val="en-US" w:eastAsia="zh-CN" w:bidi="ar"/>
        </w:rPr>
        <w:t>售后服务方案简单，售后服务承诺书中各项措施缺乏针对性、合理性。</w:t>
      </w:r>
    </w:p>
    <w:p>
      <w:pPr>
        <w:pStyle w:val="22"/>
        <w:keepNext w:val="0"/>
        <w:keepLines w:val="0"/>
        <w:pageBreakBefore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bCs/>
          <w:color w:val="000000"/>
          <w:sz w:val="21"/>
          <w:szCs w:val="21"/>
        </w:rPr>
      </w:pPr>
      <w:r>
        <w:rPr>
          <w:rFonts w:hint="eastAsia" w:ascii="宋体" w:hAnsi="宋体" w:eastAsia="宋体" w:cs="宋体"/>
          <w:bCs/>
          <w:color w:val="000000"/>
          <w:sz w:val="21"/>
          <w:szCs w:val="21"/>
        </w:rPr>
        <w:t>二档（</w:t>
      </w:r>
      <w:r>
        <w:rPr>
          <w:rFonts w:hint="eastAsia" w:hAnsi="宋体" w:cs="宋体"/>
          <w:bCs/>
          <w:color w:val="000000"/>
          <w:sz w:val="21"/>
          <w:szCs w:val="21"/>
          <w:lang w:val="en-US" w:eastAsia="zh-CN"/>
        </w:rPr>
        <w:t>9</w:t>
      </w:r>
      <w:r>
        <w:rPr>
          <w:rFonts w:hint="eastAsia" w:ascii="宋体" w:hAnsi="宋体" w:eastAsia="宋体" w:cs="宋体"/>
          <w:bCs/>
          <w:color w:val="000000"/>
          <w:sz w:val="21"/>
          <w:szCs w:val="21"/>
        </w:rPr>
        <w:t>分）：</w:t>
      </w:r>
      <w:r>
        <w:rPr>
          <w:rFonts w:hint="eastAsia" w:ascii="宋体" w:hAnsi="宋体" w:eastAsia="宋体" w:cs="宋体"/>
          <w:bCs w:val="0"/>
          <w:color w:val="000000"/>
          <w:kern w:val="2"/>
          <w:sz w:val="21"/>
          <w:szCs w:val="21"/>
          <w:lang w:val="en-US" w:eastAsia="zh-CN" w:bidi="ar"/>
        </w:rPr>
        <w:t>售后服务方案完整，各项措施具有一定的针对性、合理性。</w:t>
      </w:r>
    </w:p>
    <w:p>
      <w:pPr>
        <w:pStyle w:val="22"/>
        <w:keepNext w:val="0"/>
        <w:keepLines w:val="0"/>
        <w:pageBreakBefore w:val="0"/>
        <w:kinsoku/>
        <w:wordWrap/>
        <w:overflowPunct/>
        <w:topLinePunct w:val="0"/>
        <w:autoSpaceDE/>
        <w:autoSpaceDN/>
        <w:bidi w:val="0"/>
        <w:adjustRightInd/>
        <w:spacing w:line="420" w:lineRule="exact"/>
        <w:ind w:firstLine="420" w:firstLineChars="200"/>
        <w:textAlignment w:val="auto"/>
        <w:rPr>
          <w:rFonts w:hint="eastAsia" w:ascii="宋体" w:hAnsi="宋体" w:eastAsia="宋体" w:cs="宋体"/>
          <w:bCs w:val="0"/>
          <w:color w:val="000000"/>
          <w:kern w:val="2"/>
          <w:sz w:val="21"/>
          <w:szCs w:val="21"/>
          <w:lang w:val="en-US" w:eastAsia="zh-CN" w:bidi="ar"/>
        </w:rPr>
      </w:pPr>
      <w:r>
        <w:rPr>
          <w:rFonts w:hint="eastAsia" w:ascii="宋体" w:hAnsi="宋体" w:eastAsia="宋体" w:cs="宋体"/>
          <w:bCs/>
          <w:color w:val="000000"/>
          <w:sz w:val="21"/>
          <w:szCs w:val="21"/>
          <w:lang w:eastAsia="zh-CN"/>
        </w:rPr>
        <w:t>三</w:t>
      </w:r>
      <w:r>
        <w:rPr>
          <w:rFonts w:hint="eastAsia" w:ascii="宋体" w:hAnsi="宋体" w:eastAsia="宋体" w:cs="宋体"/>
          <w:bCs/>
          <w:color w:val="000000"/>
          <w:sz w:val="21"/>
          <w:szCs w:val="21"/>
        </w:rPr>
        <w:t>档（</w:t>
      </w:r>
      <w:r>
        <w:rPr>
          <w:rFonts w:hint="eastAsia" w:hAnsi="宋体" w:cs="宋体"/>
          <w:bCs/>
          <w:color w:val="000000"/>
          <w:sz w:val="21"/>
          <w:szCs w:val="21"/>
          <w:lang w:val="en-US" w:eastAsia="zh-CN"/>
        </w:rPr>
        <w:t>14</w:t>
      </w:r>
      <w:r>
        <w:rPr>
          <w:rFonts w:hint="eastAsia" w:ascii="宋体" w:hAnsi="宋体" w:eastAsia="宋体" w:cs="宋体"/>
          <w:bCs/>
          <w:color w:val="000000"/>
          <w:sz w:val="21"/>
          <w:szCs w:val="21"/>
        </w:rPr>
        <w:t>分）：</w:t>
      </w:r>
      <w:r>
        <w:rPr>
          <w:rFonts w:hint="eastAsia" w:ascii="宋体" w:hAnsi="宋体" w:eastAsia="宋体" w:cs="宋体"/>
          <w:bCs w:val="0"/>
          <w:color w:val="000000"/>
          <w:kern w:val="2"/>
          <w:sz w:val="21"/>
          <w:szCs w:val="21"/>
          <w:lang w:val="en-US" w:eastAsia="zh-CN" w:bidi="ar"/>
        </w:rPr>
        <w:t>售后服务方案具体细致，各项措施具有针对性、合理性，后续跟踪服务到位。</w:t>
      </w:r>
    </w:p>
    <w:p>
      <w:pPr>
        <w:keepNext w:val="0"/>
        <w:keepLines w:val="0"/>
        <w:pageBreakBefore w:val="0"/>
        <w:kinsoku/>
        <w:wordWrap/>
        <w:overflowPunct/>
        <w:topLinePunct w:val="0"/>
        <w:autoSpaceDE/>
        <w:autoSpaceDN/>
        <w:bidi w:val="0"/>
        <w:adjustRightInd/>
        <w:snapToGrid/>
        <w:spacing w:line="420" w:lineRule="exact"/>
        <w:ind w:firstLine="417" w:firstLineChars="199"/>
        <w:textAlignment w:val="auto"/>
        <w:rPr>
          <w:rFonts w:hint="eastAsia" w:ascii="宋体" w:hAnsi="宋体" w:eastAsia="宋体" w:cs="宋体"/>
          <w:b w:val="0"/>
          <w:bCs/>
          <w:color w:val="auto"/>
          <w:szCs w:val="21"/>
          <w:highlight w:val="none"/>
        </w:rPr>
      </w:pPr>
      <w:r>
        <w:rPr>
          <w:rFonts w:hint="eastAsia" w:ascii="宋体" w:hAnsi="宋体" w:eastAsia="宋体" w:cs="宋体"/>
          <w:bCs/>
          <w:color w:val="000000"/>
          <w:sz w:val="21"/>
          <w:szCs w:val="21"/>
          <w:lang w:eastAsia="zh-CN"/>
        </w:rPr>
        <w:t>四</w:t>
      </w:r>
      <w:r>
        <w:rPr>
          <w:rFonts w:hint="eastAsia" w:ascii="宋体" w:hAnsi="宋体" w:eastAsia="宋体" w:cs="宋体"/>
          <w:bCs/>
          <w:color w:val="000000"/>
          <w:sz w:val="21"/>
          <w:szCs w:val="21"/>
        </w:rPr>
        <w:t>档（</w:t>
      </w:r>
      <w:r>
        <w:rPr>
          <w:rFonts w:hint="eastAsia" w:ascii="宋体" w:hAnsi="宋体" w:cs="宋体"/>
          <w:bCs/>
          <w:color w:val="000000"/>
          <w:sz w:val="21"/>
          <w:szCs w:val="21"/>
          <w:lang w:val="en-US" w:eastAsia="zh-CN"/>
        </w:rPr>
        <w:t>22</w:t>
      </w:r>
      <w:r>
        <w:rPr>
          <w:rFonts w:hint="eastAsia" w:ascii="宋体" w:hAnsi="宋体" w:eastAsia="宋体" w:cs="宋体"/>
          <w:bCs/>
          <w:color w:val="000000"/>
          <w:sz w:val="21"/>
          <w:szCs w:val="21"/>
        </w:rPr>
        <w:t>分）：</w:t>
      </w:r>
      <w:r>
        <w:rPr>
          <w:rFonts w:hint="eastAsia" w:ascii="宋体" w:hAnsi="宋体" w:eastAsia="宋体" w:cs="宋体"/>
          <w:bCs w:val="0"/>
          <w:color w:val="000000"/>
          <w:kern w:val="2"/>
          <w:sz w:val="21"/>
          <w:szCs w:val="21"/>
          <w:lang w:val="en-US" w:eastAsia="zh-CN" w:bidi="ar"/>
        </w:rPr>
        <w:t>售后服务方案周密详尽，各项措施具有针对性、合理性，服务宗旨明确、服务效率高，后续跟踪服务具体到位。</w:t>
      </w:r>
    </w:p>
    <w:p>
      <w:pPr>
        <w:keepNext w:val="0"/>
        <w:keepLines w:val="0"/>
        <w:pageBreakBefore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节能产品分（满分1分）</w:t>
      </w:r>
    </w:p>
    <w:p>
      <w:pPr>
        <w:keepNext w:val="0"/>
        <w:keepLines w:val="0"/>
        <w:pageBreakBefore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投标产品为政府采购节能产品的，每有一项得0.5分，满分1分（适用于非强制采购节能产品，以有效的政府采购节能产品认证证书复印件为准，投标产品需清晰反映在证书上）。</w:t>
      </w:r>
    </w:p>
    <w:p>
      <w:pPr>
        <w:keepNext w:val="0"/>
        <w:keepLines w:val="0"/>
        <w:pageBreakBefore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bCs/>
          <w:color w:val="auto"/>
          <w:szCs w:val="21"/>
          <w:highlight w:val="none"/>
        </w:rPr>
      </w:pP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环保标志产品分（满分1分）</w:t>
      </w:r>
    </w:p>
    <w:p>
      <w:pPr>
        <w:keepNext w:val="0"/>
        <w:keepLines w:val="0"/>
        <w:pageBreakBefore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rPr>
        <w:t>投标产品为政府采购环境标志产品的，每有一项得0.1分，满分1分（以有效的政府采购环境标志产品认证证书复印件为准，投标产品需清晰反映在证书上）</w:t>
      </w:r>
      <w:r>
        <w:rPr>
          <w:rFonts w:hint="eastAsia" w:ascii="宋体" w:hAnsi="宋体" w:cs="宋体"/>
          <w:bCs/>
          <w:color w:val="auto"/>
          <w:szCs w:val="21"/>
          <w:highlight w:val="none"/>
          <w:lang w:eastAsia="zh-CN"/>
        </w:rPr>
        <w:t>。</w:t>
      </w:r>
    </w:p>
    <w:p>
      <w:pPr>
        <w:keepNext w:val="0"/>
        <w:keepLines w:val="0"/>
        <w:pageBreakBefore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b/>
          <w:bCs w:val="0"/>
          <w:color w:val="auto"/>
          <w:szCs w:val="21"/>
          <w:highlight w:val="none"/>
        </w:rPr>
      </w:pP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rPr>
        <w:t>投标产品80%以上为广西工业产品的得1分，满分1分（广西工业产品是指广西境内生产的工业产品，以生产企业的工商营业执照注册所在地为准。“投标产品80%以上为广西工业产品”是指参加政府采购</w:t>
      </w:r>
      <w:r>
        <w:rPr>
          <w:rFonts w:hint="eastAsia" w:ascii="宋体" w:hAnsi="宋体" w:eastAsia="宋体" w:cs="宋体"/>
          <w:b w:val="0"/>
          <w:bCs/>
          <w:color w:val="auto"/>
          <w:szCs w:val="21"/>
          <w:highlight w:val="none"/>
        </w:rPr>
        <w:t>项目时供货范围中采用广西工业产品的金额占本次招标总金额的80%以上）。</w:t>
      </w:r>
    </w:p>
    <w:p>
      <w:pPr>
        <w:keepNext w:val="0"/>
        <w:keepLines w:val="0"/>
        <w:pageBreakBefore w:val="0"/>
        <w:kinsoku/>
        <w:wordWrap/>
        <w:overflowPunct/>
        <w:topLinePunct w:val="0"/>
        <w:autoSpaceDE/>
        <w:autoSpaceDN/>
        <w:bidi w:val="0"/>
        <w:adjustRightInd/>
        <w:spacing w:line="420" w:lineRule="exact"/>
        <w:ind w:firstLine="211" w:firstLineChars="100"/>
        <w:jc w:val="left"/>
        <w:textAlignment w:val="auto"/>
        <w:rPr>
          <w:rFonts w:hint="eastAsia" w:ascii="宋体" w:hAnsi="宋体" w:eastAsia="宋体" w:cs="宋体"/>
          <w:b/>
          <w:bCs w:val="0"/>
          <w:color w:val="auto"/>
          <w:szCs w:val="21"/>
          <w:highlight w:val="none"/>
          <w:lang w:val="en-US" w:eastAsia="zh-CN"/>
        </w:rPr>
      </w:pPr>
      <w:r>
        <w:rPr>
          <w:rFonts w:hint="eastAsia" w:ascii="宋体" w:hAnsi="宋体" w:cs="宋体"/>
          <w:b/>
          <w:bCs w:val="0"/>
          <w:color w:val="auto"/>
          <w:szCs w:val="21"/>
          <w:highlight w:val="none"/>
          <w:lang w:val="en-US" w:eastAsia="zh-CN"/>
        </w:rPr>
        <w:t>（四）</w:t>
      </w:r>
      <w:r>
        <w:rPr>
          <w:rFonts w:hint="eastAsia" w:ascii="宋体" w:hAnsi="宋体" w:eastAsia="宋体" w:cs="宋体"/>
          <w:b/>
          <w:bCs w:val="0"/>
          <w:color w:val="auto"/>
          <w:szCs w:val="21"/>
          <w:highlight w:val="none"/>
          <w:lang w:val="en-US" w:eastAsia="zh-CN"/>
        </w:rPr>
        <w:t>诚信分</w:t>
      </w:r>
    </w:p>
    <w:p>
      <w:pPr>
        <w:keepNext w:val="0"/>
        <w:keepLines w:val="0"/>
        <w:pageBreakBefore w:val="0"/>
        <w:kinsoku/>
        <w:wordWrap/>
        <w:overflowPunct/>
        <w:topLinePunct w:val="0"/>
        <w:autoSpaceDE/>
        <w:autoSpaceDN/>
        <w:bidi w:val="0"/>
        <w:adjustRightInd/>
        <w:spacing w:line="420" w:lineRule="exact"/>
        <w:ind w:firstLine="420" w:firstLineChars="200"/>
        <w:jc w:val="left"/>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eastAsia="zh-CN"/>
        </w:rPr>
        <w:t>供应商</w:t>
      </w:r>
      <w:r>
        <w:rPr>
          <w:rFonts w:hint="eastAsia" w:ascii="宋体" w:hAnsi="宋体" w:eastAsia="宋体" w:cs="宋体"/>
          <w:bCs/>
          <w:color w:val="auto"/>
          <w:szCs w:val="21"/>
          <w:highlight w:val="none"/>
        </w:rPr>
        <w:t>在截标日前一年内在政府采购活动中存在违约违规情形的（以财政部门书面认定材料为评分依据），每次扣除3分，最高扣分6分。</w:t>
      </w:r>
    </w:p>
    <w:p>
      <w:pPr>
        <w:keepNext w:val="0"/>
        <w:keepLines w:val="0"/>
        <w:pageBreakBefore w:val="0"/>
        <w:kinsoku/>
        <w:wordWrap/>
        <w:overflowPunct/>
        <w:topLinePunct w:val="0"/>
        <w:autoSpaceDE/>
        <w:autoSpaceDN/>
        <w:bidi w:val="0"/>
        <w:adjustRightInd/>
        <w:spacing w:line="420" w:lineRule="exact"/>
        <w:ind w:firstLine="211" w:firstLineChars="100"/>
        <w:jc w:val="left"/>
        <w:textAlignment w:val="auto"/>
        <w:rPr>
          <w:rFonts w:hint="eastAsia" w:ascii="宋体" w:hAnsi="宋体" w:eastAsia="宋体" w:cs="宋体"/>
          <w:b/>
          <w:bCs w:val="0"/>
          <w:color w:val="auto"/>
          <w:szCs w:val="21"/>
          <w:highlight w:val="none"/>
          <w:lang w:val="en-US" w:eastAsia="zh-CN"/>
        </w:rPr>
      </w:pPr>
      <w:r>
        <w:rPr>
          <w:rFonts w:hint="eastAsia" w:ascii="宋体" w:hAnsi="宋体" w:eastAsia="宋体" w:cs="宋体"/>
          <w:b/>
          <w:bCs w:val="0"/>
          <w:color w:val="auto"/>
          <w:szCs w:val="21"/>
          <w:highlight w:val="none"/>
          <w:lang w:eastAsia="zh-CN"/>
        </w:rPr>
        <w:t>（五）</w:t>
      </w:r>
      <w:r>
        <w:rPr>
          <w:rFonts w:hint="eastAsia" w:ascii="宋体" w:hAnsi="宋体" w:eastAsia="宋体" w:cs="宋体"/>
          <w:b/>
          <w:bCs w:val="0"/>
          <w:color w:val="auto"/>
          <w:szCs w:val="21"/>
          <w:highlight w:val="none"/>
        </w:rPr>
        <w:t>总得分＝（一）＋（二）+（三）</w:t>
      </w:r>
      <w:r>
        <w:rPr>
          <w:rFonts w:hint="eastAsia" w:ascii="宋体" w:hAnsi="宋体" w:eastAsia="宋体" w:cs="宋体"/>
          <w:b/>
          <w:bCs w:val="0"/>
          <w:color w:val="auto"/>
          <w:szCs w:val="21"/>
          <w:highlight w:val="none"/>
          <w:lang w:val="en-US" w:eastAsia="zh-CN"/>
        </w:rPr>
        <w:t>+</w:t>
      </w:r>
      <w:r>
        <w:rPr>
          <w:rFonts w:hint="eastAsia" w:ascii="宋体" w:hAnsi="宋体" w:eastAsia="宋体" w:cs="宋体"/>
          <w:b/>
          <w:bCs w:val="0"/>
          <w:color w:val="auto"/>
          <w:szCs w:val="21"/>
          <w:highlight w:val="none"/>
        </w:rPr>
        <w:t>（</w:t>
      </w:r>
      <w:r>
        <w:rPr>
          <w:rFonts w:hint="eastAsia" w:ascii="宋体" w:hAnsi="宋体" w:eastAsia="宋体" w:cs="宋体"/>
          <w:b/>
          <w:bCs w:val="0"/>
          <w:color w:val="auto"/>
          <w:szCs w:val="21"/>
          <w:highlight w:val="none"/>
          <w:lang w:eastAsia="zh-CN"/>
        </w:rPr>
        <w:t>四</w:t>
      </w:r>
      <w:r>
        <w:rPr>
          <w:rFonts w:hint="eastAsia" w:ascii="宋体" w:hAnsi="宋体" w:eastAsia="宋体" w:cs="宋体"/>
          <w:b/>
          <w:bCs w:val="0"/>
          <w:color w:val="auto"/>
          <w:szCs w:val="21"/>
          <w:highlight w:val="none"/>
        </w:rPr>
        <w:t>）</w:t>
      </w:r>
    </w:p>
    <w:p>
      <w:pPr>
        <w:pStyle w:val="22"/>
        <w:keepNext w:val="0"/>
        <w:keepLines w:val="0"/>
        <w:pageBreakBefore w:val="0"/>
        <w:kinsoku/>
        <w:wordWrap/>
        <w:overflowPunct/>
        <w:topLinePunct w:val="0"/>
        <w:autoSpaceDE/>
        <w:autoSpaceDN/>
        <w:bidi w:val="0"/>
        <w:adjustRightInd/>
        <w:snapToGrid/>
        <w:spacing w:line="420" w:lineRule="exact"/>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三、中标候选人推荐原则</w:t>
      </w:r>
    </w:p>
    <w:p>
      <w:pPr>
        <w:pStyle w:val="22"/>
        <w:keepNext w:val="0"/>
        <w:keepLines w:val="0"/>
        <w:pageBreakBefore w:val="0"/>
        <w:widowControl w:val="0"/>
        <w:kinsoku/>
        <w:wordWrap/>
        <w:overflowPunct/>
        <w:topLinePunct w:val="0"/>
        <w:autoSpaceDE/>
        <w:autoSpaceDN/>
        <w:bidi w:val="0"/>
        <w:adjustRightInd/>
        <w:snapToGrid/>
        <w:spacing w:before="120" w:after="120" w:line="420" w:lineRule="exact"/>
        <w:ind w:firstLine="420" w:firstLineChars="200"/>
        <w:textAlignment w:val="auto"/>
        <w:outlineLvl w:val="0"/>
        <w:rPr>
          <w:rFonts w:hint="eastAsia" w:ascii="宋体" w:hAnsi="宋体" w:eastAsia="宋体" w:cs="宋体"/>
          <w:b/>
          <w:bCs/>
          <w:color w:val="000000"/>
          <w:kern w:val="0"/>
          <w:sz w:val="21"/>
          <w:szCs w:val="21"/>
          <w:lang w:eastAsia="zh-CN"/>
        </w:rPr>
      </w:pPr>
      <w:r>
        <w:rPr>
          <w:rFonts w:hint="eastAsia" w:ascii="宋体" w:hAnsi="宋体" w:eastAsia="宋体" w:cs="宋体"/>
          <w:bCs/>
          <w:color w:val="000000"/>
          <w:sz w:val="21"/>
          <w:szCs w:val="21"/>
          <w:lang w:eastAsia="zh-CN"/>
        </w:rPr>
        <w:t>（</w:t>
      </w:r>
      <w:r>
        <w:rPr>
          <w:rFonts w:hint="eastAsia" w:hAnsi="宋体" w:cs="宋体"/>
          <w:bCs/>
          <w:color w:val="000000"/>
          <w:sz w:val="21"/>
          <w:szCs w:val="21"/>
          <w:lang w:eastAsia="zh-CN"/>
        </w:rPr>
        <w:t>一</w:t>
      </w:r>
      <w:r>
        <w:rPr>
          <w:rFonts w:hint="eastAsia" w:ascii="宋体" w:hAnsi="宋体" w:eastAsia="宋体" w:cs="宋体"/>
          <w:bCs/>
          <w:color w:val="000000"/>
          <w:sz w:val="21"/>
          <w:szCs w:val="21"/>
          <w:lang w:eastAsia="zh-CN"/>
        </w:rPr>
        <w:t>）</w:t>
      </w:r>
      <w:r>
        <w:rPr>
          <w:rFonts w:hint="eastAsia" w:ascii="宋体" w:hAnsi="宋体" w:eastAsia="宋体" w:cs="宋体"/>
          <w:bCs/>
          <w:color w:val="000000"/>
          <w:sz w:val="21"/>
          <w:szCs w:val="21"/>
        </w:rPr>
        <w:t>评标委员会将根据得分由高到低排列次序</w:t>
      </w:r>
      <w:r>
        <w:rPr>
          <w:rFonts w:hint="eastAsia"/>
        </w:rPr>
        <w:t>（总得分相同时，依次</w:t>
      </w:r>
      <w:r>
        <w:rPr>
          <w:rFonts w:hint="eastAsia"/>
          <w:b w:val="0"/>
          <w:bCs w:val="0"/>
        </w:rPr>
        <w:t>按</w:t>
      </w:r>
      <w:r>
        <w:rPr>
          <w:rFonts w:hint="eastAsia" w:ascii="宋体" w:hAnsi="宋体" w:eastAsia="宋体" w:cs="宋体"/>
          <w:b w:val="0"/>
          <w:bCs w:val="0"/>
          <w:color w:val="auto"/>
          <w:sz w:val="21"/>
          <w:szCs w:val="21"/>
          <w:highlight w:val="none"/>
        </w:rPr>
        <w:t>投标报价低优先、技术分高优先、质量保证期长优先、交货期短优先、故障响应时间短优先的顺序排列</w:t>
      </w:r>
      <w:r>
        <w:rPr>
          <w:rFonts w:hint="eastAsia" w:ascii="宋体" w:hAnsi="宋体" w:eastAsia="宋体" w:cs="宋体"/>
          <w:bCs/>
          <w:color w:val="000000"/>
          <w:sz w:val="21"/>
          <w:szCs w:val="21"/>
        </w:rPr>
        <w:t>并推荐中标候选供应商</w:t>
      </w:r>
      <w:r>
        <w:rPr>
          <w:rFonts w:hint="eastAsia"/>
        </w:rPr>
        <w:t>）</w:t>
      </w:r>
      <w:r>
        <w:rPr>
          <w:rFonts w:hint="eastAsia" w:ascii="宋体" w:hAnsi="宋体" w:eastAsia="宋体" w:cs="宋体"/>
          <w:bCs/>
          <w:color w:val="000000"/>
          <w:sz w:val="21"/>
          <w:szCs w:val="21"/>
        </w:rPr>
        <w:t>。招标采购单位应当确定评审委员会推荐排名第一的中标候选人为中标人。排名第一的中标候选人放弃中标、因不可抗力提出不能履行合同，或者招标文件规定应当提交质量保证金而在规定的期限内未能提交的，招标采购单位可以确定排名第二的中标候选人为中标人。排名第二的中标候选人因前款规定的同样原因不能签订合同的，招标采购单位可以确定排名第三的中标候选人为中标人，其余以此类推</w:t>
      </w:r>
      <w:r>
        <w:rPr>
          <w:rFonts w:hint="eastAsia" w:ascii="宋体" w:hAnsi="宋体" w:eastAsia="宋体" w:cs="宋体"/>
          <w:color w:val="000000"/>
          <w:sz w:val="21"/>
          <w:szCs w:val="21"/>
        </w:rPr>
        <w:t>。采购人也可以决定重新采购。</w:t>
      </w:r>
      <w:r>
        <w:rPr>
          <w:rFonts w:hint="eastAsia" w:ascii="宋体" w:hAnsi="宋体" w:eastAsia="宋体" w:cs="宋体"/>
          <w:color w:val="000000"/>
          <w:sz w:val="21"/>
          <w:szCs w:val="21"/>
        </w:rPr>
        <w:br w:type="textWrapping"/>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lang w:eastAsia="zh-CN"/>
        </w:rPr>
        <w:t>（</w:t>
      </w:r>
      <w:r>
        <w:rPr>
          <w:rFonts w:hint="eastAsia" w:hAnsi="宋体" w:cs="宋体"/>
          <w:color w:val="000000"/>
          <w:sz w:val="21"/>
          <w:szCs w:val="21"/>
          <w:lang w:eastAsia="zh-CN"/>
        </w:rPr>
        <w:t>二</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评标委员会认为，某投标人的有效投标报价或者某些分项报价明显不合理或者低于成本，有可能影响</w:t>
      </w:r>
      <w:r>
        <w:rPr>
          <w:rFonts w:hint="eastAsia" w:ascii="宋体" w:hAnsi="宋体" w:eastAsia="宋体" w:cs="宋体"/>
          <w:color w:val="000000"/>
          <w:sz w:val="21"/>
          <w:szCs w:val="21"/>
          <w:lang w:eastAsia="zh-CN"/>
        </w:rPr>
        <w:t>货物（</w:t>
      </w:r>
      <w:r>
        <w:rPr>
          <w:rFonts w:hint="eastAsia" w:ascii="宋体" w:hAnsi="宋体" w:eastAsia="宋体" w:cs="宋体"/>
          <w:color w:val="000000"/>
          <w:sz w:val="21"/>
          <w:szCs w:val="21"/>
        </w:rPr>
        <w:t>服务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质量和不能诚信履约的，应要求其在规定的期限内提供书面文件予以解释说明，并提交相关证明材料</w:t>
      </w:r>
      <w:r>
        <w:rPr>
          <w:rFonts w:hint="eastAsia" w:ascii="宋体" w:hAnsi="宋体" w:eastAsia="宋体" w:cs="宋体"/>
          <w:color w:val="000000"/>
          <w:sz w:val="21"/>
          <w:szCs w:val="21"/>
          <w:lang w:eastAsia="zh-CN"/>
        </w:rPr>
        <w:t>：</w:t>
      </w:r>
      <w:r>
        <w:rPr>
          <w:rFonts w:hint="eastAsia" w:ascii="宋体" w:hAnsi="宋体" w:eastAsia="宋体" w:cs="宋体"/>
          <w:bCs/>
          <w:color w:val="000000"/>
          <w:sz w:val="21"/>
          <w:szCs w:val="21"/>
        </w:rPr>
        <w:t>投标供应商自身出具的产品详细价格构成说明函原件（包括进货成本、管理费用、人员成本构成、物流运输成本、税收等所有成本和利润），非生产厂家投标人同时还须提供全部货物生产厂家出具的详细价格构成说明函原件（包括进货成本、管理费用、人员成本构成、物流运输成本、税收等所有成本和利润），</w:t>
      </w:r>
      <w:r>
        <w:rPr>
          <w:rFonts w:hint="eastAsia" w:ascii="宋体" w:hAnsi="宋体" w:eastAsia="宋体" w:cs="宋体"/>
          <w:color w:val="000000"/>
          <w:sz w:val="21"/>
          <w:szCs w:val="21"/>
        </w:rPr>
        <w:t>否则，评标委员会不推荐该投标人为中标候选人。</w:t>
      </w:r>
    </w:p>
    <w:bookmarkEnd w:id="5"/>
    <w:bookmarkEnd w:id="6"/>
    <w:bookmarkEnd w:id="7"/>
    <w:bookmarkEnd w:id="8"/>
    <w:bookmarkEnd w:id="9"/>
    <w:p>
      <w:pPr>
        <w:widowControl/>
        <w:spacing w:line="500" w:lineRule="exact"/>
        <w:jc w:val="center"/>
        <w:rPr>
          <w:rFonts w:hint="eastAsia" w:ascii="宋体" w:hAnsi="宋体" w:eastAsia="宋体" w:cs="宋体"/>
          <w:b/>
          <w:bCs/>
          <w:color w:val="000000"/>
          <w:kern w:val="0"/>
          <w:sz w:val="30"/>
          <w:szCs w:val="30"/>
          <w:lang w:val="en-US" w:eastAsia="zh-CN"/>
        </w:rPr>
      </w:pPr>
      <w:r>
        <w:rPr>
          <w:rFonts w:hint="eastAsia" w:ascii="宋体" w:hAnsi="宋体" w:eastAsia="宋体" w:cs="宋体"/>
          <w:b/>
          <w:bCs/>
          <w:color w:val="000000"/>
          <w:kern w:val="0"/>
          <w:sz w:val="30"/>
          <w:szCs w:val="30"/>
          <w:lang w:eastAsia="zh-CN"/>
        </w:rPr>
        <w:t>第五章</w:t>
      </w:r>
      <w:r>
        <w:rPr>
          <w:rFonts w:hint="eastAsia" w:ascii="宋体" w:hAnsi="宋体" w:eastAsia="宋体" w:cs="宋体"/>
          <w:b/>
          <w:bCs/>
          <w:color w:val="000000"/>
          <w:kern w:val="0"/>
          <w:sz w:val="30"/>
          <w:szCs w:val="30"/>
          <w:lang w:val="en-US" w:eastAsia="zh-CN"/>
        </w:rPr>
        <w:t xml:space="preserve">  合同主要条款及格式</w:t>
      </w:r>
    </w:p>
    <w:p>
      <w:pPr>
        <w:spacing w:line="360" w:lineRule="auto"/>
        <w:rPr>
          <w:rFonts w:hint="eastAsia" w:ascii="宋体" w:hAnsi="宋体" w:eastAsia="宋体" w:cs="宋体"/>
          <w:color w:val="auto"/>
          <w:sz w:val="44"/>
          <w:highlight w:val="none"/>
        </w:rPr>
      </w:pPr>
    </w:p>
    <w:p>
      <w:pPr>
        <w:pStyle w:val="54"/>
        <w:rPr>
          <w:rFonts w:hint="eastAsia" w:ascii="宋体" w:hAnsi="宋体" w:eastAsia="宋体" w:cs="宋体"/>
          <w:color w:val="auto"/>
          <w:sz w:val="44"/>
          <w:highlight w:val="none"/>
        </w:rPr>
      </w:pPr>
    </w:p>
    <w:p>
      <w:pPr>
        <w:pStyle w:val="54"/>
        <w:rPr>
          <w:rFonts w:hint="eastAsia" w:ascii="宋体" w:hAnsi="宋体" w:eastAsia="宋体" w:cs="宋体"/>
          <w:color w:val="auto"/>
          <w:sz w:val="44"/>
          <w:highlight w:val="none"/>
        </w:rPr>
      </w:pPr>
    </w:p>
    <w:p>
      <w:pPr>
        <w:spacing w:line="360" w:lineRule="auto"/>
        <w:jc w:val="center"/>
        <w:rPr>
          <w:rFonts w:hint="eastAsia" w:ascii="宋体" w:hAnsi="宋体" w:eastAsia="宋体" w:cs="宋体"/>
          <w:b/>
          <w:bCs/>
          <w:color w:val="auto"/>
          <w:sz w:val="52"/>
          <w:highlight w:val="none"/>
          <w:lang w:eastAsia="zh-CN"/>
        </w:rPr>
      </w:pPr>
      <w:r>
        <w:rPr>
          <w:rFonts w:hint="eastAsia" w:ascii="宋体" w:hAnsi="宋体" w:eastAsia="宋体" w:cs="宋体"/>
          <w:b/>
          <w:bCs/>
          <w:color w:val="auto"/>
          <w:sz w:val="52"/>
          <w:highlight w:val="none"/>
          <w:lang w:eastAsia="zh-CN"/>
        </w:rPr>
        <w:t>政</w:t>
      </w:r>
      <w:r>
        <w:rPr>
          <w:rFonts w:hint="eastAsia" w:ascii="宋体" w:hAnsi="宋体" w:eastAsia="宋体" w:cs="宋体"/>
          <w:b/>
          <w:bCs/>
          <w:color w:val="auto"/>
          <w:sz w:val="52"/>
          <w:highlight w:val="none"/>
          <w:lang w:val="en-US" w:eastAsia="zh-CN"/>
        </w:rPr>
        <w:t xml:space="preserve"> </w:t>
      </w:r>
      <w:r>
        <w:rPr>
          <w:rFonts w:hint="eastAsia" w:ascii="宋体" w:hAnsi="宋体" w:eastAsia="宋体" w:cs="宋体"/>
          <w:b/>
          <w:bCs/>
          <w:color w:val="auto"/>
          <w:sz w:val="52"/>
          <w:highlight w:val="none"/>
          <w:lang w:eastAsia="zh-CN"/>
        </w:rPr>
        <w:t>府</w:t>
      </w:r>
      <w:r>
        <w:rPr>
          <w:rFonts w:hint="eastAsia" w:ascii="宋体" w:hAnsi="宋体" w:eastAsia="宋体" w:cs="宋体"/>
          <w:b/>
          <w:bCs/>
          <w:color w:val="auto"/>
          <w:sz w:val="52"/>
          <w:highlight w:val="none"/>
          <w:lang w:val="en-US" w:eastAsia="zh-CN"/>
        </w:rPr>
        <w:t xml:space="preserve"> </w:t>
      </w:r>
      <w:r>
        <w:rPr>
          <w:rFonts w:hint="eastAsia" w:ascii="宋体" w:hAnsi="宋体" w:eastAsia="宋体" w:cs="宋体"/>
          <w:b/>
          <w:bCs/>
          <w:color w:val="auto"/>
          <w:sz w:val="52"/>
          <w:highlight w:val="none"/>
          <w:lang w:eastAsia="zh-CN"/>
        </w:rPr>
        <w:t>采</w:t>
      </w:r>
      <w:r>
        <w:rPr>
          <w:rFonts w:hint="eastAsia" w:ascii="宋体" w:hAnsi="宋体" w:eastAsia="宋体" w:cs="宋体"/>
          <w:b/>
          <w:bCs/>
          <w:color w:val="auto"/>
          <w:sz w:val="52"/>
          <w:highlight w:val="none"/>
          <w:lang w:val="en-US" w:eastAsia="zh-CN"/>
        </w:rPr>
        <w:t xml:space="preserve"> </w:t>
      </w:r>
      <w:r>
        <w:rPr>
          <w:rFonts w:hint="eastAsia" w:ascii="宋体" w:hAnsi="宋体" w:eastAsia="宋体" w:cs="宋体"/>
          <w:b/>
          <w:bCs/>
          <w:color w:val="auto"/>
          <w:sz w:val="52"/>
          <w:highlight w:val="none"/>
          <w:lang w:eastAsia="zh-CN"/>
        </w:rPr>
        <w:t>购</w:t>
      </w: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jc w:val="center"/>
        <w:rPr>
          <w:rFonts w:hint="eastAsia" w:ascii="宋体" w:hAnsi="宋体" w:eastAsia="宋体" w:cs="宋体"/>
          <w:b/>
          <w:bCs/>
          <w:color w:val="auto"/>
          <w:sz w:val="44"/>
          <w:highlight w:val="none"/>
        </w:rPr>
      </w:pPr>
      <w:r>
        <w:rPr>
          <w:rFonts w:hint="eastAsia" w:ascii="宋体" w:hAnsi="宋体" w:eastAsia="宋体" w:cs="宋体"/>
          <w:b/>
          <w:bCs/>
          <w:color w:val="auto"/>
          <w:sz w:val="44"/>
          <w:highlight w:val="none"/>
          <w:u w:val="single"/>
        </w:rPr>
        <w:t>（项目名称）</w:t>
      </w:r>
      <w:r>
        <w:rPr>
          <w:rFonts w:hint="eastAsia" w:ascii="宋体" w:hAnsi="宋体" w:eastAsia="宋体" w:cs="宋体"/>
          <w:b/>
          <w:bCs/>
          <w:color w:val="auto"/>
          <w:sz w:val="44"/>
          <w:highlight w:val="none"/>
        </w:rPr>
        <w:t>合同</w:t>
      </w:r>
    </w:p>
    <w:p>
      <w:pPr>
        <w:spacing w:line="360" w:lineRule="auto"/>
        <w:ind w:firstLine="420" w:firstLineChars="200"/>
        <w:rPr>
          <w:rFonts w:hint="eastAsia" w:ascii="宋体" w:hAnsi="宋体" w:eastAsia="宋体" w:cs="宋体"/>
          <w:color w:val="auto"/>
          <w:highlight w:val="none"/>
        </w:rPr>
      </w:pPr>
    </w:p>
    <w:p>
      <w:pPr>
        <w:spacing w:line="360" w:lineRule="auto"/>
        <w:rPr>
          <w:rFonts w:hint="eastAsia" w:ascii="宋体" w:hAnsi="宋体" w:eastAsia="宋体" w:cs="宋体"/>
          <w:b/>
          <w:bCs/>
          <w:color w:val="auto"/>
          <w:sz w:val="44"/>
          <w:highlight w:val="none"/>
        </w:rPr>
      </w:pPr>
    </w:p>
    <w:p>
      <w:pPr>
        <w:spacing w:line="360" w:lineRule="auto"/>
        <w:jc w:val="center"/>
        <w:rPr>
          <w:rFonts w:hint="eastAsia" w:ascii="宋体" w:hAnsi="宋体" w:eastAsia="宋体" w:cs="宋体"/>
          <w:b/>
          <w:bCs/>
          <w:color w:val="auto"/>
          <w:sz w:val="44"/>
          <w:highlight w:val="none"/>
        </w:rPr>
      </w:pPr>
    </w:p>
    <w:p>
      <w:pPr>
        <w:ind w:firstLine="1084" w:firstLineChars="300"/>
        <w:rPr>
          <w:rFonts w:hint="eastAsia" w:ascii="宋体" w:hAnsi="宋体" w:eastAsia="宋体" w:cs="宋体"/>
          <w:b/>
          <w:color w:val="auto"/>
          <w:sz w:val="36"/>
          <w:szCs w:val="36"/>
          <w:highlight w:val="none"/>
          <w:u w:val="single"/>
        </w:rPr>
      </w:pPr>
      <w:r>
        <w:rPr>
          <w:rFonts w:hint="eastAsia" w:ascii="宋体" w:hAnsi="宋体" w:eastAsia="宋体" w:cs="宋体"/>
          <w:b/>
          <w:color w:val="auto"/>
          <w:sz w:val="36"/>
          <w:szCs w:val="36"/>
          <w:highlight w:val="none"/>
        </w:rPr>
        <w:t>项目编号：</w:t>
      </w:r>
      <w:r>
        <w:rPr>
          <w:rFonts w:hint="eastAsia" w:ascii="宋体" w:hAnsi="宋体" w:eastAsia="宋体" w:cs="宋体"/>
          <w:color w:val="auto"/>
          <w:highlight w:val="none"/>
          <w:u w:val="single"/>
        </w:rPr>
        <w:t>　　　　　　　　　　　　　　　　　　　　　　　　　　　　</w:t>
      </w:r>
    </w:p>
    <w:p>
      <w:pPr>
        <w:ind w:firstLine="1084" w:firstLineChars="300"/>
        <w:rPr>
          <w:rFonts w:hint="eastAsia" w:ascii="宋体" w:hAnsi="宋体" w:eastAsia="宋体" w:cs="宋体"/>
          <w:b/>
          <w:color w:val="auto"/>
          <w:sz w:val="36"/>
          <w:szCs w:val="36"/>
          <w:highlight w:val="none"/>
          <w:u w:val="single"/>
        </w:rPr>
      </w:pPr>
      <w:r>
        <w:rPr>
          <w:rFonts w:hint="eastAsia" w:ascii="宋体" w:hAnsi="宋体" w:eastAsia="宋体" w:cs="宋体"/>
          <w:b/>
          <w:color w:val="auto"/>
          <w:sz w:val="36"/>
          <w:szCs w:val="36"/>
          <w:highlight w:val="none"/>
        </w:rPr>
        <w:t>审批编号：</w:t>
      </w:r>
      <w:r>
        <w:rPr>
          <w:rFonts w:hint="eastAsia" w:ascii="宋体" w:hAnsi="宋体" w:eastAsia="宋体" w:cs="宋体"/>
          <w:color w:val="auto"/>
          <w:highlight w:val="none"/>
          <w:u w:val="single"/>
        </w:rPr>
        <w:t>　　　　　　　　　　　　　　　　　　　　　　　　　　　　</w:t>
      </w:r>
    </w:p>
    <w:p>
      <w:pPr>
        <w:spacing w:line="360" w:lineRule="auto"/>
        <w:ind w:firstLine="880" w:firstLineChars="200"/>
        <w:rPr>
          <w:rFonts w:hint="eastAsia" w:ascii="宋体" w:hAnsi="宋体" w:eastAsia="宋体" w:cs="宋体"/>
          <w:color w:val="auto"/>
          <w:sz w:val="44"/>
          <w:highlight w:val="none"/>
        </w:rPr>
      </w:pPr>
    </w:p>
    <w:p>
      <w:pPr>
        <w:spacing w:line="360" w:lineRule="auto"/>
        <w:rPr>
          <w:rFonts w:hint="eastAsia" w:ascii="宋体" w:hAnsi="宋体" w:eastAsia="宋体" w:cs="宋体"/>
          <w:color w:val="auto"/>
          <w:sz w:val="44"/>
          <w:highlight w:val="none"/>
        </w:rPr>
      </w:pPr>
    </w:p>
    <w:p>
      <w:pPr>
        <w:tabs>
          <w:tab w:val="left" w:pos="7200"/>
        </w:tabs>
        <w:spacing w:line="360" w:lineRule="auto"/>
        <w:ind w:firstLine="1084" w:firstLineChars="300"/>
        <w:rPr>
          <w:rFonts w:hint="default" w:ascii="宋体" w:hAnsi="宋体" w:eastAsia="宋体" w:cs="宋体"/>
          <w:b/>
          <w:color w:val="auto"/>
          <w:sz w:val="36"/>
          <w:szCs w:val="36"/>
          <w:highlight w:val="none"/>
          <w:u w:val="single"/>
          <w:lang w:val="en-US" w:eastAsia="zh-CN"/>
        </w:rPr>
      </w:pPr>
      <w:r>
        <w:rPr>
          <w:rFonts w:hint="eastAsia" w:ascii="宋体" w:hAnsi="宋体" w:eastAsia="宋体" w:cs="宋体"/>
          <w:b/>
          <w:color w:val="auto"/>
          <w:sz w:val="36"/>
          <w:szCs w:val="36"/>
          <w:highlight w:val="none"/>
        </w:rPr>
        <w:t>采购人：</w:t>
      </w:r>
      <w:r>
        <w:rPr>
          <w:rFonts w:hint="eastAsia" w:ascii="宋体" w:hAnsi="宋体" w:eastAsia="宋体" w:cs="宋体"/>
          <w:color w:val="auto"/>
          <w:highlight w:val="none"/>
          <w:u w:val="single"/>
        </w:rPr>
        <w:t>　　　　　　　　　　　　　　　　　　　　　　　　　　　　</w:t>
      </w:r>
      <w:r>
        <w:rPr>
          <w:rFonts w:hint="eastAsia" w:ascii="宋体" w:hAnsi="宋体" w:eastAsia="宋体" w:cs="宋体"/>
          <w:color w:val="auto"/>
          <w:highlight w:val="none"/>
          <w:u w:val="single"/>
          <w:lang w:val="en-US" w:eastAsia="zh-CN"/>
        </w:rPr>
        <w:t xml:space="preserve">  </w:t>
      </w:r>
    </w:p>
    <w:p>
      <w:pPr>
        <w:tabs>
          <w:tab w:val="left" w:pos="7380"/>
        </w:tabs>
        <w:spacing w:line="360" w:lineRule="auto"/>
        <w:ind w:firstLine="1084" w:firstLineChars="300"/>
        <w:rPr>
          <w:rFonts w:hint="eastAsia" w:ascii="宋体" w:hAnsi="宋体" w:eastAsia="宋体" w:cs="宋体"/>
          <w:b/>
          <w:bCs/>
          <w:color w:val="auto"/>
          <w:sz w:val="44"/>
          <w:highlight w:val="none"/>
        </w:rPr>
      </w:pPr>
      <w:r>
        <w:rPr>
          <w:rFonts w:hint="eastAsia" w:ascii="宋体" w:hAnsi="宋体" w:eastAsia="宋体" w:cs="宋体"/>
          <w:b/>
          <w:color w:val="auto"/>
          <w:sz w:val="36"/>
          <w:szCs w:val="36"/>
          <w:highlight w:val="none"/>
        </w:rPr>
        <w:t>中标供应商：</w:t>
      </w:r>
      <w:r>
        <w:rPr>
          <w:rFonts w:hint="eastAsia" w:ascii="宋体" w:hAnsi="宋体" w:eastAsia="宋体" w:cs="宋体"/>
          <w:color w:val="auto"/>
          <w:highlight w:val="none"/>
          <w:u w:val="single"/>
        </w:rPr>
        <w:t>　　　　　　　　　　　　　　　　　　　　　　　　　　</w:t>
      </w: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pStyle w:val="17"/>
        <w:rPr>
          <w:rFonts w:hint="eastAsia"/>
        </w:rPr>
      </w:pPr>
    </w:p>
    <w:p>
      <w:pPr>
        <w:spacing w:line="360" w:lineRule="auto"/>
        <w:ind w:left="359" w:leftChars="171" w:firstLine="198" w:firstLineChars="71"/>
        <w:rPr>
          <w:rFonts w:hint="eastAsia" w:ascii="宋体" w:hAnsi="宋体" w:eastAsia="宋体" w:cs="宋体"/>
          <w:color w:val="auto"/>
          <w:sz w:val="28"/>
          <w:highlight w:val="none"/>
        </w:rPr>
      </w:pPr>
    </w:p>
    <w:p>
      <w:pPr>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录</w:t>
      </w:r>
    </w:p>
    <w:p>
      <w:pPr>
        <w:tabs>
          <w:tab w:val="left" w:pos="1170"/>
        </w:tabs>
        <w:spacing w:line="360" w:lineRule="auto"/>
        <w:ind w:left="359" w:leftChars="171" w:firstLine="198" w:firstLineChars="71"/>
        <w:rPr>
          <w:rFonts w:hint="eastAsia" w:ascii="宋体" w:hAnsi="宋体" w:eastAsia="宋体" w:cs="宋体"/>
          <w:color w:val="auto"/>
          <w:sz w:val="28"/>
          <w:highlight w:val="none"/>
        </w:rPr>
      </w:pPr>
      <w:r>
        <w:rPr>
          <w:rFonts w:hint="eastAsia" w:ascii="宋体" w:hAnsi="宋体" w:eastAsia="宋体" w:cs="宋体"/>
          <w:color w:val="auto"/>
          <w:sz w:val="28"/>
          <w:highlight w:val="none"/>
        </w:rPr>
        <w:tab/>
      </w:r>
    </w:p>
    <w:p>
      <w:pP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一、</w:t>
      </w:r>
      <w:r>
        <w:rPr>
          <w:rFonts w:hint="eastAsia" w:ascii="宋体" w:hAnsi="宋体" w:eastAsia="宋体" w:cs="宋体"/>
          <w:b/>
          <w:color w:val="auto"/>
          <w:sz w:val="30"/>
          <w:szCs w:val="30"/>
          <w:highlight w:val="none"/>
          <w:lang w:eastAsia="zh-CN"/>
        </w:rPr>
        <w:t>政府采购</w:t>
      </w:r>
      <w:r>
        <w:rPr>
          <w:rFonts w:hint="eastAsia" w:ascii="宋体" w:hAnsi="宋体" w:eastAsia="宋体" w:cs="宋体"/>
          <w:b/>
          <w:color w:val="auto"/>
          <w:sz w:val="30"/>
          <w:szCs w:val="30"/>
          <w:highlight w:val="none"/>
        </w:rPr>
        <w:t>合同书</w:t>
      </w:r>
    </w:p>
    <w:p>
      <w:pP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二、合同附件</w:t>
      </w:r>
    </w:p>
    <w:p>
      <w:pPr>
        <w:numPr>
          <w:ilvl w:val="0"/>
          <w:numId w:val="2"/>
        </w:numPr>
        <w:rPr>
          <w:rFonts w:hint="eastAsia" w:ascii="宋体" w:hAnsi="宋体" w:eastAsia="宋体" w:cs="宋体"/>
          <w:color w:val="auto"/>
          <w:sz w:val="28"/>
          <w:highlight w:val="none"/>
        </w:rPr>
      </w:pPr>
      <w:r>
        <w:rPr>
          <w:rFonts w:hint="eastAsia" w:ascii="宋体" w:hAnsi="宋体" w:eastAsia="宋体" w:cs="宋体"/>
          <w:color w:val="auto"/>
          <w:sz w:val="28"/>
          <w:highlight w:val="none"/>
        </w:rPr>
        <w:t>中标通知书</w:t>
      </w:r>
    </w:p>
    <w:p>
      <w:pPr>
        <w:numPr>
          <w:ilvl w:val="0"/>
          <w:numId w:val="2"/>
        </w:numPr>
        <w:rPr>
          <w:rFonts w:hint="eastAsia" w:ascii="宋体" w:hAnsi="宋体" w:eastAsia="宋体" w:cs="宋体"/>
          <w:color w:val="auto"/>
          <w:sz w:val="28"/>
          <w:highlight w:val="none"/>
        </w:rPr>
      </w:pPr>
      <w:r>
        <w:rPr>
          <w:rFonts w:hint="eastAsia" w:ascii="宋体" w:hAnsi="宋体" w:eastAsia="宋体" w:cs="宋体"/>
          <w:color w:val="auto"/>
          <w:sz w:val="28"/>
          <w:highlight w:val="none"/>
        </w:rPr>
        <w:t>招标文件货物需求一览表</w:t>
      </w:r>
    </w:p>
    <w:p>
      <w:pPr>
        <w:numPr>
          <w:ilvl w:val="0"/>
          <w:numId w:val="2"/>
        </w:numPr>
        <w:rPr>
          <w:rFonts w:hint="eastAsia" w:ascii="宋体" w:hAnsi="宋体" w:eastAsia="宋体" w:cs="宋体"/>
          <w:color w:val="auto"/>
          <w:sz w:val="28"/>
          <w:highlight w:val="none"/>
        </w:rPr>
      </w:pPr>
      <w:r>
        <w:rPr>
          <w:rFonts w:hint="eastAsia" w:ascii="宋体" w:hAnsi="宋体" w:eastAsia="宋体" w:cs="宋体"/>
          <w:color w:val="auto"/>
          <w:sz w:val="28"/>
          <w:highlight w:val="none"/>
        </w:rPr>
        <w:t>招标文件的澄清和修改</w:t>
      </w:r>
    </w:p>
    <w:p>
      <w:pPr>
        <w:numPr>
          <w:ilvl w:val="0"/>
          <w:numId w:val="2"/>
        </w:numPr>
        <w:rPr>
          <w:rFonts w:hint="eastAsia" w:ascii="宋体" w:hAnsi="宋体" w:eastAsia="宋体" w:cs="宋体"/>
          <w:color w:val="auto"/>
          <w:sz w:val="28"/>
          <w:highlight w:val="none"/>
        </w:rPr>
      </w:pPr>
      <w:r>
        <w:rPr>
          <w:rFonts w:hint="eastAsia" w:ascii="宋体" w:hAnsi="宋体" w:eastAsia="宋体" w:cs="宋体"/>
          <w:color w:val="auto"/>
          <w:sz w:val="28"/>
          <w:highlight w:val="none"/>
        </w:rPr>
        <w:t>投标函</w:t>
      </w:r>
    </w:p>
    <w:p>
      <w:pPr>
        <w:numPr>
          <w:ilvl w:val="0"/>
          <w:numId w:val="2"/>
        </w:numPr>
        <w:rPr>
          <w:rFonts w:hint="eastAsia" w:ascii="宋体" w:hAnsi="宋体" w:eastAsia="宋体" w:cs="宋体"/>
          <w:color w:val="auto"/>
          <w:sz w:val="28"/>
          <w:highlight w:val="none"/>
        </w:rPr>
      </w:pPr>
      <w:r>
        <w:rPr>
          <w:rFonts w:hint="eastAsia" w:ascii="宋体" w:hAnsi="宋体" w:eastAsia="宋体" w:cs="宋体"/>
          <w:color w:val="auto"/>
          <w:sz w:val="28"/>
          <w:highlight w:val="none"/>
        </w:rPr>
        <w:t>投标报价表</w:t>
      </w:r>
    </w:p>
    <w:p>
      <w:pPr>
        <w:numPr>
          <w:ilvl w:val="0"/>
          <w:numId w:val="2"/>
        </w:numPr>
        <w:rPr>
          <w:rFonts w:hint="eastAsia" w:ascii="宋体" w:hAnsi="宋体" w:eastAsia="宋体" w:cs="宋体"/>
          <w:color w:val="auto"/>
          <w:sz w:val="28"/>
          <w:highlight w:val="none"/>
          <w:u w:val="thick"/>
        </w:rPr>
      </w:pPr>
      <w:r>
        <w:rPr>
          <w:rFonts w:hint="eastAsia" w:ascii="宋体" w:hAnsi="宋体" w:eastAsia="宋体" w:cs="宋体"/>
          <w:color w:val="auto"/>
          <w:sz w:val="28"/>
          <w:highlight w:val="none"/>
        </w:rPr>
        <w:t>投标产品技术资料表、商务条款偏离表</w:t>
      </w:r>
    </w:p>
    <w:p>
      <w:pPr>
        <w:numPr>
          <w:ilvl w:val="0"/>
          <w:numId w:val="2"/>
        </w:numPr>
        <w:rPr>
          <w:rFonts w:hint="eastAsia" w:ascii="宋体" w:hAnsi="宋体" w:eastAsia="宋体" w:cs="宋体"/>
          <w:color w:val="auto"/>
          <w:sz w:val="28"/>
          <w:highlight w:val="none"/>
        </w:rPr>
      </w:pPr>
      <w:r>
        <w:rPr>
          <w:rFonts w:hint="eastAsia" w:ascii="宋体" w:hAnsi="宋体" w:eastAsia="宋体" w:cs="宋体"/>
          <w:color w:val="auto"/>
          <w:sz w:val="28"/>
          <w:highlight w:val="none"/>
        </w:rPr>
        <w:t>中标供应商澄清函</w:t>
      </w:r>
    </w:p>
    <w:p>
      <w:pPr>
        <w:rPr>
          <w:rFonts w:hint="eastAsia" w:ascii="宋体" w:hAnsi="宋体" w:eastAsia="宋体" w:cs="宋体"/>
          <w:b/>
          <w:color w:val="auto"/>
          <w:sz w:val="30"/>
          <w:szCs w:val="30"/>
          <w:highlight w:val="none"/>
        </w:rPr>
      </w:pPr>
    </w:p>
    <w:p>
      <w:pPr>
        <w:spacing w:line="360" w:lineRule="auto"/>
        <w:jc w:val="center"/>
        <w:rPr>
          <w:rFonts w:hint="eastAsia" w:ascii="宋体" w:hAnsi="宋体" w:eastAsia="宋体" w:cs="宋体"/>
          <w:b/>
          <w:bCs/>
          <w:color w:val="auto"/>
          <w:sz w:val="28"/>
          <w:highlight w:val="none"/>
        </w:rPr>
      </w:pPr>
    </w:p>
    <w:p>
      <w:pP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Cs/>
          <w:color w:val="auto"/>
          <w:sz w:val="28"/>
          <w:highlight w:val="none"/>
        </w:rPr>
        <w:br w:type="page"/>
      </w:r>
      <w:r>
        <w:rPr>
          <w:rFonts w:hint="eastAsia" w:ascii="宋体" w:hAnsi="宋体" w:eastAsia="宋体" w:cs="宋体"/>
          <w:b/>
          <w:color w:val="auto"/>
          <w:sz w:val="30"/>
          <w:szCs w:val="30"/>
          <w:highlight w:val="none"/>
          <w:lang w:eastAsia="zh-CN"/>
        </w:rPr>
        <w:t>政府采购</w:t>
      </w:r>
      <w:r>
        <w:rPr>
          <w:rFonts w:hint="eastAsia" w:ascii="宋体" w:hAnsi="宋体" w:eastAsia="宋体" w:cs="宋体"/>
          <w:b/>
          <w:color w:val="auto"/>
          <w:sz w:val="30"/>
          <w:szCs w:val="30"/>
          <w:highlight w:val="none"/>
        </w:rPr>
        <w:t>合同书</w:t>
      </w:r>
    </w:p>
    <w:p>
      <w:pPr>
        <w:pStyle w:val="22"/>
        <w:spacing w:line="360" w:lineRule="auto"/>
        <w:rPr>
          <w:rFonts w:hint="eastAsia" w:ascii="宋体" w:hAnsi="宋体" w:eastAsia="宋体" w:cs="宋体"/>
          <w:color w:val="auto"/>
          <w:highlight w:val="none"/>
        </w:rPr>
      </w:pPr>
    </w:p>
    <w:p>
      <w:pPr>
        <w:pStyle w:val="2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项目名称：</w:t>
      </w:r>
      <w:r>
        <w:rPr>
          <w:rFonts w:hint="eastAsia" w:ascii="宋体" w:hAnsi="宋体" w:eastAsia="宋体" w:cs="宋体"/>
          <w:color w:val="auto"/>
          <w:highlight w:val="none"/>
          <w:u w:val="single"/>
        </w:rPr>
        <w:t>　　　　　　　　　　　　　　　　　　　　　　　　　　　　</w:t>
      </w:r>
    </w:p>
    <w:p>
      <w:pPr>
        <w:pStyle w:val="2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项目编号：</w:t>
      </w:r>
      <w:r>
        <w:rPr>
          <w:rFonts w:hint="eastAsia" w:ascii="宋体" w:hAnsi="宋体" w:eastAsia="宋体" w:cs="宋体"/>
          <w:color w:val="auto"/>
          <w:highlight w:val="none"/>
          <w:u w:val="single"/>
        </w:rPr>
        <w:t>　　　　　　　　　　　　　　　　　　　　　　　　　　　　</w:t>
      </w:r>
    </w:p>
    <w:p>
      <w:pPr>
        <w:pStyle w:val="22"/>
        <w:spacing w:line="360" w:lineRule="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分标号（有分标时填写）：</w:t>
      </w:r>
      <w:r>
        <w:rPr>
          <w:rFonts w:hint="eastAsia" w:ascii="宋体" w:hAnsi="宋体" w:eastAsia="宋体" w:cs="宋体"/>
          <w:color w:val="auto"/>
          <w:highlight w:val="none"/>
          <w:u w:val="single"/>
        </w:rPr>
        <w:t>　　　　　　　　　　　　　　　　　　　　</w:t>
      </w:r>
      <w:r>
        <w:rPr>
          <w:rFonts w:hint="eastAsia" w:ascii="宋体" w:hAnsi="宋体" w:eastAsia="宋体" w:cs="宋体"/>
          <w:color w:val="auto"/>
          <w:highlight w:val="none"/>
          <w:u w:val="single"/>
          <w:lang w:val="en-US" w:eastAsia="zh-CN"/>
        </w:rPr>
        <w:t xml:space="preserve">  </w:t>
      </w:r>
    </w:p>
    <w:p>
      <w:pPr>
        <w:pStyle w:val="22"/>
        <w:spacing w:line="360" w:lineRule="auto"/>
        <w:rPr>
          <w:rFonts w:hint="eastAsia" w:ascii="宋体" w:hAnsi="宋体" w:eastAsia="宋体" w:cs="宋体"/>
          <w:color w:val="auto"/>
          <w:highlight w:val="none"/>
        </w:rPr>
      </w:pPr>
    </w:p>
    <w:p>
      <w:pPr>
        <w:pStyle w:val="22"/>
        <w:spacing w:line="360" w:lineRule="auto"/>
        <w:rPr>
          <w:rFonts w:hint="default" w:ascii="宋体" w:hAnsi="宋体" w:eastAsia="宋体" w:cs="宋体"/>
          <w:color w:val="auto"/>
          <w:highlight w:val="none"/>
          <w:lang w:val="en-US" w:eastAsia="zh-CN"/>
        </w:rPr>
      </w:pPr>
      <w:r>
        <w:rPr>
          <w:rFonts w:hint="eastAsia" w:ascii="宋体" w:hAnsi="宋体" w:eastAsia="宋体" w:cs="宋体"/>
          <w:color w:val="auto"/>
          <w:highlight w:val="none"/>
        </w:rPr>
        <w:t>甲方（买方）：</w:t>
      </w:r>
      <w:r>
        <w:rPr>
          <w:rFonts w:hint="eastAsia" w:ascii="宋体" w:hAnsi="宋体" w:eastAsia="宋体" w:cs="宋体"/>
          <w:color w:val="auto"/>
          <w:highlight w:val="none"/>
          <w:u w:val="single"/>
        </w:rPr>
        <w:t>　　　　　　　　　　　　　　　　　　　　　　　　　　</w:t>
      </w:r>
    </w:p>
    <w:p>
      <w:pPr>
        <w:pStyle w:val="2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乙方（卖方）：</w:t>
      </w:r>
      <w:r>
        <w:rPr>
          <w:rFonts w:hint="eastAsia" w:ascii="宋体" w:hAnsi="宋体" w:eastAsia="宋体" w:cs="宋体"/>
          <w:color w:val="auto"/>
          <w:highlight w:val="none"/>
          <w:u w:val="single"/>
        </w:rPr>
        <w:t>　　　　　　　　　　　　　　　　　　　　　　　　　　</w:t>
      </w:r>
    </w:p>
    <w:p>
      <w:pPr>
        <w:pStyle w:val="22"/>
        <w:spacing w:line="360" w:lineRule="auto"/>
        <w:rPr>
          <w:rFonts w:hint="eastAsia" w:ascii="宋体" w:hAnsi="宋体" w:eastAsia="宋体" w:cs="宋体"/>
          <w:b/>
          <w:color w:val="auto"/>
          <w:highlight w:val="none"/>
        </w:rPr>
      </w:pPr>
    </w:p>
    <w:p>
      <w:pPr>
        <w:pStyle w:val="22"/>
        <w:spacing w:line="360" w:lineRule="auto"/>
        <w:rPr>
          <w:rFonts w:hint="eastAsia" w:ascii="宋体" w:hAnsi="宋体" w:eastAsia="宋体" w:cs="宋体"/>
          <w:b/>
          <w:color w:val="auto"/>
          <w:highlight w:val="none"/>
        </w:rPr>
      </w:pPr>
      <w:r>
        <w:rPr>
          <w:rFonts w:hint="eastAsia" w:ascii="宋体" w:hAnsi="宋体" w:eastAsia="宋体" w:cs="宋体"/>
          <w:color w:val="auto"/>
          <w:highlight w:val="none"/>
        </w:rPr>
        <w:t>根据</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年   月   日</w:t>
      </w:r>
      <w:r>
        <w:rPr>
          <w:rFonts w:hint="eastAsia" w:ascii="宋体" w:hAnsi="宋体" w:eastAsia="宋体" w:cs="宋体"/>
          <w:color w:val="auto"/>
          <w:highlight w:val="none"/>
          <w:lang w:eastAsia="zh-CN"/>
        </w:rPr>
        <w:t>政府采购</w:t>
      </w:r>
      <w:r>
        <w:rPr>
          <w:rFonts w:hint="eastAsia" w:ascii="宋体" w:hAnsi="宋体" w:eastAsia="宋体" w:cs="宋体"/>
          <w:color w:val="auto"/>
          <w:highlight w:val="none"/>
        </w:rPr>
        <w:t>项目的采购结果，甲方接受乙方对本项目的投标，甲、乙双方同意签署本合同（以下简称合同）。</w:t>
      </w:r>
    </w:p>
    <w:p>
      <w:pPr>
        <w:pStyle w:val="22"/>
        <w:spacing w:line="360" w:lineRule="auto"/>
        <w:rPr>
          <w:rFonts w:hint="eastAsia" w:ascii="宋体" w:hAnsi="宋体" w:eastAsia="宋体" w:cs="宋体"/>
          <w:b/>
          <w:color w:val="auto"/>
          <w:highlight w:val="none"/>
        </w:rPr>
      </w:pPr>
    </w:p>
    <w:p>
      <w:pPr>
        <w:pStyle w:val="22"/>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1.采购内容</w:t>
      </w:r>
    </w:p>
    <w:p>
      <w:pPr>
        <w:pStyle w:val="22"/>
        <w:tabs>
          <w:tab w:val="left" w:pos="5220"/>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1.1货物名称：</w:t>
      </w:r>
      <w:r>
        <w:rPr>
          <w:rFonts w:hint="eastAsia" w:ascii="宋体" w:hAnsi="宋体" w:eastAsia="宋体" w:cs="宋体"/>
          <w:color w:val="auto"/>
          <w:highlight w:val="none"/>
          <w:u w:val="single"/>
        </w:rPr>
        <w:t>详见合同附件中投标报价表</w:t>
      </w:r>
    </w:p>
    <w:p>
      <w:pPr>
        <w:pStyle w:val="78"/>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1.2数量（单位）：</w:t>
      </w:r>
      <w:r>
        <w:rPr>
          <w:rFonts w:hint="eastAsia" w:ascii="宋体" w:hAnsi="宋体" w:eastAsia="宋体" w:cs="宋体"/>
          <w:color w:val="auto"/>
          <w:highlight w:val="none"/>
          <w:u w:val="single"/>
        </w:rPr>
        <w:t>详见合同附件中投标报价表</w:t>
      </w:r>
    </w:p>
    <w:p>
      <w:pPr>
        <w:pStyle w:val="78"/>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1.3品牌、厂家、型号、规格、配置：</w:t>
      </w:r>
      <w:r>
        <w:rPr>
          <w:rFonts w:hint="eastAsia" w:ascii="宋体" w:hAnsi="宋体" w:eastAsia="宋体" w:cs="宋体"/>
          <w:color w:val="auto"/>
          <w:highlight w:val="none"/>
          <w:u w:val="single"/>
        </w:rPr>
        <w:t>详见合同附件中投标产品技术资料表（投标产品技术资料表与澄清函不一致的以澄清函为准）</w:t>
      </w:r>
    </w:p>
    <w:p>
      <w:pPr>
        <w:pStyle w:val="78"/>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1.4技术参数：</w:t>
      </w:r>
      <w:r>
        <w:rPr>
          <w:rFonts w:hint="eastAsia" w:ascii="宋体" w:hAnsi="宋体" w:eastAsia="宋体" w:cs="宋体"/>
          <w:color w:val="auto"/>
          <w:highlight w:val="none"/>
          <w:u w:val="single"/>
        </w:rPr>
        <w:t>详见合同附件中投标产品技术资料表</w:t>
      </w:r>
    </w:p>
    <w:p>
      <w:pPr>
        <w:pStyle w:val="22"/>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2.合同金额</w:t>
      </w:r>
    </w:p>
    <w:p>
      <w:pPr>
        <w:pStyle w:val="22"/>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2.1本合同金额为（大写）人民币</w:t>
      </w:r>
      <w:r>
        <w:rPr>
          <w:rFonts w:hint="eastAsia" w:ascii="宋体" w:hAnsi="宋体" w:eastAsia="宋体" w:cs="宋体"/>
          <w:color w:val="auto"/>
          <w:highlight w:val="none"/>
          <w:u w:val="single"/>
        </w:rPr>
        <w:t>　　　　　</w:t>
      </w:r>
      <w:r>
        <w:rPr>
          <w:rFonts w:hint="eastAsia" w:ascii="宋体" w:hAnsi="宋体" w:eastAsia="宋体" w:cs="宋体"/>
          <w:color w:val="auto"/>
          <w:highlight w:val="none"/>
        </w:rPr>
        <w:t>元（￥</w:t>
      </w:r>
      <w:r>
        <w:rPr>
          <w:rFonts w:hint="eastAsia" w:ascii="宋体" w:hAnsi="宋体" w:eastAsia="宋体" w:cs="宋体"/>
          <w:color w:val="auto"/>
          <w:highlight w:val="none"/>
          <w:u w:val="single"/>
        </w:rPr>
        <w:t>　　　　　</w:t>
      </w:r>
      <w:r>
        <w:rPr>
          <w:rFonts w:hint="eastAsia" w:ascii="宋体" w:hAnsi="宋体" w:eastAsia="宋体" w:cs="宋体"/>
          <w:color w:val="auto"/>
          <w:highlight w:val="none"/>
        </w:rPr>
        <w:t>）。（详见合同附件中投标报价表）</w:t>
      </w:r>
    </w:p>
    <w:p>
      <w:pPr>
        <w:pStyle w:val="22"/>
        <w:tabs>
          <w:tab w:val="left" w:pos="5940"/>
        </w:tabs>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3.交货要求</w:t>
      </w:r>
    </w:p>
    <w:p>
      <w:pPr>
        <w:pStyle w:val="22"/>
        <w:tabs>
          <w:tab w:val="left" w:pos="5220"/>
        </w:tabs>
        <w:spacing w:line="360" w:lineRule="auto"/>
        <w:ind w:firstLine="420" w:firstLineChars="200"/>
        <w:rPr>
          <w:rFonts w:hint="eastAsia" w:ascii="宋体" w:hAnsi="宋体" w:eastAsia="宋体" w:cs="宋体"/>
          <w:bCs/>
          <w:color w:val="auto"/>
          <w:highlight w:val="none"/>
          <w:u w:val="single"/>
        </w:rPr>
      </w:pPr>
      <w:r>
        <w:rPr>
          <w:rFonts w:hint="eastAsia" w:ascii="宋体" w:hAnsi="宋体" w:eastAsia="宋体" w:cs="宋体"/>
          <w:bCs/>
          <w:color w:val="auto"/>
          <w:highlight w:val="none"/>
        </w:rPr>
        <w:t>3.1交货期：</w:t>
      </w:r>
      <w:r>
        <w:rPr>
          <w:rFonts w:hint="eastAsia" w:ascii="宋体" w:hAnsi="宋体" w:eastAsia="宋体" w:cs="宋体"/>
          <w:color w:val="auto"/>
          <w:highlight w:val="none"/>
          <w:u w:val="single"/>
        </w:rPr>
        <w:t>　　　　　　　　　　　　　　　　　　　　　　　　　　　　</w:t>
      </w:r>
    </w:p>
    <w:p>
      <w:pPr>
        <w:pStyle w:val="22"/>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3.2交货地点：</w:t>
      </w:r>
      <w:r>
        <w:rPr>
          <w:rFonts w:hint="eastAsia" w:ascii="宋体" w:hAnsi="宋体" w:eastAsia="宋体" w:cs="宋体"/>
          <w:color w:val="auto"/>
          <w:highlight w:val="none"/>
          <w:u w:val="single"/>
        </w:rPr>
        <w:t>　　　　　　　　　　　　　　　　　　　　　　　　　　　</w:t>
      </w:r>
    </w:p>
    <w:p>
      <w:pPr>
        <w:pStyle w:val="22"/>
        <w:tabs>
          <w:tab w:val="left" w:pos="5220"/>
          <w:tab w:val="left" w:pos="6120"/>
        </w:tabs>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3.3交货方式：</w:t>
      </w:r>
      <w:r>
        <w:rPr>
          <w:rFonts w:hint="eastAsia" w:ascii="宋体" w:hAnsi="宋体" w:eastAsia="宋体" w:cs="宋体"/>
          <w:color w:val="auto"/>
          <w:highlight w:val="none"/>
          <w:u w:val="single"/>
        </w:rPr>
        <w:t>　　　　　　　　　　　　　　　　　　　　　　　　　　　</w:t>
      </w:r>
    </w:p>
    <w:p>
      <w:pPr>
        <w:pStyle w:val="22"/>
        <w:spacing w:line="360" w:lineRule="auto"/>
        <w:ind w:firstLine="420" w:firstLineChars="200"/>
        <w:rPr>
          <w:rFonts w:hint="eastAsia" w:ascii="宋体" w:hAnsi="宋体" w:eastAsia="宋体" w:cs="宋体"/>
          <w:b/>
          <w:color w:val="auto"/>
          <w:highlight w:val="none"/>
        </w:rPr>
      </w:pPr>
      <w:r>
        <w:rPr>
          <w:rFonts w:hint="eastAsia" w:ascii="宋体" w:hAnsi="宋体" w:eastAsia="宋体" w:cs="宋体"/>
          <w:bCs/>
          <w:color w:val="auto"/>
          <w:highlight w:val="none"/>
        </w:rPr>
        <w:t>3.4</w:t>
      </w:r>
      <w:r>
        <w:rPr>
          <w:rFonts w:hint="eastAsia" w:ascii="宋体" w:hAnsi="宋体" w:eastAsia="宋体" w:cs="宋体"/>
          <w:color w:val="auto"/>
          <w:highlight w:val="none"/>
        </w:rPr>
        <w:t>乙方必须按投标文件承诺的技术参数、性能要求、质量标准等向甲方提供全新、完整、未经使用的货物。</w:t>
      </w:r>
    </w:p>
    <w:p>
      <w:pPr>
        <w:pStyle w:val="22"/>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4.质量保证及售后服务</w:t>
      </w:r>
    </w:p>
    <w:p>
      <w:pPr>
        <w:pStyle w:val="22"/>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4.1质量保证期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年（自交货验收合格之日起计）。</w:t>
      </w:r>
    </w:p>
    <w:p>
      <w:pPr>
        <w:pStyle w:val="22"/>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4.2如乙方提供的货物在使用过程中发生质量问题，乙方接到甲方故障通知后应在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小时内到达甲方指定现场，按国家及行业标准对故障进行及时处理。</w:t>
      </w:r>
    </w:p>
    <w:p>
      <w:pPr>
        <w:pStyle w:val="22"/>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4.3乙方提供的货物在质量保证期内因货物本身的质量问题发生故障，乙方应负责免费更换。对达不到技术要求者，根据实际情况，经双方协商，可按以下办法处理：</w:t>
      </w:r>
    </w:p>
    <w:p>
      <w:pPr>
        <w:pStyle w:val="22"/>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（1）更换：由乙方承担所发生的全部费用。</w:t>
      </w:r>
    </w:p>
    <w:p>
      <w:pPr>
        <w:pStyle w:val="22"/>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（2）贬值处理：由甲乙双方合议定价。</w:t>
      </w:r>
    </w:p>
    <w:p>
      <w:pPr>
        <w:pStyle w:val="22"/>
        <w:spacing w:line="360" w:lineRule="auto"/>
        <w:ind w:firstLine="359" w:firstLineChars="171"/>
        <w:rPr>
          <w:rFonts w:hint="eastAsia" w:ascii="宋体" w:hAnsi="宋体" w:eastAsia="宋体" w:cs="宋体"/>
          <w:color w:val="auto"/>
          <w:highlight w:val="none"/>
        </w:rPr>
      </w:pPr>
      <w:r>
        <w:rPr>
          <w:rFonts w:hint="eastAsia" w:ascii="宋体" w:hAnsi="宋体" w:eastAsia="宋体" w:cs="宋体"/>
          <w:color w:val="auto"/>
          <w:highlight w:val="none"/>
        </w:rPr>
        <w:t>（3）退货处理：乙方应退还甲方支付的合同款，同时应承担与该货物相关的直接费用（运输、保险、检验、合同款利息及银行手续费等）。</w:t>
      </w:r>
    </w:p>
    <w:p>
      <w:pPr>
        <w:pStyle w:val="22"/>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4.4在质量保证期内，乙方负责处理解决货物出现的质量及安全问题并承担一切费用，所有非故意性损坏以及正常使用范围内造成的损坏均要免费维修，因人为因素出现的故障不在免费保修范围内，但乙方也要积极帮助采购人修理，并提供优惠价格的配件和服务。</w:t>
      </w:r>
    </w:p>
    <w:p>
      <w:pPr>
        <w:pStyle w:val="22"/>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4.5超过质量保证期的货物，乙方提供终生维修、保养服务，维修时只收部件成本费。</w:t>
      </w:r>
    </w:p>
    <w:p>
      <w:pPr>
        <w:pStyle w:val="22"/>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4.6乙方随时优惠提供备品备件，优惠提供产品更新、改造服务。</w:t>
      </w:r>
    </w:p>
    <w:p>
      <w:pPr>
        <w:pStyle w:val="22"/>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5.合同款支付</w:t>
      </w:r>
    </w:p>
    <w:p>
      <w:pPr>
        <w:pStyle w:val="22"/>
        <w:spacing w:line="360" w:lineRule="auto"/>
        <w:ind w:firstLine="420" w:firstLineChars="200"/>
        <w:rPr>
          <w:rFonts w:hint="eastAsia" w:ascii="宋体" w:hAnsi="宋体" w:eastAsia="宋体" w:cs="宋体"/>
          <w:bCs/>
          <w:color w:val="auto"/>
          <w:highlight w:val="none"/>
          <w:u w:val="single"/>
        </w:rPr>
      </w:pPr>
      <w:r>
        <w:rPr>
          <w:rFonts w:hint="eastAsia" w:ascii="宋体" w:hAnsi="宋体" w:eastAsia="宋体" w:cs="宋体"/>
          <w:bCs/>
          <w:color w:val="auto"/>
          <w:highlight w:val="none"/>
        </w:rPr>
        <w:t>5.1付款方式：</w:t>
      </w:r>
      <w:r>
        <w:rPr>
          <w:rFonts w:hint="eastAsia" w:ascii="宋体" w:hAnsi="宋体" w:eastAsia="宋体" w:cs="宋体"/>
          <w:color w:val="auto"/>
          <w:highlight w:val="none"/>
          <w:u w:val="single"/>
        </w:rPr>
        <w:t>　　　　　　　　　　　　　　　　　　　　　　　　　　　　</w:t>
      </w:r>
    </w:p>
    <w:p>
      <w:pPr>
        <w:pStyle w:val="22"/>
        <w:spacing w:line="360" w:lineRule="auto"/>
        <w:ind w:firstLine="420" w:firstLineChars="200"/>
        <w:rPr>
          <w:rFonts w:hint="eastAsia" w:ascii="宋体" w:hAnsi="宋体" w:eastAsia="宋体" w:cs="宋体"/>
          <w:bCs/>
          <w:color w:val="auto"/>
          <w:highlight w:val="none"/>
          <w:u w:val="single"/>
        </w:rPr>
      </w:pPr>
      <w:r>
        <w:rPr>
          <w:rFonts w:hint="eastAsia" w:ascii="宋体" w:hAnsi="宋体" w:eastAsia="宋体" w:cs="宋体"/>
          <w:color w:val="auto"/>
          <w:highlight w:val="none"/>
        </w:rPr>
        <w:t>5.</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当采购数量与实际使用数量不一致时，甲方可以在报经</w:t>
      </w:r>
      <w:r>
        <w:rPr>
          <w:rFonts w:hint="eastAsia" w:ascii="宋体" w:hAnsi="宋体" w:eastAsia="宋体" w:cs="宋体"/>
          <w:color w:val="auto"/>
          <w:szCs w:val="21"/>
          <w:highlight w:val="none"/>
          <w:lang w:eastAsia="zh-CN"/>
        </w:rPr>
        <w:t>马山县政府采购监督管理办公室</w:t>
      </w:r>
      <w:r>
        <w:rPr>
          <w:rFonts w:hint="eastAsia" w:ascii="宋体" w:hAnsi="宋体" w:eastAsia="宋体" w:cs="宋体"/>
          <w:color w:val="auto"/>
          <w:highlight w:val="none"/>
        </w:rPr>
        <w:t>审核同意后，</w:t>
      </w:r>
      <w:r>
        <w:rPr>
          <w:rFonts w:hint="eastAsia" w:ascii="宋体" w:hAnsi="宋体" w:eastAsia="宋体" w:cs="宋体"/>
          <w:color w:val="auto"/>
          <w:szCs w:val="21"/>
          <w:highlight w:val="none"/>
        </w:rPr>
        <w:t>在不改变合同其他条款的前提下与供应商协商签订补充合同，但所有补充合同的采购金额不得超过原合同采购金额的百分之十。</w:t>
      </w:r>
      <w:r>
        <w:rPr>
          <w:rFonts w:hint="eastAsia" w:ascii="宋体" w:hAnsi="宋体" w:eastAsia="宋体" w:cs="宋体"/>
          <w:color w:val="auto"/>
          <w:highlight w:val="none"/>
        </w:rPr>
        <w:t>供应商应根据实际使用数量供货，合同的最终结算金额按实际使用数量乘以中标单价进行计算。</w:t>
      </w:r>
    </w:p>
    <w:p>
      <w:pPr>
        <w:pStyle w:val="22"/>
        <w:spacing w:line="360" w:lineRule="auto"/>
        <w:ind w:firstLine="420" w:firstLineChars="200"/>
        <w:rPr>
          <w:rFonts w:hint="eastAsia" w:ascii="宋体" w:hAnsi="宋体" w:eastAsia="宋体" w:cs="宋体"/>
          <w:bCs/>
          <w:color w:val="auto"/>
          <w:highlight w:val="none"/>
          <w:u w:val="single"/>
        </w:rPr>
      </w:pPr>
      <w:r>
        <w:rPr>
          <w:rFonts w:hint="eastAsia" w:ascii="宋体" w:hAnsi="宋体" w:eastAsia="宋体" w:cs="宋体"/>
          <w:bCs/>
          <w:color w:val="auto"/>
          <w:highlight w:val="none"/>
        </w:rPr>
        <w:t>5.</w:t>
      </w:r>
      <w:r>
        <w:rPr>
          <w:rFonts w:hint="eastAsia" w:ascii="宋体" w:hAnsi="宋体" w:eastAsia="宋体" w:cs="宋体"/>
          <w:bCs/>
          <w:color w:val="auto"/>
          <w:highlight w:val="none"/>
          <w:lang w:val="en-US" w:eastAsia="zh-CN"/>
        </w:rPr>
        <w:t>3</w:t>
      </w:r>
      <w:r>
        <w:rPr>
          <w:rFonts w:hint="eastAsia" w:ascii="宋体" w:hAnsi="宋体" w:eastAsia="宋体" w:cs="宋体"/>
          <w:color w:val="auto"/>
          <w:szCs w:val="21"/>
          <w:highlight w:val="none"/>
        </w:rPr>
        <w:t>政府采购监督管理部门在处理投诉事项期间，可以视具体情况书面通知采购人暂停采购活动</w:t>
      </w:r>
      <w:r>
        <w:rPr>
          <w:rFonts w:hint="eastAsia" w:ascii="宋体" w:hAnsi="宋体" w:eastAsia="宋体" w:cs="宋体"/>
          <w:bCs/>
          <w:color w:val="auto"/>
          <w:highlight w:val="none"/>
        </w:rPr>
        <w:t>，并延期支付合同款。</w:t>
      </w:r>
    </w:p>
    <w:p>
      <w:pPr>
        <w:pStyle w:val="22"/>
        <w:spacing w:line="360" w:lineRule="auto"/>
        <w:ind w:left="412" w:hanging="412" w:hangingChars="171"/>
        <w:rPr>
          <w:rFonts w:hint="eastAsia" w:ascii="宋体" w:hAnsi="宋体" w:eastAsia="宋体" w:cs="宋体"/>
          <w:b/>
          <w:color w:val="auto"/>
          <w:highlight w:val="none"/>
        </w:rPr>
      </w:pPr>
      <w:r>
        <w:rPr>
          <w:rFonts w:hint="eastAsia" w:ascii="宋体" w:hAnsi="宋体" w:eastAsia="宋体" w:cs="宋体"/>
          <w:b/>
          <w:bCs/>
          <w:color w:val="auto"/>
          <w:sz w:val="24"/>
          <w:highlight w:val="none"/>
        </w:rPr>
        <w:t>6.产权</w:t>
      </w:r>
    </w:p>
    <w:p>
      <w:pPr>
        <w:pStyle w:val="22"/>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color w:val="auto"/>
          <w:highlight w:val="none"/>
        </w:rPr>
        <w:t>6.1乙方保证所提供的货物或其任何一部分均不会侵犯任何第三方的专利权、商标权或著作权</w:t>
      </w:r>
      <w:r>
        <w:rPr>
          <w:rFonts w:hint="eastAsia" w:ascii="宋体" w:hAnsi="宋体" w:eastAsia="宋体" w:cs="宋体"/>
          <w:bCs/>
          <w:color w:val="auto"/>
          <w:highlight w:val="none"/>
        </w:rPr>
        <w:t>。</w:t>
      </w:r>
    </w:p>
    <w:p>
      <w:pPr>
        <w:pStyle w:val="22"/>
        <w:spacing w:line="360" w:lineRule="auto"/>
        <w:ind w:firstLine="420" w:firstLineChars="200"/>
        <w:rPr>
          <w:rFonts w:hint="eastAsia" w:ascii="宋体" w:hAnsi="宋体" w:eastAsia="宋体" w:cs="宋体"/>
          <w:b/>
          <w:bCs/>
          <w:color w:val="auto"/>
          <w:highlight w:val="none"/>
        </w:rPr>
      </w:pPr>
      <w:r>
        <w:rPr>
          <w:rFonts w:hint="eastAsia" w:ascii="宋体" w:hAnsi="宋体" w:eastAsia="宋体" w:cs="宋体"/>
          <w:color w:val="auto"/>
          <w:highlight w:val="none"/>
        </w:rPr>
        <w:t>6.2乙方保证所交付货物的所有权完全属于乙方且无任何抵押、查封等产权瑕疵。如乙方所交付货物有产权瑕疵的，视为乙方违约，按照本合同第10.3项的约定处理。但在已经全部支付完合同款后才发现有产权瑕疵的，乙方除了支付违约金还应负担甲方由此产生的一切损失。</w:t>
      </w:r>
    </w:p>
    <w:p>
      <w:pPr>
        <w:pStyle w:val="22"/>
        <w:spacing w:line="360" w:lineRule="auto"/>
        <w:rPr>
          <w:rFonts w:hint="eastAsia" w:ascii="宋体" w:hAnsi="宋体" w:eastAsia="宋体" w:cs="宋体"/>
          <w:b/>
          <w:color w:val="auto"/>
          <w:highlight w:val="none"/>
        </w:rPr>
      </w:pPr>
      <w:r>
        <w:rPr>
          <w:rFonts w:hint="eastAsia" w:ascii="宋体" w:hAnsi="宋体" w:eastAsia="宋体" w:cs="宋体"/>
          <w:b/>
          <w:bCs/>
          <w:color w:val="auto"/>
          <w:sz w:val="24"/>
          <w:highlight w:val="none"/>
        </w:rPr>
        <w:t>7.技术资料</w:t>
      </w:r>
    </w:p>
    <w:p>
      <w:pPr>
        <w:pStyle w:val="22"/>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7.1甲方向乙方提供采购货物的有关技术要求。</w:t>
      </w:r>
    </w:p>
    <w:p>
      <w:pPr>
        <w:pStyle w:val="22"/>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7.2乙方应在招标文件规定的时间向甲方提供使用货物的有关技术资料。</w:t>
      </w:r>
    </w:p>
    <w:p>
      <w:pPr>
        <w:pStyle w:val="22"/>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7.3没有甲方事先书面同意，乙方不得将甲方提供的有关合同或任何合同条文、规格、计划、图纸、样品或资料提供给与履行本合同无关的其他任何人。即使向与履行本合同有关的人员提供，也应注意保密并限于履行合同的必需范围。</w:t>
      </w:r>
    </w:p>
    <w:p>
      <w:pPr>
        <w:pStyle w:val="22"/>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8.货物包装、发运及运输</w:t>
      </w:r>
    </w:p>
    <w:p>
      <w:pPr>
        <w:pStyle w:val="22"/>
        <w:tabs>
          <w:tab w:val="left" w:pos="0"/>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8.1乙方应在货物发运前对其进行满足运输距离、防潮、防震、防锈和防破损装卸等要求包装，以保证货物安全运达甲方指定地点。</w:t>
      </w:r>
    </w:p>
    <w:p>
      <w:pPr>
        <w:pStyle w:val="22"/>
        <w:tabs>
          <w:tab w:val="left" w:pos="0"/>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8.2使用说明书、质量检验证明书、保修单据、随配附件和工具以及清单一并附于货物内。</w:t>
      </w:r>
    </w:p>
    <w:p>
      <w:pPr>
        <w:pStyle w:val="22"/>
        <w:tabs>
          <w:tab w:val="left" w:pos="0"/>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8.3乙方在货物发运手续办理完毕后24小时内或货到甲方48小时前通知甲方，以准备接货。</w:t>
      </w:r>
    </w:p>
    <w:p>
      <w:pPr>
        <w:pStyle w:val="22"/>
        <w:tabs>
          <w:tab w:val="left" w:pos="0"/>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8.4货物在交付甲方前发生的风险均由乙方负责。</w:t>
      </w:r>
    </w:p>
    <w:p>
      <w:pPr>
        <w:pStyle w:val="22"/>
        <w:tabs>
          <w:tab w:val="left" w:pos="0"/>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8.5货物在规定的交付期限内由乙方送达甲方指定的地点视为交付，乙方同时需通知甲方货物已送达。</w:t>
      </w:r>
    </w:p>
    <w:p>
      <w:pPr>
        <w:pStyle w:val="22"/>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9.调试和验收</w:t>
      </w:r>
    </w:p>
    <w:p>
      <w:pPr>
        <w:pStyle w:val="22"/>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9.1乙方将货物运达约定的交货地点后，甲方应在五个工作日内对乙方提交的货物依据招标文件的要求、投标文件的承诺和国家标准或行业标准进行现场初步验收。对外观、说明书符合要求的，给予签收；对不符合要求或有质量问题的货物不予签收，可立即要求退换，乙方不得拒绝和延误。</w:t>
      </w:r>
    </w:p>
    <w:p>
      <w:pPr>
        <w:pStyle w:val="22"/>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9.2乙方交货前应对产品作出全面检查和对验收文件进行整理，并列出清单，作为甲方收货验收和使用的技术条件依据，检验的结果应随货物交甲方。</w:t>
      </w:r>
    </w:p>
    <w:p>
      <w:pPr>
        <w:pStyle w:val="22"/>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9.3甲方对乙方提供的货物在使用前进行调试时，乙方需负责安装并培训甲方的使用操作人员，并协助甲方一起调试，直到符合技术要求，甲方才做最终验收。</w:t>
      </w:r>
    </w:p>
    <w:p>
      <w:pPr>
        <w:pStyle w:val="22"/>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9.4验收时乙方必须在现场，验收完毕后作出验收结果报告。</w:t>
      </w:r>
    </w:p>
    <w:p>
      <w:pPr>
        <w:pStyle w:val="22"/>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9.5对技术复杂的货物，甲方可请国家认可的专业检测机构参与验收，并由其出具质量检测报告，相关费用由甲方承担。</w:t>
      </w:r>
    </w:p>
    <w:p>
      <w:pPr>
        <w:pStyle w:val="22"/>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10.违约责任</w:t>
      </w:r>
    </w:p>
    <w:p>
      <w:pPr>
        <w:pStyle w:val="22"/>
        <w:spacing w:line="360" w:lineRule="auto"/>
        <w:ind w:firstLine="420" w:firstLineChars="200"/>
        <w:rPr>
          <w:rFonts w:hAnsi="宋体"/>
          <w:color w:val="auto"/>
          <w:highlight w:val="none"/>
        </w:rPr>
      </w:pPr>
      <w:r>
        <w:rPr>
          <w:rFonts w:hint="eastAsia" w:hAnsi="宋体"/>
          <w:color w:val="auto"/>
          <w:highlight w:val="none"/>
        </w:rPr>
        <w:t>10.1 甲方无正当理由拒收货物的，甲方向乙方偿付拒收货物费总值的百分之五违约金。</w:t>
      </w:r>
    </w:p>
    <w:p>
      <w:pPr>
        <w:pStyle w:val="22"/>
        <w:spacing w:line="360" w:lineRule="auto"/>
        <w:ind w:firstLine="420" w:firstLineChars="200"/>
        <w:rPr>
          <w:rFonts w:hAnsi="宋体"/>
          <w:color w:val="auto"/>
          <w:highlight w:val="none"/>
        </w:rPr>
      </w:pPr>
      <w:r>
        <w:rPr>
          <w:rFonts w:hint="eastAsia" w:hAnsi="宋体"/>
          <w:color w:val="auto"/>
          <w:highlight w:val="none"/>
        </w:rPr>
        <w:t>10.2 甲方无故逾期验收或办理合同款支付手续的，甲方应按逾期付款总额每日万分之五向乙方支付违约金。</w:t>
      </w:r>
    </w:p>
    <w:p>
      <w:pPr>
        <w:pStyle w:val="22"/>
        <w:spacing w:line="360" w:lineRule="auto"/>
        <w:ind w:firstLine="420" w:firstLineChars="200"/>
        <w:rPr>
          <w:rFonts w:hAnsi="宋体"/>
          <w:color w:val="auto"/>
          <w:highlight w:val="none"/>
        </w:rPr>
      </w:pPr>
      <w:r>
        <w:rPr>
          <w:rFonts w:hint="eastAsia" w:hAnsi="宋体"/>
          <w:color w:val="auto"/>
          <w:highlight w:val="none"/>
        </w:rPr>
        <w:t>10.3 乙方逾期交付产品的，乙方应按逾期提供货物总额每日千分之六向甲方支付违约金，由甲方从待付合同款中扣除。逾期超过约定日期十个工作日不能提供货物的，甲方可解除本合同。乙方因逾期提供货物或因其他违约行为导致甲方解除合同的，乙方应向甲方支付合同总值百分之五的违约金，如造成甲方损失超过违约金的，超出部分由乙方继续承担赔偿责任。</w:t>
      </w:r>
    </w:p>
    <w:p>
      <w:pPr>
        <w:pStyle w:val="22"/>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11.不可抗力事件处理</w:t>
      </w:r>
    </w:p>
    <w:p>
      <w:pPr>
        <w:pStyle w:val="22"/>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11.1在合同有效期内，任何一方因不可抗力事件导致不能履行合同，则合同履行期可延长，其延长期与不可抗力影响期相同。</w:t>
      </w:r>
    </w:p>
    <w:p>
      <w:pPr>
        <w:pStyle w:val="22"/>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11.2不可抗力事件发生后，应立即通知对方，并寄送有关权威机构出具的证明。</w:t>
      </w:r>
    </w:p>
    <w:p>
      <w:pPr>
        <w:pStyle w:val="22"/>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11.3不可抗力事件延续120天以上，双方应通过友好协商，确定是否继续履行合同。</w:t>
      </w:r>
    </w:p>
    <w:p>
      <w:pPr>
        <w:pStyle w:val="22"/>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12.诉讼</w:t>
      </w:r>
    </w:p>
    <w:p>
      <w:pPr>
        <w:pStyle w:val="22"/>
        <w:tabs>
          <w:tab w:val="left" w:pos="0"/>
        </w:tabs>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12.1双方在执行合同中所发生的一切争议，应通过协商解决。如协商不成，可向合同签订地法院起诉，合同签订地在此约定为广西南宁市</w:t>
      </w:r>
      <w:r>
        <w:rPr>
          <w:rFonts w:hint="eastAsia" w:ascii="宋体" w:hAnsi="宋体" w:eastAsia="宋体" w:cs="宋体"/>
          <w:color w:val="auto"/>
          <w:highlight w:val="none"/>
          <w:lang w:eastAsia="zh-CN"/>
        </w:rPr>
        <w:t>马山县</w:t>
      </w:r>
      <w:r>
        <w:rPr>
          <w:rFonts w:hint="eastAsia" w:ascii="宋体" w:hAnsi="宋体" w:eastAsia="宋体" w:cs="宋体"/>
          <w:color w:val="auto"/>
          <w:highlight w:val="none"/>
        </w:rPr>
        <w:t>。</w:t>
      </w:r>
    </w:p>
    <w:p>
      <w:pPr>
        <w:pStyle w:val="22"/>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13.合同生效及其它</w:t>
      </w:r>
    </w:p>
    <w:p>
      <w:pPr>
        <w:pStyle w:val="22"/>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13.1合同经双方法定代表人或授权委托代理人签字并加盖单位公章后生效。</w:t>
      </w:r>
    </w:p>
    <w:p>
      <w:pPr>
        <w:pStyle w:val="22"/>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13.2</w:t>
      </w:r>
      <w:r>
        <w:rPr>
          <w:rFonts w:hint="eastAsia" w:ascii="宋体" w:hAnsi="宋体" w:eastAsia="宋体" w:cs="宋体"/>
          <w:color w:val="auto"/>
          <w:szCs w:val="21"/>
          <w:highlight w:val="none"/>
        </w:rPr>
        <w:t>合同执行中涉及采购资金和采购内容修改或补充的，须经</w:t>
      </w:r>
      <w:r>
        <w:rPr>
          <w:rFonts w:hint="eastAsia" w:ascii="宋体" w:hAnsi="宋体" w:eastAsia="宋体" w:cs="宋体"/>
          <w:color w:val="auto"/>
          <w:szCs w:val="21"/>
          <w:highlight w:val="none"/>
          <w:lang w:eastAsia="zh-CN"/>
        </w:rPr>
        <w:t>财政监管</w:t>
      </w:r>
      <w:r>
        <w:rPr>
          <w:rFonts w:hint="eastAsia" w:ascii="宋体" w:hAnsi="宋体" w:eastAsia="宋体" w:cs="宋体"/>
          <w:color w:val="auto"/>
          <w:szCs w:val="21"/>
          <w:highlight w:val="none"/>
        </w:rPr>
        <w:t>部门审批，并签书面补充协议报</w:t>
      </w:r>
      <w:r>
        <w:rPr>
          <w:rFonts w:hint="eastAsia" w:ascii="宋体" w:hAnsi="宋体" w:eastAsia="宋体" w:cs="宋体"/>
          <w:color w:val="auto"/>
          <w:szCs w:val="21"/>
          <w:highlight w:val="none"/>
          <w:lang w:eastAsia="zh-CN"/>
        </w:rPr>
        <w:t>马山县政府采购监督管理办公室</w:t>
      </w:r>
      <w:r>
        <w:rPr>
          <w:rFonts w:hint="eastAsia" w:ascii="宋体" w:hAnsi="宋体" w:eastAsia="宋体" w:cs="宋体"/>
          <w:color w:val="auto"/>
          <w:szCs w:val="21"/>
          <w:highlight w:val="none"/>
        </w:rPr>
        <w:t>备案，方可作为主合同不可分割的一部分。</w:t>
      </w:r>
    </w:p>
    <w:p>
      <w:pPr>
        <w:pStyle w:val="22"/>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13.3下述合同附件为本合同不可分割的部分并与本合同具有同等效力：</w:t>
      </w:r>
    </w:p>
    <w:p>
      <w:pPr>
        <w:pStyle w:val="22"/>
        <w:spacing w:line="360" w:lineRule="auto"/>
        <w:ind w:firstLine="360"/>
        <w:rPr>
          <w:rFonts w:hint="eastAsia" w:ascii="宋体" w:hAnsi="宋体" w:eastAsia="宋体" w:cs="宋体"/>
          <w:color w:val="auto"/>
          <w:highlight w:val="none"/>
        </w:rPr>
      </w:pPr>
      <w:r>
        <w:rPr>
          <w:rFonts w:hint="eastAsia" w:ascii="宋体" w:hAnsi="宋体" w:eastAsia="宋体" w:cs="宋体"/>
          <w:color w:val="auto"/>
          <w:highlight w:val="none"/>
        </w:rPr>
        <w:t>（1）中标通知书。</w:t>
      </w:r>
    </w:p>
    <w:p>
      <w:pPr>
        <w:pStyle w:val="22"/>
        <w:spacing w:line="360" w:lineRule="auto"/>
        <w:ind w:firstLine="360"/>
        <w:rPr>
          <w:rFonts w:hint="eastAsia" w:ascii="宋体" w:hAnsi="宋体" w:eastAsia="宋体" w:cs="宋体"/>
          <w:color w:val="auto"/>
          <w:highlight w:val="none"/>
        </w:rPr>
      </w:pPr>
      <w:r>
        <w:rPr>
          <w:rFonts w:hint="eastAsia" w:ascii="宋体" w:hAnsi="宋体" w:eastAsia="宋体" w:cs="宋体"/>
          <w:color w:val="auto"/>
          <w:highlight w:val="none"/>
        </w:rPr>
        <w:t>（2）招标文件货物需求一览表。</w:t>
      </w:r>
    </w:p>
    <w:p>
      <w:pPr>
        <w:pStyle w:val="22"/>
        <w:spacing w:line="360" w:lineRule="auto"/>
        <w:ind w:firstLine="360"/>
        <w:rPr>
          <w:rFonts w:hint="eastAsia" w:ascii="宋体" w:hAnsi="宋体" w:eastAsia="宋体" w:cs="宋体"/>
          <w:color w:val="auto"/>
          <w:highlight w:val="none"/>
        </w:rPr>
      </w:pPr>
      <w:r>
        <w:rPr>
          <w:rFonts w:hint="eastAsia" w:ascii="宋体" w:hAnsi="宋体" w:eastAsia="宋体" w:cs="宋体"/>
          <w:color w:val="auto"/>
          <w:highlight w:val="none"/>
        </w:rPr>
        <w:t>（3）招标文件的澄清和修改。</w:t>
      </w:r>
    </w:p>
    <w:p>
      <w:pPr>
        <w:pStyle w:val="22"/>
        <w:spacing w:line="360" w:lineRule="auto"/>
        <w:ind w:firstLine="360"/>
        <w:rPr>
          <w:rFonts w:hint="eastAsia" w:ascii="宋体" w:hAnsi="宋体" w:eastAsia="宋体" w:cs="宋体"/>
          <w:color w:val="auto"/>
          <w:highlight w:val="none"/>
        </w:rPr>
      </w:pPr>
      <w:r>
        <w:rPr>
          <w:rFonts w:hint="eastAsia" w:ascii="宋体" w:hAnsi="宋体" w:eastAsia="宋体" w:cs="宋体"/>
          <w:color w:val="auto"/>
          <w:highlight w:val="none"/>
        </w:rPr>
        <w:t>（4）投标报价表。</w:t>
      </w:r>
    </w:p>
    <w:p>
      <w:pPr>
        <w:pStyle w:val="22"/>
        <w:spacing w:line="360" w:lineRule="auto"/>
        <w:ind w:firstLine="360"/>
        <w:rPr>
          <w:rFonts w:hint="eastAsia" w:ascii="宋体" w:hAnsi="宋体" w:eastAsia="宋体" w:cs="宋体"/>
          <w:color w:val="auto"/>
          <w:highlight w:val="none"/>
        </w:rPr>
      </w:pPr>
      <w:r>
        <w:rPr>
          <w:rFonts w:hint="eastAsia" w:ascii="宋体" w:hAnsi="宋体" w:eastAsia="宋体" w:cs="宋体"/>
          <w:color w:val="auto"/>
          <w:highlight w:val="none"/>
        </w:rPr>
        <w:t>（5）投标产品技术资料表、商务条款偏离表。</w:t>
      </w:r>
    </w:p>
    <w:p>
      <w:pPr>
        <w:pStyle w:val="22"/>
        <w:spacing w:line="360" w:lineRule="auto"/>
        <w:ind w:firstLine="360"/>
        <w:rPr>
          <w:rFonts w:hint="eastAsia" w:ascii="宋体" w:hAnsi="宋体" w:eastAsia="宋体" w:cs="宋体"/>
          <w:color w:val="auto"/>
          <w:highlight w:val="none"/>
        </w:rPr>
      </w:pPr>
      <w:r>
        <w:rPr>
          <w:rFonts w:hint="eastAsia" w:ascii="宋体" w:hAnsi="宋体" w:eastAsia="宋体" w:cs="宋体"/>
          <w:color w:val="auto"/>
          <w:highlight w:val="none"/>
        </w:rPr>
        <w:t>（6）中标供应商澄清函。</w:t>
      </w:r>
    </w:p>
    <w:p>
      <w:pPr>
        <w:pStyle w:val="22"/>
        <w:spacing w:line="360" w:lineRule="auto"/>
        <w:ind w:firstLine="360"/>
        <w:rPr>
          <w:rFonts w:hint="eastAsia" w:ascii="宋体" w:hAnsi="宋体" w:eastAsia="宋体" w:cs="宋体"/>
          <w:color w:val="auto"/>
          <w:highlight w:val="none"/>
        </w:rPr>
      </w:pPr>
      <w:r>
        <w:rPr>
          <w:rFonts w:hint="eastAsia" w:ascii="宋体" w:hAnsi="宋体" w:eastAsia="宋体" w:cs="宋体"/>
          <w:color w:val="auto"/>
          <w:highlight w:val="none"/>
        </w:rPr>
        <w:t>（7）其他与本合同相关的资料。</w:t>
      </w:r>
    </w:p>
    <w:p>
      <w:pPr>
        <w:pStyle w:val="22"/>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13.4本合同未尽事宜，遵照《中华人民共和国合同法》有关条文执行。</w:t>
      </w:r>
    </w:p>
    <w:p>
      <w:pPr>
        <w:pStyle w:val="22"/>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13.5本合同一式</w:t>
      </w:r>
      <w:r>
        <w:rPr>
          <w:rFonts w:hint="eastAsia" w:ascii="宋体" w:hAnsi="宋体" w:eastAsia="宋体" w:cs="宋体"/>
          <w:color w:val="auto"/>
          <w:highlight w:val="none"/>
          <w:lang w:eastAsia="zh-CN"/>
        </w:rPr>
        <w:t>五</w:t>
      </w:r>
      <w:r>
        <w:rPr>
          <w:rFonts w:hint="eastAsia" w:ascii="宋体" w:hAnsi="宋体" w:eastAsia="宋体" w:cs="宋体"/>
          <w:color w:val="auto"/>
          <w:highlight w:val="none"/>
        </w:rPr>
        <w:t>份，具有同等法律效力，甲乙各执</w:t>
      </w:r>
      <w:r>
        <w:rPr>
          <w:rFonts w:hint="eastAsia" w:ascii="宋体" w:hAnsi="宋体" w:eastAsia="宋体" w:cs="宋体"/>
          <w:color w:val="auto"/>
          <w:highlight w:val="none"/>
          <w:lang w:eastAsia="zh-CN"/>
        </w:rPr>
        <w:t>两</w:t>
      </w:r>
      <w:r>
        <w:rPr>
          <w:rFonts w:hint="eastAsia" w:ascii="宋体" w:hAnsi="宋体" w:eastAsia="宋体" w:cs="宋体"/>
          <w:color w:val="auto"/>
          <w:highlight w:val="none"/>
        </w:rPr>
        <w:t>份</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采购代理机构执一份。</w:t>
      </w:r>
    </w:p>
    <w:p>
      <w:pPr>
        <w:pStyle w:val="22"/>
        <w:spacing w:line="360" w:lineRule="auto"/>
        <w:ind w:firstLine="360"/>
        <w:rPr>
          <w:rFonts w:hint="eastAsia" w:ascii="宋体" w:hAnsi="宋体" w:eastAsia="宋体" w:cs="宋体"/>
          <w:color w:val="auto"/>
          <w:highlight w:val="none"/>
        </w:rPr>
      </w:pPr>
    </w:p>
    <w:p>
      <w:pPr>
        <w:pStyle w:val="22"/>
        <w:spacing w:line="360" w:lineRule="auto"/>
        <w:rPr>
          <w:rFonts w:hint="eastAsia" w:ascii="宋体" w:hAnsi="宋体" w:eastAsia="宋体" w:cs="宋体"/>
          <w:color w:val="auto"/>
          <w:highlight w:val="none"/>
        </w:rPr>
      </w:pPr>
    </w:p>
    <w:p>
      <w:pPr>
        <w:pStyle w:val="22"/>
        <w:spacing w:line="360" w:lineRule="auto"/>
        <w:ind w:firstLine="360"/>
        <w:rPr>
          <w:rFonts w:hint="eastAsia" w:ascii="宋体" w:hAnsi="宋体" w:eastAsia="宋体" w:cs="宋体"/>
          <w:color w:val="auto"/>
          <w:highlight w:val="none"/>
        </w:rPr>
      </w:pPr>
    </w:p>
    <w:p>
      <w:pPr>
        <w:pStyle w:val="22"/>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甲方：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乙方：</w:t>
      </w:r>
      <w:r>
        <w:rPr>
          <w:rFonts w:hint="eastAsia" w:ascii="宋体" w:hAnsi="宋体" w:eastAsia="宋体" w:cs="宋体"/>
          <w:color w:val="auto"/>
          <w:highlight w:val="none"/>
          <w:u w:val="single"/>
        </w:rPr>
        <w:t xml:space="preserve">                                    </w:t>
      </w:r>
    </w:p>
    <w:p>
      <w:pPr>
        <w:pStyle w:val="2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pStyle w:val="2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法定代表人：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法定代表人：</w:t>
      </w:r>
      <w:r>
        <w:rPr>
          <w:rFonts w:hint="eastAsia" w:ascii="宋体" w:hAnsi="宋体" w:eastAsia="宋体" w:cs="宋体"/>
          <w:color w:val="auto"/>
          <w:highlight w:val="none"/>
          <w:u w:val="single"/>
        </w:rPr>
        <w:t xml:space="preserve">                              </w:t>
      </w:r>
    </w:p>
    <w:p>
      <w:pPr>
        <w:pStyle w:val="2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委托代理人：</w:t>
      </w:r>
      <w:r>
        <w:rPr>
          <w:rFonts w:hint="eastAsia" w:ascii="宋体" w:hAnsi="宋体" w:eastAsia="宋体" w:cs="宋体"/>
          <w:color w:val="auto"/>
          <w:highlight w:val="none"/>
          <w:u w:val="single"/>
        </w:rPr>
        <w:t xml:space="preserve">                              </w:t>
      </w:r>
    </w:p>
    <w:p>
      <w:pPr>
        <w:pStyle w:val="2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pStyle w:val="2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传真：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传真：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pStyle w:val="2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邮政编码：</w:t>
      </w:r>
      <w:r>
        <w:rPr>
          <w:rFonts w:hint="eastAsia" w:ascii="宋体" w:hAnsi="宋体" w:eastAsia="宋体" w:cs="宋体"/>
          <w:color w:val="auto"/>
          <w:highlight w:val="none"/>
          <w:u w:val="single"/>
        </w:rPr>
        <w:t xml:space="preserve">                                </w:t>
      </w:r>
    </w:p>
    <w:p>
      <w:pPr>
        <w:pStyle w:val="22"/>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开户银行：</w:t>
      </w:r>
      <w:r>
        <w:rPr>
          <w:rFonts w:hint="eastAsia" w:ascii="宋体" w:hAnsi="宋体" w:eastAsia="宋体" w:cs="宋体"/>
          <w:color w:val="auto"/>
          <w:highlight w:val="none"/>
          <w:u w:val="single"/>
        </w:rPr>
        <w:t xml:space="preserve">                                </w:t>
      </w:r>
    </w:p>
    <w:p>
      <w:pPr>
        <w:pStyle w:val="22"/>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开户名称：</w:t>
      </w:r>
      <w:r>
        <w:rPr>
          <w:rFonts w:hint="eastAsia" w:ascii="宋体" w:hAnsi="宋体" w:eastAsia="宋体" w:cs="宋体"/>
          <w:color w:val="auto"/>
          <w:highlight w:val="none"/>
          <w:u w:val="single"/>
        </w:rPr>
        <w:t xml:space="preserve">                                </w:t>
      </w:r>
    </w:p>
    <w:p>
      <w:pPr>
        <w:pStyle w:val="22"/>
        <w:spacing w:line="360" w:lineRule="auto"/>
        <w:rPr>
          <w:rFonts w:hint="eastAsia" w:ascii="宋体" w:hAnsi="宋体" w:eastAsia="宋体" w:cs="宋体"/>
          <w:color w:val="auto"/>
          <w:highlight w:val="none"/>
          <w:u w:val="single"/>
        </w:rPr>
      </w:pPr>
      <w:r>
        <w:rPr>
          <w:rFonts w:hint="eastAsia" w:ascii="宋体" w:hAnsi="宋体" w:eastAsia="宋体" w:cs="宋体"/>
          <w:color w:val="auto"/>
          <w:highlight w:val="none"/>
        </w:rPr>
        <w:t xml:space="preserve">                                              银行账号：</w:t>
      </w:r>
      <w:r>
        <w:rPr>
          <w:rFonts w:hint="eastAsia" w:ascii="宋体" w:hAnsi="宋体" w:eastAsia="宋体" w:cs="宋体"/>
          <w:color w:val="auto"/>
          <w:highlight w:val="none"/>
          <w:u w:val="single"/>
        </w:rPr>
        <w:t xml:space="preserve">                                </w:t>
      </w:r>
    </w:p>
    <w:p>
      <w:pPr>
        <w:pStyle w:val="22"/>
        <w:spacing w:line="360" w:lineRule="auto"/>
        <w:ind w:left="178" w:leftChars="85"/>
        <w:rPr>
          <w:rFonts w:hint="eastAsia" w:ascii="宋体" w:hAnsi="宋体" w:eastAsia="宋体" w:cs="宋体"/>
          <w:color w:val="auto"/>
          <w:highlight w:val="none"/>
        </w:rPr>
      </w:pPr>
    </w:p>
    <w:p>
      <w:pPr>
        <w:pStyle w:val="22"/>
        <w:spacing w:line="360" w:lineRule="auto"/>
        <w:ind w:left="178" w:leftChars="85"/>
        <w:rPr>
          <w:rFonts w:hint="eastAsia" w:ascii="宋体" w:hAnsi="宋体" w:eastAsia="宋体" w:cs="宋体"/>
          <w:color w:val="auto"/>
          <w:highlight w:val="none"/>
        </w:rPr>
      </w:pPr>
    </w:p>
    <w:p>
      <w:pPr>
        <w:pStyle w:val="2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合同签订地点：广西南宁市</w:t>
      </w:r>
      <w:r>
        <w:rPr>
          <w:rFonts w:hint="eastAsia" w:ascii="宋体" w:hAnsi="宋体" w:eastAsia="宋体" w:cs="宋体"/>
          <w:color w:val="auto"/>
          <w:highlight w:val="none"/>
          <w:lang w:eastAsia="zh-CN"/>
        </w:rPr>
        <w:t>马山县</w:t>
      </w:r>
      <w:r>
        <w:rPr>
          <w:rFonts w:hint="eastAsia" w:ascii="宋体" w:hAnsi="宋体" w:eastAsia="宋体" w:cs="宋体"/>
          <w:color w:val="auto"/>
          <w:highlight w:val="none"/>
        </w:rPr>
        <w:t xml:space="preserve"> </w:t>
      </w:r>
    </w:p>
    <w:p>
      <w:pPr>
        <w:pStyle w:val="2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合同签订日期：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日</w:t>
      </w:r>
    </w:p>
    <w:p>
      <w:pPr>
        <w:widowControl/>
        <w:spacing w:line="500" w:lineRule="exact"/>
        <w:jc w:val="center"/>
        <w:rPr>
          <w:rFonts w:hint="eastAsia" w:ascii="宋体" w:hAnsi="宋体" w:eastAsia="宋体" w:cs="宋体"/>
          <w:b/>
          <w:bCs/>
          <w:color w:val="000000"/>
          <w:kern w:val="0"/>
          <w:sz w:val="28"/>
          <w:szCs w:val="28"/>
        </w:rPr>
      </w:pPr>
      <w:r>
        <w:rPr>
          <w:rFonts w:hint="eastAsia" w:ascii="宋体" w:hAnsi="宋体" w:eastAsia="宋体" w:cs="宋体"/>
          <w:color w:val="auto"/>
          <w:highlight w:val="none"/>
        </w:rPr>
        <w:br w:type="page"/>
      </w:r>
    </w:p>
    <w:p>
      <w:pPr>
        <w:keepNext w:val="0"/>
        <w:keepLines w:val="0"/>
        <w:pageBreakBefore w:val="0"/>
        <w:widowControl/>
        <w:shd w:val="clear" w:color="auto" w:fill="FFFFFF"/>
        <w:kinsoku/>
        <w:wordWrap/>
        <w:overflowPunct/>
        <w:topLinePunct w:val="0"/>
        <w:bidi w:val="0"/>
        <w:spacing w:line="400" w:lineRule="exact"/>
        <w:jc w:val="center"/>
        <w:rPr>
          <w:rFonts w:hint="eastAsia" w:ascii="宋体" w:hAnsi="宋体" w:eastAsia="宋体" w:cs="宋体"/>
          <w:color w:val="000000"/>
          <w:kern w:val="0"/>
          <w:sz w:val="21"/>
          <w:szCs w:val="21"/>
        </w:rPr>
      </w:pPr>
      <w:r>
        <w:rPr>
          <w:rFonts w:hint="eastAsia" w:ascii="宋体" w:hAnsi="宋体" w:eastAsia="宋体" w:cs="宋体"/>
          <w:b/>
          <w:bCs/>
          <w:color w:val="000000"/>
          <w:kern w:val="0"/>
          <w:sz w:val="28"/>
          <w:szCs w:val="28"/>
        </w:rPr>
        <w:t>广西壮族自治区政府采购项目合同验收书</w:t>
      </w:r>
    </w:p>
    <w:p>
      <w:pPr>
        <w:widowControl/>
        <w:shd w:val="clear" w:color="auto" w:fill="FFFFFF"/>
        <w:snapToGrid w:val="0"/>
        <w:spacing w:line="360" w:lineRule="exact"/>
        <w:ind w:firstLine="420" w:firstLineChars="200"/>
        <w:jc w:val="left"/>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根据政府采购项目（</w:t>
      </w:r>
      <w:r>
        <w:rPr>
          <w:rFonts w:hint="eastAsia" w:ascii="宋体" w:hAnsi="宋体" w:eastAsia="宋体" w:cs="宋体"/>
          <w:color w:val="000000"/>
          <w:kern w:val="0"/>
          <w:sz w:val="21"/>
          <w:szCs w:val="21"/>
          <w:u w:val="single"/>
        </w:rPr>
        <w:t>采购合同编号：</w:t>
      </w:r>
      <w:r>
        <w:rPr>
          <w:rFonts w:hint="eastAsia" w:ascii="宋体" w:hAnsi="宋体" w:eastAsia="宋体" w:cs="宋体"/>
          <w:color w:val="000000"/>
          <w:kern w:val="0"/>
          <w:sz w:val="21"/>
          <w:szCs w:val="21"/>
          <w:u w:val="single"/>
        </w:rPr>
        <w:softHyphen/>
      </w:r>
      <w:r>
        <w:rPr>
          <w:rFonts w:hint="eastAsia" w:ascii="宋体" w:hAnsi="宋体" w:eastAsia="宋体" w:cs="宋体"/>
          <w:color w:val="000000"/>
          <w:kern w:val="0"/>
          <w:sz w:val="21"/>
          <w:szCs w:val="21"/>
          <w:u w:val="single"/>
        </w:rPr>
        <w:t>   </w:t>
      </w:r>
      <w:r>
        <w:rPr>
          <w:rFonts w:hint="eastAsia" w:ascii="宋体" w:hAnsi="宋体" w:eastAsia="宋体" w:cs="宋体"/>
          <w:color w:val="000000"/>
          <w:kern w:val="0"/>
          <w:sz w:val="21"/>
          <w:szCs w:val="21"/>
        </w:rPr>
        <w:t>）的约定，我单位对（</w:t>
      </w:r>
      <w:r>
        <w:rPr>
          <w:rFonts w:hint="eastAsia" w:ascii="宋体" w:hAnsi="宋体" w:eastAsia="宋体" w:cs="宋体"/>
          <w:color w:val="000000"/>
          <w:kern w:val="0"/>
          <w:sz w:val="21"/>
          <w:szCs w:val="21"/>
          <w:u w:val="single"/>
        </w:rPr>
        <w:t xml:space="preserve"> 项目名称   </w:t>
      </w:r>
      <w:r>
        <w:rPr>
          <w:rFonts w:hint="eastAsia" w:ascii="宋体" w:hAnsi="宋体" w:eastAsia="宋体" w:cs="宋体"/>
          <w:color w:val="000000"/>
          <w:kern w:val="0"/>
          <w:sz w:val="21"/>
          <w:szCs w:val="21"/>
        </w:rPr>
        <w:t>）政府采购项目中标（或成交）供应商（</w:t>
      </w:r>
      <w:r>
        <w:rPr>
          <w:rFonts w:hint="eastAsia" w:ascii="宋体" w:hAnsi="宋体" w:eastAsia="宋体" w:cs="宋体"/>
          <w:color w:val="000000"/>
          <w:kern w:val="0"/>
          <w:sz w:val="21"/>
          <w:szCs w:val="21"/>
          <w:u w:val="single"/>
        </w:rPr>
        <w:t xml:space="preserve">       公司名称       </w:t>
      </w:r>
      <w:r>
        <w:rPr>
          <w:rFonts w:hint="eastAsia" w:ascii="宋体" w:hAnsi="宋体" w:eastAsia="宋体" w:cs="宋体"/>
          <w:color w:val="000000"/>
          <w:kern w:val="0"/>
          <w:sz w:val="21"/>
          <w:szCs w:val="21"/>
        </w:rPr>
        <w:t>）提供的货物（或工程、服务）进行了验收，验收情况如下：</w:t>
      </w:r>
    </w:p>
    <w:tbl>
      <w:tblPr>
        <w:tblStyle w:val="40"/>
        <w:tblW w:w="9793" w:type="dxa"/>
        <w:jc w:val="center"/>
        <w:tblLayout w:type="fixed"/>
        <w:tblCellMar>
          <w:top w:w="0" w:type="dxa"/>
          <w:left w:w="0" w:type="dxa"/>
          <w:bottom w:w="0" w:type="dxa"/>
          <w:right w:w="0" w:type="dxa"/>
        </w:tblCellMar>
      </w:tblPr>
      <w:tblGrid>
        <w:gridCol w:w="1260"/>
        <w:gridCol w:w="1808"/>
        <w:gridCol w:w="1516"/>
        <w:gridCol w:w="2110"/>
        <w:gridCol w:w="208"/>
        <w:gridCol w:w="803"/>
        <w:gridCol w:w="2088"/>
      </w:tblGrid>
      <w:tr>
        <w:tblPrEx>
          <w:tblCellMar>
            <w:top w:w="0" w:type="dxa"/>
            <w:left w:w="0" w:type="dxa"/>
            <w:bottom w:w="0" w:type="dxa"/>
            <w:right w:w="0" w:type="dxa"/>
          </w:tblCellMar>
        </w:tblPrEx>
        <w:trPr>
          <w:trHeight w:val="497" w:hRule="atLeast"/>
          <w:jc w:val="center"/>
        </w:trPr>
        <w:tc>
          <w:tcPr>
            <w:tcW w:w="3068" w:type="dxa"/>
            <w:gridSpan w:val="2"/>
            <w:tcBorders>
              <w:top w:val="single" w:color="auto" w:sz="8" w:space="0"/>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5"/>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验收方式：</w:t>
            </w:r>
          </w:p>
        </w:tc>
        <w:tc>
          <w:tcPr>
            <w:tcW w:w="6725" w:type="dxa"/>
            <w:gridSpan w:val="5"/>
            <w:tcBorders>
              <w:top w:val="single" w:color="auto" w:sz="8" w:space="0"/>
              <w:left w:val="nil"/>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80"/>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□自行验收        □委托验收</w:t>
            </w:r>
          </w:p>
        </w:tc>
      </w:tr>
      <w:tr>
        <w:tblPrEx>
          <w:tblCellMar>
            <w:top w:w="0" w:type="dxa"/>
            <w:left w:w="0" w:type="dxa"/>
            <w:bottom w:w="0" w:type="dxa"/>
            <w:right w:w="0" w:type="dxa"/>
          </w:tblCellMar>
        </w:tblPrEx>
        <w:trPr>
          <w:trHeight w:val="920" w:hRule="atLeast"/>
          <w:jc w:val="center"/>
        </w:trPr>
        <w:tc>
          <w:tcPr>
            <w:tcW w:w="1260" w:type="dxa"/>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260" w:lineRule="exact"/>
              <w:ind w:firstLine="2"/>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序号</w:t>
            </w:r>
          </w:p>
        </w:tc>
        <w:tc>
          <w:tcPr>
            <w:tcW w:w="1808" w:type="dxa"/>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260" w:lineRule="exact"/>
              <w:ind w:firstLine="2"/>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名 称</w:t>
            </w:r>
          </w:p>
        </w:tc>
        <w:tc>
          <w:tcPr>
            <w:tcW w:w="3626"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240" w:lineRule="auto"/>
              <w:ind w:firstLine="2"/>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货物型号规格、标准及配置等</w:t>
            </w:r>
          </w:p>
          <w:p>
            <w:pPr>
              <w:widowControl/>
              <w:snapToGrid w:val="0"/>
              <w:spacing w:before="100" w:beforeAutospacing="1" w:after="100" w:afterAutospacing="1" w:line="240" w:lineRule="auto"/>
              <w:ind w:firstLine="2"/>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（或服务内容、标准）</w:t>
            </w:r>
          </w:p>
        </w:tc>
        <w:tc>
          <w:tcPr>
            <w:tcW w:w="1011"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260" w:lineRule="exact"/>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数量</w:t>
            </w:r>
          </w:p>
        </w:tc>
        <w:tc>
          <w:tcPr>
            <w:tcW w:w="2088" w:type="dxa"/>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260" w:lineRule="exact"/>
              <w:ind w:firstLine="2"/>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金 额</w:t>
            </w:r>
          </w:p>
        </w:tc>
      </w:tr>
      <w:tr>
        <w:tblPrEx>
          <w:tblCellMar>
            <w:top w:w="0" w:type="dxa"/>
            <w:left w:w="0" w:type="dxa"/>
            <w:bottom w:w="0" w:type="dxa"/>
            <w:right w:w="0" w:type="dxa"/>
          </w:tblCellMar>
        </w:tblPrEx>
        <w:trPr>
          <w:trHeight w:val="487" w:hRule="atLeast"/>
          <w:jc w:val="center"/>
        </w:trPr>
        <w:tc>
          <w:tcPr>
            <w:tcW w:w="1260" w:type="dxa"/>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5"/>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c>
          <w:tcPr>
            <w:tcW w:w="1808" w:type="dxa"/>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8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c>
          <w:tcPr>
            <w:tcW w:w="3626"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8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c>
          <w:tcPr>
            <w:tcW w:w="1011"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8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c>
          <w:tcPr>
            <w:tcW w:w="2088" w:type="dxa"/>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8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r>
      <w:tr>
        <w:tblPrEx>
          <w:tblCellMar>
            <w:top w:w="0" w:type="dxa"/>
            <w:left w:w="0" w:type="dxa"/>
            <w:bottom w:w="0" w:type="dxa"/>
            <w:right w:w="0" w:type="dxa"/>
          </w:tblCellMar>
        </w:tblPrEx>
        <w:trPr>
          <w:trHeight w:val="487" w:hRule="atLeast"/>
          <w:jc w:val="center"/>
        </w:trPr>
        <w:tc>
          <w:tcPr>
            <w:tcW w:w="1260" w:type="dxa"/>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8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c>
          <w:tcPr>
            <w:tcW w:w="1808" w:type="dxa"/>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8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c>
          <w:tcPr>
            <w:tcW w:w="3626"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8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c>
          <w:tcPr>
            <w:tcW w:w="1011"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8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c>
          <w:tcPr>
            <w:tcW w:w="2088" w:type="dxa"/>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8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r>
      <w:tr>
        <w:tblPrEx>
          <w:tblCellMar>
            <w:top w:w="0" w:type="dxa"/>
            <w:left w:w="0" w:type="dxa"/>
            <w:bottom w:w="0" w:type="dxa"/>
            <w:right w:w="0" w:type="dxa"/>
          </w:tblCellMar>
        </w:tblPrEx>
        <w:trPr>
          <w:trHeight w:val="487" w:hRule="atLeast"/>
          <w:jc w:val="center"/>
        </w:trPr>
        <w:tc>
          <w:tcPr>
            <w:tcW w:w="1260" w:type="dxa"/>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8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c>
          <w:tcPr>
            <w:tcW w:w="1808" w:type="dxa"/>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8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c>
          <w:tcPr>
            <w:tcW w:w="3626"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8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c>
          <w:tcPr>
            <w:tcW w:w="1011"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8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c>
          <w:tcPr>
            <w:tcW w:w="2088" w:type="dxa"/>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8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r>
      <w:tr>
        <w:tblPrEx>
          <w:tblCellMar>
            <w:top w:w="0" w:type="dxa"/>
            <w:left w:w="0" w:type="dxa"/>
            <w:bottom w:w="0" w:type="dxa"/>
            <w:right w:w="0" w:type="dxa"/>
          </w:tblCellMar>
        </w:tblPrEx>
        <w:trPr>
          <w:trHeight w:val="487" w:hRule="atLeast"/>
          <w:jc w:val="center"/>
        </w:trPr>
        <w:tc>
          <w:tcPr>
            <w:tcW w:w="6694" w:type="dxa"/>
            <w:gridSpan w:val="4"/>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5"/>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合       计</w:t>
            </w:r>
          </w:p>
        </w:tc>
        <w:tc>
          <w:tcPr>
            <w:tcW w:w="1011"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8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c>
          <w:tcPr>
            <w:tcW w:w="2088" w:type="dxa"/>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8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r>
      <w:tr>
        <w:tblPrEx>
          <w:tblCellMar>
            <w:top w:w="0" w:type="dxa"/>
            <w:left w:w="0" w:type="dxa"/>
            <w:bottom w:w="0" w:type="dxa"/>
            <w:right w:w="0" w:type="dxa"/>
          </w:tblCellMar>
        </w:tblPrEx>
        <w:trPr>
          <w:trHeight w:val="641" w:hRule="atLeast"/>
          <w:jc w:val="center"/>
        </w:trPr>
        <w:tc>
          <w:tcPr>
            <w:tcW w:w="9793" w:type="dxa"/>
            <w:gridSpan w:val="7"/>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2"/>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合计大写金额：  仟   佰   拾   万   仟   佰   拾   元</w:t>
            </w:r>
          </w:p>
        </w:tc>
      </w:tr>
      <w:tr>
        <w:tblPrEx>
          <w:tblCellMar>
            <w:top w:w="0" w:type="dxa"/>
            <w:left w:w="0" w:type="dxa"/>
            <w:bottom w:w="0" w:type="dxa"/>
            <w:right w:w="0" w:type="dxa"/>
          </w:tblCellMar>
        </w:tblPrEx>
        <w:trPr>
          <w:trHeight w:val="641" w:hRule="atLeast"/>
          <w:jc w:val="center"/>
        </w:trPr>
        <w:tc>
          <w:tcPr>
            <w:tcW w:w="1260" w:type="dxa"/>
            <w:tcBorders>
              <w:top w:val="nil"/>
              <w:left w:val="single" w:color="auto" w:sz="8" w:space="0"/>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2"/>
              <w:jc w:val="left"/>
              <w:rPr>
                <w:rFonts w:hint="eastAsia" w:ascii="宋体" w:hAnsi="宋体" w:eastAsia="宋体" w:cs="宋体"/>
                <w:color w:val="333333"/>
                <w:spacing w:val="-14"/>
                <w:kern w:val="0"/>
                <w:sz w:val="21"/>
                <w:szCs w:val="21"/>
              </w:rPr>
            </w:pPr>
            <w:r>
              <w:rPr>
                <w:rFonts w:hint="eastAsia" w:ascii="宋体" w:hAnsi="宋体" w:eastAsia="宋体" w:cs="宋体"/>
                <w:color w:val="333333"/>
                <w:spacing w:val="-14"/>
                <w:kern w:val="0"/>
                <w:sz w:val="21"/>
                <w:szCs w:val="21"/>
              </w:rPr>
              <w:t>实际供货日期</w:t>
            </w:r>
          </w:p>
        </w:tc>
        <w:tc>
          <w:tcPr>
            <w:tcW w:w="3324"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8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c>
          <w:tcPr>
            <w:tcW w:w="2318"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6"/>
              <w:jc w:val="center"/>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合同交货验收日期</w:t>
            </w:r>
          </w:p>
        </w:tc>
        <w:tc>
          <w:tcPr>
            <w:tcW w:w="2891" w:type="dxa"/>
            <w:gridSpan w:val="2"/>
            <w:tcBorders>
              <w:top w:val="nil"/>
              <w:left w:val="nil"/>
              <w:bottom w:val="single" w:color="auto" w:sz="8" w:space="0"/>
              <w:right w:val="single" w:color="auto" w:sz="8" w:space="0"/>
            </w:tcBorders>
            <w:noWrap w:val="0"/>
            <w:vAlign w:val="center"/>
          </w:tcPr>
          <w:p>
            <w:pPr>
              <w:widowControl/>
              <w:snapToGrid w:val="0"/>
              <w:spacing w:before="100" w:beforeAutospacing="1" w:after="100" w:afterAutospacing="1" w:line="360" w:lineRule="exact"/>
              <w:ind w:firstLine="48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r>
      <w:tr>
        <w:tblPrEx>
          <w:tblCellMar>
            <w:top w:w="0" w:type="dxa"/>
            <w:left w:w="0" w:type="dxa"/>
            <w:bottom w:w="0" w:type="dxa"/>
            <w:right w:w="0" w:type="dxa"/>
          </w:tblCellMar>
        </w:tblPrEx>
        <w:trPr>
          <w:trHeight w:val="693" w:hRule="atLeast"/>
          <w:jc w:val="center"/>
        </w:trPr>
        <w:tc>
          <w:tcPr>
            <w:tcW w:w="126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60" w:lineRule="exact"/>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验收具体内容</w:t>
            </w:r>
          </w:p>
        </w:tc>
        <w:tc>
          <w:tcPr>
            <w:tcW w:w="8533" w:type="dxa"/>
            <w:gridSpan w:val="6"/>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napToGrid w:val="0"/>
              <w:spacing w:before="100" w:beforeAutospacing="1" w:after="100" w:afterAutospacing="1" w:line="360" w:lineRule="exact"/>
              <w:jc w:val="left"/>
              <w:rPr>
                <w:rFonts w:hint="eastAsia" w:ascii="宋体" w:hAnsi="宋体" w:eastAsia="宋体" w:cs="宋体"/>
                <w:color w:val="333333"/>
                <w:kern w:val="0"/>
                <w:sz w:val="21"/>
                <w:szCs w:val="21"/>
                <w:lang w:eastAsia="zh-CN"/>
              </w:rPr>
            </w:pPr>
            <w:r>
              <w:rPr>
                <w:rFonts w:hint="eastAsia" w:ascii="宋体" w:hAnsi="宋体" w:eastAsia="宋体" w:cs="宋体"/>
                <w:color w:val="333333"/>
                <w:kern w:val="0"/>
                <w:sz w:val="21"/>
                <w:szCs w:val="21"/>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r>
              <w:rPr>
                <w:rFonts w:hint="eastAsia" w:ascii="宋体" w:hAnsi="宋体" w:cs="宋体"/>
                <w:color w:val="333333"/>
                <w:kern w:val="0"/>
                <w:sz w:val="21"/>
                <w:szCs w:val="21"/>
                <w:lang w:eastAsia="zh-CN"/>
              </w:rPr>
              <w:t>。</w:t>
            </w:r>
          </w:p>
        </w:tc>
      </w:tr>
      <w:tr>
        <w:tblPrEx>
          <w:tblCellMar>
            <w:top w:w="0" w:type="dxa"/>
            <w:left w:w="0" w:type="dxa"/>
            <w:bottom w:w="0" w:type="dxa"/>
            <w:right w:w="0" w:type="dxa"/>
          </w:tblCellMar>
        </w:tblPrEx>
        <w:trPr>
          <w:trHeight w:val="1281" w:hRule="atLeast"/>
          <w:jc w:val="center"/>
        </w:trPr>
        <w:tc>
          <w:tcPr>
            <w:tcW w:w="1260"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exact"/>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验收小组意见</w:t>
            </w:r>
          </w:p>
        </w:tc>
        <w:tc>
          <w:tcPr>
            <w:tcW w:w="8533" w:type="dxa"/>
            <w:gridSpan w:val="6"/>
            <w:tcBorders>
              <w:top w:val="nil"/>
              <w:left w:val="nil"/>
              <w:bottom w:val="single" w:color="auto" w:sz="8" w:space="0"/>
              <w:right w:val="single" w:color="auto" w:sz="8" w:space="0"/>
            </w:tcBorders>
            <w:noWrap w:val="0"/>
            <w:vAlign w:val="center"/>
          </w:tcPr>
          <w:p>
            <w:pPr>
              <w:widowControl/>
              <w:spacing w:before="100" w:beforeAutospacing="1" w:after="100" w:afterAutospacing="1" w:line="360" w:lineRule="exact"/>
              <w:ind w:firstLine="210" w:firstLineChars="10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验收结论性意见：</w:t>
            </w:r>
          </w:p>
          <w:p>
            <w:pPr>
              <w:widowControl/>
              <w:spacing w:before="100" w:beforeAutospacing="1" w:after="100" w:afterAutospacing="1" w:line="360" w:lineRule="exact"/>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w:t>
            </w:r>
          </w:p>
        </w:tc>
      </w:tr>
      <w:tr>
        <w:tblPrEx>
          <w:tblCellMar>
            <w:top w:w="0" w:type="dxa"/>
            <w:left w:w="0" w:type="dxa"/>
            <w:bottom w:w="0" w:type="dxa"/>
            <w:right w:w="0" w:type="dxa"/>
          </w:tblCellMar>
        </w:tblPrEx>
        <w:trPr>
          <w:trHeight w:val="607" w:hRule="atLeast"/>
          <w:jc w:val="center"/>
        </w:trPr>
        <w:tc>
          <w:tcPr>
            <w:tcW w:w="1260" w:type="dxa"/>
            <w:vMerge w:val="continue"/>
            <w:tcBorders>
              <w:top w:val="nil"/>
              <w:left w:val="single" w:color="auto" w:sz="8" w:space="0"/>
              <w:bottom w:val="single" w:color="auto" w:sz="8" w:space="0"/>
              <w:right w:val="single" w:color="auto" w:sz="8" w:space="0"/>
            </w:tcBorders>
            <w:noWrap w:val="0"/>
            <w:vAlign w:val="center"/>
          </w:tcPr>
          <w:p>
            <w:pPr>
              <w:widowControl/>
              <w:spacing w:line="360" w:lineRule="exact"/>
              <w:jc w:val="left"/>
              <w:rPr>
                <w:rFonts w:hint="eastAsia" w:ascii="宋体" w:hAnsi="宋体" w:eastAsia="宋体" w:cs="宋体"/>
                <w:color w:val="333333"/>
                <w:kern w:val="0"/>
                <w:sz w:val="21"/>
                <w:szCs w:val="21"/>
              </w:rPr>
            </w:pPr>
          </w:p>
        </w:tc>
        <w:tc>
          <w:tcPr>
            <w:tcW w:w="8533" w:type="dxa"/>
            <w:gridSpan w:val="6"/>
            <w:tcBorders>
              <w:top w:val="nil"/>
              <w:left w:val="nil"/>
              <w:bottom w:val="single" w:color="auto" w:sz="8" w:space="0"/>
              <w:right w:val="single" w:color="auto" w:sz="8" w:space="0"/>
            </w:tcBorders>
            <w:noWrap w:val="0"/>
            <w:vAlign w:val="center"/>
          </w:tcPr>
          <w:p>
            <w:pPr>
              <w:widowControl/>
              <w:spacing w:before="100" w:beforeAutospacing="1" w:after="100" w:afterAutospacing="1" w:line="360" w:lineRule="exact"/>
              <w:ind w:firstLine="210" w:firstLineChars="10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有异议的意见和说明理由：</w:t>
            </w:r>
          </w:p>
          <w:p>
            <w:pPr>
              <w:widowControl/>
              <w:spacing w:before="100" w:beforeAutospacing="1" w:after="100" w:afterAutospacing="1" w:line="360" w:lineRule="exact"/>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签字：</w:t>
            </w:r>
          </w:p>
        </w:tc>
      </w:tr>
      <w:tr>
        <w:tblPrEx>
          <w:tblCellMar>
            <w:top w:w="0" w:type="dxa"/>
            <w:left w:w="0" w:type="dxa"/>
            <w:bottom w:w="0" w:type="dxa"/>
            <w:right w:w="0" w:type="dxa"/>
          </w:tblCellMar>
        </w:tblPrEx>
        <w:trPr>
          <w:trHeight w:val="507" w:hRule="atLeast"/>
          <w:jc w:val="center"/>
        </w:trPr>
        <w:tc>
          <w:tcPr>
            <w:tcW w:w="9793" w:type="dxa"/>
            <w:gridSpan w:val="7"/>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exact"/>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验收小组成员签字：</w:t>
            </w:r>
          </w:p>
        </w:tc>
      </w:tr>
      <w:tr>
        <w:tblPrEx>
          <w:tblCellMar>
            <w:top w:w="0" w:type="dxa"/>
            <w:left w:w="0" w:type="dxa"/>
            <w:bottom w:w="0" w:type="dxa"/>
            <w:right w:w="0" w:type="dxa"/>
          </w:tblCellMar>
        </w:tblPrEx>
        <w:trPr>
          <w:trHeight w:val="736" w:hRule="atLeast"/>
          <w:jc w:val="center"/>
        </w:trPr>
        <w:tc>
          <w:tcPr>
            <w:tcW w:w="9793" w:type="dxa"/>
            <w:gridSpan w:val="7"/>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360" w:lineRule="exact"/>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监督人员或其他相关人员签字：</w:t>
            </w:r>
          </w:p>
          <w:p>
            <w:pPr>
              <w:widowControl/>
              <w:spacing w:before="100" w:beforeAutospacing="1" w:after="100" w:afterAutospacing="1" w:line="360" w:lineRule="exact"/>
              <w:ind w:firstLine="74"/>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或受邀机构的意见（盖章）：</w:t>
            </w:r>
          </w:p>
        </w:tc>
      </w:tr>
      <w:tr>
        <w:tblPrEx>
          <w:tblCellMar>
            <w:top w:w="0" w:type="dxa"/>
            <w:left w:w="0" w:type="dxa"/>
            <w:bottom w:w="0" w:type="dxa"/>
            <w:right w:w="0" w:type="dxa"/>
          </w:tblCellMar>
        </w:tblPrEx>
        <w:trPr>
          <w:trHeight w:val="758" w:hRule="atLeast"/>
          <w:jc w:val="center"/>
        </w:trPr>
        <w:tc>
          <w:tcPr>
            <w:tcW w:w="4584" w:type="dxa"/>
            <w:gridSpan w:val="3"/>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line="360" w:lineRule="exact"/>
              <w:ind w:firstLine="74"/>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中标或者成交供应商负责人签字或盖章：</w:t>
            </w:r>
          </w:p>
          <w:p>
            <w:pPr>
              <w:widowControl/>
              <w:spacing w:before="100" w:beforeAutospacing="1" w:after="100" w:afterAutospacing="1" w:line="360" w:lineRule="exact"/>
              <w:jc w:val="left"/>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rPr>
              <w:t>联系电话：    </w:t>
            </w:r>
            <w:r>
              <w:rPr>
                <w:rFonts w:hint="eastAsia" w:ascii="宋体" w:hAnsi="宋体" w:eastAsia="宋体" w:cs="宋体"/>
                <w:color w:val="333333"/>
                <w:kern w:val="0"/>
                <w:sz w:val="21"/>
                <w:szCs w:val="21"/>
                <w:lang w:val="en-US" w:eastAsia="zh-CN"/>
              </w:rPr>
              <w:t xml:space="preserve">   </w:t>
            </w:r>
            <w:r>
              <w:rPr>
                <w:rFonts w:hint="eastAsia" w:ascii="宋体" w:hAnsi="宋体" w:eastAsia="宋体" w:cs="宋体"/>
                <w:color w:val="333333"/>
                <w:kern w:val="0"/>
                <w:sz w:val="21"/>
                <w:szCs w:val="21"/>
              </w:rPr>
              <w:t> </w:t>
            </w:r>
            <w:r>
              <w:rPr>
                <w:rFonts w:hint="eastAsia" w:ascii="宋体" w:hAnsi="宋体" w:eastAsia="宋体" w:cs="宋体"/>
                <w:color w:val="333333"/>
                <w:kern w:val="0"/>
                <w:sz w:val="21"/>
                <w:szCs w:val="21"/>
                <w:lang w:val="en-US" w:eastAsia="zh-CN"/>
              </w:rPr>
              <w:t xml:space="preserve">   </w:t>
            </w:r>
          </w:p>
          <w:p>
            <w:pPr>
              <w:widowControl/>
              <w:spacing w:before="100" w:beforeAutospacing="1" w:after="100" w:afterAutospacing="1" w:line="360" w:lineRule="exact"/>
              <w:ind w:firstLine="2940" w:firstLineChars="140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年 </w:t>
            </w:r>
            <w:r>
              <w:rPr>
                <w:rFonts w:hint="eastAsia" w:ascii="宋体" w:hAnsi="宋体" w:eastAsia="宋体" w:cs="宋体"/>
                <w:color w:val="333333"/>
                <w:kern w:val="0"/>
                <w:sz w:val="21"/>
                <w:szCs w:val="21"/>
                <w:lang w:val="en-US" w:eastAsia="zh-CN"/>
              </w:rPr>
              <w:t xml:space="preserve"> </w:t>
            </w:r>
            <w:r>
              <w:rPr>
                <w:rFonts w:hint="eastAsia" w:ascii="宋体" w:hAnsi="宋体" w:eastAsia="宋体" w:cs="宋体"/>
                <w:color w:val="333333"/>
                <w:kern w:val="0"/>
                <w:sz w:val="21"/>
                <w:szCs w:val="21"/>
              </w:rPr>
              <w:t>月</w:t>
            </w:r>
            <w:r>
              <w:rPr>
                <w:rFonts w:hint="eastAsia" w:ascii="宋体" w:hAnsi="宋体" w:eastAsia="宋体" w:cs="宋体"/>
                <w:color w:val="333333"/>
                <w:kern w:val="0"/>
                <w:sz w:val="21"/>
                <w:szCs w:val="21"/>
                <w:lang w:val="en-US" w:eastAsia="zh-CN"/>
              </w:rPr>
              <w:t xml:space="preserve"> </w:t>
            </w:r>
            <w:r>
              <w:rPr>
                <w:rFonts w:hint="eastAsia" w:ascii="宋体" w:hAnsi="宋体" w:eastAsia="宋体" w:cs="宋体"/>
                <w:color w:val="333333"/>
                <w:kern w:val="0"/>
                <w:sz w:val="21"/>
                <w:szCs w:val="21"/>
              </w:rPr>
              <w:t> 日</w:t>
            </w:r>
          </w:p>
        </w:tc>
        <w:tc>
          <w:tcPr>
            <w:tcW w:w="5209"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before="100" w:beforeAutospacing="1" w:after="100" w:afterAutospacing="1" w:line="360" w:lineRule="exact"/>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 采购人或受托机构的意见（盖章）：</w:t>
            </w:r>
          </w:p>
          <w:p>
            <w:pPr>
              <w:widowControl/>
              <w:spacing w:before="100" w:beforeAutospacing="1" w:after="100" w:afterAutospacing="1" w:line="360" w:lineRule="exact"/>
              <w:ind w:firstLine="210" w:firstLineChars="100"/>
              <w:jc w:val="left"/>
              <w:rPr>
                <w:rFonts w:hint="eastAsia" w:ascii="宋体" w:hAnsi="宋体" w:eastAsia="宋体" w:cs="宋体"/>
                <w:color w:val="333333"/>
                <w:kern w:val="0"/>
                <w:sz w:val="21"/>
                <w:szCs w:val="21"/>
                <w:lang w:val="en-US" w:eastAsia="zh-CN"/>
              </w:rPr>
            </w:pPr>
            <w:r>
              <w:rPr>
                <w:rFonts w:hint="eastAsia" w:ascii="宋体" w:hAnsi="宋体" w:eastAsia="宋体" w:cs="宋体"/>
                <w:color w:val="333333"/>
                <w:kern w:val="0"/>
                <w:sz w:val="21"/>
                <w:szCs w:val="21"/>
                <w:lang w:eastAsia="zh-CN"/>
              </w:rPr>
              <w:t>联系电</w:t>
            </w:r>
            <w:r>
              <w:rPr>
                <w:rFonts w:hint="eastAsia" w:ascii="宋体" w:hAnsi="宋体" w:eastAsia="宋体" w:cs="宋体"/>
                <w:color w:val="333333"/>
                <w:kern w:val="0"/>
                <w:sz w:val="21"/>
                <w:szCs w:val="21"/>
              </w:rPr>
              <w:t>话：     </w:t>
            </w:r>
            <w:r>
              <w:rPr>
                <w:rFonts w:hint="eastAsia" w:ascii="宋体" w:hAnsi="宋体" w:eastAsia="宋体" w:cs="宋体"/>
                <w:color w:val="333333"/>
                <w:kern w:val="0"/>
                <w:sz w:val="21"/>
                <w:szCs w:val="21"/>
                <w:lang w:val="en-US" w:eastAsia="zh-CN"/>
              </w:rPr>
              <w:t xml:space="preserve">       </w:t>
            </w:r>
          </w:p>
          <w:p>
            <w:pPr>
              <w:widowControl/>
              <w:spacing w:before="100" w:beforeAutospacing="1" w:after="100" w:afterAutospacing="1" w:line="360" w:lineRule="exact"/>
              <w:ind w:firstLine="2520" w:firstLineChars="1200"/>
              <w:jc w:val="left"/>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lang w:val="en-US" w:eastAsia="zh-CN"/>
              </w:rPr>
              <w:t xml:space="preserve"> </w:t>
            </w:r>
            <w:r>
              <w:rPr>
                <w:rFonts w:hint="eastAsia" w:ascii="宋体" w:hAnsi="宋体" w:eastAsia="宋体" w:cs="宋体"/>
                <w:color w:val="333333"/>
                <w:kern w:val="0"/>
                <w:sz w:val="21"/>
                <w:szCs w:val="21"/>
              </w:rPr>
              <w:t xml:space="preserve"> </w:t>
            </w:r>
            <w:r>
              <w:rPr>
                <w:rFonts w:hint="eastAsia" w:ascii="宋体" w:hAnsi="宋体" w:cs="宋体"/>
                <w:color w:val="333333"/>
                <w:kern w:val="0"/>
                <w:sz w:val="21"/>
                <w:szCs w:val="21"/>
                <w:lang w:val="en-US" w:eastAsia="zh-CN"/>
              </w:rPr>
              <w:t xml:space="preserve">         </w:t>
            </w:r>
            <w:r>
              <w:rPr>
                <w:rFonts w:hint="eastAsia" w:ascii="宋体" w:hAnsi="宋体" w:eastAsia="宋体" w:cs="宋体"/>
                <w:color w:val="333333"/>
                <w:kern w:val="0"/>
                <w:sz w:val="21"/>
                <w:szCs w:val="21"/>
              </w:rPr>
              <w:t>年 </w:t>
            </w:r>
            <w:r>
              <w:rPr>
                <w:rFonts w:hint="eastAsia" w:ascii="宋体" w:hAnsi="宋体" w:eastAsia="宋体" w:cs="宋体"/>
                <w:color w:val="333333"/>
                <w:kern w:val="0"/>
                <w:sz w:val="21"/>
                <w:szCs w:val="21"/>
                <w:lang w:val="en-US" w:eastAsia="zh-CN"/>
              </w:rPr>
              <w:t xml:space="preserve"> </w:t>
            </w:r>
            <w:r>
              <w:rPr>
                <w:rFonts w:hint="eastAsia" w:ascii="宋体" w:hAnsi="宋体" w:eastAsia="宋体" w:cs="宋体"/>
                <w:color w:val="333333"/>
                <w:kern w:val="0"/>
                <w:sz w:val="21"/>
                <w:szCs w:val="21"/>
              </w:rPr>
              <w:t>月 </w:t>
            </w:r>
            <w:r>
              <w:rPr>
                <w:rFonts w:hint="eastAsia" w:ascii="宋体" w:hAnsi="宋体" w:eastAsia="宋体" w:cs="宋体"/>
                <w:color w:val="333333"/>
                <w:kern w:val="0"/>
                <w:sz w:val="21"/>
                <w:szCs w:val="21"/>
                <w:lang w:val="en-US" w:eastAsia="zh-CN"/>
              </w:rPr>
              <w:t xml:space="preserve"> </w:t>
            </w:r>
            <w:r>
              <w:rPr>
                <w:rFonts w:hint="eastAsia" w:ascii="宋体" w:hAnsi="宋体" w:eastAsia="宋体" w:cs="宋体"/>
                <w:color w:val="333333"/>
                <w:kern w:val="0"/>
                <w:sz w:val="21"/>
                <w:szCs w:val="21"/>
              </w:rPr>
              <w:t>日</w:t>
            </w:r>
          </w:p>
        </w:tc>
      </w:tr>
    </w:tbl>
    <w:p>
      <w:pPr>
        <w:pStyle w:val="38"/>
        <w:spacing w:line="360" w:lineRule="exact"/>
        <w:jc w:val="both"/>
        <w:rPr>
          <w:rFonts w:hint="eastAsia" w:ascii="宋体" w:hAnsi="宋体" w:eastAsia="宋体" w:cs="宋体"/>
          <w:b/>
          <w:sz w:val="21"/>
          <w:szCs w:val="21"/>
        </w:rPr>
      </w:pPr>
      <w:r>
        <w:rPr>
          <w:rFonts w:hint="eastAsia" w:ascii="宋体" w:hAnsi="宋体" w:eastAsia="宋体" w:cs="宋体"/>
          <w:color w:val="000000"/>
          <w:kern w:val="0"/>
          <w:sz w:val="21"/>
          <w:szCs w:val="21"/>
        </w:rPr>
        <w:t> </w:t>
      </w:r>
      <w:r>
        <w:rPr>
          <w:rFonts w:hint="eastAsia" w:ascii="宋体" w:hAnsi="宋体" w:eastAsia="宋体" w:cs="宋体"/>
          <w:color w:val="auto"/>
          <w:kern w:val="0"/>
          <w:sz w:val="21"/>
          <w:szCs w:val="21"/>
        </w:rPr>
        <w:t>备注：合同验收书一式三份，采购人、中标（或成交）供应商、受托采购代理机构各一份。</w:t>
      </w:r>
    </w:p>
    <w:p>
      <w:pPr>
        <w:snapToGrid w:val="0"/>
        <w:spacing w:before="120" w:beforeLines="50" w:after="50" w:line="440" w:lineRule="exact"/>
        <w:jc w:val="center"/>
        <w:rPr>
          <w:rFonts w:hint="eastAsia" w:ascii="宋体" w:hAnsi="宋体" w:eastAsia="宋体" w:cs="宋体"/>
          <w:b/>
          <w:sz w:val="30"/>
          <w:szCs w:val="30"/>
          <w:lang w:val="en-US" w:eastAsia="zh-CN"/>
        </w:rPr>
      </w:pPr>
      <w:r>
        <w:rPr>
          <w:rFonts w:hint="eastAsia" w:ascii="宋体" w:hAnsi="宋体" w:eastAsia="宋体" w:cs="宋体"/>
          <w:b/>
          <w:sz w:val="30"/>
          <w:szCs w:val="30"/>
          <w:lang w:eastAsia="zh-CN"/>
        </w:rPr>
        <w:t>第六章</w:t>
      </w:r>
      <w:r>
        <w:rPr>
          <w:rFonts w:hint="eastAsia" w:ascii="宋体" w:hAnsi="宋体" w:eastAsia="宋体" w:cs="宋体"/>
          <w:b/>
          <w:sz w:val="30"/>
          <w:szCs w:val="30"/>
          <w:lang w:val="en-US" w:eastAsia="zh-CN"/>
        </w:rPr>
        <w:t xml:space="preserve"> </w:t>
      </w:r>
      <w:r>
        <w:rPr>
          <w:rFonts w:hint="eastAsia" w:ascii="宋体" w:hAnsi="宋体" w:cs="宋体"/>
          <w:b/>
          <w:sz w:val="30"/>
          <w:szCs w:val="30"/>
          <w:lang w:val="en-US" w:eastAsia="zh-CN"/>
        </w:rPr>
        <w:t xml:space="preserve"> </w:t>
      </w:r>
      <w:r>
        <w:rPr>
          <w:rFonts w:hint="eastAsia" w:ascii="宋体" w:hAnsi="宋体" w:eastAsia="宋体" w:cs="宋体"/>
          <w:b/>
          <w:sz w:val="30"/>
          <w:szCs w:val="30"/>
          <w:lang w:val="en-US" w:eastAsia="zh-CN"/>
        </w:rPr>
        <w:t>投标文件格式</w:t>
      </w:r>
    </w:p>
    <w:p>
      <w:pPr>
        <w:pStyle w:val="22"/>
        <w:jc w:val="both"/>
        <w:rPr>
          <w:rFonts w:hint="eastAsia" w:ascii="宋体" w:hAnsi="宋体" w:eastAsia="宋体" w:cs="宋体"/>
          <w:b/>
          <w:color w:val="000000"/>
          <w:sz w:val="28"/>
          <w:szCs w:val="28"/>
          <w:lang w:val="en-US" w:eastAsia="zh-CN"/>
        </w:rPr>
      </w:pPr>
    </w:p>
    <w:p>
      <w:pPr>
        <w:pStyle w:val="22"/>
        <w:jc w:val="both"/>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格式1：</w:t>
      </w:r>
    </w:p>
    <w:p>
      <w:pPr>
        <w:pStyle w:val="22"/>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投标函（格式）</w:t>
      </w:r>
    </w:p>
    <w:p>
      <w:pPr>
        <w:spacing w:line="240" w:lineRule="exact"/>
        <w:jc w:val="center"/>
        <w:rPr>
          <w:rFonts w:hint="eastAsia" w:ascii="宋体" w:hAnsi="宋体" w:eastAsia="宋体" w:cs="宋体"/>
          <w:color w:val="000000"/>
          <w:sz w:val="24"/>
          <w:szCs w:val="24"/>
        </w:rPr>
      </w:pPr>
    </w:p>
    <w:p>
      <w:pPr>
        <w:tabs>
          <w:tab w:val="left" w:pos="7200"/>
        </w:tabs>
        <w:spacing w:line="360" w:lineRule="auto"/>
        <w:rPr>
          <w:rFonts w:hAnsi="宋体"/>
        </w:rPr>
      </w:pPr>
      <w:r>
        <w:rPr>
          <w:rFonts w:hint="eastAsia" w:ascii="宋体" w:hAnsi="宋体" w:eastAsia="宋体" w:cs="宋体"/>
          <w:bCs/>
          <w:sz w:val="21"/>
          <w:szCs w:val="21"/>
        </w:rPr>
        <w:t>致：</w:t>
      </w:r>
      <w:r>
        <w:rPr>
          <w:rFonts w:hint="eastAsia" w:ascii="宋体" w:hAnsi="宋体" w:eastAsia="宋体" w:cs="宋体"/>
          <w:b w:val="0"/>
          <w:bCs w:val="0"/>
          <w:color w:val="000000"/>
          <w:sz w:val="21"/>
          <w:szCs w:val="21"/>
          <w:u w:val="single"/>
          <w:lang w:eastAsia="zh-CN"/>
        </w:rPr>
        <w:t>广西盛元华工程咨询有限公司</w:t>
      </w:r>
    </w:p>
    <w:p>
      <w:pPr>
        <w:pStyle w:val="22"/>
        <w:spacing w:line="440" w:lineRule="exact"/>
        <w:ind w:firstLine="482"/>
        <w:rPr>
          <w:rFonts w:hint="eastAsia"/>
        </w:rPr>
      </w:pPr>
      <w:r>
        <w:rPr>
          <w:rFonts w:hint="eastAsia"/>
        </w:rPr>
        <w:t>我方已仔细阅读了贵方组织的</w:t>
      </w:r>
      <w:r>
        <w:rPr>
          <w:rFonts w:hint="eastAsia"/>
          <w:u w:val="single"/>
        </w:rPr>
        <w:t>（项目名称）</w:t>
      </w:r>
      <w:r>
        <w:rPr>
          <w:rFonts w:hint="eastAsia"/>
        </w:rPr>
        <w:t>项目（项目编号：）的招标文件的全部内容，现正式递交下述文件参加贵方组织的本次政府采购活动：</w:t>
      </w:r>
    </w:p>
    <w:p>
      <w:pPr>
        <w:pStyle w:val="22"/>
        <w:spacing w:line="420" w:lineRule="exact"/>
        <w:ind w:firstLine="482"/>
        <w:rPr>
          <w:rFonts w:hint="eastAsia" w:eastAsia="宋体"/>
          <w:lang w:eastAsia="zh-CN"/>
        </w:rPr>
      </w:pPr>
      <w:r>
        <w:rPr>
          <w:rFonts w:hint="eastAsia"/>
        </w:rPr>
        <w:t>一、报价文件正本一份，副本</w:t>
      </w:r>
      <w:r>
        <w:rPr>
          <w:rFonts w:hint="eastAsia"/>
          <w:u w:val="single"/>
        </w:rPr>
        <w:t xml:space="preserve">   </w:t>
      </w:r>
      <w:r>
        <w:rPr>
          <w:rFonts w:hint="eastAsia"/>
        </w:rPr>
        <w:t>份（包含按投标人须知第1</w:t>
      </w:r>
      <w:r>
        <w:rPr>
          <w:rFonts w:hint="eastAsia"/>
          <w:lang w:val="en-US" w:eastAsia="zh-CN"/>
        </w:rPr>
        <w:t>4</w:t>
      </w:r>
      <w:r>
        <w:rPr>
          <w:rFonts w:hint="eastAsia"/>
        </w:rPr>
        <w:t>.1.1项要求提交的全部文件）</w:t>
      </w:r>
      <w:r>
        <w:rPr>
          <w:rFonts w:hint="eastAsia"/>
          <w:lang w:eastAsia="zh-CN"/>
        </w:rPr>
        <w:t>。</w:t>
      </w:r>
    </w:p>
    <w:p>
      <w:pPr>
        <w:pStyle w:val="22"/>
        <w:spacing w:line="420" w:lineRule="exact"/>
        <w:ind w:firstLine="482"/>
        <w:rPr>
          <w:rFonts w:hint="eastAsia" w:eastAsia="宋体"/>
          <w:lang w:eastAsia="zh-CN"/>
        </w:rPr>
      </w:pPr>
      <w:r>
        <w:rPr>
          <w:rFonts w:hint="eastAsia"/>
        </w:rPr>
        <w:t>二、资格</w:t>
      </w:r>
      <w:r>
        <w:rPr>
          <w:rFonts w:hint="eastAsia"/>
          <w:lang w:eastAsia="zh-CN"/>
        </w:rPr>
        <w:t>审查</w:t>
      </w:r>
      <w:r>
        <w:rPr>
          <w:rFonts w:hint="eastAsia"/>
        </w:rPr>
        <w:t>文件正本一份，副本</w:t>
      </w:r>
      <w:r>
        <w:rPr>
          <w:rFonts w:hint="eastAsia"/>
          <w:u w:val="single"/>
        </w:rPr>
        <w:t xml:space="preserve">   </w:t>
      </w:r>
      <w:r>
        <w:rPr>
          <w:rFonts w:hint="eastAsia"/>
        </w:rPr>
        <w:t>份（包含按投标人须知第1</w:t>
      </w:r>
      <w:r>
        <w:rPr>
          <w:rFonts w:hint="eastAsia"/>
          <w:lang w:val="en-US" w:eastAsia="zh-CN"/>
        </w:rPr>
        <w:t>4</w:t>
      </w:r>
      <w:r>
        <w:rPr>
          <w:rFonts w:hint="eastAsia"/>
        </w:rPr>
        <w:t>.1.2项要求提交的全部文件）</w:t>
      </w:r>
      <w:r>
        <w:rPr>
          <w:rFonts w:hint="eastAsia"/>
          <w:lang w:eastAsia="zh-CN"/>
        </w:rPr>
        <w:t>。</w:t>
      </w:r>
    </w:p>
    <w:p>
      <w:pPr>
        <w:pStyle w:val="22"/>
        <w:spacing w:line="420" w:lineRule="exact"/>
        <w:ind w:firstLine="482"/>
        <w:rPr>
          <w:rFonts w:hint="eastAsia"/>
        </w:rPr>
      </w:pPr>
      <w:r>
        <w:rPr>
          <w:rFonts w:hint="eastAsia"/>
        </w:rPr>
        <w:t>三</w:t>
      </w:r>
      <w:r>
        <w:rPr>
          <w:rFonts w:hint="eastAsia" w:hAnsi="宋体"/>
        </w:rPr>
        <w:t>、</w:t>
      </w:r>
      <w:r>
        <w:rPr>
          <w:rFonts w:hint="eastAsia"/>
        </w:rPr>
        <w:t>商务</w:t>
      </w:r>
      <w:r>
        <w:rPr>
          <w:rFonts w:hint="eastAsia" w:hAnsi="宋体"/>
        </w:rPr>
        <w:t>文件正本一份，副本</w:t>
      </w:r>
      <w:r>
        <w:rPr>
          <w:rFonts w:hint="eastAsia" w:hAnsi="宋体"/>
          <w:u w:val="single"/>
        </w:rPr>
        <w:t xml:space="preserve">   </w:t>
      </w:r>
      <w:r>
        <w:rPr>
          <w:rFonts w:hint="eastAsia" w:hAnsi="宋体"/>
        </w:rPr>
        <w:t>份（包含按投标人须知第1</w:t>
      </w:r>
      <w:r>
        <w:rPr>
          <w:rFonts w:hint="eastAsia" w:hAnsi="宋体"/>
          <w:lang w:val="en-US" w:eastAsia="zh-CN"/>
        </w:rPr>
        <w:t>4</w:t>
      </w:r>
      <w:r>
        <w:rPr>
          <w:rFonts w:hint="eastAsia" w:hAnsi="宋体"/>
        </w:rPr>
        <w:t>.1.</w:t>
      </w:r>
      <w:r>
        <w:rPr>
          <w:rFonts w:hint="eastAsia"/>
        </w:rPr>
        <w:t>3</w:t>
      </w:r>
      <w:r>
        <w:rPr>
          <w:rFonts w:hint="eastAsia" w:hAnsi="宋体"/>
        </w:rPr>
        <w:t>项要求</w:t>
      </w:r>
      <w:r>
        <w:rPr>
          <w:rFonts w:hint="eastAsia"/>
        </w:rPr>
        <w:t>提交的全部文件）。</w:t>
      </w:r>
    </w:p>
    <w:p>
      <w:pPr>
        <w:pStyle w:val="22"/>
        <w:spacing w:line="420" w:lineRule="exact"/>
        <w:ind w:firstLine="482"/>
        <w:rPr>
          <w:rFonts w:hint="eastAsia" w:eastAsia="宋体"/>
          <w:lang w:eastAsia="zh-CN"/>
        </w:rPr>
      </w:pPr>
      <w:r>
        <w:rPr>
          <w:rFonts w:hint="eastAsia" w:hAnsi="宋体"/>
        </w:rPr>
        <w:t>四</w:t>
      </w:r>
      <w:r>
        <w:rPr>
          <w:rFonts w:hint="eastAsia"/>
        </w:rPr>
        <w:t>、</w:t>
      </w:r>
      <w:r>
        <w:rPr>
          <w:rFonts w:hint="eastAsia" w:hAnsi="宋体"/>
        </w:rPr>
        <w:t>技术</w:t>
      </w:r>
      <w:r>
        <w:rPr>
          <w:rFonts w:hint="eastAsia"/>
        </w:rPr>
        <w:t>文件正本一份，副本</w:t>
      </w:r>
      <w:r>
        <w:rPr>
          <w:rFonts w:hint="eastAsia"/>
          <w:u w:val="single"/>
        </w:rPr>
        <w:t xml:space="preserve">   </w:t>
      </w:r>
      <w:r>
        <w:rPr>
          <w:rFonts w:hint="eastAsia"/>
        </w:rPr>
        <w:t>份（包含按投标人须知第1</w:t>
      </w:r>
      <w:r>
        <w:rPr>
          <w:rFonts w:hint="eastAsia"/>
          <w:lang w:val="en-US" w:eastAsia="zh-CN"/>
        </w:rPr>
        <w:t>4</w:t>
      </w:r>
      <w:r>
        <w:rPr>
          <w:rFonts w:hint="eastAsia"/>
        </w:rPr>
        <w:t>.1.</w:t>
      </w:r>
      <w:r>
        <w:rPr>
          <w:rFonts w:hint="eastAsia" w:hAnsi="宋体"/>
        </w:rPr>
        <w:t>4</w:t>
      </w:r>
      <w:r>
        <w:rPr>
          <w:rFonts w:hint="eastAsia"/>
        </w:rPr>
        <w:t>项要求提交的全部文件）</w:t>
      </w:r>
      <w:r>
        <w:rPr>
          <w:rFonts w:hint="eastAsia"/>
          <w:lang w:eastAsia="zh-CN"/>
        </w:rPr>
        <w:t>。</w:t>
      </w:r>
    </w:p>
    <w:p>
      <w:pPr>
        <w:pStyle w:val="22"/>
        <w:spacing w:line="440" w:lineRule="exact"/>
        <w:ind w:firstLine="482"/>
        <w:rPr>
          <w:rFonts w:hint="eastAsia" w:eastAsia="宋体"/>
          <w:lang w:eastAsia="zh-CN"/>
        </w:rPr>
      </w:pPr>
      <w:r>
        <w:rPr>
          <w:rFonts w:hint="eastAsia"/>
          <w:lang w:eastAsia="zh-CN"/>
        </w:rPr>
        <w:t>五、</w:t>
      </w:r>
      <w:r>
        <w:rPr>
          <w:rFonts w:hint="eastAsia" w:ascii="宋体" w:hAnsi="宋体" w:eastAsia="宋体" w:cs="宋体"/>
          <w:i w:val="0"/>
          <w:iCs w:val="0"/>
          <w:color w:val="auto"/>
          <w:sz w:val="21"/>
          <w:szCs w:val="21"/>
        </w:rPr>
        <w:t>投标文件电子版U盘</w:t>
      </w:r>
      <w:r>
        <w:rPr>
          <w:rFonts w:hint="eastAsia"/>
        </w:rPr>
        <w:t>一份</w:t>
      </w:r>
      <w:r>
        <w:rPr>
          <w:rFonts w:hint="eastAsia"/>
          <w:lang w:eastAsia="zh-CN"/>
        </w:rPr>
        <w:t>。</w:t>
      </w:r>
    </w:p>
    <w:p>
      <w:pPr>
        <w:pStyle w:val="22"/>
        <w:spacing w:line="440" w:lineRule="exact"/>
        <w:ind w:firstLine="482"/>
        <w:rPr>
          <w:rFonts w:hint="eastAsia" w:ascii="Times New Roman" w:hAnsi="Times New Roman"/>
        </w:rPr>
      </w:pPr>
      <w:r>
        <w:rPr>
          <w:rFonts w:hint="eastAsia"/>
        </w:rPr>
        <w:t>据此函，签字人兹宣布：</w:t>
      </w:r>
    </w:p>
    <w:p>
      <w:pPr>
        <w:pStyle w:val="22"/>
        <w:spacing w:line="440" w:lineRule="exact"/>
        <w:ind w:firstLine="482"/>
        <w:rPr>
          <w:rFonts w:hint="eastAsia" w:ascii="Times New Roman" w:hAnsi="Times New Roman"/>
        </w:rPr>
      </w:pPr>
      <w:r>
        <w:rPr>
          <w:rFonts w:hint="eastAsia"/>
        </w:rPr>
        <w:t>1、我方愿意以（大写）人民币</w:t>
      </w:r>
      <w:r>
        <w:rPr>
          <w:rFonts w:hint="eastAsia"/>
          <w:u w:val="single"/>
        </w:rPr>
        <w:t xml:space="preserve">        （</w:t>
      </w:r>
      <w:r>
        <w:rPr>
          <w:rFonts w:hint="eastAsia"/>
        </w:rPr>
        <w:t>￥</w:t>
      </w:r>
      <w:r>
        <w:rPr>
          <w:rFonts w:hint="eastAsia"/>
          <w:u w:val="single"/>
        </w:rPr>
        <w:t xml:space="preserve">         </w:t>
      </w:r>
      <w:r>
        <w:rPr>
          <w:rFonts w:hint="eastAsia"/>
        </w:rPr>
        <w:t>元)的投标总报价，</w:t>
      </w:r>
      <w:r>
        <w:rPr>
          <w:rFonts w:hint="eastAsia"/>
          <w:lang w:eastAsia="zh-CN"/>
        </w:rPr>
        <w:t>交货期</w:t>
      </w:r>
      <w:r>
        <w:rPr>
          <w:rFonts w:hint="eastAsia"/>
        </w:rPr>
        <w:t>：</w:t>
      </w:r>
      <w:r>
        <w:rPr>
          <w:rFonts w:hint="eastAsia"/>
          <w:u w:val="single"/>
        </w:rPr>
        <w:t xml:space="preserve">       </w:t>
      </w:r>
      <w:r>
        <w:rPr>
          <w:rFonts w:hint="eastAsia"/>
        </w:rPr>
        <w:t>，提供本项目招标文件第</w:t>
      </w:r>
      <w:r>
        <w:rPr>
          <w:rFonts w:hint="eastAsia"/>
          <w:lang w:eastAsia="zh-CN"/>
        </w:rPr>
        <w:t>三</w:t>
      </w:r>
      <w:r>
        <w:rPr>
          <w:rFonts w:hint="eastAsia"/>
        </w:rPr>
        <w:t>章“</w:t>
      </w:r>
      <w:r>
        <w:rPr>
          <w:rFonts w:hint="eastAsia"/>
          <w:lang w:eastAsia="zh-CN"/>
        </w:rPr>
        <w:t>货物需求一览表</w:t>
      </w:r>
      <w:r>
        <w:rPr>
          <w:rFonts w:hint="eastAsia"/>
        </w:rPr>
        <w:t>”中的采购内容。</w:t>
      </w:r>
    </w:p>
    <w:p>
      <w:pPr>
        <w:pStyle w:val="22"/>
        <w:spacing w:line="420" w:lineRule="exact"/>
        <w:ind w:firstLine="482"/>
      </w:pPr>
      <w:r>
        <w:rPr>
          <w:rFonts w:hint="eastAsia"/>
        </w:rPr>
        <w:t>2、我方同意自本项目招标文件“投标人须知”第1</w:t>
      </w:r>
      <w:r>
        <w:rPr>
          <w:rFonts w:hint="eastAsia"/>
          <w:lang w:val="en-US" w:eastAsia="zh-CN"/>
        </w:rPr>
        <w:t>8</w:t>
      </w:r>
      <w:r>
        <w:rPr>
          <w:rFonts w:hint="eastAsia"/>
        </w:rPr>
        <w:t>.</w:t>
      </w:r>
      <w:r>
        <w:rPr>
          <w:rFonts w:hint="eastAsia"/>
          <w:lang w:val="en-US" w:eastAsia="zh-CN"/>
        </w:rPr>
        <w:t>2</w:t>
      </w:r>
      <w:r>
        <w:rPr>
          <w:rFonts w:hint="eastAsia"/>
        </w:rPr>
        <w:t>项规定的投标截止时间（开标时间）起遵循</w:t>
      </w:r>
      <w:r>
        <w:rPr>
          <w:rFonts w:hint="eastAsia" w:hAnsi="宋体"/>
        </w:rPr>
        <w:t>本投标函</w:t>
      </w:r>
      <w:r>
        <w:rPr>
          <w:rFonts w:hint="eastAsia"/>
        </w:rPr>
        <w:t>，并承诺在“投标人须知”第1</w:t>
      </w:r>
      <w:r>
        <w:rPr>
          <w:rFonts w:hint="eastAsia"/>
          <w:lang w:val="en-US" w:eastAsia="zh-CN"/>
        </w:rPr>
        <w:t>6</w:t>
      </w:r>
      <w:r>
        <w:rPr>
          <w:rFonts w:hint="eastAsia"/>
        </w:rPr>
        <w:t>.1项规定的投标有效期内不修改、撤销投标文件。</w:t>
      </w:r>
    </w:p>
    <w:p>
      <w:pPr>
        <w:pStyle w:val="22"/>
        <w:spacing w:line="420" w:lineRule="exact"/>
        <w:ind w:firstLine="482"/>
      </w:pPr>
      <w:r>
        <w:rPr>
          <w:rFonts w:hint="eastAsia"/>
        </w:rPr>
        <w:t>3、我方在此声明，所递交的投标文件及有关资料内容完整、真实和准确。</w:t>
      </w:r>
    </w:p>
    <w:p>
      <w:pPr>
        <w:pStyle w:val="22"/>
        <w:spacing w:line="420" w:lineRule="exact"/>
        <w:ind w:firstLine="482"/>
        <w:rPr>
          <w:rFonts w:hint="eastAsia"/>
        </w:rPr>
      </w:pPr>
      <w:r>
        <w:rPr>
          <w:rFonts w:hint="eastAsia"/>
        </w:rPr>
        <w:t>4、我方承诺未被列入失信被执行人、重大税收违法案件当事人名单、政府采购严重违法失信行为记录名单，并已经符合《中华人民共和国政府采购法》中规定的参加政府采购活动的供应商应当具备的条件：</w:t>
      </w:r>
    </w:p>
    <w:p>
      <w:pPr>
        <w:pStyle w:val="22"/>
        <w:numPr>
          <w:ilvl w:val="0"/>
          <w:numId w:val="3"/>
        </w:numPr>
        <w:spacing w:line="440" w:lineRule="exact"/>
        <w:rPr>
          <w:rFonts w:hint="eastAsia"/>
        </w:rPr>
      </w:pPr>
      <w:r>
        <w:rPr>
          <w:rFonts w:hint="eastAsia"/>
        </w:rPr>
        <w:t>具有独立承担民事责任的能力。</w:t>
      </w:r>
    </w:p>
    <w:p>
      <w:pPr>
        <w:pStyle w:val="22"/>
        <w:numPr>
          <w:ilvl w:val="0"/>
          <w:numId w:val="3"/>
        </w:numPr>
        <w:spacing w:line="440" w:lineRule="exact"/>
        <w:rPr>
          <w:rFonts w:hint="eastAsia"/>
        </w:rPr>
      </w:pPr>
      <w:r>
        <w:rPr>
          <w:rFonts w:hint="eastAsia"/>
        </w:rPr>
        <w:t>具有良好的商业信誉和健全的财务会计制度。</w:t>
      </w:r>
    </w:p>
    <w:p>
      <w:pPr>
        <w:pStyle w:val="22"/>
        <w:numPr>
          <w:ilvl w:val="0"/>
          <w:numId w:val="3"/>
        </w:numPr>
        <w:spacing w:line="440" w:lineRule="exact"/>
        <w:rPr>
          <w:rFonts w:hint="eastAsia"/>
        </w:rPr>
      </w:pPr>
      <w:r>
        <w:rPr>
          <w:rFonts w:hint="eastAsia"/>
        </w:rPr>
        <w:t>具有履行合同所必需的设备和专业技术能力。</w:t>
      </w:r>
    </w:p>
    <w:p>
      <w:pPr>
        <w:pStyle w:val="22"/>
        <w:numPr>
          <w:ilvl w:val="0"/>
          <w:numId w:val="3"/>
        </w:numPr>
        <w:spacing w:line="440" w:lineRule="exact"/>
        <w:rPr>
          <w:rFonts w:hint="eastAsia"/>
        </w:rPr>
      </w:pPr>
      <w:r>
        <w:rPr>
          <w:rFonts w:hint="eastAsia"/>
        </w:rPr>
        <w:t>有依法缴纳税收和社会保障资金的良好记录。</w:t>
      </w:r>
    </w:p>
    <w:p>
      <w:pPr>
        <w:pStyle w:val="22"/>
        <w:numPr>
          <w:ilvl w:val="0"/>
          <w:numId w:val="3"/>
        </w:numPr>
        <w:spacing w:line="440" w:lineRule="exact"/>
        <w:rPr>
          <w:rFonts w:hint="eastAsia"/>
        </w:rPr>
      </w:pPr>
      <w:r>
        <w:rPr>
          <w:rFonts w:hint="eastAsia"/>
        </w:rPr>
        <w:t>参加政府采购活动前三年内，在经营活动中没有重大违法记录。</w:t>
      </w:r>
    </w:p>
    <w:p>
      <w:pPr>
        <w:pStyle w:val="22"/>
        <w:numPr>
          <w:ilvl w:val="0"/>
          <w:numId w:val="3"/>
        </w:numPr>
        <w:spacing w:line="440" w:lineRule="exact"/>
        <w:rPr>
          <w:rFonts w:hint="eastAsia"/>
        </w:rPr>
      </w:pPr>
      <w:r>
        <w:rPr>
          <w:rFonts w:hint="eastAsia"/>
        </w:rPr>
        <w:t>法律、行政法规规定的其他条件。</w:t>
      </w:r>
    </w:p>
    <w:p>
      <w:pPr>
        <w:pStyle w:val="22"/>
        <w:spacing w:line="440" w:lineRule="exact"/>
        <w:ind w:firstLine="482"/>
        <w:rPr>
          <w:rFonts w:hint="eastAsia"/>
        </w:rPr>
      </w:pPr>
      <w:r>
        <w:rPr>
          <w:rFonts w:hint="eastAsia"/>
        </w:rPr>
        <w:t>5、</w:t>
      </w:r>
      <w:r>
        <w:rPr>
          <w:rFonts w:hint="eastAsia"/>
          <w:szCs w:val="21"/>
        </w:rPr>
        <w:t>如本项目采购内容涉及须符合国家强制规定的，我方承诺我方本次投标（包括资格条件和所投产品）均符合国家有关强制规定。</w:t>
      </w:r>
    </w:p>
    <w:p>
      <w:pPr>
        <w:pStyle w:val="22"/>
        <w:spacing w:line="440" w:lineRule="exact"/>
        <w:ind w:firstLine="482"/>
        <w:rPr>
          <w:rFonts w:hint="eastAsia"/>
        </w:rPr>
      </w:pPr>
      <w:r>
        <w:rPr>
          <w:rFonts w:hint="eastAsia"/>
        </w:rPr>
        <w:t>6、如我方中标，我方承诺在收到中标通知书后，在中标通知书规定的期限内，</w:t>
      </w:r>
      <w:r>
        <w:rPr>
          <w:rFonts w:hint="eastAsia" w:hAnsi="宋体"/>
        </w:rPr>
        <w:t>根据招标文件、我方的投标文件及有关澄清承诺书的要求按第</w:t>
      </w:r>
      <w:r>
        <w:rPr>
          <w:rFonts w:hint="eastAsia" w:hAnsi="宋体"/>
          <w:lang w:eastAsia="zh-CN"/>
        </w:rPr>
        <w:t>五</w:t>
      </w:r>
      <w:r>
        <w:rPr>
          <w:rFonts w:hint="eastAsia" w:hAnsi="宋体"/>
        </w:rPr>
        <w:t>章“合同</w:t>
      </w:r>
      <w:r>
        <w:rPr>
          <w:rFonts w:hint="eastAsia" w:hAnsi="宋体"/>
          <w:lang w:eastAsia="zh-CN"/>
        </w:rPr>
        <w:t>主要</w:t>
      </w:r>
      <w:r>
        <w:rPr>
          <w:rFonts w:hint="eastAsia" w:hAnsi="宋体"/>
        </w:rPr>
        <w:t>条款及格式”与采购人订立书面合同，并按照合同约定</w:t>
      </w:r>
      <w:r>
        <w:rPr>
          <w:rFonts w:hint="eastAsia"/>
        </w:rPr>
        <w:t>承担完成合同的责任和义务。</w:t>
      </w:r>
    </w:p>
    <w:p>
      <w:pPr>
        <w:pStyle w:val="22"/>
        <w:spacing w:line="440" w:lineRule="exact"/>
        <w:ind w:firstLine="482"/>
        <w:rPr>
          <w:rFonts w:hint="eastAsia"/>
        </w:rPr>
      </w:pPr>
      <w:r>
        <w:rPr>
          <w:rFonts w:hint="eastAsia"/>
        </w:rPr>
        <w:t>7、我方已详细审核招标文件，我方知道必须放弃提出含糊不清或误解问题的权利。</w:t>
      </w:r>
    </w:p>
    <w:p>
      <w:pPr>
        <w:pStyle w:val="22"/>
        <w:spacing w:line="440" w:lineRule="exact"/>
        <w:ind w:firstLine="482"/>
        <w:rPr>
          <w:rFonts w:hint="eastAsia"/>
        </w:rPr>
      </w:pPr>
      <w:r>
        <w:rPr>
          <w:rFonts w:hint="eastAsia"/>
        </w:rPr>
        <w:t>8、我方同意应贵方要求提供与本投标有关的任何数据或资料。若贵方需要，我方愿意提供我方作出的一切承诺的证明材料。</w:t>
      </w:r>
    </w:p>
    <w:p>
      <w:pPr>
        <w:pStyle w:val="22"/>
        <w:spacing w:line="440" w:lineRule="exact"/>
        <w:ind w:firstLine="482"/>
        <w:rPr>
          <w:rFonts w:hint="eastAsia"/>
        </w:rPr>
      </w:pPr>
      <w:r>
        <w:rPr>
          <w:rFonts w:hint="eastAsia"/>
        </w:rPr>
        <w:t>9、我方完全理解贵方不一定接受投标报价最低的投标人为中标供应商的行为。</w:t>
      </w:r>
    </w:p>
    <w:p>
      <w:pPr>
        <w:pStyle w:val="22"/>
        <w:spacing w:line="440" w:lineRule="exact"/>
        <w:ind w:firstLine="420" w:firstLineChars="200"/>
        <w:rPr>
          <w:rFonts w:hint="eastAsia"/>
        </w:rPr>
      </w:pPr>
      <w:r>
        <w:rPr>
          <w:rFonts w:hint="eastAsia"/>
        </w:rPr>
        <w:t>10、我方将严格遵守《中华人民共和国政府采购法》第七十七条的规定，即供应商有下列情形之一的，处以采购金额千分之五以上千分之十</w:t>
      </w:r>
      <w:r>
        <w:rPr>
          <w:rFonts w:hint="eastAsia" w:hAnsi="宋体"/>
        </w:rPr>
        <w:t>以下的罚款，列入不良行为记录名单，在一至三年内禁止参加政府采购活动，有违法所得的，并处没收违法所得，情节严重的，由工商行政管理机关吊销营业执照；构成犯罪的，依法追究刑事责任：</w:t>
      </w:r>
    </w:p>
    <w:p>
      <w:pPr>
        <w:pStyle w:val="22"/>
        <w:numPr>
          <w:ilvl w:val="0"/>
          <w:numId w:val="4"/>
        </w:numPr>
        <w:spacing w:line="440" w:lineRule="exact"/>
        <w:rPr>
          <w:rFonts w:hint="eastAsia" w:hAnsi="宋体"/>
        </w:rPr>
      </w:pPr>
      <w:r>
        <w:rPr>
          <w:rFonts w:hint="eastAsia" w:hAnsi="宋体"/>
        </w:rPr>
        <w:t>提供虚假材料谋取中标、成交的。</w:t>
      </w:r>
    </w:p>
    <w:p>
      <w:pPr>
        <w:pStyle w:val="22"/>
        <w:numPr>
          <w:ilvl w:val="0"/>
          <w:numId w:val="4"/>
        </w:numPr>
        <w:spacing w:line="440" w:lineRule="exact"/>
        <w:rPr>
          <w:rFonts w:hint="eastAsia" w:hAnsi="宋体"/>
        </w:rPr>
      </w:pPr>
      <w:r>
        <w:rPr>
          <w:rFonts w:hint="eastAsia" w:hAnsi="宋体"/>
        </w:rPr>
        <w:t>采取不正当手段诋毁、排挤其他供应商的。</w:t>
      </w:r>
    </w:p>
    <w:p>
      <w:pPr>
        <w:pStyle w:val="22"/>
        <w:numPr>
          <w:ilvl w:val="0"/>
          <w:numId w:val="4"/>
        </w:numPr>
        <w:spacing w:line="440" w:lineRule="exact"/>
        <w:rPr>
          <w:rFonts w:hint="eastAsia" w:hAnsi="宋体"/>
        </w:rPr>
      </w:pPr>
      <w:r>
        <w:rPr>
          <w:rFonts w:hint="eastAsia" w:hAnsi="宋体"/>
        </w:rPr>
        <w:t>与采购人、其他供应商或者采购代理机构恶意串通的。</w:t>
      </w:r>
    </w:p>
    <w:p>
      <w:pPr>
        <w:pStyle w:val="22"/>
        <w:numPr>
          <w:ilvl w:val="0"/>
          <w:numId w:val="4"/>
        </w:numPr>
        <w:spacing w:line="440" w:lineRule="exact"/>
        <w:rPr>
          <w:rFonts w:hint="eastAsia" w:hAnsi="宋体"/>
        </w:rPr>
      </w:pPr>
      <w:r>
        <w:rPr>
          <w:rFonts w:hint="eastAsia" w:hAnsi="宋体"/>
        </w:rPr>
        <w:t>向采购人、采购代理机构行贿或者提供其他不正当利益的。</w:t>
      </w:r>
    </w:p>
    <w:p>
      <w:pPr>
        <w:pStyle w:val="22"/>
        <w:numPr>
          <w:ilvl w:val="0"/>
          <w:numId w:val="4"/>
        </w:numPr>
        <w:spacing w:line="440" w:lineRule="exact"/>
        <w:rPr>
          <w:rFonts w:hint="eastAsia" w:hAnsi="宋体"/>
        </w:rPr>
      </w:pPr>
      <w:r>
        <w:rPr>
          <w:rFonts w:hint="eastAsia" w:hAnsi="宋体"/>
        </w:rPr>
        <w:t>在招标采购过程中与采购人进行协商谈判的。</w:t>
      </w:r>
    </w:p>
    <w:p>
      <w:pPr>
        <w:pStyle w:val="22"/>
        <w:spacing w:line="440" w:lineRule="exact"/>
        <w:ind w:firstLine="420" w:firstLineChars="200"/>
        <w:rPr>
          <w:rFonts w:hint="eastAsia" w:hAnsi="宋体"/>
        </w:rPr>
      </w:pPr>
      <w:r>
        <w:rPr>
          <w:rFonts w:hint="eastAsia" w:hAnsi="宋体"/>
        </w:rPr>
        <w:t>（6）  拒绝有关部门监督检查或提供虚假情况的。</w:t>
      </w:r>
    </w:p>
    <w:p>
      <w:pPr>
        <w:pStyle w:val="22"/>
        <w:spacing w:line="440" w:lineRule="exact"/>
        <w:ind w:left="420"/>
        <w:rPr>
          <w:rFonts w:hint="eastAsia"/>
        </w:rPr>
      </w:pPr>
      <w:r>
        <w:rPr>
          <w:rFonts w:hint="eastAsia"/>
        </w:rPr>
        <w:t>11、我方及由本人担任法定代表人的其他机构最近三年内被处罚的违法行为有：</w:t>
      </w:r>
      <w:r>
        <w:rPr>
          <w:rFonts w:hint="eastAsia"/>
          <w:u w:val="single"/>
        </w:rPr>
        <w:t xml:space="preserve">                 </w:t>
      </w:r>
      <w:r>
        <w:rPr>
          <w:rFonts w:hint="eastAsia"/>
          <w:u w:val="none"/>
          <w:lang w:eastAsia="zh-CN"/>
        </w:rPr>
        <w:t>。</w:t>
      </w:r>
      <w:r>
        <w:rPr>
          <w:rFonts w:hint="eastAsia"/>
          <w:u w:val="single"/>
        </w:rPr>
        <w:t xml:space="preserve">                      </w:t>
      </w:r>
    </w:p>
    <w:p>
      <w:pPr>
        <w:pStyle w:val="22"/>
        <w:spacing w:line="360" w:lineRule="auto"/>
        <w:ind w:firstLine="420"/>
        <w:rPr>
          <w:rFonts w:hint="eastAsia"/>
        </w:rPr>
      </w:pPr>
      <w:r>
        <w:rPr>
          <w:rFonts w:hint="eastAsia"/>
        </w:rPr>
        <w:t>12、以上事项如有虚假或隐瞒，我方愿意承担一切后果，并不再寻求任何旨在减轻或免除法律责任的辩解。</w:t>
      </w:r>
    </w:p>
    <w:p>
      <w:pPr>
        <w:pStyle w:val="22"/>
        <w:spacing w:line="360" w:lineRule="auto"/>
        <w:ind w:firstLine="420"/>
        <w:rPr>
          <w:rFonts w:hint="eastAsia"/>
          <w:u w:val="single"/>
        </w:rPr>
      </w:pPr>
      <w:r>
        <w:rPr>
          <w:rFonts w:hint="eastAsia"/>
        </w:rPr>
        <w:t>投标人：</w:t>
      </w:r>
      <w:r>
        <w:rPr>
          <w:rFonts w:hint="eastAsia"/>
          <w:u w:val="single"/>
        </w:rPr>
        <w:t>　　　　　　　　　                　　　</w:t>
      </w:r>
      <w:r>
        <w:rPr>
          <w:rFonts w:hint="eastAsia"/>
          <w:u w:val="single"/>
          <w:lang w:val="en-US" w:eastAsia="zh-CN"/>
        </w:rPr>
        <w:t xml:space="preserve">  </w:t>
      </w:r>
      <w:r>
        <w:rPr>
          <w:rFonts w:hint="eastAsia"/>
        </w:rPr>
        <w:t>（盖单位公章）</w:t>
      </w:r>
    </w:p>
    <w:p>
      <w:pPr>
        <w:pStyle w:val="22"/>
        <w:spacing w:line="360" w:lineRule="auto"/>
        <w:ind w:firstLine="420"/>
        <w:rPr>
          <w:rFonts w:hint="eastAsia"/>
        </w:rPr>
      </w:pPr>
      <w:r>
        <w:rPr>
          <w:rFonts w:hint="eastAsia" w:ascii="Times New Roman" w:hAnsi="Times New Roman"/>
        </w:rPr>
        <w:t>法定代表人或其委托代理人：</w:t>
      </w:r>
      <w:r>
        <w:rPr>
          <w:rFonts w:hint="eastAsia"/>
          <w:u w:val="single"/>
        </w:rPr>
        <w:t>　　　　　　　　　　　　</w:t>
      </w:r>
      <w:r>
        <w:rPr>
          <w:rFonts w:hint="eastAsia" w:ascii="Times New Roman" w:hAnsi="Times New Roman"/>
        </w:rPr>
        <w:t>（签字或盖章）</w:t>
      </w:r>
    </w:p>
    <w:p>
      <w:pPr>
        <w:pStyle w:val="22"/>
        <w:spacing w:line="360" w:lineRule="auto"/>
        <w:ind w:firstLine="420"/>
        <w:rPr>
          <w:rFonts w:hint="eastAsia"/>
          <w:u w:val="single"/>
        </w:rPr>
      </w:pPr>
      <w:r>
        <w:rPr>
          <w:rFonts w:hint="eastAsia"/>
        </w:rPr>
        <w:t>地址：</w:t>
      </w:r>
      <w:r>
        <w:rPr>
          <w:rFonts w:hint="eastAsia"/>
          <w:u w:val="single"/>
        </w:rPr>
        <w:t>　　　　　　　　　　　　　　　　　　　　　　　　　　　　</w:t>
      </w:r>
    </w:p>
    <w:p>
      <w:pPr>
        <w:pStyle w:val="22"/>
        <w:spacing w:line="360" w:lineRule="auto"/>
        <w:ind w:firstLine="420"/>
        <w:rPr>
          <w:rFonts w:hint="eastAsia"/>
          <w:u w:val="single"/>
        </w:rPr>
      </w:pPr>
      <w:r>
        <w:rPr>
          <w:rFonts w:hint="eastAsia"/>
        </w:rPr>
        <w:t>电话：</w:t>
      </w:r>
      <w:r>
        <w:rPr>
          <w:rFonts w:hint="eastAsia"/>
          <w:u w:val="single"/>
        </w:rPr>
        <w:t>　　　　　　　　　　　　　　　　　　　　　　　　　　　　</w:t>
      </w:r>
    </w:p>
    <w:p>
      <w:pPr>
        <w:pStyle w:val="22"/>
        <w:spacing w:line="360" w:lineRule="auto"/>
        <w:ind w:firstLine="420"/>
        <w:rPr>
          <w:rFonts w:hint="eastAsia"/>
        </w:rPr>
      </w:pPr>
      <w:r>
        <w:rPr>
          <w:rFonts w:hint="eastAsia"/>
        </w:rPr>
        <w:t>传真：</w:t>
      </w:r>
      <w:r>
        <w:rPr>
          <w:rFonts w:hint="eastAsia"/>
          <w:u w:val="single"/>
        </w:rPr>
        <w:t>　　　　　　　　　　　　　　　　　　　　　　　　　　　　</w:t>
      </w:r>
    </w:p>
    <w:p>
      <w:pPr>
        <w:pStyle w:val="22"/>
        <w:spacing w:line="360" w:lineRule="auto"/>
        <w:ind w:firstLine="420"/>
        <w:rPr>
          <w:rFonts w:hint="eastAsia"/>
        </w:rPr>
      </w:pPr>
      <w:r>
        <w:rPr>
          <w:rFonts w:hint="eastAsia"/>
        </w:rPr>
        <w:t>邮政编码：</w:t>
      </w:r>
      <w:r>
        <w:rPr>
          <w:rFonts w:hint="eastAsia"/>
          <w:u w:val="single"/>
        </w:rPr>
        <w:t>　　　　　　　　　　　　　　　　　　　　　　　　　　</w:t>
      </w:r>
      <w:r>
        <w:rPr>
          <w:rFonts w:hint="eastAsia"/>
        </w:rPr>
        <w:t>　　　　　　　　　　　　　　　　　　　　　　　　　　　　</w:t>
      </w:r>
    </w:p>
    <w:p>
      <w:pPr>
        <w:pStyle w:val="22"/>
        <w:spacing w:line="360" w:lineRule="auto"/>
        <w:ind w:firstLine="420"/>
        <w:rPr>
          <w:rFonts w:hint="eastAsia"/>
        </w:rPr>
      </w:pPr>
      <w:r>
        <w:rPr>
          <w:rFonts w:hint="eastAsia"/>
        </w:rPr>
        <w:t>电子</w:t>
      </w:r>
      <w:r>
        <w:rPr>
          <w:rFonts w:hint="eastAsia"/>
          <w:lang w:eastAsia="zh-CN"/>
        </w:rPr>
        <w:t>邮箱：</w:t>
      </w:r>
      <w:r>
        <w:rPr>
          <w:rFonts w:hint="eastAsia"/>
          <w:u w:val="single"/>
        </w:rPr>
        <w:t>　　　　　　　　　　　　　　　　　　　　　　　　　　</w:t>
      </w:r>
      <w:r>
        <w:rPr>
          <w:rFonts w:hint="eastAsia"/>
        </w:rPr>
        <w:t xml:space="preserve">       </w:t>
      </w:r>
      <w:r>
        <w:rPr>
          <w:rFonts w:hint="eastAsia"/>
          <w:lang w:val="en-US" w:eastAsia="zh-CN"/>
        </w:rPr>
        <w:t xml:space="preserve">                                   </w:t>
      </w:r>
    </w:p>
    <w:p>
      <w:pPr>
        <w:pStyle w:val="22"/>
        <w:spacing w:line="360" w:lineRule="auto"/>
        <w:ind w:firstLine="420"/>
        <w:rPr>
          <w:rFonts w:hint="eastAsia"/>
        </w:rPr>
      </w:pPr>
      <w:r>
        <w:rPr>
          <w:rFonts w:hint="eastAsia"/>
        </w:rPr>
        <w:t>开户名称：</w:t>
      </w:r>
      <w:r>
        <w:rPr>
          <w:rFonts w:hint="eastAsia"/>
          <w:u w:val="single"/>
        </w:rPr>
        <w:t>　　　　　　　　　　　　　　　　　　　　　　　　　　</w:t>
      </w:r>
      <w:r>
        <w:rPr>
          <w:rFonts w:hint="eastAsia"/>
        </w:rPr>
        <w:t>　　　　　　　　　　　　　　　　　　　　　　　　　　　　</w:t>
      </w:r>
    </w:p>
    <w:p>
      <w:pPr>
        <w:pStyle w:val="22"/>
        <w:spacing w:line="360" w:lineRule="auto"/>
        <w:ind w:firstLine="420"/>
        <w:rPr>
          <w:rFonts w:hint="eastAsia"/>
          <w:u w:val="single"/>
        </w:rPr>
      </w:pPr>
      <w:r>
        <w:rPr>
          <w:rFonts w:hint="eastAsia"/>
        </w:rPr>
        <w:t>开户银行：</w:t>
      </w:r>
      <w:r>
        <w:rPr>
          <w:rFonts w:hint="eastAsia"/>
          <w:u w:val="single"/>
        </w:rPr>
        <w:t>　　　　　　　　　　　　　　　　　　　　　　　　　　</w:t>
      </w:r>
    </w:p>
    <w:p>
      <w:pPr>
        <w:pStyle w:val="22"/>
        <w:spacing w:line="360" w:lineRule="auto"/>
        <w:ind w:firstLine="420"/>
        <w:rPr>
          <w:rFonts w:hint="eastAsia"/>
          <w:u w:val="single"/>
        </w:rPr>
      </w:pPr>
      <w:r>
        <w:rPr>
          <w:rFonts w:hint="eastAsia"/>
        </w:rPr>
        <w:t>银行账号：</w:t>
      </w:r>
      <w:r>
        <w:rPr>
          <w:rFonts w:hint="eastAsia"/>
          <w:u w:val="single"/>
        </w:rPr>
        <w:t>　　　　　　　　　　　　　　　　　　　　　　　　　　</w:t>
      </w:r>
    </w:p>
    <w:p>
      <w:pPr>
        <w:spacing w:line="400" w:lineRule="exact"/>
        <w:ind w:firstLine="420" w:firstLineChars="200"/>
        <w:rPr>
          <w:rFonts w:hint="eastAsia" w:ascii="宋体" w:hAnsi="宋体" w:eastAsia="宋体" w:cs="宋体"/>
          <w:color w:val="000000"/>
          <w:sz w:val="21"/>
          <w:szCs w:val="21"/>
        </w:rPr>
      </w:pPr>
      <w:r>
        <w:rPr>
          <w:rFonts w:hint="eastAsia"/>
          <w:bCs/>
          <w:szCs w:val="21"/>
          <w:u w:val="none"/>
          <w:lang w:eastAsia="zh-CN"/>
        </w:rPr>
        <w:t>日</w:t>
      </w:r>
      <w:r>
        <w:rPr>
          <w:rFonts w:hint="eastAsia"/>
          <w:bCs/>
          <w:szCs w:val="21"/>
          <w:u w:val="none"/>
          <w:lang w:val="en-US" w:eastAsia="zh-CN"/>
        </w:rPr>
        <w:t xml:space="preserve">    </w:t>
      </w:r>
      <w:r>
        <w:rPr>
          <w:rFonts w:hint="eastAsia"/>
          <w:bCs/>
          <w:szCs w:val="21"/>
          <w:u w:val="none"/>
          <w:lang w:eastAsia="zh-CN"/>
        </w:rPr>
        <w:t>期：</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rFonts w:hint="eastAsia"/>
          <w:bCs/>
          <w:szCs w:val="21"/>
        </w:rPr>
        <w:t>年</w:t>
      </w:r>
      <w:r>
        <w:rPr>
          <w:rFonts w:hint="eastAsia"/>
          <w:bCs/>
          <w:szCs w:val="21"/>
          <w:u w:val="single"/>
        </w:rPr>
        <w:t xml:space="preserve">    </w:t>
      </w:r>
      <w:r>
        <w:rPr>
          <w:rFonts w:hint="eastAsia"/>
          <w:bCs/>
          <w:szCs w:val="21"/>
        </w:rPr>
        <w:t>月</w:t>
      </w:r>
      <w:r>
        <w:rPr>
          <w:rFonts w:hint="eastAsia"/>
          <w:bCs/>
          <w:szCs w:val="21"/>
          <w:u w:val="single"/>
        </w:rPr>
        <w:t xml:space="preserve">    </w:t>
      </w:r>
      <w:r>
        <w:rPr>
          <w:rFonts w:hint="eastAsia"/>
          <w:bCs/>
          <w:szCs w:val="21"/>
        </w:rPr>
        <w:t>日</w:t>
      </w:r>
      <w:r>
        <w:rPr>
          <w:rFonts w:hint="eastAsia"/>
        </w:rPr>
        <w:t>　　　　　　　　　　　　　</w:t>
      </w:r>
    </w:p>
    <w:p>
      <w:pPr>
        <w:spacing w:line="400" w:lineRule="exact"/>
        <w:rPr>
          <w:rFonts w:hint="eastAsia" w:ascii="宋体" w:hAnsi="宋体" w:eastAsia="宋体" w:cs="宋体"/>
          <w:color w:val="000000"/>
          <w:sz w:val="21"/>
          <w:szCs w:val="21"/>
        </w:rPr>
      </w:pPr>
    </w:p>
    <w:p>
      <w:pPr>
        <w:tabs>
          <w:tab w:val="left" w:pos="1305"/>
        </w:tabs>
        <w:spacing w:line="400" w:lineRule="exact"/>
        <w:ind w:firstLine="422" w:firstLineChars="200"/>
        <w:rPr>
          <w:rFonts w:hint="eastAsia" w:ascii="宋体" w:hAnsi="宋体" w:eastAsia="宋体" w:cs="宋体"/>
          <w:b/>
          <w:color w:val="000000"/>
          <w:sz w:val="21"/>
          <w:szCs w:val="21"/>
        </w:rPr>
      </w:pPr>
    </w:p>
    <w:p>
      <w:pPr>
        <w:tabs>
          <w:tab w:val="left" w:pos="1305"/>
        </w:tabs>
        <w:spacing w:line="400" w:lineRule="exact"/>
        <w:ind w:firstLine="422" w:firstLineChars="200"/>
        <w:rPr>
          <w:rFonts w:hint="eastAsia" w:ascii="宋体" w:hAnsi="宋体" w:eastAsia="宋体" w:cs="宋体"/>
          <w:b/>
          <w:color w:val="000000"/>
          <w:sz w:val="21"/>
          <w:szCs w:val="21"/>
        </w:rPr>
      </w:pPr>
    </w:p>
    <w:p>
      <w:pPr>
        <w:tabs>
          <w:tab w:val="left" w:pos="1305"/>
        </w:tabs>
        <w:spacing w:line="400" w:lineRule="exact"/>
        <w:ind w:firstLine="422" w:firstLineChars="200"/>
        <w:rPr>
          <w:rFonts w:hint="eastAsia" w:ascii="宋体" w:hAnsi="宋体" w:eastAsia="宋体" w:cs="宋体"/>
          <w:b/>
          <w:color w:val="000000"/>
          <w:sz w:val="21"/>
          <w:szCs w:val="21"/>
        </w:rPr>
      </w:pPr>
    </w:p>
    <w:p>
      <w:pPr>
        <w:keepNext w:val="0"/>
        <w:keepLines w:val="0"/>
        <w:pageBreakBefore w:val="0"/>
        <w:widowControl w:val="0"/>
        <w:numPr>
          <w:ilvl w:val="0"/>
          <w:numId w:val="0"/>
        </w:numPr>
        <w:kinsoku/>
        <w:wordWrap/>
        <w:overflowPunct/>
        <w:topLinePunct w:val="0"/>
        <w:autoSpaceDE/>
        <w:autoSpaceDN/>
        <w:bidi w:val="0"/>
        <w:adjustRightInd/>
        <w:snapToGrid w:val="0"/>
        <w:spacing w:before="156" w:beforeLines="50" w:line="360" w:lineRule="exact"/>
        <w:ind w:leftChars="0"/>
        <w:jc w:val="left"/>
        <w:textAlignment w:val="auto"/>
        <w:outlineLvl w:val="9"/>
        <w:rPr>
          <w:rFonts w:hint="eastAsia" w:ascii="宋体" w:hAnsi="宋体" w:eastAsia="宋体" w:cs="宋体"/>
          <w:b/>
          <w:bCs/>
          <w:color w:val="000000"/>
          <w:kern w:val="0"/>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156" w:beforeLines="50" w:line="360" w:lineRule="exact"/>
        <w:ind w:leftChars="0"/>
        <w:jc w:val="left"/>
        <w:textAlignment w:val="auto"/>
        <w:outlineLvl w:val="9"/>
        <w:rPr>
          <w:rFonts w:hint="eastAsia" w:ascii="宋体" w:hAnsi="宋体" w:eastAsia="宋体" w:cs="宋体"/>
          <w:b/>
          <w:bCs/>
          <w:color w:val="000000"/>
          <w:kern w:val="0"/>
          <w:sz w:val="24"/>
          <w:szCs w:val="24"/>
          <w:lang w:val="en-US" w:eastAsia="zh-CN"/>
        </w:rPr>
      </w:pPr>
      <w:r>
        <w:rPr>
          <w:rFonts w:hint="eastAsia" w:ascii="宋体" w:hAnsi="宋体" w:eastAsia="宋体" w:cs="宋体"/>
          <w:b/>
          <w:bCs/>
          <w:color w:val="000000"/>
          <w:kern w:val="0"/>
          <w:sz w:val="24"/>
          <w:szCs w:val="24"/>
          <w:lang w:eastAsia="zh-CN"/>
        </w:rPr>
        <w:t>格式</w:t>
      </w:r>
      <w:r>
        <w:rPr>
          <w:rFonts w:hint="eastAsia" w:ascii="宋体" w:hAnsi="宋体" w:eastAsia="宋体" w:cs="宋体"/>
          <w:b/>
          <w:bCs/>
          <w:color w:val="000000"/>
          <w:kern w:val="0"/>
          <w:sz w:val="24"/>
          <w:szCs w:val="24"/>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val="0"/>
        <w:spacing w:before="156" w:beforeLines="50" w:line="360" w:lineRule="exact"/>
        <w:ind w:leftChars="0"/>
        <w:jc w:val="center"/>
        <w:textAlignment w:val="auto"/>
        <w:outlineLvl w:val="9"/>
        <w:rPr>
          <w:rFonts w:hint="eastAsia" w:ascii="宋体" w:hAnsi="宋体" w:eastAsia="宋体" w:cs="宋体"/>
          <w:sz w:val="28"/>
          <w:szCs w:val="28"/>
        </w:rPr>
      </w:pPr>
      <w:r>
        <w:rPr>
          <w:rFonts w:hint="eastAsia" w:ascii="宋体" w:hAnsi="宋体" w:eastAsia="宋体" w:cs="宋体"/>
          <w:b/>
          <w:bCs/>
          <w:color w:val="000000"/>
          <w:kern w:val="0"/>
          <w:sz w:val="28"/>
          <w:szCs w:val="28"/>
          <w:lang w:val="en-US" w:eastAsia="zh-CN"/>
        </w:rPr>
        <w:t>投标报价表（格式）</w:t>
      </w:r>
    </w:p>
    <w:tbl>
      <w:tblPr>
        <w:tblStyle w:val="40"/>
        <w:tblpPr w:leftFromText="180" w:rightFromText="180" w:vertAnchor="text" w:horzAnchor="page" w:tblpX="1009" w:tblpY="366"/>
        <w:tblOverlap w:val="never"/>
        <w:tblW w:w="1005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563"/>
        <w:gridCol w:w="777"/>
        <w:gridCol w:w="2115"/>
        <w:gridCol w:w="1470"/>
        <w:gridCol w:w="1245"/>
        <w:gridCol w:w="1455"/>
        <w:gridCol w:w="7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项号</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货物名称</w:t>
            </w:r>
          </w:p>
        </w:tc>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数量</w:t>
            </w:r>
            <w:r>
              <w:rPr>
                <w:rFonts w:hint="eastAsia" w:ascii="宋体" w:hAnsi="宋体" w:eastAsia="宋体" w:cs="宋体"/>
                <w:sz w:val="21"/>
                <w:szCs w:val="21"/>
              </w:rPr>
              <w:t>①</w:t>
            </w:r>
          </w:p>
        </w:tc>
        <w:tc>
          <w:tcPr>
            <w:tcW w:w="21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货物全称、</w:t>
            </w:r>
            <w:r>
              <w:rPr>
                <w:rFonts w:hint="eastAsia" w:ascii="宋体" w:hAnsi="宋体" w:eastAsia="宋体" w:cs="宋体"/>
                <w:sz w:val="21"/>
                <w:szCs w:val="21"/>
              </w:rPr>
              <w:t>品牌、</w:t>
            </w:r>
            <w:r>
              <w:rPr>
                <w:rFonts w:hint="eastAsia" w:ascii="宋体" w:hAnsi="宋体" w:eastAsia="宋体" w:cs="宋体"/>
                <w:sz w:val="21"/>
                <w:szCs w:val="21"/>
                <w:lang w:eastAsia="zh-CN"/>
              </w:rPr>
              <w:t>生产厂家及国别</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规格型号</w:t>
            </w:r>
          </w:p>
        </w:tc>
        <w:tc>
          <w:tcPr>
            <w:tcW w:w="12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sz w:val="21"/>
                <w:szCs w:val="21"/>
                <w:lang w:eastAsia="zh-CN"/>
              </w:rPr>
            </w:pPr>
            <w:r>
              <w:rPr>
                <w:rFonts w:hint="eastAsia" w:ascii="宋体" w:hAnsi="宋体" w:eastAsia="宋体" w:cs="宋体"/>
                <w:sz w:val="21"/>
                <w:szCs w:val="21"/>
              </w:rPr>
              <w:t>单价</w:t>
            </w:r>
            <w:r>
              <w:rPr>
                <w:rFonts w:hint="eastAsia" w:ascii="宋体" w:hAnsi="宋体" w:eastAsia="宋体" w:cs="宋体"/>
                <w:sz w:val="21"/>
                <w:szCs w:val="21"/>
                <w:lang w:eastAsia="zh-CN"/>
              </w:rPr>
              <w:t>（元）</w:t>
            </w:r>
          </w:p>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②</w:t>
            </w:r>
          </w:p>
        </w:tc>
        <w:tc>
          <w:tcPr>
            <w:tcW w:w="14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sz w:val="21"/>
                <w:szCs w:val="21"/>
                <w:lang w:eastAsia="zh-CN"/>
              </w:rPr>
            </w:pPr>
            <w:r>
              <w:rPr>
                <w:rFonts w:hint="eastAsia" w:ascii="宋体" w:hAnsi="宋体" w:eastAsia="宋体" w:cs="宋体"/>
                <w:sz w:val="21"/>
                <w:szCs w:val="21"/>
              </w:rPr>
              <w:t>单项合计</w:t>
            </w:r>
            <w:r>
              <w:rPr>
                <w:rFonts w:hint="eastAsia" w:ascii="宋体" w:hAnsi="宋体" w:eastAsia="宋体" w:cs="宋体"/>
                <w:sz w:val="21"/>
                <w:szCs w:val="21"/>
                <w:lang w:eastAsia="zh-CN"/>
              </w:rPr>
              <w:t>（元）</w:t>
            </w:r>
          </w:p>
          <w:p>
            <w:pPr>
              <w:spacing w:line="300" w:lineRule="exact"/>
              <w:jc w:val="center"/>
              <w:rPr>
                <w:rFonts w:hint="eastAsia" w:ascii="宋体" w:hAnsi="宋体" w:eastAsia="宋体" w:cs="宋体"/>
                <w:sz w:val="21"/>
                <w:szCs w:val="21"/>
              </w:rPr>
            </w:pPr>
            <w:r>
              <w:rPr>
                <w:rFonts w:hint="eastAsia" w:ascii="宋体" w:hAnsi="宋体" w:eastAsia="宋体" w:cs="宋体"/>
                <w:sz w:val="21"/>
                <w:szCs w:val="21"/>
              </w:rPr>
              <w:t>③＝①×②</w:t>
            </w: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exact"/>
        </w:trPr>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1</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rPr>
            </w:pPr>
          </w:p>
        </w:tc>
        <w:tc>
          <w:tcPr>
            <w:tcW w:w="21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bCs/>
                <w:sz w:val="21"/>
                <w:szCs w:val="21"/>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bCs/>
                <w:sz w:val="21"/>
                <w:szCs w:val="21"/>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exact"/>
        </w:trPr>
        <w:tc>
          <w:tcPr>
            <w:tcW w:w="720"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rPr>
            </w:pPr>
          </w:p>
        </w:tc>
        <w:tc>
          <w:tcPr>
            <w:tcW w:w="21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bCs/>
                <w:sz w:val="21"/>
                <w:szCs w:val="21"/>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bCs/>
                <w:sz w:val="21"/>
                <w:szCs w:val="21"/>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exact"/>
        </w:trPr>
        <w:tc>
          <w:tcPr>
            <w:tcW w:w="720"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15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21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p>
        </w:tc>
        <w:tc>
          <w:tcPr>
            <w:tcW w:w="12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bCs/>
                <w:sz w:val="21"/>
                <w:szCs w:val="21"/>
              </w:rPr>
            </w:pPr>
          </w:p>
        </w:tc>
        <w:tc>
          <w:tcPr>
            <w:tcW w:w="145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bCs/>
                <w:sz w:val="21"/>
                <w:szCs w:val="21"/>
              </w:rPr>
            </w:pPr>
          </w:p>
        </w:tc>
        <w:tc>
          <w:tcPr>
            <w:tcW w:w="70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25" w:hRule="atLeast"/>
        </w:trPr>
        <w:tc>
          <w:tcPr>
            <w:tcW w:w="10050" w:type="dxa"/>
            <w:gridSpan w:val="8"/>
            <w:tcBorders>
              <w:top w:val="single" w:color="auto" w:sz="4" w:space="0"/>
              <w:left w:val="single" w:color="auto" w:sz="4" w:space="0"/>
              <w:bottom w:val="single" w:color="auto" w:sz="4" w:space="0"/>
            </w:tcBorders>
            <w:noWrap w:val="0"/>
            <w:vAlign w:val="center"/>
          </w:tcPr>
          <w:p>
            <w:pPr>
              <w:spacing w:line="300" w:lineRule="exact"/>
              <w:rPr>
                <w:rFonts w:hint="eastAsia" w:ascii="宋体" w:hAnsi="宋体" w:eastAsia="宋体" w:cs="宋体"/>
                <w:sz w:val="21"/>
                <w:szCs w:val="21"/>
              </w:rPr>
            </w:pPr>
          </w:p>
          <w:p>
            <w:pPr>
              <w:spacing w:line="300" w:lineRule="exact"/>
              <w:rPr>
                <w:rFonts w:hint="eastAsia" w:ascii="宋体" w:hAnsi="宋体" w:eastAsia="宋体" w:cs="宋体"/>
                <w:sz w:val="21"/>
                <w:szCs w:val="21"/>
              </w:rPr>
            </w:pPr>
            <w:r>
              <w:rPr>
                <w:rFonts w:hint="eastAsia" w:ascii="宋体" w:hAnsi="宋体" w:eastAsia="宋体" w:cs="宋体"/>
                <w:sz w:val="21"/>
                <w:szCs w:val="21"/>
              </w:rPr>
              <w:t>报价</w:t>
            </w:r>
            <w:r>
              <w:rPr>
                <w:rFonts w:hint="eastAsia" w:ascii="宋体" w:hAnsi="宋体" w:eastAsia="宋体" w:cs="宋体"/>
                <w:sz w:val="21"/>
                <w:szCs w:val="21"/>
                <w:lang w:eastAsia="zh-CN"/>
              </w:rPr>
              <w:t>合计（包含装卸、运输等所有费用）：</w:t>
            </w:r>
            <w:r>
              <w:rPr>
                <w:rFonts w:hint="eastAsia" w:ascii="宋体" w:hAnsi="宋体" w:eastAsia="宋体" w:cs="宋体"/>
                <w:sz w:val="21"/>
                <w:szCs w:val="21"/>
              </w:rPr>
              <w:t>（大写）人民币</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lang w:eastAsia="zh-CN"/>
              </w:rPr>
              <w:t>元</w:t>
            </w:r>
            <w:r>
              <w:rPr>
                <w:rFonts w:hint="eastAsia" w:ascii="宋体" w:hAnsi="宋体" w:eastAsia="宋体" w:cs="宋体"/>
                <w:sz w:val="21"/>
                <w:szCs w:val="21"/>
              </w:rPr>
              <w:t>）</w:t>
            </w:r>
          </w:p>
          <w:p>
            <w:pPr>
              <w:pStyle w:val="54"/>
              <w:rPr>
                <w:rFonts w:hint="eastAsia" w:ascii="宋体" w:hAnsi="宋体" w:eastAsia="宋体" w:cs="宋体"/>
                <w:sz w:val="21"/>
                <w:szCs w:val="21"/>
                <w:lang w:val="en-US" w:eastAsia="zh-CN"/>
              </w:rPr>
            </w:pPr>
            <w:r>
              <w:rPr>
                <w:rFonts w:hint="eastAsia" w:ascii="宋体" w:hAnsi="宋体" w:eastAsia="宋体" w:cs="宋体"/>
                <w:sz w:val="21"/>
                <w:szCs w:val="21"/>
                <w:lang w:eastAsia="zh-CN"/>
              </w:rPr>
              <w:t>投标货物中，属于小微企业生产的产品总值为</w:t>
            </w:r>
            <w:r>
              <w:rPr>
                <w:rFonts w:hint="eastAsia" w:ascii="宋体" w:hAnsi="宋体" w:eastAsia="宋体" w:cs="宋体"/>
                <w:sz w:val="21"/>
                <w:szCs w:val="21"/>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元，占本投标报价的比例为</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%；属于优先采购节能产品总值为</w:t>
            </w:r>
            <w:r>
              <w:rPr>
                <w:rFonts w:hint="eastAsia" w:ascii="宋体" w:hAnsi="宋体" w:eastAsia="宋体" w:cs="宋体"/>
                <w:sz w:val="21"/>
                <w:szCs w:val="21"/>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 xml:space="preserve"> 元，占本投标报价的比例为</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%；属于优先采购环境标志产品总值为</w:t>
            </w:r>
            <w:r>
              <w:rPr>
                <w:rFonts w:hint="eastAsia" w:ascii="宋体" w:hAnsi="宋体" w:eastAsia="宋体" w:cs="宋体"/>
                <w:sz w:val="21"/>
                <w:szCs w:val="21"/>
              </w:rPr>
              <w:t>￥</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元，占本投标报价的比例为</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w:t>
            </w:r>
          </w:p>
          <w:p>
            <w:pPr>
              <w:pStyle w:val="54"/>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trPr>
        <w:tc>
          <w:tcPr>
            <w:tcW w:w="10050" w:type="dxa"/>
            <w:gridSpan w:val="8"/>
            <w:tcBorders>
              <w:top w:val="single" w:color="auto" w:sz="4" w:space="0"/>
              <w:left w:val="single" w:color="auto" w:sz="4" w:space="0"/>
              <w:bottom w:val="single" w:color="auto" w:sz="4" w:space="0"/>
            </w:tcBorders>
            <w:noWrap w:val="0"/>
            <w:vAlign w:val="center"/>
          </w:tcPr>
          <w:p>
            <w:pPr>
              <w:spacing w:line="300" w:lineRule="exact"/>
              <w:rPr>
                <w:rFonts w:hint="eastAsia" w:ascii="宋体" w:hAnsi="宋体" w:eastAsia="宋体" w:cs="宋体"/>
                <w:spacing w:val="-6"/>
                <w:sz w:val="21"/>
                <w:szCs w:val="21"/>
                <w:lang w:eastAsia="zh-CN"/>
              </w:rPr>
            </w:pPr>
            <w:r>
              <w:rPr>
                <w:rFonts w:hint="eastAsia" w:ascii="宋体" w:hAnsi="宋体" w:eastAsia="宋体" w:cs="宋体"/>
                <w:spacing w:val="-6"/>
                <w:sz w:val="21"/>
                <w:szCs w:val="21"/>
                <w:u w:val="single"/>
                <w:lang w:val="en-US" w:eastAsia="zh-CN"/>
              </w:rPr>
              <w:t xml:space="preserve">      </w:t>
            </w:r>
            <w:r>
              <w:rPr>
                <w:rFonts w:hint="eastAsia" w:ascii="宋体" w:hAnsi="宋体" w:eastAsia="宋体" w:cs="宋体"/>
                <w:spacing w:val="-6"/>
                <w:sz w:val="21"/>
                <w:szCs w:val="21"/>
                <w:lang w:eastAsia="zh-CN"/>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95" w:hRule="atLeast"/>
        </w:trPr>
        <w:tc>
          <w:tcPr>
            <w:tcW w:w="10050" w:type="dxa"/>
            <w:gridSpan w:val="8"/>
            <w:tcBorders>
              <w:top w:val="single" w:color="auto" w:sz="4" w:space="0"/>
              <w:left w:val="single" w:color="auto" w:sz="4" w:space="0"/>
              <w:bottom w:val="single" w:color="auto" w:sz="4" w:space="0"/>
            </w:tcBorders>
            <w:noWrap w:val="0"/>
            <w:vAlign w:val="center"/>
          </w:tcPr>
          <w:p>
            <w:pPr>
              <w:spacing w:line="300" w:lineRule="exact"/>
              <w:rPr>
                <w:rFonts w:hint="eastAsia" w:ascii="宋体" w:hAnsi="宋体" w:eastAsia="宋体" w:cs="宋体"/>
                <w:spacing w:val="-6"/>
                <w:sz w:val="21"/>
                <w:szCs w:val="21"/>
                <w:lang w:eastAsia="zh-CN"/>
              </w:rPr>
            </w:pPr>
            <w:r>
              <w:rPr>
                <w:rFonts w:hint="eastAsia" w:ascii="宋体" w:hAnsi="宋体" w:eastAsia="宋体" w:cs="宋体"/>
                <w:spacing w:val="-6"/>
                <w:sz w:val="21"/>
                <w:szCs w:val="21"/>
                <w:lang w:eastAsia="zh-CN"/>
              </w:rPr>
              <w:t>投标人（盖单位公章）：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5" w:hRule="atLeast"/>
        </w:trPr>
        <w:tc>
          <w:tcPr>
            <w:tcW w:w="10050" w:type="dxa"/>
            <w:gridSpan w:val="8"/>
            <w:tcBorders>
              <w:top w:val="single" w:color="auto" w:sz="4" w:space="0"/>
              <w:left w:val="single" w:color="auto" w:sz="4" w:space="0"/>
              <w:bottom w:val="single" w:color="auto" w:sz="4" w:space="0"/>
            </w:tcBorders>
            <w:noWrap w:val="0"/>
            <w:vAlign w:val="center"/>
          </w:tcPr>
          <w:p>
            <w:pPr>
              <w:spacing w:line="300" w:lineRule="exact"/>
              <w:rPr>
                <w:rFonts w:hint="eastAsia" w:ascii="宋体" w:hAnsi="宋体" w:eastAsia="宋体" w:cs="宋体"/>
                <w:spacing w:val="-6"/>
                <w:sz w:val="21"/>
                <w:szCs w:val="21"/>
                <w:lang w:eastAsia="zh-CN"/>
              </w:rPr>
            </w:pPr>
            <w:r>
              <w:rPr>
                <w:rFonts w:hint="eastAsia" w:ascii="宋体" w:hAnsi="宋体" w:eastAsia="宋体" w:cs="宋体"/>
                <w:spacing w:val="-6"/>
                <w:sz w:val="21"/>
                <w:szCs w:val="21"/>
                <w:lang w:eastAsia="zh-CN"/>
              </w:rPr>
              <w:t>法定代表人或其委托代理人（签字或盖章）：</w:t>
            </w:r>
          </w:p>
        </w:tc>
      </w:tr>
    </w:tbl>
    <w:p>
      <w:pPr>
        <w:rPr>
          <w:rFonts w:hint="eastAsia" w:ascii="宋体" w:hAnsi="宋体" w:eastAsia="宋体" w:cs="宋体"/>
          <w:color w:val="000000"/>
          <w:sz w:val="21"/>
          <w:szCs w:val="21"/>
        </w:rPr>
      </w:pPr>
    </w:p>
    <w:p>
      <w:pPr>
        <w:ind w:firstLine="210" w:firstLineChars="100"/>
        <w:rPr>
          <w:rFonts w:hint="eastAsia" w:ascii="宋体" w:hAnsi="宋体" w:eastAsia="宋体" w:cs="宋体"/>
          <w:color w:val="auto"/>
          <w:sz w:val="21"/>
          <w:szCs w:val="21"/>
          <w:lang w:eastAsia="zh-CN"/>
        </w:rPr>
      </w:pPr>
      <w:r>
        <w:rPr>
          <w:rFonts w:hint="eastAsia" w:ascii="宋体" w:hAnsi="宋体" w:eastAsia="宋体" w:cs="宋体"/>
          <w:color w:val="000000"/>
          <w:sz w:val="21"/>
          <w:szCs w:val="21"/>
        </w:rPr>
        <w:t>注：</w:t>
      </w:r>
      <w:r>
        <w:rPr>
          <w:rFonts w:hint="eastAsia" w:ascii="宋体" w:hAnsi="宋体" w:eastAsia="宋体" w:cs="宋体"/>
          <w:color w:val="000000"/>
          <w:sz w:val="21"/>
          <w:szCs w:val="21"/>
          <w:lang w:eastAsia="zh-CN"/>
        </w:rPr>
        <w:t>表格内容均需按要求填写并盖章，不得留空，否则按投标无效处理。</w:t>
      </w:r>
    </w:p>
    <w:p>
      <w:pPr>
        <w:pStyle w:val="22"/>
        <w:rPr>
          <w:rFonts w:hint="eastAsia" w:ascii="宋体" w:hAnsi="宋体" w:eastAsia="宋体" w:cs="宋体"/>
          <w:color w:val="auto"/>
        </w:rPr>
      </w:pPr>
    </w:p>
    <w:p>
      <w:pPr>
        <w:pStyle w:val="22"/>
        <w:rPr>
          <w:rFonts w:hint="eastAsia" w:ascii="宋体" w:hAnsi="宋体" w:eastAsia="宋体" w:cs="宋体"/>
          <w:color w:val="auto"/>
        </w:rPr>
      </w:pPr>
    </w:p>
    <w:p>
      <w:pPr>
        <w:keepNext w:val="0"/>
        <w:keepLines w:val="0"/>
        <w:pageBreakBefore w:val="0"/>
        <w:widowControl w:val="0"/>
        <w:kinsoku/>
        <w:wordWrap/>
        <w:overflowPunct/>
        <w:topLinePunct w:val="0"/>
        <w:autoSpaceDE/>
        <w:autoSpaceDN/>
        <w:bidi w:val="0"/>
        <w:adjustRightInd/>
        <w:snapToGrid w:val="0"/>
        <w:spacing w:before="156" w:beforeLines="50" w:line="360" w:lineRule="exact"/>
        <w:ind w:firstLine="472" w:firstLineChars="196"/>
        <w:jc w:val="left"/>
        <w:textAlignment w:val="auto"/>
        <w:outlineLvl w:val="9"/>
        <w:rPr>
          <w:rFonts w:hint="eastAsia" w:ascii="宋体" w:hAnsi="宋体" w:eastAsia="宋体" w:cs="宋体"/>
          <w:b/>
          <w:sz w:val="24"/>
          <w:szCs w:val="24"/>
          <w:lang w:eastAsia="zh-CN"/>
        </w:rPr>
      </w:pPr>
    </w:p>
    <w:p>
      <w:pPr>
        <w:keepNext w:val="0"/>
        <w:keepLines w:val="0"/>
        <w:pageBreakBefore w:val="0"/>
        <w:widowControl w:val="0"/>
        <w:kinsoku/>
        <w:wordWrap/>
        <w:overflowPunct/>
        <w:topLinePunct w:val="0"/>
        <w:autoSpaceDE/>
        <w:autoSpaceDN/>
        <w:bidi w:val="0"/>
        <w:adjustRightInd/>
        <w:snapToGrid w:val="0"/>
        <w:spacing w:before="156" w:beforeLines="50" w:line="360" w:lineRule="exact"/>
        <w:ind w:firstLine="472" w:firstLineChars="196"/>
        <w:jc w:val="left"/>
        <w:textAlignment w:val="auto"/>
        <w:outlineLvl w:val="9"/>
        <w:rPr>
          <w:rFonts w:hint="eastAsia" w:ascii="宋体" w:hAnsi="宋体" w:eastAsia="宋体" w:cs="宋体"/>
          <w:b/>
          <w:sz w:val="24"/>
          <w:szCs w:val="24"/>
          <w:lang w:eastAsia="zh-CN"/>
        </w:rPr>
      </w:pPr>
    </w:p>
    <w:p>
      <w:pPr>
        <w:keepNext w:val="0"/>
        <w:keepLines w:val="0"/>
        <w:pageBreakBefore w:val="0"/>
        <w:widowControl w:val="0"/>
        <w:kinsoku/>
        <w:wordWrap/>
        <w:overflowPunct/>
        <w:topLinePunct w:val="0"/>
        <w:autoSpaceDE/>
        <w:autoSpaceDN/>
        <w:bidi w:val="0"/>
        <w:adjustRightInd/>
        <w:snapToGrid w:val="0"/>
        <w:spacing w:before="156" w:beforeLines="50" w:line="360" w:lineRule="exact"/>
        <w:ind w:firstLine="472" w:firstLineChars="196"/>
        <w:jc w:val="left"/>
        <w:textAlignment w:val="auto"/>
        <w:outlineLvl w:val="9"/>
        <w:rPr>
          <w:rFonts w:hint="eastAsia" w:ascii="宋体" w:hAnsi="宋体" w:eastAsia="宋体" w:cs="宋体"/>
          <w:b/>
          <w:sz w:val="24"/>
          <w:szCs w:val="24"/>
          <w:lang w:eastAsia="zh-CN"/>
        </w:rPr>
      </w:pPr>
    </w:p>
    <w:p>
      <w:pPr>
        <w:keepNext w:val="0"/>
        <w:keepLines w:val="0"/>
        <w:pageBreakBefore w:val="0"/>
        <w:widowControl w:val="0"/>
        <w:kinsoku/>
        <w:wordWrap/>
        <w:overflowPunct/>
        <w:topLinePunct w:val="0"/>
        <w:autoSpaceDE/>
        <w:autoSpaceDN/>
        <w:bidi w:val="0"/>
        <w:adjustRightInd/>
        <w:snapToGrid w:val="0"/>
        <w:spacing w:before="156" w:beforeLines="50" w:line="360" w:lineRule="exact"/>
        <w:ind w:firstLine="472" w:firstLineChars="196"/>
        <w:jc w:val="left"/>
        <w:textAlignment w:val="auto"/>
        <w:outlineLvl w:val="9"/>
        <w:rPr>
          <w:rFonts w:hint="eastAsia" w:ascii="宋体" w:hAnsi="宋体" w:eastAsia="宋体" w:cs="宋体"/>
          <w:b/>
          <w:sz w:val="24"/>
          <w:szCs w:val="24"/>
          <w:lang w:eastAsia="zh-CN"/>
        </w:rPr>
      </w:pPr>
    </w:p>
    <w:p>
      <w:pPr>
        <w:pStyle w:val="17"/>
        <w:rPr>
          <w:rFonts w:hint="eastAsia" w:ascii="宋体" w:hAnsi="宋体" w:eastAsia="宋体" w:cs="宋体"/>
          <w:b/>
          <w:sz w:val="24"/>
          <w:szCs w:val="24"/>
          <w:lang w:eastAsia="zh-CN"/>
        </w:rPr>
      </w:pPr>
    </w:p>
    <w:p>
      <w:pPr>
        <w:pStyle w:val="17"/>
        <w:rPr>
          <w:rFonts w:hint="eastAsia" w:ascii="宋体" w:hAnsi="宋体" w:eastAsia="宋体" w:cs="宋体"/>
          <w:b/>
          <w:sz w:val="24"/>
          <w:szCs w:val="24"/>
          <w:lang w:eastAsia="zh-CN"/>
        </w:rPr>
      </w:pPr>
    </w:p>
    <w:p>
      <w:pPr>
        <w:pStyle w:val="17"/>
        <w:rPr>
          <w:rFonts w:hint="eastAsia" w:ascii="宋体" w:hAnsi="宋体" w:eastAsia="宋体" w:cs="宋体"/>
          <w:b/>
          <w:sz w:val="24"/>
          <w:szCs w:val="24"/>
          <w:lang w:eastAsia="zh-CN"/>
        </w:rPr>
      </w:pPr>
    </w:p>
    <w:p>
      <w:pPr>
        <w:pStyle w:val="17"/>
        <w:rPr>
          <w:rFonts w:hint="eastAsia" w:ascii="宋体" w:hAnsi="宋体" w:eastAsia="宋体" w:cs="宋体"/>
          <w:b/>
          <w:sz w:val="24"/>
          <w:szCs w:val="24"/>
          <w:lang w:eastAsia="zh-CN"/>
        </w:rPr>
      </w:pPr>
    </w:p>
    <w:p>
      <w:pPr>
        <w:pStyle w:val="17"/>
        <w:rPr>
          <w:rFonts w:hint="eastAsia" w:ascii="宋体" w:hAnsi="宋体" w:eastAsia="宋体" w:cs="宋体"/>
          <w:b/>
          <w:sz w:val="24"/>
          <w:szCs w:val="24"/>
          <w:lang w:eastAsia="zh-CN"/>
        </w:rPr>
      </w:pPr>
    </w:p>
    <w:p>
      <w:pPr>
        <w:pStyle w:val="17"/>
        <w:rPr>
          <w:rFonts w:hint="eastAsia" w:ascii="宋体" w:hAnsi="宋体" w:eastAsia="宋体" w:cs="宋体"/>
          <w:b/>
          <w:sz w:val="24"/>
          <w:szCs w:val="24"/>
          <w:lang w:eastAsia="zh-CN"/>
        </w:rPr>
      </w:pPr>
    </w:p>
    <w:p>
      <w:pPr>
        <w:pStyle w:val="17"/>
        <w:rPr>
          <w:rFonts w:hint="eastAsia" w:ascii="宋体" w:hAnsi="宋体" w:eastAsia="宋体" w:cs="宋体"/>
          <w:b/>
          <w:sz w:val="24"/>
          <w:szCs w:val="24"/>
          <w:lang w:eastAsia="zh-CN"/>
        </w:rPr>
      </w:pPr>
    </w:p>
    <w:p>
      <w:pPr>
        <w:keepNext w:val="0"/>
        <w:keepLines w:val="0"/>
        <w:pageBreakBefore w:val="0"/>
        <w:widowControl w:val="0"/>
        <w:kinsoku/>
        <w:wordWrap/>
        <w:overflowPunct/>
        <w:topLinePunct w:val="0"/>
        <w:autoSpaceDE/>
        <w:autoSpaceDN/>
        <w:bidi w:val="0"/>
        <w:adjustRightInd/>
        <w:snapToGrid w:val="0"/>
        <w:spacing w:before="156" w:beforeLines="50" w:line="360" w:lineRule="exact"/>
        <w:jc w:val="left"/>
        <w:textAlignment w:val="auto"/>
        <w:outlineLvl w:val="9"/>
        <w:rPr>
          <w:rFonts w:hint="eastAsia" w:ascii="宋体" w:hAnsi="宋体" w:eastAsia="宋体" w:cs="宋体"/>
          <w:b/>
          <w:bCs/>
          <w:color w:val="000000"/>
          <w:sz w:val="32"/>
          <w:szCs w:val="32"/>
          <w:lang w:val="en-US" w:eastAsia="zh-CN"/>
        </w:rPr>
      </w:pPr>
    </w:p>
    <w:p>
      <w:pPr>
        <w:pStyle w:val="17"/>
        <w:rPr>
          <w:rFonts w:hint="eastAsia" w:ascii="宋体" w:hAnsi="宋体" w:eastAsia="宋体" w:cs="宋体"/>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before="156" w:beforeLines="50" w:line="360" w:lineRule="exact"/>
        <w:ind w:leftChars="0"/>
        <w:jc w:val="left"/>
        <w:textAlignment w:val="auto"/>
        <w:outlineLvl w:val="9"/>
        <w:rPr>
          <w:rFonts w:hint="eastAsia" w:ascii="宋体" w:hAnsi="宋体" w:eastAsia="宋体" w:cs="宋体"/>
          <w:b/>
          <w:sz w:val="24"/>
          <w:szCs w:val="24"/>
        </w:rPr>
      </w:pPr>
      <w:r>
        <w:rPr>
          <w:rFonts w:hint="eastAsia" w:ascii="宋体" w:hAnsi="宋体" w:eastAsia="宋体" w:cs="宋体"/>
          <w:b/>
          <w:bCs/>
          <w:color w:val="000000"/>
          <w:kern w:val="0"/>
          <w:sz w:val="24"/>
          <w:szCs w:val="24"/>
          <w:lang w:eastAsia="zh-CN"/>
        </w:rPr>
        <w:t>格式</w:t>
      </w:r>
      <w:r>
        <w:rPr>
          <w:rFonts w:hint="eastAsia" w:ascii="宋体" w:hAnsi="宋体" w:eastAsia="宋体" w:cs="宋体"/>
          <w:b/>
          <w:bCs/>
          <w:color w:val="000000"/>
          <w:kern w:val="0"/>
          <w:sz w:val="24"/>
          <w:szCs w:val="24"/>
          <w:lang w:val="en-US" w:eastAsia="zh-CN"/>
        </w:rPr>
        <w:t>3：</w:t>
      </w:r>
    </w:p>
    <w:p>
      <w:pPr>
        <w:pStyle w:val="13"/>
        <w:overflowPunct w:val="0"/>
        <w:spacing w:line="440" w:lineRule="exact"/>
        <w:ind w:firstLine="0"/>
        <w:jc w:val="center"/>
        <w:rPr>
          <w:rFonts w:hint="eastAsia" w:ascii="宋体" w:hAnsi="宋体" w:eastAsia="宋体" w:cs="宋体"/>
          <w:b/>
          <w:sz w:val="28"/>
          <w:szCs w:val="28"/>
          <w:lang w:eastAsia="zh-CN"/>
        </w:rPr>
      </w:pPr>
      <w:r>
        <w:rPr>
          <w:rFonts w:hint="eastAsia" w:ascii="宋体" w:hAnsi="宋体" w:eastAsia="宋体" w:cs="宋体"/>
          <w:b/>
          <w:sz w:val="28"/>
          <w:szCs w:val="28"/>
        </w:rPr>
        <w:t>中小企业声明函</w:t>
      </w:r>
      <w:r>
        <w:rPr>
          <w:rFonts w:hint="eastAsia" w:ascii="宋体" w:hAnsi="宋体" w:eastAsia="宋体" w:cs="宋体"/>
          <w:b/>
          <w:sz w:val="28"/>
          <w:szCs w:val="28"/>
          <w:lang w:eastAsia="zh-CN"/>
        </w:rPr>
        <w:t>（格式）</w:t>
      </w:r>
    </w:p>
    <w:p>
      <w:pPr>
        <w:pStyle w:val="13"/>
        <w:overflowPunct w:val="0"/>
        <w:spacing w:line="440" w:lineRule="exact"/>
        <w:ind w:firstLine="0"/>
        <w:jc w:val="center"/>
        <w:rPr>
          <w:rFonts w:hint="eastAsia" w:ascii="宋体" w:hAnsi="宋体" w:eastAsia="宋体" w:cs="宋体"/>
          <w:b/>
          <w:sz w:val="24"/>
          <w:szCs w:val="24"/>
        </w:rPr>
      </w:pPr>
    </w:p>
    <w:p>
      <w:pPr>
        <w:pStyle w:val="22"/>
        <w:spacing w:line="480" w:lineRule="auto"/>
        <w:ind w:firstLine="315" w:firstLineChars="150"/>
        <w:rPr>
          <w:rFonts w:hint="eastAsia" w:ascii="宋体" w:hAnsi="宋体" w:eastAsia="宋体" w:cs="宋体"/>
          <w:sz w:val="21"/>
          <w:szCs w:val="21"/>
        </w:rPr>
      </w:pPr>
      <w:r>
        <w:rPr>
          <w:rFonts w:hint="eastAsia" w:ascii="宋体" w:hAnsi="宋体" w:eastAsia="宋体" w:cs="宋体"/>
          <w:sz w:val="21"/>
          <w:szCs w:val="21"/>
        </w:rPr>
        <w:t xml:space="preserve">本公司郑重声明，根据《政府采购促进中小企业发展暂行办法》（财库[2011]181号）的规定，本公司为 </w:t>
      </w:r>
      <w:r>
        <w:rPr>
          <w:rFonts w:hint="eastAsia" w:ascii="宋体" w:hAnsi="宋体" w:eastAsia="宋体" w:cs="宋体"/>
          <w:sz w:val="21"/>
          <w:szCs w:val="21"/>
          <w:u w:val="single"/>
        </w:rPr>
        <w:t xml:space="preserve">       </w:t>
      </w:r>
      <w:r>
        <w:rPr>
          <w:rFonts w:hint="eastAsia" w:ascii="宋体" w:hAnsi="宋体" w:eastAsia="宋体" w:cs="宋体"/>
          <w:sz w:val="21"/>
          <w:szCs w:val="21"/>
        </w:rPr>
        <w:t>（请填写：中型、小型、微型）企业。即，本公司同时满足以下条件：</w:t>
      </w:r>
    </w:p>
    <w:p>
      <w:pPr>
        <w:pStyle w:val="22"/>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1.根据《工业和信息化部、国家统计局、国家发展和改革委员会、财政部关于印发中小企业划型标准规定的通知》（工信部联企业[2011]300号）规定的划分标准，本公司为</w:t>
      </w:r>
      <w:r>
        <w:rPr>
          <w:rFonts w:hint="eastAsia" w:ascii="宋体" w:hAnsi="宋体" w:eastAsia="宋体" w:cs="宋体"/>
          <w:sz w:val="21"/>
          <w:szCs w:val="21"/>
          <w:u w:val="single"/>
        </w:rPr>
        <w:t xml:space="preserve">       </w:t>
      </w:r>
      <w:r>
        <w:rPr>
          <w:rFonts w:hint="eastAsia" w:ascii="宋体" w:hAnsi="宋体" w:eastAsia="宋体" w:cs="宋体"/>
          <w:sz w:val="21"/>
          <w:szCs w:val="21"/>
        </w:rPr>
        <w:t>（请填写：中型、小型、微型）企业。</w:t>
      </w:r>
    </w:p>
    <w:p>
      <w:pPr>
        <w:pStyle w:val="22"/>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2.本公司参加</w:t>
      </w:r>
      <w:r>
        <w:rPr>
          <w:rFonts w:hint="eastAsia" w:ascii="宋体" w:hAnsi="宋体" w:eastAsia="宋体" w:cs="宋体"/>
          <w:sz w:val="21"/>
          <w:szCs w:val="21"/>
          <w:u w:val="single"/>
        </w:rPr>
        <w:t xml:space="preserve">       </w:t>
      </w:r>
      <w:r>
        <w:rPr>
          <w:rFonts w:hint="eastAsia" w:ascii="宋体" w:hAnsi="宋体" w:eastAsia="宋体" w:cs="宋体"/>
          <w:sz w:val="21"/>
          <w:szCs w:val="21"/>
        </w:rPr>
        <w:t>单位的</w:t>
      </w:r>
      <w:r>
        <w:rPr>
          <w:rFonts w:hint="eastAsia" w:ascii="宋体" w:hAnsi="宋体" w:eastAsia="宋体" w:cs="宋体"/>
          <w:sz w:val="21"/>
          <w:szCs w:val="21"/>
          <w:u w:val="single"/>
        </w:rPr>
        <w:t xml:space="preserve">       </w:t>
      </w:r>
      <w:r>
        <w:rPr>
          <w:rFonts w:hint="eastAsia" w:ascii="宋体" w:hAnsi="宋体" w:eastAsia="宋体" w:cs="宋体"/>
          <w:sz w:val="21"/>
          <w:szCs w:val="21"/>
        </w:rPr>
        <w:t>项目采购活动提供本企业制造的货物，由本企业承担工程、提供服务，或者提供其他</w:t>
      </w:r>
      <w:r>
        <w:rPr>
          <w:rFonts w:hint="eastAsia" w:ascii="宋体" w:hAnsi="宋体" w:eastAsia="宋体" w:cs="宋体"/>
          <w:sz w:val="21"/>
          <w:szCs w:val="21"/>
          <w:u w:val="single"/>
        </w:rPr>
        <w:t xml:space="preserve">       </w:t>
      </w:r>
      <w:r>
        <w:rPr>
          <w:rFonts w:hint="eastAsia" w:ascii="宋体" w:hAnsi="宋体" w:eastAsia="宋体" w:cs="宋体"/>
          <w:sz w:val="21"/>
          <w:szCs w:val="21"/>
        </w:rPr>
        <w:t>（请填写：中型、小型、微型）企业制造的货物。本条所称货物不包括使用大型企业注册商标的货物。</w:t>
      </w:r>
    </w:p>
    <w:p>
      <w:pPr>
        <w:pStyle w:val="22"/>
        <w:spacing w:line="48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本公司对上述声明的真实性负责。如有虚假，将依法承担相应责任。</w:t>
      </w:r>
    </w:p>
    <w:p>
      <w:pPr>
        <w:pStyle w:val="22"/>
        <w:spacing w:line="480" w:lineRule="auto"/>
        <w:rPr>
          <w:rFonts w:hint="eastAsia" w:ascii="宋体" w:hAnsi="宋体" w:eastAsia="宋体" w:cs="宋体"/>
          <w:sz w:val="21"/>
          <w:szCs w:val="21"/>
          <w:lang w:val="en-US" w:eastAsia="zh-CN"/>
        </w:rPr>
      </w:pPr>
      <w:r>
        <w:rPr>
          <w:rFonts w:hint="eastAsia" w:ascii="宋体" w:hAnsi="宋体" w:eastAsia="宋体" w:cs="宋体"/>
          <w:sz w:val="21"/>
          <w:szCs w:val="21"/>
        </w:rPr>
        <w:t> </w:t>
      </w:r>
      <w:r>
        <w:rPr>
          <w:rFonts w:hint="eastAsia" w:ascii="宋体" w:hAnsi="宋体" w:eastAsia="宋体" w:cs="宋体"/>
          <w:sz w:val="21"/>
          <w:szCs w:val="21"/>
          <w:lang w:val="en-US" w:eastAsia="zh-CN"/>
        </w:rPr>
        <w:t xml:space="preserve">                                   </w:t>
      </w:r>
    </w:p>
    <w:p>
      <w:pPr>
        <w:pStyle w:val="22"/>
        <w:spacing w:line="480" w:lineRule="auto"/>
        <w:ind w:firstLine="3990" w:firstLineChars="1900"/>
        <w:rPr>
          <w:rFonts w:hint="eastAsia" w:ascii="宋体" w:hAnsi="宋体" w:eastAsia="宋体" w:cs="宋体"/>
          <w:sz w:val="21"/>
          <w:szCs w:val="21"/>
        </w:rPr>
      </w:pPr>
      <w:r>
        <w:rPr>
          <w:rFonts w:hint="eastAsia" w:ascii="宋体" w:hAnsi="宋体" w:eastAsia="宋体" w:cs="宋体"/>
          <w:sz w:val="21"/>
          <w:szCs w:val="21"/>
        </w:rPr>
        <w:t>企业名称（盖章）：</w:t>
      </w:r>
      <w:r>
        <w:rPr>
          <w:rFonts w:hint="eastAsia" w:ascii="宋体" w:hAnsi="宋体" w:eastAsia="宋体" w:cs="宋体"/>
          <w:sz w:val="21"/>
          <w:szCs w:val="21"/>
          <w:u w:val="single"/>
        </w:rPr>
        <w:t xml:space="preserve">                                  </w:t>
      </w:r>
    </w:p>
    <w:p>
      <w:pPr>
        <w:pStyle w:val="22"/>
        <w:spacing w:line="480" w:lineRule="auto"/>
        <w:rPr>
          <w:rFonts w:hint="eastAsia" w:ascii="宋体" w:hAnsi="宋体" w:eastAsia="宋体" w:cs="宋体"/>
          <w:sz w:val="21"/>
          <w:szCs w:val="21"/>
          <w:lang w:val="en-US" w:eastAsia="zh-CN"/>
        </w:rPr>
      </w:pPr>
      <w:r>
        <w:rPr>
          <w:rFonts w:hint="eastAsia" w:ascii="宋体" w:hAnsi="宋体" w:eastAsia="宋体" w:cs="宋体"/>
          <w:sz w:val="21"/>
          <w:szCs w:val="21"/>
        </w:rPr>
        <w:t>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期</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年    月    日</w:t>
      </w:r>
    </w:p>
    <w:p>
      <w:pPr>
        <w:pStyle w:val="54"/>
        <w:rPr>
          <w:rFonts w:hint="eastAsia" w:ascii="宋体" w:hAnsi="宋体" w:eastAsia="宋体" w:cs="宋体"/>
          <w:b/>
          <w:spacing w:val="-6"/>
          <w:sz w:val="21"/>
          <w:szCs w:val="21"/>
        </w:rPr>
      </w:pPr>
    </w:p>
    <w:p>
      <w:pPr>
        <w:pStyle w:val="54"/>
        <w:rPr>
          <w:rFonts w:hint="eastAsia" w:ascii="宋体" w:hAnsi="宋体" w:eastAsia="宋体" w:cs="宋体"/>
          <w:b/>
          <w:spacing w:val="-6"/>
          <w:sz w:val="21"/>
          <w:szCs w:val="21"/>
        </w:rPr>
      </w:pPr>
    </w:p>
    <w:p>
      <w:pPr>
        <w:pStyle w:val="54"/>
        <w:rPr>
          <w:rFonts w:hint="eastAsia" w:ascii="宋体" w:hAnsi="宋体" w:eastAsia="宋体" w:cs="宋体"/>
          <w:b/>
          <w:spacing w:val="-6"/>
          <w:sz w:val="21"/>
          <w:szCs w:val="21"/>
        </w:rPr>
      </w:pPr>
    </w:p>
    <w:p>
      <w:pPr>
        <w:pStyle w:val="54"/>
        <w:rPr>
          <w:rFonts w:hint="eastAsia" w:ascii="宋体" w:hAnsi="宋体" w:eastAsia="宋体" w:cs="宋体"/>
          <w:b/>
          <w:spacing w:val="-6"/>
          <w:sz w:val="21"/>
          <w:szCs w:val="21"/>
        </w:rPr>
      </w:pPr>
    </w:p>
    <w:p>
      <w:pPr>
        <w:pStyle w:val="54"/>
        <w:rPr>
          <w:rFonts w:hint="eastAsia" w:ascii="宋体" w:hAnsi="宋体" w:eastAsia="宋体" w:cs="宋体"/>
          <w:b/>
          <w:spacing w:val="-6"/>
          <w:sz w:val="21"/>
          <w:szCs w:val="21"/>
        </w:rPr>
      </w:pPr>
    </w:p>
    <w:p>
      <w:pPr>
        <w:pStyle w:val="54"/>
        <w:rPr>
          <w:rFonts w:hint="eastAsia" w:ascii="宋体" w:hAnsi="宋体" w:eastAsia="宋体" w:cs="宋体"/>
          <w:b/>
          <w:spacing w:val="-6"/>
          <w:sz w:val="21"/>
          <w:szCs w:val="21"/>
        </w:rPr>
      </w:pPr>
    </w:p>
    <w:p>
      <w:pPr>
        <w:pStyle w:val="54"/>
        <w:rPr>
          <w:rFonts w:hint="eastAsia" w:ascii="宋体" w:hAnsi="宋体" w:eastAsia="宋体" w:cs="宋体"/>
          <w:b/>
          <w:spacing w:val="-6"/>
          <w:sz w:val="21"/>
          <w:szCs w:val="21"/>
        </w:rPr>
      </w:pPr>
    </w:p>
    <w:p>
      <w:pPr>
        <w:pStyle w:val="54"/>
        <w:rPr>
          <w:rFonts w:hint="eastAsia" w:ascii="宋体" w:hAnsi="宋体" w:eastAsia="宋体" w:cs="宋体"/>
          <w:b/>
          <w:spacing w:val="-6"/>
          <w:sz w:val="21"/>
          <w:szCs w:val="21"/>
        </w:rPr>
      </w:pPr>
    </w:p>
    <w:p>
      <w:pPr>
        <w:pStyle w:val="54"/>
        <w:rPr>
          <w:rFonts w:hint="eastAsia" w:ascii="宋体" w:hAnsi="宋体" w:eastAsia="宋体" w:cs="宋体"/>
          <w:b/>
          <w:spacing w:val="-6"/>
          <w:sz w:val="21"/>
          <w:szCs w:val="21"/>
        </w:rPr>
      </w:pPr>
    </w:p>
    <w:p>
      <w:pPr>
        <w:pStyle w:val="54"/>
        <w:rPr>
          <w:rFonts w:hint="eastAsia" w:ascii="宋体" w:hAnsi="宋体" w:eastAsia="宋体" w:cs="宋体"/>
          <w:b/>
          <w:spacing w:val="-6"/>
          <w:sz w:val="21"/>
          <w:szCs w:val="21"/>
        </w:rPr>
      </w:pPr>
    </w:p>
    <w:p>
      <w:pPr>
        <w:pStyle w:val="54"/>
        <w:rPr>
          <w:rFonts w:hint="eastAsia" w:ascii="宋体" w:hAnsi="宋体" w:eastAsia="宋体" w:cs="宋体"/>
          <w:b/>
          <w:spacing w:val="-6"/>
          <w:sz w:val="21"/>
          <w:szCs w:val="21"/>
        </w:rPr>
      </w:pPr>
    </w:p>
    <w:p>
      <w:pPr>
        <w:pStyle w:val="54"/>
        <w:rPr>
          <w:rFonts w:hint="eastAsia" w:ascii="宋体" w:hAnsi="宋体" w:eastAsia="宋体" w:cs="宋体"/>
          <w:b/>
          <w:spacing w:val="-6"/>
          <w:sz w:val="21"/>
          <w:szCs w:val="21"/>
        </w:rPr>
      </w:pPr>
    </w:p>
    <w:p>
      <w:pPr>
        <w:pStyle w:val="54"/>
        <w:rPr>
          <w:rFonts w:hint="eastAsia" w:ascii="宋体" w:hAnsi="宋体" w:eastAsia="宋体" w:cs="宋体"/>
          <w:b/>
          <w:spacing w:val="-6"/>
          <w:sz w:val="21"/>
          <w:szCs w:val="21"/>
        </w:rPr>
      </w:pPr>
    </w:p>
    <w:p>
      <w:pPr>
        <w:spacing w:line="360" w:lineRule="exact"/>
        <w:rPr>
          <w:rFonts w:hint="eastAsia" w:ascii="宋体" w:hAnsi="宋体" w:eastAsia="宋体" w:cs="宋体"/>
          <w:b/>
          <w:color w:val="000000"/>
          <w:sz w:val="21"/>
          <w:szCs w:val="21"/>
        </w:rPr>
      </w:pPr>
      <w:r>
        <w:rPr>
          <w:rFonts w:hint="eastAsia" w:ascii="宋体" w:hAnsi="宋体" w:eastAsia="宋体" w:cs="宋体"/>
          <w:b/>
          <w:color w:val="000000"/>
          <w:sz w:val="21"/>
          <w:szCs w:val="21"/>
        </w:rPr>
        <w:t>备注：享受政府采购支持政策的中小企业（含中型、小型、微型企业，下同）应当同时符合以下条件：</w:t>
      </w:r>
    </w:p>
    <w:p>
      <w:pPr>
        <w:spacing w:line="360" w:lineRule="exact"/>
        <w:rPr>
          <w:rFonts w:hint="eastAsia" w:ascii="宋体" w:hAnsi="宋体" w:eastAsia="宋体" w:cs="宋体"/>
          <w:b/>
          <w:color w:val="000000"/>
          <w:sz w:val="21"/>
          <w:szCs w:val="21"/>
        </w:rPr>
      </w:pPr>
      <w:r>
        <w:rPr>
          <w:rFonts w:hint="eastAsia" w:ascii="宋体" w:hAnsi="宋体" w:eastAsia="宋体" w:cs="宋体"/>
          <w:b/>
          <w:color w:val="000000"/>
          <w:sz w:val="21"/>
          <w:szCs w:val="21"/>
        </w:rPr>
        <w:t>（一）符合中小企业划分标准；</w:t>
      </w:r>
    </w:p>
    <w:p>
      <w:pPr>
        <w:spacing w:line="360" w:lineRule="exact"/>
        <w:rPr>
          <w:rFonts w:hint="eastAsia" w:ascii="宋体" w:hAnsi="宋体" w:eastAsia="宋体" w:cs="宋体"/>
          <w:b/>
          <w:color w:val="000000"/>
          <w:sz w:val="21"/>
          <w:szCs w:val="21"/>
        </w:rPr>
      </w:pPr>
      <w:r>
        <w:rPr>
          <w:rFonts w:hint="eastAsia" w:ascii="宋体" w:hAnsi="宋体" w:eastAsia="宋体" w:cs="宋体"/>
          <w:b/>
          <w:color w:val="000000"/>
          <w:sz w:val="21"/>
          <w:szCs w:val="21"/>
        </w:rPr>
        <w:t>（二）提供本企业制造的货物、承担的工程或者服务，或者提供其他中小企业制造的货物。本项所称货物不包括使用大型企业注册商标的货物。</w:t>
      </w:r>
    </w:p>
    <w:p>
      <w:pPr>
        <w:spacing w:line="360" w:lineRule="exact"/>
        <w:rPr>
          <w:rFonts w:hint="eastAsia" w:ascii="宋体" w:hAnsi="宋体" w:eastAsia="宋体" w:cs="宋体"/>
          <w:b/>
          <w:color w:val="000000"/>
          <w:sz w:val="21"/>
          <w:szCs w:val="21"/>
        </w:rPr>
      </w:pPr>
      <w:r>
        <w:rPr>
          <w:rFonts w:hint="eastAsia" w:ascii="宋体" w:hAnsi="宋体" w:eastAsia="宋体" w:cs="宋体"/>
          <w:b/>
          <w:color w:val="000000"/>
          <w:sz w:val="21"/>
          <w:szCs w:val="21"/>
        </w:rPr>
        <w:t>中小企业划分标准，是指国务院有关部门根据企业从业人员、营业收入、资产总额等指标制定的中小企业划型标准。</w:t>
      </w:r>
    </w:p>
    <w:p>
      <w:pPr>
        <w:spacing w:line="360" w:lineRule="exact"/>
        <w:rPr>
          <w:rFonts w:hint="eastAsia" w:ascii="宋体" w:hAnsi="宋体" w:eastAsia="宋体" w:cs="宋体"/>
          <w:b/>
          <w:color w:val="000000"/>
          <w:sz w:val="21"/>
          <w:szCs w:val="21"/>
        </w:rPr>
      </w:pPr>
      <w:r>
        <w:rPr>
          <w:rFonts w:hint="eastAsia" w:ascii="宋体" w:hAnsi="宋体" w:eastAsia="宋体" w:cs="宋体"/>
          <w:b/>
          <w:color w:val="000000"/>
          <w:sz w:val="21"/>
          <w:szCs w:val="21"/>
        </w:rPr>
        <w:t>小型、微型企业提供中型企业制造的货物的，视同为中型企业。</w:t>
      </w:r>
    </w:p>
    <w:p>
      <w:pPr>
        <w:pStyle w:val="38"/>
        <w:spacing w:line="360" w:lineRule="exact"/>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格式</w:t>
      </w:r>
      <w:r>
        <w:rPr>
          <w:rFonts w:hint="eastAsia" w:ascii="宋体" w:hAnsi="宋体" w:eastAsia="宋体" w:cs="宋体"/>
          <w:b/>
          <w:bCs/>
          <w:sz w:val="24"/>
          <w:szCs w:val="24"/>
          <w:lang w:val="en-US" w:eastAsia="zh-CN"/>
        </w:rPr>
        <w:t>4：</w:t>
      </w:r>
    </w:p>
    <w:p>
      <w:pPr>
        <w:pStyle w:val="38"/>
        <w:spacing w:line="360" w:lineRule="exact"/>
        <w:jc w:val="center"/>
        <w:rPr>
          <w:rFonts w:hint="eastAsia" w:ascii="宋体" w:hAnsi="宋体" w:eastAsia="宋体" w:cs="宋体"/>
          <w:b w:val="0"/>
          <w:bCs w:val="0"/>
          <w:sz w:val="28"/>
          <w:szCs w:val="28"/>
          <w:lang w:eastAsia="zh-CN"/>
        </w:rPr>
      </w:pPr>
      <w:r>
        <w:rPr>
          <w:rFonts w:hint="eastAsia" w:ascii="宋体" w:hAnsi="宋体" w:eastAsia="宋体" w:cs="宋体"/>
          <w:b/>
          <w:bCs/>
          <w:sz w:val="28"/>
          <w:szCs w:val="28"/>
        </w:rPr>
        <w:t>残疾人福利性单位声明函</w:t>
      </w:r>
      <w:r>
        <w:rPr>
          <w:rFonts w:hint="eastAsia" w:ascii="宋体" w:hAnsi="宋体" w:eastAsia="宋体" w:cs="宋体"/>
          <w:b/>
          <w:bCs/>
          <w:sz w:val="24"/>
          <w:szCs w:val="24"/>
          <w:lang w:eastAsia="zh-CN"/>
        </w:rPr>
        <w:t>（格式）</w:t>
      </w:r>
    </w:p>
    <w:p>
      <w:pPr>
        <w:pStyle w:val="38"/>
        <w:spacing w:line="360" w:lineRule="exact"/>
        <w:jc w:val="left"/>
        <w:rPr>
          <w:rFonts w:hint="eastAsia" w:ascii="宋体" w:hAnsi="宋体" w:eastAsia="宋体" w:cs="宋体"/>
          <w:kern w:val="0"/>
          <w:sz w:val="21"/>
          <w:szCs w:val="21"/>
        </w:rPr>
      </w:pPr>
      <w:r>
        <w:rPr>
          <w:rFonts w:hint="eastAsia" w:ascii="宋体" w:hAnsi="宋体" w:eastAsia="宋体" w:cs="宋体"/>
          <w:kern w:val="0"/>
          <w:sz w:val="21"/>
          <w:szCs w:val="21"/>
        </w:rPr>
        <w:t>说明：</w:t>
      </w:r>
    </w:p>
    <w:p>
      <w:pPr>
        <w:pStyle w:val="38"/>
        <w:spacing w:line="360" w:lineRule="exact"/>
        <w:ind w:firstLine="562" w:firstLineChars="268"/>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1、本声明函主要供参加政府采购活动的残疾人福利性单位填写，其他企业无需填写。</w:t>
      </w:r>
    </w:p>
    <w:p>
      <w:pPr>
        <w:pStyle w:val="38"/>
        <w:spacing w:line="360" w:lineRule="exact"/>
        <w:ind w:firstLine="562" w:firstLineChars="268"/>
        <w:jc w:val="left"/>
        <w:rPr>
          <w:rFonts w:hint="eastAsia" w:ascii="宋体" w:hAnsi="宋体" w:eastAsia="宋体" w:cs="宋体"/>
          <w:b w:val="0"/>
          <w:bCs w:val="0"/>
          <w:sz w:val="21"/>
          <w:szCs w:val="21"/>
        </w:rPr>
      </w:pPr>
      <w:r>
        <w:rPr>
          <w:rFonts w:hint="eastAsia" w:ascii="宋体" w:hAnsi="宋体" w:eastAsia="宋体" w:cs="宋体"/>
          <w:b w:val="0"/>
          <w:bCs w:val="0"/>
          <w:kern w:val="0"/>
          <w:sz w:val="21"/>
          <w:szCs w:val="21"/>
        </w:rPr>
        <w:t>2、在政府采购活动中，残疾人福利性单位视同小型、微型企业，享受预留份额、评审中价格扣除等促进中小企业发展的政府采购政策。残疾人福利性单位属于小型、微型企业的，不重复享受政策。</w:t>
      </w:r>
    </w:p>
    <w:p>
      <w:pPr>
        <w:pStyle w:val="38"/>
        <w:spacing w:line="360" w:lineRule="exact"/>
        <w:ind w:firstLine="562" w:firstLineChars="268"/>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本单位郑重声明，根据《财政部、民政部、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8"/>
        <w:spacing w:line="360" w:lineRule="exact"/>
        <w:ind w:firstLine="562" w:firstLineChars="268"/>
        <w:jc w:val="left"/>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本单位对上述声明的真实性负责。如有虚假，将依法承担相应责任。</w:t>
      </w:r>
    </w:p>
    <w:p>
      <w:pPr>
        <w:pStyle w:val="38"/>
        <w:spacing w:line="360" w:lineRule="exact"/>
        <w:ind w:firstLine="562" w:firstLineChars="268"/>
        <w:jc w:val="left"/>
        <w:rPr>
          <w:rFonts w:hint="eastAsia" w:ascii="宋体" w:hAnsi="宋体" w:eastAsia="宋体" w:cs="宋体"/>
          <w:b w:val="0"/>
          <w:bCs w:val="0"/>
          <w:kern w:val="0"/>
          <w:sz w:val="21"/>
          <w:szCs w:val="21"/>
        </w:rPr>
      </w:pPr>
    </w:p>
    <w:p>
      <w:pPr>
        <w:pStyle w:val="38"/>
        <w:spacing w:line="360" w:lineRule="exact"/>
        <w:ind w:firstLine="562" w:firstLineChars="268"/>
        <w:jc w:val="left"/>
        <w:rPr>
          <w:rFonts w:hint="eastAsia" w:ascii="宋体" w:hAnsi="宋体" w:eastAsia="宋体" w:cs="宋体"/>
          <w:b w:val="0"/>
          <w:bCs w:val="0"/>
          <w:sz w:val="21"/>
          <w:szCs w:val="21"/>
        </w:rPr>
      </w:pPr>
    </w:p>
    <w:p>
      <w:pPr>
        <w:pStyle w:val="22"/>
        <w:keepNext w:val="0"/>
        <w:keepLines w:val="0"/>
        <w:pageBreakBefore w:val="0"/>
        <w:widowControl w:val="0"/>
        <w:kinsoku/>
        <w:wordWrap/>
        <w:overflowPunct/>
        <w:topLinePunct w:val="0"/>
        <w:autoSpaceDE/>
        <w:autoSpaceDN/>
        <w:bidi w:val="0"/>
        <w:adjustRightInd/>
        <w:snapToGrid/>
        <w:spacing w:line="520" w:lineRule="exact"/>
        <w:ind w:firstLine="2940" w:firstLineChars="1400"/>
        <w:textAlignment w:val="auto"/>
        <w:rPr>
          <w:rFonts w:hint="eastAsia" w:ascii="宋体" w:hAnsi="宋体" w:eastAsia="宋体" w:cs="宋体"/>
          <w:b w:val="0"/>
          <w:bCs w:val="0"/>
          <w:color w:val="000000"/>
          <w:sz w:val="21"/>
          <w:szCs w:val="21"/>
          <w:u w:val="single"/>
        </w:rPr>
      </w:pPr>
      <w:r>
        <w:rPr>
          <w:rFonts w:hint="eastAsia" w:ascii="宋体" w:hAnsi="宋体" w:eastAsia="宋体" w:cs="宋体"/>
          <w:b w:val="0"/>
          <w:bCs w:val="0"/>
          <w:color w:val="000000"/>
          <w:sz w:val="21"/>
          <w:szCs w:val="21"/>
        </w:rPr>
        <w:t>投标人名称（加盖公章）：</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u w:val="single"/>
        </w:rPr>
        <w:t xml:space="preserve"> </w:t>
      </w:r>
    </w:p>
    <w:p>
      <w:pPr>
        <w:pStyle w:val="22"/>
        <w:keepNext w:val="0"/>
        <w:keepLines w:val="0"/>
        <w:pageBreakBefore w:val="0"/>
        <w:widowControl w:val="0"/>
        <w:kinsoku/>
        <w:wordWrap/>
        <w:overflowPunct/>
        <w:topLinePunct w:val="0"/>
        <w:autoSpaceDE/>
        <w:autoSpaceDN/>
        <w:bidi w:val="0"/>
        <w:adjustRightInd/>
        <w:snapToGrid/>
        <w:spacing w:line="520" w:lineRule="exact"/>
        <w:ind w:firstLine="2940" w:firstLineChars="1400"/>
        <w:textAlignment w:val="auto"/>
        <w:rPr>
          <w:rFonts w:hint="eastAsia" w:ascii="宋体" w:hAnsi="宋体" w:eastAsia="宋体" w:cs="宋体"/>
          <w:b w:val="0"/>
          <w:bCs w:val="0"/>
          <w:color w:val="000000"/>
          <w:sz w:val="21"/>
          <w:szCs w:val="21"/>
          <w:u w:val="single"/>
        </w:rPr>
      </w:pPr>
      <w:r>
        <w:rPr>
          <w:rFonts w:hint="eastAsia" w:ascii="宋体" w:hAnsi="宋体" w:eastAsia="宋体" w:cs="宋体"/>
          <w:color w:val="000000"/>
          <w:sz w:val="21"/>
          <w:szCs w:val="21"/>
          <w:u w:val="none"/>
        </w:rPr>
        <w:t>法定代表人或</w:t>
      </w:r>
      <w:r>
        <w:rPr>
          <w:rFonts w:hint="eastAsia" w:ascii="宋体" w:hAnsi="宋体" w:eastAsia="宋体" w:cs="宋体"/>
          <w:color w:val="000000"/>
          <w:sz w:val="21"/>
          <w:szCs w:val="21"/>
          <w:u w:val="none"/>
          <w:lang w:eastAsia="zh-CN"/>
        </w:rPr>
        <w:t>其</w:t>
      </w:r>
      <w:r>
        <w:rPr>
          <w:rFonts w:hint="eastAsia" w:ascii="宋体" w:hAnsi="宋体" w:eastAsia="宋体" w:cs="宋体"/>
          <w:color w:val="000000"/>
          <w:sz w:val="21"/>
          <w:szCs w:val="21"/>
          <w:u w:val="none"/>
        </w:rPr>
        <w:t>委托代理人</w:t>
      </w:r>
      <w:r>
        <w:rPr>
          <w:rFonts w:hint="eastAsia" w:ascii="宋体" w:hAnsi="宋体" w:eastAsia="宋体" w:cs="宋体"/>
          <w:spacing w:val="-6"/>
          <w:sz w:val="21"/>
          <w:szCs w:val="21"/>
          <w:lang w:eastAsia="zh-CN"/>
        </w:rPr>
        <w:t>（签字或盖章）</w:t>
      </w:r>
      <w:r>
        <w:rPr>
          <w:rFonts w:hint="eastAsia" w:ascii="宋体" w:hAnsi="宋体" w:eastAsia="宋体" w:cs="宋体"/>
          <w:b w:val="0"/>
          <w:bCs w:val="0"/>
          <w:color w:val="000000"/>
          <w:sz w:val="21"/>
          <w:szCs w:val="21"/>
        </w:rPr>
        <w:t>：</w:t>
      </w:r>
      <w:r>
        <w:rPr>
          <w:rFonts w:hint="eastAsia" w:ascii="宋体" w:hAnsi="宋体" w:eastAsia="宋体" w:cs="宋体"/>
          <w:b w:val="0"/>
          <w:bCs w:val="0"/>
          <w:color w:val="000000"/>
          <w:sz w:val="21"/>
          <w:szCs w:val="21"/>
          <w:u w:val="single"/>
        </w:rPr>
        <w:t xml:space="preserve">                 </w:t>
      </w:r>
    </w:p>
    <w:p>
      <w:pPr>
        <w:pStyle w:val="22"/>
        <w:keepNext w:val="0"/>
        <w:keepLines w:val="0"/>
        <w:pageBreakBefore w:val="0"/>
        <w:widowControl w:val="0"/>
        <w:kinsoku/>
        <w:wordWrap/>
        <w:overflowPunct/>
        <w:topLinePunct w:val="0"/>
        <w:autoSpaceDE/>
        <w:autoSpaceDN/>
        <w:bidi w:val="0"/>
        <w:adjustRightInd/>
        <w:snapToGrid/>
        <w:spacing w:line="520" w:lineRule="exact"/>
        <w:ind w:firstLine="2940" w:firstLineChars="1400"/>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日</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期</w:t>
      </w:r>
      <w:r>
        <w:rPr>
          <w:rFonts w:hint="eastAsia" w:ascii="宋体" w:hAnsi="宋体" w:eastAsia="宋体" w:cs="宋体"/>
          <w:b w:val="0"/>
          <w:bCs w:val="0"/>
          <w:color w:val="000000"/>
          <w:sz w:val="21"/>
          <w:szCs w:val="21"/>
          <w:u w:val="none"/>
        </w:rPr>
        <w:t>：</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none"/>
        </w:rPr>
        <w:t>年</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none"/>
        </w:rPr>
        <w:t>月</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none"/>
        </w:rPr>
        <w:t>日</w:t>
      </w:r>
    </w:p>
    <w:p>
      <w:pPr>
        <w:pStyle w:val="38"/>
        <w:spacing w:line="360" w:lineRule="exact"/>
        <w:ind w:firstLine="982" w:firstLineChars="468"/>
        <w:jc w:val="left"/>
        <w:rPr>
          <w:rFonts w:hint="eastAsia" w:ascii="宋体" w:hAnsi="宋体" w:eastAsia="宋体" w:cs="宋体"/>
          <w:b w:val="0"/>
          <w:bCs w:val="0"/>
          <w:kern w:val="0"/>
          <w:sz w:val="21"/>
          <w:szCs w:val="21"/>
        </w:rPr>
      </w:pPr>
    </w:p>
    <w:p>
      <w:pPr>
        <w:widowControl/>
        <w:jc w:val="left"/>
        <w:rPr>
          <w:rFonts w:hint="eastAsia" w:ascii="宋体" w:hAnsi="宋体" w:eastAsia="宋体" w:cs="宋体"/>
          <w:b/>
          <w:color w:val="000000"/>
          <w:kern w:val="0"/>
          <w:szCs w:val="21"/>
        </w:rPr>
      </w:pPr>
    </w:p>
    <w:p>
      <w:pPr>
        <w:widowControl/>
        <w:jc w:val="left"/>
        <w:rPr>
          <w:rFonts w:hint="eastAsia" w:ascii="宋体" w:hAnsi="宋体" w:eastAsia="宋体" w:cs="宋体"/>
          <w:b/>
          <w:color w:val="000000"/>
          <w:kern w:val="0"/>
          <w:szCs w:val="21"/>
        </w:rPr>
      </w:pPr>
    </w:p>
    <w:p>
      <w:pPr>
        <w:pStyle w:val="27"/>
        <w:rPr>
          <w:rFonts w:hint="eastAsia"/>
        </w:rPr>
      </w:pPr>
    </w:p>
    <w:p>
      <w:pPr>
        <w:widowControl/>
        <w:jc w:val="left"/>
        <w:rPr>
          <w:rFonts w:hint="eastAsia" w:ascii="宋体" w:hAnsi="宋体" w:eastAsia="宋体" w:cs="宋体"/>
          <w:b/>
          <w:color w:val="000000"/>
          <w:kern w:val="0"/>
          <w:szCs w:val="21"/>
        </w:rPr>
      </w:pPr>
    </w:p>
    <w:p>
      <w:pPr>
        <w:widowControl/>
        <w:jc w:val="left"/>
        <w:rPr>
          <w:rFonts w:hint="eastAsia" w:ascii="宋体" w:hAnsi="宋体" w:eastAsia="宋体" w:cs="宋体"/>
          <w:b/>
          <w:color w:val="000000"/>
          <w:kern w:val="0"/>
          <w:szCs w:val="21"/>
        </w:rPr>
      </w:pPr>
      <w:r>
        <w:rPr>
          <w:rFonts w:hint="eastAsia" w:ascii="宋体" w:hAnsi="宋体" w:eastAsia="宋体" w:cs="宋体"/>
          <w:b/>
          <w:color w:val="000000"/>
          <w:kern w:val="0"/>
          <w:szCs w:val="21"/>
        </w:rPr>
        <w:t>备注：享受政府采购支持政策的残疾人福利性单位应当同时满足以下条件：</w:t>
      </w:r>
      <w:r>
        <w:rPr>
          <w:rFonts w:hint="eastAsia" w:ascii="宋体" w:hAnsi="宋体" w:eastAsia="宋体" w:cs="宋体"/>
          <w:b/>
          <w:color w:val="000000"/>
          <w:kern w:val="0"/>
          <w:szCs w:val="21"/>
        </w:rPr>
        <w:br w:type="textWrapping"/>
      </w:r>
      <w:r>
        <w:rPr>
          <w:rFonts w:hint="eastAsia" w:ascii="宋体" w:hAnsi="宋体" w:eastAsia="宋体" w:cs="宋体"/>
          <w:b/>
          <w:color w:val="000000"/>
          <w:kern w:val="0"/>
          <w:szCs w:val="21"/>
        </w:rPr>
        <w:t>（一）安置的残疾人占本单位在职职工人数的比例不低于25%（含25%），并且安置的残疾人人数不少于10人（含10人）；</w:t>
      </w:r>
      <w:r>
        <w:rPr>
          <w:rFonts w:hint="eastAsia" w:ascii="宋体" w:hAnsi="宋体" w:eastAsia="宋体" w:cs="宋体"/>
          <w:b/>
          <w:color w:val="000000"/>
          <w:kern w:val="0"/>
          <w:szCs w:val="21"/>
        </w:rPr>
        <w:br w:type="textWrapping"/>
      </w:r>
      <w:r>
        <w:rPr>
          <w:rFonts w:hint="eastAsia" w:ascii="宋体" w:hAnsi="宋体" w:eastAsia="宋体" w:cs="宋体"/>
          <w:b/>
          <w:color w:val="000000"/>
          <w:kern w:val="0"/>
          <w:szCs w:val="21"/>
        </w:rPr>
        <w:t>（二）依法与安置的每位残疾人签订了一年以上（含一年）的劳动合同或服务协议；</w:t>
      </w:r>
      <w:r>
        <w:rPr>
          <w:rFonts w:hint="eastAsia" w:ascii="宋体" w:hAnsi="宋体" w:eastAsia="宋体" w:cs="宋体"/>
          <w:b/>
          <w:color w:val="000000"/>
          <w:kern w:val="0"/>
          <w:szCs w:val="21"/>
        </w:rPr>
        <w:br w:type="textWrapping"/>
      </w:r>
      <w:r>
        <w:rPr>
          <w:rFonts w:hint="eastAsia" w:ascii="宋体" w:hAnsi="宋体" w:eastAsia="宋体" w:cs="宋体"/>
          <w:b/>
          <w:color w:val="000000"/>
          <w:kern w:val="0"/>
          <w:szCs w:val="21"/>
        </w:rPr>
        <w:t>（三）为安置的每位残疾人按月足额缴纳了基本养老保险、基本医疗保险、失业保险、工伤保险和生育保险等社会保险费；</w:t>
      </w:r>
      <w:r>
        <w:rPr>
          <w:rFonts w:hint="eastAsia" w:ascii="宋体" w:hAnsi="宋体" w:eastAsia="宋体" w:cs="宋体"/>
          <w:b/>
          <w:color w:val="000000"/>
          <w:kern w:val="0"/>
          <w:szCs w:val="21"/>
        </w:rPr>
        <w:br w:type="textWrapping"/>
      </w:r>
      <w:r>
        <w:rPr>
          <w:rFonts w:hint="eastAsia" w:ascii="宋体" w:hAnsi="宋体" w:eastAsia="宋体" w:cs="宋体"/>
          <w:b/>
          <w:color w:val="000000"/>
          <w:kern w:val="0"/>
          <w:szCs w:val="21"/>
        </w:rPr>
        <w:t>（四）通过银行等金融机构向安置的每位残疾人，按月支付了不低于单位所在区县适用的经省级人民政府批准的月最低工资标准的工资；</w:t>
      </w:r>
      <w:r>
        <w:rPr>
          <w:rFonts w:hint="eastAsia" w:ascii="宋体" w:hAnsi="宋体" w:eastAsia="宋体" w:cs="宋体"/>
          <w:b/>
          <w:color w:val="000000"/>
          <w:kern w:val="0"/>
          <w:szCs w:val="21"/>
        </w:rPr>
        <w:br w:type="textWrapping"/>
      </w:r>
      <w:r>
        <w:rPr>
          <w:rFonts w:hint="eastAsia" w:ascii="宋体" w:hAnsi="宋体" w:eastAsia="宋体" w:cs="宋体"/>
          <w:b/>
          <w:color w:val="000000"/>
          <w:kern w:val="0"/>
          <w:szCs w:val="21"/>
        </w:rPr>
        <w:t>（五）提供本单位制造的货物、承担的工程或者服务（以下简称产品），或者提供其他残疾人福利性单位制造的货物（不包括使用非残疾人福利性单位注册商标的货物）。</w:t>
      </w:r>
      <w:r>
        <w:rPr>
          <w:rFonts w:hint="eastAsia" w:ascii="宋体" w:hAnsi="宋体" w:eastAsia="宋体" w:cs="宋体"/>
          <w:b/>
          <w:color w:val="000000"/>
          <w:kern w:val="0"/>
          <w:szCs w:val="21"/>
        </w:rPr>
        <w:br w:type="textWrapping"/>
      </w:r>
      <w:r>
        <w:rPr>
          <w:rFonts w:hint="eastAsia" w:ascii="宋体" w:hAnsi="宋体" w:eastAsia="宋体" w:cs="宋体"/>
          <w:b/>
          <w:color w:val="000000"/>
          <w:kern w:val="0"/>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keepNext w:val="0"/>
        <w:keepLines w:val="0"/>
        <w:pageBreakBefore w:val="0"/>
        <w:widowControl w:val="0"/>
        <w:kinsoku/>
        <w:wordWrap/>
        <w:overflowPunct/>
        <w:topLinePunct w:val="0"/>
        <w:autoSpaceDE/>
        <w:autoSpaceDN/>
        <w:bidi w:val="0"/>
        <w:adjustRightInd/>
        <w:snapToGrid w:val="0"/>
        <w:spacing w:before="156" w:beforeLines="50" w:line="360" w:lineRule="exact"/>
        <w:jc w:val="left"/>
        <w:textAlignment w:val="auto"/>
        <w:outlineLvl w:val="9"/>
        <w:rPr>
          <w:rFonts w:hint="eastAsia" w:ascii="宋体" w:hAnsi="宋体" w:eastAsia="宋体" w:cs="宋体"/>
          <w:b/>
          <w:bCs/>
          <w:color w:val="000000"/>
          <w:sz w:val="32"/>
          <w:szCs w:val="32"/>
          <w:lang w:val="en-US" w:eastAsia="zh-CN"/>
        </w:rPr>
      </w:pPr>
      <w:r>
        <w:rPr>
          <w:rFonts w:hint="eastAsia" w:ascii="宋体" w:hAnsi="宋体" w:eastAsia="宋体" w:cs="宋体"/>
          <w:b w:val="0"/>
          <w:bCs w:val="0"/>
          <w:kern w:val="0"/>
          <w:sz w:val="24"/>
          <w:szCs w:val="24"/>
        </w:rPr>
        <w:br w:type="page"/>
      </w:r>
    </w:p>
    <w:p>
      <w:pPr>
        <w:pStyle w:val="22"/>
        <w:spacing w:line="500" w:lineRule="exact"/>
        <w:jc w:val="both"/>
        <w:rPr>
          <w:rFonts w:hint="eastAsia" w:ascii="宋体" w:hAnsi="宋体" w:eastAsia="宋体" w:cs="宋体"/>
          <w:b/>
          <w:sz w:val="24"/>
          <w:szCs w:val="24"/>
          <w:lang w:eastAsia="zh-CN"/>
        </w:rPr>
      </w:pPr>
      <w:r>
        <w:rPr>
          <w:rFonts w:hint="eastAsia" w:ascii="宋体" w:hAnsi="宋体" w:eastAsia="宋体" w:cs="宋体"/>
          <w:b/>
          <w:sz w:val="24"/>
          <w:szCs w:val="24"/>
          <w:lang w:eastAsia="zh-CN"/>
        </w:rPr>
        <w:t>格式</w:t>
      </w:r>
      <w:r>
        <w:rPr>
          <w:rFonts w:hint="eastAsia" w:ascii="宋体" w:hAnsi="宋体" w:eastAsia="宋体" w:cs="宋体"/>
          <w:b/>
          <w:sz w:val="24"/>
          <w:szCs w:val="24"/>
          <w:lang w:val="en-US" w:eastAsia="zh-CN"/>
        </w:rPr>
        <w:t>5</w:t>
      </w:r>
      <w:r>
        <w:rPr>
          <w:rFonts w:hint="eastAsia" w:ascii="宋体" w:hAnsi="宋体" w:eastAsia="宋体" w:cs="宋体"/>
          <w:b/>
          <w:sz w:val="24"/>
          <w:szCs w:val="24"/>
          <w:lang w:eastAsia="zh-CN"/>
        </w:rPr>
        <w:t>：</w:t>
      </w:r>
    </w:p>
    <w:p>
      <w:pPr>
        <w:pStyle w:val="22"/>
        <w:spacing w:line="500" w:lineRule="exact"/>
        <w:jc w:val="center"/>
        <w:rPr>
          <w:rFonts w:hint="eastAsia" w:ascii="宋体" w:hAnsi="宋体" w:eastAsia="宋体" w:cs="宋体"/>
          <w:b/>
          <w:bCs/>
          <w:sz w:val="28"/>
          <w:szCs w:val="28"/>
        </w:rPr>
      </w:pPr>
      <w:r>
        <w:rPr>
          <w:rFonts w:hint="eastAsia" w:ascii="宋体" w:hAnsi="宋体" w:eastAsia="宋体" w:cs="宋体"/>
          <w:b/>
          <w:sz w:val="28"/>
          <w:szCs w:val="28"/>
        </w:rPr>
        <w:t>广西工业产品声明函</w:t>
      </w:r>
      <w:r>
        <w:rPr>
          <w:rFonts w:hint="eastAsia" w:ascii="宋体" w:hAnsi="宋体" w:eastAsia="宋体" w:cs="宋体"/>
          <w:b/>
          <w:bCs/>
          <w:sz w:val="28"/>
          <w:szCs w:val="28"/>
        </w:rPr>
        <w:t>（格式）</w:t>
      </w:r>
    </w:p>
    <w:p>
      <w:pPr>
        <w:pStyle w:val="22"/>
        <w:rPr>
          <w:rFonts w:hint="eastAsia" w:ascii="宋体" w:hAnsi="宋体" w:eastAsia="宋体" w:cs="宋体"/>
          <w:b/>
          <w:sz w:val="24"/>
        </w:rPr>
      </w:pPr>
    </w:p>
    <w:p>
      <w:pPr>
        <w:pStyle w:val="18"/>
        <w:spacing w:line="276" w:lineRule="auto"/>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sz w:val="24"/>
          <w:szCs w:val="24"/>
          <w:lang w:eastAsia="zh-CN"/>
        </w:rPr>
        <w:t>说</w:t>
      </w:r>
      <w:r>
        <w:rPr>
          <w:rFonts w:hint="eastAsia" w:ascii="宋体" w:hAnsi="宋体" w:eastAsia="宋体" w:cs="宋体"/>
          <w:sz w:val="21"/>
          <w:szCs w:val="21"/>
          <w:lang w:eastAsia="zh-CN"/>
        </w:rPr>
        <w:t>明：</w:t>
      </w:r>
    </w:p>
    <w:p>
      <w:pPr>
        <w:pStyle w:val="18"/>
        <w:spacing w:line="276"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1、本文件所指广西工业产品，是指广西境内生产的工业产品，具体以生产企业的工商营业执照注册所在地为准。</w:t>
      </w:r>
    </w:p>
    <w:p>
      <w:pPr>
        <w:pStyle w:val="18"/>
        <w:spacing w:line="276"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2、本细则所指使用广西工业产品 80%以上，是指参加政府采购项目或招标项目时供货范围中采用广西工业产品的金额占本次投标或竞标总金额的80%以上（含）；或者工程建设使用广西工业产品占工程建设所需产品总金额的80%以上（含）。</w:t>
      </w:r>
    </w:p>
    <w:p>
      <w:pPr>
        <w:pStyle w:val="18"/>
        <w:spacing w:line="276" w:lineRule="auto"/>
        <w:rPr>
          <w:rFonts w:hint="eastAsia" w:ascii="宋体" w:hAnsi="宋体" w:eastAsia="宋体" w:cs="宋体"/>
          <w:sz w:val="21"/>
          <w:szCs w:val="21"/>
          <w:lang w:eastAsia="zh-CN"/>
        </w:rPr>
      </w:pPr>
      <w:r>
        <w:rPr>
          <w:rFonts w:hint="eastAsia" w:ascii="宋体" w:hAnsi="宋体" w:eastAsia="宋体" w:cs="宋体"/>
          <w:sz w:val="21"/>
          <w:szCs w:val="21"/>
          <w:lang w:eastAsia="zh-CN"/>
        </w:rPr>
        <w:t>3、发现投标人提供虚假材料、采购单位履约过程中中标供应商未按投标文件《广西工业产品声明函》中使用广西工业产品或者使用广西工业产品未达80%以上的，按照有关法律法规追究其相关责任。</w:t>
      </w:r>
    </w:p>
    <w:p>
      <w:pPr>
        <w:pStyle w:val="18"/>
        <w:spacing w:line="276"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我方郑重声明，根据《招标采购促进广西工业产品产销对接实施细则》的规定，我方在本次投标∕竞标中或者工程项目中提供的下述产品为广西工业产品，详情如下：</w:t>
      </w:r>
    </w:p>
    <w:tbl>
      <w:tblPr>
        <w:tblStyle w:val="40"/>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113"/>
        <w:gridCol w:w="1417"/>
        <w:gridCol w:w="709"/>
        <w:gridCol w:w="2268"/>
        <w:gridCol w:w="1474"/>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none"/>
                <w:lang w:val="en-US"/>
              </w:rPr>
            </w:pPr>
            <w:r>
              <w:rPr>
                <w:rFonts w:hint="eastAsia" w:ascii="宋体" w:hAnsi="宋体" w:eastAsia="宋体" w:cs="宋体"/>
                <w:kern w:val="2"/>
                <w:sz w:val="21"/>
                <w:szCs w:val="21"/>
                <w:u w:val="none"/>
                <w:lang w:val="en-US"/>
              </w:rPr>
              <w:t>序号</w:t>
            </w:r>
          </w:p>
        </w:tc>
        <w:tc>
          <w:tcPr>
            <w:tcW w:w="2113"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none"/>
                <w:lang w:val="en-US"/>
              </w:rPr>
            </w:pPr>
            <w:r>
              <w:rPr>
                <w:rFonts w:hint="eastAsia" w:ascii="宋体" w:hAnsi="宋体" w:eastAsia="宋体" w:cs="宋体"/>
                <w:kern w:val="2"/>
                <w:sz w:val="21"/>
                <w:szCs w:val="21"/>
                <w:u w:val="none"/>
                <w:lang w:val="en-US"/>
              </w:rPr>
              <w:t>产品名称</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none"/>
                <w:lang w:val="en-US"/>
              </w:rPr>
            </w:pPr>
            <w:r>
              <w:rPr>
                <w:rFonts w:hint="eastAsia" w:ascii="宋体" w:hAnsi="宋体" w:eastAsia="宋体" w:cs="宋体"/>
                <w:kern w:val="2"/>
                <w:sz w:val="21"/>
                <w:szCs w:val="21"/>
                <w:u w:val="none"/>
                <w:lang w:val="en-US"/>
              </w:rPr>
              <w:t>型号和规格</w:t>
            </w: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none"/>
                <w:lang w:val="en-US"/>
              </w:rPr>
            </w:pPr>
            <w:r>
              <w:rPr>
                <w:rFonts w:hint="eastAsia" w:ascii="宋体" w:hAnsi="宋体" w:eastAsia="宋体" w:cs="宋体"/>
                <w:kern w:val="2"/>
                <w:sz w:val="21"/>
                <w:szCs w:val="21"/>
                <w:u w:val="none"/>
                <w:lang w:val="en-US"/>
              </w:rPr>
              <w:t>数量</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none"/>
                <w:lang w:val="en-US"/>
              </w:rPr>
            </w:pPr>
            <w:r>
              <w:rPr>
                <w:rFonts w:hint="eastAsia" w:ascii="宋体" w:hAnsi="宋体" w:eastAsia="宋体" w:cs="宋体"/>
                <w:kern w:val="2"/>
                <w:sz w:val="21"/>
                <w:szCs w:val="21"/>
                <w:u w:val="none"/>
                <w:lang w:val="en-US"/>
              </w:rPr>
              <w:t>制造厂商及原产地</w:t>
            </w:r>
          </w:p>
        </w:tc>
        <w:tc>
          <w:tcPr>
            <w:tcW w:w="1474"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none"/>
                <w:lang w:val="en-US"/>
              </w:rPr>
            </w:pPr>
            <w:r>
              <w:rPr>
                <w:rFonts w:hint="eastAsia" w:ascii="宋体" w:hAnsi="宋体" w:eastAsia="宋体" w:cs="宋体"/>
                <w:kern w:val="2"/>
                <w:sz w:val="21"/>
                <w:szCs w:val="21"/>
                <w:u w:val="none"/>
                <w:lang w:val="en-US"/>
              </w:rPr>
              <w:t>投标价</w:t>
            </w:r>
          </w:p>
        </w:tc>
        <w:tc>
          <w:tcPr>
            <w:tcW w:w="893"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none"/>
                <w:lang w:val="en-US"/>
              </w:rPr>
            </w:pPr>
            <w:r>
              <w:rPr>
                <w:rFonts w:hint="eastAsia" w:ascii="宋体" w:hAnsi="宋体" w:eastAsia="宋体" w:cs="宋体"/>
                <w:kern w:val="2"/>
                <w:sz w:val="21"/>
                <w:szCs w:val="21"/>
                <w:u w:val="none"/>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none"/>
                <w:lang w:val="en-US"/>
              </w:rPr>
            </w:pPr>
            <w:r>
              <w:rPr>
                <w:rFonts w:hint="eastAsia" w:ascii="宋体" w:hAnsi="宋体" w:eastAsia="宋体" w:cs="宋体"/>
                <w:kern w:val="2"/>
                <w:sz w:val="21"/>
                <w:szCs w:val="21"/>
                <w:u w:val="none"/>
                <w:lang w:val="en-US"/>
              </w:rPr>
              <w:t>1</w:t>
            </w:r>
          </w:p>
        </w:tc>
        <w:tc>
          <w:tcPr>
            <w:tcW w:w="2113"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none"/>
                <w:lang w:val="en-US"/>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none"/>
                <w:lang w:val="en-US"/>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none"/>
                <w:lang w:val="en-US"/>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none"/>
                <w:lang w:val="en-US"/>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single"/>
                <w:lang w:val="en-US"/>
              </w:rP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none"/>
                <w:lang w:val="en-US"/>
              </w:rPr>
            </w:pPr>
            <w:r>
              <w:rPr>
                <w:rFonts w:hint="eastAsia" w:ascii="宋体" w:hAnsi="宋体" w:eastAsia="宋体" w:cs="宋体"/>
                <w:kern w:val="2"/>
                <w:sz w:val="21"/>
                <w:szCs w:val="21"/>
                <w:u w:val="none"/>
                <w:lang w:val="en-US"/>
              </w:rPr>
              <w:t>2</w:t>
            </w:r>
          </w:p>
        </w:tc>
        <w:tc>
          <w:tcPr>
            <w:tcW w:w="2113"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none"/>
                <w:lang w:val="en-US"/>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none"/>
                <w:lang w:val="en-US"/>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none"/>
                <w:lang w:val="en-US"/>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none"/>
                <w:lang w:val="en-US"/>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single"/>
                <w:lang w:val="en-US"/>
              </w:rP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none"/>
                <w:lang w:val="en-US"/>
              </w:rPr>
            </w:pPr>
            <w:r>
              <w:rPr>
                <w:rFonts w:hint="eastAsia" w:ascii="宋体" w:hAnsi="宋体" w:eastAsia="宋体" w:cs="宋体"/>
                <w:kern w:val="2"/>
                <w:sz w:val="21"/>
                <w:szCs w:val="21"/>
                <w:u w:val="none"/>
                <w:lang w:val="en-US"/>
              </w:rPr>
              <w:t>……</w:t>
            </w:r>
          </w:p>
        </w:tc>
        <w:tc>
          <w:tcPr>
            <w:tcW w:w="2113"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none"/>
                <w:lang w:val="en-US"/>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none"/>
                <w:lang w:val="en-US"/>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none"/>
                <w:lang w:val="en-US"/>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none"/>
                <w:lang w:val="en-US"/>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single"/>
                <w:lang w:val="en-US"/>
              </w:rPr>
            </w:pPr>
          </w:p>
        </w:tc>
        <w:tc>
          <w:tcPr>
            <w:tcW w:w="893"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singl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none"/>
                <w:lang w:val="en-US"/>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none"/>
                <w:lang w:val="en-US"/>
              </w:rPr>
            </w:pPr>
            <w:r>
              <w:rPr>
                <w:rFonts w:hint="eastAsia" w:ascii="宋体" w:hAnsi="宋体" w:eastAsia="宋体" w:cs="宋体"/>
                <w:kern w:val="2"/>
                <w:sz w:val="21"/>
                <w:szCs w:val="21"/>
                <w:u w:val="none"/>
                <w:lang w:val="en-US"/>
              </w:rPr>
              <w:t>广西工业产品</w:t>
            </w:r>
          </w:p>
          <w:p>
            <w:pPr>
              <w:pStyle w:val="22"/>
              <w:jc w:val="center"/>
              <w:rPr>
                <w:rFonts w:hint="eastAsia" w:ascii="宋体" w:hAnsi="宋体" w:eastAsia="宋体" w:cs="宋体"/>
                <w:kern w:val="2"/>
                <w:sz w:val="21"/>
                <w:szCs w:val="21"/>
                <w:u w:val="none"/>
                <w:lang w:val="en-US"/>
              </w:rPr>
            </w:pPr>
            <w:r>
              <w:rPr>
                <w:rFonts w:hint="eastAsia" w:ascii="宋体" w:hAnsi="宋体" w:eastAsia="宋体" w:cs="宋体"/>
                <w:kern w:val="2"/>
                <w:sz w:val="21"/>
                <w:szCs w:val="21"/>
                <w:u w:val="none"/>
                <w:lang w:val="en-US"/>
              </w:rPr>
              <w:t>合计价格：</w:t>
            </w:r>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none"/>
                <w:lang w:val="en-US"/>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none"/>
                <w:lang w:val="en-US"/>
              </w:rPr>
            </w:pPr>
            <w:r>
              <w:rPr>
                <w:rFonts w:hint="eastAsia" w:ascii="宋体" w:hAnsi="宋体" w:eastAsia="宋体" w:cs="宋体"/>
                <w:kern w:val="2"/>
                <w:sz w:val="21"/>
                <w:szCs w:val="21"/>
                <w:u w:val="none"/>
                <w:lang w:val="en-US"/>
              </w:rPr>
              <w:t>占投标总价比例：</w:t>
            </w:r>
          </w:p>
        </w:tc>
        <w:tc>
          <w:tcPr>
            <w:tcW w:w="2367" w:type="dxa"/>
            <w:gridSpan w:val="2"/>
            <w:tcBorders>
              <w:top w:val="single" w:color="auto" w:sz="4" w:space="0"/>
              <w:left w:val="single" w:color="auto" w:sz="4" w:space="0"/>
              <w:bottom w:val="single" w:color="auto" w:sz="4" w:space="0"/>
              <w:right w:val="single" w:color="auto" w:sz="4" w:space="0"/>
            </w:tcBorders>
            <w:noWrap w:val="0"/>
            <w:vAlign w:val="center"/>
          </w:tcPr>
          <w:p>
            <w:pPr>
              <w:pStyle w:val="22"/>
              <w:jc w:val="center"/>
              <w:rPr>
                <w:rFonts w:hint="eastAsia" w:ascii="宋体" w:hAnsi="宋体" w:eastAsia="宋体" w:cs="宋体"/>
                <w:kern w:val="2"/>
                <w:sz w:val="21"/>
                <w:szCs w:val="21"/>
                <w:u w:val="single"/>
                <w:lang w:val="en-US"/>
              </w:rPr>
            </w:pPr>
          </w:p>
        </w:tc>
      </w:tr>
    </w:tbl>
    <w:p>
      <w:pPr>
        <w:pStyle w:val="22"/>
        <w:spacing w:line="276" w:lineRule="auto"/>
        <w:ind w:firstLine="420"/>
        <w:rPr>
          <w:rFonts w:hint="eastAsia" w:ascii="宋体" w:hAnsi="宋体" w:eastAsia="宋体" w:cs="宋体"/>
          <w:sz w:val="21"/>
          <w:szCs w:val="21"/>
        </w:rPr>
      </w:pPr>
    </w:p>
    <w:p>
      <w:pPr>
        <w:pStyle w:val="22"/>
        <w:spacing w:line="276" w:lineRule="auto"/>
        <w:ind w:firstLine="420"/>
        <w:rPr>
          <w:rFonts w:hint="eastAsia" w:ascii="宋体" w:hAnsi="宋体" w:eastAsia="宋体" w:cs="宋体"/>
          <w:sz w:val="21"/>
          <w:szCs w:val="21"/>
        </w:rPr>
      </w:pPr>
      <w:r>
        <w:rPr>
          <w:rFonts w:hint="eastAsia" w:ascii="宋体" w:hAnsi="宋体" w:eastAsia="宋体" w:cs="宋体"/>
          <w:sz w:val="21"/>
          <w:szCs w:val="21"/>
        </w:rPr>
        <w:t>我方对上述声明的真实性负责。如有虚假，将依法承担相应责任。</w:t>
      </w:r>
    </w:p>
    <w:p>
      <w:pPr>
        <w:pStyle w:val="22"/>
        <w:rPr>
          <w:rFonts w:hint="eastAsia" w:ascii="宋体" w:hAnsi="宋体" w:eastAsia="宋体" w:cs="宋体"/>
          <w:sz w:val="21"/>
          <w:szCs w:val="21"/>
        </w:rPr>
      </w:pPr>
    </w:p>
    <w:p>
      <w:pPr>
        <w:pStyle w:val="13"/>
        <w:overflowPunct w:val="0"/>
        <w:spacing w:line="440" w:lineRule="exact"/>
        <w:ind w:firstLine="0"/>
        <w:rPr>
          <w:rFonts w:hint="eastAsia" w:ascii="宋体" w:hAnsi="宋体" w:eastAsia="宋体" w:cs="宋体"/>
          <w:b/>
          <w:sz w:val="21"/>
          <w:szCs w:val="21"/>
        </w:rPr>
      </w:pPr>
    </w:p>
    <w:p>
      <w:pPr>
        <w:pStyle w:val="22"/>
        <w:keepNext w:val="0"/>
        <w:keepLines w:val="0"/>
        <w:pageBreakBefore w:val="0"/>
        <w:widowControl w:val="0"/>
        <w:kinsoku/>
        <w:wordWrap/>
        <w:overflowPunct/>
        <w:topLinePunct w:val="0"/>
        <w:autoSpaceDE/>
        <w:autoSpaceDN/>
        <w:bidi w:val="0"/>
        <w:adjustRightInd/>
        <w:snapToGrid/>
        <w:spacing w:line="520" w:lineRule="exact"/>
        <w:ind w:firstLine="2940" w:firstLineChars="1400"/>
        <w:textAlignment w:val="auto"/>
        <w:rPr>
          <w:rFonts w:hint="eastAsia" w:ascii="宋体" w:hAnsi="宋体" w:eastAsia="宋体" w:cs="宋体"/>
          <w:b w:val="0"/>
          <w:bCs w:val="0"/>
          <w:color w:val="000000"/>
          <w:sz w:val="21"/>
          <w:szCs w:val="21"/>
          <w:u w:val="single"/>
        </w:rPr>
      </w:pPr>
      <w:r>
        <w:rPr>
          <w:rFonts w:hint="eastAsia" w:ascii="宋体" w:hAnsi="宋体" w:eastAsia="宋体" w:cs="宋体"/>
          <w:b w:val="0"/>
          <w:bCs w:val="0"/>
          <w:color w:val="000000"/>
          <w:sz w:val="21"/>
          <w:szCs w:val="21"/>
        </w:rPr>
        <w:t>投标人名称（加盖公章）：</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u w:val="single"/>
        </w:rPr>
        <w:t xml:space="preserve"> </w:t>
      </w:r>
    </w:p>
    <w:p>
      <w:pPr>
        <w:pStyle w:val="22"/>
        <w:keepNext w:val="0"/>
        <w:keepLines w:val="0"/>
        <w:pageBreakBefore w:val="0"/>
        <w:widowControl w:val="0"/>
        <w:kinsoku/>
        <w:wordWrap/>
        <w:overflowPunct/>
        <w:topLinePunct w:val="0"/>
        <w:autoSpaceDE/>
        <w:autoSpaceDN/>
        <w:bidi w:val="0"/>
        <w:adjustRightInd/>
        <w:snapToGrid/>
        <w:spacing w:line="520" w:lineRule="exact"/>
        <w:ind w:firstLine="2940" w:firstLineChars="1400"/>
        <w:textAlignment w:val="auto"/>
        <w:rPr>
          <w:rFonts w:hint="eastAsia" w:ascii="宋体" w:hAnsi="宋体" w:eastAsia="宋体" w:cs="宋体"/>
          <w:b w:val="0"/>
          <w:bCs w:val="0"/>
          <w:color w:val="000000"/>
          <w:sz w:val="21"/>
          <w:szCs w:val="21"/>
          <w:u w:val="single"/>
        </w:rPr>
      </w:pPr>
      <w:r>
        <w:rPr>
          <w:rFonts w:hint="eastAsia" w:ascii="宋体" w:hAnsi="宋体" w:eastAsia="宋体" w:cs="宋体"/>
          <w:color w:val="000000"/>
          <w:sz w:val="21"/>
          <w:szCs w:val="21"/>
          <w:u w:val="none"/>
        </w:rPr>
        <w:t>法定代表人或</w:t>
      </w:r>
      <w:r>
        <w:rPr>
          <w:rFonts w:hint="eastAsia" w:ascii="宋体" w:hAnsi="宋体" w:eastAsia="宋体" w:cs="宋体"/>
          <w:color w:val="000000"/>
          <w:sz w:val="21"/>
          <w:szCs w:val="21"/>
          <w:u w:val="none"/>
          <w:lang w:eastAsia="zh-CN"/>
        </w:rPr>
        <w:t>其</w:t>
      </w:r>
      <w:r>
        <w:rPr>
          <w:rFonts w:hint="eastAsia" w:ascii="宋体" w:hAnsi="宋体" w:eastAsia="宋体" w:cs="宋体"/>
          <w:color w:val="000000"/>
          <w:sz w:val="21"/>
          <w:szCs w:val="21"/>
          <w:u w:val="none"/>
        </w:rPr>
        <w:t>委托代理人</w:t>
      </w:r>
      <w:r>
        <w:rPr>
          <w:rFonts w:hint="eastAsia" w:ascii="宋体" w:hAnsi="宋体" w:eastAsia="宋体" w:cs="宋体"/>
          <w:spacing w:val="-6"/>
          <w:sz w:val="21"/>
          <w:szCs w:val="21"/>
          <w:lang w:eastAsia="zh-CN"/>
        </w:rPr>
        <w:t>（签字或盖章）</w:t>
      </w:r>
      <w:r>
        <w:rPr>
          <w:rFonts w:hint="eastAsia" w:ascii="宋体" w:hAnsi="宋体" w:eastAsia="宋体" w:cs="宋体"/>
          <w:b w:val="0"/>
          <w:bCs w:val="0"/>
          <w:color w:val="000000"/>
          <w:sz w:val="21"/>
          <w:szCs w:val="21"/>
        </w:rPr>
        <w:t>：</w:t>
      </w:r>
      <w:r>
        <w:rPr>
          <w:rFonts w:hint="eastAsia" w:ascii="宋体" w:hAnsi="宋体" w:eastAsia="宋体" w:cs="宋体"/>
          <w:b w:val="0"/>
          <w:bCs w:val="0"/>
          <w:color w:val="000000"/>
          <w:sz w:val="21"/>
          <w:szCs w:val="21"/>
          <w:u w:val="single"/>
        </w:rPr>
        <w:t xml:space="preserve">                 </w:t>
      </w:r>
    </w:p>
    <w:p>
      <w:pPr>
        <w:pStyle w:val="22"/>
        <w:keepNext w:val="0"/>
        <w:keepLines w:val="0"/>
        <w:pageBreakBefore w:val="0"/>
        <w:widowControl w:val="0"/>
        <w:kinsoku/>
        <w:wordWrap/>
        <w:overflowPunct/>
        <w:topLinePunct w:val="0"/>
        <w:autoSpaceDE/>
        <w:autoSpaceDN/>
        <w:bidi w:val="0"/>
        <w:adjustRightInd/>
        <w:snapToGrid/>
        <w:spacing w:line="520" w:lineRule="exact"/>
        <w:ind w:firstLine="2940" w:firstLineChars="1400"/>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日</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期</w:t>
      </w:r>
      <w:r>
        <w:rPr>
          <w:rFonts w:hint="eastAsia" w:ascii="宋体" w:hAnsi="宋体" w:eastAsia="宋体" w:cs="宋体"/>
          <w:b w:val="0"/>
          <w:bCs w:val="0"/>
          <w:color w:val="000000"/>
          <w:sz w:val="21"/>
          <w:szCs w:val="21"/>
          <w:u w:val="none"/>
        </w:rPr>
        <w:t>：</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none"/>
        </w:rPr>
        <w:t>年</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none"/>
        </w:rPr>
        <w:t>月</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none"/>
        </w:rPr>
        <w:t>日</w:t>
      </w:r>
    </w:p>
    <w:p>
      <w:pPr>
        <w:pStyle w:val="13"/>
        <w:overflowPunct w:val="0"/>
        <w:spacing w:line="440" w:lineRule="exact"/>
        <w:ind w:firstLine="0"/>
        <w:rPr>
          <w:rFonts w:hint="eastAsia" w:ascii="宋体" w:hAnsi="宋体" w:eastAsia="宋体" w:cs="宋体"/>
          <w:b/>
          <w:sz w:val="24"/>
          <w:szCs w:val="24"/>
        </w:rPr>
      </w:pPr>
    </w:p>
    <w:p>
      <w:pPr>
        <w:pStyle w:val="27"/>
        <w:rPr>
          <w:rFonts w:hint="eastAsia" w:ascii="宋体" w:hAnsi="宋体" w:eastAsia="宋体" w:cs="宋体"/>
          <w:lang w:val="en-US" w:eastAsia="zh-CN"/>
        </w:rPr>
      </w:pPr>
    </w:p>
    <w:p>
      <w:pPr>
        <w:pStyle w:val="27"/>
        <w:rPr>
          <w:rFonts w:hint="eastAsia" w:ascii="宋体" w:hAnsi="宋体" w:eastAsia="宋体" w:cs="宋体"/>
          <w:lang w:val="en-US" w:eastAsia="zh-CN"/>
        </w:rPr>
      </w:pPr>
    </w:p>
    <w:p>
      <w:pPr>
        <w:pStyle w:val="27"/>
        <w:rPr>
          <w:rFonts w:hint="eastAsia" w:ascii="宋体" w:hAnsi="宋体" w:eastAsia="宋体" w:cs="宋体"/>
          <w:lang w:val="en-US" w:eastAsia="zh-CN"/>
        </w:rPr>
      </w:pPr>
    </w:p>
    <w:p>
      <w:pPr>
        <w:pStyle w:val="27"/>
        <w:rPr>
          <w:rFonts w:hint="eastAsia" w:ascii="宋体" w:hAnsi="宋体" w:eastAsia="宋体" w:cs="宋体"/>
          <w:lang w:val="en-US" w:eastAsia="zh-CN"/>
        </w:rPr>
      </w:pPr>
    </w:p>
    <w:p>
      <w:pPr>
        <w:pStyle w:val="27"/>
        <w:rPr>
          <w:rFonts w:hint="eastAsia" w:ascii="宋体" w:hAnsi="宋体" w:eastAsia="宋体" w:cs="宋体"/>
          <w:lang w:val="en-US" w:eastAsia="zh-CN"/>
        </w:rPr>
      </w:pPr>
    </w:p>
    <w:p>
      <w:pPr>
        <w:pStyle w:val="27"/>
        <w:rPr>
          <w:rFonts w:hint="eastAsia" w:ascii="宋体" w:hAnsi="宋体" w:eastAsia="宋体" w:cs="宋体"/>
          <w:lang w:val="en-US" w:eastAsia="zh-CN"/>
        </w:rPr>
      </w:pPr>
    </w:p>
    <w:p>
      <w:pPr>
        <w:pStyle w:val="27"/>
        <w:rPr>
          <w:rFonts w:hint="eastAsia" w:ascii="宋体" w:hAnsi="宋体" w:eastAsia="宋体" w:cs="宋体"/>
          <w:lang w:val="en-US" w:eastAsia="zh-CN"/>
        </w:rPr>
      </w:pPr>
    </w:p>
    <w:p>
      <w:pPr>
        <w:pStyle w:val="27"/>
        <w:rPr>
          <w:rFonts w:hint="eastAsia" w:ascii="宋体" w:hAnsi="宋体" w:eastAsia="宋体" w:cs="宋体"/>
          <w:lang w:val="en-US" w:eastAsia="zh-CN"/>
        </w:rPr>
      </w:pPr>
    </w:p>
    <w:p>
      <w:pPr>
        <w:pStyle w:val="22"/>
        <w:spacing w:line="360" w:lineRule="auto"/>
        <w:rPr>
          <w:rFonts w:hint="eastAsia" w:ascii="宋体" w:hAnsi="宋体" w:eastAsia="宋体" w:cs="宋体"/>
          <w:kern w:val="0"/>
          <w:szCs w:val="21"/>
        </w:rPr>
      </w:pPr>
      <w:r>
        <w:rPr>
          <w:rFonts w:hint="eastAsia" w:ascii="宋体" w:hAnsi="宋体" w:eastAsia="宋体" w:cs="宋体"/>
          <w:b/>
          <w:sz w:val="24"/>
          <w:szCs w:val="24"/>
        </w:rPr>
        <w:t>格式</w:t>
      </w:r>
      <w:r>
        <w:rPr>
          <w:rFonts w:hint="eastAsia" w:hAnsi="宋体" w:cs="宋体"/>
          <w:b/>
          <w:sz w:val="24"/>
          <w:szCs w:val="24"/>
          <w:lang w:val="en-US" w:eastAsia="zh-CN"/>
        </w:rPr>
        <w:t>6</w:t>
      </w:r>
      <w:r>
        <w:rPr>
          <w:rFonts w:hint="eastAsia" w:ascii="宋体" w:hAnsi="宋体" w:eastAsia="宋体" w:cs="宋体"/>
          <w:b/>
          <w:sz w:val="24"/>
          <w:szCs w:val="24"/>
        </w:rPr>
        <w:t>：</w:t>
      </w:r>
    </w:p>
    <w:p>
      <w:pPr>
        <w:pStyle w:val="22"/>
        <w:jc w:val="center"/>
        <w:rPr>
          <w:rFonts w:hint="eastAsia" w:ascii="宋体" w:hAnsi="宋体" w:eastAsia="宋体" w:cs="宋体"/>
          <w:b/>
          <w:sz w:val="30"/>
          <w:szCs w:val="30"/>
        </w:rPr>
      </w:pPr>
      <w:r>
        <w:rPr>
          <w:rFonts w:hint="eastAsia" w:ascii="宋体" w:hAnsi="宋体" w:eastAsia="宋体" w:cs="宋体"/>
          <w:b/>
          <w:sz w:val="30"/>
          <w:szCs w:val="30"/>
        </w:rPr>
        <w:t>信用声明函（格式）</w:t>
      </w:r>
    </w:p>
    <w:p>
      <w:pPr>
        <w:pStyle w:val="22"/>
        <w:jc w:val="center"/>
        <w:rPr>
          <w:rFonts w:hint="eastAsia" w:ascii="宋体" w:hAnsi="宋体" w:eastAsia="宋体" w:cs="宋体"/>
          <w:b/>
          <w:sz w:val="30"/>
          <w:szCs w:val="30"/>
        </w:rPr>
      </w:pPr>
    </w:p>
    <w:p>
      <w:pPr>
        <w:tabs>
          <w:tab w:val="left" w:pos="7200"/>
        </w:tabs>
        <w:spacing w:line="360" w:lineRule="auto"/>
        <w:rPr>
          <w:rFonts w:hint="eastAsia" w:ascii="宋体" w:hAnsi="宋体" w:eastAsia="宋体" w:cs="宋体"/>
        </w:rPr>
      </w:pPr>
      <w:r>
        <w:rPr>
          <w:rFonts w:hint="eastAsia" w:ascii="宋体" w:hAnsi="宋体" w:eastAsia="宋体" w:cs="宋体"/>
          <w:bCs/>
          <w:sz w:val="21"/>
          <w:szCs w:val="21"/>
        </w:rPr>
        <w:t>致：</w:t>
      </w:r>
      <w:r>
        <w:rPr>
          <w:rFonts w:hint="eastAsia" w:ascii="宋体" w:hAnsi="宋体" w:eastAsia="宋体" w:cs="宋体"/>
          <w:b w:val="0"/>
          <w:bCs w:val="0"/>
          <w:color w:val="000000"/>
          <w:sz w:val="21"/>
          <w:szCs w:val="21"/>
          <w:u w:val="single"/>
          <w:lang w:eastAsia="zh-CN"/>
        </w:rPr>
        <w:t>广西盛元华工程咨询有限公司</w:t>
      </w:r>
    </w:p>
    <w:p>
      <w:pPr>
        <w:tabs>
          <w:tab w:val="left" w:pos="7200"/>
        </w:tabs>
        <w:spacing w:line="360" w:lineRule="auto"/>
        <w:ind w:firstLine="420" w:firstLineChars="200"/>
        <w:rPr>
          <w:rFonts w:hint="eastAsia" w:ascii="宋体" w:hAnsi="宋体" w:eastAsia="宋体" w:cs="宋体"/>
        </w:rPr>
      </w:pPr>
      <w:r>
        <w:rPr>
          <w:rFonts w:hint="eastAsia" w:ascii="宋体" w:hAnsi="宋体" w:eastAsia="宋体" w:cs="宋体"/>
        </w:rPr>
        <w:t xml:space="preserve">我方愿意参加贵方组织的(项目名称) </w:t>
      </w:r>
      <w:r>
        <w:rPr>
          <w:rFonts w:hint="eastAsia" w:ascii="宋体" w:hAnsi="宋体" w:eastAsia="宋体" w:cs="宋体"/>
          <w:u w:val="single"/>
          <w:lang w:val="en-US" w:eastAsia="zh-CN"/>
        </w:rPr>
        <w:t xml:space="preserve">        </w:t>
      </w:r>
      <w:r>
        <w:rPr>
          <w:rFonts w:hint="eastAsia" w:ascii="宋体" w:hAnsi="宋体" w:eastAsia="宋体" w:cs="宋体"/>
        </w:rPr>
        <w:t>（项目编号：</w:t>
      </w:r>
      <w:r>
        <w:rPr>
          <w:rFonts w:hint="eastAsia" w:ascii="宋体" w:hAnsi="宋体" w:eastAsia="宋体" w:cs="宋体"/>
          <w:u w:val="single"/>
        </w:rPr>
        <w:t xml:space="preserve">       </w:t>
      </w:r>
      <w:r>
        <w:rPr>
          <w:rFonts w:hint="eastAsia" w:ascii="宋体" w:hAnsi="宋体" w:eastAsia="宋体" w:cs="宋体"/>
        </w:rPr>
        <w:t>）项目的投标，为便于贵方公正、择优地确定中标人及其投标服务成果和服务，我方就本次投标有关事项郑重声明如下：</w:t>
      </w:r>
    </w:p>
    <w:p>
      <w:pPr>
        <w:tabs>
          <w:tab w:val="left" w:pos="7200"/>
        </w:tabs>
        <w:spacing w:line="360" w:lineRule="auto"/>
        <w:ind w:firstLine="420" w:firstLineChars="200"/>
        <w:rPr>
          <w:rFonts w:hint="eastAsia" w:ascii="宋体" w:hAnsi="宋体" w:eastAsia="宋体" w:cs="宋体"/>
          <w:lang w:val="en-US" w:eastAsia="zh-CN"/>
        </w:rPr>
      </w:pPr>
      <w:r>
        <w:rPr>
          <w:rFonts w:hint="eastAsia" w:ascii="宋体" w:hAnsi="宋体" w:eastAsia="宋体" w:cs="宋体"/>
          <w:lang w:val="en-US" w:eastAsia="zh-CN"/>
        </w:rPr>
        <w:t>1、</w:t>
      </w:r>
      <w:r>
        <w:rPr>
          <w:rFonts w:hint="eastAsia" w:ascii="宋体" w:hAnsi="宋体" w:eastAsia="宋体" w:cs="宋体"/>
          <w:color w:val="000000"/>
          <w:sz w:val="21"/>
          <w:szCs w:val="21"/>
        </w:rPr>
        <w:t>我方承诺</w:t>
      </w:r>
      <w:r>
        <w:rPr>
          <w:rFonts w:hint="eastAsia" w:ascii="宋体" w:hAnsi="宋体" w:eastAsia="宋体" w:cs="宋体"/>
        </w:rPr>
        <w:t>已经符合</w:t>
      </w:r>
      <w:r>
        <w:rPr>
          <w:rFonts w:hint="eastAsia" w:ascii="宋体" w:hAnsi="宋体" w:eastAsia="宋体" w:cs="宋体"/>
          <w:color w:val="000000"/>
          <w:sz w:val="21"/>
          <w:szCs w:val="21"/>
        </w:rPr>
        <w:t>招标</w:t>
      </w:r>
      <w:r>
        <w:rPr>
          <w:rFonts w:hint="eastAsia" w:ascii="宋体" w:hAnsi="宋体" w:cs="宋体"/>
          <w:color w:val="000000"/>
          <w:sz w:val="21"/>
          <w:szCs w:val="21"/>
          <w:lang w:eastAsia="zh-CN"/>
        </w:rPr>
        <w:t>公告</w:t>
      </w:r>
      <w:r>
        <w:rPr>
          <w:rFonts w:hint="eastAsia" w:ascii="宋体" w:hAnsi="宋体" w:eastAsia="宋体" w:cs="宋体"/>
          <w:color w:val="000000"/>
          <w:sz w:val="21"/>
          <w:szCs w:val="21"/>
        </w:rPr>
        <w:t>规定的</w:t>
      </w:r>
      <w:r>
        <w:rPr>
          <w:rFonts w:hint="eastAsia" w:ascii="宋体" w:hAnsi="宋体" w:eastAsia="宋体" w:cs="宋体"/>
          <w:b w:val="0"/>
          <w:bCs/>
          <w:sz w:val="21"/>
          <w:szCs w:val="21"/>
        </w:rPr>
        <w:t>申请人的资格要求</w:t>
      </w:r>
      <w:r>
        <w:rPr>
          <w:rFonts w:hint="eastAsia" w:ascii="宋体" w:hAnsi="宋体" w:eastAsia="宋体" w:cs="宋体"/>
          <w:color w:val="000000"/>
          <w:sz w:val="21"/>
          <w:szCs w:val="21"/>
        </w:rPr>
        <w:t>。</w:t>
      </w:r>
    </w:p>
    <w:p>
      <w:pPr>
        <w:tabs>
          <w:tab w:val="left" w:pos="7200"/>
        </w:tabs>
        <w:spacing w:line="360" w:lineRule="auto"/>
        <w:ind w:firstLine="420" w:firstLineChars="200"/>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、我方承诺已经符合《中华人民共和国政府采购法》中规定的参加政府采购活动的供应商应当具备的条件：</w:t>
      </w:r>
    </w:p>
    <w:p>
      <w:pPr>
        <w:tabs>
          <w:tab w:val="left" w:pos="7200"/>
        </w:tabs>
        <w:spacing w:line="360" w:lineRule="auto"/>
        <w:ind w:firstLine="420" w:firstLineChars="200"/>
        <w:rPr>
          <w:rFonts w:hint="eastAsia" w:ascii="宋体" w:hAnsi="宋体" w:eastAsia="宋体" w:cs="宋体"/>
        </w:rPr>
      </w:pPr>
      <w:r>
        <w:rPr>
          <w:rFonts w:hint="eastAsia" w:ascii="宋体" w:hAnsi="宋体" w:eastAsia="宋体" w:cs="宋体"/>
        </w:rPr>
        <w:t>（1）具有独立承担民事责任的能力；</w:t>
      </w:r>
    </w:p>
    <w:p>
      <w:pPr>
        <w:tabs>
          <w:tab w:val="left" w:pos="7200"/>
        </w:tabs>
        <w:spacing w:line="360" w:lineRule="auto"/>
        <w:ind w:firstLine="420" w:firstLineChars="200"/>
        <w:rPr>
          <w:rFonts w:hint="eastAsia" w:ascii="宋体" w:hAnsi="宋体" w:eastAsia="宋体" w:cs="宋体"/>
        </w:rPr>
      </w:pPr>
      <w:r>
        <w:rPr>
          <w:rFonts w:hint="eastAsia" w:ascii="宋体" w:hAnsi="宋体" w:eastAsia="宋体" w:cs="宋体"/>
        </w:rPr>
        <w:t>（2）具有良好的商业信誉和健全的财务会计制度；</w:t>
      </w:r>
    </w:p>
    <w:p>
      <w:pPr>
        <w:tabs>
          <w:tab w:val="left" w:pos="7200"/>
        </w:tabs>
        <w:spacing w:line="360" w:lineRule="auto"/>
        <w:ind w:firstLine="420" w:firstLineChars="200"/>
        <w:rPr>
          <w:rFonts w:hint="eastAsia" w:ascii="宋体" w:hAnsi="宋体" w:eastAsia="宋体" w:cs="宋体"/>
        </w:rPr>
      </w:pPr>
      <w:r>
        <w:rPr>
          <w:rFonts w:hint="eastAsia" w:ascii="宋体" w:hAnsi="宋体" w:eastAsia="宋体" w:cs="宋体"/>
        </w:rPr>
        <w:t>（3）具有履行合同所必需的设备和专业技术能力；</w:t>
      </w:r>
    </w:p>
    <w:p>
      <w:pPr>
        <w:tabs>
          <w:tab w:val="left" w:pos="7200"/>
        </w:tabs>
        <w:spacing w:line="360" w:lineRule="auto"/>
        <w:ind w:firstLine="420" w:firstLineChars="200"/>
        <w:rPr>
          <w:rFonts w:hint="eastAsia" w:ascii="宋体" w:hAnsi="宋体" w:eastAsia="宋体" w:cs="宋体"/>
        </w:rPr>
      </w:pPr>
      <w:r>
        <w:rPr>
          <w:rFonts w:hint="eastAsia" w:ascii="宋体" w:hAnsi="宋体" w:eastAsia="宋体" w:cs="宋体"/>
        </w:rPr>
        <w:t>（4）有依法缴纳税收和社会保障资金的良好记录；</w:t>
      </w:r>
    </w:p>
    <w:p>
      <w:pPr>
        <w:tabs>
          <w:tab w:val="left" w:pos="7200"/>
        </w:tabs>
        <w:spacing w:line="360" w:lineRule="auto"/>
        <w:ind w:firstLine="420" w:firstLineChars="200"/>
        <w:rPr>
          <w:rFonts w:hint="eastAsia" w:ascii="宋体" w:hAnsi="宋体" w:eastAsia="宋体" w:cs="宋体"/>
        </w:rPr>
      </w:pPr>
      <w:r>
        <w:rPr>
          <w:rFonts w:hint="eastAsia" w:ascii="宋体" w:hAnsi="宋体" w:eastAsia="宋体" w:cs="宋体"/>
        </w:rPr>
        <w:t>（5）参加政府采购活动前三年内，在经营活动中没有重大违法记录；</w:t>
      </w:r>
    </w:p>
    <w:p>
      <w:pPr>
        <w:tabs>
          <w:tab w:val="left" w:pos="7200"/>
        </w:tabs>
        <w:spacing w:line="360" w:lineRule="auto"/>
        <w:ind w:firstLine="420" w:firstLineChars="200"/>
        <w:rPr>
          <w:rFonts w:hint="eastAsia" w:ascii="宋体" w:hAnsi="宋体" w:eastAsia="宋体" w:cs="宋体"/>
        </w:rPr>
      </w:pPr>
      <w:r>
        <w:rPr>
          <w:rFonts w:hint="eastAsia" w:ascii="宋体" w:hAnsi="宋体" w:eastAsia="宋体" w:cs="宋体"/>
        </w:rPr>
        <w:t>（6）法律、行政法规规定的其他条件。</w:t>
      </w:r>
    </w:p>
    <w:p>
      <w:pPr>
        <w:tabs>
          <w:tab w:val="left" w:pos="7200"/>
        </w:tabs>
        <w:spacing w:line="360" w:lineRule="auto"/>
        <w:ind w:firstLine="420" w:firstLineChars="20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、经查询，在“信用中国”和“中国政府采购网”网站我方未被列入失信被执行人、重大税收违法案件当事人名单、政府采购严重违法失信行为记录名单。</w:t>
      </w:r>
    </w:p>
    <w:p>
      <w:pPr>
        <w:spacing w:line="440" w:lineRule="exact"/>
        <w:ind w:firstLine="420" w:firstLineChars="200"/>
        <w:jc w:val="left"/>
        <w:rPr>
          <w:rFonts w:hint="eastAsia" w:ascii="宋体" w:hAnsi="宋体" w:eastAsia="宋体" w:cs="宋体"/>
        </w:rPr>
      </w:pPr>
    </w:p>
    <w:p>
      <w:pPr>
        <w:pStyle w:val="22"/>
        <w:keepNext w:val="0"/>
        <w:keepLines w:val="0"/>
        <w:pageBreakBefore w:val="0"/>
        <w:widowControl w:val="0"/>
        <w:kinsoku/>
        <w:wordWrap/>
        <w:overflowPunct/>
        <w:topLinePunct w:val="0"/>
        <w:autoSpaceDE/>
        <w:autoSpaceDN/>
        <w:bidi w:val="0"/>
        <w:adjustRightInd/>
        <w:snapToGrid/>
        <w:spacing w:line="520" w:lineRule="exact"/>
        <w:ind w:firstLine="3360" w:firstLineChars="1600"/>
        <w:textAlignment w:val="auto"/>
        <w:rPr>
          <w:rFonts w:hint="eastAsia" w:ascii="宋体" w:hAnsi="宋体" w:eastAsia="宋体" w:cs="宋体"/>
          <w:b w:val="0"/>
          <w:bCs w:val="0"/>
          <w:color w:val="000000"/>
          <w:sz w:val="21"/>
          <w:szCs w:val="21"/>
          <w:u w:val="single"/>
        </w:rPr>
      </w:pPr>
      <w:r>
        <w:rPr>
          <w:rFonts w:hint="eastAsia" w:ascii="宋体" w:hAnsi="宋体" w:eastAsia="宋体" w:cs="宋体"/>
          <w:b w:val="0"/>
          <w:bCs w:val="0"/>
          <w:color w:val="000000"/>
          <w:sz w:val="21"/>
          <w:szCs w:val="21"/>
        </w:rPr>
        <w:t>投标人名称（加盖公章）：</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u w:val="single"/>
        </w:rPr>
        <w:t xml:space="preserve"> </w:t>
      </w:r>
    </w:p>
    <w:p>
      <w:pPr>
        <w:pStyle w:val="22"/>
        <w:keepNext w:val="0"/>
        <w:keepLines w:val="0"/>
        <w:pageBreakBefore w:val="0"/>
        <w:widowControl w:val="0"/>
        <w:kinsoku/>
        <w:wordWrap/>
        <w:overflowPunct/>
        <w:topLinePunct w:val="0"/>
        <w:autoSpaceDE/>
        <w:autoSpaceDN/>
        <w:bidi w:val="0"/>
        <w:adjustRightInd/>
        <w:snapToGrid/>
        <w:spacing w:line="520" w:lineRule="exact"/>
        <w:ind w:firstLine="3360" w:firstLineChars="1600"/>
        <w:textAlignment w:val="auto"/>
        <w:rPr>
          <w:rFonts w:hint="eastAsia" w:ascii="宋体" w:hAnsi="宋体" w:eastAsia="宋体" w:cs="宋体"/>
          <w:b w:val="0"/>
          <w:bCs w:val="0"/>
          <w:color w:val="000000"/>
          <w:sz w:val="21"/>
          <w:szCs w:val="21"/>
          <w:u w:val="single"/>
        </w:rPr>
      </w:pPr>
      <w:r>
        <w:rPr>
          <w:rFonts w:hint="eastAsia" w:ascii="宋体" w:hAnsi="宋体" w:eastAsia="宋体" w:cs="宋体"/>
          <w:color w:val="000000"/>
          <w:sz w:val="21"/>
          <w:szCs w:val="21"/>
          <w:u w:val="none"/>
        </w:rPr>
        <w:t>法定代表人或</w:t>
      </w:r>
      <w:r>
        <w:rPr>
          <w:rFonts w:hint="eastAsia" w:ascii="宋体" w:hAnsi="宋体" w:eastAsia="宋体" w:cs="宋体"/>
          <w:color w:val="000000"/>
          <w:sz w:val="21"/>
          <w:szCs w:val="21"/>
          <w:u w:val="none"/>
          <w:lang w:eastAsia="zh-CN"/>
        </w:rPr>
        <w:t>其</w:t>
      </w:r>
      <w:r>
        <w:rPr>
          <w:rFonts w:hint="eastAsia" w:ascii="宋体" w:hAnsi="宋体" w:eastAsia="宋体" w:cs="宋体"/>
          <w:color w:val="000000"/>
          <w:sz w:val="21"/>
          <w:szCs w:val="21"/>
          <w:u w:val="none"/>
        </w:rPr>
        <w:t>委托代理人</w:t>
      </w:r>
      <w:r>
        <w:rPr>
          <w:rFonts w:hint="eastAsia" w:ascii="宋体" w:hAnsi="宋体" w:eastAsia="宋体" w:cs="宋体"/>
          <w:spacing w:val="-6"/>
          <w:sz w:val="21"/>
          <w:szCs w:val="21"/>
          <w:lang w:eastAsia="zh-CN"/>
        </w:rPr>
        <w:t>（签字或盖章）</w:t>
      </w:r>
      <w:r>
        <w:rPr>
          <w:rFonts w:hint="eastAsia" w:ascii="宋体" w:hAnsi="宋体" w:eastAsia="宋体" w:cs="宋体"/>
          <w:b w:val="0"/>
          <w:bCs w:val="0"/>
          <w:color w:val="000000"/>
          <w:sz w:val="21"/>
          <w:szCs w:val="21"/>
        </w:rPr>
        <w:t>：</w:t>
      </w:r>
      <w:r>
        <w:rPr>
          <w:rFonts w:hint="eastAsia" w:ascii="宋体" w:hAnsi="宋体" w:eastAsia="宋体" w:cs="宋体"/>
          <w:b w:val="0"/>
          <w:bCs w:val="0"/>
          <w:color w:val="000000"/>
          <w:sz w:val="21"/>
          <w:szCs w:val="21"/>
          <w:u w:val="single"/>
        </w:rPr>
        <w:t xml:space="preserve">                 </w:t>
      </w:r>
    </w:p>
    <w:p>
      <w:pPr>
        <w:pStyle w:val="22"/>
        <w:keepNext w:val="0"/>
        <w:keepLines w:val="0"/>
        <w:pageBreakBefore w:val="0"/>
        <w:widowControl w:val="0"/>
        <w:kinsoku/>
        <w:wordWrap/>
        <w:overflowPunct/>
        <w:topLinePunct w:val="0"/>
        <w:autoSpaceDE/>
        <w:autoSpaceDN/>
        <w:bidi w:val="0"/>
        <w:adjustRightInd/>
        <w:snapToGrid/>
        <w:spacing w:line="520" w:lineRule="exact"/>
        <w:ind w:firstLine="3360" w:firstLineChars="1600"/>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日</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期</w:t>
      </w:r>
      <w:r>
        <w:rPr>
          <w:rFonts w:hint="eastAsia" w:ascii="宋体" w:hAnsi="宋体" w:eastAsia="宋体" w:cs="宋体"/>
          <w:b w:val="0"/>
          <w:bCs w:val="0"/>
          <w:color w:val="000000"/>
          <w:sz w:val="21"/>
          <w:szCs w:val="21"/>
          <w:u w:val="none"/>
        </w:rPr>
        <w:t>：</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none"/>
        </w:rPr>
        <w:t>年</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none"/>
        </w:rPr>
        <w:t>月</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none"/>
        </w:rPr>
        <w:t>日</w:t>
      </w:r>
    </w:p>
    <w:p>
      <w:pPr>
        <w:pStyle w:val="22"/>
        <w:spacing w:line="600" w:lineRule="exact"/>
        <w:ind w:firstLine="3584" w:firstLineChars="1700"/>
        <w:jc w:val="left"/>
        <w:rPr>
          <w:rFonts w:hint="eastAsia" w:ascii="宋体" w:hAnsi="宋体" w:eastAsia="宋体" w:cs="宋体"/>
          <w:b/>
        </w:rPr>
      </w:pPr>
      <w:r>
        <w:rPr>
          <w:rFonts w:hint="eastAsia" w:ascii="宋体" w:hAnsi="宋体" w:eastAsia="宋体" w:cs="宋体"/>
          <w:b/>
        </w:rPr>
        <w:t xml:space="preserve">             </w:t>
      </w:r>
    </w:p>
    <w:p>
      <w:pPr>
        <w:rPr>
          <w:rFonts w:hint="eastAsia" w:ascii="宋体" w:hAnsi="宋体" w:eastAsia="宋体" w:cs="宋体"/>
          <w:b/>
          <w:sz w:val="24"/>
          <w:szCs w:val="24"/>
          <w:lang w:eastAsia="zh-CN"/>
        </w:rPr>
      </w:pPr>
    </w:p>
    <w:p>
      <w:pPr>
        <w:rPr>
          <w:rFonts w:hint="eastAsia" w:ascii="宋体" w:hAnsi="宋体" w:eastAsia="宋体" w:cs="宋体"/>
          <w:b/>
          <w:sz w:val="24"/>
          <w:szCs w:val="24"/>
          <w:lang w:eastAsia="zh-CN"/>
        </w:rPr>
      </w:pPr>
    </w:p>
    <w:p>
      <w:pPr>
        <w:rPr>
          <w:rFonts w:hint="eastAsia" w:ascii="宋体" w:hAnsi="宋体" w:eastAsia="宋体" w:cs="宋体"/>
          <w:b/>
          <w:sz w:val="24"/>
          <w:szCs w:val="24"/>
          <w:lang w:eastAsia="zh-CN"/>
        </w:rPr>
      </w:pPr>
    </w:p>
    <w:p>
      <w:pPr>
        <w:rPr>
          <w:rFonts w:hint="eastAsia" w:ascii="宋体" w:hAnsi="宋体" w:eastAsia="宋体" w:cs="宋体"/>
          <w:b/>
          <w:sz w:val="24"/>
          <w:szCs w:val="24"/>
          <w:lang w:eastAsia="zh-CN"/>
        </w:rPr>
      </w:pPr>
    </w:p>
    <w:p>
      <w:pPr>
        <w:rPr>
          <w:rFonts w:hint="eastAsia" w:ascii="宋体" w:hAnsi="宋体" w:eastAsia="宋体" w:cs="宋体"/>
          <w:b/>
          <w:sz w:val="24"/>
          <w:szCs w:val="24"/>
          <w:lang w:eastAsia="zh-CN"/>
        </w:rPr>
      </w:pPr>
    </w:p>
    <w:p>
      <w:pPr>
        <w:rPr>
          <w:rFonts w:hint="eastAsia" w:ascii="宋体" w:hAnsi="宋体" w:eastAsia="宋体" w:cs="宋体"/>
          <w:b/>
          <w:sz w:val="24"/>
          <w:szCs w:val="24"/>
          <w:lang w:eastAsia="zh-CN"/>
        </w:rPr>
      </w:pPr>
    </w:p>
    <w:p>
      <w:pPr>
        <w:rPr>
          <w:rFonts w:hint="eastAsia" w:ascii="宋体" w:hAnsi="宋体" w:eastAsia="宋体" w:cs="宋体"/>
          <w:b/>
          <w:sz w:val="24"/>
          <w:szCs w:val="24"/>
          <w:lang w:eastAsia="zh-CN"/>
        </w:rPr>
      </w:pPr>
    </w:p>
    <w:p>
      <w:pPr>
        <w:rPr>
          <w:rFonts w:hint="eastAsia" w:ascii="宋体" w:hAnsi="宋体" w:eastAsia="宋体" w:cs="宋体"/>
          <w:b/>
          <w:sz w:val="24"/>
          <w:szCs w:val="24"/>
          <w:lang w:eastAsia="zh-CN"/>
        </w:rPr>
      </w:pPr>
    </w:p>
    <w:p>
      <w:pPr>
        <w:rPr>
          <w:rFonts w:hint="eastAsia" w:ascii="宋体" w:hAnsi="宋体" w:eastAsia="宋体" w:cs="宋体"/>
          <w:b/>
          <w:sz w:val="24"/>
          <w:szCs w:val="24"/>
          <w:lang w:eastAsia="zh-CN"/>
        </w:rPr>
      </w:pPr>
    </w:p>
    <w:p>
      <w:pPr>
        <w:rPr>
          <w:rFonts w:hint="eastAsia" w:ascii="宋体" w:hAnsi="宋体" w:eastAsia="宋体" w:cs="宋体"/>
          <w:b/>
          <w:sz w:val="24"/>
          <w:szCs w:val="24"/>
          <w:lang w:eastAsia="zh-CN"/>
        </w:rPr>
      </w:pPr>
    </w:p>
    <w:p>
      <w:pPr>
        <w:rPr>
          <w:rFonts w:hint="eastAsia" w:ascii="宋体" w:hAnsi="宋体" w:eastAsia="宋体" w:cs="宋体"/>
          <w:b/>
          <w:sz w:val="24"/>
          <w:szCs w:val="24"/>
          <w:lang w:eastAsia="zh-CN"/>
        </w:rPr>
      </w:pPr>
    </w:p>
    <w:p>
      <w:pPr>
        <w:rPr>
          <w:rFonts w:hint="eastAsia" w:ascii="宋体" w:hAnsi="宋体" w:eastAsia="宋体" w:cs="宋体"/>
          <w:b/>
          <w:sz w:val="24"/>
          <w:szCs w:val="24"/>
          <w:lang w:eastAsia="zh-CN"/>
        </w:rPr>
      </w:pPr>
    </w:p>
    <w:p>
      <w:pPr>
        <w:rPr>
          <w:rFonts w:hint="eastAsia" w:ascii="宋体" w:hAnsi="宋体" w:eastAsia="宋体" w:cs="宋体"/>
          <w:b/>
          <w:sz w:val="24"/>
          <w:szCs w:val="24"/>
          <w:lang w:eastAsia="zh-CN"/>
        </w:rPr>
      </w:pPr>
    </w:p>
    <w:p>
      <w:pPr>
        <w:rPr>
          <w:rFonts w:hint="eastAsia" w:ascii="宋体" w:hAnsi="宋体" w:eastAsia="宋体" w:cs="宋体"/>
          <w:b/>
          <w:sz w:val="24"/>
          <w:szCs w:val="24"/>
          <w:lang w:eastAsia="zh-CN"/>
        </w:rPr>
      </w:pPr>
      <w:r>
        <w:rPr>
          <w:rFonts w:hint="eastAsia" w:ascii="宋体" w:hAnsi="宋体" w:eastAsia="宋体" w:cs="宋体"/>
          <w:b/>
          <w:sz w:val="24"/>
          <w:szCs w:val="24"/>
          <w:lang w:eastAsia="zh-CN"/>
        </w:rPr>
        <w:t>格式</w:t>
      </w:r>
      <w:r>
        <w:rPr>
          <w:rFonts w:hint="eastAsia" w:ascii="宋体" w:hAnsi="宋体" w:cs="宋体"/>
          <w:b/>
          <w:sz w:val="24"/>
          <w:szCs w:val="24"/>
          <w:lang w:val="en-US" w:eastAsia="zh-CN"/>
        </w:rPr>
        <w:t>7</w:t>
      </w:r>
      <w:r>
        <w:rPr>
          <w:rFonts w:hint="eastAsia" w:ascii="宋体" w:hAnsi="宋体" w:eastAsia="宋体" w:cs="宋体"/>
          <w:b/>
          <w:sz w:val="24"/>
          <w:szCs w:val="24"/>
          <w:lang w:eastAsia="zh-CN"/>
        </w:rPr>
        <w:t>：</w:t>
      </w:r>
    </w:p>
    <w:p>
      <w:pPr>
        <w:pStyle w:val="22"/>
        <w:spacing w:line="400" w:lineRule="exact"/>
        <w:jc w:val="center"/>
        <w:rPr>
          <w:rFonts w:hint="eastAsia" w:ascii="宋体" w:hAnsi="宋体" w:eastAsia="宋体" w:cs="宋体"/>
          <w:b/>
          <w:sz w:val="28"/>
          <w:szCs w:val="28"/>
        </w:rPr>
      </w:pPr>
      <w:r>
        <w:rPr>
          <w:rFonts w:hint="eastAsia" w:ascii="宋体" w:hAnsi="宋体" w:eastAsia="宋体" w:cs="宋体"/>
          <w:b/>
          <w:sz w:val="28"/>
          <w:szCs w:val="28"/>
        </w:rPr>
        <w:t>法定代表人资格证明书（格式）</w:t>
      </w:r>
    </w:p>
    <w:p>
      <w:pPr>
        <w:pStyle w:val="22"/>
        <w:spacing w:line="400" w:lineRule="exact"/>
        <w:jc w:val="center"/>
        <w:rPr>
          <w:rFonts w:hint="eastAsia" w:ascii="宋体" w:hAnsi="宋体" w:eastAsia="宋体" w:cs="宋体"/>
          <w:b/>
          <w:sz w:val="24"/>
          <w:szCs w:val="24"/>
        </w:rPr>
      </w:pPr>
    </w:p>
    <w:p>
      <w:pPr>
        <w:pStyle w:val="22"/>
        <w:snapToGrid w:val="0"/>
        <w:spacing w:line="360" w:lineRule="exact"/>
        <w:ind w:firstLine="210" w:firstLineChars="100"/>
        <w:rPr>
          <w:rFonts w:hint="eastAsia" w:ascii="宋体" w:hAnsi="宋体" w:eastAsia="宋体" w:cs="宋体"/>
          <w:color w:val="000000"/>
          <w:sz w:val="21"/>
          <w:szCs w:val="21"/>
          <w:u w:val="single"/>
        </w:rPr>
      </w:pPr>
      <w:r>
        <w:rPr>
          <w:rFonts w:hint="eastAsia" w:ascii="宋体" w:hAnsi="宋体" w:eastAsia="宋体" w:cs="宋体"/>
          <w:color w:val="000000"/>
          <w:sz w:val="21"/>
          <w:szCs w:val="21"/>
        </w:rPr>
        <w:t>单位名称：</w:t>
      </w:r>
      <w:r>
        <w:rPr>
          <w:rFonts w:hint="eastAsia" w:ascii="宋体" w:hAnsi="宋体" w:eastAsia="宋体" w:cs="宋体"/>
          <w:color w:val="000000"/>
          <w:sz w:val="21"/>
          <w:szCs w:val="21"/>
          <w:u w:val="single"/>
        </w:rPr>
        <w:t xml:space="preserve">                         </w:t>
      </w:r>
    </w:p>
    <w:p>
      <w:pPr>
        <w:pStyle w:val="22"/>
        <w:snapToGrid w:val="0"/>
        <w:spacing w:line="360" w:lineRule="exact"/>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经济性质：</w:t>
      </w:r>
      <w:r>
        <w:rPr>
          <w:rFonts w:hint="eastAsia" w:ascii="宋体" w:hAnsi="宋体" w:eastAsia="宋体" w:cs="宋体"/>
          <w:color w:val="000000"/>
          <w:sz w:val="21"/>
          <w:szCs w:val="21"/>
          <w:u w:val="single"/>
        </w:rPr>
        <w:t xml:space="preserve">                         </w:t>
      </w:r>
    </w:p>
    <w:p>
      <w:pPr>
        <w:pStyle w:val="22"/>
        <w:snapToGrid w:val="0"/>
        <w:spacing w:line="360" w:lineRule="exact"/>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地    址：</w:t>
      </w:r>
      <w:r>
        <w:rPr>
          <w:rFonts w:hint="eastAsia" w:ascii="宋体" w:hAnsi="宋体" w:eastAsia="宋体" w:cs="宋体"/>
          <w:color w:val="000000"/>
          <w:sz w:val="21"/>
          <w:szCs w:val="21"/>
          <w:u w:val="single"/>
        </w:rPr>
        <w:t xml:space="preserve">                         </w:t>
      </w:r>
    </w:p>
    <w:p>
      <w:pPr>
        <w:pStyle w:val="22"/>
        <w:snapToGrid w:val="0"/>
        <w:spacing w:line="360" w:lineRule="exact"/>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成立时间：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w:t>
      </w:r>
    </w:p>
    <w:p>
      <w:pPr>
        <w:pStyle w:val="22"/>
        <w:snapToGrid w:val="0"/>
        <w:spacing w:line="360" w:lineRule="exact"/>
        <w:ind w:firstLine="210" w:firstLineChars="100"/>
        <w:rPr>
          <w:rFonts w:hint="eastAsia" w:ascii="宋体" w:hAnsi="宋体" w:eastAsia="宋体" w:cs="宋体"/>
          <w:color w:val="000000"/>
          <w:sz w:val="21"/>
          <w:szCs w:val="21"/>
          <w:u w:val="single"/>
        </w:rPr>
      </w:pPr>
      <w:r>
        <w:rPr>
          <w:rFonts w:hint="eastAsia" w:ascii="宋体" w:hAnsi="宋体" w:eastAsia="宋体" w:cs="宋体"/>
          <w:color w:val="000000"/>
          <w:sz w:val="21"/>
          <w:szCs w:val="21"/>
        </w:rPr>
        <w:t>经营期限：</w:t>
      </w:r>
      <w:r>
        <w:rPr>
          <w:rFonts w:hint="eastAsia" w:ascii="宋体" w:hAnsi="宋体" w:eastAsia="宋体" w:cs="宋体"/>
          <w:color w:val="000000"/>
          <w:sz w:val="21"/>
          <w:szCs w:val="21"/>
          <w:u w:val="single"/>
        </w:rPr>
        <w:t xml:space="preserve">                          </w:t>
      </w:r>
    </w:p>
    <w:p>
      <w:pPr>
        <w:pStyle w:val="22"/>
        <w:snapToGrid w:val="0"/>
        <w:spacing w:line="360" w:lineRule="exact"/>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姓名：</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性别：</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年龄：</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职务：</w:t>
      </w:r>
      <w:r>
        <w:rPr>
          <w:rFonts w:hint="eastAsia" w:ascii="宋体" w:hAnsi="宋体" w:eastAsia="宋体" w:cs="宋体"/>
          <w:color w:val="000000"/>
          <w:sz w:val="21"/>
          <w:szCs w:val="21"/>
          <w:u w:val="single"/>
        </w:rPr>
        <w:t xml:space="preserve">      </w:t>
      </w:r>
    </w:p>
    <w:p>
      <w:pPr>
        <w:pStyle w:val="22"/>
        <w:snapToGrid w:val="0"/>
        <w:spacing w:line="360" w:lineRule="exact"/>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系</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eastAsia="zh-CN"/>
        </w:rPr>
        <w:t>投标人</w:t>
      </w:r>
      <w:r>
        <w:rPr>
          <w:rFonts w:hint="eastAsia" w:ascii="宋体" w:hAnsi="宋体" w:eastAsia="宋体" w:cs="宋体"/>
          <w:color w:val="000000"/>
          <w:sz w:val="21"/>
          <w:szCs w:val="21"/>
          <w:u w:val="single"/>
        </w:rPr>
        <w:t xml:space="preserve">名称）        </w:t>
      </w:r>
      <w:r>
        <w:rPr>
          <w:rFonts w:hint="eastAsia" w:ascii="宋体" w:hAnsi="宋体" w:eastAsia="宋体" w:cs="宋体"/>
          <w:color w:val="000000"/>
          <w:sz w:val="21"/>
          <w:szCs w:val="21"/>
        </w:rPr>
        <w:t>的法定代表人。</w:t>
      </w:r>
    </w:p>
    <w:p>
      <w:pPr>
        <w:pStyle w:val="22"/>
        <w:snapToGrid w:val="0"/>
        <w:spacing w:line="360" w:lineRule="exact"/>
        <w:ind w:firstLine="210" w:firstLineChars="100"/>
        <w:rPr>
          <w:rFonts w:hint="eastAsia" w:ascii="宋体" w:hAnsi="宋体" w:eastAsia="宋体" w:cs="宋体"/>
          <w:color w:val="000000"/>
          <w:sz w:val="21"/>
          <w:szCs w:val="21"/>
        </w:rPr>
      </w:pPr>
      <w:r>
        <w:rPr>
          <w:rFonts w:hint="eastAsia" w:ascii="宋体" w:hAnsi="宋体" w:eastAsia="宋体" w:cs="宋体"/>
          <w:color w:val="000000"/>
          <w:sz w:val="21"/>
          <w:szCs w:val="21"/>
        </w:rPr>
        <w:t>特此证明。</w:t>
      </w:r>
    </w:p>
    <w:p>
      <w:pPr>
        <w:pStyle w:val="22"/>
        <w:snapToGrid w:val="0"/>
        <w:spacing w:line="360" w:lineRule="exact"/>
        <w:ind w:right="-120" w:firstLine="5670" w:firstLineChars="2700"/>
        <w:rPr>
          <w:rFonts w:hint="default" w:ascii="宋体" w:hAnsi="宋体" w:eastAsia="宋体" w:cs="宋体"/>
          <w:color w:val="000000"/>
          <w:sz w:val="21"/>
          <w:szCs w:val="21"/>
          <w:lang w:val="en-US"/>
        </w:rPr>
      </w:pPr>
      <w:r>
        <w:rPr>
          <w:rFonts w:hint="eastAsia" w:ascii="宋体" w:hAnsi="宋体" w:eastAsia="宋体" w:cs="宋体"/>
          <w:color w:val="000000"/>
          <w:sz w:val="21"/>
          <w:szCs w:val="21"/>
          <w:lang w:eastAsia="zh-CN"/>
        </w:rPr>
        <w:t>投标人</w:t>
      </w:r>
      <w:r>
        <w:rPr>
          <w:rFonts w:hint="eastAsia" w:ascii="宋体" w:hAnsi="宋体" w:eastAsia="宋体" w:cs="宋体"/>
          <w:color w:val="000000"/>
          <w:sz w:val="21"/>
          <w:szCs w:val="21"/>
        </w:rPr>
        <w:t>：（</w:t>
      </w:r>
      <w:r>
        <w:rPr>
          <w:rFonts w:hint="eastAsia" w:ascii="宋体" w:hAnsi="宋体" w:eastAsia="宋体" w:cs="宋体"/>
          <w:b/>
          <w:bCs/>
          <w:color w:val="000000"/>
          <w:sz w:val="21"/>
          <w:szCs w:val="21"/>
        </w:rPr>
        <w:t>公章</w:t>
      </w:r>
      <w:r>
        <w:rPr>
          <w:rFonts w:hint="eastAsia" w:ascii="宋体" w:hAnsi="宋体" w:eastAsia="宋体" w:cs="宋体"/>
          <w:color w:val="000000"/>
          <w:sz w:val="21"/>
          <w:szCs w:val="21"/>
        </w:rPr>
        <w:t>）</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hAnsi="宋体" w:cs="宋体"/>
          <w:color w:val="000000"/>
          <w:sz w:val="21"/>
          <w:szCs w:val="21"/>
          <w:u w:val="single"/>
          <w:lang w:val="en-US" w:eastAsia="zh-CN"/>
        </w:rPr>
        <w:t xml:space="preserve"> </w:t>
      </w:r>
    </w:p>
    <w:p>
      <w:pPr>
        <w:pStyle w:val="22"/>
        <w:snapToGrid w:val="0"/>
        <w:spacing w:line="360" w:lineRule="exact"/>
        <w:ind w:right="-120" w:firstLine="5670" w:firstLineChars="2700"/>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时  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hAnsi="宋体" w:cs="宋体"/>
          <w:color w:val="000000"/>
          <w:sz w:val="21"/>
          <w:szCs w:val="21"/>
          <w:u w:val="single"/>
          <w:lang w:val="en-US" w:eastAsia="zh-CN"/>
        </w:rPr>
        <w:t xml:space="preserve">  </w:t>
      </w: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mc:AlternateContent>
          <mc:Choice Requires="wps">
            <w:drawing>
              <wp:anchor distT="0" distB="0" distL="114300" distR="114300" simplePos="0" relativeHeight="251664384" behindDoc="0" locked="0" layoutInCell="1" allowOverlap="1">
                <wp:simplePos x="0" y="0"/>
                <wp:positionH relativeFrom="column">
                  <wp:posOffset>327025</wp:posOffset>
                </wp:positionH>
                <wp:positionV relativeFrom="paragraph">
                  <wp:posOffset>86360</wp:posOffset>
                </wp:positionV>
                <wp:extent cx="2812415" cy="1584960"/>
                <wp:effectExtent l="4445" t="4445" r="21590" b="10795"/>
                <wp:wrapNone/>
                <wp:docPr id="5" name="矩形 82"/>
                <wp:cNvGraphicFramePr/>
                <a:graphic xmlns:a="http://schemas.openxmlformats.org/drawingml/2006/main">
                  <a:graphicData uri="http://schemas.microsoft.com/office/word/2010/wordprocessingShape">
                    <wps:wsp>
                      <wps:cNvSpPr/>
                      <wps:spPr>
                        <a:xfrm>
                          <a:off x="0" y="0"/>
                          <a:ext cx="2812415" cy="15849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jc w:val="center"/>
                              <w:rPr>
                                <w:rFonts w:hint="eastAsia"/>
                              </w:rPr>
                            </w:pPr>
                            <w:r>
                              <w:rPr>
                                <w:rFonts w:hint="eastAsia"/>
                              </w:rPr>
                              <w:t>法定代表人身份证复印件</w:t>
                            </w:r>
                          </w:p>
                          <w:p>
                            <w:pPr>
                              <w:jc w:val="center"/>
                              <w:rPr>
                                <w:rFonts w:hint="eastAsia"/>
                                <w:b/>
                              </w:rPr>
                            </w:pPr>
                            <w:r>
                              <w:rPr>
                                <w:rFonts w:hint="eastAsia"/>
                                <w:b/>
                              </w:rPr>
                              <w:t>（正面）</w:t>
                            </w:r>
                          </w:p>
                        </w:txbxContent>
                      </wps:txbx>
                      <wps:bodyPr wrap="square" upright="1"/>
                    </wps:wsp>
                  </a:graphicData>
                </a:graphic>
              </wp:anchor>
            </w:drawing>
          </mc:Choice>
          <mc:Fallback>
            <w:pict>
              <v:rect id="矩形 82" o:spid="_x0000_s1026" o:spt="1" style="position:absolute;left:0pt;margin-left:25.75pt;margin-top:6.8pt;height:124.8pt;width:221.45pt;z-index:251664384;mso-width-relative:page;mso-height-relative:page;" fillcolor="#FFFFFF" filled="t" stroked="t" coordsize="21600,21600" o:gfxdata="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r75lHYAAAACQEAAA8AAAAAAAAAAQAg&#10;AAAAIgAAAGRycy9kb3ducmV2LnhtbFBLAQIUABQAAAAIAIdO4kDJBb7GDgIAADkEAAAOAAAAAAAA&#10;AAEAIAAAACcBAABkcnMvZTJvRG9jLnhtbFBLBQYAAAAABgAGAFkBAACnBQ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jc w:val="center"/>
                        <w:rPr>
                          <w:rFonts w:hint="eastAsia"/>
                        </w:rPr>
                      </w:pPr>
                      <w:r>
                        <w:rPr>
                          <w:rFonts w:hint="eastAsia"/>
                        </w:rPr>
                        <w:t>法定代表人身份证复印件</w:t>
                      </w:r>
                    </w:p>
                    <w:p>
                      <w:pPr>
                        <w:jc w:val="center"/>
                        <w:rPr>
                          <w:rFonts w:hint="eastAsia"/>
                          <w:b/>
                        </w:rPr>
                      </w:pPr>
                      <w:r>
                        <w:rPr>
                          <w:rFonts w:hint="eastAsia"/>
                          <w:b/>
                        </w:rPr>
                        <w:t>（正面）</w:t>
                      </w:r>
                    </w:p>
                  </w:txbxContent>
                </v:textbox>
              </v:rect>
            </w:pict>
          </mc:Fallback>
        </mc:AlternateContent>
      </w:r>
      <w:r>
        <w:rPr>
          <w:rFonts w:hint="eastAsia" w:ascii="宋体" w:hAnsi="宋体" w:eastAsia="宋体" w:cs="宋体"/>
          <w:color w:val="000000"/>
          <w:sz w:val="21"/>
          <w:szCs w:val="21"/>
        </w:rPr>
        <mc:AlternateContent>
          <mc:Choice Requires="wps">
            <w:drawing>
              <wp:anchor distT="180340" distB="0" distL="114300" distR="114300" simplePos="0" relativeHeight="251662336" behindDoc="0" locked="0" layoutInCell="0" allowOverlap="1">
                <wp:simplePos x="0" y="0"/>
                <wp:positionH relativeFrom="column">
                  <wp:posOffset>0</wp:posOffset>
                </wp:positionH>
                <wp:positionV relativeFrom="paragraph">
                  <wp:posOffset>0</wp:posOffset>
                </wp:positionV>
                <wp:extent cx="6134100" cy="0"/>
                <wp:effectExtent l="0" t="0" r="0" b="0"/>
                <wp:wrapTopAndBottom/>
                <wp:docPr id="3" name="直线 83"/>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3" o:spid="_x0000_s1026" o:spt="20" style="position:absolute;left:0pt;margin-left:0pt;margin-top:0pt;height:0pt;width:483pt;mso-wrap-distance-bottom:0pt;mso-wrap-distance-top:14.2pt;z-index:251662336;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wHVPfQAAAAAgEA&#10;AA8AAAAAAAAAAQAgAAAAIgAAAGRycy9kb3ducmV2LnhtbFBLAQIUABQAAAAIAIdO4kA0iC8C6QEA&#10;ANwDAAAOAAAAAAAAAAEAIAAAAB8BAABkcnMvZTJvRG9jLnhtbFBLBQYAAAAABgAGAFkBAAB6BQAA&#10;AAA=&#10;">
                <v:fill on="f" focussize="0,0"/>
                <v:stroke color="#000000" joinstyle="round"/>
                <v:imagedata o:title=""/>
                <o:lock v:ext="edit" aspectratio="f"/>
                <w10:wrap type="topAndBottom"/>
              </v:line>
            </w:pict>
          </mc:Fallback>
        </mc:AlternateContent>
      </w: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ind w:firstLine="6300" w:firstLineChars="3000"/>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r>
        <w:rPr>
          <w:rFonts w:hint="eastAsia" w:ascii="宋体" w:hAnsi="宋体" w:eastAsia="宋体" w:cs="宋体"/>
          <w:color w:val="000000"/>
          <w:sz w:val="21"/>
          <w:szCs w:val="21"/>
        </w:rPr>
        <mc:AlternateContent>
          <mc:Choice Requires="wps">
            <w:drawing>
              <wp:anchor distT="0" distB="0" distL="114300" distR="114300" simplePos="0" relativeHeight="251663360" behindDoc="0" locked="0" layoutInCell="1" allowOverlap="1">
                <wp:simplePos x="0" y="0"/>
                <wp:positionH relativeFrom="column">
                  <wp:posOffset>327025</wp:posOffset>
                </wp:positionH>
                <wp:positionV relativeFrom="paragraph">
                  <wp:posOffset>63500</wp:posOffset>
                </wp:positionV>
                <wp:extent cx="2780665" cy="1614805"/>
                <wp:effectExtent l="4445" t="4445" r="15240" b="19050"/>
                <wp:wrapNone/>
                <wp:docPr id="4" name="矩形 84"/>
                <wp:cNvGraphicFramePr/>
                <a:graphic xmlns:a="http://schemas.openxmlformats.org/drawingml/2006/main">
                  <a:graphicData uri="http://schemas.microsoft.com/office/word/2010/wordprocessingShape">
                    <wps:wsp>
                      <wps:cNvSpPr/>
                      <wps:spPr>
                        <a:xfrm>
                          <a:off x="0" y="0"/>
                          <a:ext cx="2780665" cy="1614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rPr>
                            </w:pPr>
                          </w:p>
                          <w:p>
                            <w:pPr>
                              <w:jc w:val="center"/>
                              <w:rPr>
                                <w:rFonts w:hint="eastAsia"/>
                              </w:rPr>
                            </w:pPr>
                            <w:r>
                              <w:rPr>
                                <w:rFonts w:hint="eastAsia"/>
                              </w:rPr>
                              <w:t>法定代表人身份证复印件</w:t>
                            </w:r>
                          </w:p>
                          <w:p>
                            <w:pPr>
                              <w:jc w:val="center"/>
                              <w:rPr>
                                <w:rFonts w:hint="eastAsia"/>
                                <w:b/>
                              </w:rPr>
                            </w:pPr>
                            <w:r>
                              <w:rPr>
                                <w:rFonts w:hint="eastAsia"/>
                                <w:b/>
                              </w:rPr>
                              <w:t>（反面）</w:t>
                            </w:r>
                          </w:p>
                        </w:txbxContent>
                      </wps:txbx>
                      <wps:bodyPr wrap="square" upright="1"/>
                    </wps:wsp>
                  </a:graphicData>
                </a:graphic>
              </wp:anchor>
            </w:drawing>
          </mc:Choice>
          <mc:Fallback>
            <w:pict>
              <v:rect id="矩形 84" o:spid="_x0000_s1026" o:spt="1" style="position:absolute;left:0pt;margin-left:25.75pt;margin-top:5pt;height:127.15pt;width:218.95pt;z-index:251663360;mso-width-relative:page;mso-height-relative:page;" fillcolor="#FFFFFF" filled="t" stroked="t" coordsize="21600,21600" o:gfxdata="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k+vzjYAAAACQEAAA8AAAAAAAAAAQAgAAAA&#10;IgAAAGRycy9kb3ducmV2LnhtbFBLAQIUABQAAAAIAIdO4kDsePohCwIAADkEAAAOAAAAAAAAAAEA&#10;IAAAACcBAABkcnMvZTJvRG9jLnhtbFBLBQYAAAAABgAGAFkBAACkBQAAAAA=&#10;">
                <v:fill on="t" focussize="0,0"/>
                <v:stroke color="#000000" joinstyle="miter"/>
                <v:imagedata o:title=""/>
                <o:lock v:ext="edit" aspectratio="f"/>
                <v:textbox>
                  <w:txbxContent>
                    <w:p>
                      <w:pPr>
                        <w:rPr>
                          <w:rFonts w:hint="eastAsia"/>
                        </w:rPr>
                      </w:pPr>
                    </w:p>
                    <w:p>
                      <w:pPr>
                        <w:rPr>
                          <w:rFonts w:hint="eastAsia"/>
                        </w:rPr>
                      </w:pPr>
                    </w:p>
                    <w:p>
                      <w:pPr>
                        <w:rPr>
                          <w:rFonts w:hint="eastAsia"/>
                        </w:rPr>
                      </w:pPr>
                    </w:p>
                    <w:p>
                      <w:pPr>
                        <w:jc w:val="center"/>
                        <w:rPr>
                          <w:rFonts w:hint="eastAsia"/>
                        </w:rPr>
                      </w:pPr>
                      <w:r>
                        <w:rPr>
                          <w:rFonts w:hint="eastAsia"/>
                        </w:rPr>
                        <w:t>法定代表人身份证复印件</w:t>
                      </w:r>
                    </w:p>
                    <w:p>
                      <w:pPr>
                        <w:jc w:val="center"/>
                        <w:rPr>
                          <w:rFonts w:hint="eastAsia"/>
                          <w:b/>
                        </w:rPr>
                      </w:pPr>
                      <w:r>
                        <w:rPr>
                          <w:rFonts w:hint="eastAsia"/>
                          <w:b/>
                        </w:rPr>
                        <w:t>（反面）</w:t>
                      </w:r>
                    </w:p>
                  </w:txbxContent>
                </v:textbox>
              </v:rect>
            </w:pict>
          </mc:Fallback>
        </mc:AlternateContent>
      </w: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snapToGrid w:val="0"/>
        <w:spacing w:line="360" w:lineRule="exact"/>
        <w:jc w:val="center"/>
        <w:rPr>
          <w:rFonts w:hint="eastAsia" w:ascii="宋体" w:hAnsi="宋体" w:eastAsia="宋体" w:cs="宋体"/>
          <w:color w:val="000000"/>
          <w:sz w:val="21"/>
          <w:szCs w:val="21"/>
          <w:u w:val="single"/>
        </w:rPr>
      </w:pPr>
      <w:r>
        <w:rPr>
          <w:rFonts w:hint="eastAsia" w:ascii="宋体" w:hAnsi="宋体" w:eastAsia="宋体" w:cs="宋体"/>
          <w:sz w:val="21"/>
          <w:szCs w:val="21"/>
        </w:rPr>
        <w:t xml:space="preserve">                                 </w:t>
      </w:r>
      <w:r>
        <w:rPr>
          <w:rFonts w:hint="eastAsia" w:ascii="宋体" w:hAnsi="宋体" w:eastAsia="宋体" w:cs="宋体"/>
          <w:b/>
          <w:sz w:val="21"/>
          <w:szCs w:val="21"/>
        </w:rPr>
        <w:t>法定代表人</w:t>
      </w:r>
      <w:r>
        <w:rPr>
          <w:rFonts w:hint="eastAsia" w:ascii="宋体" w:hAnsi="宋体" w:eastAsia="宋体" w:cs="宋体"/>
          <w:b/>
          <w:bCs/>
          <w:sz w:val="21"/>
          <w:szCs w:val="21"/>
          <w:lang w:eastAsia="zh-CN"/>
        </w:rPr>
        <w:t>（签字或盖章）</w:t>
      </w:r>
      <w:r>
        <w:rPr>
          <w:rFonts w:hint="eastAsia" w:ascii="宋体" w:hAnsi="宋体" w:eastAsia="宋体" w:cs="宋体"/>
          <w:b/>
          <w:bCs/>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rPr>
          <w:rFonts w:hint="eastAsia" w:ascii="宋体" w:hAnsi="宋体" w:eastAsia="宋体" w:cs="宋体"/>
          <w:color w:val="000000"/>
          <w:sz w:val="21"/>
          <w:szCs w:val="21"/>
        </w:rPr>
      </w:pPr>
    </w:p>
    <w:p>
      <w:pPr>
        <w:pStyle w:val="22"/>
        <w:snapToGrid w:val="0"/>
        <w:spacing w:line="360" w:lineRule="exact"/>
        <w:ind w:left="720" w:hanging="630" w:hangingChars="300"/>
        <w:rPr>
          <w:rFonts w:hint="eastAsia" w:ascii="宋体" w:hAnsi="宋体" w:eastAsia="宋体" w:cs="宋体"/>
          <w:b/>
          <w:sz w:val="21"/>
          <w:szCs w:val="21"/>
        </w:rPr>
      </w:pPr>
      <w:r>
        <w:rPr>
          <w:rFonts w:hint="eastAsia" w:ascii="宋体" w:hAnsi="宋体" w:eastAsia="宋体" w:cs="宋体"/>
          <w:color w:val="000000"/>
          <w:sz w:val="21"/>
          <w:szCs w:val="21"/>
        </w:rPr>
        <w:t>说明：</w:t>
      </w:r>
      <w:r>
        <w:rPr>
          <w:rFonts w:hint="eastAsia" w:ascii="宋体" w:hAnsi="宋体" w:eastAsia="宋体" w:cs="宋体"/>
          <w:color w:val="000000"/>
          <w:sz w:val="21"/>
          <w:szCs w:val="21"/>
          <w:lang w:eastAsia="zh-CN"/>
        </w:rPr>
        <w:t>本表需附</w:t>
      </w:r>
      <w:r>
        <w:rPr>
          <w:rFonts w:hint="eastAsia" w:ascii="宋体" w:hAnsi="宋体" w:eastAsia="宋体" w:cs="宋体"/>
          <w:spacing w:val="6"/>
          <w:szCs w:val="21"/>
        </w:rPr>
        <w:t>营业执照或事业单位法人证副本复印件</w:t>
      </w:r>
      <w:r>
        <w:rPr>
          <w:rFonts w:hint="eastAsia" w:ascii="宋体" w:hAnsi="宋体" w:eastAsia="宋体" w:cs="宋体"/>
          <w:color w:val="000000"/>
          <w:sz w:val="21"/>
          <w:szCs w:val="21"/>
        </w:rPr>
        <w:t>。</w:t>
      </w:r>
    </w:p>
    <w:p>
      <w:pPr>
        <w:snapToGrid w:val="0"/>
        <w:spacing w:before="120" w:beforeLines="50" w:after="50" w:line="440" w:lineRule="exact"/>
        <w:jc w:val="left"/>
        <w:rPr>
          <w:rFonts w:hint="eastAsia" w:ascii="宋体" w:hAnsi="宋体" w:eastAsia="宋体" w:cs="宋体"/>
          <w:b/>
          <w:sz w:val="21"/>
          <w:szCs w:val="21"/>
        </w:rPr>
      </w:pPr>
    </w:p>
    <w:p>
      <w:pPr>
        <w:snapToGrid w:val="0"/>
        <w:spacing w:before="120" w:beforeLines="50" w:after="50" w:line="440" w:lineRule="exact"/>
        <w:jc w:val="left"/>
        <w:rPr>
          <w:rFonts w:hint="eastAsia" w:ascii="宋体" w:hAnsi="宋体" w:eastAsia="宋体" w:cs="宋体"/>
          <w:b/>
          <w:sz w:val="24"/>
          <w:szCs w:val="24"/>
          <w:lang w:eastAsia="zh-CN"/>
        </w:rPr>
      </w:pPr>
    </w:p>
    <w:p>
      <w:pPr>
        <w:snapToGrid w:val="0"/>
        <w:spacing w:before="120" w:beforeLines="50" w:after="50" w:line="440" w:lineRule="exact"/>
        <w:jc w:val="left"/>
        <w:rPr>
          <w:rFonts w:hint="eastAsia" w:ascii="宋体" w:hAnsi="宋体" w:eastAsia="宋体" w:cs="宋体"/>
          <w:b/>
          <w:sz w:val="24"/>
          <w:szCs w:val="24"/>
        </w:rPr>
      </w:pPr>
      <w:r>
        <w:rPr>
          <w:rFonts w:hint="eastAsia" w:ascii="宋体" w:hAnsi="宋体" w:eastAsia="宋体" w:cs="宋体"/>
          <w:b/>
          <w:sz w:val="24"/>
          <w:szCs w:val="24"/>
          <w:lang w:eastAsia="zh-CN"/>
        </w:rPr>
        <w:t>格式</w:t>
      </w:r>
      <w:r>
        <w:rPr>
          <w:rFonts w:hint="eastAsia" w:ascii="宋体" w:hAnsi="宋体" w:cs="宋体"/>
          <w:b/>
          <w:sz w:val="24"/>
          <w:szCs w:val="24"/>
          <w:lang w:val="en-US" w:eastAsia="zh-CN"/>
        </w:rPr>
        <w:t>8</w:t>
      </w:r>
      <w:r>
        <w:rPr>
          <w:rFonts w:hint="eastAsia" w:ascii="宋体" w:hAnsi="宋体" w:eastAsia="宋体" w:cs="宋体"/>
          <w:b/>
          <w:sz w:val="24"/>
          <w:szCs w:val="24"/>
        </w:rPr>
        <w:t>：</w:t>
      </w:r>
    </w:p>
    <w:p>
      <w:pPr>
        <w:snapToGrid w:val="0"/>
        <w:spacing w:before="120" w:beforeLines="50" w:after="50" w:line="440" w:lineRule="exact"/>
        <w:jc w:val="center"/>
        <w:rPr>
          <w:rFonts w:hint="eastAsia" w:ascii="宋体" w:hAnsi="宋体" w:eastAsia="宋体" w:cs="宋体"/>
          <w:b/>
          <w:sz w:val="28"/>
          <w:szCs w:val="28"/>
          <w:lang w:eastAsia="zh-CN"/>
        </w:rPr>
      </w:pPr>
      <w:r>
        <w:rPr>
          <w:rFonts w:hint="eastAsia" w:ascii="宋体" w:hAnsi="宋体" w:eastAsia="宋体" w:cs="宋体"/>
          <w:b/>
          <w:sz w:val="28"/>
          <w:szCs w:val="28"/>
        </w:rPr>
        <w:t>法定代表人授权委托书</w:t>
      </w:r>
      <w:r>
        <w:rPr>
          <w:rFonts w:hint="eastAsia" w:ascii="宋体" w:hAnsi="宋体" w:eastAsia="宋体" w:cs="宋体"/>
          <w:b/>
          <w:sz w:val="28"/>
          <w:szCs w:val="28"/>
          <w:lang w:eastAsia="zh-CN"/>
        </w:rPr>
        <w:t>（格式）</w:t>
      </w:r>
    </w:p>
    <w:p>
      <w:pPr>
        <w:snapToGrid w:val="0"/>
        <w:spacing w:before="120" w:beforeLines="50" w:after="50" w:line="440" w:lineRule="exact"/>
        <w:rPr>
          <w:rFonts w:hint="eastAsia" w:ascii="宋体" w:hAnsi="宋体" w:eastAsia="宋体" w:cs="宋体"/>
          <w:b/>
          <w:bCs/>
          <w:sz w:val="21"/>
          <w:szCs w:val="21"/>
        </w:rPr>
      </w:pPr>
      <w:r>
        <w:rPr>
          <w:rFonts w:hint="eastAsia" w:ascii="宋体" w:hAnsi="宋体" w:eastAsia="宋体" w:cs="宋体"/>
          <w:bCs/>
          <w:sz w:val="21"/>
          <w:szCs w:val="21"/>
        </w:rPr>
        <w:t>致：</w:t>
      </w:r>
      <w:r>
        <w:rPr>
          <w:rFonts w:hint="eastAsia" w:ascii="宋体" w:hAnsi="宋体" w:eastAsia="宋体" w:cs="宋体"/>
          <w:b w:val="0"/>
          <w:bCs w:val="0"/>
          <w:color w:val="000000"/>
          <w:sz w:val="21"/>
          <w:szCs w:val="21"/>
          <w:u w:val="single"/>
          <w:lang w:eastAsia="zh-CN"/>
        </w:rPr>
        <w:t>广西盛元华工程咨询有限公司</w:t>
      </w:r>
      <w:r>
        <w:rPr>
          <w:rFonts w:hint="eastAsia" w:ascii="宋体" w:hAnsi="宋体" w:eastAsia="宋体" w:cs="宋体"/>
          <w:b/>
          <w:bCs/>
          <w:sz w:val="21"/>
          <w:szCs w:val="21"/>
        </w:rPr>
        <w:t xml:space="preserve"> </w:t>
      </w:r>
    </w:p>
    <w:p>
      <w:pPr>
        <w:snapToGrid w:val="0"/>
        <w:spacing w:before="120" w:beforeLines="50" w:after="50"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我</w:t>
      </w:r>
      <w:r>
        <w:rPr>
          <w:rFonts w:hint="eastAsia" w:ascii="宋体" w:hAnsi="宋体" w:eastAsia="宋体" w:cs="宋体"/>
          <w:sz w:val="21"/>
          <w:szCs w:val="21"/>
          <w:u w:val="single"/>
        </w:rPr>
        <w:t xml:space="preserve">                  </w:t>
      </w:r>
      <w:r>
        <w:rPr>
          <w:rFonts w:hint="eastAsia" w:ascii="宋体" w:hAnsi="宋体" w:eastAsia="宋体" w:cs="宋体"/>
          <w:sz w:val="21"/>
          <w:szCs w:val="21"/>
        </w:rPr>
        <w:t>（姓名）系</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（投标人名称）的法定代表人，现授权委托本单位在职职工 </w:t>
      </w:r>
      <w:r>
        <w:rPr>
          <w:rFonts w:hint="eastAsia" w:ascii="宋体" w:hAnsi="宋体" w:eastAsia="宋体" w:cs="宋体"/>
          <w:sz w:val="21"/>
          <w:szCs w:val="21"/>
          <w:u w:val="single"/>
        </w:rPr>
        <w:t xml:space="preserve">              </w:t>
      </w:r>
      <w:r>
        <w:rPr>
          <w:rFonts w:hint="eastAsia" w:ascii="宋体" w:hAnsi="宋体" w:eastAsia="宋体" w:cs="宋体"/>
          <w:sz w:val="21"/>
          <w:szCs w:val="21"/>
        </w:rPr>
        <w:t>（姓名）以我方的名义参加</w:t>
      </w:r>
      <w:r>
        <w:rPr>
          <w:rFonts w:hint="eastAsia" w:ascii="宋体" w:hAnsi="宋体" w:eastAsia="宋体" w:cs="宋体"/>
          <w:sz w:val="21"/>
          <w:szCs w:val="21"/>
          <w:u w:val="single"/>
        </w:rPr>
        <w:t xml:space="preserve">             </w:t>
      </w:r>
      <w:r>
        <w:rPr>
          <w:rFonts w:hint="eastAsia" w:ascii="宋体" w:hAnsi="宋体" w:eastAsia="宋体" w:cs="宋体"/>
          <w:sz w:val="21"/>
          <w:szCs w:val="21"/>
        </w:rPr>
        <w:t>项目的投标活动，并代表我方全权办理针对上述项目的投标、开标、评标、签约等具体事务和签署相关文件。</w:t>
      </w:r>
    </w:p>
    <w:p>
      <w:pPr>
        <w:snapToGrid w:val="0"/>
        <w:spacing w:before="120" w:beforeLines="50" w:after="50"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我方对被授权人的签名事项负全部责任。</w:t>
      </w:r>
    </w:p>
    <w:p>
      <w:pPr>
        <w:snapToGrid w:val="0"/>
        <w:spacing w:before="120" w:beforeLines="50" w:after="50"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u w:val="none"/>
          <w:lang w:eastAsia="zh-CN"/>
        </w:rPr>
        <w:t>本授权委托时有效期于</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年</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月</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日至</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lang w:val="en-US" w:eastAsia="zh-CN"/>
        </w:rPr>
        <w:t>年</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none"/>
          <w:lang w:val="en-US" w:eastAsia="zh-CN"/>
        </w:rPr>
        <w:t>月</w:t>
      </w:r>
      <w:r>
        <w:rPr>
          <w:rFonts w:hint="eastAsia" w:ascii="宋体" w:hAnsi="宋体" w:eastAsia="宋体" w:cs="宋体"/>
          <w:sz w:val="21"/>
          <w:szCs w:val="21"/>
          <w:u w:val="single"/>
          <w:lang w:val="en-US" w:eastAsia="zh-CN"/>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none"/>
          <w:lang w:val="en-US" w:eastAsia="zh-CN"/>
        </w:rPr>
        <w:t>日止</w:t>
      </w:r>
      <w:r>
        <w:rPr>
          <w:rFonts w:hint="eastAsia" w:ascii="宋体" w:hAnsi="宋体" w:eastAsia="宋体" w:cs="宋体"/>
          <w:sz w:val="21"/>
          <w:szCs w:val="21"/>
        </w:rPr>
        <w:t>。</w:t>
      </w:r>
    </w:p>
    <w:p>
      <w:pPr>
        <w:snapToGrid w:val="0"/>
        <w:spacing w:before="120" w:beforeLines="50" w:after="50" w:line="44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被授权人无转委托权，特此委托。</w:t>
      </w:r>
    </w:p>
    <w:p>
      <w:pPr>
        <w:keepNext w:val="0"/>
        <w:keepLines w:val="0"/>
        <w:pageBreakBefore w:val="0"/>
        <w:widowControl w:val="0"/>
        <w:kinsoku/>
        <w:wordWrap/>
        <w:overflowPunct/>
        <w:topLinePunct w:val="0"/>
        <w:autoSpaceDE/>
        <w:autoSpaceDN/>
        <w:bidi w:val="0"/>
        <w:adjustRightInd/>
        <w:snapToGrid w:val="0"/>
        <w:spacing w:line="500" w:lineRule="exact"/>
        <w:textAlignment w:val="auto"/>
        <w:outlineLvl w:val="4"/>
        <w:rPr>
          <w:rFonts w:hint="eastAsia" w:ascii="宋体" w:hAnsi="宋体" w:eastAsia="宋体" w:cs="宋体"/>
          <w:color w:val="auto"/>
          <w:sz w:val="21"/>
          <w:szCs w:val="21"/>
        </w:rPr>
      </w:pPr>
      <w:r>
        <w:rPr>
          <w:rFonts w:hint="eastAsia" w:ascii="宋体" w:hAnsi="宋体" w:eastAsia="宋体" w:cs="宋体"/>
          <w:color w:val="auto"/>
          <w:sz w:val="21"/>
          <w:szCs w:val="21"/>
        </w:rPr>
        <mc:AlternateContent>
          <mc:Choice Requires="wps">
            <w:drawing>
              <wp:anchor distT="0" distB="0" distL="114300" distR="114300" simplePos="0" relativeHeight="251668480" behindDoc="0" locked="0" layoutInCell="1" allowOverlap="1">
                <wp:simplePos x="0" y="0"/>
                <wp:positionH relativeFrom="column">
                  <wp:posOffset>-34925</wp:posOffset>
                </wp:positionH>
                <wp:positionV relativeFrom="paragraph">
                  <wp:posOffset>80010</wp:posOffset>
                </wp:positionV>
                <wp:extent cx="2783840" cy="1365885"/>
                <wp:effectExtent l="4445" t="4445" r="12065" b="20320"/>
                <wp:wrapNone/>
                <wp:docPr id="7" name="矩形 7"/>
                <wp:cNvGraphicFramePr/>
                <a:graphic xmlns:a="http://schemas.openxmlformats.org/drawingml/2006/main">
                  <a:graphicData uri="http://schemas.microsoft.com/office/word/2010/wordprocessingShape">
                    <wps:wsp>
                      <wps:cNvSpPr/>
                      <wps:spPr>
                        <a:xfrm>
                          <a:off x="0" y="0"/>
                          <a:ext cx="2783840" cy="1365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ascii="宋体" w:hAnsi="宋体" w:eastAsia="宋体" w:cs="宋体"/>
                              </w:rPr>
                            </w:pPr>
                          </w:p>
                          <w:p>
                            <w:pPr>
                              <w:jc w:val="center"/>
                              <w:rPr>
                                <w:rFonts w:hint="eastAsia" w:ascii="宋体" w:hAnsi="宋体" w:eastAsia="宋体" w:cs="宋体"/>
                              </w:rPr>
                            </w:pPr>
                            <w:r>
                              <w:rPr>
                                <w:rFonts w:hint="eastAsia" w:ascii="宋体" w:hAnsi="宋体" w:eastAsia="宋体" w:cs="宋体"/>
                                <w:lang w:val="en-US" w:eastAsia="zh-CN"/>
                              </w:rPr>
                              <w:t>代理</w:t>
                            </w:r>
                            <w:r>
                              <w:rPr>
                                <w:rFonts w:hint="eastAsia" w:ascii="宋体" w:hAnsi="宋体" w:eastAsia="宋体" w:cs="宋体"/>
                              </w:rPr>
                              <w:t>人身份证复印件</w:t>
                            </w:r>
                          </w:p>
                          <w:p>
                            <w:pPr>
                              <w:jc w:val="center"/>
                              <w:rPr>
                                <w:rFonts w:hint="eastAsia" w:ascii="宋体" w:hAnsi="宋体" w:eastAsia="宋体" w:cs="宋体"/>
                                <w:b/>
                              </w:rPr>
                            </w:pPr>
                            <w:r>
                              <w:rPr>
                                <w:rFonts w:hint="eastAsia" w:ascii="宋体" w:hAnsi="宋体" w:eastAsia="宋体" w:cs="宋体"/>
                                <w:b/>
                              </w:rPr>
                              <w:t>（正面）</w:t>
                            </w:r>
                          </w:p>
                        </w:txbxContent>
                      </wps:txbx>
                      <wps:bodyPr upright="1"/>
                    </wps:wsp>
                  </a:graphicData>
                </a:graphic>
              </wp:anchor>
            </w:drawing>
          </mc:Choice>
          <mc:Fallback>
            <w:pict>
              <v:rect id="_x0000_s1026" o:spid="_x0000_s1026" o:spt="1" style="position:absolute;left:0pt;margin-left:-2.75pt;margin-top:6.3pt;height:107.55pt;width:219.2pt;z-index:251668480;mso-width-relative:page;mso-height-relative:page;" fillcolor="#FFFFFF" filled="t" stroked="t" coordsize="21600,21600" o:gfxdata="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xuzndgAAAAJAQAADwAAAAAAAAABACAAAAAiAAAAZHJzL2Rv&#10;d25yZXYueG1sUEsBAhQAFAAAAAgAh07iQC62uTQBAgAAKgQAAA4AAAAAAAAAAQAgAAAAJwEAAGRy&#10;cy9lMm9Eb2MueG1sUEsFBgAAAAAGAAYAWQEAAJoFAAAAAA==&#10;">
                <v:fill on="t" focussize="0,0"/>
                <v:stroke color="#000000" joinstyle="miter"/>
                <v:imagedata o:title=""/>
                <o:lock v:ext="edit" aspectratio="f"/>
                <v:textbox>
                  <w:txbxContent>
                    <w:p>
                      <w:pPr>
                        <w:rPr>
                          <w:rFonts w:hint="eastAsia"/>
                        </w:rPr>
                      </w:pPr>
                    </w:p>
                    <w:p>
                      <w:pPr>
                        <w:rPr>
                          <w:rFonts w:hint="eastAsia"/>
                        </w:rPr>
                      </w:pPr>
                    </w:p>
                    <w:p>
                      <w:pPr>
                        <w:rPr>
                          <w:rFonts w:hint="eastAsia" w:ascii="宋体" w:hAnsi="宋体" w:eastAsia="宋体" w:cs="宋体"/>
                        </w:rPr>
                      </w:pPr>
                    </w:p>
                    <w:p>
                      <w:pPr>
                        <w:jc w:val="center"/>
                        <w:rPr>
                          <w:rFonts w:hint="eastAsia" w:ascii="宋体" w:hAnsi="宋体" w:eastAsia="宋体" w:cs="宋体"/>
                        </w:rPr>
                      </w:pPr>
                      <w:r>
                        <w:rPr>
                          <w:rFonts w:hint="eastAsia" w:ascii="宋体" w:hAnsi="宋体" w:eastAsia="宋体" w:cs="宋体"/>
                          <w:lang w:val="en-US" w:eastAsia="zh-CN"/>
                        </w:rPr>
                        <w:t>代理</w:t>
                      </w:r>
                      <w:r>
                        <w:rPr>
                          <w:rFonts w:hint="eastAsia" w:ascii="宋体" w:hAnsi="宋体" w:eastAsia="宋体" w:cs="宋体"/>
                        </w:rPr>
                        <w:t>人身份证复印件</w:t>
                      </w:r>
                    </w:p>
                    <w:p>
                      <w:pPr>
                        <w:jc w:val="center"/>
                        <w:rPr>
                          <w:rFonts w:hint="eastAsia" w:ascii="宋体" w:hAnsi="宋体" w:eastAsia="宋体" w:cs="宋体"/>
                          <w:b/>
                        </w:rPr>
                      </w:pPr>
                      <w:r>
                        <w:rPr>
                          <w:rFonts w:hint="eastAsia" w:ascii="宋体" w:hAnsi="宋体" w:eastAsia="宋体" w:cs="宋体"/>
                          <w:b/>
                        </w:rPr>
                        <w:t>（正面）</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val="0"/>
        <w:spacing w:line="500" w:lineRule="exact"/>
        <w:ind w:firstLine="420"/>
        <w:textAlignment w:val="auto"/>
        <w:outlineLvl w:val="4"/>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val="0"/>
        <w:spacing w:line="500" w:lineRule="exact"/>
        <w:ind w:firstLine="420"/>
        <w:textAlignment w:val="auto"/>
        <w:outlineLvl w:val="4"/>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val="0"/>
        <w:spacing w:line="500" w:lineRule="exact"/>
        <w:ind w:firstLine="420"/>
        <w:textAlignment w:val="auto"/>
        <w:outlineLvl w:val="4"/>
        <w:rPr>
          <w:rFonts w:hint="eastAsia" w:ascii="宋体" w:hAnsi="宋体" w:eastAsia="宋体" w:cs="宋体"/>
          <w:color w:val="auto"/>
          <w:sz w:val="21"/>
          <w:szCs w:val="21"/>
        </w:rPr>
      </w:pPr>
    </w:p>
    <w:p>
      <w:pPr>
        <w:keepNext w:val="0"/>
        <w:keepLines w:val="0"/>
        <w:pageBreakBefore w:val="0"/>
        <w:widowControl w:val="0"/>
        <w:kinsoku/>
        <w:wordWrap/>
        <w:overflowPunct/>
        <w:topLinePunct w:val="0"/>
        <w:autoSpaceDE/>
        <w:autoSpaceDN/>
        <w:bidi w:val="0"/>
        <w:adjustRightInd/>
        <w:snapToGrid w:val="0"/>
        <w:spacing w:line="420" w:lineRule="exact"/>
        <w:ind w:firstLine="3600" w:firstLineChars="1500"/>
        <w:textAlignment w:val="auto"/>
        <w:outlineLvl w:val="4"/>
        <w:rPr>
          <w:rFonts w:hint="eastAsia" w:ascii="宋体" w:hAnsi="宋体" w:eastAsia="宋体" w:cs="宋体"/>
          <w:color w:val="auto"/>
          <w:sz w:val="24"/>
          <w:lang w:eastAsia="zh-CN"/>
        </w:rPr>
      </w:pPr>
    </w:p>
    <w:p>
      <w:pPr>
        <w:keepNext w:val="0"/>
        <w:keepLines w:val="0"/>
        <w:pageBreakBefore w:val="0"/>
        <w:widowControl w:val="0"/>
        <w:kinsoku/>
        <w:wordWrap/>
        <w:overflowPunct/>
        <w:topLinePunct w:val="0"/>
        <w:autoSpaceDE/>
        <w:autoSpaceDN/>
        <w:bidi w:val="0"/>
        <w:adjustRightInd/>
        <w:snapToGrid w:val="0"/>
        <w:spacing w:line="240" w:lineRule="auto"/>
        <w:ind w:firstLine="4410" w:firstLineChars="2100"/>
        <w:textAlignment w:val="auto"/>
        <w:outlineLvl w:val="4"/>
        <w:rPr>
          <w:rFonts w:hint="eastAsia" w:ascii="宋体" w:hAnsi="宋体" w:eastAsia="宋体" w:cs="宋体"/>
          <w:color w:val="auto"/>
          <w:sz w:val="21"/>
          <w:szCs w:val="21"/>
          <w:lang w:eastAsia="zh-CN"/>
        </w:rPr>
      </w:pPr>
      <w:r>
        <w:rPr>
          <w:rFonts w:hint="eastAsia" w:ascii="宋体" w:hAnsi="宋体" w:eastAsia="宋体" w:cs="宋体"/>
          <w:color w:val="auto"/>
          <w:sz w:val="21"/>
          <w:szCs w:val="21"/>
        </w:rPr>
        <mc:AlternateContent>
          <mc:Choice Requires="wps">
            <w:drawing>
              <wp:anchor distT="0" distB="0" distL="114300" distR="114300" simplePos="0" relativeHeight="251669504" behindDoc="0" locked="0" layoutInCell="1" allowOverlap="1">
                <wp:simplePos x="0" y="0"/>
                <wp:positionH relativeFrom="column">
                  <wp:posOffset>-44450</wp:posOffset>
                </wp:positionH>
                <wp:positionV relativeFrom="paragraph">
                  <wp:posOffset>124460</wp:posOffset>
                </wp:positionV>
                <wp:extent cx="2812415" cy="1365885"/>
                <wp:effectExtent l="4445" t="4445" r="21590" b="20320"/>
                <wp:wrapNone/>
                <wp:docPr id="8" name="矩形 8"/>
                <wp:cNvGraphicFramePr/>
                <a:graphic xmlns:a="http://schemas.openxmlformats.org/drawingml/2006/main">
                  <a:graphicData uri="http://schemas.microsoft.com/office/word/2010/wordprocessingShape">
                    <wps:wsp>
                      <wps:cNvSpPr/>
                      <wps:spPr>
                        <a:xfrm>
                          <a:off x="0" y="0"/>
                          <a:ext cx="2812415" cy="1365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rPr>
                                <w:rFonts w:hint="eastAsia"/>
                              </w:rPr>
                            </w:pPr>
                          </w:p>
                          <w:p>
                            <w:pPr>
                              <w:rPr>
                                <w:rFonts w:hint="eastAsia" w:ascii="宋体" w:hAnsi="宋体" w:eastAsia="宋体" w:cs="宋体"/>
                              </w:rPr>
                            </w:pPr>
                          </w:p>
                          <w:p>
                            <w:pPr>
                              <w:jc w:val="center"/>
                              <w:rPr>
                                <w:rFonts w:hint="eastAsia" w:ascii="宋体" w:hAnsi="宋体" w:eastAsia="宋体" w:cs="宋体"/>
                              </w:rPr>
                            </w:pPr>
                            <w:r>
                              <w:rPr>
                                <w:rFonts w:hint="eastAsia" w:ascii="宋体" w:hAnsi="宋体" w:eastAsia="宋体" w:cs="宋体"/>
                                <w:lang w:val="en-US" w:eastAsia="zh-CN"/>
                              </w:rPr>
                              <w:t>代理</w:t>
                            </w:r>
                            <w:r>
                              <w:rPr>
                                <w:rFonts w:hint="eastAsia" w:ascii="宋体" w:hAnsi="宋体" w:eastAsia="宋体" w:cs="宋体"/>
                              </w:rPr>
                              <w:t>人身份证复印件</w:t>
                            </w:r>
                          </w:p>
                          <w:p>
                            <w:pPr>
                              <w:jc w:val="center"/>
                              <w:rPr>
                                <w:rFonts w:hint="eastAsia" w:ascii="宋体" w:hAnsi="宋体" w:eastAsia="宋体" w:cs="宋体"/>
                                <w:b/>
                              </w:rPr>
                            </w:pPr>
                            <w:r>
                              <w:rPr>
                                <w:rFonts w:hint="eastAsia" w:ascii="宋体" w:hAnsi="宋体" w:eastAsia="宋体" w:cs="宋体"/>
                                <w:b/>
                              </w:rPr>
                              <w:t>（</w:t>
                            </w:r>
                            <w:r>
                              <w:rPr>
                                <w:rFonts w:hint="eastAsia" w:ascii="宋体" w:hAnsi="宋体" w:eastAsia="宋体" w:cs="宋体"/>
                                <w:b/>
                                <w:lang w:val="en-US" w:eastAsia="zh-CN"/>
                              </w:rPr>
                              <w:t>反</w:t>
                            </w:r>
                            <w:r>
                              <w:rPr>
                                <w:rFonts w:hint="eastAsia" w:ascii="宋体" w:hAnsi="宋体" w:eastAsia="宋体" w:cs="宋体"/>
                                <w:b/>
                              </w:rPr>
                              <w:t>面）</w:t>
                            </w:r>
                          </w:p>
                        </w:txbxContent>
                      </wps:txbx>
                      <wps:bodyPr upright="1"/>
                    </wps:wsp>
                  </a:graphicData>
                </a:graphic>
              </wp:anchor>
            </w:drawing>
          </mc:Choice>
          <mc:Fallback>
            <w:pict>
              <v:rect id="_x0000_s1026" o:spid="_x0000_s1026" o:spt="1" style="position:absolute;left:0pt;margin-left:-3.5pt;margin-top:9.8pt;height:107.55pt;width:221.45pt;z-index:251669504;mso-width-relative:page;mso-height-relative:page;" fillcolor="#FFFFFF" filled="t" stroked="t" coordsize="21600,21600" o:gfxdata="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qS4RrZAAAACQEAAA8AAAAAAAAAAQAgAAAAIgAAAGRycy9k&#10;b3ducmV2LnhtbFBLAQIUABQAAAAIAIdO4kDwvJ45AQIAACoEAAAOAAAAAAAAAAEAIAAAACgBAABk&#10;cnMvZTJvRG9jLnhtbFBLBQYAAAAABgAGAFkBAACbBQAAAAA=&#10;">
                <v:fill on="t" focussize="0,0"/>
                <v:stroke color="#000000" joinstyle="miter"/>
                <v:imagedata o:title=""/>
                <o:lock v:ext="edit" aspectratio="f"/>
                <v:textbox>
                  <w:txbxContent>
                    <w:p>
                      <w:pPr>
                        <w:rPr>
                          <w:rFonts w:hint="eastAsia"/>
                        </w:rPr>
                      </w:pPr>
                    </w:p>
                    <w:p>
                      <w:pPr>
                        <w:rPr>
                          <w:rFonts w:hint="eastAsia"/>
                        </w:rPr>
                      </w:pPr>
                    </w:p>
                    <w:p>
                      <w:pPr>
                        <w:rPr>
                          <w:rFonts w:hint="eastAsia" w:ascii="宋体" w:hAnsi="宋体" w:eastAsia="宋体" w:cs="宋体"/>
                        </w:rPr>
                      </w:pPr>
                    </w:p>
                    <w:p>
                      <w:pPr>
                        <w:jc w:val="center"/>
                        <w:rPr>
                          <w:rFonts w:hint="eastAsia" w:ascii="宋体" w:hAnsi="宋体" w:eastAsia="宋体" w:cs="宋体"/>
                        </w:rPr>
                      </w:pPr>
                      <w:r>
                        <w:rPr>
                          <w:rFonts w:hint="eastAsia" w:ascii="宋体" w:hAnsi="宋体" w:eastAsia="宋体" w:cs="宋体"/>
                          <w:lang w:val="en-US" w:eastAsia="zh-CN"/>
                        </w:rPr>
                        <w:t>代理</w:t>
                      </w:r>
                      <w:r>
                        <w:rPr>
                          <w:rFonts w:hint="eastAsia" w:ascii="宋体" w:hAnsi="宋体" w:eastAsia="宋体" w:cs="宋体"/>
                        </w:rPr>
                        <w:t>人身份证复印件</w:t>
                      </w:r>
                    </w:p>
                    <w:p>
                      <w:pPr>
                        <w:jc w:val="center"/>
                        <w:rPr>
                          <w:rFonts w:hint="eastAsia" w:ascii="宋体" w:hAnsi="宋体" w:eastAsia="宋体" w:cs="宋体"/>
                          <w:b/>
                        </w:rPr>
                      </w:pPr>
                      <w:r>
                        <w:rPr>
                          <w:rFonts w:hint="eastAsia" w:ascii="宋体" w:hAnsi="宋体" w:eastAsia="宋体" w:cs="宋体"/>
                          <w:b/>
                        </w:rPr>
                        <w:t>（</w:t>
                      </w:r>
                      <w:r>
                        <w:rPr>
                          <w:rFonts w:hint="eastAsia" w:ascii="宋体" w:hAnsi="宋体" w:eastAsia="宋体" w:cs="宋体"/>
                          <w:b/>
                          <w:lang w:val="en-US" w:eastAsia="zh-CN"/>
                        </w:rPr>
                        <w:t>反</w:t>
                      </w:r>
                      <w:r>
                        <w:rPr>
                          <w:rFonts w:hint="eastAsia" w:ascii="宋体" w:hAnsi="宋体" w:eastAsia="宋体" w:cs="宋体"/>
                          <w:b/>
                        </w:rPr>
                        <w:t>面）</w:t>
                      </w:r>
                    </w:p>
                  </w:txbxContent>
                </v:textbox>
              </v:rect>
            </w:pict>
          </mc:Fallback>
        </mc:AlternateContent>
      </w:r>
    </w:p>
    <w:p>
      <w:pPr>
        <w:keepNext w:val="0"/>
        <w:keepLines w:val="0"/>
        <w:pageBreakBefore w:val="0"/>
        <w:widowControl w:val="0"/>
        <w:kinsoku/>
        <w:wordWrap/>
        <w:overflowPunct/>
        <w:topLinePunct w:val="0"/>
        <w:autoSpaceDE/>
        <w:autoSpaceDN/>
        <w:bidi w:val="0"/>
        <w:adjustRightInd/>
        <w:snapToGrid w:val="0"/>
        <w:spacing w:line="240" w:lineRule="auto"/>
        <w:ind w:firstLine="4410" w:firstLineChars="2100"/>
        <w:textAlignment w:val="auto"/>
        <w:outlineLvl w:val="4"/>
        <w:rPr>
          <w:rFonts w:hint="eastAsia" w:ascii="宋体" w:hAnsi="宋体" w:eastAsia="宋体" w:cs="宋体"/>
          <w:color w:val="auto"/>
          <w:sz w:val="21"/>
          <w:szCs w:val="21"/>
          <w:lang w:eastAsia="zh-CN"/>
        </w:rPr>
      </w:pPr>
    </w:p>
    <w:p>
      <w:pPr>
        <w:pStyle w:val="2"/>
        <w:rPr>
          <w:rFonts w:hint="eastAsia" w:ascii="宋体" w:hAnsi="宋体" w:eastAsia="宋体" w:cs="宋体"/>
          <w:color w:val="auto"/>
          <w:sz w:val="21"/>
          <w:szCs w:val="21"/>
          <w:lang w:eastAsia="zh-CN"/>
        </w:rPr>
      </w:pPr>
    </w:p>
    <w:p>
      <w:pPr>
        <w:pStyle w:val="2"/>
        <w:rPr>
          <w:rFonts w:hint="eastAsia" w:ascii="宋体" w:hAnsi="宋体" w:eastAsia="宋体" w:cs="宋体"/>
          <w:color w:val="auto"/>
          <w:sz w:val="21"/>
          <w:szCs w:val="21"/>
          <w:lang w:eastAsia="zh-CN"/>
        </w:rPr>
      </w:pPr>
    </w:p>
    <w:p>
      <w:pPr>
        <w:pStyle w:val="2"/>
        <w:rPr>
          <w:rFonts w:hint="eastAsia" w:ascii="宋体" w:hAnsi="宋体" w:eastAsia="宋体" w:cs="宋体"/>
          <w:color w:val="auto"/>
          <w:sz w:val="21"/>
          <w:szCs w:val="21"/>
          <w:lang w:eastAsia="zh-CN"/>
        </w:rPr>
      </w:pPr>
    </w:p>
    <w:p>
      <w:pPr>
        <w:pStyle w:val="2"/>
        <w:rPr>
          <w:rFonts w:hint="eastAsia" w:ascii="宋体" w:hAnsi="宋体" w:eastAsia="宋体" w:cs="宋体"/>
          <w:color w:val="auto"/>
          <w:sz w:val="21"/>
          <w:szCs w:val="21"/>
          <w:lang w:eastAsia="zh-CN"/>
        </w:rPr>
      </w:pPr>
    </w:p>
    <w:p>
      <w:pPr>
        <w:pStyle w:val="2"/>
        <w:rPr>
          <w:rFonts w:hint="eastAsia" w:ascii="宋体" w:hAnsi="宋体" w:eastAsia="宋体" w:cs="宋体"/>
          <w:color w:val="auto"/>
          <w:sz w:val="21"/>
          <w:szCs w:val="21"/>
          <w:lang w:eastAsia="zh-CN"/>
        </w:rPr>
      </w:pPr>
    </w:p>
    <w:p>
      <w:pPr>
        <w:snapToGrid w:val="0"/>
        <w:spacing w:before="120" w:beforeLines="50" w:after="50" w:line="440" w:lineRule="exact"/>
        <w:rPr>
          <w:rFonts w:hint="eastAsia" w:ascii="宋体" w:hAnsi="宋体" w:eastAsia="宋体" w:cs="宋体"/>
          <w:sz w:val="21"/>
          <w:szCs w:val="21"/>
        </w:rPr>
      </w:pPr>
    </w:p>
    <w:p>
      <w:pPr>
        <w:snapToGrid w:val="0"/>
        <w:spacing w:before="120" w:beforeLines="50" w:after="50" w:line="440" w:lineRule="exact"/>
        <w:rPr>
          <w:rFonts w:hint="eastAsia" w:ascii="宋体" w:hAnsi="宋体" w:eastAsia="宋体" w:cs="宋体"/>
          <w:sz w:val="21"/>
          <w:szCs w:val="21"/>
          <w:u w:val="single"/>
          <w:lang w:val="en-US" w:eastAsia="zh-CN"/>
        </w:rPr>
      </w:pPr>
      <w:r>
        <w:rPr>
          <w:rFonts w:hint="eastAsia" w:ascii="宋体" w:hAnsi="宋体" w:eastAsia="宋体" w:cs="宋体"/>
          <w:sz w:val="21"/>
          <w:szCs w:val="21"/>
        </w:rPr>
        <w:t>被授权人签名：</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 xml:space="preserve">                法定代表人</w:t>
      </w:r>
      <w:r>
        <w:rPr>
          <w:rFonts w:hint="eastAsia" w:ascii="宋体" w:hAnsi="宋体" w:cs="宋体"/>
          <w:sz w:val="21"/>
          <w:szCs w:val="21"/>
          <w:lang w:eastAsia="zh-CN"/>
        </w:rPr>
        <w:t>（</w:t>
      </w:r>
      <w:r>
        <w:rPr>
          <w:rFonts w:hint="eastAsia" w:ascii="宋体" w:hAnsi="宋体" w:eastAsia="宋体" w:cs="宋体"/>
          <w:sz w:val="21"/>
          <w:szCs w:val="21"/>
        </w:rPr>
        <w:t>签名</w:t>
      </w:r>
      <w:r>
        <w:rPr>
          <w:rFonts w:hint="eastAsia" w:ascii="宋体" w:hAnsi="宋体" w:eastAsia="宋体" w:cs="宋体"/>
          <w:sz w:val="21"/>
          <w:szCs w:val="21"/>
          <w:lang w:eastAsia="zh-CN"/>
        </w:rPr>
        <w:t>或盖章</w:t>
      </w:r>
      <w:r>
        <w:rPr>
          <w:rFonts w:hint="eastAsia" w:ascii="宋体" w:hAnsi="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p>
    <w:p>
      <w:pPr>
        <w:snapToGrid w:val="0"/>
        <w:spacing w:before="120" w:beforeLines="50" w:after="50" w:line="440" w:lineRule="exact"/>
        <w:rPr>
          <w:rFonts w:hint="eastAsia" w:ascii="宋体" w:hAnsi="宋体" w:eastAsia="宋体" w:cs="宋体"/>
          <w:sz w:val="21"/>
          <w:szCs w:val="21"/>
        </w:rPr>
      </w:pPr>
      <w:r>
        <w:rPr>
          <w:rFonts w:hint="eastAsia" w:ascii="宋体" w:hAnsi="宋体" w:eastAsia="宋体" w:cs="宋体"/>
          <w:sz w:val="21"/>
          <w:szCs w:val="21"/>
        </w:rPr>
        <w:t>所在部门职务：</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职</w:t>
      </w:r>
      <w:r>
        <w:rPr>
          <w:rFonts w:hint="eastAsia" w:ascii="宋体" w:hAnsi="宋体" w:cs="宋体"/>
          <w:sz w:val="21"/>
          <w:szCs w:val="21"/>
          <w:lang w:val="en-US" w:eastAsia="zh-CN"/>
        </w:rPr>
        <w:t xml:space="preserve"> </w:t>
      </w:r>
      <w:r>
        <w:rPr>
          <w:rFonts w:hint="eastAsia" w:ascii="宋体" w:hAnsi="宋体" w:eastAsia="宋体" w:cs="宋体"/>
          <w:sz w:val="21"/>
          <w:szCs w:val="21"/>
        </w:rPr>
        <w:t>务：</w:t>
      </w:r>
      <w:r>
        <w:rPr>
          <w:rFonts w:hint="eastAsia" w:ascii="宋体" w:hAnsi="宋体" w:eastAsia="宋体" w:cs="宋体"/>
          <w:sz w:val="21"/>
          <w:szCs w:val="21"/>
          <w:u w:val="single"/>
        </w:rPr>
        <w:t xml:space="preserve">           </w:t>
      </w:r>
    </w:p>
    <w:p>
      <w:pPr>
        <w:snapToGrid w:val="0"/>
        <w:spacing w:before="120" w:beforeLines="50" w:after="50" w:line="440" w:lineRule="exact"/>
        <w:rPr>
          <w:rFonts w:hint="eastAsia" w:ascii="宋体" w:hAnsi="宋体" w:eastAsia="宋体" w:cs="宋体"/>
          <w:sz w:val="21"/>
          <w:szCs w:val="21"/>
        </w:rPr>
      </w:pPr>
      <w:r>
        <w:rPr>
          <w:rFonts w:hint="eastAsia" w:ascii="宋体" w:hAnsi="宋体" w:eastAsia="宋体" w:cs="宋体"/>
          <w:sz w:val="21"/>
          <w:szCs w:val="21"/>
        </w:rPr>
        <w:t>被授权人身份证号码：</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p>
      <w:pPr>
        <w:keepNext w:val="0"/>
        <w:keepLines w:val="0"/>
        <w:pageBreakBefore w:val="0"/>
        <w:widowControl w:val="0"/>
        <w:tabs>
          <w:tab w:val="left" w:pos="1305"/>
        </w:tabs>
        <w:kinsoku/>
        <w:wordWrap/>
        <w:overflowPunct/>
        <w:topLinePunct w:val="0"/>
        <w:autoSpaceDE/>
        <w:autoSpaceDN/>
        <w:bidi w:val="0"/>
        <w:adjustRightInd/>
        <w:spacing w:line="360" w:lineRule="exact"/>
        <w:textAlignment w:val="auto"/>
        <w:outlineLvl w:val="9"/>
        <w:rPr>
          <w:rFonts w:hint="eastAsia" w:ascii="宋体" w:hAnsi="宋体" w:eastAsia="宋体" w:cs="宋体"/>
          <w:sz w:val="21"/>
          <w:szCs w:val="21"/>
        </w:rPr>
      </w:pPr>
      <w:r>
        <w:rPr>
          <w:rFonts w:hint="eastAsia" w:ascii="宋体" w:hAnsi="宋体" w:eastAsia="宋体" w:cs="宋体"/>
          <w:sz w:val="21"/>
          <w:szCs w:val="21"/>
        </w:rPr>
        <w:t xml:space="preserve"> </w:t>
      </w:r>
    </w:p>
    <w:p>
      <w:pPr>
        <w:pStyle w:val="2"/>
        <w:rPr>
          <w:rFonts w:hint="eastAsia"/>
        </w:rPr>
      </w:pPr>
    </w:p>
    <w:p>
      <w:pPr>
        <w:snapToGrid w:val="0"/>
        <w:spacing w:before="120" w:beforeLines="50" w:after="50" w:line="440" w:lineRule="exact"/>
        <w:ind w:firstLine="5250" w:firstLineChars="2500"/>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投标人公章：</w:t>
      </w:r>
    </w:p>
    <w:p>
      <w:pPr>
        <w:snapToGrid w:val="0"/>
        <w:spacing w:before="120" w:beforeLines="50" w:after="50" w:line="440" w:lineRule="exact"/>
        <w:jc w:val="center"/>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    月    日</w:t>
      </w:r>
    </w:p>
    <w:p>
      <w:pPr>
        <w:snapToGrid w:val="0"/>
        <w:spacing w:before="50"/>
        <w:jc w:val="left"/>
        <w:rPr>
          <w:rFonts w:hint="eastAsia" w:ascii="宋体" w:hAnsi="宋体" w:eastAsia="宋体" w:cs="宋体"/>
          <w:b/>
          <w:sz w:val="21"/>
          <w:szCs w:val="21"/>
        </w:rPr>
      </w:pPr>
    </w:p>
    <w:p>
      <w:pPr>
        <w:spacing w:line="300" w:lineRule="auto"/>
        <w:rPr>
          <w:rFonts w:hint="eastAsia" w:ascii="宋体" w:hAnsi="宋体" w:eastAsia="宋体" w:cs="宋体"/>
          <w:b/>
          <w:bCs w:val="0"/>
          <w:sz w:val="32"/>
          <w:szCs w:val="32"/>
          <w:lang w:val="en-US" w:eastAsia="zh-CN"/>
        </w:rPr>
      </w:pPr>
      <w:r>
        <w:rPr>
          <w:rFonts w:hint="eastAsia" w:ascii="宋体" w:hAnsi="宋体" w:eastAsia="宋体" w:cs="宋体"/>
          <w:b/>
          <w:bCs/>
          <w:sz w:val="24"/>
          <w:szCs w:val="24"/>
          <w:lang w:eastAsia="zh-CN"/>
        </w:rPr>
        <w:t>格式</w:t>
      </w:r>
      <w:r>
        <w:rPr>
          <w:rFonts w:hint="eastAsia" w:ascii="宋体" w:hAnsi="宋体" w:cs="宋体"/>
          <w:b/>
          <w:bCs/>
          <w:sz w:val="24"/>
          <w:szCs w:val="24"/>
          <w:lang w:val="en-US" w:eastAsia="zh-CN"/>
        </w:rPr>
        <w:t>9</w:t>
      </w:r>
      <w:r>
        <w:rPr>
          <w:rFonts w:hint="eastAsia" w:ascii="宋体" w:hAnsi="宋体" w:eastAsia="宋体" w:cs="宋体"/>
          <w:b/>
          <w:bCs/>
          <w:sz w:val="24"/>
          <w:szCs w:val="24"/>
          <w:lang w:eastAsia="zh-CN"/>
        </w:rPr>
        <w:t>：</w:t>
      </w:r>
    </w:p>
    <w:p>
      <w:pPr>
        <w:spacing w:line="300" w:lineRule="auto"/>
        <w:jc w:val="center"/>
        <w:rPr>
          <w:rFonts w:hint="eastAsia" w:ascii="宋体" w:hAnsi="宋体" w:eastAsia="宋体" w:cs="宋体"/>
          <w:b/>
          <w:bCs/>
          <w:sz w:val="28"/>
          <w:szCs w:val="28"/>
        </w:rPr>
      </w:pPr>
      <w:r>
        <w:rPr>
          <w:rFonts w:hint="eastAsia" w:ascii="宋体" w:hAnsi="宋体" w:eastAsia="宋体" w:cs="宋体"/>
          <w:b/>
          <w:bCs/>
          <w:sz w:val="28"/>
          <w:szCs w:val="28"/>
        </w:rPr>
        <w:t>商务条款偏离表（格式）</w:t>
      </w:r>
    </w:p>
    <w:p>
      <w:pPr>
        <w:pStyle w:val="22"/>
        <w:spacing w:line="440" w:lineRule="exact"/>
        <w:ind w:firstLine="420" w:firstLineChars="200"/>
        <w:rPr>
          <w:rFonts w:hint="eastAsia" w:ascii="宋体" w:hAnsi="宋体" w:eastAsia="宋体" w:cs="宋体"/>
          <w:sz w:val="21"/>
          <w:szCs w:val="21"/>
        </w:rPr>
      </w:pPr>
    </w:p>
    <w:p>
      <w:pPr>
        <w:pStyle w:val="22"/>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注：</w:t>
      </w:r>
      <w:r>
        <w:rPr>
          <w:rFonts w:hint="eastAsia" w:ascii="宋体" w:hAnsi="宋体" w:eastAsia="宋体" w:cs="宋体"/>
          <w:sz w:val="21"/>
          <w:szCs w:val="21"/>
        </w:rPr>
        <w:t>请逐条对应本项目</w:t>
      </w:r>
      <w:r>
        <w:rPr>
          <w:rFonts w:hint="eastAsia" w:ascii="宋体" w:hAnsi="宋体" w:eastAsia="宋体" w:cs="宋体"/>
          <w:sz w:val="21"/>
          <w:szCs w:val="21"/>
          <w:lang w:eastAsia="zh-CN"/>
        </w:rPr>
        <w:t>招标</w:t>
      </w:r>
      <w:r>
        <w:rPr>
          <w:rFonts w:hint="eastAsia" w:ascii="宋体" w:hAnsi="宋体" w:eastAsia="宋体" w:cs="宋体"/>
          <w:sz w:val="21"/>
          <w:szCs w:val="21"/>
        </w:rPr>
        <w:t>文件第</w:t>
      </w:r>
      <w:r>
        <w:rPr>
          <w:rFonts w:hint="eastAsia" w:ascii="宋体" w:hAnsi="宋体" w:eastAsia="宋体" w:cs="宋体"/>
          <w:sz w:val="21"/>
          <w:szCs w:val="21"/>
          <w:lang w:eastAsia="zh-CN"/>
        </w:rPr>
        <w:t>三</w:t>
      </w:r>
      <w:r>
        <w:rPr>
          <w:rFonts w:hint="eastAsia" w:ascii="宋体" w:hAnsi="宋体" w:eastAsia="宋体" w:cs="宋体"/>
          <w:sz w:val="21"/>
          <w:szCs w:val="21"/>
        </w:rPr>
        <w:t>章“货物需求一览表”中“商务条款”的要求，详细填写相应的具体内容。“偏离说明”一栏应当选择“正偏离”、“负偏离”或“无偏离”进行填写。</w:t>
      </w:r>
    </w:p>
    <w:tbl>
      <w:tblPr>
        <w:tblStyle w:val="40"/>
        <w:tblpPr w:leftFromText="180" w:rightFromText="180" w:vertAnchor="text" w:horzAnchor="margin" w:tblpXSpec="center" w:tblpY="94"/>
        <w:tblW w:w="9955" w:type="dxa"/>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4093"/>
        <w:gridCol w:w="3589"/>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项号</w:t>
            </w:r>
          </w:p>
        </w:tc>
        <w:tc>
          <w:tcPr>
            <w:tcW w:w="4093"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招标文件的商务需求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投标文件承诺的商务条款</w:t>
            </w:r>
          </w:p>
        </w:tc>
        <w:tc>
          <w:tcPr>
            <w:tcW w:w="143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41"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宋体" w:hAnsi="宋体" w:eastAsia="宋体" w:cs="宋体"/>
                <w:sz w:val="21"/>
                <w:szCs w:val="21"/>
              </w:rPr>
            </w:pPr>
          </w:p>
          <w:p>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一</w:t>
            </w:r>
          </w:p>
        </w:tc>
        <w:tc>
          <w:tcPr>
            <w:tcW w:w="4093"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eastAsia="宋体" w:cs="宋体"/>
                <w:sz w:val="21"/>
                <w:szCs w:val="21"/>
              </w:rPr>
            </w:pPr>
            <w:r>
              <w:rPr>
                <w:rFonts w:hint="eastAsia" w:ascii="宋体" w:hAnsi="宋体" w:eastAsia="宋体" w:cs="宋体"/>
                <w:sz w:val="21"/>
                <w:szCs w:val="21"/>
              </w:rPr>
              <w:t>1  ……</w:t>
            </w:r>
          </w:p>
          <w:p>
            <w:pPr>
              <w:spacing w:line="340" w:lineRule="exact"/>
              <w:rPr>
                <w:rFonts w:hint="eastAsia" w:ascii="宋体" w:hAnsi="宋体" w:eastAsia="宋体" w:cs="宋体"/>
                <w:sz w:val="21"/>
                <w:szCs w:val="21"/>
              </w:rPr>
            </w:pPr>
            <w:r>
              <w:rPr>
                <w:rFonts w:hint="eastAsia" w:ascii="宋体" w:hAnsi="宋体" w:eastAsia="宋体" w:cs="宋体"/>
                <w:sz w:val="21"/>
                <w:szCs w:val="21"/>
              </w:rPr>
              <w:t>2  ……</w:t>
            </w:r>
          </w:p>
          <w:p>
            <w:pPr>
              <w:spacing w:line="340" w:lineRule="exact"/>
              <w:rPr>
                <w:rFonts w:hint="eastAsia" w:ascii="宋体" w:hAnsi="宋体" w:eastAsia="宋体" w:cs="宋体"/>
                <w:sz w:val="21"/>
                <w:szCs w:val="21"/>
              </w:rPr>
            </w:pPr>
            <w:r>
              <w:rPr>
                <w:rFonts w:hint="eastAsia" w:ascii="宋体" w:hAnsi="宋体" w:eastAsia="宋体" w:cs="宋体"/>
                <w:sz w:val="21"/>
                <w:szCs w:val="21"/>
              </w:rPr>
              <w:t>3  ……</w:t>
            </w:r>
          </w:p>
          <w:p>
            <w:pPr>
              <w:spacing w:line="340" w:lineRule="exact"/>
              <w:rPr>
                <w:rFonts w:hint="eastAsia" w:ascii="宋体" w:hAnsi="宋体" w:eastAsia="宋体" w:cs="宋体"/>
                <w:sz w:val="21"/>
                <w:szCs w:val="21"/>
              </w:rPr>
            </w:pPr>
            <w:r>
              <w:rPr>
                <w:rFonts w:hint="eastAsia" w:ascii="宋体" w:hAnsi="宋体" w:eastAsia="宋体" w:cs="宋体"/>
                <w:sz w:val="21"/>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eastAsia="宋体" w:cs="宋体"/>
                <w:sz w:val="21"/>
                <w:szCs w:val="21"/>
              </w:rPr>
            </w:pPr>
            <w:r>
              <w:rPr>
                <w:rFonts w:hint="eastAsia" w:ascii="宋体" w:hAnsi="宋体" w:eastAsia="宋体" w:cs="宋体"/>
                <w:sz w:val="21"/>
                <w:szCs w:val="21"/>
              </w:rPr>
              <w:t>1  ……</w:t>
            </w:r>
          </w:p>
          <w:p>
            <w:pPr>
              <w:spacing w:line="340" w:lineRule="exact"/>
              <w:rPr>
                <w:rFonts w:hint="eastAsia" w:ascii="宋体" w:hAnsi="宋体" w:eastAsia="宋体" w:cs="宋体"/>
                <w:sz w:val="21"/>
                <w:szCs w:val="21"/>
              </w:rPr>
            </w:pPr>
            <w:r>
              <w:rPr>
                <w:rFonts w:hint="eastAsia" w:ascii="宋体" w:hAnsi="宋体" w:eastAsia="宋体" w:cs="宋体"/>
                <w:sz w:val="21"/>
                <w:szCs w:val="21"/>
              </w:rPr>
              <w:t>2  ……</w:t>
            </w:r>
          </w:p>
          <w:p>
            <w:pPr>
              <w:spacing w:line="340" w:lineRule="exact"/>
              <w:rPr>
                <w:rFonts w:hint="eastAsia" w:ascii="宋体" w:hAnsi="宋体" w:eastAsia="宋体" w:cs="宋体"/>
                <w:sz w:val="21"/>
                <w:szCs w:val="21"/>
              </w:rPr>
            </w:pPr>
            <w:r>
              <w:rPr>
                <w:rFonts w:hint="eastAsia" w:ascii="宋体" w:hAnsi="宋体" w:eastAsia="宋体" w:cs="宋体"/>
                <w:sz w:val="21"/>
                <w:szCs w:val="21"/>
              </w:rPr>
              <w:t>3  ……</w:t>
            </w:r>
          </w:p>
          <w:p>
            <w:pPr>
              <w:spacing w:line="340" w:lineRule="exact"/>
              <w:rPr>
                <w:rFonts w:hint="eastAsia" w:ascii="宋体" w:hAnsi="宋体" w:eastAsia="宋体" w:cs="宋体"/>
                <w:sz w:val="21"/>
                <w:szCs w:val="21"/>
              </w:rPr>
            </w:pPr>
            <w:r>
              <w:rPr>
                <w:rFonts w:hint="eastAsia" w:ascii="宋体" w:hAnsi="宋体" w:eastAsia="宋体" w:cs="宋体"/>
                <w:sz w:val="21"/>
                <w:szCs w:val="21"/>
              </w:rPr>
              <w:t>……</w:t>
            </w:r>
          </w:p>
        </w:tc>
        <w:tc>
          <w:tcPr>
            <w:tcW w:w="1432"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 w:val="21"/>
                <w:szCs w:val="21"/>
              </w:rPr>
            </w:pPr>
            <w:r>
              <w:rPr>
                <w:rFonts w:hint="eastAsia" w:ascii="宋体" w:hAnsi="宋体" w:eastAsia="宋体" w:cs="宋体"/>
                <w:sz w:val="21"/>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841"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宋体" w:hAnsi="宋体" w:eastAsia="宋体" w:cs="宋体"/>
                <w:sz w:val="21"/>
                <w:szCs w:val="21"/>
              </w:rPr>
            </w:pPr>
          </w:p>
          <w:p>
            <w:pPr>
              <w:spacing w:line="340" w:lineRule="exact"/>
              <w:jc w:val="center"/>
              <w:rPr>
                <w:rFonts w:hint="eastAsia" w:ascii="宋体" w:hAnsi="宋体" w:eastAsia="宋体" w:cs="宋体"/>
                <w:sz w:val="21"/>
                <w:szCs w:val="21"/>
              </w:rPr>
            </w:pPr>
            <w:r>
              <w:rPr>
                <w:rFonts w:hint="eastAsia" w:ascii="宋体" w:hAnsi="宋体" w:eastAsia="宋体" w:cs="宋体"/>
                <w:sz w:val="21"/>
                <w:szCs w:val="21"/>
              </w:rPr>
              <w:t>二</w:t>
            </w:r>
          </w:p>
        </w:tc>
        <w:tc>
          <w:tcPr>
            <w:tcW w:w="4093"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eastAsia="宋体" w:cs="宋体"/>
                <w:sz w:val="21"/>
                <w:szCs w:val="21"/>
              </w:rPr>
            </w:pPr>
            <w:r>
              <w:rPr>
                <w:rFonts w:hint="eastAsia" w:ascii="宋体" w:hAnsi="宋体" w:eastAsia="宋体" w:cs="宋体"/>
                <w:sz w:val="21"/>
                <w:szCs w:val="21"/>
              </w:rPr>
              <w:t>1  ……</w:t>
            </w:r>
          </w:p>
          <w:p>
            <w:pPr>
              <w:spacing w:line="340" w:lineRule="exact"/>
              <w:rPr>
                <w:rFonts w:hint="eastAsia" w:ascii="宋体" w:hAnsi="宋体" w:eastAsia="宋体" w:cs="宋体"/>
                <w:sz w:val="21"/>
                <w:szCs w:val="21"/>
              </w:rPr>
            </w:pPr>
            <w:r>
              <w:rPr>
                <w:rFonts w:hint="eastAsia" w:ascii="宋体" w:hAnsi="宋体" w:eastAsia="宋体" w:cs="宋体"/>
                <w:sz w:val="21"/>
                <w:szCs w:val="21"/>
              </w:rPr>
              <w:t>2  ……</w:t>
            </w:r>
          </w:p>
          <w:p>
            <w:pPr>
              <w:spacing w:line="340" w:lineRule="exact"/>
              <w:rPr>
                <w:rFonts w:hint="eastAsia" w:ascii="宋体" w:hAnsi="宋体" w:eastAsia="宋体" w:cs="宋体"/>
                <w:sz w:val="21"/>
                <w:szCs w:val="21"/>
              </w:rPr>
            </w:pPr>
            <w:r>
              <w:rPr>
                <w:rFonts w:hint="eastAsia" w:ascii="宋体" w:hAnsi="宋体" w:eastAsia="宋体" w:cs="宋体"/>
                <w:sz w:val="21"/>
                <w:szCs w:val="21"/>
              </w:rPr>
              <w:t>3  ……</w:t>
            </w:r>
          </w:p>
          <w:p>
            <w:pPr>
              <w:spacing w:line="340" w:lineRule="exact"/>
              <w:rPr>
                <w:rFonts w:hint="eastAsia" w:ascii="宋体" w:hAnsi="宋体" w:eastAsia="宋体" w:cs="宋体"/>
                <w:sz w:val="21"/>
                <w:szCs w:val="21"/>
              </w:rPr>
            </w:pPr>
            <w:r>
              <w:rPr>
                <w:rFonts w:hint="eastAsia" w:ascii="宋体" w:hAnsi="宋体" w:eastAsia="宋体" w:cs="宋体"/>
                <w:sz w:val="21"/>
                <w:szCs w:val="21"/>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eastAsia="宋体" w:cs="宋体"/>
                <w:sz w:val="21"/>
                <w:szCs w:val="21"/>
              </w:rPr>
            </w:pPr>
            <w:r>
              <w:rPr>
                <w:rFonts w:hint="eastAsia" w:ascii="宋体" w:hAnsi="宋体" w:eastAsia="宋体" w:cs="宋体"/>
                <w:sz w:val="21"/>
                <w:szCs w:val="21"/>
              </w:rPr>
              <w:t>1  ……</w:t>
            </w:r>
          </w:p>
          <w:p>
            <w:pPr>
              <w:spacing w:line="340" w:lineRule="exact"/>
              <w:rPr>
                <w:rFonts w:hint="eastAsia" w:ascii="宋体" w:hAnsi="宋体" w:eastAsia="宋体" w:cs="宋体"/>
                <w:sz w:val="21"/>
                <w:szCs w:val="21"/>
              </w:rPr>
            </w:pPr>
            <w:r>
              <w:rPr>
                <w:rFonts w:hint="eastAsia" w:ascii="宋体" w:hAnsi="宋体" w:eastAsia="宋体" w:cs="宋体"/>
                <w:sz w:val="21"/>
                <w:szCs w:val="21"/>
              </w:rPr>
              <w:t>2  ……</w:t>
            </w:r>
          </w:p>
          <w:p>
            <w:pPr>
              <w:spacing w:line="340" w:lineRule="exact"/>
              <w:rPr>
                <w:rFonts w:hint="eastAsia" w:ascii="宋体" w:hAnsi="宋体" w:eastAsia="宋体" w:cs="宋体"/>
                <w:sz w:val="21"/>
                <w:szCs w:val="21"/>
              </w:rPr>
            </w:pPr>
            <w:r>
              <w:rPr>
                <w:rFonts w:hint="eastAsia" w:ascii="宋体" w:hAnsi="宋体" w:eastAsia="宋体" w:cs="宋体"/>
                <w:sz w:val="21"/>
                <w:szCs w:val="21"/>
              </w:rPr>
              <w:t>3  ……</w:t>
            </w:r>
          </w:p>
          <w:p>
            <w:pPr>
              <w:spacing w:line="340" w:lineRule="exact"/>
              <w:rPr>
                <w:rFonts w:hint="eastAsia" w:ascii="宋体" w:hAnsi="宋体" w:eastAsia="宋体" w:cs="宋体"/>
                <w:sz w:val="21"/>
                <w:szCs w:val="21"/>
              </w:rPr>
            </w:pPr>
            <w:r>
              <w:rPr>
                <w:rFonts w:hint="eastAsia" w:ascii="宋体" w:hAnsi="宋体" w:eastAsia="宋体" w:cs="宋体"/>
                <w:sz w:val="21"/>
                <w:szCs w:val="21"/>
              </w:rPr>
              <w:t>……</w:t>
            </w:r>
          </w:p>
        </w:tc>
        <w:tc>
          <w:tcPr>
            <w:tcW w:w="1432"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 w:val="21"/>
                <w:szCs w:val="21"/>
              </w:rPr>
            </w:pPr>
            <w:r>
              <w:rPr>
                <w:rFonts w:hint="eastAsia" w:ascii="宋体" w:hAnsi="宋体" w:eastAsia="宋体" w:cs="宋体"/>
                <w:sz w:val="21"/>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841" w:type="dxa"/>
            <w:tcBorders>
              <w:top w:val="single" w:color="auto" w:sz="4" w:space="0"/>
              <w:left w:val="single" w:color="auto" w:sz="4" w:space="0"/>
              <w:bottom w:val="single" w:color="auto" w:sz="4" w:space="0"/>
              <w:right w:val="single" w:color="auto" w:sz="4" w:space="0"/>
            </w:tcBorders>
            <w:noWrap w:val="0"/>
            <w:vAlign w:val="top"/>
          </w:tcPr>
          <w:p>
            <w:pPr>
              <w:spacing w:line="340" w:lineRule="exact"/>
              <w:jc w:val="center"/>
              <w:rPr>
                <w:rFonts w:hint="eastAsia" w:ascii="宋体" w:hAnsi="宋体" w:eastAsia="宋体" w:cs="宋体"/>
                <w:sz w:val="21"/>
                <w:szCs w:val="21"/>
              </w:rPr>
            </w:pPr>
          </w:p>
          <w:p>
            <w:pPr>
              <w:spacing w:line="340" w:lineRule="exact"/>
              <w:jc w:val="center"/>
              <w:rPr>
                <w:rFonts w:hint="eastAsia" w:ascii="宋体" w:hAnsi="宋体" w:eastAsia="宋体" w:cs="宋体"/>
                <w:sz w:val="21"/>
                <w:szCs w:val="21"/>
              </w:rPr>
            </w:pPr>
          </w:p>
          <w:p>
            <w:pPr>
              <w:spacing w:line="34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w:t>
            </w:r>
          </w:p>
        </w:tc>
        <w:tc>
          <w:tcPr>
            <w:tcW w:w="4093"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eastAsia="宋体" w:cs="宋体"/>
                <w:sz w:val="21"/>
                <w:szCs w:val="21"/>
              </w:rPr>
            </w:pPr>
            <w:r>
              <w:rPr>
                <w:rFonts w:hint="eastAsia" w:ascii="宋体" w:hAnsi="宋体" w:eastAsia="宋体" w:cs="宋体"/>
                <w:sz w:val="21"/>
                <w:szCs w:val="21"/>
              </w:rPr>
              <w:t>1  ……</w:t>
            </w:r>
          </w:p>
          <w:p>
            <w:pPr>
              <w:spacing w:line="340" w:lineRule="exact"/>
              <w:rPr>
                <w:rFonts w:hint="eastAsia" w:ascii="宋体" w:hAnsi="宋体" w:eastAsia="宋体" w:cs="宋体"/>
                <w:sz w:val="21"/>
                <w:szCs w:val="21"/>
              </w:rPr>
            </w:pPr>
            <w:r>
              <w:rPr>
                <w:rFonts w:hint="eastAsia" w:ascii="宋体" w:hAnsi="宋体" w:eastAsia="宋体" w:cs="宋体"/>
                <w:sz w:val="21"/>
                <w:szCs w:val="21"/>
              </w:rPr>
              <w:t>2  ……</w:t>
            </w:r>
          </w:p>
          <w:p>
            <w:pPr>
              <w:spacing w:line="340" w:lineRule="exact"/>
              <w:rPr>
                <w:rFonts w:hint="eastAsia" w:ascii="宋体" w:hAnsi="宋体" w:eastAsia="宋体" w:cs="宋体"/>
                <w:sz w:val="21"/>
                <w:szCs w:val="21"/>
              </w:rPr>
            </w:pPr>
            <w:r>
              <w:rPr>
                <w:rFonts w:hint="eastAsia" w:ascii="宋体" w:hAnsi="宋体" w:eastAsia="宋体" w:cs="宋体"/>
                <w:sz w:val="21"/>
                <w:szCs w:val="21"/>
              </w:rPr>
              <w:t>3  ……</w:t>
            </w:r>
          </w:p>
          <w:p>
            <w:pPr>
              <w:spacing w:line="340" w:lineRule="exact"/>
              <w:rPr>
                <w:rFonts w:hint="eastAsia" w:ascii="宋体" w:hAnsi="宋体" w:eastAsia="宋体" w:cs="宋体"/>
                <w:sz w:val="21"/>
                <w:szCs w:val="21"/>
              </w:rPr>
            </w:pPr>
          </w:p>
          <w:p>
            <w:pPr>
              <w:spacing w:line="340" w:lineRule="exact"/>
              <w:rPr>
                <w:rFonts w:hint="eastAsia" w:ascii="宋体" w:hAnsi="宋体" w:eastAsia="宋体" w:cs="宋体"/>
                <w:sz w:val="21"/>
                <w:szCs w:val="21"/>
              </w:rPr>
            </w:pPr>
            <w:r>
              <w:rPr>
                <w:rFonts w:hint="eastAsia" w:ascii="宋体" w:hAnsi="宋体" w:eastAsia="宋体" w:cs="宋体"/>
                <w:sz w:val="21"/>
                <w:szCs w:val="21"/>
              </w:rPr>
              <w:t xml:space="preserve"> ……</w:t>
            </w: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40" w:lineRule="exact"/>
              <w:rPr>
                <w:rFonts w:hint="eastAsia" w:ascii="宋体" w:hAnsi="宋体" w:eastAsia="宋体" w:cs="宋体"/>
                <w:sz w:val="21"/>
                <w:szCs w:val="21"/>
              </w:rPr>
            </w:pPr>
            <w:r>
              <w:rPr>
                <w:rFonts w:hint="eastAsia" w:ascii="宋体" w:hAnsi="宋体" w:eastAsia="宋体" w:cs="宋体"/>
                <w:sz w:val="21"/>
                <w:szCs w:val="21"/>
              </w:rPr>
              <w:t>1  ……</w:t>
            </w:r>
          </w:p>
          <w:p>
            <w:pPr>
              <w:spacing w:line="340" w:lineRule="exact"/>
              <w:rPr>
                <w:rFonts w:hint="eastAsia" w:ascii="宋体" w:hAnsi="宋体" w:eastAsia="宋体" w:cs="宋体"/>
                <w:sz w:val="21"/>
                <w:szCs w:val="21"/>
              </w:rPr>
            </w:pPr>
            <w:r>
              <w:rPr>
                <w:rFonts w:hint="eastAsia" w:ascii="宋体" w:hAnsi="宋体" w:eastAsia="宋体" w:cs="宋体"/>
                <w:sz w:val="21"/>
                <w:szCs w:val="21"/>
              </w:rPr>
              <w:t>2  ……</w:t>
            </w:r>
          </w:p>
          <w:p>
            <w:pPr>
              <w:spacing w:line="340" w:lineRule="exact"/>
              <w:rPr>
                <w:rFonts w:hint="eastAsia" w:ascii="宋体" w:hAnsi="宋体" w:eastAsia="宋体" w:cs="宋体"/>
                <w:sz w:val="21"/>
                <w:szCs w:val="21"/>
              </w:rPr>
            </w:pPr>
            <w:r>
              <w:rPr>
                <w:rFonts w:hint="eastAsia" w:ascii="宋体" w:hAnsi="宋体" w:eastAsia="宋体" w:cs="宋体"/>
                <w:sz w:val="21"/>
                <w:szCs w:val="21"/>
              </w:rPr>
              <w:t>3  ……</w:t>
            </w:r>
          </w:p>
          <w:p>
            <w:pPr>
              <w:spacing w:line="340" w:lineRule="exact"/>
              <w:rPr>
                <w:rFonts w:hint="eastAsia" w:ascii="宋体" w:hAnsi="宋体" w:eastAsia="宋体" w:cs="宋体"/>
                <w:sz w:val="21"/>
                <w:szCs w:val="21"/>
              </w:rPr>
            </w:pPr>
          </w:p>
          <w:p>
            <w:pPr>
              <w:spacing w:line="340" w:lineRule="exact"/>
              <w:rPr>
                <w:rFonts w:hint="eastAsia" w:ascii="宋体" w:hAnsi="宋体" w:eastAsia="宋体" w:cs="宋体"/>
                <w:sz w:val="21"/>
                <w:szCs w:val="21"/>
              </w:rPr>
            </w:pPr>
            <w:r>
              <w:rPr>
                <w:rFonts w:hint="eastAsia" w:ascii="宋体" w:hAnsi="宋体" w:eastAsia="宋体" w:cs="宋体"/>
                <w:sz w:val="21"/>
                <w:szCs w:val="21"/>
              </w:rPr>
              <w:t xml:space="preserve"> ……</w:t>
            </w:r>
          </w:p>
        </w:tc>
        <w:tc>
          <w:tcPr>
            <w:tcW w:w="1432" w:type="dxa"/>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 w:val="21"/>
                <w:szCs w:val="21"/>
              </w:rPr>
            </w:pPr>
            <w:r>
              <w:rPr>
                <w:rFonts w:hint="eastAsia" w:ascii="宋体" w:hAnsi="宋体" w:eastAsia="宋体" w:cs="宋体"/>
                <w:sz w:val="21"/>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9955" w:type="dxa"/>
            <w:gridSpan w:val="4"/>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pacing w:val="-6"/>
                <w:sz w:val="21"/>
                <w:szCs w:val="21"/>
                <w:u w:val="single"/>
                <w:lang w:val="en-US" w:eastAsia="zh-CN"/>
              </w:rPr>
            </w:pPr>
          </w:p>
          <w:p>
            <w:pPr>
              <w:spacing w:line="300" w:lineRule="exact"/>
              <w:rPr>
                <w:rFonts w:hint="eastAsia" w:ascii="宋体" w:hAnsi="宋体" w:eastAsia="宋体" w:cs="宋体"/>
                <w:sz w:val="21"/>
                <w:szCs w:val="21"/>
              </w:rPr>
            </w:pPr>
            <w:r>
              <w:rPr>
                <w:rFonts w:hint="eastAsia" w:ascii="宋体" w:hAnsi="宋体" w:eastAsia="宋体" w:cs="宋体"/>
                <w:spacing w:val="-6"/>
                <w:sz w:val="21"/>
                <w:szCs w:val="21"/>
                <w:u w:val="single"/>
                <w:lang w:val="en-US" w:eastAsia="zh-CN"/>
              </w:rPr>
              <w:t xml:space="preserve">      </w:t>
            </w:r>
            <w:r>
              <w:rPr>
                <w:rFonts w:hint="eastAsia" w:ascii="宋体" w:hAnsi="宋体" w:eastAsia="宋体" w:cs="宋体"/>
                <w:spacing w:val="-6"/>
                <w:sz w:val="21"/>
                <w:szCs w:val="21"/>
                <w:lang w:eastAsia="zh-CN"/>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9955" w:type="dxa"/>
            <w:gridSpan w:val="4"/>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 w:val="21"/>
                <w:szCs w:val="21"/>
                <w:lang w:eastAsia="zh-CN"/>
              </w:rPr>
            </w:pPr>
          </w:p>
          <w:p>
            <w:pPr>
              <w:spacing w:line="300" w:lineRule="exact"/>
              <w:rPr>
                <w:rFonts w:hint="eastAsia" w:ascii="宋体" w:hAnsi="宋体" w:eastAsia="宋体" w:cs="宋体"/>
                <w:sz w:val="21"/>
                <w:szCs w:val="21"/>
                <w:lang w:eastAsia="zh-CN"/>
              </w:rPr>
            </w:pPr>
            <w:r>
              <w:rPr>
                <w:rFonts w:hint="eastAsia" w:ascii="宋体" w:hAnsi="宋体" w:eastAsia="宋体" w:cs="宋体"/>
                <w:sz w:val="21"/>
                <w:szCs w:val="21"/>
                <w:lang w:eastAsia="zh-CN"/>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9955" w:type="dxa"/>
            <w:gridSpan w:val="4"/>
            <w:tcBorders>
              <w:top w:val="single" w:color="auto" w:sz="4" w:space="0"/>
              <w:left w:val="single" w:color="auto" w:sz="4" w:space="0"/>
              <w:bottom w:val="single" w:color="auto" w:sz="4" w:space="0"/>
              <w:right w:val="single" w:color="auto" w:sz="4" w:space="0"/>
            </w:tcBorders>
            <w:noWrap w:val="0"/>
            <w:vAlign w:val="top"/>
          </w:tcPr>
          <w:p>
            <w:pPr>
              <w:spacing w:line="300" w:lineRule="exact"/>
              <w:rPr>
                <w:rFonts w:hint="eastAsia" w:ascii="宋体" w:hAnsi="宋体" w:eastAsia="宋体" w:cs="宋体"/>
                <w:sz w:val="21"/>
                <w:szCs w:val="21"/>
              </w:rPr>
            </w:pPr>
          </w:p>
          <w:p>
            <w:pPr>
              <w:pStyle w:val="54"/>
              <w:rPr>
                <w:rFonts w:hint="eastAsia" w:ascii="宋体" w:hAnsi="宋体" w:eastAsia="宋体" w:cs="宋体"/>
                <w:sz w:val="21"/>
                <w:szCs w:val="21"/>
                <w:lang w:eastAsia="zh-CN"/>
              </w:rPr>
            </w:pPr>
            <w:r>
              <w:rPr>
                <w:rFonts w:hint="eastAsia" w:ascii="宋体" w:hAnsi="宋体" w:eastAsia="宋体" w:cs="宋体"/>
                <w:sz w:val="21"/>
                <w:szCs w:val="21"/>
                <w:lang w:eastAsia="zh-CN"/>
              </w:rPr>
              <w:t>法定代表人或其委托代理人</w:t>
            </w:r>
            <w:r>
              <w:rPr>
                <w:rFonts w:hint="eastAsia" w:ascii="宋体" w:hAnsi="宋体" w:eastAsia="宋体" w:cs="宋体"/>
                <w:spacing w:val="-6"/>
                <w:sz w:val="21"/>
                <w:szCs w:val="21"/>
                <w:lang w:eastAsia="zh-CN"/>
              </w:rPr>
              <w:t>（签字或盖章）</w:t>
            </w:r>
            <w:r>
              <w:rPr>
                <w:rFonts w:hint="eastAsia" w:ascii="宋体" w:hAnsi="宋体" w:eastAsia="宋体" w:cs="宋体"/>
                <w:sz w:val="21"/>
                <w:szCs w:val="21"/>
                <w:lang w:eastAsia="zh-CN"/>
              </w:rPr>
              <w:t>：</w:t>
            </w:r>
          </w:p>
        </w:tc>
      </w:tr>
    </w:tbl>
    <w:p>
      <w:pPr>
        <w:pStyle w:val="22"/>
        <w:rPr>
          <w:rFonts w:hint="eastAsia" w:ascii="宋体" w:hAnsi="宋体" w:eastAsia="宋体" w:cs="宋体"/>
          <w:sz w:val="21"/>
          <w:szCs w:val="21"/>
        </w:rPr>
      </w:pPr>
    </w:p>
    <w:p>
      <w:pPr>
        <w:pStyle w:val="22"/>
        <w:rPr>
          <w:rFonts w:hint="eastAsia" w:ascii="宋体" w:hAnsi="宋体" w:eastAsia="宋体" w:cs="宋体"/>
          <w:sz w:val="21"/>
          <w:szCs w:val="21"/>
        </w:rPr>
      </w:pPr>
      <w:r>
        <w:rPr>
          <w:rFonts w:hint="eastAsia" w:ascii="宋体" w:hAnsi="宋体" w:eastAsia="宋体" w:cs="宋体"/>
          <w:sz w:val="21"/>
          <w:szCs w:val="21"/>
        </w:rPr>
        <w:t>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表格内容均需按要求填写并盖章，不得留空，否则按</w:t>
      </w:r>
      <w:r>
        <w:rPr>
          <w:rFonts w:hint="eastAsia" w:ascii="宋体" w:hAnsi="宋体" w:eastAsia="宋体" w:cs="宋体"/>
          <w:sz w:val="21"/>
          <w:szCs w:val="21"/>
          <w:lang w:eastAsia="zh-CN"/>
        </w:rPr>
        <w:t>投</w:t>
      </w:r>
      <w:r>
        <w:rPr>
          <w:rFonts w:hint="eastAsia" w:ascii="宋体" w:hAnsi="宋体" w:eastAsia="宋体" w:cs="宋体"/>
          <w:sz w:val="21"/>
          <w:szCs w:val="21"/>
        </w:rPr>
        <w:t>标无效处理。</w:t>
      </w:r>
    </w:p>
    <w:p>
      <w:pPr>
        <w:pStyle w:val="22"/>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）投标</w:t>
      </w:r>
      <w:r>
        <w:rPr>
          <w:rFonts w:hint="eastAsia" w:ascii="宋体" w:hAnsi="宋体" w:eastAsia="宋体" w:cs="宋体"/>
          <w:sz w:val="21"/>
          <w:szCs w:val="21"/>
        </w:rPr>
        <w:t>文件</w:t>
      </w:r>
      <w:r>
        <w:rPr>
          <w:rFonts w:hint="eastAsia" w:ascii="宋体" w:hAnsi="宋体" w:eastAsia="宋体" w:cs="宋体"/>
          <w:sz w:val="21"/>
          <w:szCs w:val="21"/>
          <w:lang w:eastAsia="zh-CN"/>
        </w:rPr>
        <w:t>承诺</w:t>
      </w:r>
      <w:r>
        <w:rPr>
          <w:rFonts w:hint="eastAsia" w:ascii="宋体" w:hAnsi="宋体" w:eastAsia="宋体" w:cs="宋体"/>
          <w:sz w:val="21"/>
          <w:szCs w:val="21"/>
        </w:rPr>
        <w:t>不得直接复制</w:t>
      </w:r>
      <w:r>
        <w:rPr>
          <w:rFonts w:hint="eastAsia" w:ascii="宋体" w:hAnsi="宋体" w:eastAsia="宋体" w:cs="宋体"/>
          <w:sz w:val="21"/>
          <w:szCs w:val="21"/>
          <w:lang w:eastAsia="zh-CN"/>
        </w:rPr>
        <w:t>招标</w:t>
      </w:r>
      <w:r>
        <w:rPr>
          <w:rFonts w:hint="eastAsia" w:ascii="宋体" w:hAnsi="宋体" w:eastAsia="宋体" w:cs="宋体"/>
          <w:sz w:val="21"/>
          <w:szCs w:val="21"/>
        </w:rPr>
        <w:t>文件需求，</w:t>
      </w:r>
      <w:r>
        <w:rPr>
          <w:rFonts w:hint="eastAsia" w:ascii="宋体" w:hAnsi="宋体" w:eastAsia="宋体" w:cs="宋体"/>
          <w:sz w:val="21"/>
          <w:szCs w:val="21"/>
          <w:lang w:eastAsia="zh-CN"/>
        </w:rPr>
        <w:t>如果招标文件需求为小于或大于某个数值标准时，投标</w:t>
      </w:r>
      <w:r>
        <w:rPr>
          <w:rFonts w:hint="eastAsia" w:ascii="宋体" w:hAnsi="宋体" w:eastAsia="宋体" w:cs="宋体"/>
          <w:sz w:val="21"/>
          <w:szCs w:val="21"/>
        </w:rPr>
        <w:t>文件</w:t>
      </w:r>
      <w:r>
        <w:rPr>
          <w:rFonts w:hint="eastAsia" w:ascii="宋体" w:hAnsi="宋体" w:eastAsia="宋体" w:cs="宋体"/>
          <w:sz w:val="21"/>
          <w:szCs w:val="21"/>
          <w:lang w:eastAsia="zh-CN"/>
        </w:rPr>
        <w:t>承诺内容应当写明投标货物具体参数或商务响应承诺的具体数值，</w:t>
      </w:r>
      <w:r>
        <w:rPr>
          <w:rFonts w:hint="eastAsia" w:ascii="宋体" w:hAnsi="宋体" w:eastAsia="宋体" w:cs="宋体"/>
          <w:sz w:val="21"/>
          <w:szCs w:val="21"/>
        </w:rPr>
        <w:t>否则按</w:t>
      </w:r>
      <w:r>
        <w:rPr>
          <w:rFonts w:hint="eastAsia" w:ascii="宋体" w:hAnsi="宋体" w:eastAsia="宋体" w:cs="宋体"/>
          <w:sz w:val="21"/>
          <w:szCs w:val="21"/>
          <w:lang w:eastAsia="zh-CN"/>
        </w:rPr>
        <w:t>投</w:t>
      </w:r>
      <w:r>
        <w:rPr>
          <w:rFonts w:hint="eastAsia" w:ascii="宋体" w:hAnsi="宋体" w:eastAsia="宋体" w:cs="宋体"/>
          <w:sz w:val="21"/>
          <w:szCs w:val="21"/>
        </w:rPr>
        <w:t>标无效处理。</w:t>
      </w:r>
    </w:p>
    <w:p>
      <w:pPr>
        <w:pStyle w:val="22"/>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当</w:t>
      </w:r>
      <w:r>
        <w:rPr>
          <w:rFonts w:hint="eastAsia" w:ascii="宋体" w:hAnsi="宋体" w:eastAsia="宋体" w:cs="宋体"/>
          <w:sz w:val="21"/>
          <w:szCs w:val="21"/>
          <w:lang w:eastAsia="zh-CN"/>
        </w:rPr>
        <w:t>投标</w:t>
      </w:r>
      <w:r>
        <w:rPr>
          <w:rFonts w:hint="eastAsia" w:ascii="宋体" w:hAnsi="宋体" w:eastAsia="宋体" w:cs="宋体"/>
          <w:sz w:val="21"/>
          <w:szCs w:val="21"/>
        </w:rPr>
        <w:t>文件的技术参数</w:t>
      </w:r>
      <w:r>
        <w:rPr>
          <w:rFonts w:hint="eastAsia" w:ascii="宋体" w:hAnsi="宋体" w:eastAsia="宋体" w:cs="宋体"/>
          <w:sz w:val="21"/>
          <w:szCs w:val="21"/>
          <w:lang w:eastAsia="zh-CN"/>
        </w:rPr>
        <w:t>或商务内容</w:t>
      </w:r>
      <w:r>
        <w:rPr>
          <w:rFonts w:hint="eastAsia" w:ascii="宋体" w:hAnsi="宋体" w:eastAsia="宋体" w:cs="宋体"/>
          <w:sz w:val="21"/>
          <w:szCs w:val="21"/>
        </w:rPr>
        <w:t>低于</w:t>
      </w:r>
      <w:r>
        <w:rPr>
          <w:rFonts w:hint="eastAsia" w:ascii="宋体" w:hAnsi="宋体" w:eastAsia="宋体" w:cs="宋体"/>
          <w:sz w:val="21"/>
          <w:szCs w:val="21"/>
          <w:lang w:eastAsia="zh-CN"/>
        </w:rPr>
        <w:t>招标</w:t>
      </w:r>
      <w:r>
        <w:rPr>
          <w:rFonts w:hint="eastAsia" w:ascii="宋体" w:hAnsi="宋体" w:eastAsia="宋体" w:cs="宋体"/>
          <w:sz w:val="21"/>
          <w:szCs w:val="21"/>
        </w:rPr>
        <w:t>文件要求时，</w:t>
      </w:r>
      <w:r>
        <w:rPr>
          <w:rFonts w:hint="eastAsia" w:ascii="宋体" w:hAnsi="宋体" w:eastAsia="宋体" w:cs="宋体"/>
          <w:sz w:val="21"/>
          <w:szCs w:val="21"/>
          <w:lang w:eastAsia="zh-CN"/>
        </w:rPr>
        <w:t>投</w:t>
      </w:r>
      <w:r>
        <w:rPr>
          <w:rFonts w:hint="eastAsia" w:ascii="宋体" w:hAnsi="宋体" w:eastAsia="宋体" w:cs="宋体"/>
          <w:sz w:val="21"/>
          <w:szCs w:val="21"/>
        </w:rPr>
        <w:t>标人应当如实写明“负偏离”，否则视为虚假应标。</w:t>
      </w:r>
    </w:p>
    <w:p>
      <w:pPr>
        <w:keepNext w:val="0"/>
        <w:keepLines w:val="0"/>
        <w:pageBreakBefore w:val="0"/>
        <w:widowControl w:val="0"/>
        <w:kinsoku/>
        <w:wordWrap/>
        <w:overflowPunct/>
        <w:topLinePunct w:val="0"/>
        <w:autoSpaceDE/>
        <w:autoSpaceDN/>
        <w:bidi w:val="0"/>
        <w:adjustRightInd/>
        <w:snapToGrid w:val="0"/>
        <w:spacing w:before="156" w:beforeLines="50" w:line="360" w:lineRule="exact"/>
        <w:jc w:val="both"/>
        <w:textAlignment w:val="auto"/>
        <w:outlineLvl w:val="9"/>
        <w:rPr>
          <w:rFonts w:hint="eastAsia" w:ascii="宋体" w:hAnsi="宋体" w:eastAsia="宋体" w:cs="宋体"/>
          <w:b/>
          <w:sz w:val="21"/>
          <w:szCs w:val="21"/>
          <w:lang w:val="en-US" w:eastAsia="zh-CN"/>
        </w:rPr>
      </w:pPr>
    </w:p>
    <w:p>
      <w:pPr>
        <w:pStyle w:val="54"/>
        <w:rPr>
          <w:rFonts w:hint="eastAsia" w:ascii="宋体" w:hAnsi="宋体" w:eastAsia="宋体" w:cs="宋体"/>
          <w:sz w:val="21"/>
          <w:szCs w:val="21"/>
          <w:lang w:val="en-US" w:eastAsia="zh-CN"/>
        </w:rPr>
      </w:pPr>
    </w:p>
    <w:p>
      <w:pPr>
        <w:keepNext w:val="0"/>
        <w:keepLines w:val="0"/>
        <w:pageBreakBefore w:val="0"/>
        <w:widowControl w:val="0"/>
        <w:tabs>
          <w:tab w:val="left" w:pos="1305"/>
        </w:tabs>
        <w:kinsoku/>
        <w:wordWrap/>
        <w:overflowPunct/>
        <w:topLinePunct w:val="0"/>
        <w:autoSpaceDE/>
        <w:autoSpaceDN/>
        <w:bidi w:val="0"/>
        <w:adjustRightInd/>
        <w:spacing w:line="360" w:lineRule="exact"/>
        <w:textAlignment w:val="auto"/>
        <w:outlineLvl w:val="9"/>
        <w:rPr>
          <w:rFonts w:hint="eastAsia" w:ascii="宋体" w:hAnsi="宋体" w:eastAsia="宋体" w:cs="宋体"/>
          <w:b/>
          <w:bCs/>
          <w:color w:val="000000"/>
          <w:sz w:val="21"/>
          <w:szCs w:val="21"/>
          <w:lang w:val="en-US" w:eastAsia="zh-CN"/>
        </w:rPr>
      </w:pPr>
    </w:p>
    <w:p>
      <w:pPr>
        <w:keepNext w:val="0"/>
        <w:keepLines w:val="0"/>
        <w:pageBreakBefore w:val="0"/>
        <w:widowControl w:val="0"/>
        <w:tabs>
          <w:tab w:val="left" w:pos="1305"/>
        </w:tabs>
        <w:kinsoku/>
        <w:wordWrap/>
        <w:overflowPunct/>
        <w:topLinePunct w:val="0"/>
        <w:autoSpaceDE/>
        <w:autoSpaceDN/>
        <w:bidi w:val="0"/>
        <w:adjustRightInd/>
        <w:spacing w:line="360" w:lineRule="exact"/>
        <w:textAlignment w:val="auto"/>
        <w:outlineLvl w:val="9"/>
        <w:rPr>
          <w:rFonts w:hint="eastAsia" w:ascii="宋体" w:hAnsi="宋体" w:eastAsia="宋体" w:cs="宋体"/>
          <w:b/>
          <w:bCs/>
          <w:color w:val="000000"/>
          <w:sz w:val="21"/>
          <w:szCs w:val="21"/>
          <w:lang w:val="en-US" w:eastAsia="zh-CN"/>
        </w:rPr>
      </w:pPr>
    </w:p>
    <w:p>
      <w:pPr>
        <w:spacing w:line="300" w:lineRule="auto"/>
        <w:rPr>
          <w:rFonts w:hint="eastAsia" w:ascii="宋体" w:hAnsi="宋体" w:eastAsia="宋体" w:cs="宋体"/>
          <w:b/>
          <w:bCs/>
          <w:sz w:val="21"/>
          <w:szCs w:val="21"/>
          <w:lang w:eastAsia="zh-CN"/>
        </w:rPr>
      </w:pPr>
    </w:p>
    <w:p>
      <w:pPr>
        <w:spacing w:line="300" w:lineRule="auto"/>
        <w:rPr>
          <w:rFonts w:hint="eastAsia" w:ascii="宋体" w:hAnsi="宋体" w:eastAsia="宋体" w:cs="宋体"/>
          <w:b/>
          <w:bCs/>
          <w:sz w:val="24"/>
          <w:szCs w:val="24"/>
          <w:lang w:eastAsia="zh-CN"/>
        </w:rPr>
      </w:pPr>
    </w:p>
    <w:p>
      <w:pPr>
        <w:spacing w:line="300" w:lineRule="auto"/>
        <w:rPr>
          <w:rFonts w:hint="eastAsia" w:ascii="宋体" w:hAnsi="宋体" w:eastAsia="宋体" w:cs="宋体"/>
          <w:b/>
          <w:sz w:val="32"/>
          <w:szCs w:val="32"/>
          <w:lang w:val="en-US" w:eastAsia="zh-CN"/>
        </w:rPr>
      </w:pPr>
      <w:r>
        <w:rPr>
          <w:rFonts w:hint="eastAsia" w:ascii="宋体" w:hAnsi="宋体" w:eastAsia="宋体" w:cs="宋体"/>
          <w:b/>
          <w:bCs/>
          <w:sz w:val="24"/>
          <w:szCs w:val="24"/>
          <w:lang w:eastAsia="zh-CN"/>
        </w:rPr>
        <w:t>格式</w:t>
      </w:r>
      <w:r>
        <w:rPr>
          <w:rFonts w:hint="eastAsia" w:ascii="宋体" w:hAnsi="宋体" w:cs="宋体"/>
          <w:b/>
          <w:bCs/>
          <w:sz w:val="24"/>
          <w:szCs w:val="24"/>
          <w:lang w:val="en-US" w:eastAsia="zh-CN"/>
        </w:rPr>
        <w:t>10</w:t>
      </w:r>
      <w:r>
        <w:rPr>
          <w:rFonts w:hint="eastAsia" w:ascii="宋体" w:hAnsi="宋体" w:eastAsia="宋体" w:cs="宋体"/>
          <w:b/>
          <w:bCs/>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before="156" w:beforeLines="50" w:line="360" w:lineRule="exact"/>
        <w:ind w:firstLine="3092" w:firstLineChars="1100"/>
        <w:jc w:val="both"/>
        <w:textAlignment w:val="auto"/>
        <w:outlineLvl w:val="9"/>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售后服务承诺书（格式）</w:t>
      </w:r>
    </w:p>
    <w:p>
      <w:pPr>
        <w:keepNext w:val="0"/>
        <w:keepLines w:val="0"/>
        <w:pageBreakBefore w:val="0"/>
        <w:widowControl w:val="0"/>
        <w:kinsoku/>
        <w:wordWrap/>
        <w:overflowPunct/>
        <w:topLinePunct w:val="0"/>
        <w:autoSpaceDE/>
        <w:autoSpaceDN/>
        <w:bidi w:val="0"/>
        <w:adjustRightInd/>
        <w:snapToGrid w:val="0"/>
        <w:spacing w:before="156" w:beforeLines="50" w:line="360" w:lineRule="exact"/>
        <w:ind w:firstLine="472" w:firstLineChars="196"/>
        <w:jc w:val="left"/>
        <w:textAlignment w:val="auto"/>
        <w:outlineLvl w:val="9"/>
        <w:rPr>
          <w:rFonts w:hint="eastAsia" w:ascii="宋体" w:hAnsi="宋体" w:eastAsia="宋体" w:cs="宋体"/>
          <w:b/>
          <w:sz w:val="24"/>
          <w:szCs w:val="24"/>
          <w:lang w:eastAsia="zh-CN"/>
        </w:rPr>
      </w:pPr>
    </w:p>
    <w:p>
      <w:pPr>
        <w:spacing w:line="420" w:lineRule="exact"/>
        <w:ind w:firstLine="960" w:firstLineChars="400"/>
        <w:jc w:val="both"/>
        <w:rPr>
          <w:rFonts w:hint="eastAsia" w:ascii="宋体" w:hAnsi="宋体" w:eastAsia="宋体" w:cs="宋体"/>
          <w:b w:val="0"/>
          <w:bCs w:val="0"/>
          <w:sz w:val="21"/>
          <w:szCs w:val="21"/>
        </w:rPr>
      </w:pPr>
      <w:r>
        <w:rPr>
          <w:rFonts w:hint="eastAsia" w:ascii="宋体" w:hAnsi="宋体" w:eastAsia="宋体" w:cs="宋体"/>
          <w:b w:val="0"/>
          <w:bCs w:val="0"/>
          <w:sz w:val="24"/>
        </w:rPr>
        <w:t>（</w:t>
      </w:r>
      <w:r>
        <w:rPr>
          <w:rFonts w:hint="eastAsia" w:ascii="宋体" w:hAnsi="宋体" w:eastAsia="宋体" w:cs="宋体"/>
          <w:b w:val="0"/>
          <w:bCs w:val="0"/>
          <w:color w:val="000000"/>
          <w:kern w:val="2"/>
          <w:sz w:val="21"/>
          <w:szCs w:val="21"/>
          <w:lang w:val="en-US" w:eastAsia="zh-CN" w:bidi="ar-SA"/>
        </w:rPr>
        <w:t>根据第三章“货物需求一览表”的需求内容以及评分办法要求填写，格式自拟</w:t>
      </w:r>
      <w:r>
        <w:rPr>
          <w:rFonts w:hint="eastAsia" w:ascii="宋体" w:hAnsi="宋体" w:eastAsia="宋体" w:cs="宋体"/>
          <w:b w:val="0"/>
          <w:bCs w:val="0"/>
          <w:sz w:val="21"/>
          <w:szCs w:val="21"/>
        </w:rPr>
        <w:t>）</w:t>
      </w:r>
    </w:p>
    <w:p>
      <w:pPr>
        <w:keepNext w:val="0"/>
        <w:keepLines w:val="0"/>
        <w:pageBreakBefore w:val="0"/>
        <w:widowControl w:val="0"/>
        <w:kinsoku/>
        <w:wordWrap/>
        <w:overflowPunct/>
        <w:topLinePunct w:val="0"/>
        <w:autoSpaceDE/>
        <w:autoSpaceDN/>
        <w:bidi w:val="0"/>
        <w:adjustRightInd/>
        <w:snapToGrid w:val="0"/>
        <w:spacing w:before="156" w:beforeLines="50" w:line="360" w:lineRule="exact"/>
        <w:ind w:firstLine="413" w:firstLineChars="196"/>
        <w:jc w:val="left"/>
        <w:textAlignment w:val="auto"/>
        <w:outlineLvl w:val="9"/>
        <w:rPr>
          <w:rFonts w:hint="eastAsia" w:ascii="宋体" w:hAnsi="宋体" w:eastAsia="宋体" w:cs="宋体"/>
          <w:b/>
          <w:sz w:val="21"/>
          <w:szCs w:val="21"/>
          <w:lang w:eastAsia="zh-CN"/>
        </w:rPr>
      </w:pPr>
    </w:p>
    <w:p>
      <w:pPr>
        <w:keepNext w:val="0"/>
        <w:keepLines w:val="0"/>
        <w:pageBreakBefore w:val="0"/>
        <w:widowControl w:val="0"/>
        <w:kinsoku/>
        <w:wordWrap/>
        <w:overflowPunct/>
        <w:topLinePunct w:val="0"/>
        <w:autoSpaceDE/>
        <w:autoSpaceDN/>
        <w:bidi w:val="0"/>
        <w:adjustRightInd/>
        <w:snapToGrid w:val="0"/>
        <w:spacing w:before="156" w:beforeLines="50" w:line="360" w:lineRule="exact"/>
        <w:ind w:firstLine="413" w:firstLineChars="196"/>
        <w:jc w:val="left"/>
        <w:textAlignment w:val="auto"/>
        <w:outlineLvl w:val="9"/>
        <w:rPr>
          <w:rFonts w:hint="eastAsia" w:ascii="宋体" w:hAnsi="宋体" w:eastAsia="宋体" w:cs="宋体"/>
          <w:b/>
          <w:sz w:val="21"/>
          <w:szCs w:val="21"/>
          <w:lang w:eastAsia="zh-CN"/>
        </w:rPr>
      </w:pPr>
    </w:p>
    <w:p>
      <w:pPr>
        <w:keepNext w:val="0"/>
        <w:keepLines w:val="0"/>
        <w:pageBreakBefore w:val="0"/>
        <w:widowControl w:val="0"/>
        <w:kinsoku/>
        <w:wordWrap/>
        <w:overflowPunct/>
        <w:topLinePunct w:val="0"/>
        <w:autoSpaceDE/>
        <w:autoSpaceDN/>
        <w:bidi w:val="0"/>
        <w:adjustRightInd/>
        <w:snapToGrid w:val="0"/>
        <w:spacing w:before="156" w:beforeLines="50" w:line="360" w:lineRule="exact"/>
        <w:ind w:firstLine="413" w:firstLineChars="196"/>
        <w:jc w:val="left"/>
        <w:textAlignment w:val="auto"/>
        <w:outlineLvl w:val="9"/>
        <w:rPr>
          <w:rFonts w:hint="eastAsia" w:ascii="宋体" w:hAnsi="宋体" w:eastAsia="宋体" w:cs="宋体"/>
          <w:b/>
          <w:sz w:val="21"/>
          <w:szCs w:val="21"/>
          <w:lang w:eastAsia="zh-CN"/>
        </w:rPr>
      </w:pPr>
    </w:p>
    <w:p>
      <w:pPr>
        <w:keepNext w:val="0"/>
        <w:keepLines w:val="0"/>
        <w:pageBreakBefore w:val="0"/>
        <w:widowControl w:val="0"/>
        <w:kinsoku/>
        <w:wordWrap/>
        <w:overflowPunct/>
        <w:topLinePunct w:val="0"/>
        <w:autoSpaceDE/>
        <w:autoSpaceDN/>
        <w:bidi w:val="0"/>
        <w:adjustRightInd/>
        <w:snapToGrid w:val="0"/>
        <w:spacing w:before="156" w:beforeLines="50" w:line="360" w:lineRule="exact"/>
        <w:ind w:firstLine="413" w:firstLineChars="196"/>
        <w:jc w:val="left"/>
        <w:textAlignment w:val="auto"/>
        <w:outlineLvl w:val="9"/>
        <w:rPr>
          <w:rFonts w:hint="eastAsia" w:ascii="宋体" w:hAnsi="宋体" w:eastAsia="宋体" w:cs="宋体"/>
          <w:b/>
          <w:sz w:val="21"/>
          <w:szCs w:val="21"/>
          <w:lang w:eastAsia="zh-CN"/>
        </w:rPr>
      </w:pPr>
    </w:p>
    <w:p>
      <w:pPr>
        <w:keepNext w:val="0"/>
        <w:keepLines w:val="0"/>
        <w:pageBreakBefore w:val="0"/>
        <w:widowControl w:val="0"/>
        <w:kinsoku/>
        <w:wordWrap/>
        <w:overflowPunct/>
        <w:topLinePunct w:val="0"/>
        <w:autoSpaceDE/>
        <w:autoSpaceDN/>
        <w:bidi w:val="0"/>
        <w:adjustRightInd/>
        <w:snapToGrid w:val="0"/>
        <w:spacing w:before="156" w:beforeLines="50" w:line="360" w:lineRule="exact"/>
        <w:ind w:firstLine="413" w:firstLineChars="196"/>
        <w:jc w:val="left"/>
        <w:textAlignment w:val="auto"/>
        <w:outlineLvl w:val="9"/>
        <w:rPr>
          <w:rFonts w:hint="eastAsia" w:ascii="宋体" w:hAnsi="宋体" w:eastAsia="宋体" w:cs="宋体"/>
          <w:b/>
          <w:sz w:val="21"/>
          <w:szCs w:val="21"/>
          <w:lang w:eastAsia="zh-CN"/>
        </w:rPr>
      </w:pPr>
    </w:p>
    <w:p>
      <w:pPr>
        <w:keepNext w:val="0"/>
        <w:keepLines w:val="0"/>
        <w:pageBreakBefore w:val="0"/>
        <w:widowControl w:val="0"/>
        <w:kinsoku/>
        <w:wordWrap/>
        <w:overflowPunct/>
        <w:topLinePunct w:val="0"/>
        <w:autoSpaceDE/>
        <w:autoSpaceDN/>
        <w:bidi w:val="0"/>
        <w:adjustRightInd/>
        <w:snapToGrid w:val="0"/>
        <w:spacing w:before="156" w:beforeLines="50" w:line="360" w:lineRule="exact"/>
        <w:jc w:val="left"/>
        <w:textAlignment w:val="auto"/>
        <w:outlineLvl w:val="9"/>
        <w:rPr>
          <w:rFonts w:hint="eastAsia" w:ascii="宋体" w:hAnsi="宋体" w:eastAsia="宋体" w:cs="宋体"/>
          <w:b/>
          <w:sz w:val="21"/>
          <w:szCs w:val="21"/>
          <w:lang w:eastAsia="zh-CN"/>
        </w:rPr>
      </w:pPr>
    </w:p>
    <w:p>
      <w:pPr>
        <w:pStyle w:val="27"/>
        <w:rPr>
          <w:rFonts w:hint="eastAsia" w:ascii="宋体" w:hAnsi="宋体" w:eastAsia="宋体" w:cs="宋体"/>
          <w:b/>
          <w:sz w:val="21"/>
          <w:szCs w:val="21"/>
          <w:lang w:eastAsia="zh-CN"/>
        </w:rPr>
      </w:pPr>
    </w:p>
    <w:p>
      <w:pPr>
        <w:pStyle w:val="27"/>
        <w:rPr>
          <w:rFonts w:hint="eastAsia" w:ascii="宋体" w:hAnsi="宋体" w:eastAsia="宋体" w:cs="宋体"/>
          <w:b/>
          <w:sz w:val="21"/>
          <w:szCs w:val="21"/>
          <w:lang w:eastAsia="zh-CN"/>
        </w:rPr>
      </w:pPr>
    </w:p>
    <w:p>
      <w:pPr>
        <w:pStyle w:val="27"/>
        <w:rPr>
          <w:rFonts w:hint="eastAsia" w:ascii="宋体" w:hAnsi="宋体" w:eastAsia="宋体" w:cs="宋体"/>
          <w:b/>
          <w:sz w:val="21"/>
          <w:szCs w:val="21"/>
          <w:lang w:eastAsia="zh-CN"/>
        </w:rPr>
      </w:pPr>
    </w:p>
    <w:p>
      <w:pPr>
        <w:pStyle w:val="27"/>
        <w:rPr>
          <w:rFonts w:hint="eastAsia" w:ascii="宋体" w:hAnsi="宋体" w:eastAsia="宋体" w:cs="宋体"/>
          <w:b/>
          <w:sz w:val="21"/>
          <w:szCs w:val="21"/>
          <w:lang w:eastAsia="zh-CN"/>
        </w:rPr>
      </w:pPr>
    </w:p>
    <w:p>
      <w:pPr>
        <w:pStyle w:val="27"/>
        <w:rPr>
          <w:rFonts w:hint="eastAsia" w:ascii="宋体" w:hAnsi="宋体" w:eastAsia="宋体" w:cs="宋体"/>
          <w:b/>
          <w:sz w:val="21"/>
          <w:szCs w:val="21"/>
          <w:lang w:eastAsia="zh-CN"/>
        </w:rPr>
      </w:pPr>
    </w:p>
    <w:p>
      <w:pPr>
        <w:pStyle w:val="27"/>
        <w:rPr>
          <w:rFonts w:hint="eastAsia" w:ascii="宋体" w:hAnsi="宋体" w:eastAsia="宋体" w:cs="宋体"/>
          <w:b/>
          <w:sz w:val="21"/>
          <w:szCs w:val="21"/>
          <w:lang w:eastAsia="zh-CN"/>
        </w:rPr>
      </w:pPr>
    </w:p>
    <w:p>
      <w:pPr>
        <w:pStyle w:val="27"/>
        <w:rPr>
          <w:rFonts w:hint="eastAsia" w:ascii="宋体" w:hAnsi="宋体" w:eastAsia="宋体" w:cs="宋体"/>
          <w:b/>
          <w:sz w:val="21"/>
          <w:szCs w:val="21"/>
          <w:lang w:eastAsia="zh-CN"/>
        </w:rPr>
      </w:pPr>
    </w:p>
    <w:p>
      <w:pPr>
        <w:pStyle w:val="27"/>
        <w:rPr>
          <w:rFonts w:hint="eastAsia" w:ascii="宋体" w:hAnsi="宋体" w:eastAsia="宋体" w:cs="宋体"/>
          <w:b/>
          <w:sz w:val="21"/>
          <w:szCs w:val="21"/>
          <w:lang w:eastAsia="zh-CN"/>
        </w:rPr>
      </w:pPr>
    </w:p>
    <w:p>
      <w:pPr>
        <w:pStyle w:val="54"/>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before="156" w:beforeLines="50" w:line="360" w:lineRule="exact"/>
        <w:ind w:firstLine="413" w:firstLineChars="196"/>
        <w:jc w:val="left"/>
        <w:textAlignment w:val="auto"/>
        <w:outlineLvl w:val="9"/>
        <w:rPr>
          <w:rFonts w:hint="eastAsia" w:ascii="宋体" w:hAnsi="宋体" w:eastAsia="宋体" w:cs="宋体"/>
          <w:b/>
          <w:sz w:val="21"/>
          <w:szCs w:val="21"/>
          <w:lang w:eastAsia="zh-CN"/>
        </w:rPr>
      </w:pPr>
    </w:p>
    <w:p>
      <w:pPr>
        <w:keepNext w:val="0"/>
        <w:keepLines w:val="0"/>
        <w:pageBreakBefore w:val="0"/>
        <w:widowControl w:val="0"/>
        <w:kinsoku/>
        <w:wordWrap/>
        <w:overflowPunct/>
        <w:topLinePunct w:val="0"/>
        <w:autoSpaceDE/>
        <w:autoSpaceDN/>
        <w:bidi w:val="0"/>
        <w:adjustRightInd/>
        <w:snapToGrid w:val="0"/>
        <w:spacing w:before="156" w:beforeLines="50" w:line="360" w:lineRule="exact"/>
        <w:ind w:firstLine="413" w:firstLineChars="196"/>
        <w:jc w:val="left"/>
        <w:textAlignment w:val="auto"/>
        <w:outlineLvl w:val="9"/>
        <w:rPr>
          <w:rFonts w:hint="eastAsia" w:ascii="宋体" w:hAnsi="宋体" w:eastAsia="宋体" w:cs="宋体"/>
          <w:b/>
          <w:sz w:val="21"/>
          <w:szCs w:val="21"/>
          <w:lang w:eastAsia="zh-CN"/>
        </w:rPr>
      </w:pPr>
    </w:p>
    <w:p>
      <w:pPr>
        <w:pStyle w:val="54"/>
        <w:rPr>
          <w:rFonts w:hint="eastAsia" w:ascii="宋体" w:hAnsi="宋体" w:eastAsia="宋体" w:cs="宋体"/>
          <w:b/>
          <w:sz w:val="21"/>
          <w:szCs w:val="21"/>
          <w:lang w:eastAsia="zh-CN"/>
        </w:rPr>
      </w:pPr>
    </w:p>
    <w:p>
      <w:pPr>
        <w:pStyle w:val="54"/>
        <w:rPr>
          <w:rFonts w:hint="eastAsia" w:ascii="宋体" w:hAnsi="宋体" w:eastAsia="宋体" w:cs="宋体"/>
          <w:b/>
          <w:sz w:val="21"/>
          <w:szCs w:val="21"/>
          <w:lang w:eastAsia="zh-CN"/>
        </w:rPr>
      </w:pPr>
    </w:p>
    <w:p>
      <w:pPr>
        <w:keepNext w:val="0"/>
        <w:keepLines w:val="0"/>
        <w:pageBreakBefore w:val="0"/>
        <w:widowControl w:val="0"/>
        <w:kinsoku/>
        <w:wordWrap/>
        <w:overflowPunct/>
        <w:topLinePunct w:val="0"/>
        <w:autoSpaceDE/>
        <w:autoSpaceDN/>
        <w:bidi w:val="0"/>
        <w:adjustRightInd/>
        <w:snapToGrid w:val="0"/>
        <w:spacing w:before="156" w:beforeLines="50" w:line="360" w:lineRule="exact"/>
        <w:ind w:firstLine="413" w:firstLineChars="196"/>
        <w:jc w:val="left"/>
        <w:textAlignment w:val="auto"/>
        <w:outlineLvl w:val="9"/>
        <w:rPr>
          <w:rFonts w:hint="eastAsia" w:ascii="宋体" w:hAnsi="宋体" w:eastAsia="宋体" w:cs="宋体"/>
          <w:b/>
          <w:sz w:val="21"/>
          <w:szCs w:val="21"/>
          <w:lang w:eastAsia="zh-CN"/>
        </w:rPr>
      </w:pPr>
    </w:p>
    <w:p>
      <w:pPr>
        <w:pStyle w:val="22"/>
        <w:keepNext w:val="0"/>
        <w:keepLines w:val="0"/>
        <w:pageBreakBefore w:val="0"/>
        <w:widowControl w:val="0"/>
        <w:kinsoku/>
        <w:wordWrap/>
        <w:overflowPunct/>
        <w:topLinePunct w:val="0"/>
        <w:autoSpaceDE/>
        <w:autoSpaceDN/>
        <w:bidi w:val="0"/>
        <w:adjustRightInd/>
        <w:snapToGrid/>
        <w:spacing w:line="520" w:lineRule="exact"/>
        <w:ind w:firstLine="2940" w:firstLineChars="1400"/>
        <w:textAlignment w:val="auto"/>
        <w:rPr>
          <w:rFonts w:hint="eastAsia" w:ascii="宋体" w:hAnsi="宋体" w:eastAsia="宋体" w:cs="宋体"/>
          <w:b w:val="0"/>
          <w:bCs w:val="0"/>
          <w:color w:val="000000"/>
          <w:sz w:val="21"/>
          <w:szCs w:val="21"/>
          <w:u w:val="single"/>
        </w:rPr>
      </w:pPr>
      <w:r>
        <w:rPr>
          <w:rFonts w:hint="eastAsia" w:ascii="宋体" w:hAnsi="宋体" w:eastAsia="宋体" w:cs="宋体"/>
          <w:b w:val="0"/>
          <w:bCs w:val="0"/>
          <w:color w:val="000000"/>
          <w:sz w:val="21"/>
          <w:szCs w:val="21"/>
        </w:rPr>
        <w:t>投标人名称（加盖公章）：</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single"/>
          <w:lang w:val="en-US" w:eastAsia="zh-CN"/>
        </w:rPr>
        <w:t xml:space="preserve">             </w:t>
      </w:r>
      <w:r>
        <w:rPr>
          <w:rFonts w:hint="eastAsia" w:hAnsi="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u w:val="single"/>
        </w:rPr>
        <w:t xml:space="preserve"> </w:t>
      </w:r>
    </w:p>
    <w:p>
      <w:pPr>
        <w:pStyle w:val="22"/>
        <w:keepNext w:val="0"/>
        <w:keepLines w:val="0"/>
        <w:pageBreakBefore w:val="0"/>
        <w:widowControl w:val="0"/>
        <w:kinsoku/>
        <w:wordWrap/>
        <w:overflowPunct/>
        <w:topLinePunct w:val="0"/>
        <w:autoSpaceDE/>
        <w:autoSpaceDN/>
        <w:bidi w:val="0"/>
        <w:adjustRightInd/>
        <w:snapToGrid/>
        <w:spacing w:line="520" w:lineRule="exact"/>
        <w:ind w:firstLine="2940" w:firstLineChars="1400"/>
        <w:textAlignment w:val="auto"/>
        <w:rPr>
          <w:rFonts w:hint="eastAsia" w:ascii="宋体" w:hAnsi="宋体" w:eastAsia="宋体" w:cs="宋体"/>
          <w:b w:val="0"/>
          <w:bCs w:val="0"/>
          <w:color w:val="000000"/>
          <w:sz w:val="21"/>
          <w:szCs w:val="21"/>
          <w:u w:val="single"/>
        </w:rPr>
      </w:pPr>
      <w:r>
        <w:rPr>
          <w:rFonts w:hint="eastAsia" w:ascii="宋体" w:hAnsi="宋体" w:eastAsia="宋体" w:cs="宋体"/>
          <w:color w:val="000000"/>
          <w:sz w:val="21"/>
          <w:szCs w:val="21"/>
          <w:u w:val="none"/>
        </w:rPr>
        <w:t>法定代表人或</w:t>
      </w:r>
      <w:r>
        <w:rPr>
          <w:rFonts w:hint="eastAsia" w:ascii="宋体" w:hAnsi="宋体" w:eastAsia="宋体" w:cs="宋体"/>
          <w:color w:val="000000"/>
          <w:sz w:val="21"/>
          <w:szCs w:val="21"/>
          <w:u w:val="none"/>
          <w:lang w:eastAsia="zh-CN"/>
        </w:rPr>
        <w:t>其</w:t>
      </w:r>
      <w:r>
        <w:rPr>
          <w:rFonts w:hint="eastAsia" w:ascii="宋体" w:hAnsi="宋体" w:eastAsia="宋体" w:cs="宋体"/>
          <w:color w:val="000000"/>
          <w:sz w:val="21"/>
          <w:szCs w:val="21"/>
          <w:u w:val="none"/>
        </w:rPr>
        <w:t>委托代理人</w:t>
      </w:r>
      <w:r>
        <w:rPr>
          <w:rFonts w:hint="eastAsia" w:ascii="宋体" w:hAnsi="宋体" w:eastAsia="宋体" w:cs="宋体"/>
          <w:spacing w:val="-6"/>
          <w:sz w:val="21"/>
          <w:szCs w:val="21"/>
          <w:lang w:eastAsia="zh-CN"/>
        </w:rPr>
        <w:t>（签字或盖章）</w:t>
      </w:r>
      <w:r>
        <w:rPr>
          <w:rFonts w:hint="eastAsia" w:ascii="宋体" w:hAnsi="宋体" w:eastAsia="宋体" w:cs="宋体"/>
          <w:b w:val="0"/>
          <w:bCs w:val="0"/>
          <w:color w:val="000000"/>
          <w:sz w:val="21"/>
          <w:szCs w:val="21"/>
        </w:rPr>
        <w:t>：</w:t>
      </w:r>
      <w:r>
        <w:rPr>
          <w:rFonts w:hint="eastAsia" w:ascii="宋体" w:hAnsi="宋体" w:eastAsia="宋体" w:cs="宋体"/>
          <w:b w:val="0"/>
          <w:bCs w:val="0"/>
          <w:color w:val="000000"/>
          <w:sz w:val="21"/>
          <w:szCs w:val="21"/>
          <w:u w:val="single"/>
        </w:rPr>
        <w:t xml:space="preserve">                 </w:t>
      </w:r>
    </w:p>
    <w:p>
      <w:pPr>
        <w:pStyle w:val="22"/>
        <w:keepNext w:val="0"/>
        <w:keepLines w:val="0"/>
        <w:pageBreakBefore w:val="0"/>
        <w:widowControl w:val="0"/>
        <w:kinsoku/>
        <w:wordWrap/>
        <w:overflowPunct/>
        <w:topLinePunct w:val="0"/>
        <w:autoSpaceDE/>
        <w:autoSpaceDN/>
        <w:bidi w:val="0"/>
        <w:adjustRightInd/>
        <w:snapToGrid/>
        <w:spacing w:line="520" w:lineRule="exact"/>
        <w:ind w:firstLine="2940" w:firstLineChars="1400"/>
        <w:textAlignment w:val="auto"/>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日</w:t>
      </w:r>
      <w:r>
        <w:rPr>
          <w:rFonts w:hint="eastAsia" w:ascii="宋体" w:hAnsi="宋体" w:eastAsia="宋体" w:cs="宋体"/>
          <w:b w:val="0"/>
          <w:bCs w:val="0"/>
          <w:color w:val="000000"/>
          <w:sz w:val="21"/>
          <w:szCs w:val="21"/>
          <w:lang w:val="en-US" w:eastAsia="zh-CN"/>
        </w:rPr>
        <w:t xml:space="preserve"> </w:t>
      </w:r>
      <w:r>
        <w:rPr>
          <w:rFonts w:hint="eastAsia" w:ascii="宋体" w:hAnsi="宋体" w:eastAsia="宋体" w:cs="宋体"/>
          <w:b w:val="0"/>
          <w:bCs w:val="0"/>
          <w:color w:val="000000"/>
          <w:sz w:val="21"/>
          <w:szCs w:val="21"/>
        </w:rPr>
        <w:t>期</w:t>
      </w:r>
      <w:r>
        <w:rPr>
          <w:rFonts w:hint="eastAsia" w:ascii="宋体" w:hAnsi="宋体" w:eastAsia="宋体" w:cs="宋体"/>
          <w:b w:val="0"/>
          <w:bCs w:val="0"/>
          <w:color w:val="000000"/>
          <w:sz w:val="21"/>
          <w:szCs w:val="21"/>
          <w:u w:val="none"/>
        </w:rPr>
        <w:t>：</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none"/>
        </w:rPr>
        <w:t>年</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none"/>
        </w:rPr>
        <w:t>月</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none"/>
        </w:rPr>
        <w:t>日</w:t>
      </w:r>
    </w:p>
    <w:p>
      <w:pPr>
        <w:keepNext w:val="0"/>
        <w:keepLines w:val="0"/>
        <w:pageBreakBefore w:val="0"/>
        <w:widowControl w:val="0"/>
        <w:tabs>
          <w:tab w:val="left" w:pos="1305"/>
        </w:tabs>
        <w:kinsoku/>
        <w:wordWrap/>
        <w:overflowPunct/>
        <w:topLinePunct w:val="0"/>
        <w:autoSpaceDE/>
        <w:autoSpaceDN/>
        <w:bidi w:val="0"/>
        <w:adjustRightInd/>
        <w:spacing w:line="360" w:lineRule="exact"/>
        <w:textAlignment w:val="auto"/>
        <w:outlineLvl w:val="9"/>
        <w:rPr>
          <w:rFonts w:hint="eastAsia" w:ascii="宋体" w:hAnsi="宋体" w:eastAsia="宋体" w:cs="宋体"/>
          <w:b/>
          <w:bCs/>
          <w:color w:val="000000"/>
          <w:sz w:val="21"/>
          <w:szCs w:val="21"/>
          <w:lang w:val="en-US" w:eastAsia="zh-CN"/>
        </w:rPr>
      </w:pPr>
    </w:p>
    <w:p>
      <w:pPr>
        <w:keepNext w:val="0"/>
        <w:keepLines w:val="0"/>
        <w:pageBreakBefore w:val="0"/>
        <w:widowControl w:val="0"/>
        <w:tabs>
          <w:tab w:val="left" w:pos="1305"/>
        </w:tabs>
        <w:kinsoku/>
        <w:wordWrap/>
        <w:overflowPunct/>
        <w:topLinePunct w:val="0"/>
        <w:autoSpaceDE/>
        <w:autoSpaceDN/>
        <w:bidi w:val="0"/>
        <w:adjustRightInd/>
        <w:spacing w:line="360" w:lineRule="exact"/>
        <w:textAlignment w:val="auto"/>
        <w:outlineLvl w:val="9"/>
        <w:rPr>
          <w:rFonts w:hint="eastAsia" w:ascii="宋体" w:hAnsi="宋体" w:eastAsia="宋体" w:cs="宋体"/>
          <w:b/>
          <w:bCs/>
          <w:color w:val="000000"/>
          <w:sz w:val="21"/>
          <w:szCs w:val="21"/>
          <w:lang w:val="en-US" w:eastAsia="zh-CN"/>
        </w:rPr>
      </w:pPr>
    </w:p>
    <w:p>
      <w:pPr>
        <w:keepNext w:val="0"/>
        <w:keepLines w:val="0"/>
        <w:pageBreakBefore w:val="0"/>
        <w:widowControl w:val="0"/>
        <w:tabs>
          <w:tab w:val="left" w:pos="1305"/>
        </w:tabs>
        <w:kinsoku/>
        <w:wordWrap/>
        <w:overflowPunct/>
        <w:topLinePunct w:val="0"/>
        <w:autoSpaceDE/>
        <w:autoSpaceDN/>
        <w:bidi w:val="0"/>
        <w:adjustRightInd/>
        <w:spacing w:line="360" w:lineRule="exact"/>
        <w:textAlignment w:val="auto"/>
        <w:outlineLvl w:val="9"/>
        <w:rPr>
          <w:rFonts w:hint="eastAsia" w:ascii="宋体" w:hAnsi="宋体" w:eastAsia="宋体" w:cs="宋体"/>
          <w:b/>
          <w:bCs/>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before="156" w:beforeLines="50" w:line="360" w:lineRule="exact"/>
        <w:ind w:firstLine="413" w:firstLineChars="196"/>
        <w:jc w:val="left"/>
        <w:textAlignment w:val="auto"/>
        <w:outlineLvl w:val="9"/>
        <w:rPr>
          <w:rFonts w:hint="eastAsia" w:ascii="宋体" w:hAnsi="宋体" w:eastAsia="宋体" w:cs="宋体"/>
          <w:b/>
          <w:sz w:val="21"/>
          <w:szCs w:val="21"/>
          <w:lang w:eastAsia="zh-CN"/>
        </w:rPr>
      </w:pPr>
    </w:p>
    <w:p>
      <w:pPr>
        <w:pStyle w:val="27"/>
        <w:rPr>
          <w:rFonts w:hint="eastAsia" w:ascii="宋体" w:hAnsi="宋体" w:eastAsia="宋体" w:cs="宋体"/>
          <w:b/>
          <w:sz w:val="21"/>
          <w:szCs w:val="21"/>
          <w:lang w:eastAsia="zh-CN"/>
        </w:rPr>
      </w:pPr>
    </w:p>
    <w:p>
      <w:pPr>
        <w:pStyle w:val="27"/>
        <w:rPr>
          <w:rFonts w:hint="eastAsia" w:ascii="宋体" w:hAnsi="宋体" w:eastAsia="宋体" w:cs="宋体"/>
          <w:b/>
          <w:sz w:val="21"/>
          <w:szCs w:val="21"/>
          <w:lang w:eastAsia="zh-CN"/>
        </w:rPr>
      </w:pPr>
    </w:p>
    <w:p>
      <w:pPr>
        <w:pStyle w:val="27"/>
        <w:rPr>
          <w:rFonts w:hint="eastAsia" w:ascii="宋体" w:hAnsi="宋体" w:eastAsia="宋体" w:cs="宋体"/>
          <w:b/>
          <w:sz w:val="21"/>
          <w:szCs w:val="21"/>
          <w:lang w:eastAsia="zh-CN"/>
        </w:rPr>
      </w:pPr>
    </w:p>
    <w:p>
      <w:pPr>
        <w:pStyle w:val="27"/>
        <w:rPr>
          <w:rFonts w:hint="eastAsia" w:ascii="宋体" w:hAnsi="宋体" w:eastAsia="宋体" w:cs="宋体"/>
          <w:b/>
          <w:sz w:val="21"/>
          <w:szCs w:val="21"/>
          <w:lang w:eastAsia="zh-CN"/>
        </w:rPr>
      </w:pPr>
    </w:p>
    <w:p>
      <w:pPr>
        <w:pStyle w:val="27"/>
        <w:rPr>
          <w:rFonts w:hint="eastAsia" w:ascii="宋体" w:hAnsi="宋体" w:eastAsia="宋体" w:cs="宋体"/>
          <w:b/>
          <w:sz w:val="21"/>
          <w:szCs w:val="21"/>
          <w:lang w:eastAsia="zh-CN"/>
        </w:rPr>
      </w:pPr>
    </w:p>
    <w:p>
      <w:pPr>
        <w:pStyle w:val="22"/>
        <w:numPr>
          <w:ilvl w:val="0"/>
          <w:numId w:val="0"/>
        </w:numPr>
        <w:spacing w:line="500" w:lineRule="exact"/>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格式1</w:t>
      </w:r>
      <w:r>
        <w:rPr>
          <w:rFonts w:hint="eastAsia" w:hAnsi="宋体" w:cs="宋体"/>
          <w:b/>
          <w:bCs/>
          <w:sz w:val="24"/>
          <w:szCs w:val="24"/>
          <w:lang w:val="en-US" w:eastAsia="zh-CN"/>
        </w:rPr>
        <w:t>1</w:t>
      </w:r>
      <w:r>
        <w:rPr>
          <w:rFonts w:hint="eastAsia" w:ascii="宋体" w:hAnsi="宋体" w:eastAsia="宋体" w:cs="宋体"/>
          <w:b/>
          <w:bCs/>
          <w:sz w:val="24"/>
          <w:szCs w:val="24"/>
          <w:lang w:val="en-US" w:eastAsia="zh-CN"/>
        </w:rPr>
        <w:t>：</w:t>
      </w:r>
    </w:p>
    <w:p>
      <w:pPr>
        <w:pStyle w:val="22"/>
        <w:numPr>
          <w:ilvl w:val="0"/>
          <w:numId w:val="0"/>
        </w:numPr>
        <w:spacing w:line="500" w:lineRule="exact"/>
        <w:jc w:val="center"/>
        <w:rPr>
          <w:rFonts w:hint="eastAsia" w:ascii="宋体" w:hAnsi="宋体" w:eastAsia="宋体" w:cs="宋体"/>
          <w:b/>
          <w:bCs/>
          <w:sz w:val="28"/>
          <w:szCs w:val="28"/>
        </w:rPr>
      </w:pPr>
      <w:r>
        <w:rPr>
          <w:rFonts w:hint="eastAsia" w:ascii="宋体" w:hAnsi="宋体" w:eastAsia="宋体" w:cs="宋体"/>
          <w:b/>
          <w:bCs/>
          <w:sz w:val="28"/>
          <w:szCs w:val="28"/>
        </w:rPr>
        <w:t>投标产品技术资料表（格式）</w:t>
      </w:r>
    </w:p>
    <w:p>
      <w:pPr>
        <w:pStyle w:val="22"/>
        <w:numPr>
          <w:ilvl w:val="0"/>
          <w:numId w:val="0"/>
        </w:numPr>
        <w:spacing w:line="500" w:lineRule="exact"/>
        <w:jc w:val="both"/>
        <w:rPr>
          <w:rFonts w:hint="eastAsia" w:ascii="宋体" w:hAnsi="宋体" w:eastAsia="宋体" w:cs="宋体"/>
          <w:b/>
          <w:bCs/>
          <w:sz w:val="21"/>
          <w:szCs w:val="21"/>
        </w:rPr>
      </w:pPr>
    </w:p>
    <w:p>
      <w:pPr>
        <w:pStyle w:val="22"/>
        <w:spacing w:line="440" w:lineRule="exact"/>
        <w:ind w:firstLine="420" w:firstLineChars="200"/>
        <w:rPr>
          <w:rFonts w:hint="eastAsia" w:ascii="宋体" w:hAnsi="宋体" w:eastAsia="宋体" w:cs="宋体"/>
          <w:sz w:val="21"/>
          <w:szCs w:val="21"/>
          <w:u w:val="thick"/>
        </w:rPr>
      </w:pPr>
      <w:r>
        <w:rPr>
          <w:rFonts w:hint="eastAsia" w:ascii="宋体" w:hAnsi="宋体" w:eastAsia="宋体" w:cs="宋体"/>
          <w:sz w:val="21"/>
          <w:szCs w:val="21"/>
          <w:lang w:eastAsia="zh-CN"/>
        </w:rPr>
        <w:t>注：</w:t>
      </w:r>
      <w:r>
        <w:rPr>
          <w:rFonts w:hint="eastAsia" w:ascii="宋体" w:hAnsi="宋体" w:eastAsia="宋体" w:cs="宋体"/>
          <w:sz w:val="21"/>
          <w:szCs w:val="21"/>
        </w:rPr>
        <w:t>请根据所投货物的实际技术参数，</w:t>
      </w:r>
      <w:r>
        <w:rPr>
          <w:rFonts w:hint="eastAsia" w:ascii="宋体" w:hAnsi="宋体" w:eastAsia="宋体" w:cs="宋体"/>
          <w:b/>
          <w:sz w:val="21"/>
          <w:szCs w:val="21"/>
        </w:rPr>
        <w:t>逐条对应</w:t>
      </w:r>
      <w:r>
        <w:rPr>
          <w:rFonts w:hint="eastAsia" w:ascii="宋体" w:hAnsi="宋体" w:eastAsia="宋体" w:cs="宋体"/>
          <w:sz w:val="21"/>
          <w:szCs w:val="21"/>
        </w:rPr>
        <w:t>本项目</w:t>
      </w:r>
      <w:r>
        <w:rPr>
          <w:rFonts w:hint="eastAsia" w:ascii="宋体" w:hAnsi="宋体" w:eastAsia="宋体" w:cs="宋体"/>
          <w:sz w:val="21"/>
          <w:szCs w:val="21"/>
          <w:lang w:eastAsia="zh-CN"/>
        </w:rPr>
        <w:t>招标</w:t>
      </w:r>
      <w:r>
        <w:rPr>
          <w:rFonts w:hint="eastAsia" w:ascii="宋体" w:hAnsi="宋体" w:eastAsia="宋体" w:cs="宋体"/>
          <w:sz w:val="21"/>
          <w:szCs w:val="21"/>
        </w:rPr>
        <w:t>文件第</w:t>
      </w:r>
      <w:r>
        <w:rPr>
          <w:rFonts w:hint="eastAsia" w:ascii="宋体" w:hAnsi="宋体" w:eastAsia="宋体" w:cs="宋体"/>
          <w:sz w:val="21"/>
          <w:szCs w:val="21"/>
          <w:lang w:eastAsia="zh-CN"/>
        </w:rPr>
        <w:t>三</w:t>
      </w:r>
      <w:r>
        <w:rPr>
          <w:rFonts w:hint="eastAsia" w:ascii="宋体" w:hAnsi="宋体" w:eastAsia="宋体" w:cs="宋体"/>
          <w:sz w:val="21"/>
          <w:szCs w:val="21"/>
        </w:rPr>
        <w:t>章“货物需求一览表”中的货物内容及要求详细填写相应的具体内容。“偏离说明”一栏选择“正偏离”、“负偏离”或“无偏离”进行填写。</w:t>
      </w:r>
    </w:p>
    <w:tbl>
      <w:tblPr>
        <w:tblStyle w:val="40"/>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1028"/>
        <w:gridCol w:w="685"/>
        <w:gridCol w:w="657"/>
        <w:gridCol w:w="1115"/>
        <w:gridCol w:w="1085"/>
        <w:gridCol w:w="700"/>
        <w:gridCol w:w="729"/>
        <w:gridCol w:w="1129"/>
        <w:gridCol w:w="1222"/>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0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项号</w:t>
            </w:r>
          </w:p>
        </w:tc>
        <w:tc>
          <w:tcPr>
            <w:tcW w:w="348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招标</w:t>
            </w:r>
            <w:r>
              <w:rPr>
                <w:rFonts w:hint="eastAsia" w:ascii="宋体" w:hAnsi="宋体" w:eastAsia="宋体" w:cs="宋体"/>
                <w:sz w:val="21"/>
                <w:szCs w:val="21"/>
              </w:rPr>
              <w:t>文件需求</w:t>
            </w:r>
          </w:p>
        </w:tc>
        <w:tc>
          <w:tcPr>
            <w:tcW w:w="486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lang w:eastAsia="zh-CN"/>
              </w:rPr>
              <w:t>投标</w:t>
            </w:r>
            <w:r>
              <w:rPr>
                <w:rFonts w:hint="eastAsia" w:ascii="宋体" w:hAnsi="宋体" w:eastAsia="宋体" w:cs="宋体"/>
                <w:sz w:val="21"/>
                <w:szCs w:val="21"/>
              </w:rPr>
              <w:t>文件</w:t>
            </w:r>
            <w:r>
              <w:rPr>
                <w:rFonts w:hint="eastAsia" w:ascii="宋体" w:hAnsi="宋体" w:eastAsia="宋体" w:cs="宋体"/>
                <w:sz w:val="21"/>
                <w:szCs w:val="21"/>
                <w:lang w:eastAsia="zh-CN"/>
              </w:rPr>
              <w:t>具体</w:t>
            </w:r>
            <w:r>
              <w:rPr>
                <w:rFonts w:hint="eastAsia" w:ascii="宋体" w:hAnsi="宋体" w:eastAsia="宋体" w:cs="宋体"/>
                <w:sz w:val="21"/>
                <w:szCs w:val="21"/>
              </w:rPr>
              <w:t>承诺</w:t>
            </w:r>
          </w:p>
        </w:tc>
        <w:tc>
          <w:tcPr>
            <w:tcW w:w="1235"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c>
          <w:tcPr>
            <w:tcW w:w="1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货物</w:t>
            </w:r>
          </w:p>
          <w:p>
            <w:pPr>
              <w:jc w:val="center"/>
              <w:rPr>
                <w:rFonts w:hint="eastAsia" w:ascii="宋体" w:hAnsi="宋体" w:eastAsia="宋体" w:cs="宋体"/>
                <w:sz w:val="21"/>
                <w:szCs w:val="21"/>
              </w:rPr>
            </w:pPr>
            <w:r>
              <w:rPr>
                <w:rFonts w:hint="eastAsia" w:ascii="宋体" w:hAnsi="宋体" w:eastAsia="宋体" w:cs="宋体"/>
                <w:sz w:val="21"/>
                <w:szCs w:val="21"/>
              </w:rPr>
              <w:t>名称</w:t>
            </w:r>
          </w:p>
        </w:tc>
        <w:tc>
          <w:tcPr>
            <w:tcW w:w="6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数量</w:t>
            </w:r>
          </w:p>
        </w:tc>
        <w:tc>
          <w:tcPr>
            <w:tcW w:w="6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单位</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技术参数要求</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货物</w:t>
            </w:r>
          </w:p>
          <w:p>
            <w:pPr>
              <w:jc w:val="center"/>
              <w:rPr>
                <w:rFonts w:hint="eastAsia" w:ascii="宋体" w:hAnsi="宋体" w:eastAsia="宋体" w:cs="宋体"/>
                <w:sz w:val="21"/>
                <w:szCs w:val="21"/>
              </w:rPr>
            </w:pPr>
            <w:r>
              <w:rPr>
                <w:rFonts w:hint="eastAsia" w:ascii="宋体" w:hAnsi="宋体" w:eastAsia="宋体" w:cs="宋体"/>
                <w:sz w:val="21"/>
                <w:szCs w:val="21"/>
              </w:rPr>
              <w:t>名称</w:t>
            </w:r>
          </w:p>
        </w:tc>
        <w:tc>
          <w:tcPr>
            <w:tcW w:w="7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数量</w:t>
            </w:r>
          </w:p>
        </w:tc>
        <w:tc>
          <w:tcPr>
            <w:tcW w:w="7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单位</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品牌、厂家、型号、规格</w:t>
            </w:r>
          </w:p>
        </w:tc>
        <w:tc>
          <w:tcPr>
            <w:tcW w:w="122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1"/>
                <w:szCs w:val="21"/>
              </w:rPr>
            </w:pPr>
            <w:r>
              <w:rPr>
                <w:rFonts w:hint="eastAsia" w:ascii="宋体" w:hAnsi="宋体" w:eastAsia="宋体" w:cs="宋体"/>
                <w:sz w:val="21"/>
                <w:szCs w:val="21"/>
              </w:rPr>
              <w:t>技术</w:t>
            </w:r>
          </w:p>
          <w:p>
            <w:pPr>
              <w:jc w:val="center"/>
              <w:rPr>
                <w:rFonts w:hint="eastAsia" w:ascii="宋体" w:hAnsi="宋体" w:eastAsia="宋体" w:cs="宋体"/>
                <w:sz w:val="21"/>
                <w:szCs w:val="21"/>
              </w:rPr>
            </w:pPr>
            <w:r>
              <w:rPr>
                <w:rFonts w:hint="eastAsia" w:ascii="宋体" w:hAnsi="宋体" w:eastAsia="宋体" w:cs="宋体"/>
                <w:sz w:val="21"/>
                <w:szCs w:val="21"/>
              </w:rPr>
              <w:t>参数</w:t>
            </w:r>
          </w:p>
        </w:tc>
        <w:tc>
          <w:tcPr>
            <w:tcW w:w="123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1</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w:t>
            </w:r>
          </w:p>
        </w:tc>
        <w:tc>
          <w:tcPr>
            <w:tcW w:w="6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w:t>
            </w:r>
          </w:p>
        </w:tc>
        <w:tc>
          <w:tcPr>
            <w:tcW w:w="6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1  ……</w:t>
            </w:r>
          </w:p>
          <w:p>
            <w:pPr>
              <w:rPr>
                <w:rFonts w:hint="eastAsia" w:ascii="宋体" w:hAnsi="宋体" w:eastAsia="宋体" w:cs="宋体"/>
                <w:sz w:val="21"/>
                <w:szCs w:val="21"/>
              </w:rPr>
            </w:pPr>
            <w:r>
              <w:rPr>
                <w:rFonts w:hint="eastAsia" w:ascii="宋体" w:hAnsi="宋体" w:eastAsia="宋体" w:cs="宋体"/>
                <w:sz w:val="21"/>
                <w:szCs w:val="21"/>
              </w:rPr>
              <w:t>2  ……</w:t>
            </w:r>
          </w:p>
          <w:p>
            <w:pPr>
              <w:rPr>
                <w:rFonts w:hint="eastAsia" w:ascii="宋体" w:hAnsi="宋体" w:eastAsia="宋体" w:cs="宋体"/>
                <w:sz w:val="21"/>
                <w:szCs w:val="21"/>
              </w:rPr>
            </w:pPr>
            <w:r>
              <w:rPr>
                <w:rFonts w:hint="eastAsia" w:ascii="宋体" w:hAnsi="宋体" w:eastAsia="宋体" w:cs="宋体"/>
                <w:sz w:val="21"/>
                <w:szCs w:val="21"/>
              </w:rPr>
              <w:t>3  ……</w:t>
            </w:r>
          </w:p>
          <w:p>
            <w:pPr>
              <w:rPr>
                <w:rFonts w:hint="eastAsia" w:ascii="宋体" w:hAnsi="宋体" w:eastAsia="宋体" w:cs="宋体"/>
                <w:sz w:val="21"/>
                <w:szCs w:val="21"/>
              </w:rPr>
            </w:pPr>
            <w:r>
              <w:rPr>
                <w:rFonts w:hint="eastAsia" w:ascii="宋体" w:hAnsi="宋体" w:eastAsia="宋体" w:cs="宋体"/>
                <w:sz w:val="21"/>
                <w:szCs w:val="21"/>
              </w:rPr>
              <w:t>……</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w:t>
            </w:r>
          </w:p>
        </w:tc>
        <w:tc>
          <w:tcPr>
            <w:tcW w:w="7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w:t>
            </w:r>
          </w:p>
        </w:tc>
        <w:tc>
          <w:tcPr>
            <w:tcW w:w="7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1  ……</w:t>
            </w:r>
          </w:p>
          <w:p>
            <w:pPr>
              <w:rPr>
                <w:rFonts w:hint="eastAsia" w:ascii="宋体" w:hAnsi="宋体" w:eastAsia="宋体" w:cs="宋体"/>
                <w:sz w:val="21"/>
                <w:szCs w:val="21"/>
              </w:rPr>
            </w:pPr>
            <w:r>
              <w:rPr>
                <w:rFonts w:hint="eastAsia" w:ascii="宋体" w:hAnsi="宋体" w:eastAsia="宋体" w:cs="宋体"/>
                <w:sz w:val="21"/>
                <w:szCs w:val="21"/>
              </w:rPr>
              <w:t>2  ……</w:t>
            </w:r>
          </w:p>
          <w:p>
            <w:pPr>
              <w:rPr>
                <w:rFonts w:hint="eastAsia" w:ascii="宋体" w:hAnsi="宋体" w:eastAsia="宋体" w:cs="宋体"/>
                <w:sz w:val="21"/>
                <w:szCs w:val="21"/>
              </w:rPr>
            </w:pPr>
            <w:r>
              <w:rPr>
                <w:rFonts w:hint="eastAsia" w:ascii="宋体" w:hAnsi="宋体" w:eastAsia="宋体" w:cs="宋体"/>
                <w:sz w:val="21"/>
                <w:szCs w:val="21"/>
              </w:rPr>
              <w:t>3  ……</w:t>
            </w:r>
          </w:p>
          <w:p>
            <w:pPr>
              <w:rPr>
                <w:rFonts w:hint="eastAsia" w:ascii="宋体" w:hAnsi="宋体" w:eastAsia="宋体" w:cs="宋体"/>
                <w:sz w:val="21"/>
                <w:szCs w:val="21"/>
              </w:rPr>
            </w:pPr>
            <w:r>
              <w:rPr>
                <w:rFonts w:hint="eastAsia" w:ascii="宋体" w:hAnsi="宋体" w:eastAsia="宋体" w:cs="宋体"/>
                <w:sz w:val="21"/>
                <w:szCs w:val="21"/>
              </w:rPr>
              <w:t>……</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2</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w:t>
            </w:r>
          </w:p>
        </w:tc>
        <w:tc>
          <w:tcPr>
            <w:tcW w:w="6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w:t>
            </w:r>
          </w:p>
        </w:tc>
        <w:tc>
          <w:tcPr>
            <w:tcW w:w="6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w:t>
            </w:r>
          </w:p>
        </w:tc>
        <w:tc>
          <w:tcPr>
            <w:tcW w:w="1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1  ……</w:t>
            </w:r>
          </w:p>
          <w:p>
            <w:pPr>
              <w:rPr>
                <w:rFonts w:hint="eastAsia" w:ascii="宋体" w:hAnsi="宋体" w:eastAsia="宋体" w:cs="宋体"/>
                <w:sz w:val="21"/>
                <w:szCs w:val="21"/>
              </w:rPr>
            </w:pPr>
            <w:r>
              <w:rPr>
                <w:rFonts w:hint="eastAsia" w:ascii="宋体" w:hAnsi="宋体" w:eastAsia="宋体" w:cs="宋体"/>
                <w:sz w:val="21"/>
                <w:szCs w:val="21"/>
              </w:rPr>
              <w:t>2  ……</w:t>
            </w:r>
          </w:p>
          <w:p>
            <w:pPr>
              <w:rPr>
                <w:rFonts w:hint="eastAsia" w:ascii="宋体" w:hAnsi="宋体" w:eastAsia="宋体" w:cs="宋体"/>
                <w:sz w:val="21"/>
                <w:szCs w:val="21"/>
              </w:rPr>
            </w:pPr>
            <w:r>
              <w:rPr>
                <w:rFonts w:hint="eastAsia" w:ascii="宋体" w:hAnsi="宋体" w:eastAsia="宋体" w:cs="宋体"/>
                <w:sz w:val="21"/>
                <w:szCs w:val="21"/>
              </w:rPr>
              <w:t>3  ……</w:t>
            </w:r>
          </w:p>
          <w:p>
            <w:pPr>
              <w:rPr>
                <w:rFonts w:hint="eastAsia" w:ascii="宋体" w:hAnsi="宋体" w:eastAsia="宋体" w:cs="宋体"/>
                <w:sz w:val="21"/>
                <w:szCs w:val="21"/>
              </w:rPr>
            </w:pPr>
            <w:r>
              <w:rPr>
                <w:rFonts w:hint="eastAsia" w:ascii="宋体" w:hAnsi="宋体" w:eastAsia="宋体" w:cs="宋体"/>
                <w:sz w:val="21"/>
                <w:szCs w:val="21"/>
              </w:rPr>
              <w:t>……</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w:t>
            </w:r>
          </w:p>
        </w:tc>
        <w:tc>
          <w:tcPr>
            <w:tcW w:w="7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w:t>
            </w:r>
          </w:p>
        </w:tc>
        <w:tc>
          <w:tcPr>
            <w:tcW w:w="7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w:t>
            </w:r>
          </w:p>
        </w:tc>
        <w:tc>
          <w:tcPr>
            <w:tcW w:w="11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1  ……</w:t>
            </w:r>
          </w:p>
          <w:p>
            <w:pPr>
              <w:rPr>
                <w:rFonts w:hint="eastAsia" w:ascii="宋体" w:hAnsi="宋体" w:eastAsia="宋体" w:cs="宋体"/>
                <w:sz w:val="21"/>
                <w:szCs w:val="21"/>
              </w:rPr>
            </w:pPr>
            <w:r>
              <w:rPr>
                <w:rFonts w:hint="eastAsia" w:ascii="宋体" w:hAnsi="宋体" w:eastAsia="宋体" w:cs="宋体"/>
                <w:sz w:val="21"/>
                <w:szCs w:val="21"/>
              </w:rPr>
              <w:t>2  ……</w:t>
            </w:r>
          </w:p>
          <w:p>
            <w:pPr>
              <w:rPr>
                <w:rFonts w:hint="eastAsia" w:ascii="宋体" w:hAnsi="宋体" w:eastAsia="宋体" w:cs="宋体"/>
                <w:sz w:val="21"/>
                <w:szCs w:val="21"/>
              </w:rPr>
            </w:pPr>
            <w:r>
              <w:rPr>
                <w:rFonts w:hint="eastAsia" w:ascii="宋体" w:hAnsi="宋体" w:eastAsia="宋体" w:cs="宋体"/>
                <w:sz w:val="21"/>
                <w:szCs w:val="21"/>
              </w:rPr>
              <w:t>3  ……</w:t>
            </w:r>
          </w:p>
          <w:p>
            <w:pPr>
              <w:rPr>
                <w:rFonts w:hint="eastAsia" w:ascii="宋体" w:hAnsi="宋体" w:eastAsia="宋体" w:cs="宋体"/>
                <w:sz w:val="21"/>
                <w:szCs w:val="21"/>
              </w:rPr>
            </w:pPr>
            <w:r>
              <w:rPr>
                <w:rFonts w:hint="eastAsia" w:ascii="宋体" w:hAnsi="宋体" w:eastAsia="宋体" w:cs="宋体"/>
                <w:sz w:val="21"/>
                <w:szCs w:val="21"/>
              </w:rPr>
              <w:t>……</w:t>
            </w:r>
          </w:p>
        </w:tc>
        <w:tc>
          <w:tcPr>
            <w:tcW w:w="123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0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6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6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0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7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12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22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c>
          <w:tcPr>
            <w:tcW w:w="123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086" w:type="dxa"/>
            <w:gridSpan w:val="11"/>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pacing w:val="-6"/>
                <w:sz w:val="21"/>
                <w:szCs w:val="21"/>
                <w:u w:val="single"/>
                <w:lang w:val="en-US" w:eastAsia="zh-CN"/>
              </w:rPr>
              <w:t xml:space="preserve">      </w:t>
            </w:r>
            <w:r>
              <w:rPr>
                <w:rFonts w:hint="eastAsia" w:ascii="宋体" w:hAnsi="宋体" w:eastAsia="宋体" w:cs="宋体"/>
                <w:spacing w:val="-6"/>
                <w:sz w:val="21"/>
                <w:szCs w:val="21"/>
                <w:lang w:eastAsia="zh-CN"/>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086" w:type="dxa"/>
            <w:gridSpan w:val="11"/>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pacing w:val="-6"/>
                <w:sz w:val="21"/>
                <w:szCs w:val="21"/>
                <w:lang w:eastAsia="zh-CN"/>
              </w:rPr>
              <w:t>投标人（盖单位公章）：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10086" w:type="dxa"/>
            <w:gridSpan w:val="11"/>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pacing w:val="-6"/>
                <w:sz w:val="21"/>
                <w:szCs w:val="21"/>
                <w:lang w:eastAsia="zh-CN"/>
              </w:rPr>
              <w:t>法定代表人或其委托代理人（签字或盖章）：</w:t>
            </w:r>
          </w:p>
        </w:tc>
      </w:tr>
    </w:tbl>
    <w:p>
      <w:pPr>
        <w:pStyle w:val="22"/>
        <w:ind w:firstLine="420"/>
        <w:rPr>
          <w:rFonts w:hint="eastAsia" w:ascii="宋体" w:hAnsi="宋体" w:eastAsia="宋体" w:cs="宋体"/>
          <w:sz w:val="21"/>
          <w:szCs w:val="21"/>
        </w:rPr>
      </w:pPr>
    </w:p>
    <w:p>
      <w:pPr>
        <w:pStyle w:val="22"/>
        <w:rPr>
          <w:rFonts w:hint="eastAsia" w:ascii="宋体" w:hAnsi="宋体" w:eastAsia="宋体" w:cs="宋体"/>
          <w:sz w:val="21"/>
          <w:szCs w:val="21"/>
        </w:rPr>
      </w:pPr>
      <w:r>
        <w:rPr>
          <w:rFonts w:hint="eastAsia" w:ascii="宋体" w:hAnsi="宋体" w:eastAsia="宋体" w:cs="宋体"/>
          <w:sz w:val="21"/>
          <w:szCs w:val="21"/>
        </w:rPr>
        <w:t>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表格内容均需按要求填写并盖章，不得留空，否则按</w:t>
      </w:r>
      <w:r>
        <w:rPr>
          <w:rFonts w:hint="eastAsia" w:ascii="宋体" w:hAnsi="宋体" w:eastAsia="宋体" w:cs="宋体"/>
          <w:sz w:val="21"/>
          <w:szCs w:val="21"/>
          <w:lang w:eastAsia="zh-CN"/>
        </w:rPr>
        <w:t>投</w:t>
      </w:r>
      <w:r>
        <w:rPr>
          <w:rFonts w:hint="eastAsia" w:ascii="宋体" w:hAnsi="宋体" w:eastAsia="宋体" w:cs="宋体"/>
          <w:sz w:val="21"/>
          <w:szCs w:val="21"/>
        </w:rPr>
        <w:t>标无效处理。</w:t>
      </w:r>
    </w:p>
    <w:p>
      <w:pPr>
        <w:pStyle w:val="22"/>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）投标</w:t>
      </w:r>
      <w:r>
        <w:rPr>
          <w:rFonts w:hint="eastAsia" w:ascii="宋体" w:hAnsi="宋体" w:eastAsia="宋体" w:cs="宋体"/>
          <w:sz w:val="21"/>
          <w:szCs w:val="21"/>
        </w:rPr>
        <w:t>文件</w:t>
      </w:r>
      <w:r>
        <w:rPr>
          <w:rFonts w:hint="eastAsia" w:ascii="宋体" w:hAnsi="宋体" w:eastAsia="宋体" w:cs="宋体"/>
          <w:sz w:val="21"/>
          <w:szCs w:val="21"/>
          <w:lang w:eastAsia="zh-CN"/>
        </w:rPr>
        <w:t>承诺</w:t>
      </w:r>
      <w:r>
        <w:rPr>
          <w:rFonts w:hint="eastAsia" w:ascii="宋体" w:hAnsi="宋体" w:eastAsia="宋体" w:cs="宋体"/>
          <w:sz w:val="21"/>
          <w:szCs w:val="21"/>
        </w:rPr>
        <w:t>不得直接复制</w:t>
      </w:r>
      <w:r>
        <w:rPr>
          <w:rFonts w:hint="eastAsia" w:ascii="宋体" w:hAnsi="宋体" w:eastAsia="宋体" w:cs="宋体"/>
          <w:sz w:val="21"/>
          <w:szCs w:val="21"/>
          <w:lang w:eastAsia="zh-CN"/>
        </w:rPr>
        <w:t>招标</w:t>
      </w:r>
      <w:r>
        <w:rPr>
          <w:rFonts w:hint="eastAsia" w:ascii="宋体" w:hAnsi="宋体" w:eastAsia="宋体" w:cs="宋体"/>
          <w:sz w:val="21"/>
          <w:szCs w:val="21"/>
        </w:rPr>
        <w:t>文件需求，</w:t>
      </w:r>
      <w:r>
        <w:rPr>
          <w:rFonts w:hint="eastAsia" w:ascii="宋体" w:hAnsi="宋体" w:eastAsia="宋体" w:cs="宋体"/>
          <w:sz w:val="21"/>
          <w:szCs w:val="21"/>
          <w:lang w:eastAsia="zh-CN"/>
        </w:rPr>
        <w:t>如果招标文件需求为小于或大于某个数值标准时，投标</w:t>
      </w:r>
      <w:r>
        <w:rPr>
          <w:rFonts w:hint="eastAsia" w:ascii="宋体" w:hAnsi="宋体" w:eastAsia="宋体" w:cs="宋体"/>
          <w:sz w:val="21"/>
          <w:szCs w:val="21"/>
        </w:rPr>
        <w:t>文件</w:t>
      </w:r>
      <w:r>
        <w:rPr>
          <w:rFonts w:hint="eastAsia" w:ascii="宋体" w:hAnsi="宋体" w:eastAsia="宋体" w:cs="宋体"/>
          <w:sz w:val="21"/>
          <w:szCs w:val="21"/>
          <w:lang w:eastAsia="zh-CN"/>
        </w:rPr>
        <w:t>承诺内容应当写明投标货物具体参数或商务响应承诺的具体数值，</w:t>
      </w:r>
      <w:r>
        <w:rPr>
          <w:rFonts w:hint="eastAsia" w:ascii="宋体" w:hAnsi="宋体" w:eastAsia="宋体" w:cs="宋体"/>
          <w:sz w:val="21"/>
          <w:szCs w:val="21"/>
        </w:rPr>
        <w:t>否则按</w:t>
      </w:r>
      <w:r>
        <w:rPr>
          <w:rFonts w:hint="eastAsia" w:ascii="宋体" w:hAnsi="宋体" w:eastAsia="宋体" w:cs="宋体"/>
          <w:sz w:val="21"/>
          <w:szCs w:val="21"/>
          <w:lang w:eastAsia="zh-CN"/>
        </w:rPr>
        <w:t>投</w:t>
      </w:r>
      <w:r>
        <w:rPr>
          <w:rFonts w:hint="eastAsia" w:ascii="宋体" w:hAnsi="宋体" w:eastAsia="宋体" w:cs="宋体"/>
          <w:sz w:val="21"/>
          <w:szCs w:val="21"/>
        </w:rPr>
        <w:t>标无效处理。</w:t>
      </w:r>
    </w:p>
    <w:p>
      <w:pPr>
        <w:pStyle w:val="22"/>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当</w:t>
      </w:r>
      <w:r>
        <w:rPr>
          <w:rFonts w:hint="eastAsia" w:ascii="宋体" w:hAnsi="宋体" w:eastAsia="宋体" w:cs="宋体"/>
          <w:sz w:val="21"/>
          <w:szCs w:val="21"/>
          <w:lang w:eastAsia="zh-CN"/>
        </w:rPr>
        <w:t>投标</w:t>
      </w:r>
      <w:r>
        <w:rPr>
          <w:rFonts w:hint="eastAsia" w:ascii="宋体" w:hAnsi="宋体" w:eastAsia="宋体" w:cs="宋体"/>
          <w:sz w:val="21"/>
          <w:szCs w:val="21"/>
        </w:rPr>
        <w:t>文件的技术参数</w:t>
      </w:r>
      <w:r>
        <w:rPr>
          <w:rFonts w:hint="eastAsia" w:ascii="宋体" w:hAnsi="宋体" w:eastAsia="宋体" w:cs="宋体"/>
          <w:sz w:val="21"/>
          <w:szCs w:val="21"/>
          <w:lang w:eastAsia="zh-CN"/>
        </w:rPr>
        <w:t>或商务内容</w:t>
      </w:r>
      <w:r>
        <w:rPr>
          <w:rFonts w:hint="eastAsia" w:ascii="宋体" w:hAnsi="宋体" w:eastAsia="宋体" w:cs="宋体"/>
          <w:sz w:val="21"/>
          <w:szCs w:val="21"/>
        </w:rPr>
        <w:t>低于</w:t>
      </w:r>
      <w:r>
        <w:rPr>
          <w:rFonts w:hint="eastAsia" w:ascii="宋体" w:hAnsi="宋体" w:eastAsia="宋体" w:cs="宋体"/>
          <w:sz w:val="21"/>
          <w:szCs w:val="21"/>
          <w:lang w:eastAsia="zh-CN"/>
        </w:rPr>
        <w:t>招标</w:t>
      </w:r>
      <w:r>
        <w:rPr>
          <w:rFonts w:hint="eastAsia" w:ascii="宋体" w:hAnsi="宋体" w:eastAsia="宋体" w:cs="宋体"/>
          <w:sz w:val="21"/>
          <w:szCs w:val="21"/>
        </w:rPr>
        <w:t>文件要求时，</w:t>
      </w:r>
      <w:r>
        <w:rPr>
          <w:rFonts w:hint="eastAsia" w:ascii="宋体" w:hAnsi="宋体" w:eastAsia="宋体" w:cs="宋体"/>
          <w:sz w:val="21"/>
          <w:szCs w:val="21"/>
          <w:lang w:eastAsia="zh-CN"/>
        </w:rPr>
        <w:t>投</w:t>
      </w:r>
      <w:r>
        <w:rPr>
          <w:rFonts w:hint="eastAsia" w:ascii="宋体" w:hAnsi="宋体" w:eastAsia="宋体" w:cs="宋体"/>
          <w:sz w:val="21"/>
          <w:szCs w:val="21"/>
        </w:rPr>
        <w:t>标人应当如实写明“负偏离”，否则视为虚假应标。</w:t>
      </w:r>
    </w:p>
    <w:p>
      <w:pPr>
        <w:pStyle w:val="17"/>
        <w:ind w:left="0" w:leftChars="0" w:firstLine="0" w:firstLineChars="0"/>
        <w:jc w:val="both"/>
        <w:rPr>
          <w:rFonts w:hint="eastAsia" w:ascii="宋体" w:hAnsi="宋体" w:eastAsia="宋体" w:cs="宋体"/>
          <w:sz w:val="21"/>
          <w:szCs w:val="21"/>
        </w:rPr>
      </w:pPr>
    </w:p>
    <w:p>
      <w:pPr>
        <w:spacing w:line="300" w:lineRule="auto"/>
        <w:rPr>
          <w:rFonts w:hint="eastAsia" w:ascii="宋体" w:hAnsi="宋体" w:eastAsia="宋体" w:cs="宋体"/>
          <w:b/>
          <w:bCs/>
          <w:sz w:val="21"/>
          <w:szCs w:val="21"/>
          <w:lang w:eastAsia="zh-CN"/>
        </w:rPr>
      </w:pPr>
    </w:p>
    <w:p>
      <w:pPr>
        <w:spacing w:line="300" w:lineRule="auto"/>
        <w:rPr>
          <w:rFonts w:hint="eastAsia" w:ascii="宋体" w:hAnsi="宋体" w:eastAsia="宋体" w:cs="宋体"/>
          <w:b/>
          <w:bCs/>
          <w:sz w:val="21"/>
          <w:szCs w:val="21"/>
          <w:lang w:eastAsia="zh-CN"/>
        </w:rPr>
      </w:pPr>
    </w:p>
    <w:p>
      <w:pPr>
        <w:spacing w:line="300" w:lineRule="auto"/>
        <w:rPr>
          <w:rFonts w:hint="eastAsia" w:ascii="宋体" w:hAnsi="宋体" w:eastAsia="宋体" w:cs="宋体"/>
          <w:b/>
          <w:bCs/>
          <w:sz w:val="24"/>
          <w:szCs w:val="24"/>
          <w:lang w:eastAsia="zh-CN"/>
        </w:rPr>
      </w:pPr>
    </w:p>
    <w:p>
      <w:pPr>
        <w:spacing w:before="120" w:beforeLines="50" w:after="240" w:afterLines="100" w:line="440" w:lineRule="exact"/>
        <w:rPr>
          <w:rFonts w:hint="eastAsia" w:ascii="宋体" w:hAnsi="宋体" w:eastAsia="宋体" w:cs="宋体"/>
          <w:b/>
          <w:bCs/>
          <w:kern w:val="0"/>
          <w:sz w:val="24"/>
          <w:szCs w:val="24"/>
          <w:lang w:eastAsia="zh-CN"/>
        </w:rPr>
      </w:pPr>
      <w:r>
        <w:rPr>
          <w:rFonts w:hint="eastAsia" w:ascii="宋体" w:hAnsi="宋体" w:cs="宋体"/>
          <w:b/>
          <w:bCs/>
          <w:kern w:val="0"/>
          <w:sz w:val="24"/>
          <w:szCs w:val="24"/>
          <w:lang w:eastAsia="zh-CN"/>
        </w:rPr>
        <w:t>格式</w:t>
      </w:r>
      <w:r>
        <w:rPr>
          <w:rFonts w:hint="eastAsia" w:ascii="宋体" w:hAnsi="宋体" w:cs="宋体"/>
          <w:b/>
          <w:bCs/>
          <w:kern w:val="0"/>
          <w:sz w:val="24"/>
          <w:szCs w:val="24"/>
          <w:lang w:val="en-US" w:eastAsia="zh-CN"/>
        </w:rPr>
        <w:t>12</w:t>
      </w:r>
      <w:r>
        <w:rPr>
          <w:rFonts w:hint="eastAsia" w:ascii="宋体" w:hAnsi="宋体" w:eastAsia="宋体" w:cs="宋体"/>
          <w:b/>
          <w:bCs/>
          <w:kern w:val="0"/>
          <w:sz w:val="24"/>
          <w:szCs w:val="24"/>
          <w:lang w:eastAsia="zh-CN"/>
        </w:rPr>
        <w:t>：</w:t>
      </w:r>
    </w:p>
    <w:p>
      <w:pPr>
        <w:pStyle w:val="4"/>
        <w:rPr>
          <w:rFonts w:hint="eastAsia" w:ascii="宋体" w:hAnsi="宋体" w:eastAsia="宋体" w:cs="宋体"/>
          <w:b/>
          <w:bCs/>
          <w:kern w:val="0"/>
          <w:sz w:val="24"/>
          <w:szCs w:val="24"/>
          <w:lang w:eastAsia="zh-CN"/>
        </w:rPr>
      </w:pPr>
    </w:p>
    <w:p>
      <w:pPr>
        <w:rPr>
          <w:rFonts w:hint="eastAsia"/>
        </w:rPr>
      </w:pPr>
    </w:p>
    <w:p>
      <w:pPr>
        <w:jc w:val="center"/>
        <w:rPr>
          <w:rFonts w:ascii="宋体"/>
          <w:b/>
          <w:color w:val="auto"/>
          <w:sz w:val="36"/>
          <w:szCs w:val="36"/>
          <w:highlight w:val="none"/>
        </w:rPr>
      </w:pPr>
      <w:r>
        <w:rPr>
          <w:rFonts w:hint="eastAsia" w:ascii="宋体" w:hAnsi="宋体"/>
          <w:b/>
          <w:color w:val="auto"/>
          <w:sz w:val="36"/>
          <w:szCs w:val="36"/>
          <w:highlight w:val="none"/>
        </w:rPr>
        <w:t>邮寄袋或箱子粘贴表格（格式）</w:t>
      </w:r>
    </w:p>
    <w:p>
      <w:pPr>
        <w:rPr>
          <w:rFonts w:ascii="宋体"/>
          <w:color w:val="auto"/>
          <w:sz w:val="28"/>
          <w:szCs w:val="28"/>
          <w:highlight w:val="none"/>
        </w:rPr>
      </w:pPr>
    </w:p>
    <w:p>
      <w:pPr>
        <w:rPr>
          <w:rFonts w:ascii="宋体"/>
          <w:color w:val="auto"/>
          <w:sz w:val="28"/>
          <w:szCs w:val="28"/>
          <w:highlight w:val="none"/>
        </w:rPr>
      </w:pPr>
    </w:p>
    <w:p>
      <w:pPr>
        <w:ind w:firstLine="562" w:firstLineChars="200"/>
        <w:rPr>
          <w:rFonts w:hint="eastAsia" w:ascii="宋体" w:hAnsi="宋体"/>
          <w:b/>
          <w:color w:val="auto"/>
          <w:sz w:val="28"/>
          <w:szCs w:val="28"/>
          <w:highlight w:val="none"/>
        </w:rPr>
      </w:pPr>
    </w:p>
    <w:p>
      <w:pPr>
        <w:ind w:firstLine="562" w:firstLineChars="200"/>
        <w:rPr>
          <w:rFonts w:hint="eastAsia" w:ascii="宋体" w:hAnsi="宋体"/>
          <w:b/>
          <w:color w:val="auto"/>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宋体" w:hAnsi="宋体"/>
          <w:b/>
          <w:color w:val="auto"/>
          <w:sz w:val="30"/>
          <w:szCs w:val="30"/>
          <w:highlight w:val="none"/>
        </w:rPr>
      </w:pPr>
      <w:r>
        <w:rPr>
          <w:rFonts w:hint="eastAsia" w:ascii="宋体" w:hAnsi="宋体"/>
          <w:b/>
          <w:color w:val="auto"/>
          <w:sz w:val="30"/>
          <w:szCs w:val="30"/>
          <w:highlight w:val="none"/>
        </w:rPr>
        <w:t>项目名称：</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宋体" w:hAnsi="宋体"/>
          <w:b/>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宋体" w:hAnsi="宋体"/>
          <w:b/>
          <w:color w:val="auto"/>
          <w:sz w:val="30"/>
          <w:szCs w:val="30"/>
          <w:highlight w:val="none"/>
        </w:rPr>
      </w:pPr>
      <w:r>
        <w:rPr>
          <w:rFonts w:hint="eastAsia" w:ascii="宋体" w:hAnsi="宋体"/>
          <w:b/>
          <w:color w:val="auto"/>
          <w:sz w:val="30"/>
          <w:szCs w:val="30"/>
          <w:highlight w:val="none"/>
        </w:rPr>
        <w:t>项目编号：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宋体" w:hAnsi="宋体"/>
          <w:b/>
          <w:color w:val="auto"/>
          <w:sz w:val="30"/>
          <w:szCs w:val="30"/>
          <w:highlight w:val="none"/>
        </w:rPr>
      </w:pPr>
      <w:r>
        <w:rPr>
          <w:rFonts w:hint="eastAsia" w:ascii="宋体" w:hAnsi="宋体"/>
          <w:b/>
          <w:color w:val="auto"/>
          <w:sz w:val="30"/>
          <w:szCs w:val="30"/>
          <w:highlight w:val="none"/>
          <w:lang w:eastAsia="zh-CN"/>
        </w:rPr>
        <w:t>项目开标时间</w:t>
      </w:r>
      <w:r>
        <w:rPr>
          <w:rFonts w:hint="eastAsia" w:ascii="宋体" w:hAnsi="宋体"/>
          <w:b/>
          <w:color w:val="auto"/>
          <w:sz w:val="30"/>
          <w:szCs w:val="30"/>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auto"/>
          <w:sz w:val="30"/>
          <w:szCs w:val="30"/>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宋体" w:hAnsi="宋体"/>
          <w:b/>
          <w:color w:val="auto"/>
          <w:sz w:val="30"/>
          <w:szCs w:val="30"/>
          <w:highlight w:val="none"/>
          <w:lang w:eastAsia="zh-CN"/>
        </w:rPr>
      </w:pPr>
      <w:r>
        <w:rPr>
          <w:rFonts w:hint="eastAsia" w:ascii="宋体" w:hAnsi="宋体"/>
          <w:b/>
          <w:color w:val="auto"/>
          <w:sz w:val="30"/>
          <w:szCs w:val="30"/>
          <w:highlight w:val="none"/>
          <w:lang w:eastAsia="zh-CN"/>
        </w:rPr>
        <w:t>有效的</w:t>
      </w:r>
      <w:r>
        <w:rPr>
          <w:rFonts w:hint="eastAsia" w:ascii="宋体" w:hAnsi="宋体"/>
          <w:b/>
          <w:color w:val="auto"/>
          <w:sz w:val="30"/>
          <w:szCs w:val="30"/>
          <w:highlight w:val="none"/>
        </w:rPr>
        <w:t>电子邮箱</w:t>
      </w:r>
      <w:r>
        <w:rPr>
          <w:rFonts w:hint="eastAsia" w:ascii="宋体" w:hAnsi="宋体"/>
          <w:b/>
          <w:color w:val="auto"/>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宋体" w:hAnsi="宋体"/>
          <w:b/>
          <w:color w:val="auto"/>
          <w:sz w:val="30"/>
          <w:szCs w:val="30"/>
          <w:highlight w:val="none"/>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宋体" w:hAnsi="宋体"/>
          <w:b/>
          <w:color w:val="auto"/>
          <w:sz w:val="30"/>
          <w:szCs w:val="30"/>
          <w:highlight w:val="none"/>
          <w:lang w:eastAsia="zh-CN"/>
        </w:rPr>
      </w:pPr>
      <w:r>
        <w:rPr>
          <w:rFonts w:hint="eastAsia" w:ascii="宋体" w:hAnsi="宋体"/>
          <w:b/>
          <w:color w:val="auto"/>
          <w:sz w:val="30"/>
          <w:szCs w:val="30"/>
          <w:highlight w:val="none"/>
          <w:lang w:eastAsia="zh-CN"/>
        </w:rPr>
        <w:t>联系人及联系方式：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color w:val="FF0000"/>
          <w:sz w:val="30"/>
          <w:szCs w:val="30"/>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Ansi="宋体" w:cs="宋体"/>
          <w:color w:val="auto"/>
        </w:rPr>
      </w:pPr>
      <w:r>
        <w:rPr>
          <w:rFonts w:hAnsi="宋体" w:cs="宋体"/>
          <w:color w:val="auto"/>
        </w:rPr>
        <w:br w:type="page"/>
      </w:r>
    </w:p>
    <w:p>
      <w:pPr>
        <w:spacing w:before="120" w:beforeLines="50" w:after="240" w:afterLines="100" w:line="440" w:lineRule="exact"/>
        <w:rPr>
          <w:rFonts w:hint="eastAsia" w:ascii="宋体" w:hAnsi="宋体" w:eastAsia="宋体" w:cs="宋体"/>
          <w:kern w:val="0"/>
          <w:sz w:val="24"/>
          <w:szCs w:val="24"/>
          <w:lang w:eastAsia="zh-CN"/>
        </w:rPr>
      </w:pPr>
      <w:r>
        <w:rPr>
          <w:rFonts w:hint="eastAsia" w:ascii="宋体" w:hAnsi="宋体" w:cs="宋体"/>
          <w:b/>
          <w:bCs/>
          <w:kern w:val="0"/>
          <w:sz w:val="24"/>
          <w:szCs w:val="24"/>
          <w:lang w:eastAsia="zh-CN"/>
        </w:rPr>
        <w:t>格式</w:t>
      </w:r>
      <w:r>
        <w:rPr>
          <w:rFonts w:hint="eastAsia" w:ascii="宋体" w:hAnsi="宋体" w:cs="宋体"/>
          <w:b/>
          <w:bCs/>
          <w:kern w:val="0"/>
          <w:sz w:val="24"/>
          <w:szCs w:val="24"/>
          <w:lang w:val="en-US" w:eastAsia="zh-CN"/>
        </w:rPr>
        <w:t>13</w:t>
      </w:r>
      <w:r>
        <w:rPr>
          <w:rFonts w:hint="eastAsia" w:ascii="宋体" w:hAnsi="宋体" w:eastAsia="宋体" w:cs="宋体"/>
          <w:b/>
          <w:bCs/>
          <w:kern w:val="0"/>
          <w:sz w:val="24"/>
          <w:szCs w:val="24"/>
          <w:lang w:eastAsia="zh-CN"/>
        </w:rPr>
        <w:t>：</w:t>
      </w:r>
    </w:p>
    <w:p>
      <w:pPr>
        <w:widowControl/>
        <w:jc w:val="center"/>
        <w:rPr>
          <w:rFonts w:hint="eastAsia" w:ascii="宋体" w:hAnsi="宋体" w:eastAsia="宋体" w:cs="宋体"/>
          <w:b/>
          <w:bCs/>
          <w:sz w:val="28"/>
          <w:szCs w:val="28"/>
          <w:lang w:eastAsia="zh-CN"/>
        </w:rPr>
      </w:pPr>
      <w:r>
        <w:rPr>
          <w:rFonts w:hint="eastAsia" w:ascii="宋体" w:hAnsi="宋体" w:eastAsia="宋体" w:cs="宋体"/>
          <w:b/>
          <w:bCs/>
          <w:sz w:val="28"/>
          <w:szCs w:val="28"/>
        </w:rPr>
        <w:t>政府采购供应商质疑函</w:t>
      </w:r>
      <w:r>
        <w:rPr>
          <w:rFonts w:hint="eastAsia" w:ascii="宋体" w:hAnsi="宋体" w:eastAsia="宋体" w:cs="宋体"/>
          <w:b/>
          <w:bCs/>
          <w:sz w:val="28"/>
          <w:szCs w:val="28"/>
          <w:lang w:eastAsia="zh-CN"/>
        </w:rPr>
        <w:t>（格式）</w:t>
      </w:r>
    </w:p>
    <w:p>
      <w:pPr>
        <w:keepNext w:val="0"/>
        <w:keepLines w:val="0"/>
        <w:pageBreakBefore w:val="0"/>
        <w:kinsoku/>
        <w:wordWrap/>
        <w:overflowPunct/>
        <w:topLinePunct w:val="0"/>
        <w:autoSpaceDE/>
        <w:autoSpaceDN/>
        <w:bidi w:val="0"/>
        <w:adjustRightInd w:val="0"/>
        <w:snapToGrid w:val="0"/>
        <w:spacing w:before="240" w:beforeLines="100" w:line="34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一、质疑供应商基本信息</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sz w:val="21"/>
          <w:szCs w:val="21"/>
          <w:u w:val="dotted"/>
        </w:rPr>
      </w:pPr>
      <w:r>
        <w:rPr>
          <w:rFonts w:hint="eastAsia" w:ascii="宋体" w:hAnsi="宋体" w:eastAsia="宋体" w:cs="宋体"/>
          <w:sz w:val="21"/>
          <w:szCs w:val="21"/>
        </w:rPr>
        <w:t>质疑供应商：</w:t>
      </w:r>
      <w:r>
        <w:rPr>
          <w:rFonts w:hint="eastAsia" w:ascii="宋体" w:hAnsi="宋体" w:eastAsia="宋体" w:cs="宋体"/>
          <w:sz w:val="21"/>
          <w:szCs w:val="21"/>
          <w:u w:val="dotted"/>
        </w:rPr>
        <w:t xml:space="preserve">                                        </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地址：</w:t>
      </w:r>
      <w:r>
        <w:rPr>
          <w:rFonts w:hint="eastAsia" w:ascii="宋体" w:hAnsi="宋体" w:eastAsia="宋体" w:cs="宋体"/>
          <w:sz w:val="21"/>
          <w:szCs w:val="21"/>
          <w:u w:val="dotted"/>
        </w:rPr>
        <w:t xml:space="preserve">                          </w:t>
      </w:r>
      <w:r>
        <w:rPr>
          <w:rFonts w:hint="eastAsia" w:ascii="宋体" w:hAnsi="宋体" w:eastAsia="宋体" w:cs="宋体"/>
          <w:sz w:val="21"/>
          <w:szCs w:val="21"/>
        </w:rPr>
        <w:t>邮编：</w:t>
      </w:r>
      <w:r>
        <w:rPr>
          <w:rFonts w:hint="eastAsia" w:ascii="宋体" w:hAnsi="宋体" w:eastAsia="宋体" w:cs="宋体"/>
          <w:sz w:val="21"/>
          <w:szCs w:val="21"/>
          <w:u w:val="dotted"/>
        </w:rPr>
        <w:t xml:space="preserve">                                       </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联系人：</w:t>
      </w:r>
      <w:r>
        <w:rPr>
          <w:rFonts w:hint="eastAsia" w:ascii="宋体" w:hAnsi="宋体" w:eastAsia="宋体" w:cs="宋体"/>
          <w:sz w:val="21"/>
          <w:szCs w:val="21"/>
          <w:u w:val="dotted"/>
        </w:rPr>
        <w:t xml:space="preserve">                      </w:t>
      </w:r>
      <w:r>
        <w:rPr>
          <w:rFonts w:hint="eastAsia" w:ascii="宋体" w:hAnsi="宋体" w:eastAsia="宋体" w:cs="宋体"/>
          <w:sz w:val="21"/>
          <w:szCs w:val="21"/>
        </w:rPr>
        <w:t>联系电话：</w:t>
      </w:r>
      <w:r>
        <w:rPr>
          <w:rFonts w:hint="eastAsia" w:ascii="宋体" w:hAnsi="宋体" w:eastAsia="宋体" w:cs="宋体"/>
          <w:sz w:val="21"/>
          <w:szCs w:val="21"/>
          <w:u w:val="dotted"/>
        </w:rPr>
        <w:t xml:space="preserve">                              </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sz w:val="21"/>
          <w:szCs w:val="21"/>
          <w:u w:val="dotted"/>
          <w:lang w:val="en-US" w:eastAsia="zh-CN"/>
        </w:rPr>
      </w:pPr>
      <w:r>
        <w:rPr>
          <w:rFonts w:hint="eastAsia" w:ascii="宋体" w:hAnsi="宋体" w:eastAsia="宋体" w:cs="宋体"/>
          <w:sz w:val="21"/>
          <w:szCs w:val="21"/>
        </w:rPr>
        <w:t>授权代表：</w:t>
      </w:r>
      <w:r>
        <w:rPr>
          <w:rFonts w:hint="eastAsia" w:ascii="宋体" w:hAnsi="宋体" w:eastAsia="宋体" w:cs="宋体"/>
          <w:sz w:val="21"/>
          <w:szCs w:val="21"/>
          <w:u w:val="dotted"/>
        </w:rPr>
        <w:t xml:space="preserve">                                          </w:t>
      </w:r>
      <w:r>
        <w:rPr>
          <w:rFonts w:hint="eastAsia" w:ascii="宋体" w:hAnsi="宋体" w:cs="宋体"/>
          <w:sz w:val="21"/>
          <w:szCs w:val="21"/>
          <w:u w:val="dotted"/>
          <w:lang w:val="en-US" w:eastAsia="zh-CN"/>
        </w:rPr>
        <w:t xml:space="preserve"> </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联系电话：</w:t>
      </w:r>
      <w:r>
        <w:rPr>
          <w:rFonts w:hint="eastAsia" w:ascii="宋体" w:hAnsi="宋体" w:eastAsia="宋体" w:cs="宋体"/>
          <w:sz w:val="21"/>
          <w:szCs w:val="21"/>
          <w:u w:val="dotted"/>
        </w:rPr>
        <w:t xml:space="preserve">                                           </w:t>
      </w:r>
      <w:r>
        <w:rPr>
          <w:rFonts w:hint="eastAsia" w:ascii="宋体" w:hAnsi="宋体" w:eastAsia="宋体" w:cs="宋体"/>
          <w:sz w:val="21"/>
          <w:szCs w:val="21"/>
        </w:rPr>
        <w:t xml:space="preserve"> </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地址： </w:t>
      </w:r>
      <w:r>
        <w:rPr>
          <w:rFonts w:hint="eastAsia" w:ascii="宋体" w:hAnsi="宋体" w:eastAsia="宋体" w:cs="宋体"/>
          <w:sz w:val="21"/>
          <w:szCs w:val="21"/>
          <w:u w:val="dotted"/>
        </w:rPr>
        <w:t xml:space="preserve">                        </w:t>
      </w:r>
      <w:r>
        <w:rPr>
          <w:rFonts w:hint="eastAsia" w:ascii="宋体" w:hAnsi="宋体" w:eastAsia="宋体" w:cs="宋体"/>
          <w:sz w:val="21"/>
          <w:szCs w:val="21"/>
        </w:rPr>
        <w:t>邮编：</w:t>
      </w:r>
      <w:r>
        <w:rPr>
          <w:rFonts w:hint="eastAsia" w:ascii="宋体" w:hAnsi="宋体" w:eastAsia="宋体" w:cs="宋体"/>
          <w:sz w:val="21"/>
          <w:szCs w:val="21"/>
          <w:u w:val="dotted"/>
        </w:rPr>
        <w:t xml:space="preserve">                                         </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二、质疑项目基本情况</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质疑项目的名称：</w:t>
      </w:r>
      <w:r>
        <w:rPr>
          <w:rFonts w:hint="eastAsia" w:ascii="宋体" w:hAnsi="宋体" w:eastAsia="宋体" w:cs="宋体"/>
          <w:sz w:val="21"/>
          <w:szCs w:val="21"/>
          <w:u w:val="dotted"/>
        </w:rPr>
        <w:t xml:space="preserve">                                      </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质疑项目的编号：</w:t>
      </w:r>
      <w:r>
        <w:rPr>
          <w:rFonts w:hint="eastAsia" w:ascii="宋体" w:hAnsi="宋体" w:eastAsia="宋体" w:cs="宋体"/>
          <w:sz w:val="21"/>
          <w:szCs w:val="21"/>
          <w:u w:val="dotted"/>
        </w:rPr>
        <w:t xml:space="preserve">               </w:t>
      </w:r>
      <w:r>
        <w:rPr>
          <w:rFonts w:hint="eastAsia" w:ascii="宋体" w:hAnsi="宋体" w:eastAsia="宋体" w:cs="宋体"/>
          <w:sz w:val="21"/>
          <w:szCs w:val="21"/>
        </w:rPr>
        <w:t>分标号：</w:t>
      </w:r>
      <w:r>
        <w:rPr>
          <w:rFonts w:hint="eastAsia" w:ascii="宋体" w:hAnsi="宋体" w:eastAsia="宋体" w:cs="宋体"/>
          <w:sz w:val="21"/>
          <w:szCs w:val="21"/>
          <w:u w:val="dotted"/>
        </w:rPr>
        <w:t xml:space="preserve">                 </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sz w:val="21"/>
          <w:szCs w:val="21"/>
          <w:u w:val="dotted"/>
          <w:lang w:val="en-US" w:eastAsia="zh-CN"/>
        </w:rPr>
      </w:pPr>
      <w:r>
        <w:rPr>
          <w:rFonts w:hint="eastAsia" w:ascii="宋体" w:hAnsi="宋体" w:eastAsia="宋体" w:cs="宋体"/>
          <w:sz w:val="21"/>
          <w:szCs w:val="21"/>
        </w:rPr>
        <w:t>采购人名称：</w:t>
      </w:r>
      <w:r>
        <w:rPr>
          <w:rFonts w:hint="eastAsia" w:ascii="宋体" w:hAnsi="宋体" w:eastAsia="宋体" w:cs="宋体"/>
          <w:sz w:val="21"/>
          <w:szCs w:val="21"/>
          <w:u w:val="dotted"/>
        </w:rPr>
        <w:t xml:space="preserve">                                         </w:t>
      </w:r>
      <w:r>
        <w:rPr>
          <w:rFonts w:hint="eastAsia" w:ascii="宋体" w:hAnsi="宋体" w:cs="宋体"/>
          <w:sz w:val="21"/>
          <w:szCs w:val="21"/>
          <w:u w:val="dotted"/>
          <w:lang w:val="en-US" w:eastAsia="zh-CN"/>
        </w:rPr>
        <w:t xml:space="preserve"> </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采购文件获取日期：</w:t>
      </w:r>
      <w:r>
        <w:rPr>
          <w:rFonts w:hint="eastAsia" w:ascii="宋体" w:hAnsi="宋体" w:eastAsia="宋体" w:cs="宋体"/>
          <w:sz w:val="21"/>
          <w:szCs w:val="21"/>
          <w:u w:val="dotted"/>
        </w:rPr>
        <w:t xml:space="preserve">                                           </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三、质疑事项具体内容</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sz w:val="21"/>
          <w:szCs w:val="21"/>
          <w:u w:val="dotted"/>
          <w:lang w:val="en-US" w:eastAsia="zh-CN"/>
        </w:rPr>
      </w:pPr>
      <w:r>
        <w:rPr>
          <w:rFonts w:hint="eastAsia" w:ascii="宋体" w:hAnsi="宋体" w:eastAsia="宋体" w:cs="宋体"/>
          <w:sz w:val="21"/>
          <w:szCs w:val="21"/>
        </w:rPr>
        <w:t>质疑事项1：</w:t>
      </w:r>
      <w:r>
        <w:rPr>
          <w:rFonts w:hint="eastAsia" w:ascii="宋体" w:hAnsi="宋体" w:eastAsia="宋体" w:cs="宋体"/>
          <w:sz w:val="21"/>
          <w:szCs w:val="21"/>
          <w:u w:val="dotted"/>
        </w:rPr>
        <w:t xml:space="preserve">                                         </w:t>
      </w:r>
      <w:r>
        <w:rPr>
          <w:rFonts w:hint="eastAsia" w:ascii="宋体" w:hAnsi="宋体" w:cs="宋体"/>
          <w:sz w:val="21"/>
          <w:szCs w:val="21"/>
          <w:u w:val="dotted"/>
          <w:lang w:val="en-US" w:eastAsia="zh-CN"/>
        </w:rPr>
        <w:t xml:space="preserve"> </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default" w:ascii="宋体" w:hAnsi="宋体" w:eastAsia="宋体" w:cs="宋体"/>
          <w:sz w:val="21"/>
          <w:szCs w:val="21"/>
          <w:u w:val="dotted"/>
          <w:lang w:val="en-US" w:eastAsia="zh-CN"/>
        </w:rPr>
      </w:pPr>
      <w:r>
        <w:rPr>
          <w:rFonts w:hint="eastAsia" w:ascii="宋体" w:hAnsi="宋体" w:eastAsia="宋体" w:cs="宋体"/>
          <w:sz w:val="21"/>
          <w:szCs w:val="21"/>
        </w:rPr>
        <w:t>事实依据：</w:t>
      </w:r>
      <w:r>
        <w:rPr>
          <w:rFonts w:hint="eastAsia" w:ascii="宋体" w:hAnsi="宋体" w:eastAsia="宋体" w:cs="宋体"/>
          <w:sz w:val="21"/>
          <w:szCs w:val="21"/>
          <w:u w:val="dotted"/>
        </w:rPr>
        <w:t xml:space="preserve">                                          </w:t>
      </w:r>
      <w:r>
        <w:rPr>
          <w:rFonts w:hint="eastAsia" w:ascii="宋体" w:hAnsi="宋体" w:cs="宋体"/>
          <w:sz w:val="21"/>
          <w:szCs w:val="21"/>
          <w:u w:val="dotted"/>
          <w:lang w:val="en-US" w:eastAsia="zh-CN"/>
        </w:rPr>
        <w:t xml:space="preserve"> </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u w:val="dotted"/>
        </w:rPr>
        <w:t xml:space="preserve">                                                       </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sz w:val="21"/>
          <w:szCs w:val="21"/>
          <w:u w:val="dotted"/>
          <w:lang w:val="en-US" w:eastAsia="zh-CN"/>
        </w:rPr>
      </w:pPr>
      <w:r>
        <w:rPr>
          <w:rFonts w:hint="eastAsia" w:ascii="宋体" w:hAnsi="宋体" w:eastAsia="宋体" w:cs="宋体"/>
          <w:sz w:val="21"/>
          <w:szCs w:val="21"/>
        </w:rPr>
        <w:t>法律依据：</w:t>
      </w:r>
      <w:r>
        <w:rPr>
          <w:rFonts w:hint="eastAsia" w:ascii="宋体" w:hAnsi="宋体" w:eastAsia="宋体" w:cs="宋体"/>
          <w:sz w:val="21"/>
          <w:szCs w:val="21"/>
          <w:u w:val="dotted"/>
        </w:rPr>
        <w:t xml:space="preserve">                                          </w:t>
      </w:r>
      <w:r>
        <w:rPr>
          <w:rFonts w:hint="eastAsia" w:ascii="宋体" w:hAnsi="宋体" w:cs="宋体"/>
          <w:sz w:val="21"/>
          <w:szCs w:val="21"/>
          <w:u w:val="dotted"/>
          <w:lang w:val="en-US" w:eastAsia="zh-CN"/>
        </w:rPr>
        <w:t xml:space="preserve"> </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sz w:val="21"/>
          <w:szCs w:val="21"/>
          <w:u w:val="dotted"/>
        </w:rPr>
      </w:pPr>
      <w:r>
        <w:rPr>
          <w:rFonts w:hint="eastAsia" w:ascii="宋体" w:hAnsi="宋体" w:eastAsia="宋体" w:cs="宋体"/>
          <w:sz w:val="21"/>
          <w:szCs w:val="21"/>
          <w:u w:val="dotted"/>
        </w:rPr>
        <w:t xml:space="preserve">                                                     </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sz w:val="21"/>
          <w:szCs w:val="21"/>
          <w:u w:val="dotted"/>
        </w:rPr>
      </w:pPr>
      <w:r>
        <w:rPr>
          <w:rFonts w:hint="eastAsia" w:ascii="宋体" w:hAnsi="宋体" w:eastAsia="宋体" w:cs="宋体"/>
          <w:sz w:val="21"/>
          <w:szCs w:val="21"/>
        </w:rPr>
        <w:t>质疑事项2</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bCs/>
          <w:sz w:val="21"/>
          <w:szCs w:val="21"/>
        </w:rPr>
      </w:pPr>
      <w:r>
        <w:rPr>
          <w:rFonts w:hint="eastAsia" w:ascii="宋体" w:hAnsi="宋体" w:eastAsia="宋体" w:cs="宋体"/>
          <w:bCs/>
          <w:sz w:val="21"/>
          <w:szCs w:val="21"/>
        </w:rPr>
        <w:t>四、与质疑事项相关的质疑请求</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sz w:val="21"/>
          <w:szCs w:val="21"/>
          <w:u w:val="dotted"/>
        </w:rPr>
      </w:pPr>
      <w:r>
        <w:rPr>
          <w:rFonts w:hint="eastAsia" w:ascii="宋体" w:hAnsi="宋体" w:eastAsia="宋体" w:cs="宋体"/>
          <w:sz w:val="21"/>
          <w:szCs w:val="21"/>
        </w:rPr>
        <w:t>请求：</w:t>
      </w:r>
      <w:r>
        <w:rPr>
          <w:rFonts w:hint="eastAsia" w:ascii="宋体" w:hAnsi="宋体" w:eastAsia="宋体" w:cs="宋体"/>
          <w:sz w:val="21"/>
          <w:szCs w:val="21"/>
          <w:u w:val="dotted"/>
        </w:rPr>
        <w:t xml:space="preserve">                                               </w:t>
      </w:r>
    </w:p>
    <w:p>
      <w:pPr>
        <w:keepNext w:val="0"/>
        <w:keepLines w:val="0"/>
        <w:pageBreakBefore w:val="0"/>
        <w:kinsoku/>
        <w:wordWrap/>
        <w:overflowPunct/>
        <w:topLinePunct w:val="0"/>
        <w:autoSpaceDE/>
        <w:autoSpaceDN/>
        <w:bidi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签字(签章)：                   公章：                      </w:t>
      </w:r>
    </w:p>
    <w:p>
      <w:pPr>
        <w:keepNext w:val="0"/>
        <w:keepLines w:val="0"/>
        <w:pageBreakBefore w:val="0"/>
        <w:kinsoku/>
        <w:wordWrap/>
        <w:overflowPunct/>
        <w:topLinePunct w:val="0"/>
        <w:autoSpaceDE/>
        <w:autoSpaceDN/>
        <w:bidi w:val="0"/>
        <w:spacing w:line="340" w:lineRule="exact"/>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日期：    </w:t>
      </w:r>
    </w:p>
    <w:p>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spacing w:line="340" w:lineRule="exact"/>
        <w:jc w:val="left"/>
        <w:textAlignment w:val="auto"/>
        <w:rPr>
          <w:rFonts w:hint="eastAsia" w:ascii="宋体" w:hAnsi="宋体" w:eastAsia="宋体" w:cs="宋体"/>
          <w:b/>
          <w:sz w:val="21"/>
          <w:szCs w:val="21"/>
        </w:rPr>
      </w:pPr>
      <w:r>
        <w:rPr>
          <w:rFonts w:hint="eastAsia" w:ascii="宋体" w:hAnsi="宋体" w:eastAsia="宋体" w:cs="宋体"/>
          <w:b/>
          <w:sz w:val="21"/>
          <w:szCs w:val="21"/>
        </w:rPr>
        <w:t>质疑函制作说明：</w:t>
      </w:r>
    </w:p>
    <w:p>
      <w:pPr>
        <w:keepNext w:val="0"/>
        <w:keepLines w:val="0"/>
        <w:pageBreakBefore w:val="0"/>
        <w:widowControl/>
        <w:kinsoku/>
        <w:wordWrap/>
        <w:overflowPunct/>
        <w:topLinePunct w:val="0"/>
        <w:autoSpaceDE/>
        <w:autoSpaceDN/>
        <w:bidi w:val="0"/>
        <w:spacing w:line="3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1.供应商提出质疑时，应提交质疑函和必要的证明材料。</w:t>
      </w:r>
    </w:p>
    <w:p>
      <w:pPr>
        <w:keepNext w:val="0"/>
        <w:keepLines w:val="0"/>
        <w:pageBreakBefore w:val="0"/>
        <w:widowControl/>
        <w:kinsoku/>
        <w:wordWrap/>
        <w:overflowPunct/>
        <w:topLinePunct w:val="0"/>
        <w:autoSpaceDE/>
        <w:autoSpaceDN/>
        <w:bidi w:val="0"/>
        <w:spacing w:line="3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2.质疑供应商若委托代理人进行质疑的，质疑函应按要求列明“授权代表”的有关内容，并在附件中提交由质疑</w:t>
      </w:r>
      <w:r>
        <w:rPr>
          <w:rFonts w:hint="eastAsia" w:ascii="宋体" w:hAnsi="宋体" w:eastAsia="宋体" w:cs="宋体"/>
          <w:kern w:val="0"/>
          <w:sz w:val="21"/>
          <w:szCs w:val="21"/>
        </w:rPr>
        <w:t>供应商签署的授权委托书。授权委托书应载明代理人的姓名或者名称、代理事项、具体权限、期限和相关事项。</w:t>
      </w:r>
    </w:p>
    <w:p>
      <w:pPr>
        <w:keepNext w:val="0"/>
        <w:keepLines w:val="0"/>
        <w:pageBreakBefore w:val="0"/>
        <w:widowControl/>
        <w:kinsoku/>
        <w:wordWrap/>
        <w:overflowPunct/>
        <w:topLinePunct w:val="0"/>
        <w:autoSpaceDE/>
        <w:autoSpaceDN/>
        <w:bidi w:val="0"/>
        <w:spacing w:line="3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3.质疑供应商若对项目的某一分标进行质疑，质疑函中应列明具体分标号。</w:t>
      </w:r>
    </w:p>
    <w:p>
      <w:pPr>
        <w:keepNext w:val="0"/>
        <w:keepLines w:val="0"/>
        <w:pageBreakBefore w:val="0"/>
        <w:widowControl/>
        <w:kinsoku/>
        <w:wordWrap/>
        <w:overflowPunct/>
        <w:topLinePunct w:val="0"/>
        <w:autoSpaceDE/>
        <w:autoSpaceDN/>
        <w:bidi w:val="0"/>
        <w:spacing w:line="3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4.质疑函的质疑事项应具体、明确，并有必要的事实依据和法律依据。</w:t>
      </w:r>
    </w:p>
    <w:p>
      <w:pPr>
        <w:keepNext w:val="0"/>
        <w:keepLines w:val="0"/>
        <w:pageBreakBefore w:val="0"/>
        <w:widowControl/>
        <w:kinsoku/>
        <w:wordWrap/>
        <w:overflowPunct/>
        <w:topLinePunct w:val="0"/>
        <w:autoSpaceDE/>
        <w:autoSpaceDN/>
        <w:bidi w:val="0"/>
        <w:spacing w:line="34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5.质疑函的质疑请求应与质疑事项相关。</w:t>
      </w:r>
    </w:p>
    <w:p>
      <w:pPr>
        <w:keepNext w:val="0"/>
        <w:keepLines w:val="0"/>
        <w:pageBreakBefore w:val="0"/>
        <w:widowControl/>
        <w:kinsoku/>
        <w:wordWrap/>
        <w:overflowPunct/>
        <w:topLinePunct w:val="0"/>
        <w:autoSpaceDE/>
        <w:autoSpaceDN/>
        <w:bidi w:val="0"/>
        <w:spacing w:line="340" w:lineRule="exact"/>
        <w:ind w:firstLine="420" w:firstLineChars="200"/>
        <w:jc w:val="left"/>
        <w:textAlignment w:val="auto"/>
        <w:rPr>
          <w:rFonts w:hint="eastAsia" w:ascii="宋体" w:hAnsi="宋体" w:eastAsia="宋体" w:cs="宋体"/>
          <w:kern w:val="0"/>
          <w:sz w:val="21"/>
          <w:szCs w:val="21"/>
          <w:lang w:eastAsia="zh-CN"/>
        </w:rPr>
      </w:pPr>
      <w:r>
        <w:rPr>
          <w:rFonts w:hint="eastAsia" w:ascii="宋体" w:hAnsi="宋体" w:eastAsia="宋体" w:cs="宋体"/>
          <w:sz w:val="21"/>
          <w:szCs w:val="21"/>
        </w:rPr>
        <w:t>6.质疑供应商为自然人的，质疑函应由本人签字；质疑供应商为法人或者其他组织的，质疑函应由法定代表人、主要负责人，或者其授权代表签字或者盖章，并加盖公章。</w:t>
      </w:r>
    </w:p>
    <w:sectPr>
      <w:footerReference r:id="rId5" w:type="default"/>
      <w:pgSz w:w="11850" w:h="16783"/>
      <w:pgMar w:top="1440" w:right="1080" w:bottom="1440" w:left="1080"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Helvetica Neue">
    <w:altName w:val="Corbel"/>
    <w:panose1 w:val="02000503000000020004"/>
    <w:charset w:val="00"/>
    <w:family w:val="auto"/>
    <w:pitch w:val="default"/>
    <w:sig w:usb0="00000000" w:usb1="00000000" w:usb2="00000010" w:usb3="00000000" w:csb0="00000001"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文鼎CS楷体">
    <w:altName w:val="宋体"/>
    <w:panose1 w:val="00000000000000000000"/>
    <w:charset w:val="86"/>
    <w:family w:val="modern"/>
    <w:pitch w:val="default"/>
    <w:sig w:usb0="00000000" w:usb1="00000000" w:usb2="00000010" w:usb3="00000000" w:csb0="00040000" w:csb1="00000000"/>
  </w:font>
  <w:font w:name="宋 体">
    <w:altName w:val="宋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Corbel">
    <w:panose1 w:val="020B0503020204020204"/>
    <w:charset w:val="00"/>
    <w:family w:val="auto"/>
    <w:pitch w:val="default"/>
    <w:sig w:usb0="A00002EF" w:usb1="4000A4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D802EF"/>
    <w:multiLevelType w:val="singleLevel"/>
    <w:tmpl w:val="FCD802EF"/>
    <w:lvl w:ilvl="0" w:tentative="0">
      <w:start w:val="1"/>
      <w:numFmt w:val="decimal"/>
      <w:lvlText w:val="%1."/>
      <w:lvlJc w:val="left"/>
      <w:pPr>
        <w:tabs>
          <w:tab w:val="left" w:pos="312"/>
        </w:tabs>
      </w:pPr>
    </w:lvl>
  </w:abstractNum>
  <w:abstractNum w:abstractNumId="1">
    <w:nsid w:val="00000006"/>
    <w:multiLevelType w:val="multilevel"/>
    <w:tmpl w:val="00000006"/>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9"/>
    <w:multiLevelType w:val="multilevel"/>
    <w:tmpl w:val="00000009"/>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000000A"/>
    <w:multiLevelType w:val="multilevel"/>
    <w:tmpl w:val="0000000A"/>
    <w:lvl w:ilvl="0" w:tentative="0">
      <w:start w:val="1"/>
      <w:numFmt w:val="decimal"/>
      <w:lvlText w:val="%1、"/>
      <w:lvlJc w:val="left"/>
      <w:pPr>
        <w:tabs>
          <w:tab w:val="left" w:pos="972"/>
        </w:tabs>
        <w:ind w:left="1320" w:hanging="564"/>
      </w:pPr>
      <w:rPr>
        <w:rFonts w:hint="eastAsia"/>
      </w:rPr>
    </w:lvl>
    <w:lvl w:ilvl="1" w:tentative="0">
      <w:start w:val="1"/>
      <w:numFmt w:val="lowerLetter"/>
      <w:lvlText w:val="%2."/>
      <w:lvlJc w:val="left"/>
      <w:pPr>
        <w:tabs>
          <w:tab w:val="left" w:pos="1980"/>
        </w:tabs>
        <w:ind w:left="1980" w:hanging="360"/>
      </w:pPr>
    </w:lvl>
    <w:lvl w:ilvl="2" w:tentative="0">
      <w:start w:val="1"/>
      <w:numFmt w:val="lowerRoman"/>
      <w:lvlText w:val="%3."/>
      <w:lvlJc w:val="right"/>
      <w:pPr>
        <w:tabs>
          <w:tab w:val="left" w:pos="2700"/>
        </w:tabs>
        <w:ind w:left="2700" w:hanging="180"/>
      </w:pPr>
    </w:lvl>
    <w:lvl w:ilvl="3" w:tentative="0">
      <w:start w:val="1"/>
      <w:numFmt w:val="decimal"/>
      <w:lvlText w:val="%4."/>
      <w:lvlJc w:val="left"/>
      <w:pPr>
        <w:tabs>
          <w:tab w:val="left" w:pos="3420"/>
        </w:tabs>
        <w:ind w:left="3420" w:hanging="360"/>
      </w:pPr>
    </w:lvl>
    <w:lvl w:ilvl="4" w:tentative="0">
      <w:start w:val="1"/>
      <w:numFmt w:val="lowerLetter"/>
      <w:lvlText w:val="%5."/>
      <w:lvlJc w:val="left"/>
      <w:pPr>
        <w:tabs>
          <w:tab w:val="left" w:pos="4140"/>
        </w:tabs>
        <w:ind w:left="4140" w:hanging="360"/>
      </w:pPr>
    </w:lvl>
    <w:lvl w:ilvl="5" w:tentative="0">
      <w:start w:val="1"/>
      <w:numFmt w:val="lowerRoman"/>
      <w:lvlText w:val="%6."/>
      <w:lvlJc w:val="right"/>
      <w:pPr>
        <w:tabs>
          <w:tab w:val="left" w:pos="4860"/>
        </w:tabs>
        <w:ind w:left="4860" w:hanging="180"/>
      </w:pPr>
    </w:lvl>
    <w:lvl w:ilvl="6" w:tentative="0">
      <w:start w:val="1"/>
      <w:numFmt w:val="decimal"/>
      <w:lvlText w:val="%7."/>
      <w:lvlJc w:val="left"/>
      <w:pPr>
        <w:tabs>
          <w:tab w:val="left" w:pos="5580"/>
        </w:tabs>
        <w:ind w:left="5580" w:hanging="360"/>
      </w:pPr>
    </w:lvl>
    <w:lvl w:ilvl="7" w:tentative="0">
      <w:start w:val="1"/>
      <w:numFmt w:val="lowerLetter"/>
      <w:lvlText w:val="%8."/>
      <w:lvlJc w:val="left"/>
      <w:pPr>
        <w:tabs>
          <w:tab w:val="left" w:pos="6300"/>
        </w:tabs>
        <w:ind w:left="6300" w:hanging="360"/>
      </w:pPr>
    </w:lvl>
    <w:lvl w:ilvl="8" w:tentative="0">
      <w:start w:val="1"/>
      <w:numFmt w:val="lowerRoman"/>
      <w:lvlText w:val="%9."/>
      <w:lvlJc w:val="right"/>
      <w:pPr>
        <w:tabs>
          <w:tab w:val="left" w:pos="7020"/>
        </w:tabs>
        <w:ind w:left="702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404"/>
    <w:rsid w:val="000064AF"/>
    <w:rsid w:val="00006C99"/>
    <w:rsid w:val="00015872"/>
    <w:rsid w:val="000163DB"/>
    <w:rsid w:val="00016441"/>
    <w:rsid w:val="00016793"/>
    <w:rsid w:val="000206B6"/>
    <w:rsid w:val="0002144C"/>
    <w:rsid w:val="0002760C"/>
    <w:rsid w:val="00027858"/>
    <w:rsid w:val="00034ADC"/>
    <w:rsid w:val="00036989"/>
    <w:rsid w:val="0004035C"/>
    <w:rsid w:val="000426CF"/>
    <w:rsid w:val="0005013D"/>
    <w:rsid w:val="000518CB"/>
    <w:rsid w:val="00053522"/>
    <w:rsid w:val="00053B1C"/>
    <w:rsid w:val="00056F3A"/>
    <w:rsid w:val="0006061E"/>
    <w:rsid w:val="00063E6E"/>
    <w:rsid w:val="00064704"/>
    <w:rsid w:val="000647B6"/>
    <w:rsid w:val="00071800"/>
    <w:rsid w:val="000721D8"/>
    <w:rsid w:val="000724D3"/>
    <w:rsid w:val="00074B94"/>
    <w:rsid w:val="000758AD"/>
    <w:rsid w:val="00081FCF"/>
    <w:rsid w:val="0008405C"/>
    <w:rsid w:val="00087B50"/>
    <w:rsid w:val="00090F61"/>
    <w:rsid w:val="00091C1D"/>
    <w:rsid w:val="00093FBF"/>
    <w:rsid w:val="000962F2"/>
    <w:rsid w:val="000A0426"/>
    <w:rsid w:val="000A0DFA"/>
    <w:rsid w:val="000A1944"/>
    <w:rsid w:val="000A28AE"/>
    <w:rsid w:val="000A3BD7"/>
    <w:rsid w:val="000A60C2"/>
    <w:rsid w:val="000A68C8"/>
    <w:rsid w:val="000A7E01"/>
    <w:rsid w:val="000B0615"/>
    <w:rsid w:val="000B0982"/>
    <w:rsid w:val="000B0C56"/>
    <w:rsid w:val="000B19F5"/>
    <w:rsid w:val="000B4FC6"/>
    <w:rsid w:val="000B7816"/>
    <w:rsid w:val="000C0B41"/>
    <w:rsid w:val="000C46A2"/>
    <w:rsid w:val="000C5547"/>
    <w:rsid w:val="000C7AAD"/>
    <w:rsid w:val="000C7F95"/>
    <w:rsid w:val="000D2AB8"/>
    <w:rsid w:val="000D2CA2"/>
    <w:rsid w:val="000D5CA0"/>
    <w:rsid w:val="000E0025"/>
    <w:rsid w:val="000E1E3E"/>
    <w:rsid w:val="000E51BD"/>
    <w:rsid w:val="000E747A"/>
    <w:rsid w:val="000E785D"/>
    <w:rsid w:val="000F0EBA"/>
    <w:rsid w:val="000F3878"/>
    <w:rsid w:val="000F5C5E"/>
    <w:rsid w:val="000F6DC8"/>
    <w:rsid w:val="00100514"/>
    <w:rsid w:val="00100651"/>
    <w:rsid w:val="0010157B"/>
    <w:rsid w:val="00102D8A"/>
    <w:rsid w:val="00106EE6"/>
    <w:rsid w:val="00114EB1"/>
    <w:rsid w:val="00115B81"/>
    <w:rsid w:val="00115EF0"/>
    <w:rsid w:val="001175FE"/>
    <w:rsid w:val="00117E99"/>
    <w:rsid w:val="00120A6B"/>
    <w:rsid w:val="00120D97"/>
    <w:rsid w:val="001235B5"/>
    <w:rsid w:val="0012390F"/>
    <w:rsid w:val="00130DFD"/>
    <w:rsid w:val="00130E3E"/>
    <w:rsid w:val="00131730"/>
    <w:rsid w:val="001354B4"/>
    <w:rsid w:val="001355A3"/>
    <w:rsid w:val="0013572B"/>
    <w:rsid w:val="00136114"/>
    <w:rsid w:val="00136B7D"/>
    <w:rsid w:val="00136D41"/>
    <w:rsid w:val="00137015"/>
    <w:rsid w:val="00137DBC"/>
    <w:rsid w:val="001403FF"/>
    <w:rsid w:val="00141367"/>
    <w:rsid w:val="00142327"/>
    <w:rsid w:val="00145116"/>
    <w:rsid w:val="00145357"/>
    <w:rsid w:val="00147376"/>
    <w:rsid w:val="0014739A"/>
    <w:rsid w:val="00147AB0"/>
    <w:rsid w:val="00150D89"/>
    <w:rsid w:val="001514E3"/>
    <w:rsid w:val="001517B3"/>
    <w:rsid w:val="00152D12"/>
    <w:rsid w:val="001554E9"/>
    <w:rsid w:val="001562DA"/>
    <w:rsid w:val="00156B9D"/>
    <w:rsid w:val="00156EBF"/>
    <w:rsid w:val="0015738A"/>
    <w:rsid w:val="0016083F"/>
    <w:rsid w:val="00160A6A"/>
    <w:rsid w:val="00160D83"/>
    <w:rsid w:val="00162043"/>
    <w:rsid w:val="001631FC"/>
    <w:rsid w:val="00166790"/>
    <w:rsid w:val="001708AD"/>
    <w:rsid w:val="00171912"/>
    <w:rsid w:val="00172A27"/>
    <w:rsid w:val="001749D7"/>
    <w:rsid w:val="00174B75"/>
    <w:rsid w:val="00174CF5"/>
    <w:rsid w:val="0017763E"/>
    <w:rsid w:val="0018026A"/>
    <w:rsid w:val="00180838"/>
    <w:rsid w:val="00183D53"/>
    <w:rsid w:val="0018551B"/>
    <w:rsid w:val="00187EAD"/>
    <w:rsid w:val="0019196C"/>
    <w:rsid w:val="00197F3C"/>
    <w:rsid w:val="001A27DD"/>
    <w:rsid w:val="001A4D53"/>
    <w:rsid w:val="001B3783"/>
    <w:rsid w:val="001B3C58"/>
    <w:rsid w:val="001C0D86"/>
    <w:rsid w:val="001C2CCA"/>
    <w:rsid w:val="001C7E68"/>
    <w:rsid w:val="001D257F"/>
    <w:rsid w:val="001D269E"/>
    <w:rsid w:val="001D352D"/>
    <w:rsid w:val="001D53EC"/>
    <w:rsid w:val="001D5B87"/>
    <w:rsid w:val="001E3989"/>
    <w:rsid w:val="001E57E6"/>
    <w:rsid w:val="001E5E1D"/>
    <w:rsid w:val="001E7906"/>
    <w:rsid w:val="001E7CD5"/>
    <w:rsid w:val="001F0B1E"/>
    <w:rsid w:val="001F4005"/>
    <w:rsid w:val="001F4A59"/>
    <w:rsid w:val="001F4A8E"/>
    <w:rsid w:val="001F5D6F"/>
    <w:rsid w:val="00201149"/>
    <w:rsid w:val="00201731"/>
    <w:rsid w:val="00202324"/>
    <w:rsid w:val="00202926"/>
    <w:rsid w:val="00203B04"/>
    <w:rsid w:val="0020477E"/>
    <w:rsid w:val="00205717"/>
    <w:rsid w:val="00207669"/>
    <w:rsid w:val="00210395"/>
    <w:rsid w:val="002114C6"/>
    <w:rsid w:val="002119AB"/>
    <w:rsid w:val="002147A0"/>
    <w:rsid w:val="00215283"/>
    <w:rsid w:val="00217B02"/>
    <w:rsid w:val="00224DB4"/>
    <w:rsid w:val="002254C8"/>
    <w:rsid w:val="00230838"/>
    <w:rsid w:val="002325FE"/>
    <w:rsid w:val="00235723"/>
    <w:rsid w:val="00236EA2"/>
    <w:rsid w:val="00236F9C"/>
    <w:rsid w:val="00240907"/>
    <w:rsid w:val="00241D59"/>
    <w:rsid w:val="00243713"/>
    <w:rsid w:val="00243C1C"/>
    <w:rsid w:val="00245235"/>
    <w:rsid w:val="002471EC"/>
    <w:rsid w:val="002504D9"/>
    <w:rsid w:val="00252EEB"/>
    <w:rsid w:val="002561E5"/>
    <w:rsid w:val="00256FB0"/>
    <w:rsid w:val="0025740F"/>
    <w:rsid w:val="0026158B"/>
    <w:rsid w:val="00261CED"/>
    <w:rsid w:val="00262139"/>
    <w:rsid w:val="00263A14"/>
    <w:rsid w:val="002652CE"/>
    <w:rsid w:val="002656AA"/>
    <w:rsid w:val="00265A81"/>
    <w:rsid w:val="0026637A"/>
    <w:rsid w:val="002669DB"/>
    <w:rsid w:val="00271636"/>
    <w:rsid w:val="00271CEA"/>
    <w:rsid w:val="00272FFF"/>
    <w:rsid w:val="002738F2"/>
    <w:rsid w:val="00276838"/>
    <w:rsid w:val="0027717B"/>
    <w:rsid w:val="00277218"/>
    <w:rsid w:val="00284CFE"/>
    <w:rsid w:val="00285B31"/>
    <w:rsid w:val="00286263"/>
    <w:rsid w:val="00287C4C"/>
    <w:rsid w:val="00291ADD"/>
    <w:rsid w:val="00292408"/>
    <w:rsid w:val="00293511"/>
    <w:rsid w:val="0029413A"/>
    <w:rsid w:val="00297A6D"/>
    <w:rsid w:val="002A02D8"/>
    <w:rsid w:val="002A1DFC"/>
    <w:rsid w:val="002A32D5"/>
    <w:rsid w:val="002A501D"/>
    <w:rsid w:val="002B018F"/>
    <w:rsid w:val="002B4AA5"/>
    <w:rsid w:val="002B646C"/>
    <w:rsid w:val="002B7836"/>
    <w:rsid w:val="002B7DC7"/>
    <w:rsid w:val="002C0BEE"/>
    <w:rsid w:val="002C2142"/>
    <w:rsid w:val="002C26BC"/>
    <w:rsid w:val="002C2C1B"/>
    <w:rsid w:val="002C7411"/>
    <w:rsid w:val="002D0774"/>
    <w:rsid w:val="002D22D3"/>
    <w:rsid w:val="002D24F8"/>
    <w:rsid w:val="002D2C86"/>
    <w:rsid w:val="002D5340"/>
    <w:rsid w:val="002E40D4"/>
    <w:rsid w:val="002E49AC"/>
    <w:rsid w:val="002E5A32"/>
    <w:rsid w:val="002F0D86"/>
    <w:rsid w:val="002F1513"/>
    <w:rsid w:val="002F2CEC"/>
    <w:rsid w:val="002F5D86"/>
    <w:rsid w:val="003016EE"/>
    <w:rsid w:val="003044BE"/>
    <w:rsid w:val="003059F9"/>
    <w:rsid w:val="00305C61"/>
    <w:rsid w:val="00306944"/>
    <w:rsid w:val="00310A3F"/>
    <w:rsid w:val="00315894"/>
    <w:rsid w:val="00321687"/>
    <w:rsid w:val="003261EF"/>
    <w:rsid w:val="00330E25"/>
    <w:rsid w:val="003334D7"/>
    <w:rsid w:val="00342A5D"/>
    <w:rsid w:val="0034402A"/>
    <w:rsid w:val="00344687"/>
    <w:rsid w:val="00346727"/>
    <w:rsid w:val="003475E9"/>
    <w:rsid w:val="00347A35"/>
    <w:rsid w:val="00350032"/>
    <w:rsid w:val="003500A6"/>
    <w:rsid w:val="00351F5A"/>
    <w:rsid w:val="00355965"/>
    <w:rsid w:val="00356BB5"/>
    <w:rsid w:val="00357934"/>
    <w:rsid w:val="00357AB3"/>
    <w:rsid w:val="003613B4"/>
    <w:rsid w:val="00361C8A"/>
    <w:rsid w:val="0036205F"/>
    <w:rsid w:val="00363CCB"/>
    <w:rsid w:val="0036465C"/>
    <w:rsid w:val="00366A0A"/>
    <w:rsid w:val="00367074"/>
    <w:rsid w:val="00367F5F"/>
    <w:rsid w:val="0037041D"/>
    <w:rsid w:val="00380273"/>
    <w:rsid w:val="0038167F"/>
    <w:rsid w:val="00381B2C"/>
    <w:rsid w:val="00383521"/>
    <w:rsid w:val="00383D0D"/>
    <w:rsid w:val="0038424F"/>
    <w:rsid w:val="0038628B"/>
    <w:rsid w:val="00386365"/>
    <w:rsid w:val="0038783C"/>
    <w:rsid w:val="00391E30"/>
    <w:rsid w:val="00392DDB"/>
    <w:rsid w:val="00394787"/>
    <w:rsid w:val="00394EE8"/>
    <w:rsid w:val="0039541E"/>
    <w:rsid w:val="00397CDE"/>
    <w:rsid w:val="003A2B3F"/>
    <w:rsid w:val="003A311C"/>
    <w:rsid w:val="003A4981"/>
    <w:rsid w:val="003A53AE"/>
    <w:rsid w:val="003A5990"/>
    <w:rsid w:val="003A797D"/>
    <w:rsid w:val="003A798C"/>
    <w:rsid w:val="003A7B7E"/>
    <w:rsid w:val="003B0AEC"/>
    <w:rsid w:val="003B0FBD"/>
    <w:rsid w:val="003B1DDE"/>
    <w:rsid w:val="003B25CD"/>
    <w:rsid w:val="003B2A66"/>
    <w:rsid w:val="003B3D6C"/>
    <w:rsid w:val="003C0737"/>
    <w:rsid w:val="003C0C78"/>
    <w:rsid w:val="003C0FD8"/>
    <w:rsid w:val="003C2AA9"/>
    <w:rsid w:val="003C6B99"/>
    <w:rsid w:val="003D3424"/>
    <w:rsid w:val="003D48F9"/>
    <w:rsid w:val="003D668F"/>
    <w:rsid w:val="003D6C14"/>
    <w:rsid w:val="003D77BC"/>
    <w:rsid w:val="003E1119"/>
    <w:rsid w:val="003E1780"/>
    <w:rsid w:val="003E2644"/>
    <w:rsid w:val="003E6BB3"/>
    <w:rsid w:val="003E77AE"/>
    <w:rsid w:val="003F0F26"/>
    <w:rsid w:val="003F1AA3"/>
    <w:rsid w:val="003F2506"/>
    <w:rsid w:val="003F3B84"/>
    <w:rsid w:val="003F41E0"/>
    <w:rsid w:val="003F535E"/>
    <w:rsid w:val="00402077"/>
    <w:rsid w:val="0040370F"/>
    <w:rsid w:val="00403D06"/>
    <w:rsid w:val="00406C53"/>
    <w:rsid w:val="004101E4"/>
    <w:rsid w:val="00413EE1"/>
    <w:rsid w:val="00414C29"/>
    <w:rsid w:val="00416650"/>
    <w:rsid w:val="00420E63"/>
    <w:rsid w:val="00420EEE"/>
    <w:rsid w:val="004224C6"/>
    <w:rsid w:val="00422DB3"/>
    <w:rsid w:val="004255E8"/>
    <w:rsid w:val="004259BB"/>
    <w:rsid w:val="004267C6"/>
    <w:rsid w:val="00437BE0"/>
    <w:rsid w:val="0044151E"/>
    <w:rsid w:val="00441757"/>
    <w:rsid w:val="00442B98"/>
    <w:rsid w:val="00444EF5"/>
    <w:rsid w:val="00444F19"/>
    <w:rsid w:val="0044631E"/>
    <w:rsid w:val="00446B7E"/>
    <w:rsid w:val="0045311E"/>
    <w:rsid w:val="004534C7"/>
    <w:rsid w:val="00453B73"/>
    <w:rsid w:val="00455546"/>
    <w:rsid w:val="004559EE"/>
    <w:rsid w:val="00455E35"/>
    <w:rsid w:val="00460D94"/>
    <w:rsid w:val="004623F8"/>
    <w:rsid w:val="00464C4C"/>
    <w:rsid w:val="004651C0"/>
    <w:rsid w:val="00465981"/>
    <w:rsid w:val="00466506"/>
    <w:rsid w:val="0046684C"/>
    <w:rsid w:val="00466BF0"/>
    <w:rsid w:val="00467282"/>
    <w:rsid w:val="00470E96"/>
    <w:rsid w:val="0047149D"/>
    <w:rsid w:val="004718FE"/>
    <w:rsid w:val="00472BCA"/>
    <w:rsid w:val="00473F92"/>
    <w:rsid w:val="00474706"/>
    <w:rsid w:val="00475E4C"/>
    <w:rsid w:val="004765A3"/>
    <w:rsid w:val="00476986"/>
    <w:rsid w:val="00476C8E"/>
    <w:rsid w:val="0047702D"/>
    <w:rsid w:val="00477A92"/>
    <w:rsid w:val="0048211F"/>
    <w:rsid w:val="004825E4"/>
    <w:rsid w:val="00487CB8"/>
    <w:rsid w:val="004909C1"/>
    <w:rsid w:val="00491AD9"/>
    <w:rsid w:val="00493EB9"/>
    <w:rsid w:val="0049468E"/>
    <w:rsid w:val="00495863"/>
    <w:rsid w:val="004966D9"/>
    <w:rsid w:val="00496ABB"/>
    <w:rsid w:val="004A513B"/>
    <w:rsid w:val="004A5872"/>
    <w:rsid w:val="004A6C9C"/>
    <w:rsid w:val="004B01EF"/>
    <w:rsid w:val="004B0741"/>
    <w:rsid w:val="004B1430"/>
    <w:rsid w:val="004B373E"/>
    <w:rsid w:val="004B3D3E"/>
    <w:rsid w:val="004B4FF0"/>
    <w:rsid w:val="004C2C42"/>
    <w:rsid w:val="004C3B42"/>
    <w:rsid w:val="004C5661"/>
    <w:rsid w:val="004D012D"/>
    <w:rsid w:val="004D19AC"/>
    <w:rsid w:val="004D28F0"/>
    <w:rsid w:val="004D5524"/>
    <w:rsid w:val="004E0FBF"/>
    <w:rsid w:val="004E3714"/>
    <w:rsid w:val="004E5380"/>
    <w:rsid w:val="004E55A3"/>
    <w:rsid w:val="004E6EBF"/>
    <w:rsid w:val="004F6EF6"/>
    <w:rsid w:val="00501809"/>
    <w:rsid w:val="00501EA2"/>
    <w:rsid w:val="005049C2"/>
    <w:rsid w:val="005077BE"/>
    <w:rsid w:val="00507C9A"/>
    <w:rsid w:val="0051490C"/>
    <w:rsid w:val="0052346E"/>
    <w:rsid w:val="00524BBA"/>
    <w:rsid w:val="005256C1"/>
    <w:rsid w:val="00525DD1"/>
    <w:rsid w:val="005267BB"/>
    <w:rsid w:val="00526F4D"/>
    <w:rsid w:val="0053169F"/>
    <w:rsid w:val="00533F50"/>
    <w:rsid w:val="0053547B"/>
    <w:rsid w:val="00535A3B"/>
    <w:rsid w:val="005405E4"/>
    <w:rsid w:val="00541647"/>
    <w:rsid w:val="005416C3"/>
    <w:rsid w:val="00541F3A"/>
    <w:rsid w:val="0054255E"/>
    <w:rsid w:val="005432A2"/>
    <w:rsid w:val="00543C89"/>
    <w:rsid w:val="005443EC"/>
    <w:rsid w:val="0055028A"/>
    <w:rsid w:val="005502C7"/>
    <w:rsid w:val="00551F8C"/>
    <w:rsid w:val="00552F40"/>
    <w:rsid w:val="00553CEA"/>
    <w:rsid w:val="00554BFB"/>
    <w:rsid w:val="00557F67"/>
    <w:rsid w:val="00561911"/>
    <w:rsid w:val="005813FA"/>
    <w:rsid w:val="005827D5"/>
    <w:rsid w:val="00586AF5"/>
    <w:rsid w:val="005879B1"/>
    <w:rsid w:val="005915C5"/>
    <w:rsid w:val="00591997"/>
    <w:rsid w:val="00592153"/>
    <w:rsid w:val="005929CE"/>
    <w:rsid w:val="005958CD"/>
    <w:rsid w:val="005961BB"/>
    <w:rsid w:val="0059771F"/>
    <w:rsid w:val="005A3B43"/>
    <w:rsid w:val="005A45B7"/>
    <w:rsid w:val="005A6157"/>
    <w:rsid w:val="005A66B6"/>
    <w:rsid w:val="005B02AD"/>
    <w:rsid w:val="005B23BA"/>
    <w:rsid w:val="005B3827"/>
    <w:rsid w:val="005B536C"/>
    <w:rsid w:val="005B5954"/>
    <w:rsid w:val="005B76D0"/>
    <w:rsid w:val="005C50CB"/>
    <w:rsid w:val="005C6168"/>
    <w:rsid w:val="005C794A"/>
    <w:rsid w:val="005D16FA"/>
    <w:rsid w:val="005D4A14"/>
    <w:rsid w:val="005D4CDC"/>
    <w:rsid w:val="005E014A"/>
    <w:rsid w:val="005E0EA5"/>
    <w:rsid w:val="005E2CB2"/>
    <w:rsid w:val="005E2EF6"/>
    <w:rsid w:val="005E403A"/>
    <w:rsid w:val="005E700A"/>
    <w:rsid w:val="005E7C64"/>
    <w:rsid w:val="005F3076"/>
    <w:rsid w:val="005F3D0C"/>
    <w:rsid w:val="005F3FDB"/>
    <w:rsid w:val="005F41A5"/>
    <w:rsid w:val="005F753A"/>
    <w:rsid w:val="005F7D6E"/>
    <w:rsid w:val="0060026F"/>
    <w:rsid w:val="00603669"/>
    <w:rsid w:val="0060387B"/>
    <w:rsid w:val="00606722"/>
    <w:rsid w:val="00607080"/>
    <w:rsid w:val="00607DB9"/>
    <w:rsid w:val="006102C4"/>
    <w:rsid w:val="00612972"/>
    <w:rsid w:val="00613B35"/>
    <w:rsid w:val="0061445F"/>
    <w:rsid w:val="006161C3"/>
    <w:rsid w:val="006162AD"/>
    <w:rsid w:val="00621EEA"/>
    <w:rsid w:val="0062290A"/>
    <w:rsid w:val="006238CF"/>
    <w:rsid w:val="00623A4A"/>
    <w:rsid w:val="006241B7"/>
    <w:rsid w:val="00625DBE"/>
    <w:rsid w:val="00626123"/>
    <w:rsid w:val="006314C3"/>
    <w:rsid w:val="006319FD"/>
    <w:rsid w:val="00632109"/>
    <w:rsid w:val="00647C58"/>
    <w:rsid w:val="00650816"/>
    <w:rsid w:val="00650EE5"/>
    <w:rsid w:val="006511F7"/>
    <w:rsid w:val="0065213B"/>
    <w:rsid w:val="0065362C"/>
    <w:rsid w:val="00656A13"/>
    <w:rsid w:val="00656DC2"/>
    <w:rsid w:val="00656E16"/>
    <w:rsid w:val="00660121"/>
    <w:rsid w:val="006612B5"/>
    <w:rsid w:val="00662719"/>
    <w:rsid w:val="00664BDB"/>
    <w:rsid w:val="00665A21"/>
    <w:rsid w:val="00665FD2"/>
    <w:rsid w:val="00667D6E"/>
    <w:rsid w:val="00670C4E"/>
    <w:rsid w:val="00672DC9"/>
    <w:rsid w:val="00676DF3"/>
    <w:rsid w:val="00677C2C"/>
    <w:rsid w:val="006821EC"/>
    <w:rsid w:val="0068424C"/>
    <w:rsid w:val="00684AE7"/>
    <w:rsid w:val="00686F9A"/>
    <w:rsid w:val="0069276D"/>
    <w:rsid w:val="006932F3"/>
    <w:rsid w:val="00694894"/>
    <w:rsid w:val="00694F1C"/>
    <w:rsid w:val="006960FD"/>
    <w:rsid w:val="00696348"/>
    <w:rsid w:val="0069636C"/>
    <w:rsid w:val="00696AFB"/>
    <w:rsid w:val="006A1130"/>
    <w:rsid w:val="006A117D"/>
    <w:rsid w:val="006A4727"/>
    <w:rsid w:val="006A6589"/>
    <w:rsid w:val="006A6DC7"/>
    <w:rsid w:val="006B3C54"/>
    <w:rsid w:val="006B4E08"/>
    <w:rsid w:val="006B517B"/>
    <w:rsid w:val="006B5367"/>
    <w:rsid w:val="006B6E2C"/>
    <w:rsid w:val="006C040B"/>
    <w:rsid w:val="006C0CA5"/>
    <w:rsid w:val="006C117E"/>
    <w:rsid w:val="006C28F5"/>
    <w:rsid w:val="006C2D7D"/>
    <w:rsid w:val="006C5624"/>
    <w:rsid w:val="006D2767"/>
    <w:rsid w:val="006D406A"/>
    <w:rsid w:val="006D5A3B"/>
    <w:rsid w:val="006D61AE"/>
    <w:rsid w:val="006D7443"/>
    <w:rsid w:val="006E1B91"/>
    <w:rsid w:val="006E1BCA"/>
    <w:rsid w:val="006E326D"/>
    <w:rsid w:val="006E593B"/>
    <w:rsid w:val="006E5EFA"/>
    <w:rsid w:val="006E6426"/>
    <w:rsid w:val="006E7A79"/>
    <w:rsid w:val="006F337E"/>
    <w:rsid w:val="006F47E1"/>
    <w:rsid w:val="006F70FD"/>
    <w:rsid w:val="00701F93"/>
    <w:rsid w:val="00703604"/>
    <w:rsid w:val="0070519C"/>
    <w:rsid w:val="00706656"/>
    <w:rsid w:val="00710B1F"/>
    <w:rsid w:val="00712A97"/>
    <w:rsid w:val="0071312E"/>
    <w:rsid w:val="00716CD4"/>
    <w:rsid w:val="00716E79"/>
    <w:rsid w:val="00717CA4"/>
    <w:rsid w:val="00720D89"/>
    <w:rsid w:val="00720FAA"/>
    <w:rsid w:val="00721008"/>
    <w:rsid w:val="0072276A"/>
    <w:rsid w:val="00723964"/>
    <w:rsid w:val="0072469D"/>
    <w:rsid w:val="00727AA5"/>
    <w:rsid w:val="0073062A"/>
    <w:rsid w:val="00730BD6"/>
    <w:rsid w:val="00730C82"/>
    <w:rsid w:val="00737709"/>
    <w:rsid w:val="007414C4"/>
    <w:rsid w:val="007414E5"/>
    <w:rsid w:val="00741BE6"/>
    <w:rsid w:val="00741E5B"/>
    <w:rsid w:val="0074451A"/>
    <w:rsid w:val="007452D2"/>
    <w:rsid w:val="00745FCB"/>
    <w:rsid w:val="0074646B"/>
    <w:rsid w:val="00747CEA"/>
    <w:rsid w:val="007506D4"/>
    <w:rsid w:val="007518CA"/>
    <w:rsid w:val="00754E30"/>
    <w:rsid w:val="00755EE7"/>
    <w:rsid w:val="00760811"/>
    <w:rsid w:val="00760EDD"/>
    <w:rsid w:val="00762E35"/>
    <w:rsid w:val="0076468A"/>
    <w:rsid w:val="00765CC9"/>
    <w:rsid w:val="0076647D"/>
    <w:rsid w:val="00772582"/>
    <w:rsid w:val="00772BA8"/>
    <w:rsid w:val="0077308B"/>
    <w:rsid w:val="007763B9"/>
    <w:rsid w:val="00776F48"/>
    <w:rsid w:val="00777176"/>
    <w:rsid w:val="007802C2"/>
    <w:rsid w:val="00783883"/>
    <w:rsid w:val="00784CF7"/>
    <w:rsid w:val="007862F5"/>
    <w:rsid w:val="00786FAA"/>
    <w:rsid w:val="00787B93"/>
    <w:rsid w:val="00790B58"/>
    <w:rsid w:val="00790DA0"/>
    <w:rsid w:val="00790FBE"/>
    <w:rsid w:val="00793329"/>
    <w:rsid w:val="00794831"/>
    <w:rsid w:val="00794ACC"/>
    <w:rsid w:val="00796498"/>
    <w:rsid w:val="007A009A"/>
    <w:rsid w:val="007A01DC"/>
    <w:rsid w:val="007A1295"/>
    <w:rsid w:val="007A16D4"/>
    <w:rsid w:val="007A1E61"/>
    <w:rsid w:val="007A3175"/>
    <w:rsid w:val="007A4503"/>
    <w:rsid w:val="007A6AF0"/>
    <w:rsid w:val="007A711F"/>
    <w:rsid w:val="007A7B26"/>
    <w:rsid w:val="007B1667"/>
    <w:rsid w:val="007B29CB"/>
    <w:rsid w:val="007B4BA2"/>
    <w:rsid w:val="007B6F5F"/>
    <w:rsid w:val="007C04E6"/>
    <w:rsid w:val="007C1437"/>
    <w:rsid w:val="007C14F8"/>
    <w:rsid w:val="007C2BF0"/>
    <w:rsid w:val="007C2EB1"/>
    <w:rsid w:val="007C380F"/>
    <w:rsid w:val="007C3CC7"/>
    <w:rsid w:val="007C512D"/>
    <w:rsid w:val="007C5882"/>
    <w:rsid w:val="007D1A3B"/>
    <w:rsid w:val="007D20AB"/>
    <w:rsid w:val="007D4E85"/>
    <w:rsid w:val="007D5789"/>
    <w:rsid w:val="007D6170"/>
    <w:rsid w:val="007E26F1"/>
    <w:rsid w:val="007E2E4E"/>
    <w:rsid w:val="007E6FDA"/>
    <w:rsid w:val="007E7984"/>
    <w:rsid w:val="007F2687"/>
    <w:rsid w:val="007F31E6"/>
    <w:rsid w:val="008009B4"/>
    <w:rsid w:val="0080332F"/>
    <w:rsid w:val="008044B5"/>
    <w:rsid w:val="008109D3"/>
    <w:rsid w:val="00812BC8"/>
    <w:rsid w:val="0081754A"/>
    <w:rsid w:val="00817A0C"/>
    <w:rsid w:val="0082089A"/>
    <w:rsid w:val="00821523"/>
    <w:rsid w:val="0082327C"/>
    <w:rsid w:val="00824619"/>
    <w:rsid w:val="0082723A"/>
    <w:rsid w:val="00827EAC"/>
    <w:rsid w:val="00830610"/>
    <w:rsid w:val="00830FA3"/>
    <w:rsid w:val="00830FDE"/>
    <w:rsid w:val="00832CD3"/>
    <w:rsid w:val="00833D82"/>
    <w:rsid w:val="0083438D"/>
    <w:rsid w:val="00835FDB"/>
    <w:rsid w:val="00836707"/>
    <w:rsid w:val="00837693"/>
    <w:rsid w:val="0084220B"/>
    <w:rsid w:val="00842E9C"/>
    <w:rsid w:val="00843FFA"/>
    <w:rsid w:val="0084519A"/>
    <w:rsid w:val="008513B7"/>
    <w:rsid w:val="00851A64"/>
    <w:rsid w:val="008568A8"/>
    <w:rsid w:val="00856A58"/>
    <w:rsid w:val="0086201B"/>
    <w:rsid w:val="00863227"/>
    <w:rsid w:val="008634DD"/>
    <w:rsid w:val="0086657B"/>
    <w:rsid w:val="00866E10"/>
    <w:rsid w:val="0087067B"/>
    <w:rsid w:val="00871669"/>
    <w:rsid w:val="00876663"/>
    <w:rsid w:val="00877CA9"/>
    <w:rsid w:val="00883A58"/>
    <w:rsid w:val="008840B6"/>
    <w:rsid w:val="008842CE"/>
    <w:rsid w:val="0088493B"/>
    <w:rsid w:val="008862AD"/>
    <w:rsid w:val="00890450"/>
    <w:rsid w:val="00895029"/>
    <w:rsid w:val="0089598B"/>
    <w:rsid w:val="00896211"/>
    <w:rsid w:val="00896813"/>
    <w:rsid w:val="008968A8"/>
    <w:rsid w:val="00897120"/>
    <w:rsid w:val="0089746F"/>
    <w:rsid w:val="00897707"/>
    <w:rsid w:val="00897AA0"/>
    <w:rsid w:val="008A2832"/>
    <w:rsid w:val="008A2A3F"/>
    <w:rsid w:val="008A34EA"/>
    <w:rsid w:val="008A3666"/>
    <w:rsid w:val="008A6A47"/>
    <w:rsid w:val="008B1306"/>
    <w:rsid w:val="008B2D05"/>
    <w:rsid w:val="008B39FC"/>
    <w:rsid w:val="008B3D64"/>
    <w:rsid w:val="008B713D"/>
    <w:rsid w:val="008C02FA"/>
    <w:rsid w:val="008C5220"/>
    <w:rsid w:val="008C6141"/>
    <w:rsid w:val="008C6925"/>
    <w:rsid w:val="008C742B"/>
    <w:rsid w:val="008C7D45"/>
    <w:rsid w:val="008D09E3"/>
    <w:rsid w:val="008D0C10"/>
    <w:rsid w:val="008D28D9"/>
    <w:rsid w:val="008D374A"/>
    <w:rsid w:val="008D51A3"/>
    <w:rsid w:val="008D6198"/>
    <w:rsid w:val="008D6614"/>
    <w:rsid w:val="008E02C9"/>
    <w:rsid w:val="008E0F6F"/>
    <w:rsid w:val="008E11DD"/>
    <w:rsid w:val="008E51D0"/>
    <w:rsid w:val="008F3967"/>
    <w:rsid w:val="0090042C"/>
    <w:rsid w:val="0090087C"/>
    <w:rsid w:val="00902951"/>
    <w:rsid w:val="00904547"/>
    <w:rsid w:val="009073A4"/>
    <w:rsid w:val="00907601"/>
    <w:rsid w:val="009078A3"/>
    <w:rsid w:val="00910D2B"/>
    <w:rsid w:val="009125DF"/>
    <w:rsid w:val="009126C6"/>
    <w:rsid w:val="00912809"/>
    <w:rsid w:val="00912F3E"/>
    <w:rsid w:val="00912F72"/>
    <w:rsid w:val="009140A1"/>
    <w:rsid w:val="00915501"/>
    <w:rsid w:val="00917380"/>
    <w:rsid w:val="00917EA3"/>
    <w:rsid w:val="00920E59"/>
    <w:rsid w:val="0092304B"/>
    <w:rsid w:val="00923F2D"/>
    <w:rsid w:val="00924321"/>
    <w:rsid w:val="009252DC"/>
    <w:rsid w:val="0092791D"/>
    <w:rsid w:val="0093142A"/>
    <w:rsid w:val="00936AB8"/>
    <w:rsid w:val="00940C84"/>
    <w:rsid w:val="0094167E"/>
    <w:rsid w:val="00942FC2"/>
    <w:rsid w:val="009456D4"/>
    <w:rsid w:val="009457B9"/>
    <w:rsid w:val="00946878"/>
    <w:rsid w:val="00950A95"/>
    <w:rsid w:val="00952F4C"/>
    <w:rsid w:val="00953DC8"/>
    <w:rsid w:val="0095712B"/>
    <w:rsid w:val="009601D8"/>
    <w:rsid w:val="00961316"/>
    <w:rsid w:val="00962F00"/>
    <w:rsid w:val="00963747"/>
    <w:rsid w:val="009660A1"/>
    <w:rsid w:val="00971BEA"/>
    <w:rsid w:val="00973162"/>
    <w:rsid w:val="00973EA1"/>
    <w:rsid w:val="00974C24"/>
    <w:rsid w:val="0097500B"/>
    <w:rsid w:val="00975131"/>
    <w:rsid w:val="009779DD"/>
    <w:rsid w:val="0098161D"/>
    <w:rsid w:val="009816B9"/>
    <w:rsid w:val="00981EE6"/>
    <w:rsid w:val="00984890"/>
    <w:rsid w:val="009862DC"/>
    <w:rsid w:val="009865A1"/>
    <w:rsid w:val="0098719C"/>
    <w:rsid w:val="009931EF"/>
    <w:rsid w:val="0099513E"/>
    <w:rsid w:val="00997D83"/>
    <w:rsid w:val="009A0AEB"/>
    <w:rsid w:val="009A2660"/>
    <w:rsid w:val="009A4A66"/>
    <w:rsid w:val="009A4AEB"/>
    <w:rsid w:val="009A655F"/>
    <w:rsid w:val="009A701A"/>
    <w:rsid w:val="009B445E"/>
    <w:rsid w:val="009B5717"/>
    <w:rsid w:val="009C0BBB"/>
    <w:rsid w:val="009C11B9"/>
    <w:rsid w:val="009C373C"/>
    <w:rsid w:val="009C4514"/>
    <w:rsid w:val="009D2A0D"/>
    <w:rsid w:val="009D3019"/>
    <w:rsid w:val="009D3250"/>
    <w:rsid w:val="009D3C5E"/>
    <w:rsid w:val="009D4680"/>
    <w:rsid w:val="009D7F66"/>
    <w:rsid w:val="009E1058"/>
    <w:rsid w:val="009E4C4C"/>
    <w:rsid w:val="009E56B4"/>
    <w:rsid w:val="009E570C"/>
    <w:rsid w:val="009E5E4E"/>
    <w:rsid w:val="009E6B5F"/>
    <w:rsid w:val="009E6C10"/>
    <w:rsid w:val="009F4696"/>
    <w:rsid w:val="009F5CB2"/>
    <w:rsid w:val="009F62AB"/>
    <w:rsid w:val="009F6574"/>
    <w:rsid w:val="009F6FC7"/>
    <w:rsid w:val="009F7C4A"/>
    <w:rsid w:val="00A00502"/>
    <w:rsid w:val="00A007BF"/>
    <w:rsid w:val="00A03F96"/>
    <w:rsid w:val="00A05EB9"/>
    <w:rsid w:val="00A0627E"/>
    <w:rsid w:val="00A06613"/>
    <w:rsid w:val="00A10313"/>
    <w:rsid w:val="00A10326"/>
    <w:rsid w:val="00A109CE"/>
    <w:rsid w:val="00A114E7"/>
    <w:rsid w:val="00A12EEF"/>
    <w:rsid w:val="00A13332"/>
    <w:rsid w:val="00A15DD0"/>
    <w:rsid w:val="00A15F11"/>
    <w:rsid w:val="00A17619"/>
    <w:rsid w:val="00A214AB"/>
    <w:rsid w:val="00A21B71"/>
    <w:rsid w:val="00A23569"/>
    <w:rsid w:val="00A238C1"/>
    <w:rsid w:val="00A24E3A"/>
    <w:rsid w:val="00A261C8"/>
    <w:rsid w:val="00A269F2"/>
    <w:rsid w:val="00A26D57"/>
    <w:rsid w:val="00A3068F"/>
    <w:rsid w:val="00A33AC8"/>
    <w:rsid w:val="00A340D8"/>
    <w:rsid w:val="00A368E9"/>
    <w:rsid w:val="00A37639"/>
    <w:rsid w:val="00A400E9"/>
    <w:rsid w:val="00A40869"/>
    <w:rsid w:val="00A41717"/>
    <w:rsid w:val="00A43801"/>
    <w:rsid w:val="00A43DA7"/>
    <w:rsid w:val="00A509C6"/>
    <w:rsid w:val="00A515E4"/>
    <w:rsid w:val="00A5302F"/>
    <w:rsid w:val="00A611A2"/>
    <w:rsid w:val="00A65770"/>
    <w:rsid w:val="00A66002"/>
    <w:rsid w:val="00A6686B"/>
    <w:rsid w:val="00A66CFB"/>
    <w:rsid w:val="00A73044"/>
    <w:rsid w:val="00A73577"/>
    <w:rsid w:val="00A735CC"/>
    <w:rsid w:val="00A74E65"/>
    <w:rsid w:val="00A808EE"/>
    <w:rsid w:val="00A843FC"/>
    <w:rsid w:val="00A928FC"/>
    <w:rsid w:val="00A9421D"/>
    <w:rsid w:val="00A9453F"/>
    <w:rsid w:val="00A96594"/>
    <w:rsid w:val="00A96B02"/>
    <w:rsid w:val="00A97270"/>
    <w:rsid w:val="00AA5B10"/>
    <w:rsid w:val="00AB2A7D"/>
    <w:rsid w:val="00AB62C7"/>
    <w:rsid w:val="00AB7C61"/>
    <w:rsid w:val="00AC2A3E"/>
    <w:rsid w:val="00AC5D00"/>
    <w:rsid w:val="00AC6CE4"/>
    <w:rsid w:val="00AD01A1"/>
    <w:rsid w:val="00AD0259"/>
    <w:rsid w:val="00AD125F"/>
    <w:rsid w:val="00AD3F23"/>
    <w:rsid w:val="00AD5648"/>
    <w:rsid w:val="00AE1212"/>
    <w:rsid w:val="00AE1824"/>
    <w:rsid w:val="00AE2809"/>
    <w:rsid w:val="00AE2FF1"/>
    <w:rsid w:val="00AE7A5A"/>
    <w:rsid w:val="00AF14E2"/>
    <w:rsid w:val="00AF332B"/>
    <w:rsid w:val="00AF53DE"/>
    <w:rsid w:val="00AF647D"/>
    <w:rsid w:val="00B00B72"/>
    <w:rsid w:val="00B013B0"/>
    <w:rsid w:val="00B02550"/>
    <w:rsid w:val="00B03C83"/>
    <w:rsid w:val="00B03D7E"/>
    <w:rsid w:val="00B05682"/>
    <w:rsid w:val="00B05D7B"/>
    <w:rsid w:val="00B06327"/>
    <w:rsid w:val="00B0744B"/>
    <w:rsid w:val="00B07FF0"/>
    <w:rsid w:val="00B112A1"/>
    <w:rsid w:val="00B13133"/>
    <w:rsid w:val="00B151D4"/>
    <w:rsid w:val="00B17712"/>
    <w:rsid w:val="00B2205B"/>
    <w:rsid w:val="00B22FC8"/>
    <w:rsid w:val="00B22FFD"/>
    <w:rsid w:val="00B245F7"/>
    <w:rsid w:val="00B27B3A"/>
    <w:rsid w:val="00B30A19"/>
    <w:rsid w:val="00B32AF5"/>
    <w:rsid w:val="00B330F8"/>
    <w:rsid w:val="00B36F5D"/>
    <w:rsid w:val="00B41F49"/>
    <w:rsid w:val="00B42510"/>
    <w:rsid w:val="00B42767"/>
    <w:rsid w:val="00B438F7"/>
    <w:rsid w:val="00B50194"/>
    <w:rsid w:val="00B54350"/>
    <w:rsid w:val="00B618ED"/>
    <w:rsid w:val="00B63849"/>
    <w:rsid w:val="00B63A01"/>
    <w:rsid w:val="00B64B9B"/>
    <w:rsid w:val="00B65587"/>
    <w:rsid w:val="00B66068"/>
    <w:rsid w:val="00B66A3C"/>
    <w:rsid w:val="00B66B2A"/>
    <w:rsid w:val="00B72493"/>
    <w:rsid w:val="00B771CA"/>
    <w:rsid w:val="00B8104F"/>
    <w:rsid w:val="00B84C98"/>
    <w:rsid w:val="00B853FB"/>
    <w:rsid w:val="00B8542C"/>
    <w:rsid w:val="00B8570F"/>
    <w:rsid w:val="00B86EF5"/>
    <w:rsid w:val="00B87D8F"/>
    <w:rsid w:val="00B908E3"/>
    <w:rsid w:val="00B9244A"/>
    <w:rsid w:val="00B92EAC"/>
    <w:rsid w:val="00B96DDD"/>
    <w:rsid w:val="00B9708E"/>
    <w:rsid w:val="00BA3C56"/>
    <w:rsid w:val="00BA5AE6"/>
    <w:rsid w:val="00BA72AC"/>
    <w:rsid w:val="00BA7B04"/>
    <w:rsid w:val="00BB1358"/>
    <w:rsid w:val="00BB1379"/>
    <w:rsid w:val="00BB1715"/>
    <w:rsid w:val="00BB69D2"/>
    <w:rsid w:val="00BB7624"/>
    <w:rsid w:val="00BB7DE4"/>
    <w:rsid w:val="00BC0E31"/>
    <w:rsid w:val="00BC2F4B"/>
    <w:rsid w:val="00BC60C4"/>
    <w:rsid w:val="00BC72C2"/>
    <w:rsid w:val="00BD001F"/>
    <w:rsid w:val="00BD06FD"/>
    <w:rsid w:val="00BD2230"/>
    <w:rsid w:val="00BD26E0"/>
    <w:rsid w:val="00BD6074"/>
    <w:rsid w:val="00BD6309"/>
    <w:rsid w:val="00BE0DC4"/>
    <w:rsid w:val="00BE250E"/>
    <w:rsid w:val="00BE2726"/>
    <w:rsid w:val="00BE3163"/>
    <w:rsid w:val="00BF1E9D"/>
    <w:rsid w:val="00BF2D8E"/>
    <w:rsid w:val="00BF33C2"/>
    <w:rsid w:val="00BF391F"/>
    <w:rsid w:val="00C003BE"/>
    <w:rsid w:val="00C01094"/>
    <w:rsid w:val="00C02A5E"/>
    <w:rsid w:val="00C032AE"/>
    <w:rsid w:val="00C03375"/>
    <w:rsid w:val="00C0547A"/>
    <w:rsid w:val="00C057A7"/>
    <w:rsid w:val="00C07C53"/>
    <w:rsid w:val="00C1085B"/>
    <w:rsid w:val="00C10B0E"/>
    <w:rsid w:val="00C10D36"/>
    <w:rsid w:val="00C111CE"/>
    <w:rsid w:val="00C1243C"/>
    <w:rsid w:val="00C1356E"/>
    <w:rsid w:val="00C13C18"/>
    <w:rsid w:val="00C17028"/>
    <w:rsid w:val="00C17BCB"/>
    <w:rsid w:val="00C2030F"/>
    <w:rsid w:val="00C2483B"/>
    <w:rsid w:val="00C24A70"/>
    <w:rsid w:val="00C25D56"/>
    <w:rsid w:val="00C27DF0"/>
    <w:rsid w:val="00C31AA3"/>
    <w:rsid w:val="00C32331"/>
    <w:rsid w:val="00C32815"/>
    <w:rsid w:val="00C33A85"/>
    <w:rsid w:val="00C36F7F"/>
    <w:rsid w:val="00C418ED"/>
    <w:rsid w:val="00C45B27"/>
    <w:rsid w:val="00C5126B"/>
    <w:rsid w:val="00C5482B"/>
    <w:rsid w:val="00C571FB"/>
    <w:rsid w:val="00C62357"/>
    <w:rsid w:val="00C639F6"/>
    <w:rsid w:val="00C64265"/>
    <w:rsid w:val="00C64658"/>
    <w:rsid w:val="00C670D4"/>
    <w:rsid w:val="00C6782A"/>
    <w:rsid w:val="00C72D60"/>
    <w:rsid w:val="00C759EF"/>
    <w:rsid w:val="00C82547"/>
    <w:rsid w:val="00C84767"/>
    <w:rsid w:val="00C84EB0"/>
    <w:rsid w:val="00C874DF"/>
    <w:rsid w:val="00C8779D"/>
    <w:rsid w:val="00C906D9"/>
    <w:rsid w:val="00C91D32"/>
    <w:rsid w:val="00C96558"/>
    <w:rsid w:val="00C97DAC"/>
    <w:rsid w:val="00CA0345"/>
    <w:rsid w:val="00CA0C16"/>
    <w:rsid w:val="00CA49C6"/>
    <w:rsid w:val="00CA4B0A"/>
    <w:rsid w:val="00CA7807"/>
    <w:rsid w:val="00CB0077"/>
    <w:rsid w:val="00CB129D"/>
    <w:rsid w:val="00CB522B"/>
    <w:rsid w:val="00CB71B0"/>
    <w:rsid w:val="00CC1884"/>
    <w:rsid w:val="00CC34C9"/>
    <w:rsid w:val="00CD1D62"/>
    <w:rsid w:val="00CD25F3"/>
    <w:rsid w:val="00CD6C57"/>
    <w:rsid w:val="00CD73B8"/>
    <w:rsid w:val="00CD768B"/>
    <w:rsid w:val="00CE02F5"/>
    <w:rsid w:val="00CE0666"/>
    <w:rsid w:val="00CE1494"/>
    <w:rsid w:val="00CE275F"/>
    <w:rsid w:val="00CE3AD8"/>
    <w:rsid w:val="00CE4443"/>
    <w:rsid w:val="00CE4B99"/>
    <w:rsid w:val="00CE6B63"/>
    <w:rsid w:val="00CF0399"/>
    <w:rsid w:val="00CF0CE3"/>
    <w:rsid w:val="00CF3A10"/>
    <w:rsid w:val="00CF7B4B"/>
    <w:rsid w:val="00D0239E"/>
    <w:rsid w:val="00D02BE8"/>
    <w:rsid w:val="00D06427"/>
    <w:rsid w:val="00D06A84"/>
    <w:rsid w:val="00D0740F"/>
    <w:rsid w:val="00D07419"/>
    <w:rsid w:val="00D10061"/>
    <w:rsid w:val="00D1182D"/>
    <w:rsid w:val="00D11CD8"/>
    <w:rsid w:val="00D11F28"/>
    <w:rsid w:val="00D12178"/>
    <w:rsid w:val="00D13F94"/>
    <w:rsid w:val="00D14248"/>
    <w:rsid w:val="00D1486B"/>
    <w:rsid w:val="00D163ED"/>
    <w:rsid w:val="00D20337"/>
    <w:rsid w:val="00D2232A"/>
    <w:rsid w:val="00D2677E"/>
    <w:rsid w:val="00D26F69"/>
    <w:rsid w:val="00D31409"/>
    <w:rsid w:val="00D34D3B"/>
    <w:rsid w:val="00D36518"/>
    <w:rsid w:val="00D412CF"/>
    <w:rsid w:val="00D41665"/>
    <w:rsid w:val="00D418C4"/>
    <w:rsid w:val="00D41CB9"/>
    <w:rsid w:val="00D41D93"/>
    <w:rsid w:val="00D428FF"/>
    <w:rsid w:val="00D44797"/>
    <w:rsid w:val="00D44BDB"/>
    <w:rsid w:val="00D45017"/>
    <w:rsid w:val="00D45C09"/>
    <w:rsid w:val="00D50671"/>
    <w:rsid w:val="00D52770"/>
    <w:rsid w:val="00D53908"/>
    <w:rsid w:val="00D53952"/>
    <w:rsid w:val="00D5746B"/>
    <w:rsid w:val="00D62740"/>
    <w:rsid w:val="00D655CB"/>
    <w:rsid w:val="00D655FF"/>
    <w:rsid w:val="00D70462"/>
    <w:rsid w:val="00D7396F"/>
    <w:rsid w:val="00D73971"/>
    <w:rsid w:val="00D739C8"/>
    <w:rsid w:val="00D766A6"/>
    <w:rsid w:val="00D77F78"/>
    <w:rsid w:val="00D8184A"/>
    <w:rsid w:val="00D81878"/>
    <w:rsid w:val="00D82C18"/>
    <w:rsid w:val="00D83A10"/>
    <w:rsid w:val="00D85EDD"/>
    <w:rsid w:val="00D878DB"/>
    <w:rsid w:val="00D933C3"/>
    <w:rsid w:val="00D94ED8"/>
    <w:rsid w:val="00D95763"/>
    <w:rsid w:val="00D95E7B"/>
    <w:rsid w:val="00D966DE"/>
    <w:rsid w:val="00D971EC"/>
    <w:rsid w:val="00DA0ED6"/>
    <w:rsid w:val="00DA349C"/>
    <w:rsid w:val="00DA4610"/>
    <w:rsid w:val="00DA625A"/>
    <w:rsid w:val="00DA75FE"/>
    <w:rsid w:val="00DA7610"/>
    <w:rsid w:val="00DB0420"/>
    <w:rsid w:val="00DB0C86"/>
    <w:rsid w:val="00DB2509"/>
    <w:rsid w:val="00DB3971"/>
    <w:rsid w:val="00DB4755"/>
    <w:rsid w:val="00DB5D4B"/>
    <w:rsid w:val="00DC7D22"/>
    <w:rsid w:val="00DD0593"/>
    <w:rsid w:val="00DD08B3"/>
    <w:rsid w:val="00DD24BD"/>
    <w:rsid w:val="00DD45AC"/>
    <w:rsid w:val="00DD524F"/>
    <w:rsid w:val="00DD53F4"/>
    <w:rsid w:val="00DD54E8"/>
    <w:rsid w:val="00DD573A"/>
    <w:rsid w:val="00DD5DB2"/>
    <w:rsid w:val="00DE2599"/>
    <w:rsid w:val="00DE39E0"/>
    <w:rsid w:val="00DE3FF5"/>
    <w:rsid w:val="00DE4722"/>
    <w:rsid w:val="00DE5A24"/>
    <w:rsid w:val="00DE73AF"/>
    <w:rsid w:val="00DF0A09"/>
    <w:rsid w:val="00DF20C1"/>
    <w:rsid w:val="00DF244A"/>
    <w:rsid w:val="00DF71FA"/>
    <w:rsid w:val="00E01F15"/>
    <w:rsid w:val="00E02B22"/>
    <w:rsid w:val="00E0474F"/>
    <w:rsid w:val="00E05138"/>
    <w:rsid w:val="00E078D4"/>
    <w:rsid w:val="00E112EF"/>
    <w:rsid w:val="00E128B7"/>
    <w:rsid w:val="00E1406A"/>
    <w:rsid w:val="00E20458"/>
    <w:rsid w:val="00E205FD"/>
    <w:rsid w:val="00E27439"/>
    <w:rsid w:val="00E27D3A"/>
    <w:rsid w:val="00E3028B"/>
    <w:rsid w:val="00E3077C"/>
    <w:rsid w:val="00E31D44"/>
    <w:rsid w:val="00E32CAA"/>
    <w:rsid w:val="00E33063"/>
    <w:rsid w:val="00E34B25"/>
    <w:rsid w:val="00E37273"/>
    <w:rsid w:val="00E409BE"/>
    <w:rsid w:val="00E41E9E"/>
    <w:rsid w:val="00E437C9"/>
    <w:rsid w:val="00E45726"/>
    <w:rsid w:val="00E45ED4"/>
    <w:rsid w:val="00E5069C"/>
    <w:rsid w:val="00E50B33"/>
    <w:rsid w:val="00E52025"/>
    <w:rsid w:val="00E52356"/>
    <w:rsid w:val="00E531BD"/>
    <w:rsid w:val="00E53C7E"/>
    <w:rsid w:val="00E54217"/>
    <w:rsid w:val="00E5503C"/>
    <w:rsid w:val="00E568CD"/>
    <w:rsid w:val="00E601B2"/>
    <w:rsid w:val="00E621BA"/>
    <w:rsid w:val="00E62EDB"/>
    <w:rsid w:val="00E66B6A"/>
    <w:rsid w:val="00E70063"/>
    <w:rsid w:val="00E71215"/>
    <w:rsid w:val="00E72A5C"/>
    <w:rsid w:val="00E742B3"/>
    <w:rsid w:val="00E74B3A"/>
    <w:rsid w:val="00E75BAF"/>
    <w:rsid w:val="00E76523"/>
    <w:rsid w:val="00E7655F"/>
    <w:rsid w:val="00E76D35"/>
    <w:rsid w:val="00E8065F"/>
    <w:rsid w:val="00E80BA6"/>
    <w:rsid w:val="00E80DD1"/>
    <w:rsid w:val="00E82317"/>
    <w:rsid w:val="00E82529"/>
    <w:rsid w:val="00E83DFA"/>
    <w:rsid w:val="00E83FA9"/>
    <w:rsid w:val="00E85272"/>
    <w:rsid w:val="00E85E66"/>
    <w:rsid w:val="00E86356"/>
    <w:rsid w:val="00E87ECA"/>
    <w:rsid w:val="00E90908"/>
    <w:rsid w:val="00E91C17"/>
    <w:rsid w:val="00E922D1"/>
    <w:rsid w:val="00E93427"/>
    <w:rsid w:val="00E95456"/>
    <w:rsid w:val="00E9548B"/>
    <w:rsid w:val="00EA0DCA"/>
    <w:rsid w:val="00EA76CD"/>
    <w:rsid w:val="00EA76F4"/>
    <w:rsid w:val="00EB0337"/>
    <w:rsid w:val="00EB12D5"/>
    <w:rsid w:val="00EB2ACF"/>
    <w:rsid w:val="00EB5A24"/>
    <w:rsid w:val="00EB66F8"/>
    <w:rsid w:val="00EC0353"/>
    <w:rsid w:val="00EC07A1"/>
    <w:rsid w:val="00EC41E3"/>
    <w:rsid w:val="00EC4F78"/>
    <w:rsid w:val="00EC65DD"/>
    <w:rsid w:val="00EC729D"/>
    <w:rsid w:val="00ED0846"/>
    <w:rsid w:val="00ED23C1"/>
    <w:rsid w:val="00ED46D5"/>
    <w:rsid w:val="00ED4DC4"/>
    <w:rsid w:val="00ED6B97"/>
    <w:rsid w:val="00EE29B9"/>
    <w:rsid w:val="00EE3595"/>
    <w:rsid w:val="00EE45AC"/>
    <w:rsid w:val="00EE4840"/>
    <w:rsid w:val="00EE5783"/>
    <w:rsid w:val="00EE725C"/>
    <w:rsid w:val="00EF06F6"/>
    <w:rsid w:val="00EF13AE"/>
    <w:rsid w:val="00EF7AD5"/>
    <w:rsid w:val="00EF7E23"/>
    <w:rsid w:val="00F0319D"/>
    <w:rsid w:val="00F0761A"/>
    <w:rsid w:val="00F115F7"/>
    <w:rsid w:val="00F12059"/>
    <w:rsid w:val="00F12E32"/>
    <w:rsid w:val="00F13D5C"/>
    <w:rsid w:val="00F14829"/>
    <w:rsid w:val="00F150C7"/>
    <w:rsid w:val="00F159E8"/>
    <w:rsid w:val="00F15AC2"/>
    <w:rsid w:val="00F15FF4"/>
    <w:rsid w:val="00F168A3"/>
    <w:rsid w:val="00F16F5D"/>
    <w:rsid w:val="00F22493"/>
    <w:rsid w:val="00F237EA"/>
    <w:rsid w:val="00F25A16"/>
    <w:rsid w:val="00F32274"/>
    <w:rsid w:val="00F33C8C"/>
    <w:rsid w:val="00F375FE"/>
    <w:rsid w:val="00F42F81"/>
    <w:rsid w:val="00F43113"/>
    <w:rsid w:val="00F449E8"/>
    <w:rsid w:val="00F473DF"/>
    <w:rsid w:val="00F51DFE"/>
    <w:rsid w:val="00F541C0"/>
    <w:rsid w:val="00F55F1C"/>
    <w:rsid w:val="00F57BA3"/>
    <w:rsid w:val="00F621D5"/>
    <w:rsid w:val="00F62D11"/>
    <w:rsid w:val="00F62ED9"/>
    <w:rsid w:val="00F63C26"/>
    <w:rsid w:val="00F645C8"/>
    <w:rsid w:val="00F645DE"/>
    <w:rsid w:val="00F64EFE"/>
    <w:rsid w:val="00F665BF"/>
    <w:rsid w:val="00F70429"/>
    <w:rsid w:val="00F70828"/>
    <w:rsid w:val="00F72343"/>
    <w:rsid w:val="00F729E5"/>
    <w:rsid w:val="00F74435"/>
    <w:rsid w:val="00F74DAA"/>
    <w:rsid w:val="00F75A12"/>
    <w:rsid w:val="00F77C2F"/>
    <w:rsid w:val="00F82BA5"/>
    <w:rsid w:val="00F8423D"/>
    <w:rsid w:val="00F8457B"/>
    <w:rsid w:val="00F90681"/>
    <w:rsid w:val="00F93A5F"/>
    <w:rsid w:val="00F93C4C"/>
    <w:rsid w:val="00F93FB3"/>
    <w:rsid w:val="00F943DF"/>
    <w:rsid w:val="00F9554A"/>
    <w:rsid w:val="00FA1982"/>
    <w:rsid w:val="00FA21F8"/>
    <w:rsid w:val="00FA2B08"/>
    <w:rsid w:val="00FA2E89"/>
    <w:rsid w:val="00FA4B2A"/>
    <w:rsid w:val="00FA4E86"/>
    <w:rsid w:val="00FA6410"/>
    <w:rsid w:val="00FA7C91"/>
    <w:rsid w:val="00FB06F2"/>
    <w:rsid w:val="00FB0EC0"/>
    <w:rsid w:val="00FB387F"/>
    <w:rsid w:val="00FB4E66"/>
    <w:rsid w:val="00FB530E"/>
    <w:rsid w:val="00FB649A"/>
    <w:rsid w:val="00FB7DF8"/>
    <w:rsid w:val="00FC3ABB"/>
    <w:rsid w:val="00FC4B4C"/>
    <w:rsid w:val="00FC6220"/>
    <w:rsid w:val="00FC66C0"/>
    <w:rsid w:val="00FD388E"/>
    <w:rsid w:val="00FD4441"/>
    <w:rsid w:val="00FD6227"/>
    <w:rsid w:val="00FE58DF"/>
    <w:rsid w:val="00FE5928"/>
    <w:rsid w:val="00FE7D11"/>
    <w:rsid w:val="00FF09DC"/>
    <w:rsid w:val="00FF1D4B"/>
    <w:rsid w:val="00FF261E"/>
    <w:rsid w:val="00FF6465"/>
    <w:rsid w:val="00FF7809"/>
    <w:rsid w:val="01050702"/>
    <w:rsid w:val="01086ED8"/>
    <w:rsid w:val="011A2472"/>
    <w:rsid w:val="013A43CF"/>
    <w:rsid w:val="01425CB7"/>
    <w:rsid w:val="015E40F5"/>
    <w:rsid w:val="01666D17"/>
    <w:rsid w:val="016E4D70"/>
    <w:rsid w:val="018B06A1"/>
    <w:rsid w:val="018E50B3"/>
    <w:rsid w:val="01A44028"/>
    <w:rsid w:val="01A81584"/>
    <w:rsid w:val="01B129CD"/>
    <w:rsid w:val="01BD129D"/>
    <w:rsid w:val="01CD5DD7"/>
    <w:rsid w:val="01E55144"/>
    <w:rsid w:val="01E62685"/>
    <w:rsid w:val="01EE57DC"/>
    <w:rsid w:val="01F4535D"/>
    <w:rsid w:val="01F742C8"/>
    <w:rsid w:val="020746B0"/>
    <w:rsid w:val="02340C55"/>
    <w:rsid w:val="024F581D"/>
    <w:rsid w:val="02687855"/>
    <w:rsid w:val="02743F59"/>
    <w:rsid w:val="029A7286"/>
    <w:rsid w:val="02AE50A4"/>
    <w:rsid w:val="02B001D3"/>
    <w:rsid w:val="02BC4494"/>
    <w:rsid w:val="02D22A45"/>
    <w:rsid w:val="02E8020F"/>
    <w:rsid w:val="031D711F"/>
    <w:rsid w:val="03226672"/>
    <w:rsid w:val="033A01E5"/>
    <w:rsid w:val="03451206"/>
    <w:rsid w:val="036E6370"/>
    <w:rsid w:val="0378723C"/>
    <w:rsid w:val="03817721"/>
    <w:rsid w:val="03866688"/>
    <w:rsid w:val="03936848"/>
    <w:rsid w:val="039D1A83"/>
    <w:rsid w:val="03B4736D"/>
    <w:rsid w:val="03B51689"/>
    <w:rsid w:val="03C31C23"/>
    <w:rsid w:val="03CB0E26"/>
    <w:rsid w:val="03ED37C2"/>
    <w:rsid w:val="03ED39C3"/>
    <w:rsid w:val="03F401FF"/>
    <w:rsid w:val="0401399B"/>
    <w:rsid w:val="04013E84"/>
    <w:rsid w:val="040B4C2D"/>
    <w:rsid w:val="041B4894"/>
    <w:rsid w:val="042210E3"/>
    <w:rsid w:val="0423510F"/>
    <w:rsid w:val="04326129"/>
    <w:rsid w:val="043B7038"/>
    <w:rsid w:val="045235A6"/>
    <w:rsid w:val="04595FF8"/>
    <w:rsid w:val="046075DD"/>
    <w:rsid w:val="04746863"/>
    <w:rsid w:val="047979D8"/>
    <w:rsid w:val="047C0ED9"/>
    <w:rsid w:val="04AE3E64"/>
    <w:rsid w:val="04BA3485"/>
    <w:rsid w:val="04BB25DF"/>
    <w:rsid w:val="04C329FA"/>
    <w:rsid w:val="04C5501E"/>
    <w:rsid w:val="04CD1CDB"/>
    <w:rsid w:val="04F1303D"/>
    <w:rsid w:val="05025718"/>
    <w:rsid w:val="050624C0"/>
    <w:rsid w:val="05086177"/>
    <w:rsid w:val="05123CEB"/>
    <w:rsid w:val="051824EC"/>
    <w:rsid w:val="053F30D3"/>
    <w:rsid w:val="058B1A2D"/>
    <w:rsid w:val="059D4539"/>
    <w:rsid w:val="05A57629"/>
    <w:rsid w:val="05C41108"/>
    <w:rsid w:val="05C87329"/>
    <w:rsid w:val="05D7767D"/>
    <w:rsid w:val="05E30A31"/>
    <w:rsid w:val="05F617F8"/>
    <w:rsid w:val="05F94B88"/>
    <w:rsid w:val="06070484"/>
    <w:rsid w:val="0624791F"/>
    <w:rsid w:val="062F245C"/>
    <w:rsid w:val="0633173B"/>
    <w:rsid w:val="063E12EB"/>
    <w:rsid w:val="06496A76"/>
    <w:rsid w:val="06707665"/>
    <w:rsid w:val="06915C87"/>
    <w:rsid w:val="06C67397"/>
    <w:rsid w:val="06CC4BDD"/>
    <w:rsid w:val="06E7449A"/>
    <w:rsid w:val="06F948B6"/>
    <w:rsid w:val="070D6BF3"/>
    <w:rsid w:val="07151F6F"/>
    <w:rsid w:val="0725325E"/>
    <w:rsid w:val="07294610"/>
    <w:rsid w:val="072B0489"/>
    <w:rsid w:val="073A1752"/>
    <w:rsid w:val="07557B45"/>
    <w:rsid w:val="075678D2"/>
    <w:rsid w:val="07630F8F"/>
    <w:rsid w:val="07771B80"/>
    <w:rsid w:val="07801A26"/>
    <w:rsid w:val="078155B4"/>
    <w:rsid w:val="078879F8"/>
    <w:rsid w:val="07896BAD"/>
    <w:rsid w:val="079A5793"/>
    <w:rsid w:val="079C2F71"/>
    <w:rsid w:val="07A5391A"/>
    <w:rsid w:val="07B0488A"/>
    <w:rsid w:val="07B7614F"/>
    <w:rsid w:val="07D33D15"/>
    <w:rsid w:val="07DA1372"/>
    <w:rsid w:val="08017F14"/>
    <w:rsid w:val="08250755"/>
    <w:rsid w:val="083101C1"/>
    <w:rsid w:val="08390B7B"/>
    <w:rsid w:val="08410DCA"/>
    <w:rsid w:val="084F3D18"/>
    <w:rsid w:val="08573780"/>
    <w:rsid w:val="08747C4B"/>
    <w:rsid w:val="088A0F07"/>
    <w:rsid w:val="088E7054"/>
    <w:rsid w:val="08B418ED"/>
    <w:rsid w:val="08CB7ECA"/>
    <w:rsid w:val="08D05398"/>
    <w:rsid w:val="08FE25EF"/>
    <w:rsid w:val="092E7101"/>
    <w:rsid w:val="094D323E"/>
    <w:rsid w:val="095B152E"/>
    <w:rsid w:val="0965112F"/>
    <w:rsid w:val="097F2E27"/>
    <w:rsid w:val="09970A7B"/>
    <w:rsid w:val="09A814A8"/>
    <w:rsid w:val="09B96617"/>
    <w:rsid w:val="09C16057"/>
    <w:rsid w:val="09C8696F"/>
    <w:rsid w:val="09CF53FB"/>
    <w:rsid w:val="09D10DED"/>
    <w:rsid w:val="09E22B63"/>
    <w:rsid w:val="0A045792"/>
    <w:rsid w:val="0A08203D"/>
    <w:rsid w:val="0A1136A9"/>
    <w:rsid w:val="0A2D54A6"/>
    <w:rsid w:val="0A2D7DD1"/>
    <w:rsid w:val="0A3079AB"/>
    <w:rsid w:val="0A327407"/>
    <w:rsid w:val="0A332BB5"/>
    <w:rsid w:val="0A3B1B40"/>
    <w:rsid w:val="0A587543"/>
    <w:rsid w:val="0A7D1152"/>
    <w:rsid w:val="0A7E0162"/>
    <w:rsid w:val="0A830501"/>
    <w:rsid w:val="0AA500CB"/>
    <w:rsid w:val="0AC066EE"/>
    <w:rsid w:val="0ACD3017"/>
    <w:rsid w:val="0AD43F4F"/>
    <w:rsid w:val="0AED5453"/>
    <w:rsid w:val="0AF50B45"/>
    <w:rsid w:val="0AFF7AB2"/>
    <w:rsid w:val="0B013A9F"/>
    <w:rsid w:val="0B05072A"/>
    <w:rsid w:val="0B1609FC"/>
    <w:rsid w:val="0B183472"/>
    <w:rsid w:val="0B1B7D62"/>
    <w:rsid w:val="0B1E0FF4"/>
    <w:rsid w:val="0B1E581E"/>
    <w:rsid w:val="0B2060DA"/>
    <w:rsid w:val="0B2236AA"/>
    <w:rsid w:val="0B246F82"/>
    <w:rsid w:val="0B4D2C32"/>
    <w:rsid w:val="0B4F13C5"/>
    <w:rsid w:val="0B577BBF"/>
    <w:rsid w:val="0B7C4B4B"/>
    <w:rsid w:val="0B8F5247"/>
    <w:rsid w:val="0B9D7EB6"/>
    <w:rsid w:val="0BC1343E"/>
    <w:rsid w:val="0BE83046"/>
    <w:rsid w:val="0C0501F9"/>
    <w:rsid w:val="0C08651B"/>
    <w:rsid w:val="0C0C2297"/>
    <w:rsid w:val="0C1C109B"/>
    <w:rsid w:val="0C1C573A"/>
    <w:rsid w:val="0C28583E"/>
    <w:rsid w:val="0C583F56"/>
    <w:rsid w:val="0C980BAF"/>
    <w:rsid w:val="0CA672E1"/>
    <w:rsid w:val="0CAE74DC"/>
    <w:rsid w:val="0CBB6466"/>
    <w:rsid w:val="0CBE2E4F"/>
    <w:rsid w:val="0CCC279D"/>
    <w:rsid w:val="0CDB1F12"/>
    <w:rsid w:val="0CFA370C"/>
    <w:rsid w:val="0D070304"/>
    <w:rsid w:val="0D265058"/>
    <w:rsid w:val="0D2B6AFF"/>
    <w:rsid w:val="0D2E238D"/>
    <w:rsid w:val="0D4B62FC"/>
    <w:rsid w:val="0D527494"/>
    <w:rsid w:val="0D561079"/>
    <w:rsid w:val="0D57547C"/>
    <w:rsid w:val="0D580954"/>
    <w:rsid w:val="0D5E7C0F"/>
    <w:rsid w:val="0DA60D55"/>
    <w:rsid w:val="0DAC15EE"/>
    <w:rsid w:val="0DB46674"/>
    <w:rsid w:val="0DC6620F"/>
    <w:rsid w:val="0DE96C13"/>
    <w:rsid w:val="0DED2A10"/>
    <w:rsid w:val="0DF71E08"/>
    <w:rsid w:val="0E1809F9"/>
    <w:rsid w:val="0E1B7AF5"/>
    <w:rsid w:val="0E3F5064"/>
    <w:rsid w:val="0E4E6830"/>
    <w:rsid w:val="0E5A33BB"/>
    <w:rsid w:val="0E5D3A3A"/>
    <w:rsid w:val="0E694474"/>
    <w:rsid w:val="0E7C5338"/>
    <w:rsid w:val="0E8321C8"/>
    <w:rsid w:val="0E86364D"/>
    <w:rsid w:val="0E8C07BE"/>
    <w:rsid w:val="0EA279C1"/>
    <w:rsid w:val="0EA93515"/>
    <w:rsid w:val="0EC03289"/>
    <w:rsid w:val="0EC063A0"/>
    <w:rsid w:val="0EDC100B"/>
    <w:rsid w:val="0EED36B2"/>
    <w:rsid w:val="0EED5667"/>
    <w:rsid w:val="0F1C087A"/>
    <w:rsid w:val="0F1D78D5"/>
    <w:rsid w:val="0F1F4320"/>
    <w:rsid w:val="0F2A0F21"/>
    <w:rsid w:val="0F5377F0"/>
    <w:rsid w:val="0F650D6C"/>
    <w:rsid w:val="0F8159BB"/>
    <w:rsid w:val="0F862A67"/>
    <w:rsid w:val="0F924CE0"/>
    <w:rsid w:val="0FA0397E"/>
    <w:rsid w:val="0FC00099"/>
    <w:rsid w:val="0FC277C5"/>
    <w:rsid w:val="0FC83E95"/>
    <w:rsid w:val="0FE0205F"/>
    <w:rsid w:val="0FE83EAC"/>
    <w:rsid w:val="0FEA30B6"/>
    <w:rsid w:val="0FEC5911"/>
    <w:rsid w:val="10172EAE"/>
    <w:rsid w:val="101828FE"/>
    <w:rsid w:val="10190E55"/>
    <w:rsid w:val="101B07C8"/>
    <w:rsid w:val="10263F4E"/>
    <w:rsid w:val="102D00D6"/>
    <w:rsid w:val="10432617"/>
    <w:rsid w:val="10572DA5"/>
    <w:rsid w:val="1058370F"/>
    <w:rsid w:val="10593C75"/>
    <w:rsid w:val="105B2A75"/>
    <w:rsid w:val="1063664A"/>
    <w:rsid w:val="106E39DC"/>
    <w:rsid w:val="10837199"/>
    <w:rsid w:val="108D598B"/>
    <w:rsid w:val="10CD1DBA"/>
    <w:rsid w:val="10CD5B0C"/>
    <w:rsid w:val="10D16233"/>
    <w:rsid w:val="10D620E5"/>
    <w:rsid w:val="10D87D15"/>
    <w:rsid w:val="10DE4A2E"/>
    <w:rsid w:val="10DF5221"/>
    <w:rsid w:val="10F64B20"/>
    <w:rsid w:val="10FE0964"/>
    <w:rsid w:val="110337E0"/>
    <w:rsid w:val="11174972"/>
    <w:rsid w:val="11545DEF"/>
    <w:rsid w:val="1159305E"/>
    <w:rsid w:val="115D0FF7"/>
    <w:rsid w:val="1169191F"/>
    <w:rsid w:val="11897CDD"/>
    <w:rsid w:val="119F3CDC"/>
    <w:rsid w:val="11A07E05"/>
    <w:rsid w:val="11A522FD"/>
    <w:rsid w:val="11D17F24"/>
    <w:rsid w:val="11FE306A"/>
    <w:rsid w:val="120C6C57"/>
    <w:rsid w:val="124903A3"/>
    <w:rsid w:val="12511B41"/>
    <w:rsid w:val="12731E53"/>
    <w:rsid w:val="127E54C9"/>
    <w:rsid w:val="12814423"/>
    <w:rsid w:val="128D02B6"/>
    <w:rsid w:val="12950B26"/>
    <w:rsid w:val="129D6C5D"/>
    <w:rsid w:val="12AB0E85"/>
    <w:rsid w:val="12B21647"/>
    <w:rsid w:val="12BB6F6E"/>
    <w:rsid w:val="12DE6EE2"/>
    <w:rsid w:val="12E46A5E"/>
    <w:rsid w:val="12E604A4"/>
    <w:rsid w:val="12ED64A0"/>
    <w:rsid w:val="12F70098"/>
    <w:rsid w:val="130A371E"/>
    <w:rsid w:val="131A25AF"/>
    <w:rsid w:val="13226AB7"/>
    <w:rsid w:val="134509D2"/>
    <w:rsid w:val="134A768F"/>
    <w:rsid w:val="134E3098"/>
    <w:rsid w:val="13764D94"/>
    <w:rsid w:val="137931F6"/>
    <w:rsid w:val="13953410"/>
    <w:rsid w:val="139F3290"/>
    <w:rsid w:val="13B3549F"/>
    <w:rsid w:val="13BC0CF5"/>
    <w:rsid w:val="13C00049"/>
    <w:rsid w:val="13CA6D14"/>
    <w:rsid w:val="13D0560F"/>
    <w:rsid w:val="13D567D5"/>
    <w:rsid w:val="14155D8F"/>
    <w:rsid w:val="141A3ACB"/>
    <w:rsid w:val="141D5972"/>
    <w:rsid w:val="141E601E"/>
    <w:rsid w:val="14515A43"/>
    <w:rsid w:val="145A7F6B"/>
    <w:rsid w:val="14672083"/>
    <w:rsid w:val="14791F91"/>
    <w:rsid w:val="1488419F"/>
    <w:rsid w:val="148A11B8"/>
    <w:rsid w:val="14A51904"/>
    <w:rsid w:val="14B94011"/>
    <w:rsid w:val="14BA274A"/>
    <w:rsid w:val="14CD42AA"/>
    <w:rsid w:val="14D10C6F"/>
    <w:rsid w:val="14D445A3"/>
    <w:rsid w:val="14DA08B5"/>
    <w:rsid w:val="14E501E7"/>
    <w:rsid w:val="14E53FA8"/>
    <w:rsid w:val="14F41528"/>
    <w:rsid w:val="150A4064"/>
    <w:rsid w:val="152115F5"/>
    <w:rsid w:val="15426F0B"/>
    <w:rsid w:val="154B4DB7"/>
    <w:rsid w:val="155506CC"/>
    <w:rsid w:val="155935CF"/>
    <w:rsid w:val="157B042E"/>
    <w:rsid w:val="157E1E1D"/>
    <w:rsid w:val="157E450E"/>
    <w:rsid w:val="15804A60"/>
    <w:rsid w:val="158F128F"/>
    <w:rsid w:val="1593342C"/>
    <w:rsid w:val="15B5748F"/>
    <w:rsid w:val="15CE2027"/>
    <w:rsid w:val="15DC1932"/>
    <w:rsid w:val="15E62DDB"/>
    <w:rsid w:val="15F41CA5"/>
    <w:rsid w:val="15F73E82"/>
    <w:rsid w:val="160D04CB"/>
    <w:rsid w:val="160E684A"/>
    <w:rsid w:val="161507CB"/>
    <w:rsid w:val="161825DD"/>
    <w:rsid w:val="163C46CA"/>
    <w:rsid w:val="16495C3B"/>
    <w:rsid w:val="164D256D"/>
    <w:rsid w:val="165338F6"/>
    <w:rsid w:val="16534E93"/>
    <w:rsid w:val="16680A2E"/>
    <w:rsid w:val="166B3466"/>
    <w:rsid w:val="16865256"/>
    <w:rsid w:val="16A22A5E"/>
    <w:rsid w:val="16A733A2"/>
    <w:rsid w:val="16A75A8D"/>
    <w:rsid w:val="16B64BA4"/>
    <w:rsid w:val="16CF681D"/>
    <w:rsid w:val="16DE24EF"/>
    <w:rsid w:val="16DF38D6"/>
    <w:rsid w:val="16E5696D"/>
    <w:rsid w:val="16EE3105"/>
    <w:rsid w:val="16FB53B2"/>
    <w:rsid w:val="170C7EE3"/>
    <w:rsid w:val="17165E94"/>
    <w:rsid w:val="171E02EA"/>
    <w:rsid w:val="17483F6C"/>
    <w:rsid w:val="175F7BF8"/>
    <w:rsid w:val="17924B45"/>
    <w:rsid w:val="17946AF1"/>
    <w:rsid w:val="17D2336A"/>
    <w:rsid w:val="17DE099C"/>
    <w:rsid w:val="18193207"/>
    <w:rsid w:val="183948CB"/>
    <w:rsid w:val="183C72EA"/>
    <w:rsid w:val="183E0C8F"/>
    <w:rsid w:val="184B1F42"/>
    <w:rsid w:val="185E7A34"/>
    <w:rsid w:val="18931E36"/>
    <w:rsid w:val="18941D13"/>
    <w:rsid w:val="189A23A0"/>
    <w:rsid w:val="18A13D0A"/>
    <w:rsid w:val="18A443EC"/>
    <w:rsid w:val="18A97DA5"/>
    <w:rsid w:val="18AD0EF1"/>
    <w:rsid w:val="18AF321B"/>
    <w:rsid w:val="18C96D67"/>
    <w:rsid w:val="18DE0561"/>
    <w:rsid w:val="18E94453"/>
    <w:rsid w:val="18EA7F56"/>
    <w:rsid w:val="18EB34DA"/>
    <w:rsid w:val="18F3128C"/>
    <w:rsid w:val="18FF4D2C"/>
    <w:rsid w:val="19113CCB"/>
    <w:rsid w:val="19182AEB"/>
    <w:rsid w:val="19527D38"/>
    <w:rsid w:val="19593CAA"/>
    <w:rsid w:val="1961365F"/>
    <w:rsid w:val="196C1DAB"/>
    <w:rsid w:val="19777239"/>
    <w:rsid w:val="1994416F"/>
    <w:rsid w:val="1997201C"/>
    <w:rsid w:val="19CE1764"/>
    <w:rsid w:val="19E40975"/>
    <w:rsid w:val="19F43343"/>
    <w:rsid w:val="19FD0A73"/>
    <w:rsid w:val="19FD1C6C"/>
    <w:rsid w:val="1A1239F6"/>
    <w:rsid w:val="1A1732D8"/>
    <w:rsid w:val="1A2D0007"/>
    <w:rsid w:val="1A4E72D5"/>
    <w:rsid w:val="1A4F2721"/>
    <w:rsid w:val="1A622966"/>
    <w:rsid w:val="1A830BAD"/>
    <w:rsid w:val="1AA5646B"/>
    <w:rsid w:val="1AA80708"/>
    <w:rsid w:val="1ABE0F66"/>
    <w:rsid w:val="1AD36EF3"/>
    <w:rsid w:val="1AE44C41"/>
    <w:rsid w:val="1B1919FC"/>
    <w:rsid w:val="1B351236"/>
    <w:rsid w:val="1B3E16AD"/>
    <w:rsid w:val="1B413077"/>
    <w:rsid w:val="1B637077"/>
    <w:rsid w:val="1B6A1E3B"/>
    <w:rsid w:val="1B716083"/>
    <w:rsid w:val="1B866D86"/>
    <w:rsid w:val="1BAB4BA3"/>
    <w:rsid w:val="1BB70731"/>
    <w:rsid w:val="1BBA0090"/>
    <w:rsid w:val="1BCF6365"/>
    <w:rsid w:val="1BDD2C79"/>
    <w:rsid w:val="1BE6718C"/>
    <w:rsid w:val="1BF732DC"/>
    <w:rsid w:val="1C090024"/>
    <w:rsid w:val="1C0B4114"/>
    <w:rsid w:val="1C112C01"/>
    <w:rsid w:val="1C1374AB"/>
    <w:rsid w:val="1C3C5725"/>
    <w:rsid w:val="1C6D5FB3"/>
    <w:rsid w:val="1C7668F2"/>
    <w:rsid w:val="1C862F5F"/>
    <w:rsid w:val="1C8E7648"/>
    <w:rsid w:val="1C9F271A"/>
    <w:rsid w:val="1CAE308B"/>
    <w:rsid w:val="1CC91AD4"/>
    <w:rsid w:val="1CEF1724"/>
    <w:rsid w:val="1CF537A8"/>
    <w:rsid w:val="1D043F4C"/>
    <w:rsid w:val="1D064342"/>
    <w:rsid w:val="1D0677F1"/>
    <w:rsid w:val="1D1D13BD"/>
    <w:rsid w:val="1D2567E9"/>
    <w:rsid w:val="1D343E77"/>
    <w:rsid w:val="1D3621F6"/>
    <w:rsid w:val="1D5E7485"/>
    <w:rsid w:val="1D6B71BD"/>
    <w:rsid w:val="1D6C62C4"/>
    <w:rsid w:val="1D7F7B53"/>
    <w:rsid w:val="1DAF24B4"/>
    <w:rsid w:val="1DD94CA5"/>
    <w:rsid w:val="1DE026DD"/>
    <w:rsid w:val="1E0D1EBD"/>
    <w:rsid w:val="1E10318D"/>
    <w:rsid w:val="1E16673D"/>
    <w:rsid w:val="1E26140D"/>
    <w:rsid w:val="1E29308C"/>
    <w:rsid w:val="1E397E93"/>
    <w:rsid w:val="1E5D623C"/>
    <w:rsid w:val="1E5E0EA8"/>
    <w:rsid w:val="1E8A1BEA"/>
    <w:rsid w:val="1E8D59F4"/>
    <w:rsid w:val="1E915890"/>
    <w:rsid w:val="1E9C6177"/>
    <w:rsid w:val="1EA34011"/>
    <w:rsid w:val="1EAC3E93"/>
    <w:rsid w:val="1EC96AB5"/>
    <w:rsid w:val="1EDA332A"/>
    <w:rsid w:val="1EE20D69"/>
    <w:rsid w:val="1EF123F6"/>
    <w:rsid w:val="1EF13EA7"/>
    <w:rsid w:val="1F095A1B"/>
    <w:rsid w:val="1F0C6E7E"/>
    <w:rsid w:val="1F276931"/>
    <w:rsid w:val="1F354F0C"/>
    <w:rsid w:val="1F4C55C0"/>
    <w:rsid w:val="1F561EDF"/>
    <w:rsid w:val="1F647FF2"/>
    <w:rsid w:val="1F8D2E1B"/>
    <w:rsid w:val="1FA6246D"/>
    <w:rsid w:val="1FC36484"/>
    <w:rsid w:val="1FE50377"/>
    <w:rsid w:val="1FEE4420"/>
    <w:rsid w:val="1FF722B5"/>
    <w:rsid w:val="200A1545"/>
    <w:rsid w:val="20247842"/>
    <w:rsid w:val="203A2032"/>
    <w:rsid w:val="203B1088"/>
    <w:rsid w:val="205D064C"/>
    <w:rsid w:val="20670A1C"/>
    <w:rsid w:val="206A3046"/>
    <w:rsid w:val="207121B1"/>
    <w:rsid w:val="207F64E6"/>
    <w:rsid w:val="208D559C"/>
    <w:rsid w:val="20DD4C1E"/>
    <w:rsid w:val="20E216B7"/>
    <w:rsid w:val="20EB5D5B"/>
    <w:rsid w:val="20FD7EF8"/>
    <w:rsid w:val="21126B69"/>
    <w:rsid w:val="211E1811"/>
    <w:rsid w:val="21245DBB"/>
    <w:rsid w:val="214A1671"/>
    <w:rsid w:val="214C3DEC"/>
    <w:rsid w:val="21583640"/>
    <w:rsid w:val="217F761F"/>
    <w:rsid w:val="21A67652"/>
    <w:rsid w:val="21B264DE"/>
    <w:rsid w:val="21CC5246"/>
    <w:rsid w:val="21E6479B"/>
    <w:rsid w:val="21F224C7"/>
    <w:rsid w:val="21F231EE"/>
    <w:rsid w:val="21FB0A5C"/>
    <w:rsid w:val="220A239C"/>
    <w:rsid w:val="220C074A"/>
    <w:rsid w:val="22176A8C"/>
    <w:rsid w:val="222A57AD"/>
    <w:rsid w:val="222C0B1A"/>
    <w:rsid w:val="222D0786"/>
    <w:rsid w:val="224B78AE"/>
    <w:rsid w:val="225E4CA0"/>
    <w:rsid w:val="226755D7"/>
    <w:rsid w:val="226E3F55"/>
    <w:rsid w:val="22773C5E"/>
    <w:rsid w:val="228A256D"/>
    <w:rsid w:val="229057BD"/>
    <w:rsid w:val="22AD0100"/>
    <w:rsid w:val="22C41E1B"/>
    <w:rsid w:val="22CD6CB6"/>
    <w:rsid w:val="22DB41BF"/>
    <w:rsid w:val="22DE3860"/>
    <w:rsid w:val="22EC742D"/>
    <w:rsid w:val="22F62C0A"/>
    <w:rsid w:val="22F77646"/>
    <w:rsid w:val="23006EF4"/>
    <w:rsid w:val="23091CA1"/>
    <w:rsid w:val="2317339B"/>
    <w:rsid w:val="231C40FF"/>
    <w:rsid w:val="233C0B3D"/>
    <w:rsid w:val="233D23EA"/>
    <w:rsid w:val="234510F2"/>
    <w:rsid w:val="23581F42"/>
    <w:rsid w:val="23691AA1"/>
    <w:rsid w:val="236C43CD"/>
    <w:rsid w:val="238C77BA"/>
    <w:rsid w:val="23945304"/>
    <w:rsid w:val="23AA092F"/>
    <w:rsid w:val="23FE1156"/>
    <w:rsid w:val="23FE4B63"/>
    <w:rsid w:val="24016723"/>
    <w:rsid w:val="241F1D30"/>
    <w:rsid w:val="242A11AC"/>
    <w:rsid w:val="243807CE"/>
    <w:rsid w:val="243E2BBF"/>
    <w:rsid w:val="243E70A1"/>
    <w:rsid w:val="245F25E4"/>
    <w:rsid w:val="247656AC"/>
    <w:rsid w:val="24A6761E"/>
    <w:rsid w:val="24BD4585"/>
    <w:rsid w:val="24C76389"/>
    <w:rsid w:val="24EB4746"/>
    <w:rsid w:val="24FE6804"/>
    <w:rsid w:val="25003605"/>
    <w:rsid w:val="250070B3"/>
    <w:rsid w:val="25134F04"/>
    <w:rsid w:val="251651D5"/>
    <w:rsid w:val="253A5E8E"/>
    <w:rsid w:val="253D3342"/>
    <w:rsid w:val="25407E2F"/>
    <w:rsid w:val="255A5B0B"/>
    <w:rsid w:val="25672279"/>
    <w:rsid w:val="257C7EDC"/>
    <w:rsid w:val="258A2D59"/>
    <w:rsid w:val="25AD0C62"/>
    <w:rsid w:val="25AF26F2"/>
    <w:rsid w:val="25B25371"/>
    <w:rsid w:val="25B43181"/>
    <w:rsid w:val="25CC5513"/>
    <w:rsid w:val="25D23E64"/>
    <w:rsid w:val="25E872F6"/>
    <w:rsid w:val="26176120"/>
    <w:rsid w:val="262C2C5C"/>
    <w:rsid w:val="2631589D"/>
    <w:rsid w:val="26533ABC"/>
    <w:rsid w:val="26635C9B"/>
    <w:rsid w:val="26661121"/>
    <w:rsid w:val="266B12F1"/>
    <w:rsid w:val="266B5F19"/>
    <w:rsid w:val="267176D0"/>
    <w:rsid w:val="267A7F76"/>
    <w:rsid w:val="2685368E"/>
    <w:rsid w:val="269828FA"/>
    <w:rsid w:val="269C49FC"/>
    <w:rsid w:val="269F6A26"/>
    <w:rsid w:val="26AC406B"/>
    <w:rsid w:val="26B17E5C"/>
    <w:rsid w:val="26CC2F0A"/>
    <w:rsid w:val="26D36DBE"/>
    <w:rsid w:val="26DE04FB"/>
    <w:rsid w:val="26E550AA"/>
    <w:rsid w:val="26E66941"/>
    <w:rsid w:val="27061274"/>
    <w:rsid w:val="2706451C"/>
    <w:rsid w:val="27157A3A"/>
    <w:rsid w:val="27166698"/>
    <w:rsid w:val="27183F2D"/>
    <w:rsid w:val="271E1154"/>
    <w:rsid w:val="271E7F89"/>
    <w:rsid w:val="27290226"/>
    <w:rsid w:val="2734481D"/>
    <w:rsid w:val="27477B5F"/>
    <w:rsid w:val="2762681E"/>
    <w:rsid w:val="27855250"/>
    <w:rsid w:val="2786578D"/>
    <w:rsid w:val="279377D9"/>
    <w:rsid w:val="27A95B7A"/>
    <w:rsid w:val="27B176FF"/>
    <w:rsid w:val="27B63F89"/>
    <w:rsid w:val="27BC0C99"/>
    <w:rsid w:val="27BD42F1"/>
    <w:rsid w:val="27CB732F"/>
    <w:rsid w:val="27CD40D1"/>
    <w:rsid w:val="280B0B04"/>
    <w:rsid w:val="281279C7"/>
    <w:rsid w:val="282B06F1"/>
    <w:rsid w:val="284671C7"/>
    <w:rsid w:val="28587CA2"/>
    <w:rsid w:val="286830EB"/>
    <w:rsid w:val="28734A4D"/>
    <w:rsid w:val="28844E38"/>
    <w:rsid w:val="2896497D"/>
    <w:rsid w:val="28B426C9"/>
    <w:rsid w:val="28BC1DB1"/>
    <w:rsid w:val="28C573D2"/>
    <w:rsid w:val="28E159C9"/>
    <w:rsid w:val="28E858FD"/>
    <w:rsid w:val="28F07FAD"/>
    <w:rsid w:val="28F202B8"/>
    <w:rsid w:val="28F64F9C"/>
    <w:rsid w:val="29151CD9"/>
    <w:rsid w:val="291A0F08"/>
    <w:rsid w:val="291C7EA0"/>
    <w:rsid w:val="29212ABF"/>
    <w:rsid w:val="292C2DD9"/>
    <w:rsid w:val="2932004C"/>
    <w:rsid w:val="29582A25"/>
    <w:rsid w:val="296668A9"/>
    <w:rsid w:val="29886D51"/>
    <w:rsid w:val="298D5341"/>
    <w:rsid w:val="29963B08"/>
    <w:rsid w:val="299F5FE8"/>
    <w:rsid w:val="29B23249"/>
    <w:rsid w:val="29B72022"/>
    <w:rsid w:val="29C84E49"/>
    <w:rsid w:val="29CA6C80"/>
    <w:rsid w:val="29E33305"/>
    <w:rsid w:val="29F521EE"/>
    <w:rsid w:val="2A143A54"/>
    <w:rsid w:val="2A1A6A58"/>
    <w:rsid w:val="2A223D84"/>
    <w:rsid w:val="2A41199B"/>
    <w:rsid w:val="2A437755"/>
    <w:rsid w:val="2A5E2D2D"/>
    <w:rsid w:val="2A607F59"/>
    <w:rsid w:val="2A674752"/>
    <w:rsid w:val="2A6A3F91"/>
    <w:rsid w:val="2A745CD9"/>
    <w:rsid w:val="2AC32A13"/>
    <w:rsid w:val="2ACF0601"/>
    <w:rsid w:val="2ADC4537"/>
    <w:rsid w:val="2AE66FD6"/>
    <w:rsid w:val="2AEA5540"/>
    <w:rsid w:val="2AED40AD"/>
    <w:rsid w:val="2AF22784"/>
    <w:rsid w:val="2AF5300E"/>
    <w:rsid w:val="2AF65CA6"/>
    <w:rsid w:val="2B08392D"/>
    <w:rsid w:val="2B1E00C6"/>
    <w:rsid w:val="2B1F1006"/>
    <w:rsid w:val="2B2D563D"/>
    <w:rsid w:val="2B3740FA"/>
    <w:rsid w:val="2B3B3653"/>
    <w:rsid w:val="2B5907D3"/>
    <w:rsid w:val="2B75440B"/>
    <w:rsid w:val="2B8C37A2"/>
    <w:rsid w:val="2B8F452F"/>
    <w:rsid w:val="2B9C4864"/>
    <w:rsid w:val="2BA90AE4"/>
    <w:rsid w:val="2BAA4171"/>
    <w:rsid w:val="2BAC5595"/>
    <w:rsid w:val="2BB91D2B"/>
    <w:rsid w:val="2BBB5AEA"/>
    <w:rsid w:val="2BC51E0F"/>
    <w:rsid w:val="2BC763DB"/>
    <w:rsid w:val="2BEE07F7"/>
    <w:rsid w:val="2BF27515"/>
    <w:rsid w:val="2BF4289F"/>
    <w:rsid w:val="2BF80EA0"/>
    <w:rsid w:val="2BFC664C"/>
    <w:rsid w:val="2C1137FB"/>
    <w:rsid w:val="2C290DD6"/>
    <w:rsid w:val="2C2B228C"/>
    <w:rsid w:val="2C3F099F"/>
    <w:rsid w:val="2C9650D9"/>
    <w:rsid w:val="2CA02ACB"/>
    <w:rsid w:val="2CAC739F"/>
    <w:rsid w:val="2CB64A1A"/>
    <w:rsid w:val="2CC0370E"/>
    <w:rsid w:val="2CC7355D"/>
    <w:rsid w:val="2D145E77"/>
    <w:rsid w:val="2D175CF2"/>
    <w:rsid w:val="2D1A0783"/>
    <w:rsid w:val="2D217658"/>
    <w:rsid w:val="2D2E7883"/>
    <w:rsid w:val="2D33104F"/>
    <w:rsid w:val="2D520AE1"/>
    <w:rsid w:val="2D54735E"/>
    <w:rsid w:val="2D8610C5"/>
    <w:rsid w:val="2D87339B"/>
    <w:rsid w:val="2D970565"/>
    <w:rsid w:val="2DA37B91"/>
    <w:rsid w:val="2DA85D59"/>
    <w:rsid w:val="2DCD768D"/>
    <w:rsid w:val="2DD516AF"/>
    <w:rsid w:val="2DDB498B"/>
    <w:rsid w:val="2E075878"/>
    <w:rsid w:val="2E1445EF"/>
    <w:rsid w:val="2E1F1440"/>
    <w:rsid w:val="2E470B72"/>
    <w:rsid w:val="2E5F0E75"/>
    <w:rsid w:val="2E65796D"/>
    <w:rsid w:val="2E780F54"/>
    <w:rsid w:val="2E814802"/>
    <w:rsid w:val="2E843ADF"/>
    <w:rsid w:val="2E8C351C"/>
    <w:rsid w:val="2EB7246F"/>
    <w:rsid w:val="2EBA7527"/>
    <w:rsid w:val="2ED45FF5"/>
    <w:rsid w:val="2EDC2473"/>
    <w:rsid w:val="2EE727AE"/>
    <w:rsid w:val="2EEA28C3"/>
    <w:rsid w:val="2EF042E6"/>
    <w:rsid w:val="2F354969"/>
    <w:rsid w:val="2F3628E3"/>
    <w:rsid w:val="2F381865"/>
    <w:rsid w:val="2F4C00D5"/>
    <w:rsid w:val="2F5A4EE1"/>
    <w:rsid w:val="2F5B1D0C"/>
    <w:rsid w:val="2F5C4729"/>
    <w:rsid w:val="2F78036A"/>
    <w:rsid w:val="2F8600CA"/>
    <w:rsid w:val="2F933EDB"/>
    <w:rsid w:val="2F9C0699"/>
    <w:rsid w:val="2FA32BF9"/>
    <w:rsid w:val="2FAF5013"/>
    <w:rsid w:val="2FB5182B"/>
    <w:rsid w:val="2FBC0949"/>
    <w:rsid w:val="2FC504A6"/>
    <w:rsid w:val="2FE13A6E"/>
    <w:rsid w:val="2FF6256A"/>
    <w:rsid w:val="30032E68"/>
    <w:rsid w:val="30146BA7"/>
    <w:rsid w:val="301A20DB"/>
    <w:rsid w:val="303274F5"/>
    <w:rsid w:val="303D7DCE"/>
    <w:rsid w:val="304C544C"/>
    <w:rsid w:val="30553F3C"/>
    <w:rsid w:val="305D2D76"/>
    <w:rsid w:val="30622B55"/>
    <w:rsid w:val="30685932"/>
    <w:rsid w:val="308A79B3"/>
    <w:rsid w:val="308D3B59"/>
    <w:rsid w:val="308F19F6"/>
    <w:rsid w:val="30957322"/>
    <w:rsid w:val="309A38B8"/>
    <w:rsid w:val="30A66E27"/>
    <w:rsid w:val="30BA3132"/>
    <w:rsid w:val="30DB269E"/>
    <w:rsid w:val="30E41533"/>
    <w:rsid w:val="30ED4353"/>
    <w:rsid w:val="30F94D8F"/>
    <w:rsid w:val="31205A2A"/>
    <w:rsid w:val="314665AE"/>
    <w:rsid w:val="31777811"/>
    <w:rsid w:val="31822C91"/>
    <w:rsid w:val="31940009"/>
    <w:rsid w:val="319A5D10"/>
    <w:rsid w:val="31A102A7"/>
    <w:rsid w:val="31AE4B74"/>
    <w:rsid w:val="31CC41CD"/>
    <w:rsid w:val="31D55E22"/>
    <w:rsid w:val="31E90986"/>
    <w:rsid w:val="31FC2FBD"/>
    <w:rsid w:val="32353957"/>
    <w:rsid w:val="323D5B15"/>
    <w:rsid w:val="324B58AC"/>
    <w:rsid w:val="32536401"/>
    <w:rsid w:val="32590EAC"/>
    <w:rsid w:val="325E00DB"/>
    <w:rsid w:val="326F08B0"/>
    <w:rsid w:val="32716377"/>
    <w:rsid w:val="32860CB6"/>
    <w:rsid w:val="329F6EAA"/>
    <w:rsid w:val="32A85D81"/>
    <w:rsid w:val="32AD48A5"/>
    <w:rsid w:val="32D20CD7"/>
    <w:rsid w:val="32D66798"/>
    <w:rsid w:val="32DD6077"/>
    <w:rsid w:val="32E70D94"/>
    <w:rsid w:val="32EB5A8E"/>
    <w:rsid w:val="32FA5DFD"/>
    <w:rsid w:val="331C00EF"/>
    <w:rsid w:val="334B702B"/>
    <w:rsid w:val="335074A6"/>
    <w:rsid w:val="338C2E1F"/>
    <w:rsid w:val="33974E0A"/>
    <w:rsid w:val="33A06AEC"/>
    <w:rsid w:val="33E66F5A"/>
    <w:rsid w:val="340A605A"/>
    <w:rsid w:val="34501124"/>
    <w:rsid w:val="34517CF3"/>
    <w:rsid w:val="345E61D7"/>
    <w:rsid w:val="34684FD5"/>
    <w:rsid w:val="346A446C"/>
    <w:rsid w:val="346B3FAF"/>
    <w:rsid w:val="347D15F1"/>
    <w:rsid w:val="34884AEF"/>
    <w:rsid w:val="34A605CD"/>
    <w:rsid w:val="34A71B36"/>
    <w:rsid w:val="34B05B7C"/>
    <w:rsid w:val="34B07913"/>
    <w:rsid w:val="34C410ED"/>
    <w:rsid w:val="34EF6DCB"/>
    <w:rsid w:val="34F06122"/>
    <w:rsid w:val="3522471A"/>
    <w:rsid w:val="35241F14"/>
    <w:rsid w:val="35244C62"/>
    <w:rsid w:val="35285854"/>
    <w:rsid w:val="352F5E9F"/>
    <w:rsid w:val="353E56C4"/>
    <w:rsid w:val="35505E75"/>
    <w:rsid w:val="355D60B9"/>
    <w:rsid w:val="35674621"/>
    <w:rsid w:val="358A534F"/>
    <w:rsid w:val="358D047C"/>
    <w:rsid w:val="3594415E"/>
    <w:rsid w:val="35A506D1"/>
    <w:rsid w:val="35A82166"/>
    <w:rsid w:val="35B846B7"/>
    <w:rsid w:val="35C66595"/>
    <w:rsid w:val="36261C31"/>
    <w:rsid w:val="36463086"/>
    <w:rsid w:val="36481D56"/>
    <w:rsid w:val="366C1135"/>
    <w:rsid w:val="366F6412"/>
    <w:rsid w:val="3676680D"/>
    <w:rsid w:val="36794E27"/>
    <w:rsid w:val="369E1129"/>
    <w:rsid w:val="36B17FB7"/>
    <w:rsid w:val="36BB3C47"/>
    <w:rsid w:val="36C004EE"/>
    <w:rsid w:val="36EE41E2"/>
    <w:rsid w:val="3701328D"/>
    <w:rsid w:val="37017A26"/>
    <w:rsid w:val="371276B4"/>
    <w:rsid w:val="37294C20"/>
    <w:rsid w:val="372B2402"/>
    <w:rsid w:val="3745571F"/>
    <w:rsid w:val="37480DBB"/>
    <w:rsid w:val="37506A58"/>
    <w:rsid w:val="37815ECC"/>
    <w:rsid w:val="37A23B7C"/>
    <w:rsid w:val="37B7765D"/>
    <w:rsid w:val="37CB7917"/>
    <w:rsid w:val="37CC1052"/>
    <w:rsid w:val="37D67305"/>
    <w:rsid w:val="37D729DC"/>
    <w:rsid w:val="37D872B1"/>
    <w:rsid w:val="37E61538"/>
    <w:rsid w:val="37FE66C1"/>
    <w:rsid w:val="384A4B5C"/>
    <w:rsid w:val="386D125B"/>
    <w:rsid w:val="386D4B56"/>
    <w:rsid w:val="38872D57"/>
    <w:rsid w:val="388A2173"/>
    <w:rsid w:val="389158F5"/>
    <w:rsid w:val="389D634A"/>
    <w:rsid w:val="389E6D58"/>
    <w:rsid w:val="38AD7811"/>
    <w:rsid w:val="38B1333C"/>
    <w:rsid w:val="38C9512E"/>
    <w:rsid w:val="38CE2496"/>
    <w:rsid w:val="38D117CD"/>
    <w:rsid w:val="38D50552"/>
    <w:rsid w:val="38E32F89"/>
    <w:rsid w:val="3911617B"/>
    <w:rsid w:val="39175A68"/>
    <w:rsid w:val="3922528E"/>
    <w:rsid w:val="392553E8"/>
    <w:rsid w:val="392E4B71"/>
    <w:rsid w:val="39383562"/>
    <w:rsid w:val="3941242A"/>
    <w:rsid w:val="394452A9"/>
    <w:rsid w:val="396D0D62"/>
    <w:rsid w:val="399B1563"/>
    <w:rsid w:val="39A666B2"/>
    <w:rsid w:val="39AA776C"/>
    <w:rsid w:val="39B40657"/>
    <w:rsid w:val="39BA63FB"/>
    <w:rsid w:val="39C13C32"/>
    <w:rsid w:val="39CF2166"/>
    <w:rsid w:val="39D83E72"/>
    <w:rsid w:val="39DF1FDC"/>
    <w:rsid w:val="39FC2ACB"/>
    <w:rsid w:val="3A203D7A"/>
    <w:rsid w:val="3A2A74A1"/>
    <w:rsid w:val="3A3128FD"/>
    <w:rsid w:val="3A3B7E36"/>
    <w:rsid w:val="3A3E0AFE"/>
    <w:rsid w:val="3A421A81"/>
    <w:rsid w:val="3A4A1E51"/>
    <w:rsid w:val="3A6A78C7"/>
    <w:rsid w:val="3A730CE0"/>
    <w:rsid w:val="3A7317E9"/>
    <w:rsid w:val="3A732708"/>
    <w:rsid w:val="3A766F9E"/>
    <w:rsid w:val="3A861EEE"/>
    <w:rsid w:val="3A9C145D"/>
    <w:rsid w:val="3AA81680"/>
    <w:rsid w:val="3AA945CB"/>
    <w:rsid w:val="3AAC587F"/>
    <w:rsid w:val="3AC23319"/>
    <w:rsid w:val="3AED7B40"/>
    <w:rsid w:val="3B013234"/>
    <w:rsid w:val="3B174DE1"/>
    <w:rsid w:val="3B280353"/>
    <w:rsid w:val="3B43569D"/>
    <w:rsid w:val="3B4A0769"/>
    <w:rsid w:val="3B5A071C"/>
    <w:rsid w:val="3B6A13EC"/>
    <w:rsid w:val="3B735EB0"/>
    <w:rsid w:val="3B81534A"/>
    <w:rsid w:val="3BA70F26"/>
    <w:rsid w:val="3BAC2D79"/>
    <w:rsid w:val="3BC1781E"/>
    <w:rsid w:val="3BC4252B"/>
    <w:rsid w:val="3BD516A4"/>
    <w:rsid w:val="3BDC6DED"/>
    <w:rsid w:val="3BE7072C"/>
    <w:rsid w:val="3BE93B12"/>
    <w:rsid w:val="3BEA449A"/>
    <w:rsid w:val="3BF65B50"/>
    <w:rsid w:val="3C1825FD"/>
    <w:rsid w:val="3C2D120E"/>
    <w:rsid w:val="3C3A6DED"/>
    <w:rsid w:val="3C476676"/>
    <w:rsid w:val="3C5C3B10"/>
    <w:rsid w:val="3C6D09EC"/>
    <w:rsid w:val="3C6E0947"/>
    <w:rsid w:val="3C785EB2"/>
    <w:rsid w:val="3C7F19F0"/>
    <w:rsid w:val="3C850BEC"/>
    <w:rsid w:val="3C8945BC"/>
    <w:rsid w:val="3CE0442C"/>
    <w:rsid w:val="3CE24390"/>
    <w:rsid w:val="3CE93EDE"/>
    <w:rsid w:val="3D02673C"/>
    <w:rsid w:val="3D0B1680"/>
    <w:rsid w:val="3D1227BE"/>
    <w:rsid w:val="3D163235"/>
    <w:rsid w:val="3D1C2186"/>
    <w:rsid w:val="3D1F4AFF"/>
    <w:rsid w:val="3D2C1119"/>
    <w:rsid w:val="3D4B73EF"/>
    <w:rsid w:val="3D4D3C82"/>
    <w:rsid w:val="3D4E6506"/>
    <w:rsid w:val="3D6559AA"/>
    <w:rsid w:val="3D7B4C11"/>
    <w:rsid w:val="3D8872C3"/>
    <w:rsid w:val="3D9D307D"/>
    <w:rsid w:val="3DBC70BD"/>
    <w:rsid w:val="3DE52A08"/>
    <w:rsid w:val="3DFA3B3A"/>
    <w:rsid w:val="3E1317BA"/>
    <w:rsid w:val="3E226DA0"/>
    <w:rsid w:val="3E253A46"/>
    <w:rsid w:val="3E49551D"/>
    <w:rsid w:val="3E4A5927"/>
    <w:rsid w:val="3E600A90"/>
    <w:rsid w:val="3E706708"/>
    <w:rsid w:val="3E7966F3"/>
    <w:rsid w:val="3E7F1353"/>
    <w:rsid w:val="3E995B9C"/>
    <w:rsid w:val="3EB874FF"/>
    <w:rsid w:val="3ED5374A"/>
    <w:rsid w:val="3EE123B0"/>
    <w:rsid w:val="3EF84CBE"/>
    <w:rsid w:val="3F1A6517"/>
    <w:rsid w:val="3F2321E2"/>
    <w:rsid w:val="3F457363"/>
    <w:rsid w:val="3F4D6B3D"/>
    <w:rsid w:val="3F6C0A61"/>
    <w:rsid w:val="3F6E4371"/>
    <w:rsid w:val="3F8179A0"/>
    <w:rsid w:val="3FA330CC"/>
    <w:rsid w:val="3FA65142"/>
    <w:rsid w:val="3FA73D4A"/>
    <w:rsid w:val="3FB3210A"/>
    <w:rsid w:val="3FC23716"/>
    <w:rsid w:val="3FD56433"/>
    <w:rsid w:val="3FFB76E3"/>
    <w:rsid w:val="400269D5"/>
    <w:rsid w:val="40114B80"/>
    <w:rsid w:val="40337B95"/>
    <w:rsid w:val="4064157F"/>
    <w:rsid w:val="407E6CC0"/>
    <w:rsid w:val="407F42E3"/>
    <w:rsid w:val="40917686"/>
    <w:rsid w:val="40917A32"/>
    <w:rsid w:val="4098210D"/>
    <w:rsid w:val="40A23A3A"/>
    <w:rsid w:val="40A64BC6"/>
    <w:rsid w:val="40BC34FB"/>
    <w:rsid w:val="40CA5EE1"/>
    <w:rsid w:val="40E02EBB"/>
    <w:rsid w:val="40E8297D"/>
    <w:rsid w:val="40F12A8E"/>
    <w:rsid w:val="40FF2078"/>
    <w:rsid w:val="41001914"/>
    <w:rsid w:val="41100D05"/>
    <w:rsid w:val="411650BB"/>
    <w:rsid w:val="4135107A"/>
    <w:rsid w:val="415930A5"/>
    <w:rsid w:val="416E202C"/>
    <w:rsid w:val="41774303"/>
    <w:rsid w:val="417D0FEA"/>
    <w:rsid w:val="41912F33"/>
    <w:rsid w:val="41A410B7"/>
    <w:rsid w:val="41AF46E8"/>
    <w:rsid w:val="41D77329"/>
    <w:rsid w:val="41D93AEE"/>
    <w:rsid w:val="41E908AA"/>
    <w:rsid w:val="41EB6F27"/>
    <w:rsid w:val="42075153"/>
    <w:rsid w:val="420A522F"/>
    <w:rsid w:val="4216733C"/>
    <w:rsid w:val="421A34A9"/>
    <w:rsid w:val="422500BB"/>
    <w:rsid w:val="42291255"/>
    <w:rsid w:val="424921B6"/>
    <w:rsid w:val="424C041C"/>
    <w:rsid w:val="42555DC4"/>
    <w:rsid w:val="425C4015"/>
    <w:rsid w:val="425C57E8"/>
    <w:rsid w:val="425E4F6B"/>
    <w:rsid w:val="426038A0"/>
    <w:rsid w:val="42793A50"/>
    <w:rsid w:val="42856995"/>
    <w:rsid w:val="42955465"/>
    <w:rsid w:val="42A0063C"/>
    <w:rsid w:val="42A60B37"/>
    <w:rsid w:val="42C27B96"/>
    <w:rsid w:val="42F976B6"/>
    <w:rsid w:val="430F2846"/>
    <w:rsid w:val="43105A10"/>
    <w:rsid w:val="431A63C1"/>
    <w:rsid w:val="43222C7E"/>
    <w:rsid w:val="4330791B"/>
    <w:rsid w:val="43316A9A"/>
    <w:rsid w:val="433C641D"/>
    <w:rsid w:val="43415F49"/>
    <w:rsid w:val="4365563C"/>
    <w:rsid w:val="43657027"/>
    <w:rsid w:val="43860168"/>
    <w:rsid w:val="438B03A3"/>
    <w:rsid w:val="43902CA9"/>
    <w:rsid w:val="439821F4"/>
    <w:rsid w:val="43A22C1D"/>
    <w:rsid w:val="43A576DB"/>
    <w:rsid w:val="43B120CB"/>
    <w:rsid w:val="43C25FA1"/>
    <w:rsid w:val="43C736DB"/>
    <w:rsid w:val="43DC5C0B"/>
    <w:rsid w:val="43ED3001"/>
    <w:rsid w:val="43F41F13"/>
    <w:rsid w:val="44022993"/>
    <w:rsid w:val="44065395"/>
    <w:rsid w:val="443C1F1F"/>
    <w:rsid w:val="443E3DF0"/>
    <w:rsid w:val="446365FB"/>
    <w:rsid w:val="446F012D"/>
    <w:rsid w:val="4482744F"/>
    <w:rsid w:val="44992F5B"/>
    <w:rsid w:val="449C1E82"/>
    <w:rsid w:val="449C618E"/>
    <w:rsid w:val="449D3723"/>
    <w:rsid w:val="44A916FB"/>
    <w:rsid w:val="44B83577"/>
    <w:rsid w:val="44C44A5B"/>
    <w:rsid w:val="44CB0D79"/>
    <w:rsid w:val="44D63450"/>
    <w:rsid w:val="44E25BCF"/>
    <w:rsid w:val="45003BC9"/>
    <w:rsid w:val="45050064"/>
    <w:rsid w:val="451227AD"/>
    <w:rsid w:val="452117CE"/>
    <w:rsid w:val="45221661"/>
    <w:rsid w:val="452C1518"/>
    <w:rsid w:val="452D24A4"/>
    <w:rsid w:val="45512966"/>
    <w:rsid w:val="455D7E54"/>
    <w:rsid w:val="45720513"/>
    <w:rsid w:val="457421D3"/>
    <w:rsid w:val="457A2317"/>
    <w:rsid w:val="457C1738"/>
    <w:rsid w:val="4590556D"/>
    <w:rsid w:val="459E00EF"/>
    <w:rsid w:val="45BA714D"/>
    <w:rsid w:val="45BB4ECF"/>
    <w:rsid w:val="45C66DEA"/>
    <w:rsid w:val="45CE3F89"/>
    <w:rsid w:val="45D22EB6"/>
    <w:rsid w:val="45DD74E9"/>
    <w:rsid w:val="45EE22B1"/>
    <w:rsid w:val="45F3482C"/>
    <w:rsid w:val="4609120F"/>
    <w:rsid w:val="461E4B1C"/>
    <w:rsid w:val="463C5C38"/>
    <w:rsid w:val="464063FF"/>
    <w:rsid w:val="46413B68"/>
    <w:rsid w:val="464A66D0"/>
    <w:rsid w:val="465A5C0A"/>
    <w:rsid w:val="466B27DD"/>
    <w:rsid w:val="46916856"/>
    <w:rsid w:val="46922862"/>
    <w:rsid w:val="46A0149A"/>
    <w:rsid w:val="46A534A9"/>
    <w:rsid w:val="46B136B5"/>
    <w:rsid w:val="46C9285F"/>
    <w:rsid w:val="46CC655E"/>
    <w:rsid w:val="46D302D0"/>
    <w:rsid w:val="46DD1787"/>
    <w:rsid w:val="46F37E5F"/>
    <w:rsid w:val="46F55996"/>
    <w:rsid w:val="47437446"/>
    <w:rsid w:val="47556BAD"/>
    <w:rsid w:val="47763871"/>
    <w:rsid w:val="478143A2"/>
    <w:rsid w:val="478F7674"/>
    <w:rsid w:val="47A559D5"/>
    <w:rsid w:val="47A729C1"/>
    <w:rsid w:val="47AD7966"/>
    <w:rsid w:val="47B42DE5"/>
    <w:rsid w:val="47B504B6"/>
    <w:rsid w:val="47DA2053"/>
    <w:rsid w:val="47EF1C29"/>
    <w:rsid w:val="47F4459B"/>
    <w:rsid w:val="481C6C1B"/>
    <w:rsid w:val="481F59D7"/>
    <w:rsid w:val="48281093"/>
    <w:rsid w:val="48354B1A"/>
    <w:rsid w:val="48370D87"/>
    <w:rsid w:val="48591D32"/>
    <w:rsid w:val="48777D63"/>
    <w:rsid w:val="4878082A"/>
    <w:rsid w:val="488A6E3D"/>
    <w:rsid w:val="48950724"/>
    <w:rsid w:val="48A57C53"/>
    <w:rsid w:val="4917186E"/>
    <w:rsid w:val="49782DB6"/>
    <w:rsid w:val="498671D7"/>
    <w:rsid w:val="4989760D"/>
    <w:rsid w:val="499E13E7"/>
    <w:rsid w:val="49A57522"/>
    <w:rsid w:val="4A2C5626"/>
    <w:rsid w:val="4A2D31CB"/>
    <w:rsid w:val="4A5C2470"/>
    <w:rsid w:val="4A647FD4"/>
    <w:rsid w:val="4A7B1566"/>
    <w:rsid w:val="4A931F54"/>
    <w:rsid w:val="4A977A55"/>
    <w:rsid w:val="4A982B02"/>
    <w:rsid w:val="4A9C6A02"/>
    <w:rsid w:val="4AA016DD"/>
    <w:rsid w:val="4AA70BAB"/>
    <w:rsid w:val="4AD20D62"/>
    <w:rsid w:val="4AD90004"/>
    <w:rsid w:val="4ADE581B"/>
    <w:rsid w:val="4AF6638A"/>
    <w:rsid w:val="4AFE0EA7"/>
    <w:rsid w:val="4B226537"/>
    <w:rsid w:val="4B274ADB"/>
    <w:rsid w:val="4B280543"/>
    <w:rsid w:val="4B2B70F0"/>
    <w:rsid w:val="4B306E39"/>
    <w:rsid w:val="4B4B6A6C"/>
    <w:rsid w:val="4B4C28DA"/>
    <w:rsid w:val="4B561CB6"/>
    <w:rsid w:val="4B5A0D96"/>
    <w:rsid w:val="4B675BA5"/>
    <w:rsid w:val="4B6926D8"/>
    <w:rsid w:val="4B780BCE"/>
    <w:rsid w:val="4B801361"/>
    <w:rsid w:val="4B894515"/>
    <w:rsid w:val="4BBA60AC"/>
    <w:rsid w:val="4BC03073"/>
    <w:rsid w:val="4BD56199"/>
    <w:rsid w:val="4BD57CEC"/>
    <w:rsid w:val="4BD62398"/>
    <w:rsid w:val="4BD63F23"/>
    <w:rsid w:val="4BD842B0"/>
    <w:rsid w:val="4BE126AA"/>
    <w:rsid w:val="4BF60601"/>
    <w:rsid w:val="4C1516C9"/>
    <w:rsid w:val="4C274AFC"/>
    <w:rsid w:val="4C2C3EBA"/>
    <w:rsid w:val="4C407167"/>
    <w:rsid w:val="4C6460D5"/>
    <w:rsid w:val="4C905EE0"/>
    <w:rsid w:val="4C957032"/>
    <w:rsid w:val="4C9B7454"/>
    <w:rsid w:val="4CA7707E"/>
    <w:rsid w:val="4CC131AC"/>
    <w:rsid w:val="4CCA3094"/>
    <w:rsid w:val="4CD71749"/>
    <w:rsid w:val="4CE471CB"/>
    <w:rsid w:val="4CE77487"/>
    <w:rsid w:val="4CE82B58"/>
    <w:rsid w:val="4CFC3FE6"/>
    <w:rsid w:val="4D054B2D"/>
    <w:rsid w:val="4D0D3536"/>
    <w:rsid w:val="4D14532D"/>
    <w:rsid w:val="4D183625"/>
    <w:rsid w:val="4D2E586E"/>
    <w:rsid w:val="4D3037F8"/>
    <w:rsid w:val="4D355506"/>
    <w:rsid w:val="4D4E3501"/>
    <w:rsid w:val="4D545CBB"/>
    <w:rsid w:val="4D7A4444"/>
    <w:rsid w:val="4D7B576B"/>
    <w:rsid w:val="4D82302D"/>
    <w:rsid w:val="4D8946CE"/>
    <w:rsid w:val="4D8C2273"/>
    <w:rsid w:val="4D90409B"/>
    <w:rsid w:val="4D936EB5"/>
    <w:rsid w:val="4DA811A2"/>
    <w:rsid w:val="4DC63B63"/>
    <w:rsid w:val="4DF258CA"/>
    <w:rsid w:val="4DF553C1"/>
    <w:rsid w:val="4DF654DB"/>
    <w:rsid w:val="4E0653FE"/>
    <w:rsid w:val="4E1171D8"/>
    <w:rsid w:val="4E214E89"/>
    <w:rsid w:val="4E2C5427"/>
    <w:rsid w:val="4E2C65A9"/>
    <w:rsid w:val="4E300078"/>
    <w:rsid w:val="4E474047"/>
    <w:rsid w:val="4E4B57FF"/>
    <w:rsid w:val="4E514503"/>
    <w:rsid w:val="4E5A3236"/>
    <w:rsid w:val="4E6319FF"/>
    <w:rsid w:val="4E8A03EB"/>
    <w:rsid w:val="4EBB5706"/>
    <w:rsid w:val="4EBD286E"/>
    <w:rsid w:val="4EEF1165"/>
    <w:rsid w:val="4EF90DC1"/>
    <w:rsid w:val="4EFA4002"/>
    <w:rsid w:val="4F0307AC"/>
    <w:rsid w:val="4F117DB9"/>
    <w:rsid w:val="4F1D5B31"/>
    <w:rsid w:val="4F1E5C3C"/>
    <w:rsid w:val="4F7976F9"/>
    <w:rsid w:val="4F7E4D9D"/>
    <w:rsid w:val="4F87418A"/>
    <w:rsid w:val="4FB22EB6"/>
    <w:rsid w:val="4FB976F4"/>
    <w:rsid w:val="4FD55C59"/>
    <w:rsid w:val="4FDC62B5"/>
    <w:rsid w:val="4FDE443A"/>
    <w:rsid w:val="4FDE7800"/>
    <w:rsid w:val="4FE25828"/>
    <w:rsid w:val="4FE71A85"/>
    <w:rsid w:val="4FE911CA"/>
    <w:rsid w:val="4FE943BF"/>
    <w:rsid w:val="4FEF267E"/>
    <w:rsid w:val="4FF51818"/>
    <w:rsid w:val="4FF965E1"/>
    <w:rsid w:val="502E7802"/>
    <w:rsid w:val="50317D99"/>
    <w:rsid w:val="50411F86"/>
    <w:rsid w:val="5044377C"/>
    <w:rsid w:val="504851E1"/>
    <w:rsid w:val="50497790"/>
    <w:rsid w:val="505764EF"/>
    <w:rsid w:val="50605088"/>
    <w:rsid w:val="50632D74"/>
    <w:rsid w:val="50681547"/>
    <w:rsid w:val="50762297"/>
    <w:rsid w:val="507656D8"/>
    <w:rsid w:val="507D2CFD"/>
    <w:rsid w:val="50941C73"/>
    <w:rsid w:val="5099399C"/>
    <w:rsid w:val="50BE6744"/>
    <w:rsid w:val="50FB4BD8"/>
    <w:rsid w:val="510501BC"/>
    <w:rsid w:val="51131BED"/>
    <w:rsid w:val="51142BEB"/>
    <w:rsid w:val="5133743E"/>
    <w:rsid w:val="513C0F88"/>
    <w:rsid w:val="514E0F78"/>
    <w:rsid w:val="51593B71"/>
    <w:rsid w:val="516047B1"/>
    <w:rsid w:val="518444D5"/>
    <w:rsid w:val="5188637F"/>
    <w:rsid w:val="51CD5790"/>
    <w:rsid w:val="51CE3D9C"/>
    <w:rsid w:val="51D754AB"/>
    <w:rsid w:val="51DB4466"/>
    <w:rsid w:val="51E149D9"/>
    <w:rsid w:val="51E32CBA"/>
    <w:rsid w:val="51ED1329"/>
    <w:rsid w:val="51F04415"/>
    <w:rsid w:val="51F1078A"/>
    <w:rsid w:val="521E0D5C"/>
    <w:rsid w:val="52307FA7"/>
    <w:rsid w:val="52343B5F"/>
    <w:rsid w:val="52650525"/>
    <w:rsid w:val="52871B47"/>
    <w:rsid w:val="52946DDA"/>
    <w:rsid w:val="52C61AFE"/>
    <w:rsid w:val="52CF4B61"/>
    <w:rsid w:val="52D81A85"/>
    <w:rsid w:val="52E0226C"/>
    <w:rsid w:val="52EE5985"/>
    <w:rsid w:val="52FB1D07"/>
    <w:rsid w:val="530D7269"/>
    <w:rsid w:val="53161838"/>
    <w:rsid w:val="5319030F"/>
    <w:rsid w:val="53206B37"/>
    <w:rsid w:val="534274EB"/>
    <w:rsid w:val="53561202"/>
    <w:rsid w:val="538463CB"/>
    <w:rsid w:val="538E27AB"/>
    <w:rsid w:val="53A0046C"/>
    <w:rsid w:val="53A622F1"/>
    <w:rsid w:val="53B04E54"/>
    <w:rsid w:val="53B15DFA"/>
    <w:rsid w:val="53B6798A"/>
    <w:rsid w:val="53BB16A7"/>
    <w:rsid w:val="53EF33B1"/>
    <w:rsid w:val="54141D0C"/>
    <w:rsid w:val="54160AA3"/>
    <w:rsid w:val="54185294"/>
    <w:rsid w:val="5423212D"/>
    <w:rsid w:val="54277B5A"/>
    <w:rsid w:val="544615B3"/>
    <w:rsid w:val="5447505D"/>
    <w:rsid w:val="5448596D"/>
    <w:rsid w:val="544C7144"/>
    <w:rsid w:val="5466389D"/>
    <w:rsid w:val="54781F35"/>
    <w:rsid w:val="549D2EA8"/>
    <w:rsid w:val="54AA22A1"/>
    <w:rsid w:val="54B578DB"/>
    <w:rsid w:val="54B66DE4"/>
    <w:rsid w:val="54E4388A"/>
    <w:rsid w:val="54ED3C83"/>
    <w:rsid w:val="54EF02BC"/>
    <w:rsid w:val="54FE3C51"/>
    <w:rsid w:val="55027A50"/>
    <w:rsid w:val="550A4197"/>
    <w:rsid w:val="551D66FB"/>
    <w:rsid w:val="55230B59"/>
    <w:rsid w:val="55262148"/>
    <w:rsid w:val="5539229B"/>
    <w:rsid w:val="553A689B"/>
    <w:rsid w:val="555246F3"/>
    <w:rsid w:val="555629E6"/>
    <w:rsid w:val="555C5C41"/>
    <w:rsid w:val="555D6E6D"/>
    <w:rsid w:val="55643AD4"/>
    <w:rsid w:val="556F7812"/>
    <w:rsid w:val="557974BA"/>
    <w:rsid w:val="557A03C9"/>
    <w:rsid w:val="557E5255"/>
    <w:rsid w:val="557F4B95"/>
    <w:rsid w:val="55914857"/>
    <w:rsid w:val="55997FB2"/>
    <w:rsid w:val="55C51987"/>
    <w:rsid w:val="55D57021"/>
    <w:rsid w:val="55E30BF4"/>
    <w:rsid w:val="55E92686"/>
    <w:rsid w:val="55F57DCB"/>
    <w:rsid w:val="56257FD6"/>
    <w:rsid w:val="56311AF8"/>
    <w:rsid w:val="563155E1"/>
    <w:rsid w:val="563B398D"/>
    <w:rsid w:val="56431442"/>
    <w:rsid w:val="564979DB"/>
    <w:rsid w:val="564E3768"/>
    <w:rsid w:val="5668644A"/>
    <w:rsid w:val="566D3AFC"/>
    <w:rsid w:val="56872C44"/>
    <w:rsid w:val="5689467B"/>
    <w:rsid w:val="56975EB5"/>
    <w:rsid w:val="56B45E3E"/>
    <w:rsid w:val="56C14347"/>
    <w:rsid w:val="56C96CC0"/>
    <w:rsid w:val="56CA2616"/>
    <w:rsid w:val="56E608DC"/>
    <w:rsid w:val="56F53213"/>
    <w:rsid w:val="57082EA3"/>
    <w:rsid w:val="57097C01"/>
    <w:rsid w:val="571B031D"/>
    <w:rsid w:val="571F098F"/>
    <w:rsid w:val="572A2684"/>
    <w:rsid w:val="573C4B9A"/>
    <w:rsid w:val="57896638"/>
    <w:rsid w:val="57A439C9"/>
    <w:rsid w:val="57AB105C"/>
    <w:rsid w:val="57AB467F"/>
    <w:rsid w:val="57BC5B0F"/>
    <w:rsid w:val="57C82D03"/>
    <w:rsid w:val="57E365D4"/>
    <w:rsid w:val="57E80E77"/>
    <w:rsid w:val="57F260BC"/>
    <w:rsid w:val="57F30A93"/>
    <w:rsid w:val="580E7B04"/>
    <w:rsid w:val="584C4D45"/>
    <w:rsid w:val="584E77FD"/>
    <w:rsid w:val="587338D8"/>
    <w:rsid w:val="58733BD1"/>
    <w:rsid w:val="58790BEF"/>
    <w:rsid w:val="587B4BA4"/>
    <w:rsid w:val="58813A55"/>
    <w:rsid w:val="5890279B"/>
    <w:rsid w:val="58914B6B"/>
    <w:rsid w:val="589B0AF1"/>
    <w:rsid w:val="58A06ADF"/>
    <w:rsid w:val="58B355A6"/>
    <w:rsid w:val="58B70D5B"/>
    <w:rsid w:val="58C07210"/>
    <w:rsid w:val="58C9388A"/>
    <w:rsid w:val="58CC5B0D"/>
    <w:rsid w:val="590B1F9E"/>
    <w:rsid w:val="590E4B0F"/>
    <w:rsid w:val="59106D74"/>
    <w:rsid w:val="592156C7"/>
    <w:rsid w:val="59262BFD"/>
    <w:rsid w:val="5933728C"/>
    <w:rsid w:val="593702B6"/>
    <w:rsid w:val="59592FCE"/>
    <w:rsid w:val="598714C3"/>
    <w:rsid w:val="59A2394E"/>
    <w:rsid w:val="59B4479A"/>
    <w:rsid w:val="59BD502E"/>
    <w:rsid w:val="59C02DDF"/>
    <w:rsid w:val="59C066DC"/>
    <w:rsid w:val="59D0216F"/>
    <w:rsid w:val="59D52114"/>
    <w:rsid w:val="59D703E0"/>
    <w:rsid w:val="5A0446B9"/>
    <w:rsid w:val="5A1D2514"/>
    <w:rsid w:val="5A2200FD"/>
    <w:rsid w:val="5A234278"/>
    <w:rsid w:val="5A24300B"/>
    <w:rsid w:val="5A364AF5"/>
    <w:rsid w:val="5A430707"/>
    <w:rsid w:val="5A4469DC"/>
    <w:rsid w:val="5A4534EF"/>
    <w:rsid w:val="5A54527D"/>
    <w:rsid w:val="5A6B62C8"/>
    <w:rsid w:val="5AB936AD"/>
    <w:rsid w:val="5AC85F5C"/>
    <w:rsid w:val="5ACC7E47"/>
    <w:rsid w:val="5AD27589"/>
    <w:rsid w:val="5AFA07A6"/>
    <w:rsid w:val="5B063665"/>
    <w:rsid w:val="5B145466"/>
    <w:rsid w:val="5B1D5161"/>
    <w:rsid w:val="5B3E21FD"/>
    <w:rsid w:val="5B5E6442"/>
    <w:rsid w:val="5B6169BB"/>
    <w:rsid w:val="5B7A7EB0"/>
    <w:rsid w:val="5B9D4769"/>
    <w:rsid w:val="5BA03819"/>
    <w:rsid w:val="5BAA27F5"/>
    <w:rsid w:val="5BCD01A2"/>
    <w:rsid w:val="5BD06130"/>
    <w:rsid w:val="5BDC1875"/>
    <w:rsid w:val="5BDF3CCB"/>
    <w:rsid w:val="5BEB3B45"/>
    <w:rsid w:val="5C0F10DF"/>
    <w:rsid w:val="5C25462C"/>
    <w:rsid w:val="5C3B6389"/>
    <w:rsid w:val="5C412D98"/>
    <w:rsid w:val="5C457DB6"/>
    <w:rsid w:val="5C491667"/>
    <w:rsid w:val="5C5511F7"/>
    <w:rsid w:val="5C56587E"/>
    <w:rsid w:val="5C6065AE"/>
    <w:rsid w:val="5C63387D"/>
    <w:rsid w:val="5C641D6D"/>
    <w:rsid w:val="5C65471F"/>
    <w:rsid w:val="5C665E6A"/>
    <w:rsid w:val="5C88101D"/>
    <w:rsid w:val="5C892C45"/>
    <w:rsid w:val="5C8A7B5F"/>
    <w:rsid w:val="5C9B364A"/>
    <w:rsid w:val="5CBF6AFA"/>
    <w:rsid w:val="5CC447E6"/>
    <w:rsid w:val="5CFC35D6"/>
    <w:rsid w:val="5D000F2D"/>
    <w:rsid w:val="5D150BE8"/>
    <w:rsid w:val="5D2A3CD9"/>
    <w:rsid w:val="5D476F53"/>
    <w:rsid w:val="5D646228"/>
    <w:rsid w:val="5D706BF8"/>
    <w:rsid w:val="5D893F39"/>
    <w:rsid w:val="5D90746E"/>
    <w:rsid w:val="5D916A05"/>
    <w:rsid w:val="5D9B3231"/>
    <w:rsid w:val="5DA452AF"/>
    <w:rsid w:val="5DB63D9C"/>
    <w:rsid w:val="5DF02F6C"/>
    <w:rsid w:val="5DF5704D"/>
    <w:rsid w:val="5DF606DB"/>
    <w:rsid w:val="5DFD50A4"/>
    <w:rsid w:val="5E055C7E"/>
    <w:rsid w:val="5E055FA2"/>
    <w:rsid w:val="5E092623"/>
    <w:rsid w:val="5E206696"/>
    <w:rsid w:val="5E361E96"/>
    <w:rsid w:val="5E4A0565"/>
    <w:rsid w:val="5E56559A"/>
    <w:rsid w:val="5E5E52B0"/>
    <w:rsid w:val="5E6576C7"/>
    <w:rsid w:val="5E6C0E47"/>
    <w:rsid w:val="5E7411A0"/>
    <w:rsid w:val="5E7F60C7"/>
    <w:rsid w:val="5E892B63"/>
    <w:rsid w:val="5E8D62B5"/>
    <w:rsid w:val="5EB27D08"/>
    <w:rsid w:val="5ED36E21"/>
    <w:rsid w:val="5EDA7CA7"/>
    <w:rsid w:val="5EDC3C6D"/>
    <w:rsid w:val="5F041DD1"/>
    <w:rsid w:val="5F08640A"/>
    <w:rsid w:val="5F1A7DE2"/>
    <w:rsid w:val="5F293753"/>
    <w:rsid w:val="5F304BBB"/>
    <w:rsid w:val="5F4071D9"/>
    <w:rsid w:val="5F574BB8"/>
    <w:rsid w:val="5F5E719E"/>
    <w:rsid w:val="5F627410"/>
    <w:rsid w:val="5F675564"/>
    <w:rsid w:val="5F743E3A"/>
    <w:rsid w:val="5F780180"/>
    <w:rsid w:val="5F877789"/>
    <w:rsid w:val="5F9A35C2"/>
    <w:rsid w:val="5FA04D69"/>
    <w:rsid w:val="5FB7292C"/>
    <w:rsid w:val="5FBD29DE"/>
    <w:rsid w:val="5FC64B0A"/>
    <w:rsid w:val="5FF6144C"/>
    <w:rsid w:val="60072F6B"/>
    <w:rsid w:val="602140E8"/>
    <w:rsid w:val="603B0506"/>
    <w:rsid w:val="604528C2"/>
    <w:rsid w:val="605167B0"/>
    <w:rsid w:val="605E39A5"/>
    <w:rsid w:val="609D03F7"/>
    <w:rsid w:val="60A17715"/>
    <w:rsid w:val="60B13459"/>
    <w:rsid w:val="60B307D3"/>
    <w:rsid w:val="60CD782A"/>
    <w:rsid w:val="60D61653"/>
    <w:rsid w:val="60DC676C"/>
    <w:rsid w:val="60F76C03"/>
    <w:rsid w:val="60FA4A52"/>
    <w:rsid w:val="61045E51"/>
    <w:rsid w:val="61061DEB"/>
    <w:rsid w:val="61186578"/>
    <w:rsid w:val="611D54EF"/>
    <w:rsid w:val="61233B0B"/>
    <w:rsid w:val="612C2939"/>
    <w:rsid w:val="61497821"/>
    <w:rsid w:val="61767157"/>
    <w:rsid w:val="617B7767"/>
    <w:rsid w:val="617D72D6"/>
    <w:rsid w:val="618333ED"/>
    <w:rsid w:val="619E3022"/>
    <w:rsid w:val="61AF0920"/>
    <w:rsid w:val="61B911E1"/>
    <w:rsid w:val="61BA5D30"/>
    <w:rsid w:val="61BB6466"/>
    <w:rsid w:val="61DA1351"/>
    <w:rsid w:val="61DA75D5"/>
    <w:rsid w:val="61E72397"/>
    <w:rsid w:val="61F05348"/>
    <w:rsid w:val="62080E76"/>
    <w:rsid w:val="621363D9"/>
    <w:rsid w:val="62207BDA"/>
    <w:rsid w:val="622A6821"/>
    <w:rsid w:val="62320C1C"/>
    <w:rsid w:val="623679A9"/>
    <w:rsid w:val="62442EEE"/>
    <w:rsid w:val="624805AF"/>
    <w:rsid w:val="627A780A"/>
    <w:rsid w:val="62855E2E"/>
    <w:rsid w:val="62962D29"/>
    <w:rsid w:val="629E7D4D"/>
    <w:rsid w:val="62C11DED"/>
    <w:rsid w:val="62C61CE6"/>
    <w:rsid w:val="62F0270F"/>
    <w:rsid w:val="6301745C"/>
    <w:rsid w:val="630B06F2"/>
    <w:rsid w:val="631336CF"/>
    <w:rsid w:val="631438E8"/>
    <w:rsid w:val="631D52CC"/>
    <w:rsid w:val="631E1073"/>
    <w:rsid w:val="63346F99"/>
    <w:rsid w:val="633C4660"/>
    <w:rsid w:val="635B008B"/>
    <w:rsid w:val="6367739C"/>
    <w:rsid w:val="636A6304"/>
    <w:rsid w:val="636D5BBA"/>
    <w:rsid w:val="637D5E1B"/>
    <w:rsid w:val="637E5FC1"/>
    <w:rsid w:val="63986A61"/>
    <w:rsid w:val="63A67F4B"/>
    <w:rsid w:val="63AB24AC"/>
    <w:rsid w:val="63AC2661"/>
    <w:rsid w:val="63CD55B9"/>
    <w:rsid w:val="63D03776"/>
    <w:rsid w:val="63D37F66"/>
    <w:rsid w:val="63D947EB"/>
    <w:rsid w:val="63F37B56"/>
    <w:rsid w:val="63F705B8"/>
    <w:rsid w:val="63F829A0"/>
    <w:rsid w:val="63FA4E9B"/>
    <w:rsid w:val="64006D2A"/>
    <w:rsid w:val="64037688"/>
    <w:rsid w:val="64242DAA"/>
    <w:rsid w:val="642C2F6F"/>
    <w:rsid w:val="643048D3"/>
    <w:rsid w:val="644D3703"/>
    <w:rsid w:val="64542E18"/>
    <w:rsid w:val="64644E7F"/>
    <w:rsid w:val="64683B05"/>
    <w:rsid w:val="646B50C6"/>
    <w:rsid w:val="649960AE"/>
    <w:rsid w:val="64997AE4"/>
    <w:rsid w:val="64A67B8F"/>
    <w:rsid w:val="64E70A31"/>
    <w:rsid w:val="64EB31A0"/>
    <w:rsid w:val="64F8557E"/>
    <w:rsid w:val="65087D41"/>
    <w:rsid w:val="651661C3"/>
    <w:rsid w:val="65233610"/>
    <w:rsid w:val="65243BFC"/>
    <w:rsid w:val="652A6FAA"/>
    <w:rsid w:val="652A7AA1"/>
    <w:rsid w:val="652D690B"/>
    <w:rsid w:val="65384B0E"/>
    <w:rsid w:val="653B2F17"/>
    <w:rsid w:val="654A3574"/>
    <w:rsid w:val="654B7677"/>
    <w:rsid w:val="65690E28"/>
    <w:rsid w:val="65705F65"/>
    <w:rsid w:val="657C7AE1"/>
    <w:rsid w:val="658600D2"/>
    <w:rsid w:val="658A6473"/>
    <w:rsid w:val="65A87106"/>
    <w:rsid w:val="65AA3066"/>
    <w:rsid w:val="65B5232C"/>
    <w:rsid w:val="65C46AA2"/>
    <w:rsid w:val="65C56B74"/>
    <w:rsid w:val="65CF1A3F"/>
    <w:rsid w:val="65D37424"/>
    <w:rsid w:val="65D6560D"/>
    <w:rsid w:val="65DA4229"/>
    <w:rsid w:val="65E342AF"/>
    <w:rsid w:val="65EE7998"/>
    <w:rsid w:val="6601276B"/>
    <w:rsid w:val="66121107"/>
    <w:rsid w:val="66236B6C"/>
    <w:rsid w:val="66322F1B"/>
    <w:rsid w:val="66425C9D"/>
    <w:rsid w:val="664B77DF"/>
    <w:rsid w:val="66676F61"/>
    <w:rsid w:val="66775179"/>
    <w:rsid w:val="668827C1"/>
    <w:rsid w:val="668B5994"/>
    <w:rsid w:val="66A6320E"/>
    <w:rsid w:val="66C5560A"/>
    <w:rsid w:val="66EE3CE1"/>
    <w:rsid w:val="66F1274D"/>
    <w:rsid w:val="66FD3D94"/>
    <w:rsid w:val="67096D67"/>
    <w:rsid w:val="67116D7B"/>
    <w:rsid w:val="67211CD8"/>
    <w:rsid w:val="67345B3A"/>
    <w:rsid w:val="674E10EB"/>
    <w:rsid w:val="675047A4"/>
    <w:rsid w:val="675F1ED3"/>
    <w:rsid w:val="67710335"/>
    <w:rsid w:val="679A1996"/>
    <w:rsid w:val="679A7A79"/>
    <w:rsid w:val="679C675B"/>
    <w:rsid w:val="679D5319"/>
    <w:rsid w:val="67C76FFD"/>
    <w:rsid w:val="67D46015"/>
    <w:rsid w:val="67E85D9A"/>
    <w:rsid w:val="67F74219"/>
    <w:rsid w:val="67FE086B"/>
    <w:rsid w:val="6800440E"/>
    <w:rsid w:val="6802336D"/>
    <w:rsid w:val="68171E21"/>
    <w:rsid w:val="682512F3"/>
    <w:rsid w:val="682E5F8E"/>
    <w:rsid w:val="68390061"/>
    <w:rsid w:val="686721DF"/>
    <w:rsid w:val="687B24F4"/>
    <w:rsid w:val="68944685"/>
    <w:rsid w:val="68AD4B0C"/>
    <w:rsid w:val="68AE4B81"/>
    <w:rsid w:val="68B57261"/>
    <w:rsid w:val="68C30C60"/>
    <w:rsid w:val="68D26624"/>
    <w:rsid w:val="68D57B95"/>
    <w:rsid w:val="68D74A1D"/>
    <w:rsid w:val="68F97675"/>
    <w:rsid w:val="68FA37F8"/>
    <w:rsid w:val="691B756F"/>
    <w:rsid w:val="691E790D"/>
    <w:rsid w:val="69220751"/>
    <w:rsid w:val="6922531B"/>
    <w:rsid w:val="692D2EF4"/>
    <w:rsid w:val="6944482C"/>
    <w:rsid w:val="69513472"/>
    <w:rsid w:val="695D3B05"/>
    <w:rsid w:val="69746E77"/>
    <w:rsid w:val="6981735D"/>
    <w:rsid w:val="698833E2"/>
    <w:rsid w:val="698E7B82"/>
    <w:rsid w:val="699F41DD"/>
    <w:rsid w:val="69B404F9"/>
    <w:rsid w:val="69C627D4"/>
    <w:rsid w:val="69E072FD"/>
    <w:rsid w:val="69E61E04"/>
    <w:rsid w:val="69FE117E"/>
    <w:rsid w:val="6A044D64"/>
    <w:rsid w:val="6A121727"/>
    <w:rsid w:val="6A15738A"/>
    <w:rsid w:val="6A1C02C7"/>
    <w:rsid w:val="6A291BDD"/>
    <w:rsid w:val="6A34060A"/>
    <w:rsid w:val="6A50359A"/>
    <w:rsid w:val="6A5F52A3"/>
    <w:rsid w:val="6A6D283F"/>
    <w:rsid w:val="6A7040E9"/>
    <w:rsid w:val="6A720F3E"/>
    <w:rsid w:val="6A825041"/>
    <w:rsid w:val="6A861776"/>
    <w:rsid w:val="6AA060F7"/>
    <w:rsid w:val="6ABB21F7"/>
    <w:rsid w:val="6ABE393F"/>
    <w:rsid w:val="6AD462AF"/>
    <w:rsid w:val="6ADD74DB"/>
    <w:rsid w:val="6AEB1992"/>
    <w:rsid w:val="6AEC1DA4"/>
    <w:rsid w:val="6AED54FA"/>
    <w:rsid w:val="6AF40A7F"/>
    <w:rsid w:val="6B096272"/>
    <w:rsid w:val="6B0C1FA4"/>
    <w:rsid w:val="6B224E60"/>
    <w:rsid w:val="6B37333A"/>
    <w:rsid w:val="6B482548"/>
    <w:rsid w:val="6B4A2266"/>
    <w:rsid w:val="6B4A56DB"/>
    <w:rsid w:val="6B552086"/>
    <w:rsid w:val="6B5A4A10"/>
    <w:rsid w:val="6B5C2005"/>
    <w:rsid w:val="6B66172A"/>
    <w:rsid w:val="6B6B44F2"/>
    <w:rsid w:val="6B7A2CEB"/>
    <w:rsid w:val="6B895CBE"/>
    <w:rsid w:val="6B8D1BA2"/>
    <w:rsid w:val="6B9718F4"/>
    <w:rsid w:val="6BA02403"/>
    <w:rsid w:val="6BA24834"/>
    <w:rsid w:val="6BA8207B"/>
    <w:rsid w:val="6BAB1572"/>
    <w:rsid w:val="6BCD7417"/>
    <w:rsid w:val="6BD0420D"/>
    <w:rsid w:val="6BEE3415"/>
    <w:rsid w:val="6C212250"/>
    <w:rsid w:val="6C264CB6"/>
    <w:rsid w:val="6C455D97"/>
    <w:rsid w:val="6C654883"/>
    <w:rsid w:val="6C6F4443"/>
    <w:rsid w:val="6C7B31D5"/>
    <w:rsid w:val="6C8A0C65"/>
    <w:rsid w:val="6CB24799"/>
    <w:rsid w:val="6CB30417"/>
    <w:rsid w:val="6CC2015A"/>
    <w:rsid w:val="6CC515AF"/>
    <w:rsid w:val="6CC63E84"/>
    <w:rsid w:val="6CD56047"/>
    <w:rsid w:val="6CDF5443"/>
    <w:rsid w:val="6CE518A6"/>
    <w:rsid w:val="6D206538"/>
    <w:rsid w:val="6D7555EC"/>
    <w:rsid w:val="6D7E1259"/>
    <w:rsid w:val="6D96781E"/>
    <w:rsid w:val="6DA936A8"/>
    <w:rsid w:val="6DBC09AE"/>
    <w:rsid w:val="6DBC278B"/>
    <w:rsid w:val="6DC36EF5"/>
    <w:rsid w:val="6DC72EEE"/>
    <w:rsid w:val="6DC81643"/>
    <w:rsid w:val="6DE5358E"/>
    <w:rsid w:val="6DF32930"/>
    <w:rsid w:val="6DF332FA"/>
    <w:rsid w:val="6DF87B5F"/>
    <w:rsid w:val="6DFB1D1C"/>
    <w:rsid w:val="6E0532B7"/>
    <w:rsid w:val="6E0D1649"/>
    <w:rsid w:val="6E110246"/>
    <w:rsid w:val="6E127744"/>
    <w:rsid w:val="6E187084"/>
    <w:rsid w:val="6E2632CC"/>
    <w:rsid w:val="6E274B94"/>
    <w:rsid w:val="6E2967E2"/>
    <w:rsid w:val="6E6C5816"/>
    <w:rsid w:val="6E7D4EE6"/>
    <w:rsid w:val="6E9A1D8E"/>
    <w:rsid w:val="6EAC09EF"/>
    <w:rsid w:val="6EB02088"/>
    <w:rsid w:val="6EB531BC"/>
    <w:rsid w:val="6EB94E06"/>
    <w:rsid w:val="6ED40D67"/>
    <w:rsid w:val="6F032EF5"/>
    <w:rsid w:val="6F080721"/>
    <w:rsid w:val="6F092043"/>
    <w:rsid w:val="6F1542D7"/>
    <w:rsid w:val="6F2844A1"/>
    <w:rsid w:val="6F2B607B"/>
    <w:rsid w:val="6F2C714A"/>
    <w:rsid w:val="6F3D7355"/>
    <w:rsid w:val="6F5419BC"/>
    <w:rsid w:val="6F542703"/>
    <w:rsid w:val="6F612375"/>
    <w:rsid w:val="6F6B0E3F"/>
    <w:rsid w:val="6F7004E4"/>
    <w:rsid w:val="6FA61A08"/>
    <w:rsid w:val="6FD93C22"/>
    <w:rsid w:val="6FEC7E0C"/>
    <w:rsid w:val="70005801"/>
    <w:rsid w:val="70023D8B"/>
    <w:rsid w:val="700625CC"/>
    <w:rsid w:val="70130889"/>
    <w:rsid w:val="701D393B"/>
    <w:rsid w:val="702312F2"/>
    <w:rsid w:val="70277282"/>
    <w:rsid w:val="702E698E"/>
    <w:rsid w:val="70503E49"/>
    <w:rsid w:val="705D2BAB"/>
    <w:rsid w:val="706A367D"/>
    <w:rsid w:val="70886418"/>
    <w:rsid w:val="7091247F"/>
    <w:rsid w:val="70BB14B1"/>
    <w:rsid w:val="70BB42C8"/>
    <w:rsid w:val="70D676C7"/>
    <w:rsid w:val="70DF4324"/>
    <w:rsid w:val="70E57320"/>
    <w:rsid w:val="710B04C9"/>
    <w:rsid w:val="711E73A5"/>
    <w:rsid w:val="7136591C"/>
    <w:rsid w:val="71374100"/>
    <w:rsid w:val="715F0513"/>
    <w:rsid w:val="71681C5D"/>
    <w:rsid w:val="71710159"/>
    <w:rsid w:val="717F5A81"/>
    <w:rsid w:val="7183425E"/>
    <w:rsid w:val="71881A39"/>
    <w:rsid w:val="718F246C"/>
    <w:rsid w:val="71933E9A"/>
    <w:rsid w:val="71A50DF2"/>
    <w:rsid w:val="71A62C12"/>
    <w:rsid w:val="71AC25FA"/>
    <w:rsid w:val="71B548FF"/>
    <w:rsid w:val="71B77F52"/>
    <w:rsid w:val="71D23816"/>
    <w:rsid w:val="7205608D"/>
    <w:rsid w:val="720F77F2"/>
    <w:rsid w:val="724513CF"/>
    <w:rsid w:val="72501B88"/>
    <w:rsid w:val="725C2005"/>
    <w:rsid w:val="726A6B33"/>
    <w:rsid w:val="7274494D"/>
    <w:rsid w:val="72802A08"/>
    <w:rsid w:val="728746BD"/>
    <w:rsid w:val="72E245CA"/>
    <w:rsid w:val="72F53245"/>
    <w:rsid w:val="72FC1B67"/>
    <w:rsid w:val="730340D6"/>
    <w:rsid w:val="730944AC"/>
    <w:rsid w:val="731765EB"/>
    <w:rsid w:val="733320B7"/>
    <w:rsid w:val="733714E2"/>
    <w:rsid w:val="734A70F6"/>
    <w:rsid w:val="73581600"/>
    <w:rsid w:val="73603261"/>
    <w:rsid w:val="73741D11"/>
    <w:rsid w:val="737D2F11"/>
    <w:rsid w:val="73953564"/>
    <w:rsid w:val="739A436A"/>
    <w:rsid w:val="73A27325"/>
    <w:rsid w:val="73AD0947"/>
    <w:rsid w:val="73BA6EB3"/>
    <w:rsid w:val="73BC1BCC"/>
    <w:rsid w:val="73BE69C6"/>
    <w:rsid w:val="73C8520B"/>
    <w:rsid w:val="73C92BF9"/>
    <w:rsid w:val="74094834"/>
    <w:rsid w:val="741F6F6C"/>
    <w:rsid w:val="7438680B"/>
    <w:rsid w:val="74491578"/>
    <w:rsid w:val="746C10C7"/>
    <w:rsid w:val="74847E10"/>
    <w:rsid w:val="748F437D"/>
    <w:rsid w:val="74BC1C2F"/>
    <w:rsid w:val="74C2316C"/>
    <w:rsid w:val="74C6460A"/>
    <w:rsid w:val="74D514EF"/>
    <w:rsid w:val="74EB08AB"/>
    <w:rsid w:val="75297140"/>
    <w:rsid w:val="75406495"/>
    <w:rsid w:val="75697A36"/>
    <w:rsid w:val="756C78BD"/>
    <w:rsid w:val="75771C81"/>
    <w:rsid w:val="757F56E6"/>
    <w:rsid w:val="75801BF2"/>
    <w:rsid w:val="758A4AA7"/>
    <w:rsid w:val="759323BE"/>
    <w:rsid w:val="759E23B0"/>
    <w:rsid w:val="75A06D10"/>
    <w:rsid w:val="75F777DD"/>
    <w:rsid w:val="76005CCE"/>
    <w:rsid w:val="76021D10"/>
    <w:rsid w:val="760F3210"/>
    <w:rsid w:val="761D09BE"/>
    <w:rsid w:val="765B5BFE"/>
    <w:rsid w:val="765C2694"/>
    <w:rsid w:val="76707C5A"/>
    <w:rsid w:val="767419E2"/>
    <w:rsid w:val="767C26F3"/>
    <w:rsid w:val="767D3396"/>
    <w:rsid w:val="769639F0"/>
    <w:rsid w:val="76B84710"/>
    <w:rsid w:val="76BF2E5A"/>
    <w:rsid w:val="76C52BB8"/>
    <w:rsid w:val="76CA5BF4"/>
    <w:rsid w:val="770A1AF3"/>
    <w:rsid w:val="770D4E5A"/>
    <w:rsid w:val="772176AC"/>
    <w:rsid w:val="77270AA8"/>
    <w:rsid w:val="77547D9A"/>
    <w:rsid w:val="77700CC3"/>
    <w:rsid w:val="77862C5A"/>
    <w:rsid w:val="778B04EB"/>
    <w:rsid w:val="779A04BC"/>
    <w:rsid w:val="779B66EC"/>
    <w:rsid w:val="779B6997"/>
    <w:rsid w:val="77B176A6"/>
    <w:rsid w:val="77BA0CC6"/>
    <w:rsid w:val="77BA4C6D"/>
    <w:rsid w:val="77BC4E62"/>
    <w:rsid w:val="77DB6001"/>
    <w:rsid w:val="77E948BA"/>
    <w:rsid w:val="77EE1BAB"/>
    <w:rsid w:val="78031036"/>
    <w:rsid w:val="780A4298"/>
    <w:rsid w:val="782B19AE"/>
    <w:rsid w:val="784E2F1E"/>
    <w:rsid w:val="785341C9"/>
    <w:rsid w:val="785E55DF"/>
    <w:rsid w:val="786D2976"/>
    <w:rsid w:val="786F31C2"/>
    <w:rsid w:val="787823E9"/>
    <w:rsid w:val="788739A4"/>
    <w:rsid w:val="788A4AD3"/>
    <w:rsid w:val="78954335"/>
    <w:rsid w:val="789D4935"/>
    <w:rsid w:val="789F45AF"/>
    <w:rsid w:val="78AA0449"/>
    <w:rsid w:val="78C9042E"/>
    <w:rsid w:val="78CB7B57"/>
    <w:rsid w:val="78D405AD"/>
    <w:rsid w:val="78DC0A16"/>
    <w:rsid w:val="78DD185E"/>
    <w:rsid w:val="78E831F8"/>
    <w:rsid w:val="79153347"/>
    <w:rsid w:val="791E5C6B"/>
    <w:rsid w:val="794F7733"/>
    <w:rsid w:val="795534F3"/>
    <w:rsid w:val="79893FEA"/>
    <w:rsid w:val="79AF4BA4"/>
    <w:rsid w:val="79B50725"/>
    <w:rsid w:val="79BA60F6"/>
    <w:rsid w:val="79BC40F8"/>
    <w:rsid w:val="79D35E0C"/>
    <w:rsid w:val="79E44E07"/>
    <w:rsid w:val="79F7077B"/>
    <w:rsid w:val="79F913B8"/>
    <w:rsid w:val="7A140E48"/>
    <w:rsid w:val="7A1F29CA"/>
    <w:rsid w:val="7A285C3E"/>
    <w:rsid w:val="7A39442B"/>
    <w:rsid w:val="7A5B3FB3"/>
    <w:rsid w:val="7A632CF8"/>
    <w:rsid w:val="7A6834E6"/>
    <w:rsid w:val="7A6A510C"/>
    <w:rsid w:val="7A733FF4"/>
    <w:rsid w:val="7A8251D3"/>
    <w:rsid w:val="7A8E38E0"/>
    <w:rsid w:val="7AAA76D3"/>
    <w:rsid w:val="7ADC2743"/>
    <w:rsid w:val="7AEA6C34"/>
    <w:rsid w:val="7AF85457"/>
    <w:rsid w:val="7AFB52D3"/>
    <w:rsid w:val="7B04096A"/>
    <w:rsid w:val="7B0A6FC3"/>
    <w:rsid w:val="7B2B7629"/>
    <w:rsid w:val="7B355D2C"/>
    <w:rsid w:val="7B3E421D"/>
    <w:rsid w:val="7B613829"/>
    <w:rsid w:val="7B6F39A5"/>
    <w:rsid w:val="7B7A3920"/>
    <w:rsid w:val="7B7C3133"/>
    <w:rsid w:val="7B863695"/>
    <w:rsid w:val="7B8D1CFD"/>
    <w:rsid w:val="7B8F5E30"/>
    <w:rsid w:val="7B995FDD"/>
    <w:rsid w:val="7B9C3407"/>
    <w:rsid w:val="7BA37F2C"/>
    <w:rsid w:val="7BB33DEF"/>
    <w:rsid w:val="7BC55082"/>
    <w:rsid w:val="7BC81E6E"/>
    <w:rsid w:val="7BDA7D73"/>
    <w:rsid w:val="7BF56813"/>
    <w:rsid w:val="7C195371"/>
    <w:rsid w:val="7C262FCB"/>
    <w:rsid w:val="7C2C375A"/>
    <w:rsid w:val="7C37318E"/>
    <w:rsid w:val="7C3E596F"/>
    <w:rsid w:val="7C46062D"/>
    <w:rsid w:val="7C4A0F01"/>
    <w:rsid w:val="7C4E1ECC"/>
    <w:rsid w:val="7C547A08"/>
    <w:rsid w:val="7C5C0777"/>
    <w:rsid w:val="7C607769"/>
    <w:rsid w:val="7C6D2290"/>
    <w:rsid w:val="7C6E092C"/>
    <w:rsid w:val="7C841C86"/>
    <w:rsid w:val="7C8425E7"/>
    <w:rsid w:val="7C8828F0"/>
    <w:rsid w:val="7C8B4155"/>
    <w:rsid w:val="7C9A07AC"/>
    <w:rsid w:val="7C9C4682"/>
    <w:rsid w:val="7C9D5890"/>
    <w:rsid w:val="7CB43AB8"/>
    <w:rsid w:val="7CC131BB"/>
    <w:rsid w:val="7CCD54B0"/>
    <w:rsid w:val="7CED2197"/>
    <w:rsid w:val="7CF3589C"/>
    <w:rsid w:val="7D0C3818"/>
    <w:rsid w:val="7D170130"/>
    <w:rsid w:val="7D1F6131"/>
    <w:rsid w:val="7D3C3F58"/>
    <w:rsid w:val="7D4A3D8E"/>
    <w:rsid w:val="7D4D67B1"/>
    <w:rsid w:val="7D4E4F6D"/>
    <w:rsid w:val="7D54487F"/>
    <w:rsid w:val="7D620067"/>
    <w:rsid w:val="7D7A418B"/>
    <w:rsid w:val="7D975099"/>
    <w:rsid w:val="7D9B1FDD"/>
    <w:rsid w:val="7DA744D0"/>
    <w:rsid w:val="7DA8268E"/>
    <w:rsid w:val="7DBA090D"/>
    <w:rsid w:val="7DC57B02"/>
    <w:rsid w:val="7DE67D6E"/>
    <w:rsid w:val="7DE84254"/>
    <w:rsid w:val="7DEF082D"/>
    <w:rsid w:val="7E2A1493"/>
    <w:rsid w:val="7E6512E4"/>
    <w:rsid w:val="7E677CB5"/>
    <w:rsid w:val="7E6C72F1"/>
    <w:rsid w:val="7E6E2DC5"/>
    <w:rsid w:val="7E737BF8"/>
    <w:rsid w:val="7EAD6E6C"/>
    <w:rsid w:val="7EB22E27"/>
    <w:rsid w:val="7EB966B4"/>
    <w:rsid w:val="7EBA5185"/>
    <w:rsid w:val="7EC479AC"/>
    <w:rsid w:val="7ECC6D8D"/>
    <w:rsid w:val="7EEA2CA4"/>
    <w:rsid w:val="7EF15E24"/>
    <w:rsid w:val="7F0D0BF3"/>
    <w:rsid w:val="7F1B455E"/>
    <w:rsid w:val="7F2C1B4C"/>
    <w:rsid w:val="7F775FA9"/>
    <w:rsid w:val="7F7A4FE2"/>
    <w:rsid w:val="7F8257CD"/>
    <w:rsid w:val="7F8E1112"/>
    <w:rsid w:val="7F9A4811"/>
    <w:rsid w:val="7FA54858"/>
    <w:rsid w:val="7FAB63A4"/>
    <w:rsid w:val="7FB92852"/>
    <w:rsid w:val="7FF628E7"/>
    <w:rsid w:val="7FFC272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10"/>
    <w:qFormat/>
    <w:uiPriority w:val="0"/>
    <w:pPr>
      <w:keepNext/>
      <w:keepLines/>
      <w:spacing w:line="360" w:lineRule="auto"/>
      <w:outlineLvl w:val="0"/>
    </w:pPr>
    <w:rPr>
      <w:rFonts w:eastAsia="黑体"/>
      <w:b/>
      <w:bCs/>
      <w:kern w:val="44"/>
      <w:sz w:val="32"/>
      <w:szCs w:val="44"/>
    </w:rPr>
  </w:style>
  <w:style w:type="paragraph" w:styleId="4">
    <w:name w:val="heading 2"/>
    <w:basedOn w:val="1"/>
    <w:next w:val="1"/>
    <w:link w:val="98"/>
    <w:qFormat/>
    <w:uiPriority w:val="0"/>
    <w:pPr>
      <w:keepNext/>
      <w:keepLines/>
      <w:spacing w:before="60" w:after="60" w:line="413" w:lineRule="auto"/>
      <w:outlineLvl w:val="1"/>
    </w:pPr>
    <w:rPr>
      <w:rFonts w:ascii="Arial" w:hAnsi="Arial" w:eastAsia="黑体"/>
      <w:b/>
      <w:bCs/>
      <w:szCs w:val="32"/>
    </w:rPr>
  </w:style>
  <w:style w:type="paragraph" w:styleId="5">
    <w:name w:val="heading 3"/>
    <w:basedOn w:val="1"/>
    <w:next w:val="1"/>
    <w:link w:val="138"/>
    <w:qFormat/>
    <w:uiPriority w:val="0"/>
    <w:pPr>
      <w:keepNext/>
      <w:keepLines/>
      <w:spacing w:line="360" w:lineRule="auto"/>
      <w:outlineLvl w:val="2"/>
    </w:pPr>
    <w:rPr>
      <w:rFonts w:eastAsia="黑体"/>
      <w:b/>
      <w:bCs/>
      <w:szCs w:val="32"/>
    </w:rPr>
  </w:style>
  <w:style w:type="paragraph" w:styleId="6">
    <w:name w:val="heading 4"/>
    <w:basedOn w:val="1"/>
    <w:next w:val="1"/>
    <w:link w:val="119"/>
    <w:qFormat/>
    <w:uiPriority w:val="0"/>
    <w:pPr>
      <w:keepNext/>
      <w:keepLines/>
      <w:spacing w:line="360" w:lineRule="auto"/>
      <w:outlineLvl w:val="3"/>
    </w:pPr>
    <w:rPr>
      <w:rFonts w:ascii="Arial" w:hAnsi="Arial"/>
      <w:b/>
      <w:bCs/>
      <w:szCs w:val="28"/>
    </w:rPr>
  </w:style>
  <w:style w:type="paragraph" w:styleId="7">
    <w:name w:val="heading 5"/>
    <w:basedOn w:val="1"/>
    <w:next w:val="1"/>
    <w:link w:val="159"/>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17" w:lineRule="auto"/>
      <w:outlineLvl w:val="5"/>
    </w:pPr>
    <w:rPr>
      <w:rFonts w:ascii="Cambria" w:hAnsi="Cambria"/>
      <w:b/>
      <w:bCs/>
      <w:sz w:val="24"/>
    </w:rPr>
  </w:style>
  <w:style w:type="paragraph" w:styleId="9">
    <w:name w:val="heading 7"/>
    <w:basedOn w:val="1"/>
    <w:next w:val="1"/>
    <w:qFormat/>
    <w:uiPriority w:val="0"/>
    <w:pPr>
      <w:keepNext/>
      <w:keepLines/>
      <w:spacing w:before="240" w:after="64" w:line="317" w:lineRule="auto"/>
      <w:outlineLvl w:val="6"/>
    </w:pPr>
    <w:rPr>
      <w:rFonts w:ascii="Calibri" w:hAnsi="Calibri"/>
      <w:b/>
      <w:bCs/>
      <w:sz w:val="24"/>
    </w:rPr>
  </w:style>
  <w:style w:type="paragraph" w:styleId="10">
    <w:name w:val="heading 8"/>
    <w:basedOn w:val="1"/>
    <w:next w:val="1"/>
    <w:qFormat/>
    <w:uiPriority w:val="0"/>
    <w:pPr>
      <w:keepNext/>
      <w:keepLines/>
      <w:spacing w:before="240" w:after="64" w:line="317" w:lineRule="auto"/>
      <w:outlineLvl w:val="7"/>
    </w:pPr>
    <w:rPr>
      <w:rFonts w:ascii="Cambria" w:hAnsi="Cambria"/>
      <w:sz w:val="24"/>
    </w:rPr>
  </w:style>
  <w:style w:type="paragraph" w:styleId="11">
    <w:name w:val="heading 9"/>
    <w:basedOn w:val="1"/>
    <w:next w:val="1"/>
    <w:qFormat/>
    <w:uiPriority w:val="0"/>
    <w:pPr>
      <w:keepNext/>
      <w:keepLines/>
      <w:spacing w:before="240" w:after="64" w:line="317" w:lineRule="auto"/>
      <w:outlineLvl w:val="8"/>
    </w:pPr>
    <w:rPr>
      <w:rFonts w:ascii="Cambria" w:hAnsi="Cambria"/>
      <w:szCs w:val="21"/>
    </w:rPr>
  </w:style>
  <w:style w:type="character" w:default="1" w:styleId="42">
    <w:name w:val="Default Paragraph Font"/>
    <w:link w:val="43"/>
    <w:unhideWhenUsed/>
    <w:qFormat/>
    <w:uiPriority w:val="1"/>
    <w:rPr>
      <w:szCs w:val="20"/>
    </w:rPr>
  </w:style>
  <w:style w:type="table" w:default="1" w:styleId="40">
    <w:name w:val="Normal Table"/>
    <w:unhideWhenUsed/>
    <w:qFormat/>
    <w:uiPriority w:val="99"/>
    <w:tblPr>
      <w:tblCellMar>
        <w:top w:w="0" w:type="dxa"/>
        <w:left w:w="108" w:type="dxa"/>
        <w:bottom w:w="0" w:type="dxa"/>
        <w:right w:w="108" w:type="dxa"/>
      </w:tblCellMar>
    </w:tblPr>
  </w:style>
  <w:style w:type="paragraph" w:styleId="2">
    <w:name w:val="Body Text First Indent 2"/>
    <w:basedOn w:val="1"/>
    <w:qFormat/>
    <w:uiPriority w:val="0"/>
    <w:pPr>
      <w:spacing w:after="120"/>
      <w:ind w:left="420" w:leftChars="200" w:firstLine="420" w:firstLineChars="200"/>
    </w:pPr>
    <w:rPr>
      <w:rFonts w:ascii="Times New Roman" w:hAnsi="Times New Roman"/>
      <w:kern w:val="0"/>
      <w:sz w:val="32"/>
    </w:rPr>
  </w:style>
  <w:style w:type="paragraph" w:styleId="12">
    <w:name w:val="toc 7"/>
    <w:basedOn w:val="1"/>
    <w:next w:val="1"/>
    <w:qFormat/>
    <w:uiPriority w:val="39"/>
    <w:pPr>
      <w:ind w:left="2520" w:leftChars="1200"/>
    </w:pPr>
    <w:rPr>
      <w:rFonts w:ascii="Calibri" w:hAnsi="Calibri"/>
      <w:szCs w:val="22"/>
    </w:rPr>
  </w:style>
  <w:style w:type="paragraph" w:styleId="13">
    <w:name w:val="Normal Indent"/>
    <w:basedOn w:val="1"/>
    <w:qFormat/>
    <w:uiPriority w:val="0"/>
    <w:pPr>
      <w:widowControl/>
      <w:ind w:firstLine="420"/>
      <w:jc w:val="left"/>
    </w:pPr>
    <w:rPr>
      <w:sz w:val="20"/>
    </w:r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121"/>
    <w:qFormat/>
    <w:uiPriority w:val="0"/>
    <w:pPr>
      <w:shd w:val="clear" w:color="auto" w:fill="000080"/>
    </w:pPr>
    <w:rPr>
      <w:shd w:val="clear" w:color="auto" w:fill="000080"/>
    </w:rPr>
  </w:style>
  <w:style w:type="paragraph" w:styleId="16">
    <w:name w:val="annotation text"/>
    <w:basedOn w:val="1"/>
    <w:link w:val="151"/>
    <w:qFormat/>
    <w:uiPriority w:val="0"/>
    <w:pPr>
      <w:jc w:val="left"/>
    </w:pPr>
  </w:style>
  <w:style w:type="paragraph" w:styleId="17">
    <w:name w:val="Body Text"/>
    <w:basedOn w:val="1"/>
    <w:next w:val="1"/>
    <w:link w:val="106"/>
    <w:qFormat/>
    <w:uiPriority w:val="0"/>
    <w:pPr>
      <w:adjustRightInd w:val="0"/>
      <w:spacing w:after="60" w:line="360" w:lineRule="atLeast"/>
      <w:ind w:left="72" w:leftChars="30" w:right="30" w:rightChars="30"/>
      <w:jc w:val="center"/>
      <w:textAlignment w:val="baseline"/>
    </w:pPr>
    <w:rPr>
      <w:szCs w:val="22"/>
    </w:rPr>
  </w:style>
  <w:style w:type="paragraph" w:styleId="18">
    <w:name w:val="Body Text Indent"/>
    <w:basedOn w:val="1"/>
    <w:link w:val="95"/>
    <w:qFormat/>
    <w:uiPriority w:val="0"/>
    <w:pPr>
      <w:spacing w:before="240" w:line="360" w:lineRule="auto"/>
      <w:ind w:firstLine="552" w:firstLineChars="263"/>
    </w:pPr>
    <w:rPr>
      <w:rFonts w:ascii="宋体" w:hAnsi="宋体"/>
      <w:szCs w:val="20"/>
    </w:rPr>
  </w:style>
  <w:style w:type="paragraph" w:styleId="19">
    <w:name w:val="index 4"/>
    <w:basedOn w:val="1"/>
    <w:next w:val="1"/>
    <w:qFormat/>
    <w:uiPriority w:val="0"/>
    <w:pPr>
      <w:ind w:left="600" w:leftChars="600"/>
    </w:pPr>
  </w:style>
  <w:style w:type="paragraph" w:styleId="20">
    <w:name w:val="toc 5"/>
    <w:basedOn w:val="1"/>
    <w:next w:val="1"/>
    <w:qFormat/>
    <w:uiPriority w:val="39"/>
    <w:pPr>
      <w:ind w:left="1680" w:leftChars="800"/>
    </w:pPr>
    <w:rPr>
      <w:rFonts w:ascii="Calibri" w:hAnsi="Calibri"/>
      <w:szCs w:val="22"/>
    </w:rPr>
  </w:style>
  <w:style w:type="paragraph" w:styleId="21">
    <w:name w:val="toc 3"/>
    <w:basedOn w:val="1"/>
    <w:next w:val="1"/>
    <w:qFormat/>
    <w:uiPriority w:val="39"/>
    <w:pPr>
      <w:ind w:left="840" w:leftChars="400"/>
    </w:pPr>
  </w:style>
  <w:style w:type="paragraph" w:styleId="22">
    <w:name w:val="Plain Text"/>
    <w:basedOn w:val="1"/>
    <w:next w:val="1"/>
    <w:link w:val="117"/>
    <w:qFormat/>
    <w:uiPriority w:val="0"/>
    <w:rPr>
      <w:rFonts w:ascii="宋体" w:hAnsi="Courier New"/>
    </w:rPr>
  </w:style>
  <w:style w:type="paragraph" w:styleId="23">
    <w:name w:val="toc 8"/>
    <w:basedOn w:val="1"/>
    <w:next w:val="1"/>
    <w:qFormat/>
    <w:uiPriority w:val="39"/>
    <w:pPr>
      <w:ind w:left="2940" w:leftChars="1400"/>
    </w:pPr>
    <w:rPr>
      <w:rFonts w:ascii="Calibri" w:hAnsi="Calibri"/>
      <w:szCs w:val="22"/>
    </w:rPr>
  </w:style>
  <w:style w:type="paragraph" w:styleId="24">
    <w:name w:val="Date"/>
    <w:basedOn w:val="1"/>
    <w:next w:val="1"/>
    <w:link w:val="145"/>
    <w:qFormat/>
    <w:uiPriority w:val="0"/>
    <w:pPr>
      <w:ind w:left="100" w:leftChars="2500"/>
    </w:pPr>
  </w:style>
  <w:style w:type="paragraph" w:styleId="25">
    <w:name w:val="Body Text Indent 2"/>
    <w:basedOn w:val="1"/>
    <w:link w:val="167"/>
    <w:qFormat/>
    <w:uiPriority w:val="0"/>
    <w:pPr>
      <w:spacing w:after="120" w:line="480" w:lineRule="auto"/>
      <w:ind w:left="420" w:leftChars="200"/>
    </w:pPr>
  </w:style>
  <w:style w:type="paragraph" w:styleId="26">
    <w:name w:val="Balloon Text"/>
    <w:basedOn w:val="1"/>
    <w:link w:val="96"/>
    <w:qFormat/>
    <w:uiPriority w:val="0"/>
    <w:rPr>
      <w:sz w:val="18"/>
      <w:szCs w:val="18"/>
    </w:rPr>
  </w:style>
  <w:style w:type="paragraph" w:styleId="27">
    <w:name w:val="footer"/>
    <w:basedOn w:val="1"/>
    <w:link w:val="141"/>
    <w:qFormat/>
    <w:uiPriority w:val="0"/>
    <w:pPr>
      <w:tabs>
        <w:tab w:val="center" w:pos="4153"/>
        <w:tab w:val="right" w:pos="8306"/>
      </w:tabs>
      <w:snapToGrid w:val="0"/>
      <w:jc w:val="left"/>
    </w:pPr>
    <w:rPr>
      <w:sz w:val="18"/>
      <w:szCs w:val="18"/>
    </w:rPr>
  </w:style>
  <w:style w:type="paragraph" w:styleId="28">
    <w:name w:val="header"/>
    <w:basedOn w:val="1"/>
    <w:link w:val="126"/>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spacing w:before="60" w:line="400" w:lineRule="exact"/>
    </w:pPr>
    <w:rPr>
      <w:rFonts w:eastAsia="黑体"/>
    </w:rPr>
  </w:style>
  <w:style w:type="paragraph" w:styleId="30">
    <w:name w:val="toc 4"/>
    <w:basedOn w:val="1"/>
    <w:next w:val="1"/>
    <w:qFormat/>
    <w:uiPriority w:val="39"/>
    <w:pPr>
      <w:ind w:left="1260" w:leftChars="600"/>
    </w:pPr>
    <w:rPr>
      <w:rFonts w:ascii="Calibri" w:hAnsi="Calibri"/>
      <w:szCs w:val="22"/>
    </w:rPr>
  </w:style>
  <w:style w:type="paragraph" w:styleId="31">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128"/>
    <w:qFormat/>
    <w:uiPriority w:val="0"/>
    <w:pPr>
      <w:adjustRightInd w:val="0"/>
      <w:spacing w:line="312" w:lineRule="atLeast"/>
      <w:jc w:val="left"/>
      <w:textAlignment w:val="baseline"/>
    </w:pPr>
    <w:rPr>
      <w:kern w:val="0"/>
      <w:sz w:val="18"/>
      <w:szCs w:val="20"/>
    </w:rPr>
  </w:style>
  <w:style w:type="paragraph" w:styleId="33">
    <w:name w:val="toc 6"/>
    <w:basedOn w:val="1"/>
    <w:next w:val="1"/>
    <w:qFormat/>
    <w:uiPriority w:val="39"/>
    <w:pPr>
      <w:ind w:left="2100" w:leftChars="1000"/>
    </w:pPr>
    <w:rPr>
      <w:rFonts w:ascii="Calibri" w:hAnsi="Calibri"/>
      <w:szCs w:val="22"/>
    </w:rPr>
  </w:style>
  <w:style w:type="paragraph" w:styleId="34">
    <w:name w:val="toc 2"/>
    <w:basedOn w:val="1"/>
    <w:next w:val="1"/>
    <w:qFormat/>
    <w:uiPriority w:val="39"/>
    <w:pPr>
      <w:ind w:left="420" w:leftChars="200"/>
    </w:pPr>
    <w:rPr>
      <w:rFonts w:ascii="Calibri" w:hAnsi="Calibri"/>
      <w:szCs w:val="22"/>
    </w:rPr>
  </w:style>
  <w:style w:type="paragraph" w:styleId="35">
    <w:name w:val="toc 9"/>
    <w:basedOn w:val="1"/>
    <w:next w:val="1"/>
    <w:qFormat/>
    <w:uiPriority w:val="39"/>
    <w:pPr>
      <w:ind w:left="3360" w:leftChars="1600"/>
    </w:pPr>
    <w:rPr>
      <w:rFonts w:ascii="Calibri" w:hAnsi="Calibri"/>
      <w:szCs w:val="22"/>
    </w:rPr>
  </w:style>
  <w:style w:type="paragraph" w:styleId="36">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7">
    <w:name w:val="index 1"/>
    <w:basedOn w:val="1"/>
    <w:next w:val="1"/>
    <w:qFormat/>
    <w:uiPriority w:val="0"/>
  </w:style>
  <w:style w:type="paragraph" w:styleId="38">
    <w:name w:val="Title"/>
    <w:basedOn w:val="1"/>
    <w:next w:val="1"/>
    <w:link w:val="114"/>
    <w:qFormat/>
    <w:uiPriority w:val="0"/>
    <w:pPr>
      <w:spacing w:before="240" w:after="60"/>
      <w:jc w:val="center"/>
      <w:outlineLvl w:val="0"/>
    </w:pPr>
    <w:rPr>
      <w:rFonts w:ascii="Cambria" w:hAnsi="Cambria"/>
      <w:b/>
      <w:bCs/>
      <w:sz w:val="32"/>
      <w:szCs w:val="32"/>
    </w:rPr>
  </w:style>
  <w:style w:type="paragraph" w:styleId="39">
    <w:name w:val="annotation subject"/>
    <w:basedOn w:val="16"/>
    <w:next w:val="16"/>
    <w:link w:val="88"/>
    <w:qFormat/>
    <w:uiPriority w:val="0"/>
    <w:rPr>
      <w:b/>
      <w:bCs/>
    </w:rPr>
  </w:style>
  <w:style w:type="table" w:styleId="41">
    <w:name w:val="Table Grid"/>
    <w:basedOn w:val="4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3">
    <w:name w:val=" Char Char Char Char Char Char Char Char Char Char Char Char Char Char Char Char"/>
    <w:basedOn w:val="1"/>
    <w:link w:val="42"/>
    <w:qFormat/>
    <w:uiPriority w:val="0"/>
    <w:pPr>
      <w:tabs>
        <w:tab w:val="left" w:pos="360"/>
      </w:tabs>
      <w:spacing w:line="360" w:lineRule="auto"/>
      <w:ind w:left="482" w:firstLine="200" w:firstLineChars="200"/>
    </w:pPr>
    <w:rPr>
      <w:szCs w:val="20"/>
    </w:rPr>
  </w:style>
  <w:style w:type="character" w:styleId="44">
    <w:name w:val="Strong"/>
    <w:qFormat/>
    <w:uiPriority w:val="0"/>
    <w:rPr>
      <w:b/>
      <w:bCs/>
    </w:rPr>
  </w:style>
  <w:style w:type="character" w:styleId="45">
    <w:name w:val="page number"/>
    <w:basedOn w:val="42"/>
    <w:qFormat/>
    <w:uiPriority w:val="0"/>
  </w:style>
  <w:style w:type="character" w:styleId="46">
    <w:name w:val="FollowedHyperlink"/>
    <w:qFormat/>
    <w:uiPriority w:val="0"/>
    <w:rPr>
      <w:color w:val="666666"/>
      <w:u w:val="none"/>
    </w:rPr>
  </w:style>
  <w:style w:type="character" w:styleId="47">
    <w:name w:val="Emphasis"/>
    <w:qFormat/>
    <w:uiPriority w:val="0"/>
    <w:rPr>
      <w:i/>
      <w:iCs/>
    </w:rPr>
  </w:style>
  <w:style w:type="character" w:styleId="48">
    <w:name w:val="Hyperlink"/>
    <w:basedOn w:val="42"/>
    <w:qFormat/>
    <w:uiPriority w:val="99"/>
    <w:rPr>
      <w:color w:val="666666"/>
      <w:u w:val="none"/>
    </w:rPr>
  </w:style>
  <w:style w:type="character" w:styleId="49">
    <w:name w:val="HTML Code"/>
    <w:qFormat/>
    <w:uiPriority w:val="0"/>
    <w:rPr>
      <w:rFonts w:ascii="Courier New" w:hAnsi="Courier New"/>
      <w:sz w:val="20"/>
    </w:rPr>
  </w:style>
  <w:style w:type="character" w:styleId="50">
    <w:name w:val="annotation reference"/>
    <w:qFormat/>
    <w:uiPriority w:val="0"/>
    <w:rPr>
      <w:sz w:val="21"/>
      <w:szCs w:val="21"/>
    </w:rPr>
  </w:style>
  <w:style w:type="character" w:styleId="51">
    <w:name w:val="HTML Cite"/>
    <w:qFormat/>
    <w:uiPriority w:val="0"/>
  </w:style>
  <w:style w:type="paragraph" w:customStyle="1" w:styleId="52">
    <w:name w:val="表格文字"/>
    <w:basedOn w:val="1"/>
    <w:qFormat/>
    <w:uiPriority w:val="99"/>
    <w:pPr>
      <w:spacing w:before="25" w:after="25"/>
    </w:pPr>
    <w:rPr>
      <w:rFonts w:ascii="Calibri" w:hAnsi="Calibri"/>
      <w:bCs/>
      <w:spacing w:val="10"/>
      <w:sz w:val="24"/>
    </w:rPr>
  </w:style>
  <w:style w:type="paragraph" w:customStyle="1" w:styleId="53">
    <w:name w:val="_Style 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55">
    <w:name w:val="Char Char Char Char"/>
    <w:basedOn w:val="1"/>
    <w:qFormat/>
    <w:uiPriority w:val="0"/>
    <w:pPr>
      <w:widowControl/>
      <w:spacing w:line="500" w:lineRule="exact"/>
      <w:outlineLvl w:val="2"/>
    </w:pPr>
    <w:rPr>
      <w:rFonts w:ascii="黑体" w:hAnsi="Verdana" w:eastAsia="黑体" w:cs="黑体"/>
      <w:kern w:val="0"/>
      <w:sz w:val="28"/>
      <w:szCs w:val="28"/>
      <w:lang w:eastAsia="en-US"/>
    </w:rPr>
  </w:style>
  <w:style w:type="paragraph" w:customStyle="1" w:styleId="56">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styleId="57">
    <w:name w:val="List Paragraph"/>
    <w:basedOn w:val="1"/>
    <w:qFormat/>
    <w:uiPriority w:val="0"/>
    <w:pPr>
      <w:ind w:firstLine="420" w:firstLineChars="200"/>
    </w:pPr>
    <w:rPr>
      <w:rFonts w:ascii="Calibri" w:hAnsi="Calibri"/>
      <w:szCs w:val="22"/>
    </w:rPr>
  </w:style>
  <w:style w:type="paragraph" w:customStyle="1" w:styleId="58">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
    <w:name w:val="Table Paragraph"/>
    <w:basedOn w:val="1"/>
    <w:qFormat/>
    <w:uiPriority w:val="1"/>
    <w:pPr>
      <w:jc w:val="left"/>
    </w:pPr>
    <w:rPr>
      <w:rFonts w:ascii="Calibri" w:hAnsi="Calibri" w:eastAsia="宋体" w:cs="Times New Roman"/>
      <w:kern w:val="0"/>
      <w:sz w:val="22"/>
      <w:szCs w:val="22"/>
      <w:lang w:eastAsia="en-US"/>
    </w:rPr>
  </w:style>
  <w:style w:type="paragraph" w:customStyle="1" w:styleId="60">
    <w:name w:val="1"/>
    <w:basedOn w:val="1"/>
    <w:next w:val="1"/>
    <w:qFormat/>
    <w:uiPriority w:val="0"/>
  </w:style>
  <w:style w:type="paragraph" w:customStyle="1" w:styleId="61">
    <w:name w:val="首行缩进"/>
    <w:basedOn w:val="1"/>
    <w:qFormat/>
    <w:uiPriority w:val="0"/>
    <w:pPr>
      <w:ind w:firstLine="480" w:firstLineChars="200"/>
    </w:pPr>
    <w:rPr>
      <w:rFonts w:ascii="Times New Roman" w:hAnsi="Times New Roman" w:eastAsia="宋体" w:cs="Times New Roman"/>
      <w:lang w:val="zh-CN"/>
    </w:rPr>
  </w:style>
  <w:style w:type="paragraph" w:customStyle="1" w:styleId="62">
    <w:name w:val="Char"/>
    <w:basedOn w:val="1"/>
    <w:qFormat/>
    <w:uiPriority w:val="0"/>
    <w:pPr>
      <w:widowControl/>
      <w:spacing w:after="160" w:line="240" w:lineRule="exact"/>
      <w:jc w:val="left"/>
    </w:pPr>
  </w:style>
  <w:style w:type="paragraph" w:customStyle="1" w:styleId="63">
    <w:name w:val="_Style 59"/>
    <w:basedOn w:val="3"/>
    <w:next w:val="1"/>
    <w:qFormat/>
    <w:uiPriority w:val="0"/>
    <w:pPr>
      <w:spacing w:before="340" w:after="330" w:line="576" w:lineRule="auto"/>
      <w:outlineLvl w:val="9"/>
    </w:pPr>
    <w:rPr>
      <w:rFonts w:ascii="Calibri" w:hAnsi="Calibri"/>
      <w:sz w:val="44"/>
    </w:rPr>
  </w:style>
  <w:style w:type="paragraph" w:styleId="64">
    <w:name w:val="Quote"/>
    <w:basedOn w:val="1"/>
    <w:next w:val="1"/>
    <w:link w:val="136"/>
    <w:qFormat/>
    <w:uiPriority w:val="0"/>
    <w:rPr>
      <w:i/>
      <w:iCs/>
      <w:color w:val="000000"/>
      <w:kern w:val="0"/>
      <w:sz w:val="20"/>
      <w:szCs w:val="20"/>
    </w:rPr>
  </w:style>
  <w:style w:type="paragraph" w:customStyle="1" w:styleId="65">
    <w:name w:val="样式1"/>
    <w:basedOn w:val="1"/>
    <w:next w:val="6"/>
    <w:qFormat/>
    <w:uiPriority w:val="0"/>
    <w:pPr>
      <w:spacing w:line="360" w:lineRule="auto"/>
      <w:ind w:firstLine="420" w:firstLineChars="200"/>
    </w:pPr>
    <w:rPr>
      <w:rFonts w:ascii="宋体" w:hAnsi="宋体"/>
      <w:szCs w:val="21"/>
    </w:rPr>
  </w:style>
  <w:style w:type="paragraph" w:customStyle="1" w:styleId="66">
    <w:name w:val="列出段落31"/>
    <w:basedOn w:val="1"/>
    <w:qFormat/>
    <w:uiPriority w:val="0"/>
    <w:pPr>
      <w:spacing w:line="240" w:lineRule="auto"/>
      <w:ind w:firstLine="420" w:firstLineChars="200"/>
    </w:pPr>
    <w:rPr>
      <w:rFonts w:eastAsia="宋体" w:cs="Calibri"/>
      <w:sz w:val="21"/>
      <w:szCs w:val="21"/>
    </w:rPr>
  </w:style>
  <w:style w:type="paragraph" w:customStyle="1" w:styleId="67">
    <w:name w:val="列出段落3"/>
    <w:basedOn w:val="1"/>
    <w:qFormat/>
    <w:uiPriority w:val="0"/>
    <w:pPr>
      <w:spacing w:line="240" w:lineRule="auto"/>
      <w:ind w:firstLine="420" w:firstLineChars="200"/>
    </w:pPr>
    <w:rPr>
      <w:rFonts w:eastAsia="宋体" w:cs="Calibri"/>
      <w:sz w:val="21"/>
      <w:szCs w:val="21"/>
    </w:rPr>
  </w:style>
  <w:style w:type="paragraph" w:customStyle="1" w:styleId="68">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kern w:val="0"/>
      <w:sz w:val="28"/>
      <w:szCs w:val="20"/>
    </w:rPr>
  </w:style>
  <w:style w:type="paragraph" w:customStyle="1" w:styleId="6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70">
    <w:name w:val="样式 标题 3 + (中文) 黑体 小四 非加粗 段前: 7.8 磅 段后: 0 磅 行距: 固定值 20 磅"/>
    <w:basedOn w:val="5"/>
    <w:qFormat/>
    <w:uiPriority w:val="0"/>
    <w:pPr>
      <w:spacing w:line="400" w:lineRule="exact"/>
    </w:pPr>
    <w:rPr>
      <w:rFonts w:cs="宋体"/>
      <w:b w:val="0"/>
      <w:bCs w:val="0"/>
      <w:szCs w:val="20"/>
    </w:rPr>
  </w:style>
  <w:style w:type="paragraph" w:styleId="71">
    <w:name w:val="No 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72">
    <w:name w:val="2-2ji"/>
    <w:basedOn w:val="4"/>
    <w:qFormat/>
    <w:uiPriority w:val="0"/>
    <w:pPr>
      <w:spacing w:before="0" w:after="0" w:line="360" w:lineRule="auto"/>
      <w:jc w:val="center"/>
    </w:pPr>
    <w:rPr>
      <w:rFonts w:ascii="宋体" w:hAnsi="宋体" w:eastAsia="宋体"/>
      <w:sz w:val="36"/>
      <w:szCs w:val="24"/>
    </w:rPr>
  </w:style>
  <w:style w:type="paragraph" w:customStyle="1" w:styleId="73">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74">
    <w:name w:val="标题5"/>
    <w:basedOn w:val="5"/>
    <w:link w:val="131"/>
    <w:qFormat/>
    <w:uiPriority w:val="0"/>
    <w:pPr>
      <w:spacing w:before="260" w:after="260" w:line="413" w:lineRule="auto"/>
    </w:pPr>
    <w:rPr>
      <w:rFonts w:ascii="Arial" w:hAnsi="Arial" w:eastAsia="宋体"/>
      <w:kern w:val="0"/>
      <w:sz w:val="24"/>
    </w:rPr>
  </w:style>
  <w:style w:type="paragraph" w:customStyle="1" w:styleId="75">
    <w:name w:val="_Style 71"/>
    <w:qFormat/>
    <w:uiPriority w:val="0"/>
    <w:rPr>
      <w:rFonts w:ascii="Calibri" w:hAnsi="Calibri" w:eastAsia="宋体" w:cs="Times New Roman"/>
      <w:kern w:val="2"/>
      <w:sz w:val="21"/>
      <w:szCs w:val="24"/>
      <w:lang w:val="en-US" w:eastAsia="zh-CN" w:bidi="ar-SA"/>
    </w:rPr>
  </w:style>
  <w:style w:type="paragraph" w:customStyle="1" w:styleId="76">
    <w:name w:val="正文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77">
    <w:name w:val="默认"/>
    <w:qFormat/>
    <w:uiPriority w:val="0"/>
    <w:rPr>
      <w:rFonts w:ascii="Helvetica Neue" w:hAnsi="Helvetica Neue" w:eastAsia="Arial Unicode MS" w:cs="Arial Unicode MS"/>
      <w:color w:val="000000"/>
      <w:sz w:val="22"/>
      <w:szCs w:val="22"/>
      <w:lang w:val="zh-TW" w:eastAsia="zh-TW" w:bidi="ar-SA"/>
    </w:rPr>
  </w:style>
  <w:style w:type="paragraph" w:customStyle="1" w:styleId="78">
    <w:name w:val="p0"/>
    <w:basedOn w:val="1"/>
    <w:qFormat/>
    <w:uiPriority w:val="0"/>
    <w:pPr>
      <w:widowControl/>
    </w:pPr>
    <w:rPr>
      <w:rFonts w:ascii="Calibri" w:hAnsi="Calibri" w:cs="宋体"/>
      <w:kern w:val="0"/>
      <w:szCs w:val="21"/>
    </w:rPr>
  </w:style>
  <w:style w:type="paragraph" w:customStyle="1" w:styleId="79">
    <w:name w:val="无间隔1"/>
    <w:qFormat/>
    <w:uiPriority w:val="0"/>
    <w:pPr>
      <w:widowControl w:val="0"/>
      <w:jc w:val="both"/>
    </w:pPr>
    <w:rPr>
      <w:rFonts w:ascii="Calibri" w:hAnsi="Calibri" w:eastAsia="宋体" w:cs="Times New Roman"/>
      <w:kern w:val="2"/>
      <w:sz w:val="21"/>
      <w:szCs w:val="24"/>
      <w:lang w:val="en-US" w:eastAsia="zh-CN" w:bidi="ar-SA"/>
    </w:rPr>
  </w:style>
  <w:style w:type="paragraph" w:customStyle="1" w:styleId="80">
    <w:name w:val="Char Char Char Char Char Char Char"/>
    <w:basedOn w:val="1"/>
    <w:qFormat/>
    <w:uiPriority w:val="0"/>
    <w:pPr>
      <w:widowControl/>
      <w:spacing w:after="160" w:line="240" w:lineRule="exact"/>
      <w:jc w:val="left"/>
    </w:pPr>
  </w:style>
  <w:style w:type="paragraph" w:customStyle="1" w:styleId="81">
    <w:name w:val="标题4"/>
    <w:basedOn w:val="4"/>
    <w:next w:val="19"/>
    <w:link w:val="104"/>
    <w:qFormat/>
    <w:uiPriority w:val="0"/>
    <w:rPr>
      <w:rFonts w:eastAsia="宋体"/>
      <w:kern w:val="0"/>
      <w:sz w:val="24"/>
    </w:rPr>
  </w:style>
  <w:style w:type="paragraph" w:customStyle="1" w:styleId="82">
    <w:name w:val="Char1"/>
    <w:basedOn w:val="1"/>
    <w:qFormat/>
    <w:uiPriority w:val="0"/>
    <w:pPr>
      <w:widowControl/>
      <w:spacing w:after="160" w:line="240" w:lineRule="exact"/>
      <w:jc w:val="left"/>
    </w:pPr>
  </w:style>
  <w:style w:type="paragraph" w:customStyle="1" w:styleId="83">
    <w:name w:val="_Style 37"/>
    <w:basedOn w:val="1"/>
    <w:next w:val="1"/>
    <w:qFormat/>
    <w:uiPriority w:val="0"/>
  </w:style>
  <w:style w:type="paragraph" w:styleId="84">
    <w:name w:val="Intense Quote"/>
    <w:basedOn w:val="1"/>
    <w:next w:val="1"/>
    <w:link w:val="166"/>
    <w:qFormat/>
    <w:uiPriority w:val="0"/>
    <w:pPr>
      <w:pBdr>
        <w:bottom w:val="single" w:color="4F81BD" w:sz="4" w:space="4"/>
      </w:pBdr>
      <w:spacing w:before="200" w:after="280"/>
      <w:ind w:left="936" w:right="936"/>
    </w:pPr>
    <w:rPr>
      <w:b/>
      <w:bCs/>
      <w:i/>
      <w:iCs/>
      <w:color w:val="4F81BD"/>
      <w:kern w:val="0"/>
      <w:sz w:val="20"/>
      <w:szCs w:val="20"/>
    </w:rPr>
  </w:style>
  <w:style w:type="paragraph" w:customStyle="1" w:styleId="85">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6">
    <w:name w:val="列出段落1"/>
    <w:basedOn w:val="1"/>
    <w:qFormat/>
    <w:uiPriority w:val="0"/>
    <w:pPr>
      <w:ind w:firstLine="420" w:firstLineChars="200"/>
    </w:pPr>
    <w:rPr>
      <w:rFonts w:ascii="Calibri" w:hAnsi="Calibri"/>
      <w:szCs w:val="22"/>
    </w:rPr>
  </w:style>
  <w:style w:type="character" w:customStyle="1" w:styleId="87">
    <w:name w:val="Document Map Char"/>
    <w:qFormat/>
    <w:uiPriority w:val="0"/>
    <w:rPr>
      <w:rFonts w:eastAsia="宋体"/>
      <w:kern w:val="2"/>
      <w:sz w:val="21"/>
      <w:szCs w:val="24"/>
      <w:lang w:val="en-US" w:eastAsia="zh-CN" w:bidi="ar-SA"/>
    </w:rPr>
  </w:style>
  <w:style w:type="character" w:customStyle="1" w:styleId="88">
    <w:name w:val="批注主题 Char"/>
    <w:link w:val="39"/>
    <w:qFormat/>
    <w:uiPriority w:val="0"/>
    <w:rPr>
      <w:b/>
      <w:bCs/>
      <w:kern w:val="2"/>
      <w:sz w:val="21"/>
      <w:szCs w:val="24"/>
      <w:lang w:bidi="ar-SA"/>
    </w:rPr>
  </w:style>
  <w:style w:type="character" w:customStyle="1" w:styleId="89">
    <w:name w:val="批注文字 Char1"/>
    <w:qFormat/>
    <w:uiPriority w:val="0"/>
    <w:rPr>
      <w:rFonts w:ascii="Times New Roman" w:hAnsi="Times New Roman" w:eastAsia="宋体" w:cs="Times New Roman"/>
      <w:szCs w:val="24"/>
    </w:rPr>
  </w:style>
  <w:style w:type="character" w:customStyle="1" w:styleId="90">
    <w:name w:val="Heading 5 Char"/>
    <w:qFormat/>
    <w:uiPriority w:val="0"/>
    <w:rPr>
      <w:rFonts w:eastAsia="宋体"/>
      <w:b/>
      <w:bCs/>
      <w:kern w:val="2"/>
      <w:sz w:val="28"/>
      <w:szCs w:val="28"/>
      <w:lang w:val="en-US" w:eastAsia="zh-CN" w:bidi="ar-SA"/>
    </w:rPr>
  </w:style>
  <w:style w:type="character" w:customStyle="1" w:styleId="91">
    <w:name w:val="Heading 3 Char"/>
    <w:qFormat/>
    <w:uiPriority w:val="0"/>
    <w:rPr>
      <w:rFonts w:cs="Times New Roman"/>
      <w:b/>
      <w:bCs/>
      <w:kern w:val="2"/>
      <w:sz w:val="32"/>
      <w:szCs w:val="32"/>
    </w:rPr>
  </w:style>
  <w:style w:type="character" w:customStyle="1" w:styleId="92">
    <w:name w:val="Char Char19"/>
    <w:qFormat/>
    <w:uiPriority w:val="0"/>
    <w:rPr>
      <w:rFonts w:ascii="Arial" w:hAnsi="Arial" w:eastAsia="宋体" w:cs="Times New Roman"/>
      <w:b/>
      <w:bCs/>
      <w:szCs w:val="28"/>
    </w:rPr>
  </w:style>
  <w:style w:type="character" w:customStyle="1" w:styleId="93">
    <w:name w:val="批注框文本 Char1"/>
    <w:qFormat/>
    <w:uiPriority w:val="0"/>
    <w:rPr>
      <w:rFonts w:ascii="Times New Roman" w:hAnsi="Times New Roman" w:eastAsia="宋体" w:cs="Times New Roman"/>
      <w:sz w:val="18"/>
      <w:szCs w:val="18"/>
    </w:rPr>
  </w:style>
  <w:style w:type="character" w:customStyle="1" w:styleId="94">
    <w:name w:val="Heading 4 Char"/>
    <w:qFormat/>
    <w:uiPriority w:val="0"/>
    <w:rPr>
      <w:rFonts w:ascii="Arial" w:hAnsi="Arial" w:eastAsia="宋体"/>
      <w:b/>
      <w:bCs/>
      <w:kern w:val="2"/>
      <w:sz w:val="21"/>
      <w:szCs w:val="28"/>
      <w:lang w:val="en-US" w:eastAsia="zh-CN" w:bidi="ar-SA"/>
    </w:rPr>
  </w:style>
  <w:style w:type="character" w:customStyle="1" w:styleId="95">
    <w:name w:val="正文文本缩进 Char"/>
    <w:link w:val="18"/>
    <w:qFormat/>
    <w:uiPriority w:val="0"/>
    <w:rPr>
      <w:rFonts w:ascii="宋体" w:hAnsi="宋体"/>
      <w:kern w:val="2"/>
      <w:sz w:val="21"/>
      <w:lang w:bidi="ar-SA"/>
    </w:rPr>
  </w:style>
  <w:style w:type="character" w:customStyle="1" w:styleId="96">
    <w:name w:val="批注框文本 Char"/>
    <w:link w:val="26"/>
    <w:qFormat/>
    <w:uiPriority w:val="0"/>
    <w:rPr>
      <w:kern w:val="2"/>
      <w:sz w:val="18"/>
      <w:szCs w:val="18"/>
      <w:lang w:bidi="ar-SA"/>
    </w:rPr>
  </w:style>
  <w:style w:type="character" w:customStyle="1" w:styleId="97">
    <w:name w:val="Char Char9"/>
    <w:qFormat/>
    <w:uiPriority w:val="0"/>
    <w:rPr>
      <w:rFonts w:eastAsia="宋体"/>
      <w:b/>
      <w:bCs/>
      <w:kern w:val="44"/>
      <w:sz w:val="32"/>
      <w:szCs w:val="44"/>
      <w:lang w:val="en-US" w:eastAsia="zh-CN" w:bidi="ar-SA"/>
    </w:rPr>
  </w:style>
  <w:style w:type="character" w:customStyle="1" w:styleId="98">
    <w:name w:val="标题 2 Char"/>
    <w:link w:val="4"/>
    <w:qFormat/>
    <w:uiPriority w:val="0"/>
    <w:rPr>
      <w:rFonts w:ascii="Arial" w:hAnsi="Arial" w:eastAsia="黑体"/>
      <w:b/>
      <w:bCs/>
      <w:kern w:val="2"/>
      <w:sz w:val="21"/>
      <w:szCs w:val="32"/>
    </w:rPr>
  </w:style>
  <w:style w:type="character" w:customStyle="1" w:styleId="99">
    <w:name w:val="Title Char"/>
    <w:qFormat/>
    <w:uiPriority w:val="0"/>
    <w:rPr>
      <w:rFonts w:ascii="Cambria" w:hAnsi="Cambria"/>
      <w:b/>
      <w:sz w:val="32"/>
      <w:lang w:bidi="ar-SA"/>
    </w:rPr>
  </w:style>
  <w:style w:type="character" w:customStyle="1" w:styleId="100">
    <w:name w:val="批注文字 Char"/>
    <w:qFormat/>
    <w:uiPriority w:val="0"/>
    <w:rPr>
      <w:kern w:val="2"/>
      <w:sz w:val="21"/>
      <w:szCs w:val="24"/>
    </w:rPr>
  </w:style>
  <w:style w:type="character" w:customStyle="1" w:styleId="101">
    <w:name w:val="Balloon Text Char"/>
    <w:qFormat/>
    <w:uiPriority w:val="0"/>
    <w:rPr>
      <w:sz w:val="18"/>
      <w:lang w:bidi="ar-SA"/>
    </w:rPr>
  </w:style>
  <w:style w:type="character" w:customStyle="1" w:styleId="102">
    <w:name w:val="font41"/>
    <w:basedOn w:val="42"/>
    <w:qFormat/>
    <w:uiPriority w:val="0"/>
    <w:rPr>
      <w:rFonts w:hint="eastAsia" w:ascii="宋体" w:hAnsi="宋体" w:eastAsia="宋体" w:cs="宋体"/>
      <w:color w:val="000000"/>
      <w:sz w:val="20"/>
      <w:szCs w:val="20"/>
      <w:u w:val="none"/>
    </w:rPr>
  </w:style>
  <w:style w:type="character" w:customStyle="1" w:styleId="103">
    <w:name w:val="Char Char181"/>
    <w:qFormat/>
    <w:uiPriority w:val="0"/>
    <w:rPr>
      <w:b/>
      <w:bCs/>
      <w:kern w:val="44"/>
      <w:sz w:val="44"/>
      <w:szCs w:val="44"/>
    </w:rPr>
  </w:style>
  <w:style w:type="character" w:customStyle="1" w:styleId="104">
    <w:name w:val="标题4 Char Char"/>
    <w:link w:val="81"/>
    <w:qFormat/>
    <w:uiPriority w:val="0"/>
    <w:rPr>
      <w:rFonts w:ascii="Arial" w:hAnsi="Arial"/>
      <w:b/>
      <w:bCs/>
      <w:sz w:val="24"/>
      <w:szCs w:val="32"/>
      <w:lang w:bidi="ar-SA"/>
    </w:rPr>
  </w:style>
  <w:style w:type="character" w:customStyle="1" w:styleId="105">
    <w:name w:val="日期 Char1"/>
    <w:qFormat/>
    <w:uiPriority w:val="0"/>
    <w:rPr>
      <w:rFonts w:ascii="Times New Roman" w:hAnsi="Times New Roman" w:eastAsia="宋体" w:cs="Times New Roman"/>
      <w:szCs w:val="24"/>
    </w:rPr>
  </w:style>
  <w:style w:type="character" w:customStyle="1" w:styleId="106">
    <w:name w:val="正文文本 Char"/>
    <w:link w:val="17"/>
    <w:qFormat/>
    <w:uiPriority w:val="0"/>
    <w:rPr>
      <w:rFonts w:eastAsia="宋体"/>
      <w:kern w:val="2"/>
      <w:sz w:val="21"/>
      <w:szCs w:val="22"/>
      <w:lang w:val="en-US" w:eastAsia="zh-CN" w:bidi="ar-SA"/>
    </w:rPr>
  </w:style>
  <w:style w:type="character" w:customStyle="1" w:styleId="107">
    <w:name w:val="_Style 104"/>
    <w:qFormat/>
    <w:uiPriority w:val="0"/>
    <w:rPr>
      <w:b/>
      <w:bCs/>
      <w:smallCaps/>
      <w:spacing w:val="5"/>
    </w:rPr>
  </w:style>
  <w:style w:type="character" w:customStyle="1" w:styleId="108">
    <w:name w:val="Plain Text Char"/>
    <w:qFormat/>
    <w:uiPriority w:val="0"/>
    <w:rPr>
      <w:rFonts w:ascii="宋体" w:hAnsi="Courier New" w:eastAsia="宋体"/>
      <w:sz w:val="24"/>
      <w:lang w:bidi="ar-SA"/>
    </w:rPr>
  </w:style>
  <w:style w:type="character" w:customStyle="1" w:styleId="109">
    <w:name w:val="Char Char23"/>
    <w:qFormat/>
    <w:uiPriority w:val="0"/>
    <w:rPr>
      <w:rFonts w:eastAsia="宋体"/>
      <w:b/>
      <w:bCs/>
      <w:kern w:val="44"/>
      <w:sz w:val="32"/>
      <w:szCs w:val="44"/>
      <w:lang w:val="en-US" w:eastAsia="zh-CN" w:bidi="ar-SA"/>
    </w:rPr>
  </w:style>
  <w:style w:type="character" w:customStyle="1" w:styleId="110">
    <w:name w:val="标题 1 Char"/>
    <w:link w:val="3"/>
    <w:qFormat/>
    <w:uiPriority w:val="0"/>
    <w:rPr>
      <w:rFonts w:eastAsia="黑体"/>
      <w:b/>
      <w:bCs/>
      <w:kern w:val="44"/>
      <w:sz w:val="32"/>
      <w:szCs w:val="44"/>
    </w:rPr>
  </w:style>
  <w:style w:type="character" w:customStyle="1" w:styleId="111">
    <w:name w:val="_Style 108"/>
    <w:qFormat/>
    <w:uiPriority w:val="0"/>
    <w:rPr>
      <w:b/>
      <w:bCs/>
      <w:i/>
      <w:iCs/>
      <w:color w:val="4F81BD"/>
    </w:rPr>
  </w:style>
  <w:style w:type="character" w:customStyle="1" w:styleId="112">
    <w:name w:val="current"/>
    <w:qFormat/>
    <w:uiPriority w:val="0"/>
    <w:rPr>
      <w:color w:val="FFFFFF"/>
      <w:bdr w:val="single" w:color="028BD3" w:sz="6" w:space="0"/>
      <w:shd w:val="clear" w:color="auto" w:fill="028BD3"/>
    </w:rPr>
  </w:style>
  <w:style w:type="character" w:customStyle="1" w:styleId="113">
    <w:name w:val="_Style 110"/>
    <w:qFormat/>
    <w:uiPriority w:val="0"/>
    <w:rPr>
      <w:b/>
      <w:bCs/>
      <w:smallCaps/>
      <w:color w:val="C0504D"/>
      <w:spacing w:val="5"/>
      <w:u w:val="single"/>
    </w:rPr>
  </w:style>
  <w:style w:type="character" w:customStyle="1" w:styleId="114">
    <w:name w:val="标题 Char"/>
    <w:link w:val="38"/>
    <w:qFormat/>
    <w:uiPriority w:val="0"/>
    <w:rPr>
      <w:rFonts w:ascii="Cambria" w:hAnsi="Cambria"/>
      <w:b/>
      <w:bCs/>
      <w:kern w:val="2"/>
      <w:sz w:val="32"/>
      <w:szCs w:val="32"/>
      <w:lang w:bidi="ar-SA"/>
    </w:rPr>
  </w:style>
  <w:style w:type="character" w:customStyle="1" w:styleId="115">
    <w:name w:val="font11"/>
    <w:basedOn w:val="42"/>
    <w:qFormat/>
    <w:uiPriority w:val="0"/>
    <w:rPr>
      <w:rFonts w:hint="eastAsia" w:ascii="宋体" w:hAnsi="宋体" w:eastAsia="宋体" w:cs="宋体"/>
      <w:color w:val="000000"/>
      <w:sz w:val="18"/>
      <w:szCs w:val="18"/>
      <w:u w:val="none"/>
      <w:vertAlign w:val="superscript"/>
    </w:rPr>
  </w:style>
  <w:style w:type="character" w:customStyle="1" w:styleId="116">
    <w:name w:val="font31"/>
    <w:basedOn w:val="42"/>
    <w:qFormat/>
    <w:uiPriority w:val="0"/>
    <w:rPr>
      <w:rFonts w:hint="eastAsia" w:ascii="宋体" w:hAnsi="宋体" w:eastAsia="宋体" w:cs="宋体"/>
      <w:color w:val="000000"/>
      <w:sz w:val="18"/>
      <w:szCs w:val="18"/>
      <w:u w:val="none"/>
    </w:rPr>
  </w:style>
  <w:style w:type="character" w:customStyle="1" w:styleId="117">
    <w:name w:val="纯文本 Char"/>
    <w:link w:val="22"/>
    <w:qFormat/>
    <w:uiPriority w:val="0"/>
    <w:rPr>
      <w:rFonts w:ascii="宋体" w:hAnsi="Courier New" w:eastAsia="宋体"/>
      <w:kern w:val="2"/>
      <w:sz w:val="21"/>
      <w:szCs w:val="24"/>
      <w:lang w:val="en-US" w:eastAsia="zh-CN" w:bidi="ar-SA"/>
    </w:rPr>
  </w:style>
  <w:style w:type="character" w:customStyle="1" w:styleId="118">
    <w:name w:val="正文文本 Char1"/>
    <w:qFormat/>
    <w:uiPriority w:val="0"/>
    <w:rPr>
      <w:kern w:val="2"/>
      <w:sz w:val="21"/>
      <w:szCs w:val="22"/>
    </w:rPr>
  </w:style>
  <w:style w:type="character" w:customStyle="1" w:styleId="119">
    <w:name w:val="标题 4 Char"/>
    <w:link w:val="6"/>
    <w:qFormat/>
    <w:uiPriority w:val="0"/>
    <w:rPr>
      <w:rFonts w:ascii="Arial" w:hAnsi="Arial" w:eastAsia="宋体"/>
      <w:b/>
      <w:bCs/>
      <w:kern w:val="2"/>
      <w:sz w:val="21"/>
      <w:szCs w:val="28"/>
      <w:lang w:val="en-US" w:eastAsia="zh-CN" w:bidi="ar-SA"/>
    </w:rPr>
  </w:style>
  <w:style w:type="character" w:customStyle="1" w:styleId="120">
    <w:name w:val="font71"/>
    <w:basedOn w:val="42"/>
    <w:qFormat/>
    <w:uiPriority w:val="0"/>
    <w:rPr>
      <w:rFonts w:hint="eastAsia" w:ascii="宋体" w:hAnsi="宋体" w:eastAsia="宋体" w:cs="宋体"/>
      <w:color w:val="000000"/>
      <w:sz w:val="20"/>
      <w:szCs w:val="20"/>
      <w:u w:val="none"/>
      <w:vertAlign w:val="superscript"/>
    </w:rPr>
  </w:style>
  <w:style w:type="character" w:customStyle="1" w:styleId="121">
    <w:name w:val="文档结构图 Char"/>
    <w:link w:val="15"/>
    <w:qFormat/>
    <w:uiPriority w:val="0"/>
    <w:rPr>
      <w:kern w:val="2"/>
      <w:sz w:val="21"/>
      <w:szCs w:val="24"/>
      <w:shd w:val="clear" w:color="auto" w:fill="000080"/>
      <w:lang w:bidi="ar-SA"/>
    </w:rPr>
  </w:style>
  <w:style w:type="character" w:customStyle="1" w:styleId="122">
    <w:name w:val="Char Char21"/>
    <w:qFormat/>
    <w:uiPriority w:val="0"/>
    <w:rPr>
      <w:rFonts w:ascii="Arial" w:hAnsi="Arial" w:eastAsia="黑体" w:cs="Times New Roman"/>
      <w:b/>
      <w:bCs/>
      <w:sz w:val="32"/>
      <w:szCs w:val="32"/>
    </w:rPr>
  </w:style>
  <w:style w:type="character" w:customStyle="1" w:styleId="123">
    <w:name w:val="Heading 1 Char"/>
    <w:qFormat/>
    <w:uiPriority w:val="0"/>
    <w:rPr>
      <w:rFonts w:eastAsia="宋体"/>
      <w:b/>
      <w:bCs/>
      <w:kern w:val="44"/>
      <w:sz w:val="32"/>
      <w:szCs w:val="44"/>
      <w:lang w:val="en-US" w:eastAsia="zh-CN" w:bidi="ar-SA"/>
    </w:rPr>
  </w:style>
  <w:style w:type="character" w:customStyle="1" w:styleId="124">
    <w:name w:val="font21"/>
    <w:basedOn w:val="42"/>
    <w:qFormat/>
    <w:uiPriority w:val="0"/>
    <w:rPr>
      <w:rFonts w:hint="eastAsia" w:ascii="宋体" w:hAnsi="宋体" w:eastAsia="宋体" w:cs="宋体"/>
      <w:color w:val="000000"/>
      <w:sz w:val="18"/>
      <w:szCs w:val="18"/>
      <w:u w:val="none"/>
    </w:rPr>
  </w:style>
  <w:style w:type="character" w:customStyle="1" w:styleId="125">
    <w:name w:val="Header Char"/>
    <w:qFormat/>
    <w:uiPriority w:val="0"/>
    <w:rPr>
      <w:rFonts w:eastAsia="宋体"/>
      <w:kern w:val="2"/>
      <w:sz w:val="18"/>
      <w:szCs w:val="18"/>
      <w:lang w:val="en-US" w:eastAsia="zh-CN" w:bidi="ar-SA"/>
    </w:rPr>
  </w:style>
  <w:style w:type="character" w:customStyle="1" w:styleId="126">
    <w:name w:val="页眉 Char"/>
    <w:link w:val="28"/>
    <w:qFormat/>
    <w:uiPriority w:val="0"/>
    <w:rPr>
      <w:kern w:val="2"/>
      <w:sz w:val="18"/>
      <w:szCs w:val="18"/>
      <w:lang w:bidi="ar-SA"/>
    </w:rPr>
  </w:style>
  <w:style w:type="character" w:customStyle="1" w:styleId="127">
    <w:name w:val="明显引用 Char1"/>
    <w:qFormat/>
    <w:uiPriority w:val="0"/>
    <w:rPr>
      <w:rFonts w:ascii="Times New Roman" w:hAnsi="Times New Roman" w:eastAsia="宋体" w:cs="Times New Roman"/>
      <w:b/>
      <w:bCs/>
      <w:i/>
      <w:iCs/>
      <w:color w:val="4F81BD"/>
      <w:szCs w:val="24"/>
    </w:rPr>
  </w:style>
  <w:style w:type="character" w:customStyle="1" w:styleId="128">
    <w:name w:val="脚注文本 Char"/>
    <w:link w:val="32"/>
    <w:qFormat/>
    <w:uiPriority w:val="0"/>
    <w:rPr>
      <w:sz w:val="18"/>
      <w:lang w:bidi="ar-SA"/>
    </w:rPr>
  </w:style>
  <w:style w:type="character" w:customStyle="1" w:styleId="129">
    <w:name w:val="Char Char91"/>
    <w:qFormat/>
    <w:uiPriority w:val="0"/>
    <w:rPr>
      <w:rFonts w:eastAsia="宋体"/>
      <w:b/>
      <w:bCs/>
      <w:kern w:val="44"/>
      <w:sz w:val="32"/>
      <w:szCs w:val="44"/>
      <w:lang w:val="en-US" w:eastAsia="zh-CN" w:bidi="ar-SA"/>
    </w:rPr>
  </w:style>
  <w:style w:type="character" w:customStyle="1" w:styleId="130">
    <w:name w:val="_Style 127"/>
    <w:qFormat/>
    <w:uiPriority w:val="0"/>
    <w:rPr>
      <w:smallCaps/>
      <w:color w:val="C0504D"/>
      <w:u w:val="single"/>
    </w:rPr>
  </w:style>
  <w:style w:type="character" w:customStyle="1" w:styleId="131">
    <w:name w:val="标题5 Char Char"/>
    <w:link w:val="74"/>
    <w:qFormat/>
    <w:uiPriority w:val="0"/>
    <w:rPr>
      <w:rFonts w:ascii="Arial" w:hAnsi="Arial"/>
      <w:b/>
      <w:bCs/>
      <w:sz w:val="24"/>
      <w:szCs w:val="32"/>
      <w:lang w:bidi="ar-SA"/>
    </w:rPr>
  </w:style>
  <w:style w:type="character" w:customStyle="1" w:styleId="132">
    <w:name w:val="Date Char"/>
    <w:qFormat/>
    <w:uiPriority w:val="0"/>
    <w:rPr>
      <w:rFonts w:eastAsia="宋体"/>
      <w:kern w:val="2"/>
      <w:sz w:val="21"/>
      <w:szCs w:val="24"/>
      <w:lang w:val="en-US" w:eastAsia="zh-CN" w:bidi="ar-SA"/>
    </w:rPr>
  </w:style>
  <w:style w:type="character" w:customStyle="1" w:styleId="133">
    <w:name w:val="Comment Text Char"/>
    <w:qFormat/>
    <w:uiPriority w:val="0"/>
    <w:rPr>
      <w:rFonts w:cs="Times New Roman"/>
      <w:sz w:val="24"/>
      <w:szCs w:val="24"/>
    </w:rPr>
  </w:style>
  <w:style w:type="character" w:customStyle="1" w:styleId="134">
    <w:name w:val="标题 Char1"/>
    <w:qFormat/>
    <w:uiPriority w:val="0"/>
    <w:rPr>
      <w:rFonts w:ascii="Cambria" w:hAnsi="Cambria" w:eastAsia="宋体" w:cs="Times New Roman"/>
      <w:b/>
      <w:bCs/>
      <w:sz w:val="32"/>
      <w:szCs w:val="32"/>
    </w:rPr>
  </w:style>
  <w:style w:type="character" w:customStyle="1" w:styleId="135">
    <w:name w:val="font61"/>
    <w:basedOn w:val="42"/>
    <w:qFormat/>
    <w:uiPriority w:val="0"/>
    <w:rPr>
      <w:rFonts w:hint="eastAsia" w:ascii="宋体" w:hAnsi="宋体" w:eastAsia="宋体" w:cs="宋体"/>
      <w:color w:val="000000"/>
      <w:sz w:val="20"/>
      <w:szCs w:val="20"/>
      <w:u w:val="none"/>
    </w:rPr>
  </w:style>
  <w:style w:type="character" w:customStyle="1" w:styleId="136">
    <w:name w:val="引用 Char"/>
    <w:link w:val="64"/>
    <w:qFormat/>
    <w:uiPriority w:val="0"/>
    <w:rPr>
      <w:i/>
      <w:iCs/>
      <w:color w:val="000000"/>
      <w:lang w:bidi="ar-SA"/>
    </w:rPr>
  </w:style>
  <w:style w:type="character" w:customStyle="1" w:styleId="137">
    <w:name w:val="标题 Char2"/>
    <w:qFormat/>
    <w:uiPriority w:val="0"/>
    <w:rPr>
      <w:rFonts w:ascii="Cambria" w:hAnsi="Cambria" w:eastAsia="宋体" w:cs="Times New Roman"/>
      <w:b/>
      <w:bCs/>
      <w:sz w:val="32"/>
      <w:szCs w:val="32"/>
    </w:rPr>
  </w:style>
  <w:style w:type="character" w:customStyle="1" w:styleId="138">
    <w:name w:val="标题 3 Char"/>
    <w:link w:val="5"/>
    <w:qFormat/>
    <w:uiPriority w:val="0"/>
    <w:rPr>
      <w:rFonts w:eastAsia="黑体"/>
      <w:b/>
      <w:bCs/>
      <w:kern w:val="2"/>
      <w:sz w:val="21"/>
      <w:szCs w:val="32"/>
    </w:rPr>
  </w:style>
  <w:style w:type="character" w:customStyle="1" w:styleId="139">
    <w:name w:val="Body Text Indent Char"/>
    <w:qFormat/>
    <w:uiPriority w:val="0"/>
    <w:rPr>
      <w:rFonts w:ascii="宋体" w:hAnsi="宋体" w:eastAsia="宋体"/>
      <w:kern w:val="2"/>
      <w:sz w:val="21"/>
      <w:lang w:val="en-US" w:eastAsia="zh-CN" w:bidi="ar-SA"/>
    </w:rPr>
  </w:style>
  <w:style w:type="character" w:customStyle="1" w:styleId="140">
    <w:name w:val="font111"/>
    <w:basedOn w:val="42"/>
    <w:qFormat/>
    <w:uiPriority w:val="0"/>
    <w:rPr>
      <w:rFonts w:hint="eastAsia" w:ascii="宋体" w:hAnsi="宋体" w:eastAsia="宋体" w:cs="宋体"/>
      <w:color w:val="000000"/>
      <w:sz w:val="20"/>
      <w:szCs w:val="20"/>
      <w:u w:val="none"/>
    </w:rPr>
  </w:style>
  <w:style w:type="character" w:customStyle="1" w:styleId="141">
    <w:name w:val="页脚 Char"/>
    <w:link w:val="27"/>
    <w:qFormat/>
    <w:uiPriority w:val="0"/>
    <w:rPr>
      <w:kern w:val="2"/>
      <w:sz w:val="18"/>
      <w:szCs w:val="18"/>
      <w:lang w:bidi="ar-SA"/>
    </w:rPr>
  </w:style>
  <w:style w:type="character" w:customStyle="1" w:styleId="142">
    <w:name w:val="纯文本 Char1"/>
    <w:qFormat/>
    <w:uiPriority w:val="0"/>
    <w:rPr>
      <w:rFonts w:ascii="宋体" w:hAnsi="Courier New" w:eastAsia="宋体" w:cs="Courier New"/>
      <w:szCs w:val="21"/>
    </w:rPr>
  </w:style>
  <w:style w:type="character" w:customStyle="1" w:styleId="143">
    <w:name w:val="bsharetext"/>
    <w:basedOn w:val="42"/>
    <w:qFormat/>
    <w:uiPriority w:val="0"/>
  </w:style>
  <w:style w:type="character" w:customStyle="1" w:styleId="144">
    <w:name w:val="批注文字 Char Char"/>
    <w:qFormat/>
    <w:uiPriority w:val="0"/>
    <w:rPr>
      <w:rFonts w:ascii="宋体" w:hAnsi="Times New Roman" w:eastAsia="宋体" w:cs="Times New Roman"/>
      <w:sz w:val="28"/>
      <w:szCs w:val="20"/>
    </w:rPr>
  </w:style>
  <w:style w:type="character" w:customStyle="1" w:styleId="145">
    <w:name w:val="日期 Char"/>
    <w:link w:val="24"/>
    <w:qFormat/>
    <w:uiPriority w:val="0"/>
    <w:rPr>
      <w:kern w:val="2"/>
      <w:sz w:val="21"/>
      <w:szCs w:val="24"/>
      <w:lang w:bidi="ar-SA"/>
    </w:rPr>
  </w:style>
  <w:style w:type="character" w:customStyle="1" w:styleId="146">
    <w:name w:val="Body Text Indent 2 Char"/>
    <w:qFormat/>
    <w:uiPriority w:val="0"/>
    <w:rPr>
      <w:rFonts w:eastAsia="宋体"/>
      <w:kern w:val="2"/>
      <w:sz w:val="21"/>
      <w:szCs w:val="24"/>
      <w:lang w:val="en-US" w:eastAsia="zh-CN" w:bidi="ar-SA"/>
    </w:rPr>
  </w:style>
  <w:style w:type="character" w:customStyle="1" w:styleId="147">
    <w:name w:val="disabled"/>
    <w:qFormat/>
    <w:uiPriority w:val="0"/>
    <w:rPr>
      <w:vanish/>
    </w:rPr>
  </w:style>
  <w:style w:type="character" w:customStyle="1" w:styleId="148">
    <w:name w:val="Char Char22"/>
    <w:qFormat/>
    <w:uiPriority w:val="0"/>
    <w:rPr>
      <w:rFonts w:ascii="Times New Roman" w:hAnsi="Times New Roman" w:eastAsia="宋体" w:cs="Times New Roman"/>
      <w:b/>
      <w:bCs/>
      <w:kern w:val="44"/>
      <w:sz w:val="32"/>
      <w:szCs w:val="44"/>
    </w:rPr>
  </w:style>
  <w:style w:type="character" w:customStyle="1" w:styleId="149">
    <w:name w:val="引用 Char1"/>
    <w:qFormat/>
    <w:uiPriority w:val="0"/>
    <w:rPr>
      <w:rFonts w:ascii="Times New Roman" w:hAnsi="Times New Roman" w:eastAsia="宋体" w:cs="Times New Roman"/>
      <w:i/>
      <w:iCs/>
      <w:color w:val="000000"/>
      <w:szCs w:val="24"/>
    </w:rPr>
  </w:style>
  <w:style w:type="character" w:customStyle="1" w:styleId="150">
    <w:name w:val="Heading 2 Char"/>
    <w:qFormat/>
    <w:uiPriority w:val="0"/>
    <w:rPr>
      <w:rFonts w:ascii="Arial" w:hAnsi="Arial" w:eastAsia="黑体"/>
      <w:b/>
      <w:bCs/>
      <w:kern w:val="2"/>
      <w:sz w:val="32"/>
      <w:szCs w:val="32"/>
      <w:lang w:val="en-US" w:eastAsia="zh-CN" w:bidi="ar-SA"/>
    </w:rPr>
  </w:style>
  <w:style w:type="character" w:customStyle="1" w:styleId="151">
    <w:name w:val="批注文字 Char2"/>
    <w:link w:val="16"/>
    <w:qFormat/>
    <w:uiPriority w:val="0"/>
    <w:rPr>
      <w:kern w:val="2"/>
      <w:sz w:val="21"/>
      <w:szCs w:val="24"/>
      <w:lang w:bidi="ar-SA"/>
    </w:rPr>
  </w:style>
  <w:style w:type="character" w:customStyle="1" w:styleId="152">
    <w:name w:val="_Style 149"/>
    <w:qFormat/>
    <w:uiPriority w:val="0"/>
    <w:rPr>
      <w:i/>
      <w:iCs/>
      <w:color w:val="808080"/>
    </w:rPr>
  </w:style>
  <w:style w:type="character" w:customStyle="1" w:styleId="153">
    <w:name w:val="Footer Char"/>
    <w:qFormat/>
    <w:uiPriority w:val="0"/>
    <w:rPr>
      <w:rFonts w:eastAsia="宋体"/>
      <w:kern w:val="2"/>
      <w:sz w:val="18"/>
      <w:szCs w:val="18"/>
      <w:lang w:val="en-US" w:eastAsia="zh-CN" w:bidi="ar-SA"/>
    </w:rPr>
  </w:style>
  <w:style w:type="character" w:customStyle="1" w:styleId="154">
    <w:name w:val="Comment Subject Char"/>
    <w:qFormat/>
    <w:uiPriority w:val="0"/>
    <w:rPr>
      <w:b/>
      <w:sz w:val="24"/>
      <w:lang w:bidi="ar-SA"/>
    </w:rPr>
  </w:style>
  <w:style w:type="character" w:customStyle="1" w:styleId="155">
    <w:name w:val="Char Char6"/>
    <w:qFormat/>
    <w:uiPriority w:val="0"/>
    <w:rPr>
      <w:rFonts w:eastAsia="宋体"/>
      <w:b/>
      <w:bCs/>
      <w:kern w:val="44"/>
      <w:sz w:val="32"/>
      <w:szCs w:val="44"/>
      <w:lang w:val="en-US" w:eastAsia="zh-CN" w:bidi="ar-SA"/>
    </w:rPr>
  </w:style>
  <w:style w:type="character" w:customStyle="1" w:styleId="156">
    <w:name w:val="Char Char18"/>
    <w:qFormat/>
    <w:uiPriority w:val="0"/>
    <w:rPr>
      <w:rFonts w:ascii="Times New Roman" w:hAnsi="Times New Roman" w:eastAsia="宋体" w:cs="Times New Roman"/>
      <w:b/>
      <w:bCs/>
      <w:sz w:val="28"/>
      <w:szCs w:val="28"/>
    </w:rPr>
  </w:style>
  <w:style w:type="character" w:customStyle="1" w:styleId="157">
    <w:name w:val="批注主题 Char1"/>
    <w:qFormat/>
    <w:uiPriority w:val="0"/>
    <w:rPr>
      <w:rFonts w:ascii="Times New Roman" w:hAnsi="Times New Roman" w:eastAsia="宋体" w:cs="Times New Roman"/>
      <w:b/>
      <w:bCs/>
      <w:szCs w:val="24"/>
    </w:rPr>
  </w:style>
  <w:style w:type="character" w:customStyle="1" w:styleId="158">
    <w:name w:val="Footnote Text Char"/>
    <w:qFormat/>
    <w:uiPriority w:val="0"/>
    <w:rPr>
      <w:rFonts w:eastAsia="宋体"/>
      <w:sz w:val="18"/>
      <w:lang w:val="en-US" w:eastAsia="zh-CN" w:bidi="ar-SA"/>
    </w:rPr>
  </w:style>
  <w:style w:type="character" w:customStyle="1" w:styleId="159">
    <w:name w:val="标题 5 Char"/>
    <w:link w:val="7"/>
    <w:qFormat/>
    <w:uiPriority w:val="0"/>
    <w:rPr>
      <w:rFonts w:eastAsia="宋体"/>
      <w:b/>
      <w:bCs/>
      <w:kern w:val="2"/>
      <w:sz w:val="28"/>
      <w:szCs w:val="28"/>
      <w:lang w:val="en-US" w:eastAsia="zh-CN" w:bidi="ar-SA"/>
    </w:rPr>
  </w:style>
  <w:style w:type="character" w:customStyle="1" w:styleId="160">
    <w:name w:val="文档结构图 Char1"/>
    <w:qFormat/>
    <w:uiPriority w:val="0"/>
    <w:rPr>
      <w:rFonts w:ascii="宋体" w:hAnsi="Times New Roman" w:eastAsia="宋体" w:cs="Times New Roman"/>
      <w:sz w:val="18"/>
      <w:szCs w:val="18"/>
    </w:rPr>
  </w:style>
  <w:style w:type="character" w:customStyle="1" w:styleId="161">
    <w:name w:val="Comment Text Char1"/>
    <w:qFormat/>
    <w:uiPriority w:val="0"/>
    <w:rPr>
      <w:sz w:val="24"/>
      <w:lang w:bidi="ar-SA"/>
    </w:rPr>
  </w:style>
  <w:style w:type="character" w:customStyle="1" w:styleId="162">
    <w:name w:val="Char Char24"/>
    <w:qFormat/>
    <w:uiPriority w:val="0"/>
    <w:rPr>
      <w:rFonts w:eastAsia="宋体"/>
      <w:b/>
      <w:bCs/>
      <w:kern w:val="44"/>
      <w:sz w:val="32"/>
      <w:szCs w:val="44"/>
      <w:lang w:val="en-US" w:eastAsia="zh-CN" w:bidi="ar-SA"/>
    </w:rPr>
  </w:style>
  <w:style w:type="character" w:customStyle="1" w:styleId="163">
    <w:name w:val="Char Char20"/>
    <w:qFormat/>
    <w:uiPriority w:val="0"/>
    <w:rPr>
      <w:rFonts w:ascii="Times New Roman" w:hAnsi="Times New Roman" w:eastAsia="宋体" w:cs="Times New Roman"/>
      <w:b/>
      <w:bCs/>
      <w:sz w:val="24"/>
      <w:szCs w:val="32"/>
    </w:rPr>
  </w:style>
  <w:style w:type="character" w:customStyle="1" w:styleId="164">
    <w:name w:val="Heading 3 Char1"/>
    <w:qFormat/>
    <w:uiPriority w:val="0"/>
    <w:rPr>
      <w:rFonts w:eastAsia="宋体"/>
      <w:b/>
      <w:bCs/>
      <w:kern w:val="2"/>
      <w:sz w:val="24"/>
      <w:szCs w:val="32"/>
      <w:lang w:val="en-US" w:eastAsia="zh-CN" w:bidi="ar-SA"/>
    </w:rPr>
  </w:style>
  <w:style w:type="character" w:customStyle="1" w:styleId="165">
    <w:name w:val="textcontents"/>
    <w:qFormat/>
    <w:uiPriority w:val="0"/>
    <w:rPr>
      <w:rFonts w:cs="Times New Roman"/>
    </w:rPr>
  </w:style>
  <w:style w:type="character" w:customStyle="1" w:styleId="166">
    <w:name w:val="明显引用 Char"/>
    <w:link w:val="84"/>
    <w:qFormat/>
    <w:uiPriority w:val="0"/>
    <w:rPr>
      <w:b/>
      <w:bCs/>
      <w:i/>
      <w:iCs/>
      <w:color w:val="4F81BD"/>
      <w:lang w:bidi="ar-SA"/>
    </w:rPr>
  </w:style>
  <w:style w:type="character" w:customStyle="1" w:styleId="167">
    <w:name w:val="正文文本缩进 2 Char"/>
    <w:link w:val="25"/>
    <w:qFormat/>
    <w:uiPriority w:val="0"/>
    <w:rPr>
      <w:kern w:val="2"/>
      <w:sz w:val="21"/>
      <w:szCs w:val="24"/>
      <w:lang w:bidi="ar-SA"/>
    </w:rPr>
  </w:style>
  <w:style w:type="paragraph" w:customStyle="1" w:styleId="168">
    <w:name w:val="Char Char Char Char Char Char Char1"/>
    <w:basedOn w:val="1"/>
    <w:qFormat/>
    <w:uiPriority w:val="0"/>
  </w:style>
  <w:style w:type="paragraph" w:customStyle="1" w:styleId="169">
    <w:name w:val="Normal"/>
    <w:qFormat/>
    <w:uiPriority w:val="0"/>
    <w:rPr>
      <w:rFonts w:ascii="Times New Roman" w:hAnsi="Times New Roman" w:eastAsia="Times New Roman" w:cs="Times New Roman"/>
      <w:sz w:val="24"/>
      <w:szCs w:val="24"/>
      <w:lang w:bidi="ar-SA"/>
    </w:rPr>
  </w:style>
  <w:style w:type="character" w:customStyle="1" w:styleId="170">
    <w:name w:val="font01"/>
    <w:basedOn w:val="42"/>
    <w:qFormat/>
    <w:uiPriority w:val="0"/>
    <w:rPr>
      <w:rFonts w:hint="eastAsia" w:ascii="宋体" w:hAnsi="宋体" w:eastAsia="宋体" w:cs="宋体"/>
      <w:color w:val="000000"/>
      <w:sz w:val="20"/>
      <w:szCs w:val="20"/>
      <w:u w:val="none"/>
    </w:rPr>
  </w:style>
  <w:style w:type="character" w:customStyle="1" w:styleId="171">
    <w:name w:val="font91"/>
    <w:basedOn w:val="42"/>
    <w:qFormat/>
    <w:uiPriority w:val="0"/>
    <w:rPr>
      <w:rFonts w:hint="default" w:ascii="Times New Roman" w:hAnsi="Times New Roman" w:cs="Times New Roman"/>
      <w:color w:val="000000"/>
      <w:sz w:val="20"/>
      <w:szCs w:val="20"/>
      <w:u w:val="none"/>
    </w:rPr>
  </w:style>
  <w:style w:type="character" w:customStyle="1" w:styleId="172">
    <w:name w:val="font112"/>
    <w:basedOn w:val="42"/>
    <w:qFormat/>
    <w:uiPriority w:val="0"/>
    <w:rPr>
      <w:rFonts w:hint="default" w:ascii="Times New Roman" w:hAnsi="Times New Roman" w:cs="Times New Roman"/>
      <w:b/>
      <w:color w:val="000000"/>
      <w:sz w:val="20"/>
      <w:szCs w:val="20"/>
      <w:u w:val="none"/>
    </w:rPr>
  </w:style>
  <w:style w:type="character" w:customStyle="1" w:styleId="173">
    <w:name w:val="font81"/>
    <w:basedOn w:val="42"/>
    <w:qFormat/>
    <w:uiPriority w:val="0"/>
    <w:rPr>
      <w:rFonts w:hint="default" w:ascii="Times New Roman" w:hAnsi="Times New Roman" w:cs="Times New Roman"/>
      <w:color w:val="000000"/>
      <w:sz w:val="20"/>
      <w:szCs w:val="20"/>
      <w:u w:val="none"/>
    </w:rPr>
  </w:style>
  <w:style w:type="character" w:customStyle="1" w:styleId="174">
    <w:name w:val="font51"/>
    <w:basedOn w:val="42"/>
    <w:qFormat/>
    <w:uiPriority w:val="0"/>
    <w:rPr>
      <w:rFonts w:hint="eastAsia" w:ascii="仿宋" w:hAnsi="仿宋" w:eastAsia="仿宋" w:cs="仿宋"/>
      <w:b/>
      <w:color w:val="000000"/>
      <w:sz w:val="20"/>
      <w:szCs w:val="20"/>
      <w:u w:val="none"/>
    </w:rPr>
  </w:style>
  <w:style w:type="character" w:customStyle="1" w:styleId="175">
    <w:name w:val="font101"/>
    <w:basedOn w:val="42"/>
    <w:qFormat/>
    <w:uiPriority w:val="0"/>
    <w:rPr>
      <w:rFonts w:hint="default" w:ascii="Times New Roman" w:hAnsi="Times New Roman" w:cs="Times New Roman"/>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111</Pages>
  <Words>10618</Words>
  <Characters>60528</Characters>
  <Lines>504</Lines>
  <Paragraphs>142</Paragraphs>
  <TotalTime>3</TotalTime>
  <ScaleCrop>false</ScaleCrop>
  <LinksUpToDate>false</LinksUpToDate>
  <CharactersWithSpaces>71004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2018-01-16T01:34:00Z</dcterms:created>
  <dc:creator>ZJJ</dc:creator>
  <cp:lastModifiedBy>Administrator</cp:lastModifiedBy>
  <cp:lastPrinted>2019-11-07T01:53:00Z</cp:lastPrinted>
  <dcterms:modified xsi:type="dcterms:W3CDTF">2020-11-20T01:44:48Z</dcterms:modified>
  <dc:title>广西壮族自治区房屋建筑和市政工程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