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宋体" w:hAnsi="宋体"/>
          <w:spacing w:val="42"/>
          <w:sz w:val="56"/>
          <w:szCs w:val="20"/>
        </w:rPr>
      </w:pPr>
      <w:r>
        <w:rPr>
          <w:rFonts w:ascii="宋体" w:hAnsi="宋体"/>
          <w:spacing w:val="42"/>
          <w:sz w:val="56"/>
          <w:szCs w:val="20"/>
        </w:rPr>
        <w:drawing>
          <wp:anchor distT="0" distB="0" distL="114300" distR="114300" simplePos="0" relativeHeight="251660288" behindDoc="0" locked="0" layoutInCell="1" allowOverlap="1">
            <wp:simplePos x="0" y="0"/>
            <wp:positionH relativeFrom="column">
              <wp:posOffset>3990340</wp:posOffset>
            </wp:positionH>
            <wp:positionV relativeFrom="paragraph">
              <wp:posOffset>5080</wp:posOffset>
            </wp:positionV>
            <wp:extent cx="1695450" cy="657225"/>
            <wp:effectExtent l="0" t="0" r="0" b="9525"/>
            <wp:wrapSquare wrapText="bothSides"/>
            <wp:docPr id="1" name="图片 1" descr="国义招标20101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义招标20101116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95450" cy="657225"/>
                    </a:xfrm>
                    <a:prstGeom prst="rect">
                      <a:avLst/>
                    </a:prstGeom>
                    <a:noFill/>
                    <a:ln>
                      <a:noFill/>
                    </a:ln>
                  </pic:spPr>
                </pic:pic>
              </a:graphicData>
            </a:graphic>
          </wp:anchor>
        </w:drawing>
      </w:r>
    </w:p>
    <w:p>
      <w:pPr>
        <w:spacing w:line="360" w:lineRule="auto"/>
        <w:jc w:val="center"/>
        <w:rPr>
          <w:rFonts w:ascii="宋体" w:hAnsi="宋体"/>
          <w:spacing w:val="42"/>
          <w:sz w:val="72"/>
          <w:szCs w:val="72"/>
        </w:rPr>
      </w:pPr>
    </w:p>
    <w:p>
      <w:pPr>
        <w:spacing w:line="360" w:lineRule="auto"/>
        <w:jc w:val="center"/>
        <w:rPr>
          <w:rFonts w:ascii="宋体" w:hAnsi="宋体"/>
          <w:spacing w:val="42"/>
          <w:sz w:val="72"/>
          <w:szCs w:val="72"/>
        </w:rPr>
      </w:pPr>
      <w:r>
        <w:rPr>
          <w:rFonts w:hint="eastAsia" w:ascii="宋体" w:hAnsi="宋体"/>
          <w:spacing w:val="42"/>
          <w:sz w:val="72"/>
          <w:szCs w:val="72"/>
        </w:rPr>
        <w:t>招 标 文 件</w:t>
      </w:r>
    </w:p>
    <w:p>
      <w:pPr>
        <w:spacing w:line="360" w:lineRule="auto"/>
        <w:jc w:val="center"/>
        <w:rPr>
          <w:rFonts w:ascii="宋体" w:hAnsi="宋体"/>
          <w:sz w:val="24"/>
          <w:szCs w:val="24"/>
        </w:rPr>
      </w:pPr>
    </w:p>
    <w:p>
      <w:pPr>
        <w:spacing w:line="360" w:lineRule="auto"/>
        <w:jc w:val="center"/>
        <w:rPr>
          <w:rFonts w:ascii="宋体" w:hAnsi="宋体"/>
          <w:sz w:val="24"/>
          <w:szCs w:val="24"/>
        </w:rPr>
      </w:pPr>
    </w:p>
    <w:p>
      <w:pPr>
        <w:spacing w:line="360" w:lineRule="auto"/>
        <w:rPr>
          <w:rFonts w:ascii="宋体" w:hAnsi="宋体"/>
          <w:sz w:val="18"/>
          <w:szCs w:val="20"/>
        </w:rPr>
      </w:pPr>
    </w:p>
    <w:p>
      <w:pPr>
        <w:spacing w:line="360" w:lineRule="auto"/>
        <w:ind w:left="208" w:leftChars="99"/>
        <w:rPr>
          <w:rFonts w:ascii="宋体" w:hAnsi="宋体"/>
          <w:sz w:val="28"/>
          <w:szCs w:val="28"/>
        </w:rPr>
      </w:pPr>
      <w:r>
        <w:rPr>
          <w:rFonts w:hint="eastAsia" w:ascii="宋体" w:hAnsi="宋体"/>
          <w:sz w:val="28"/>
          <w:szCs w:val="28"/>
        </w:rPr>
        <w:t>项目名称：成都职业技术学院集成电路公共服务中心及物联网技术应用教学实训设备采购项目</w:t>
      </w:r>
    </w:p>
    <w:p>
      <w:pPr>
        <w:spacing w:line="360" w:lineRule="auto"/>
        <w:ind w:left="208" w:leftChars="99"/>
        <w:rPr>
          <w:rFonts w:ascii="宋体" w:hAnsi="宋体"/>
          <w:sz w:val="28"/>
          <w:szCs w:val="28"/>
        </w:rPr>
      </w:pPr>
      <w:r>
        <w:rPr>
          <w:rFonts w:hint="eastAsia" w:ascii="宋体" w:hAnsi="宋体"/>
          <w:sz w:val="28"/>
          <w:szCs w:val="28"/>
        </w:rPr>
        <w:t>项目编号：510101202101928</w:t>
      </w:r>
    </w:p>
    <w:p>
      <w:pPr>
        <w:spacing w:line="360" w:lineRule="auto"/>
        <w:ind w:firstLine="960" w:firstLineChars="400"/>
        <w:rPr>
          <w:rFonts w:ascii="宋体" w:hAnsi="宋体"/>
          <w:sz w:val="24"/>
          <w:szCs w:val="24"/>
        </w:rPr>
      </w:pPr>
    </w:p>
    <w:p>
      <w:pPr>
        <w:spacing w:line="360" w:lineRule="auto"/>
        <w:ind w:firstLine="977" w:firstLineChars="349"/>
        <w:rPr>
          <w:rFonts w:ascii="宋体" w:hAnsi="宋体"/>
          <w:spacing w:val="20"/>
          <w:sz w:val="24"/>
          <w:szCs w:val="24"/>
        </w:rPr>
      </w:pPr>
    </w:p>
    <w:p>
      <w:pPr>
        <w:spacing w:line="360" w:lineRule="auto"/>
        <w:rPr>
          <w:rFonts w:ascii="宋体" w:hAnsi="宋体"/>
          <w:kern w:val="24"/>
          <w:sz w:val="24"/>
          <w:szCs w:val="24"/>
        </w:rPr>
      </w:pPr>
    </w:p>
    <w:p>
      <w:pPr>
        <w:spacing w:line="360" w:lineRule="auto"/>
        <w:rPr>
          <w:rFonts w:ascii="宋体" w:hAnsi="宋体"/>
          <w:kern w:val="24"/>
          <w:sz w:val="24"/>
          <w:szCs w:val="24"/>
        </w:rPr>
      </w:pPr>
    </w:p>
    <w:p>
      <w:pPr>
        <w:spacing w:line="360" w:lineRule="auto"/>
        <w:rPr>
          <w:rFonts w:ascii="宋体" w:hAnsi="宋体"/>
          <w:kern w:val="24"/>
          <w:sz w:val="24"/>
          <w:szCs w:val="24"/>
        </w:rPr>
      </w:pPr>
    </w:p>
    <w:p>
      <w:pPr>
        <w:spacing w:line="360" w:lineRule="auto"/>
        <w:jc w:val="center"/>
        <w:rPr>
          <w:rFonts w:ascii="宋体" w:hAnsi="宋体"/>
          <w:kern w:val="24"/>
          <w:sz w:val="24"/>
          <w:szCs w:val="24"/>
        </w:rPr>
      </w:pPr>
    </w:p>
    <w:p>
      <w:pPr>
        <w:spacing w:line="360" w:lineRule="auto"/>
        <w:jc w:val="center"/>
        <w:rPr>
          <w:rFonts w:ascii="宋体" w:hAnsi="宋体"/>
          <w:sz w:val="24"/>
          <w:szCs w:val="24"/>
        </w:rPr>
      </w:pPr>
      <w:r>
        <w:rPr>
          <w:rFonts w:hint="eastAsia" w:ascii="宋体" w:hAnsi="宋体"/>
          <w:sz w:val="24"/>
          <w:szCs w:val="24"/>
        </w:rPr>
        <w:t>成都职业技术学院、</w:t>
      </w:r>
    </w:p>
    <w:p>
      <w:pPr>
        <w:spacing w:line="360" w:lineRule="auto"/>
        <w:jc w:val="center"/>
        <w:rPr>
          <w:rFonts w:ascii="宋体" w:hAnsi="宋体"/>
          <w:sz w:val="24"/>
          <w:szCs w:val="24"/>
        </w:rPr>
      </w:pPr>
      <w:r>
        <w:rPr>
          <w:rFonts w:hint="eastAsia" w:ascii="宋体" w:hAnsi="宋体"/>
          <w:sz w:val="24"/>
          <w:szCs w:val="24"/>
        </w:rPr>
        <w:t>国义招标股份有限公司共同编制</w:t>
      </w:r>
    </w:p>
    <w:p>
      <w:pPr>
        <w:spacing w:line="360" w:lineRule="auto"/>
        <w:jc w:val="center"/>
        <w:rPr>
          <w:rFonts w:ascii="宋体" w:hAnsi="宋体"/>
          <w:sz w:val="22"/>
          <w:szCs w:val="24"/>
        </w:rPr>
      </w:pPr>
      <w:r>
        <w:rPr>
          <w:rFonts w:hint="eastAsia" w:ascii="宋体" w:hAnsi="宋体"/>
          <w:sz w:val="24"/>
          <w:szCs w:val="24"/>
        </w:rPr>
        <w:t>二〇二一年十</w:t>
      </w:r>
      <w:r>
        <w:rPr>
          <w:rFonts w:hint="eastAsia" w:ascii="宋体" w:hAnsi="宋体"/>
          <w:sz w:val="24"/>
          <w:szCs w:val="24"/>
          <w:lang w:val="en-US" w:eastAsia="zh-CN"/>
        </w:rPr>
        <w:t>二</w:t>
      </w:r>
      <w:r>
        <w:rPr>
          <w:rFonts w:hint="eastAsia" w:ascii="宋体" w:hAnsi="宋体"/>
          <w:sz w:val="24"/>
          <w:szCs w:val="24"/>
        </w:rPr>
        <w:t>月</w:t>
      </w:r>
    </w:p>
    <w:p>
      <w:pPr>
        <w:spacing w:line="360" w:lineRule="auto"/>
        <w:jc w:val="center"/>
        <w:rPr>
          <w:rFonts w:ascii="宋体" w:hAnsi="宋体"/>
          <w:sz w:val="24"/>
          <w:szCs w:val="24"/>
        </w:rPr>
      </w:pPr>
    </w:p>
    <w:p>
      <w:pPr>
        <w:spacing w:line="360" w:lineRule="auto"/>
        <w:jc w:val="center"/>
        <w:rPr>
          <w:rFonts w:ascii="宋体" w:hAnsi="宋体"/>
          <w:b/>
          <w:sz w:val="24"/>
          <w:szCs w:val="24"/>
        </w:rPr>
        <w:sectPr>
          <w:pgSz w:w="11906" w:h="16838"/>
          <w:pgMar w:top="1440" w:right="1474" w:bottom="1440" w:left="1474" w:header="851" w:footer="992" w:gutter="0"/>
          <w:cols w:space="720" w:num="1"/>
        </w:sectPr>
      </w:pPr>
      <w:bookmarkStart w:id="0" w:name="_Toc101328520"/>
      <w:bookmarkStart w:id="1" w:name="_Toc101247312"/>
      <w:bookmarkStart w:id="2" w:name="_Toc148505181"/>
      <w:bookmarkStart w:id="3" w:name="_Toc101234248"/>
    </w:p>
    <w:p>
      <w:pPr>
        <w:spacing w:line="360" w:lineRule="auto"/>
        <w:jc w:val="center"/>
        <w:rPr>
          <w:rFonts w:ascii="宋体" w:hAnsi="宋体"/>
          <w:b/>
          <w:sz w:val="28"/>
          <w:szCs w:val="20"/>
        </w:rPr>
      </w:pPr>
      <w:r>
        <w:rPr>
          <w:rFonts w:hint="eastAsia" w:ascii="宋体" w:hAnsi="宋体"/>
          <w:b/>
          <w:sz w:val="24"/>
          <w:szCs w:val="24"/>
        </w:rPr>
        <w:t>目 录</w:t>
      </w:r>
    </w:p>
    <w:p>
      <w:pPr>
        <w:pStyle w:val="29"/>
        <w:spacing w:line="276" w:lineRule="auto"/>
        <w:rPr>
          <w:rFonts w:asciiTheme="minorHAnsi" w:hAnsiTheme="minorHAnsi" w:eastAsiaTheme="minorEastAsia" w:cstheme="minorBidi"/>
          <w:caps w:val="0"/>
          <w:sz w:val="24"/>
          <w:szCs w:val="28"/>
        </w:rPr>
      </w:pPr>
      <w:r>
        <w:rPr>
          <w:rFonts w:hint="eastAsia" w:ascii="宋体" w:hAnsi="宋体" w:eastAsia="宋体"/>
          <w:sz w:val="16"/>
          <w:szCs w:val="16"/>
        </w:rPr>
        <w:fldChar w:fldCharType="begin"/>
      </w:r>
      <w:r>
        <w:rPr>
          <w:rFonts w:hint="eastAsia" w:ascii="宋体" w:hAnsi="宋体" w:eastAsia="宋体"/>
          <w:smallCaps/>
          <w:sz w:val="16"/>
          <w:szCs w:val="16"/>
        </w:rPr>
        <w:instrText xml:space="preserve"> TOC \o "1-2" \h \z \u </w:instrText>
      </w:r>
      <w:r>
        <w:rPr>
          <w:rFonts w:hint="eastAsia" w:ascii="宋体" w:hAnsi="宋体" w:eastAsia="宋体"/>
          <w:sz w:val="16"/>
          <w:szCs w:val="16"/>
        </w:rPr>
        <w:fldChar w:fldCharType="separate"/>
      </w:r>
      <w:r>
        <w:fldChar w:fldCharType="begin"/>
      </w:r>
      <w:r>
        <w:instrText xml:space="preserve"> HYPERLINK \l "_Toc86164502" </w:instrText>
      </w:r>
      <w:r>
        <w:fldChar w:fldCharType="separate"/>
      </w:r>
      <w:r>
        <w:rPr>
          <w:rStyle w:val="48"/>
          <w:rFonts w:ascii="Times New Roman" w:hAnsi="Times New Roman"/>
          <w:color w:val="auto"/>
          <w:spacing w:val="-20"/>
          <w:kern w:val="44"/>
          <w:sz w:val="22"/>
          <w:szCs w:val="22"/>
        </w:rPr>
        <w:t>第1章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投标邀请</w:t>
      </w:r>
      <w:r>
        <w:rPr>
          <w:sz w:val="22"/>
          <w:szCs w:val="22"/>
        </w:rPr>
        <w:tab/>
      </w:r>
      <w:r>
        <w:rPr>
          <w:sz w:val="22"/>
          <w:szCs w:val="22"/>
        </w:rPr>
        <w:fldChar w:fldCharType="begin"/>
      </w:r>
      <w:r>
        <w:rPr>
          <w:sz w:val="22"/>
          <w:szCs w:val="22"/>
        </w:rPr>
        <w:instrText xml:space="preserve"> PAGEREF _Toc86164502 \h </w:instrText>
      </w:r>
      <w:r>
        <w:rPr>
          <w:sz w:val="22"/>
          <w:szCs w:val="22"/>
        </w:rPr>
        <w:fldChar w:fldCharType="separate"/>
      </w:r>
      <w:r>
        <w:rPr>
          <w:sz w:val="22"/>
          <w:szCs w:val="22"/>
        </w:rPr>
        <w:t>2</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sz w:val="24"/>
          <w:szCs w:val="28"/>
        </w:rPr>
      </w:pPr>
      <w:r>
        <w:fldChar w:fldCharType="begin"/>
      </w:r>
      <w:r>
        <w:instrText xml:space="preserve"> HYPERLINK \l "_Toc86164503" </w:instrText>
      </w:r>
      <w:r>
        <w:fldChar w:fldCharType="separate"/>
      </w:r>
      <w:r>
        <w:rPr>
          <w:rStyle w:val="48"/>
          <w:rFonts w:ascii="Times New Roman" w:hAnsi="Times New Roman"/>
          <w:color w:val="auto"/>
          <w:spacing w:val="-20"/>
          <w:kern w:val="44"/>
          <w:sz w:val="22"/>
          <w:szCs w:val="22"/>
        </w:rPr>
        <w:t>第2章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投标人须知</w:t>
      </w:r>
      <w:r>
        <w:rPr>
          <w:sz w:val="22"/>
          <w:szCs w:val="22"/>
        </w:rPr>
        <w:tab/>
      </w:r>
      <w:r>
        <w:rPr>
          <w:sz w:val="22"/>
          <w:szCs w:val="22"/>
        </w:rPr>
        <w:fldChar w:fldCharType="begin"/>
      </w:r>
      <w:r>
        <w:rPr>
          <w:sz w:val="22"/>
          <w:szCs w:val="22"/>
        </w:rPr>
        <w:instrText xml:space="preserve"> PAGEREF _Toc86164503 \h </w:instrText>
      </w:r>
      <w:r>
        <w:rPr>
          <w:sz w:val="22"/>
          <w:szCs w:val="22"/>
        </w:rPr>
        <w:fldChar w:fldCharType="separate"/>
      </w:r>
      <w:r>
        <w:rPr>
          <w:sz w:val="22"/>
          <w:szCs w:val="22"/>
        </w:rPr>
        <w:t>5</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sz w:val="24"/>
          <w:szCs w:val="28"/>
        </w:rPr>
      </w:pPr>
      <w:r>
        <w:fldChar w:fldCharType="begin"/>
      </w:r>
      <w:r>
        <w:instrText xml:space="preserve"> HYPERLINK \l "_Toc86164513" </w:instrText>
      </w:r>
      <w:r>
        <w:fldChar w:fldCharType="separate"/>
      </w:r>
      <w:r>
        <w:rPr>
          <w:rStyle w:val="48"/>
          <w:rFonts w:ascii="Times New Roman" w:hAnsi="Times New Roman"/>
          <w:color w:val="auto"/>
          <w:spacing w:val="-20"/>
          <w:kern w:val="44"/>
          <w:sz w:val="22"/>
          <w:szCs w:val="22"/>
        </w:rPr>
        <w:t>第3章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投标文件格式</w:t>
      </w:r>
      <w:r>
        <w:rPr>
          <w:sz w:val="22"/>
          <w:szCs w:val="22"/>
        </w:rPr>
        <w:tab/>
      </w:r>
      <w:r>
        <w:rPr>
          <w:sz w:val="22"/>
          <w:szCs w:val="22"/>
        </w:rPr>
        <w:fldChar w:fldCharType="begin"/>
      </w:r>
      <w:r>
        <w:rPr>
          <w:sz w:val="22"/>
          <w:szCs w:val="22"/>
        </w:rPr>
        <w:instrText xml:space="preserve"> PAGEREF _Toc86164513 \h </w:instrText>
      </w:r>
      <w:r>
        <w:rPr>
          <w:sz w:val="22"/>
          <w:szCs w:val="22"/>
        </w:rPr>
        <w:fldChar w:fldCharType="separate"/>
      </w:r>
      <w:r>
        <w:rPr>
          <w:sz w:val="22"/>
          <w:szCs w:val="22"/>
        </w:rPr>
        <w:t>20</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caps w:val="0"/>
          <w:sz w:val="24"/>
          <w:szCs w:val="28"/>
        </w:rPr>
      </w:pPr>
      <w:r>
        <w:fldChar w:fldCharType="begin"/>
      </w:r>
      <w:r>
        <w:instrText xml:space="preserve"> HYPERLINK \l "_Toc86164518" </w:instrText>
      </w:r>
      <w:r>
        <w:fldChar w:fldCharType="separate"/>
      </w:r>
      <w:r>
        <w:rPr>
          <w:rStyle w:val="48"/>
          <w:rFonts w:ascii="Times New Roman" w:hAnsi="Times New Roman"/>
          <w:color w:val="auto"/>
          <w:spacing w:val="-20"/>
          <w:kern w:val="44"/>
          <w:sz w:val="22"/>
          <w:szCs w:val="22"/>
        </w:rPr>
        <w:t>第4章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招标项目技术、服务、商务及其他要求</w:t>
      </w:r>
      <w:r>
        <w:rPr>
          <w:sz w:val="22"/>
          <w:szCs w:val="22"/>
        </w:rPr>
        <w:tab/>
      </w:r>
      <w:r>
        <w:rPr>
          <w:sz w:val="22"/>
          <w:szCs w:val="22"/>
        </w:rPr>
        <w:fldChar w:fldCharType="begin"/>
      </w:r>
      <w:r>
        <w:rPr>
          <w:sz w:val="22"/>
          <w:szCs w:val="22"/>
        </w:rPr>
        <w:instrText xml:space="preserve"> PAGEREF _Toc86164518 \h </w:instrText>
      </w:r>
      <w:r>
        <w:rPr>
          <w:sz w:val="22"/>
          <w:szCs w:val="22"/>
        </w:rPr>
        <w:fldChar w:fldCharType="separate"/>
      </w:r>
      <w:r>
        <w:rPr>
          <w:sz w:val="22"/>
          <w:szCs w:val="22"/>
        </w:rPr>
        <w:t>43</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caps w:val="0"/>
          <w:sz w:val="24"/>
          <w:szCs w:val="28"/>
        </w:rPr>
      </w:pPr>
      <w:r>
        <w:fldChar w:fldCharType="begin"/>
      </w:r>
      <w:r>
        <w:instrText xml:space="preserve"> HYPERLINK \l "_Toc86164519" </w:instrText>
      </w:r>
      <w:r>
        <w:fldChar w:fldCharType="separate"/>
      </w:r>
      <w:r>
        <w:rPr>
          <w:rStyle w:val="48"/>
          <w:rFonts w:ascii="Times New Roman" w:hAnsi="Times New Roman"/>
          <w:color w:val="auto"/>
          <w:spacing w:val="-20"/>
          <w:kern w:val="44"/>
          <w:sz w:val="22"/>
          <w:szCs w:val="22"/>
        </w:rPr>
        <w:t>第5章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资格性审查</w:t>
      </w:r>
      <w:r>
        <w:rPr>
          <w:sz w:val="22"/>
          <w:szCs w:val="22"/>
        </w:rPr>
        <w:tab/>
      </w:r>
      <w:r>
        <w:rPr>
          <w:sz w:val="22"/>
          <w:szCs w:val="22"/>
        </w:rPr>
        <w:fldChar w:fldCharType="begin"/>
      </w:r>
      <w:r>
        <w:rPr>
          <w:sz w:val="22"/>
          <w:szCs w:val="22"/>
        </w:rPr>
        <w:instrText xml:space="preserve"> PAGEREF _Toc86164519 \h </w:instrText>
      </w:r>
      <w:r>
        <w:rPr>
          <w:sz w:val="22"/>
          <w:szCs w:val="22"/>
        </w:rPr>
        <w:fldChar w:fldCharType="separate"/>
      </w:r>
      <w:r>
        <w:rPr>
          <w:sz w:val="22"/>
          <w:szCs w:val="22"/>
        </w:rPr>
        <w:t>71</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sz w:val="24"/>
          <w:szCs w:val="28"/>
        </w:rPr>
      </w:pPr>
      <w:r>
        <w:fldChar w:fldCharType="begin"/>
      </w:r>
      <w:r>
        <w:instrText xml:space="preserve"> HYPERLINK \l "_Toc86164520" </w:instrText>
      </w:r>
      <w:r>
        <w:fldChar w:fldCharType="separate"/>
      </w:r>
      <w:r>
        <w:rPr>
          <w:rStyle w:val="48"/>
          <w:rFonts w:ascii="Times New Roman" w:hAnsi="Times New Roman"/>
          <w:color w:val="auto"/>
          <w:spacing w:val="-20"/>
          <w:kern w:val="44"/>
          <w:sz w:val="22"/>
          <w:szCs w:val="22"/>
        </w:rPr>
        <w:t>第6章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评标办法</w:t>
      </w:r>
      <w:r>
        <w:rPr>
          <w:sz w:val="22"/>
          <w:szCs w:val="22"/>
        </w:rPr>
        <w:tab/>
      </w:r>
      <w:r>
        <w:rPr>
          <w:sz w:val="22"/>
          <w:szCs w:val="22"/>
        </w:rPr>
        <w:fldChar w:fldCharType="begin"/>
      </w:r>
      <w:r>
        <w:rPr>
          <w:sz w:val="22"/>
          <w:szCs w:val="22"/>
        </w:rPr>
        <w:instrText xml:space="preserve"> PAGEREF _Toc86164520 \h </w:instrText>
      </w:r>
      <w:r>
        <w:rPr>
          <w:sz w:val="22"/>
          <w:szCs w:val="22"/>
        </w:rPr>
        <w:fldChar w:fldCharType="separate"/>
      </w:r>
      <w:r>
        <w:rPr>
          <w:sz w:val="22"/>
          <w:szCs w:val="22"/>
        </w:rPr>
        <w:t>75</w:t>
      </w:r>
      <w:r>
        <w:rPr>
          <w:sz w:val="22"/>
          <w:szCs w:val="22"/>
        </w:rPr>
        <w:fldChar w:fldCharType="end"/>
      </w:r>
      <w:r>
        <w:rPr>
          <w:sz w:val="22"/>
          <w:szCs w:val="22"/>
        </w:rPr>
        <w:fldChar w:fldCharType="end"/>
      </w:r>
    </w:p>
    <w:p>
      <w:pPr>
        <w:pStyle w:val="29"/>
        <w:spacing w:line="276" w:lineRule="auto"/>
        <w:rPr>
          <w:rFonts w:asciiTheme="minorHAnsi" w:hAnsiTheme="minorHAnsi" w:eastAsiaTheme="minorEastAsia" w:cstheme="minorBidi"/>
          <w:caps w:val="0"/>
          <w:sz w:val="21"/>
          <w:szCs w:val="22"/>
        </w:rPr>
      </w:pPr>
      <w:r>
        <w:fldChar w:fldCharType="begin"/>
      </w:r>
      <w:r>
        <w:instrText xml:space="preserve"> HYPERLINK \l "_Toc86164531" </w:instrText>
      </w:r>
      <w:r>
        <w:fldChar w:fldCharType="separate"/>
      </w:r>
      <w:r>
        <w:rPr>
          <w:rStyle w:val="48"/>
          <w:rFonts w:ascii="Times New Roman" w:hAnsi="Times New Roman"/>
          <w:color w:val="auto"/>
          <w:spacing w:val="-20"/>
          <w:kern w:val="44"/>
          <w:sz w:val="22"/>
          <w:szCs w:val="22"/>
        </w:rPr>
        <w:t>第7章</w:t>
      </w:r>
      <w:r>
        <w:rPr>
          <w:rFonts w:asciiTheme="minorHAnsi" w:hAnsiTheme="minorHAnsi" w:eastAsiaTheme="minorEastAsia" w:cstheme="minorBidi"/>
          <w:caps w:val="0"/>
          <w:sz w:val="24"/>
          <w:szCs w:val="28"/>
        </w:rPr>
        <w:tab/>
      </w:r>
      <w:r>
        <w:rPr>
          <w:rStyle w:val="48"/>
          <w:rFonts w:ascii="宋体" w:hAnsi="宋体"/>
          <w:color w:val="auto"/>
          <w:spacing w:val="-20"/>
          <w:kern w:val="44"/>
          <w:sz w:val="22"/>
          <w:szCs w:val="22"/>
        </w:rPr>
        <w:t>拟签订合同文本</w:t>
      </w:r>
      <w:r>
        <w:rPr>
          <w:sz w:val="22"/>
          <w:szCs w:val="22"/>
        </w:rPr>
        <w:tab/>
      </w:r>
      <w:r>
        <w:rPr>
          <w:sz w:val="22"/>
          <w:szCs w:val="22"/>
        </w:rPr>
        <w:fldChar w:fldCharType="begin"/>
      </w:r>
      <w:r>
        <w:rPr>
          <w:sz w:val="22"/>
          <w:szCs w:val="22"/>
        </w:rPr>
        <w:instrText xml:space="preserve"> PAGEREF _Toc86164531 \h </w:instrText>
      </w:r>
      <w:r>
        <w:rPr>
          <w:sz w:val="22"/>
          <w:szCs w:val="22"/>
        </w:rPr>
        <w:fldChar w:fldCharType="separate"/>
      </w:r>
      <w:r>
        <w:rPr>
          <w:sz w:val="22"/>
          <w:szCs w:val="22"/>
        </w:rPr>
        <w:t>89</w:t>
      </w:r>
      <w:r>
        <w:rPr>
          <w:sz w:val="22"/>
          <w:szCs w:val="22"/>
        </w:rPr>
        <w:fldChar w:fldCharType="end"/>
      </w:r>
      <w:r>
        <w:rPr>
          <w:sz w:val="22"/>
          <w:szCs w:val="22"/>
        </w:rPr>
        <w:fldChar w:fldCharType="end"/>
      </w:r>
    </w:p>
    <w:p>
      <w:pPr>
        <w:tabs>
          <w:tab w:val="left" w:pos="620"/>
          <w:tab w:val="right" w:leader="dot" w:pos="8364"/>
        </w:tabs>
        <w:ind w:left="180"/>
        <w:rPr>
          <w:rFonts w:ascii="宋体" w:hAnsi="宋体"/>
          <w:bCs/>
          <w:sz w:val="18"/>
          <w:szCs w:val="20"/>
        </w:rPr>
      </w:pPr>
      <w:r>
        <w:rPr>
          <w:rFonts w:hint="eastAsia" w:ascii="宋体" w:hAnsi="宋体"/>
          <w:bCs/>
          <w:sz w:val="18"/>
          <w:szCs w:val="20"/>
        </w:rPr>
        <w:fldChar w:fldCharType="end"/>
      </w:r>
    </w:p>
    <w:p>
      <w:pPr>
        <w:keepNext/>
        <w:keepLines/>
        <w:numPr>
          <w:ilvl w:val="0"/>
          <w:numId w:val="5"/>
        </w:numPr>
        <w:spacing w:before="340" w:after="330" w:line="400" w:lineRule="exact"/>
        <w:jc w:val="center"/>
        <w:outlineLvl w:val="0"/>
        <w:rPr>
          <w:rFonts w:ascii="宋体" w:hAnsi="宋体"/>
          <w:b/>
          <w:bCs/>
          <w:spacing w:val="-20"/>
          <w:kern w:val="44"/>
          <w:sz w:val="24"/>
          <w:szCs w:val="24"/>
        </w:rPr>
        <w:sectPr>
          <w:footerReference r:id="rId3" w:type="default"/>
          <w:pgSz w:w="11906" w:h="16838"/>
          <w:pgMar w:top="1440" w:right="1474" w:bottom="1440" w:left="1474" w:header="851" w:footer="992" w:gutter="0"/>
          <w:pgNumType w:start="1"/>
          <w:cols w:space="720" w:num="1"/>
        </w:sectPr>
      </w:pPr>
      <w:bookmarkStart w:id="4" w:name="_Toc181591102"/>
      <w:bookmarkStart w:id="5" w:name="_Toc204575871"/>
      <w:bookmarkStart w:id="6" w:name="_Toc181610856"/>
    </w:p>
    <w:p>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7" w:name="_Toc86164502"/>
      <w:r>
        <w:rPr>
          <w:rFonts w:hint="eastAsia" w:ascii="宋体" w:hAnsi="宋体"/>
          <w:b/>
          <w:bCs/>
          <w:spacing w:val="-20"/>
          <w:kern w:val="44"/>
          <w:sz w:val="24"/>
          <w:szCs w:val="24"/>
        </w:rPr>
        <w:t>投标邀请</w:t>
      </w:r>
      <w:bookmarkEnd w:id="4"/>
      <w:bookmarkEnd w:id="5"/>
      <w:bookmarkEnd w:id="6"/>
      <w:bookmarkEnd w:id="7"/>
    </w:p>
    <w:p>
      <w:pPr>
        <w:spacing w:line="360" w:lineRule="auto"/>
        <w:ind w:firstLine="444" w:firstLineChars="202"/>
        <w:rPr>
          <w:rFonts w:ascii="宋体" w:hAnsi="宋体"/>
          <w:sz w:val="22"/>
        </w:rPr>
      </w:pPr>
      <w:r>
        <w:rPr>
          <w:rFonts w:hint="eastAsia" w:ascii="宋体" w:hAnsi="宋体"/>
          <w:sz w:val="22"/>
        </w:rPr>
        <w:t>国义招标股份有限公司(以下简称“采购代理机构”)受</w:t>
      </w:r>
      <w:r>
        <w:rPr>
          <w:rFonts w:hint="eastAsia" w:ascii="宋体" w:hAnsi="宋体"/>
          <w:b/>
          <w:sz w:val="22"/>
        </w:rPr>
        <w:t>成都职业技术学院</w:t>
      </w:r>
      <w:r>
        <w:rPr>
          <w:rFonts w:hint="eastAsia" w:ascii="宋体" w:hAnsi="宋体"/>
          <w:sz w:val="22"/>
        </w:rPr>
        <w:t>委托，拟对</w:t>
      </w:r>
      <w:r>
        <w:rPr>
          <w:rFonts w:hint="eastAsia" w:ascii="宋体" w:hAnsi="宋体"/>
          <w:b/>
          <w:sz w:val="22"/>
        </w:rPr>
        <w:t>成都职业技术学院集成电路公共服务中心及物联网技术应用教学实训设备采购项目</w:t>
      </w:r>
      <w:r>
        <w:rPr>
          <w:rFonts w:hint="eastAsia" w:ascii="宋体" w:hAnsi="宋体"/>
          <w:sz w:val="22"/>
        </w:rPr>
        <w:t>进行国内公开招标，兹邀请符合本次招标要求的供应商参加投标。</w:t>
      </w:r>
    </w:p>
    <w:p>
      <w:pPr>
        <w:numPr>
          <w:ilvl w:val="0"/>
          <w:numId w:val="6"/>
        </w:numPr>
        <w:spacing w:line="360" w:lineRule="auto"/>
        <w:ind w:left="0" w:firstLine="567"/>
        <w:rPr>
          <w:rFonts w:ascii="宋体" w:hAnsi="宋体"/>
          <w:b/>
          <w:sz w:val="22"/>
        </w:rPr>
      </w:pPr>
      <w:r>
        <w:rPr>
          <w:rFonts w:hint="eastAsia" w:ascii="宋体" w:hAnsi="宋体"/>
          <w:b/>
          <w:sz w:val="22"/>
        </w:rPr>
        <w:t>项目编号：510101202101928</w:t>
      </w:r>
    </w:p>
    <w:p>
      <w:pPr>
        <w:numPr>
          <w:ilvl w:val="0"/>
          <w:numId w:val="6"/>
        </w:numPr>
        <w:spacing w:line="360" w:lineRule="auto"/>
        <w:ind w:left="0" w:firstLine="568"/>
        <w:rPr>
          <w:rFonts w:ascii="宋体" w:hAnsi="宋体"/>
          <w:b/>
          <w:sz w:val="22"/>
        </w:rPr>
      </w:pPr>
      <w:r>
        <w:rPr>
          <w:rFonts w:hint="eastAsia" w:ascii="宋体" w:hAnsi="宋体"/>
          <w:b/>
          <w:sz w:val="22"/>
        </w:rPr>
        <w:t>项目名称：成都职业技术学院集成电路公共服务中心及物联网技术应用教学实训设备采购项目</w:t>
      </w:r>
    </w:p>
    <w:p>
      <w:pPr>
        <w:numPr>
          <w:ilvl w:val="0"/>
          <w:numId w:val="6"/>
        </w:numPr>
        <w:spacing w:line="360" w:lineRule="auto"/>
        <w:ind w:left="0" w:firstLine="567"/>
        <w:rPr>
          <w:rFonts w:ascii="宋体" w:hAnsi="宋体"/>
          <w:b/>
          <w:sz w:val="22"/>
        </w:rPr>
      </w:pPr>
      <w:r>
        <w:rPr>
          <w:rFonts w:hint="eastAsia" w:ascii="宋体" w:hAnsi="宋体"/>
          <w:b/>
          <w:sz w:val="22"/>
        </w:rPr>
        <w:t>资金来源、预算金额及最高限价：</w:t>
      </w:r>
      <w:r>
        <w:rPr>
          <w:rFonts w:hint="eastAsia" w:ascii="宋体" w:hAnsi="宋体"/>
          <w:sz w:val="22"/>
        </w:rPr>
        <w:t>财政性资金，政府采购实施计划备案表号：(2021)3637号-001、(2021)3637号-002；预算品目：A033412教学专用仪器；预算金额：包1：80万元、包2：60万元；最高限价：包1：80万元、包2：60万元。</w:t>
      </w:r>
    </w:p>
    <w:p>
      <w:pPr>
        <w:numPr>
          <w:ilvl w:val="0"/>
          <w:numId w:val="6"/>
        </w:numPr>
        <w:spacing w:line="360" w:lineRule="auto"/>
        <w:ind w:left="0" w:firstLine="567"/>
        <w:rPr>
          <w:rFonts w:ascii="宋体" w:hAnsi="宋体"/>
          <w:sz w:val="22"/>
          <w:szCs w:val="20"/>
        </w:rPr>
      </w:pPr>
      <w:r>
        <w:rPr>
          <w:rFonts w:hint="eastAsia" w:ascii="宋体" w:hAnsi="宋体"/>
          <w:b/>
          <w:sz w:val="22"/>
        </w:rPr>
        <w:t>招标项目简介</w:t>
      </w:r>
    </w:p>
    <w:tbl>
      <w:tblPr>
        <w:tblStyle w:val="4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150"/>
        <w:gridCol w:w="968"/>
        <w:gridCol w:w="1194"/>
        <w:gridCol w:w="2427"/>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077"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bookmarkStart w:id="8" w:name="_Hlk86154425"/>
            <w:r>
              <w:rPr>
                <w:rFonts w:hint="eastAsia" w:ascii="宋体" w:hAnsi="宋体"/>
                <w:b/>
                <w:caps/>
                <w:spacing w:val="-4"/>
                <w:sz w:val="18"/>
                <w:szCs w:val="18"/>
              </w:rPr>
              <w:t>包号</w:t>
            </w:r>
          </w:p>
        </w:tc>
        <w:tc>
          <w:tcPr>
            <w:tcW w:w="2150"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r>
              <w:rPr>
                <w:rFonts w:hint="eastAsia" w:ascii="宋体" w:hAnsi="宋体"/>
                <w:b/>
                <w:caps/>
                <w:spacing w:val="-4"/>
                <w:sz w:val="18"/>
                <w:szCs w:val="18"/>
              </w:rPr>
              <w:t>采购标的</w:t>
            </w:r>
          </w:p>
        </w:tc>
        <w:tc>
          <w:tcPr>
            <w:tcW w:w="968"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r>
              <w:rPr>
                <w:rFonts w:hint="eastAsia" w:ascii="宋体" w:hAnsi="宋体"/>
                <w:b/>
                <w:caps/>
                <w:spacing w:val="-4"/>
                <w:sz w:val="18"/>
                <w:szCs w:val="18"/>
              </w:rPr>
              <w:t>采购数量</w:t>
            </w:r>
          </w:p>
        </w:tc>
        <w:tc>
          <w:tcPr>
            <w:tcW w:w="1194"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r>
              <w:rPr>
                <w:rFonts w:hint="eastAsia" w:ascii="宋体" w:hAnsi="宋体"/>
                <w:b/>
                <w:caps/>
                <w:spacing w:val="-4"/>
                <w:sz w:val="18"/>
                <w:szCs w:val="18"/>
              </w:rPr>
              <w:t>采购限价</w:t>
            </w:r>
          </w:p>
          <w:p>
            <w:pPr>
              <w:spacing w:afterLines="50" w:line="360" w:lineRule="auto"/>
              <w:jc w:val="center"/>
              <w:rPr>
                <w:rFonts w:ascii="宋体" w:hAnsi="宋体"/>
                <w:b/>
                <w:caps/>
                <w:spacing w:val="-4"/>
                <w:sz w:val="18"/>
                <w:szCs w:val="18"/>
              </w:rPr>
            </w:pPr>
            <w:r>
              <w:rPr>
                <w:rFonts w:hint="eastAsia" w:ascii="宋体" w:hAnsi="宋体"/>
                <w:b/>
                <w:caps/>
                <w:spacing w:val="-4"/>
                <w:sz w:val="18"/>
                <w:szCs w:val="18"/>
              </w:rPr>
              <w:t>（万元）</w:t>
            </w:r>
          </w:p>
        </w:tc>
        <w:tc>
          <w:tcPr>
            <w:tcW w:w="2427"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r>
              <w:rPr>
                <w:rFonts w:hint="eastAsia" w:ascii="宋体" w:hAnsi="宋体"/>
                <w:b/>
                <w:caps/>
                <w:spacing w:val="-4"/>
                <w:sz w:val="18"/>
                <w:szCs w:val="18"/>
              </w:rPr>
              <w:t>采购标的所属行业</w:t>
            </w:r>
          </w:p>
        </w:tc>
        <w:tc>
          <w:tcPr>
            <w:tcW w:w="1358" w:type="dxa"/>
            <w:tcBorders>
              <w:top w:val="single" w:color="auto" w:sz="4" w:space="0"/>
              <w:left w:val="single" w:color="auto" w:sz="4" w:space="0"/>
              <w:bottom w:val="single" w:color="auto" w:sz="4" w:space="0"/>
              <w:right w:val="single" w:color="auto" w:sz="4" w:space="0"/>
            </w:tcBorders>
            <w:vAlign w:val="center"/>
          </w:tcPr>
          <w:p>
            <w:pPr>
              <w:spacing w:afterLines="50" w:line="360" w:lineRule="auto"/>
              <w:jc w:val="center"/>
              <w:rPr>
                <w:rFonts w:ascii="宋体" w:hAnsi="宋体"/>
                <w:b/>
                <w:caps/>
                <w:spacing w:val="-4"/>
                <w:sz w:val="18"/>
                <w:szCs w:val="18"/>
              </w:rPr>
            </w:pPr>
            <w:r>
              <w:rPr>
                <w:rFonts w:hint="eastAsia" w:ascii="宋体" w:hAnsi="宋体"/>
                <w:b/>
                <w:caps/>
                <w:spacing w:val="-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77" w:type="dxa"/>
            <w:tcBorders>
              <w:left w:val="single" w:color="auto" w:sz="4" w:space="0"/>
              <w:right w:val="single" w:color="auto" w:sz="4" w:space="0"/>
            </w:tcBorders>
            <w:vAlign w:val="center"/>
          </w:tcPr>
          <w:p>
            <w:pPr>
              <w:spacing w:afterLines="50" w:line="360" w:lineRule="auto"/>
              <w:jc w:val="center"/>
              <w:rPr>
                <w:rFonts w:ascii="宋体" w:hAnsi="宋体"/>
                <w:caps/>
                <w:spacing w:val="-4"/>
                <w:szCs w:val="20"/>
              </w:rPr>
            </w:pPr>
            <w:r>
              <w:rPr>
                <w:rFonts w:hint="eastAsia" w:ascii="宋体" w:hAnsi="宋体"/>
                <w:caps/>
                <w:spacing w:val="-4"/>
                <w:szCs w:val="20"/>
              </w:rPr>
              <w:t>1</w:t>
            </w:r>
          </w:p>
        </w:tc>
        <w:tc>
          <w:tcPr>
            <w:tcW w:w="21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aps/>
                <w:sz w:val="18"/>
                <w:szCs w:val="18"/>
              </w:rPr>
            </w:pPr>
            <w:r>
              <w:rPr>
                <w:rFonts w:hint="eastAsia" w:ascii="宋体" w:hAnsi="宋体"/>
                <w:caps/>
                <w:szCs w:val="21"/>
              </w:rPr>
              <w:t>集成电路公共服务中心</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b/>
                <w:bCs/>
                <w:szCs w:val="21"/>
                <w:shd w:val="clear" w:color="auto" w:fill="FFFFFF"/>
              </w:rPr>
              <w:t>1项</w:t>
            </w:r>
          </w:p>
        </w:tc>
        <w:tc>
          <w:tcPr>
            <w:tcW w:w="1194" w:type="dxa"/>
            <w:tcBorders>
              <w:left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caps/>
                <w:sz w:val="20"/>
                <w:szCs w:val="20"/>
              </w:rPr>
              <w:t>80</w:t>
            </w:r>
          </w:p>
        </w:tc>
        <w:tc>
          <w:tcPr>
            <w:tcW w:w="2427" w:type="dxa"/>
            <w:tcBorders>
              <w:left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caps/>
                <w:sz w:val="20"/>
                <w:szCs w:val="20"/>
              </w:rPr>
              <w:t>信息软件业</w:t>
            </w:r>
          </w:p>
        </w:tc>
        <w:tc>
          <w:tcPr>
            <w:tcW w:w="1358" w:type="dxa"/>
            <w:tcBorders>
              <w:left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caps/>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077" w:type="dxa"/>
            <w:tcBorders>
              <w:left w:val="single" w:color="auto" w:sz="4" w:space="0"/>
              <w:right w:val="single" w:color="auto" w:sz="4" w:space="0"/>
            </w:tcBorders>
            <w:vAlign w:val="center"/>
          </w:tcPr>
          <w:p>
            <w:pPr>
              <w:spacing w:afterLines="50" w:line="360" w:lineRule="auto"/>
              <w:jc w:val="center"/>
              <w:rPr>
                <w:rFonts w:ascii="宋体" w:hAnsi="宋体"/>
                <w:caps/>
                <w:spacing w:val="-4"/>
                <w:szCs w:val="20"/>
              </w:rPr>
            </w:pPr>
            <w:r>
              <w:rPr>
                <w:rFonts w:hint="eastAsia" w:ascii="宋体" w:hAnsi="宋体"/>
                <w:caps/>
                <w:spacing w:val="-4"/>
                <w:szCs w:val="20"/>
              </w:rPr>
              <w:t>2</w:t>
            </w:r>
          </w:p>
        </w:tc>
        <w:tc>
          <w:tcPr>
            <w:tcW w:w="21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aps/>
                <w:szCs w:val="21"/>
              </w:rPr>
            </w:pPr>
            <w:r>
              <w:rPr>
                <w:rFonts w:hint="eastAsia" w:ascii="宋体" w:hAnsi="宋体"/>
                <w:caps/>
                <w:szCs w:val="21"/>
              </w:rPr>
              <w:t>物联网技术应用教学实训设备</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szCs w:val="21"/>
                <w:shd w:val="clear" w:color="auto" w:fill="FFFFFF"/>
              </w:rPr>
            </w:pPr>
            <w:r>
              <w:rPr>
                <w:rFonts w:hint="eastAsia" w:ascii="宋体" w:hAnsi="宋体"/>
                <w:b/>
                <w:bCs/>
                <w:szCs w:val="21"/>
                <w:shd w:val="clear" w:color="auto" w:fill="FFFFFF"/>
              </w:rPr>
              <w:t>1项</w:t>
            </w:r>
          </w:p>
        </w:tc>
        <w:tc>
          <w:tcPr>
            <w:tcW w:w="1194" w:type="dxa"/>
            <w:tcBorders>
              <w:left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caps/>
                <w:sz w:val="20"/>
                <w:szCs w:val="20"/>
              </w:rPr>
              <w:t>60</w:t>
            </w:r>
          </w:p>
        </w:tc>
        <w:tc>
          <w:tcPr>
            <w:tcW w:w="2427" w:type="dxa"/>
            <w:tcBorders>
              <w:left w:val="single" w:color="auto" w:sz="4" w:space="0"/>
              <w:right w:val="single" w:color="auto" w:sz="4" w:space="0"/>
            </w:tcBorders>
            <w:vAlign w:val="center"/>
          </w:tcPr>
          <w:p>
            <w:pPr>
              <w:spacing w:line="360" w:lineRule="auto"/>
              <w:jc w:val="center"/>
              <w:rPr>
                <w:rFonts w:ascii="宋体" w:hAnsi="宋体"/>
                <w:caps/>
                <w:szCs w:val="21"/>
              </w:rPr>
            </w:pPr>
            <w:r>
              <w:rPr>
                <w:rFonts w:hint="eastAsia" w:ascii="宋体" w:hAnsi="宋体"/>
                <w:caps/>
                <w:szCs w:val="21"/>
              </w:rPr>
              <w:t>信息软件业</w:t>
            </w:r>
          </w:p>
        </w:tc>
        <w:tc>
          <w:tcPr>
            <w:tcW w:w="1358" w:type="dxa"/>
            <w:tcBorders>
              <w:left w:val="single" w:color="auto" w:sz="4" w:space="0"/>
              <w:right w:val="single" w:color="auto" w:sz="4" w:space="0"/>
            </w:tcBorders>
            <w:vAlign w:val="center"/>
          </w:tcPr>
          <w:p>
            <w:pPr>
              <w:spacing w:line="360" w:lineRule="auto"/>
              <w:jc w:val="center"/>
              <w:rPr>
                <w:rFonts w:ascii="宋体" w:hAnsi="宋体"/>
                <w:caps/>
                <w:sz w:val="20"/>
                <w:szCs w:val="20"/>
              </w:rPr>
            </w:pPr>
            <w:r>
              <w:rPr>
                <w:rFonts w:hint="eastAsia" w:ascii="宋体" w:hAnsi="宋体"/>
                <w:caps/>
                <w:sz w:val="20"/>
                <w:szCs w:val="20"/>
              </w:rPr>
              <w:t>无</w:t>
            </w:r>
          </w:p>
        </w:tc>
      </w:tr>
      <w:bookmarkEnd w:id="8"/>
    </w:tbl>
    <w:p>
      <w:pPr>
        <w:spacing w:line="360" w:lineRule="auto"/>
        <w:ind w:firstLine="440" w:firstLineChars="200"/>
        <w:rPr>
          <w:rFonts w:ascii="宋体" w:hAnsi="宋体"/>
          <w:sz w:val="22"/>
        </w:rPr>
      </w:pPr>
      <w:r>
        <w:rPr>
          <w:rFonts w:hint="eastAsia" w:ascii="宋体" w:hAnsi="宋体"/>
          <w:sz w:val="22"/>
        </w:rPr>
        <w:t>本项目为2个合同包，</w:t>
      </w:r>
      <w:r>
        <w:rPr>
          <w:rFonts w:hint="eastAsia" w:ascii="宋体" w:hAnsi="宋体"/>
          <w:sz w:val="22"/>
          <w:u w:val="single"/>
        </w:rPr>
        <w:t>不允许进口产品参与投标</w:t>
      </w:r>
      <w:r>
        <w:rPr>
          <w:rFonts w:hint="eastAsia" w:ascii="宋体" w:hAnsi="宋体"/>
          <w:sz w:val="22"/>
        </w:rPr>
        <w:t>，详细的技术、服务、商务及其他要求见招标文件第4章，投标人必须对项目清单中所参与的单包的全部内容进行投标，不允许拆分项目投标。投标人对单包的全部内容进行报价，如有缺漏将导致投标无效。。</w:t>
      </w:r>
    </w:p>
    <w:p>
      <w:pPr>
        <w:numPr>
          <w:ilvl w:val="0"/>
          <w:numId w:val="6"/>
        </w:numPr>
        <w:spacing w:line="360" w:lineRule="auto"/>
        <w:ind w:left="0" w:firstLine="567"/>
        <w:rPr>
          <w:rFonts w:ascii="宋体" w:hAnsi="宋体"/>
          <w:b/>
          <w:sz w:val="22"/>
        </w:rPr>
      </w:pPr>
      <w:r>
        <w:rPr>
          <w:rFonts w:hint="eastAsia" w:ascii="宋体" w:hAnsi="宋体"/>
          <w:b/>
          <w:sz w:val="22"/>
        </w:rPr>
        <w:t>供应商参加本次政府采购活动应具备的条件</w:t>
      </w:r>
    </w:p>
    <w:p>
      <w:pPr>
        <w:numPr>
          <w:ilvl w:val="1"/>
          <w:numId w:val="7"/>
        </w:numPr>
        <w:spacing w:line="360" w:lineRule="auto"/>
        <w:ind w:left="0" w:firstLine="567"/>
        <w:rPr>
          <w:rFonts w:ascii="宋体" w:hAnsi="宋体"/>
          <w:sz w:val="22"/>
        </w:rPr>
      </w:pPr>
      <w:r>
        <w:rPr>
          <w:rFonts w:hint="eastAsia" w:ascii="宋体" w:hAnsi="宋体"/>
          <w:sz w:val="22"/>
        </w:rPr>
        <w:t>符合《政府采购法》第二十二条第一款规定的条件；</w:t>
      </w:r>
    </w:p>
    <w:p>
      <w:pPr>
        <w:numPr>
          <w:ilvl w:val="1"/>
          <w:numId w:val="7"/>
        </w:numPr>
        <w:spacing w:line="360" w:lineRule="auto"/>
        <w:ind w:left="0" w:firstLine="567"/>
        <w:rPr>
          <w:rFonts w:ascii="宋体" w:hAnsi="宋体"/>
          <w:sz w:val="22"/>
        </w:rPr>
      </w:pPr>
      <w:r>
        <w:rPr>
          <w:rFonts w:hint="eastAsia" w:ascii="宋体" w:hAnsi="宋体"/>
          <w:sz w:val="22"/>
        </w:rPr>
        <w:t>未被列入失信被执行人、重大税收违法案件当事人名单、政府采购严重违法失信行为记录名单；</w:t>
      </w:r>
    </w:p>
    <w:p>
      <w:pPr>
        <w:numPr>
          <w:ilvl w:val="1"/>
          <w:numId w:val="7"/>
        </w:numPr>
        <w:spacing w:line="360" w:lineRule="auto"/>
        <w:ind w:left="0" w:firstLine="567"/>
        <w:rPr>
          <w:rFonts w:ascii="宋体" w:hAnsi="宋体"/>
          <w:sz w:val="22"/>
        </w:rPr>
      </w:pPr>
      <w:r>
        <w:rPr>
          <w:rFonts w:hint="eastAsia" w:ascii="宋体" w:hAnsi="宋体"/>
          <w:sz w:val="22"/>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2"/>
        </w:rPr>
      </w:pPr>
      <w:r>
        <w:rPr>
          <w:rFonts w:hint="eastAsia" w:ascii="宋体" w:hAnsi="宋体"/>
          <w:sz w:val="22"/>
        </w:rPr>
        <w:t>不属于其他国家相关法律法规规定的禁止参加投标的供应商；</w:t>
      </w:r>
    </w:p>
    <w:p>
      <w:pPr>
        <w:numPr>
          <w:ilvl w:val="1"/>
          <w:numId w:val="7"/>
        </w:numPr>
        <w:spacing w:line="360" w:lineRule="auto"/>
        <w:ind w:left="0" w:firstLine="567"/>
        <w:rPr>
          <w:rFonts w:ascii="宋体" w:hAnsi="宋体"/>
          <w:sz w:val="22"/>
        </w:rPr>
      </w:pPr>
      <w:r>
        <w:rPr>
          <w:rFonts w:hint="eastAsia" w:ascii="宋体" w:hAnsi="宋体"/>
          <w:sz w:val="22"/>
        </w:rPr>
        <w:t>未处于被行政部门禁止参与政府采购活动的期限内；</w:t>
      </w:r>
    </w:p>
    <w:p>
      <w:pPr>
        <w:numPr>
          <w:ilvl w:val="1"/>
          <w:numId w:val="7"/>
        </w:numPr>
        <w:spacing w:line="360" w:lineRule="auto"/>
        <w:ind w:left="0" w:firstLine="567"/>
        <w:rPr>
          <w:rFonts w:ascii="宋体" w:hAnsi="宋体"/>
          <w:sz w:val="22"/>
        </w:rPr>
      </w:pPr>
      <w:r>
        <w:rPr>
          <w:rFonts w:hint="eastAsia" w:ascii="宋体" w:hAnsi="宋体"/>
          <w:sz w:val="22"/>
        </w:rPr>
        <w:t>在中华人民共和国境内依法登记注册，并有效存续具有独立法人资格的供应商；</w:t>
      </w:r>
    </w:p>
    <w:p>
      <w:pPr>
        <w:numPr>
          <w:ilvl w:val="1"/>
          <w:numId w:val="7"/>
        </w:numPr>
        <w:spacing w:line="360" w:lineRule="auto"/>
        <w:ind w:left="0" w:firstLine="567"/>
        <w:rPr>
          <w:rFonts w:ascii="宋体" w:hAnsi="宋体"/>
          <w:sz w:val="22"/>
        </w:rPr>
      </w:pPr>
      <w:r>
        <w:rPr>
          <w:rFonts w:hint="eastAsia" w:ascii="宋体" w:hAnsi="宋体"/>
          <w:sz w:val="22"/>
        </w:rPr>
        <w:t>本项目不接受联合体投标。</w:t>
      </w:r>
    </w:p>
    <w:p>
      <w:pPr>
        <w:numPr>
          <w:ilvl w:val="1"/>
          <w:numId w:val="7"/>
        </w:numPr>
        <w:spacing w:line="360" w:lineRule="auto"/>
        <w:ind w:left="0" w:firstLine="567"/>
        <w:rPr>
          <w:rFonts w:ascii="宋体" w:hAnsi="宋体"/>
          <w:sz w:val="22"/>
        </w:rPr>
      </w:pPr>
      <w:r>
        <w:rPr>
          <w:rFonts w:hint="eastAsia" w:ascii="宋体" w:hAnsi="宋体"/>
          <w:sz w:val="22"/>
        </w:rPr>
        <w:t>落实政府采购政策需满足的资格要求：本项目不属于专门面向中小企业或小型、微型企业或监狱企业采购。</w:t>
      </w:r>
    </w:p>
    <w:p>
      <w:pPr>
        <w:numPr>
          <w:ilvl w:val="1"/>
          <w:numId w:val="7"/>
        </w:numPr>
        <w:spacing w:line="360" w:lineRule="auto"/>
        <w:ind w:left="0" w:firstLine="567"/>
        <w:rPr>
          <w:rFonts w:ascii="宋体" w:hAnsi="宋体"/>
          <w:sz w:val="22"/>
        </w:rPr>
      </w:pPr>
      <w:r>
        <w:rPr>
          <w:rFonts w:hint="eastAsia" w:ascii="宋体" w:hAnsi="宋体"/>
          <w:sz w:val="22"/>
        </w:rPr>
        <w:t>本项目的特定资格要求：</w:t>
      </w:r>
    </w:p>
    <w:p>
      <w:pPr>
        <w:tabs>
          <w:tab w:val="left" w:pos="1130"/>
        </w:tabs>
        <w:spacing w:line="360" w:lineRule="auto"/>
        <w:ind w:left="567" w:firstLine="1100" w:firstLineChars="500"/>
        <w:rPr>
          <w:rFonts w:ascii="宋体" w:hAnsi="宋体"/>
          <w:sz w:val="22"/>
        </w:rPr>
      </w:pPr>
      <w:r>
        <w:rPr>
          <w:rFonts w:hint="eastAsia" w:ascii="宋体" w:hAnsi="宋体"/>
          <w:sz w:val="22"/>
        </w:rPr>
        <w:t>无</w:t>
      </w:r>
    </w:p>
    <w:p>
      <w:pPr>
        <w:numPr>
          <w:ilvl w:val="0"/>
          <w:numId w:val="6"/>
        </w:numPr>
        <w:spacing w:line="360" w:lineRule="auto"/>
        <w:ind w:left="0" w:firstLine="567"/>
        <w:rPr>
          <w:rFonts w:ascii="宋体" w:hAnsi="宋体"/>
          <w:b/>
          <w:i/>
          <w:sz w:val="22"/>
          <w:szCs w:val="20"/>
        </w:rPr>
      </w:pPr>
      <w:r>
        <w:rPr>
          <w:rFonts w:hint="eastAsia" w:ascii="宋体" w:hAnsi="宋体"/>
          <w:b/>
          <w:sz w:val="22"/>
        </w:rPr>
        <w:t>招标文件获取时间</w:t>
      </w:r>
    </w:p>
    <w:p>
      <w:pPr>
        <w:numPr>
          <w:ilvl w:val="0"/>
          <w:numId w:val="8"/>
        </w:numPr>
        <w:spacing w:line="360" w:lineRule="auto"/>
        <w:ind w:left="0" w:firstLine="567"/>
        <w:rPr>
          <w:rFonts w:ascii="宋体" w:hAnsi="宋体"/>
          <w:b/>
          <w:color w:val="auto"/>
          <w:sz w:val="22"/>
          <w:szCs w:val="20"/>
        </w:rPr>
      </w:pPr>
      <w:r>
        <w:rPr>
          <w:rFonts w:hint="eastAsia" w:ascii="宋体" w:hAnsi="宋体"/>
          <w:b/>
          <w:sz w:val="22"/>
        </w:rPr>
        <w:t>招标文件获</w:t>
      </w:r>
      <w:r>
        <w:rPr>
          <w:rFonts w:hint="eastAsia" w:ascii="宋体" w:hAnsi="宋体"/>
          <w:b/>
          <w:color w:val="auto"/>
          <w:sz w:val="22"/>
        </w:rPr>
        <w:t>取时间：2021年</w:t>
      </w:r>
      <w:r>
        <w:rPr>
          <w:rFonts w:hint="eastAsia" w:ascii="宋体" w:hAnsi="宋体"/>
          <w:b/>
          <w:color w:val="auto"/>
          <w:sz w:val="22"/>
          <w:lang w:val="en-US" w:eastAsia="zh-CN"/>
        </w:rPr>
        <w:t>12</w:t>
      </w:r>
      <w:r>
        <w:rPr>
          <w:rFonts w:hint="eastAsia" w:ascii="宋体" w:hAnsi="宋体"/>
          <w:b/>
          <w:color w:val="auto"/>
          <w:sz w:val="22"/>
        </w:rPr>
        <w:t>月</w:t>
      </w:r>
      <w:r>
        <w:rPr>
          <w:rFonts w:hint="eastAsia" w:ascii="宋体" w:hAnsi="宋体"/>
          <w:b/>
          <w:color w:val="auto"/>
          <w:sz w:val="22"/>
          <w:lang w:val="en-US" w:eastAsia="zh-CN"/>
        </w:rPr>
        <w:t>14</w:t>
      </w:r>
      <w:r>
        <w:rPr>
          <w:rFonts w:hint="eastAsia" w:ascii="宋体" w:hAnsi="宋体"/>
          <w:b/>
          <w:color w:val="auto"/>
          <w:sz w:val="22"/>
        </w:rPr>
        <w:t>日至</w:t>
      </w:r>
      <w:r>
        <w:rPr>
          <w:rFonts w:ascii="宋体" w:hAnsi="宋体"/>
          <w:b/>
          <w:color w:val="auto"/>
          <w:sz w:val="22"/>
        </w:rPr>
        <w:t>12</w:t>
      </w:r>
      <w:r>
        <w:rPr>
          <w:rFonts w:hint="eastAsia" w:ascii="宋体" w:hAnsi="宋体"/>
          <w:b/>
          <w:color w:val="auto"/>
          <w:sz w:val="22"/>
        </w:rPr>
        <w:t>月</w:t>
      </w:r>
      <w:r>
        <w:rPr>
          <w:rFonts w:hint="eastAsia" w:ascii="宋体" w:hAnsi="宋体"/>
          <w:b/>
          <w:color w:val="auto"/>
          <w:sz w:val="22"/>
          <w:lang w:val="en-US" w:eastAsia="zh-CN"/>
        </w:rPr>
        <w:t>20</w:t>
      </w:r>
      <w:r>
        <w:rPr>
          <w:rFonts w:hint="eastAsia" w:ascii="宋体" w:hAnsi="宋体"/>
          <w:b/>
          <w:color w:val="auto"/>
          <w:sz w:val="22"/>
        </w:rPr>
        <w:t>日</w:t>
      </w:r>
      <w:r>
        <w:rPr>
          <w:rFonts w:hint="eastAsia" w:ascii="宋体" w:hAnsi="宋体"/>
          <w:b/>
          <w:color w:val="auto"/>
          <w:sz w:val="22"/>
          <w:lang w:eastAsia="zh-CN"/>
        </w:rPr>
        <w:t>，9:00- 12:00,14:00-17:00（节假日除外）。</w:t>
      </w:r>
    </w:p>
    <w:p>
      <w:pPr>
        <w:numPr>
          <w:ilvl w:val="0"/>
          <w:numId w:val="8"/>
        </w:numPr>
        <w:spacing w:line="360" w:lineRule="auto"/>
        <w:ind w:left="0" w:firstLine="567"/>
        <w:rPr>
          <w:rFonts w:ascii="宋体" w:hAnsi="宋体"/>
          <w:b/>
          <w:sz w:val="22"/>
          <w:szCs w:val="20"/>
        </w:rPr>
      </w:pPr>
      <w:r>
        <w:rPr>
          <w:rFonts w:hint="eastAsia" w:ascii="宋体" w:hAnsi="宋体"/>
          <w:b/>
          <w:sz w:val="22"/>
        </w:rPr>
        <w:t>公告期限：</w:t>
      </w:r>
      <w:r>
        <w:rPr>
          <w:rFonts w:hint="eastAsia" w:ascii="宋体" w:hAnsi="宋体"/>
          <w:bCs/>
          <w:sz w:val="22"/>
        </w:rPr>
        <w:t>公告期限为本次公告发布之日起的5个工作日。</w:t>
      </w:r>
    </w:p>
    <w:p>
      <w:pPr>
        <w:numPr>
          <w:ilvl w:val="0"/>
          <w:numId w:val="8"/>
        </w:numPr>
        <w:spacing w:line="360" w:lineRule="auto"/>
        <w:ind w:left="0" w:firstLine="567"/>
        <w:rPr>
          <w:rFonts w:ascii="宋体" w:hAnsi="宋体"/>
          <w:sz w:val="22"/>
        </w:rPr>
      </w:pPr>
      <w:r>
        <w:rPr>
          <w:rFonts w:hint="eastAsia" w:ascii="宋体" w:hAnsi="宋体"/>
          <w:sz w:val="22"/>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2"/>
        </w:rPr>
      </w:pPr>
      <w:r>
        <w:rPr>
          <w:rFonts w:hint="eastAsia" w:ascii="宋体" w:hAnsi="宋体"/>
          <w:b/>
          <w:sz w:val="22"/>
        </w:rPr>
        <w:t>招标文件获取方式</w:t>
      </w:r>
    </w:p>
    <w:p>
      <w:pPr>
        <w:spacing w:line="360" w:lineRule="auto"/>
        <w:ind w:firstLine="444" w:firstLineChars="202"/>
        <w:rPr>
          <w:rFonts w:ascii="宋体" w:hAnsi="宋体"/>
          <w:sz w:val="22"/>
        </w:rPr>
      </w:pPr>
      <w:r>
        <w:rPr>
          <w:rFonts w:hint="eastAsia" w:ascii="宋体" w:hAnsi="宋体"/>
          <w:sz w:val="22"/>
        </w:rPr>
        <w:t>投标人要参加投标，应在“政府采购云平台”获取采购文件。登录政府采购云平台(www.zcygov.cn)—我的工作台—项目采购—获取采购文件—申请获取采购文件。</w:t>
      </w:r>
    </w:p>
    <w:p>
      <w:pPr>
        <w:spacing w:line="360" w:lineRule="auto"/>
        <w:ind w:firstLine="444" w:firstLineChars="202"/>
        <w:rPr>
          <w:rFonts w:ascii="宋体" w:hAnsi="宋体"/>
          <w:sz w:val="22"/>
        </w:rPr>
      </w:pPr>
      <w:r>
        <w:rPr>
          <w:rFonts w:hint="eastAsia" w:ascii="宋体" w:hAnsi="宋体"/>
          <w:sz w:val="22"/>
        </w:rPr>
        <w:t>提示：</w:t>
      </w:r>
    </w:p>
    <w:p>
      <w:pPr>
        <w:spacing w:line="360" w:lineRule="auto"/>
        <w:ind w:firstLine="444" w:firstLineChars="202"/>
        <w:rPr>
          <w:rFonts w:ascii="宋体" w:hAnsi="宋体"/>
          <w:sz w:val="22"/>
        </w:rPr>
      </w:pPr>
      <w:r>
        <w:rPr>
          <w:rFonts w:hint="eastAsia" w:ascii="宋体" w:hAnsi="宋体"/>
          <w:sz w:val="22"/>
        </w:rPr>
        <w:t>（1）本项目采购文件免费获取。</w:t>
      </w:r>
    </w:p>
    <w:p>
      <w:pPr>
        <w:spacing w:line="360" w:lineRule="auto"/>
        <w:ind w:firstLine="444" w:firstLineChars="202"/>
        <w:rPr>
          <w:rFonts w:ascii="宋体" w:hAnsi="宋体"/>
          <w:sz w:val="22"/>
        </w:rPr>
      </w:pPr>
      <w:r>
        <w:rPr>
          <w:rFonts w:hint="eastAsia" w:ascii="宋体" w:hAnsi="宋体"/>
          <w:sz w:val="22"/>
        </w:rPr>
        <w:t>（2）投标人只有在“政府采购云平台”完成获取采购文件申请并下载采购文件后才视作依法参与本项目。如未在“政府采购云平台”内完成相关流程，引起的投标无效责任自负。</w:t>
      </w:r>
    </w:p>
    <w:p>
      <w:pPr>
        <w:spacing w:line="360" w:lineRule="auto"/>
        <w:ind w:firstLine="444" w:firstLineChars="202"/>
        <w:rPr>
          <w:rFonts w:ascii="宋体" w:hAnsi="宋体"/>
          <w:sz w:val="22"/>
        </w:rPr>
      </w:pPr>
      <w:r>
        <w:rPr>
          <w:rFonts w:hint="eastAsia" w:ascii="宋体" w:hAnsi="宋体"/>
          <w:sz w:val="22"/>
        </w:rPr>
        <w:t>（3）首次登录政府采购云平台(www.zcygov.cn)的新用户，应先点击网页左上角切换至“成都市本级”，再点击“供应商入驻”，注册成功后即可登录。</w:t>
      </w:r>
    </w:p>
    <w:p>
      <w:pPr>
        <w:spacing w:line="360" w:lineRule="auto"/>
        <w:ind w:firstLine="444" w:firstLineChars="202"/>
        <w:rPr>
          <w:rFonts w:ascii="宋体" w:hAnsi="宋体"/>
          <w:sz w:val="22"/>
        </w:rPr>
      </w:pPr>
      <w:r>
        <w:rPr>
          <w:rFonts w:hint="eastAsia" w:ascii="宋体" w:hAnsi="宋体"/>
          <w:sz w:val="22"/>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2"/>
        </w:rPr>
        <w:t>—</w:t>
      </w:r>
      <w:r>
        <w:rPr>
          <w:rFonts w:hint="eastAsia" w:ascii="宋体" w:hAnsi="宋体"/>
          <w:sz w:val="22"/>
        </w:rPr>
        <w:t>操作指南</w:t>
      </w:r>
      <w:r>
        <w:rPr>
          <w:rFonts w:ascii="宋体" w:hAnsi="宋体"/>
          <w:sz w:val="22"/>
        </w:rPr>
        <w:t>—</w:t>
      </w:r>
      <w:r>
        <w:rPr>
          <w:rFonts w:hint="eastAsia" w:ascii="宋体" w:hAnsi="宋体"/>
          <w:sz w:val="22"/>
        </w:rPr>
        <w:t>供应商”处下载查看）。</w:t>
      </w:r>
    </w:p>
    <w:p>
      <w:pPr>
        <w:numPr>
          <w:ilvl w:val="0"/>
          <w:numId w:val="6"/>
        </w:numPr>
        <w:spacing w:line="360" w:lineRule="auto"/>
        <w:ind w:left="0" w:firstLine="567"/>
        <w:rPr>
          <w:rFonts w:ascii="宋体" w:hAnsi="宋体"/>
          <w:b/>
          <w:sz w:val="22"/>
        </w:rPr>
      </w:pPr>
      <w:r>
        <w:rPr>
          <w:rFonts w:hint="eastAsia" w:ascii="宋体" w:hAnsi="宋体"/>
          <w:b/>
          <w:sz w:val="22"/>
        </w:rPr>
        <w:t>招标文件获取地点</w:t>
      </w:r>
    </w:p>
    <w:p>
      <w:pPr>
        <w:spacing w:line="360" w:lineRule="auto"/>
        <w:ind w:firstLine="444" w:firstLineChars="202"/>
        <w:rPr>
          <w:rFonts w:ascii="宋体" w:hAnsi="宋体"/>
          <w:sz w:val="22"/>
        </w:rPr>
      </w:pPr>
      <w:r>
        <w:rPr>
          <w:rFonts w:hint="eastAsia" w:ascii="宋体" w:hAnsi="宋体"/>
          <w:sz w:val="22"/>
          <w:szCs w:val="20"/>
        </w:rPr>
        <w:t>政府采购云平台（www.zcygov.cn）获取。</w:t>
      </w:r>
    </w:p>
    <w:p>
      <w:pPr>
        <w:numPr>
          <w:ilvl w:val="0"/>
          <w:numId w:val="6"/>
        </w:numPr>
        <w:spacing w:line="360" w:lineRule="auto"/>
        <w:ind w:left="0" w:firstLine="567"/>
        <w:rPr>
          <w:rFonts w:ascii="宋体" w:hAnsi="宋体"/>
          <w:b/>
          <w:sz w:val="22"/>
        </w:rPr>
      </w:pPr>
      <w:bookmarkStart w:id="9" w:name="_Toc184013605"/>
      <w:bookmarkStart w:id="10" w:name="_Toc186274101"/>
      <w:bookmarkStart w:id="11" w:name="_Toc184023104"/>
      <w:bookmarkStart w:id="12" w:name="_Toc174185149"/>
      <w:bookmarkStart w:id="13" w:name="_Toc180051012"/>
      <w:r>
        <w:rPr>
          <w:rFonts w:hint="eastAsia" w:ascii="宋体" w:hAnsi="宋体"/>
          <w:b/>
          <w:sz w:val="22"/>
        </w:rPr>
        <w:t>投标文件递交截止时间及开标时间</w:t>
      </w:r>
      <w:bookmarkEnd w:id="9"/>
      <w:bookmarkEnd w:id="10"/>
      <w:bookmarkEnd w:id="11"/>
      <w:bookmarkEnd w:id="12"/>
      <w:bookmarkEnd w:id="13"/>
      <w:r>
        <w:rPr>
          <w:rFonts w:hint="eastAsia" w:ascii="宋体" w:hAnsi="宋体"/>
          <w:b/>
          <w:sz w:val="22"/>
        </w:rPr>
        <w:t>(北京时间)、地点、方式</w:t>
      </w:r>
    </w:p>
    <w:p>
      <w:pPr>
        <w:spacing w:line="560" w:lineRule="exact"/>
        <w:ind w:firstLine="446" w:firstLineChars="202"/>
        <w:rPr>
          <w:rFonts w:ascii="宋体" w:hAnsi="宋体"/>
          <w:b/>
          <w:sz w:val="22"/>
        </w:rPr>
      </w:pPr>
      <w:r>
        <w:rPr>
          <w:rFonts w:hint="eastAsia" w:ascii="宋体" w:hAnsi="宋体"/>
          <w:b/>
          <w:sz w:val="22"/>
        </w:rPr>
        <w:t>（一）投标文件递交截止时间及开标时间</w:t>
      </w:r>
      <w:r>
        <w:rPr>
          <w:rFonts w:hint="eastAsia" w:ascii="宋体" w:hAnsi="宋体"/>
          <w:b/>
          <w:color w:val="auto"/>
          <w:sz w:val="22"/>
        </w:rPr>
        <w:t>：202</w:t>
      </w:r>
      <w:r>
        <w:rPr>
          <w:rFonts w:hint="eastAsia" w:ascii="宋体" w:hAnsi="宋体"/>
          <w:b/>
          <w:color w:val="auto"/>
          <w:sz w:val="22"/>
          <w:lang w:val="en-US" w:eastAsia="zh-CN"/>
        </w:rPr>
        <w:t>2</w:t>
      </w:r>
      <w:r>
        <w:rPr>
          <w:rFonts w:hint="eastAsia" w:ascii="宋体" w:hAnsi="宋体"/>
          <w:b/>
          <w:color w:val="auto"/>
          <w:sz w:val="22"/>
        </w:rPr>
        <w:t>年</w:t>
      </w:r>
      <w:r>
        <w:rPr>
          <w:rFonts w:hint="eastAsia" w:ascii="宋体" w:hAnsi="宋体"/>
          <w:b/>
          <w:color w:val="auto"/>
          <w:sz w:val="22"/>
          <w:lang w:val="en-US" w:eastAsia="zh-CN"/>
        </w:rPr>
        <w:t>1</w:t>
      </w:r>
      <w:r>
        <w:rPr>
          <w:rFonts w:hint="eastAsia" w:ascii="宋体" w:hAnsi="宋体"/>
          <w:b/>
          <w:color w:val="auto"/>
          <w:sz w:val="22"/>
        </w:rPr>
        <w:t>月</w:t>
      </w:r>
      <w:r>
        <w:rPr>
          <w:rFonts w:hint="eastAsia" w:ascii="宋体" w:hAnsi="宋体"/>
          <w:b/>
          <w:color w:val="auto"/>
          <w:sz w:val="22"/>
          <w:lang w:val="en-US" w:eastAsia="zh-CN"/>
        </w:rPr>
        <w:t>5</w:t>
      </w:r>
      <w:r>
        <w:rPr>
          <w:rFonts w:hint="eastAsia" w:ascii="宋体" w:hAnsi="宋体"/>
          <w:b/>
          <w:color w:val="auto"/>
          <w:sz w:val="22"/>
        </w:rPr>
        <w:t>日上午</w:t>
      </w:r>
      <w:r>
        <w:rPr>
          <w:rFonts w:ascii="宋体" w:hAnsi="宋体"/>
          <w:b/>
          <w:color w:val="auto"/>
          <w:sz w:val="22"/>
        </w:rPr>
        <w:t>10</w:t>
      </w:r>
      <w:r>
        <w:rPr>
          <w:rFonts w:hint="eastAsia" w:ascii="宋体" w:hAnsi="宋体"/>
          <w:b/>
          <w:color w:val="auto"/>
          <w:sz w:val="22"/>
        </w:rPr>
        <w:t>:</w:t>
      </w:r>
      <w:r>
        <w:rPr>
          <w:rFonts w:ascii="宋体" w:hAnsi="宋体"/>
          <w:b/>
          <w:color w:val="auto"/>
          <w:sz w:val="22"/>
        </w:rPr>
        <w:t>00</w:t>
      </w:r>
      <w:r>
        <w:rPr>
          <w:rFonts w:hint="eastAsia" w:ascii="宋体" w:hAnsi="宋体"/>
          <w:b/>
          <w:color w:val="auto"/>
          <w:sz w:val="22"/>
        </w:rPr>
        <w:t>。</w:t>
      </w:r>
    </w:p>
    <w:p>
      <w:pPr>
        <w:spacing w:line="560" w:lineRule="exact"/>
        <w:ind w:firstLine="444" w:firstLineChars="202"/>
        <w:rPr>
          <w:rFonts w:ascii="宋体" w:hAnsi="宋体"/>
          <w:sz w:val="22"/>
        </w:rPr>
      </w:pPr>
      <w:r>
        <w:rPr>
          <w:rFonts w:hint="eastAsia" w:ascii="宋体" w:hAnsi="宋体"/>
          <w:sz w:val="22"/>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sz w:val="22"/>
        </w:rPr>
      </w:pPr>
      <w:r>
        <w:rPr>
          <w:rFonts w:hint="eastAsia" w:ascii="宋体" w:hAnsi="宋体"/>
          <w:b/>
          <w:sz w:val="22"/>
        </w:rPr>
        <w:t>开标地点</w:t>
      </w:r>
    </w:p>
    <w:p>
      <w:pPr>
        <w:spacing w:line="360" w:lineRule="auto"/>
        <w:ind w:firstLine="330" w:firstLineChars="150"/>
        <w:jc w:val="left"/>
        <w:rPr>
          <w:rFonts w:ascii="宋体" w:hAnsi="宋体"/>
          <w:sz w:val="22"/>
        </w:rPr>
      </w:pPr>
      <w:r>
        <w:rPr>
          <w:rFonts w:hint="eastAsia" w:ascii="宋体" w:hAnsi="宋体"/>
          <w:sz w:val="22"/>
        </w:rPr>
        <w:t>本项目为不见面开标项目。</w:t>
      </w:r>
    </w:p>
    <w:p>
      <w:pPr>
        <w:spacing w:line="360" w:lineRule="auto"/>
        <w:ind w:firstLine="330" w:firstLineChars="150"/>
        <w:jc w:val="left"/>
        <w:rPr>
          <w:rFonts w:ascii="宋体" w:hAnsi="宋体"/>
          <w:sz w:val="22"/>
        </w:rPr>
      </w:pPr>
      <w:r>
        <w:rPr>
          <w:rFonts w:hint="eastAsia" w:ascii="宋体" w:hAnsi="宋体"/>
          <w:sz w:val="22"/>
        </w:rPr>
        <w:t>开标地点为：政府采购云平台。</w:t>
      </w:r>
    </w:p>
    <w:p>
      <w:pPr>
        <w:spacing w:line="360" w:lineRule="auto"/>
        <w:ind w:firstLine="330" w:firstLineChars="150"/>
        <w:jc w:val="left"/>
        <w:rPr>
          <w:rFonts w:ascii="宋体" w:hAnsi="宋体"/>
          <w:sz w:val="22"/>
        </w:rPr>
      </w:pPr>
      <w:r>
        <w:rPr>
          <w:rFonts w:hint="eastAsia" w:ascii="宋体" w:hAnsi="宋体"/>
          <w:sz w:val="22"/>
        </w:rPr>
        <w:t>本项目只接受投标人加密并递交至“政府采购云平台”的投标文件。</w:t>
      </w:r>
    </w:p>
    <w:p>
      <w:pPr>
        <w:numPr>
          <w:ilvl w:val="0"/>
          <w:numId w:val="6"/>
        </w:numPr>
        <w:spacing w:line="360" w:lineRule="auto"/>
        <w:ind w:left="0" w:firstLine="567"/>
        <w:rPr>
          <w:rFonts w:ascii="宋体" w:hAnsi="宋体"/>
          <w:b/>
          <w:sz w:val="22"/>
        </w:rPr>
      </w:pPr>
      <w:r>
        <w:rPr>
          <w:rFonts w:hint="eastAsia" w:ascii="宋体" w:hAnsi="宋体"/>
          <w:b/>
          <w:sz w:val="22"/>
        </w:rPr>
        <w:t>政采中小企业政府采购信用担保融资</w:t>
      </w:r>
    </w:p>
    <w:p>
      <w:pPr>
        <w:spacing w:line="560" w:lineRule="exact"/>
        <w:ind w:firstLine="444" w:firstLineChars="202"/>
        <w:rPr>
          <w:rFonts w:ascii="宋体" w:hAnsi="宋体"/>
          <w:sz w:val="22"/>
        </w:rPr>
      </w:pPr>
      <w:r>
        <w:rPr>
          <w:rFonts w:hint="eastAsia" w:ascii="宋体" w:hAnsi="宋体"/>
          <w:sz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sz w:val="22"/>
        </w:rPr>
      </w:pPr>
      <w:r>
        <w:rPr>
          <w:rFonts w:hint="eastAsia" w:ascii="宋体" w:hAnsi="宋体"/>
          <w:b/>
          <w:sz w:val="22"/>
        </w:rPr>
        <w:t>本投标邀请在“四川政府采购网”网站上以公告形式发布</w:t>
      </w:r>
    </w:p>
    <w:p>
      <w:pPr>
        <w:numPr>
          <w:ilvl w:val="0"/>
          <w:numId w:val="6"/>
        </w:numPr>
        <w:spacing w:line="360" w:lineRule="auto"/>
        <w:ind w:left="0" w:firstLine="567"/>
        <w:rPr>
          <w:rFonts w:ascii="宋体" w:hAnsi="宋体"/>
          <w:b/>
          <w:sz w:val="22"/>
        </w:rPr>
      </w:pPr>
      <w:r>
        <w:rPr>
          <w:rFonts w:hint="eastAsia" w:ascii="宋体" w:hAnsi="宋体"/>
          <w:b/>
          <w:sz w:val="22"/>
        </w:rPr>
        <w:t>其他补充事宜：</w:t>
      </w:r>
    </w:p>
    <w:p>
      <w:pPr>
        <w:widowControl/>
        <w:snapToGrid w:val="0"/>
        <w:spacing w:line="480" w:lineRule="auto"/>
        <w:ind w:firstLine="660" w:firstLineChars="300"/>
        <w:jc w:val="left"/>
        <w:rPr>
          <w:rFonts w:hint="eastAsia" w:ascii="宋体" w:hAnsi="宋体"/>
          <w:sz w:val="22"/>
        </w:rPr>
      </w:pPr>
      <w:r>
        <w:rPr>
          <w:rFonts w:hint="eastAsia" w:ascii="宋体" w:hAnsi="宋体"/>
          <w:sz w:val="22"/>
          <w:lang w:val="en-US" w:eastAsia="zh-CN"/>
        </w:rPr>
        <w:t>1、</w:t>
      </w:r>
      <w:r>
        <w:rPr>
          <w:rFonts w:hint="eastAsia" w:ascii="宋体" w:hAnsi="宋体"/>
          <w:sz w:val="22"/>
        </w:rPr>
        <w:t>计划备案号：(2021)3637号-001、(2021)3637号-002</w:t>
      </w:r>
    </w:p>
    <w:p>
      <w:pPr>
        <w:widowControl/>
        <w:snapToGrid w:val="0"/>
        <w:spacing w:line="480" w:lineRule="auto"/>
        <w:ind w:firstLine="660" w:firstLineChars="300"/>
        <w:jc w:val="left"/>
        <w:rPr>
          <w:rFonts w:hint="eastAsia" w:ascii="宋体" w:hAnsi="宋体"/>
          <w:sz w:val="22"/>
          <w:lang w:val="en-US" w:eastAsia="zh-CN"/>
        </w:rPr>
      </w:pPr>
      <w:r>
        <w:rPr>
          <w:rFonts w:hint="eastAsia" w:ascii="宋体" w:hAnsi="宋体"/>
          <w:sz w:val="22"/>
          <w:lang w:val="en-US" w:eastAsia="zh-CN"/>
        </w:rPr>
        <w:t>2、监督电话：成都市财政局：028-61882648</w:t>
      </w:r>
    </w:p>
    <w:p>
      <w:pPr>
        <w:widowControl/>
        <w:snapToGrid w:val="0"/>
        <w:spacing w:line="480" w:lineRule="auto"/>
        <w:ind w:firstLine="660" w:firstLineChars="300"/>
        <w:jc w:val="left"/>
        <w:rPr>
          <w:rFonts w:ascii="宋体" w:hAnsi="宋体"/>
          <w:sz w:val="22"/>
        </w:rPr>
      </w:pPr>
      <w:r>
        <w:rPr>
          <w:rFonts w:hint="eastAsia" w:ascii="宋体" w:hAnsi="宋体"/>
          <w:sz w:val="22"/>
          <w:lang w:val="en-US" w:eastAsia="zh-CN"/>
        </w:rPr>
        <w:t>3、</w:t>
      </w:r>
      <w:r>
        <w:rPr>
          <w:rFonts w:hint="eastAsia" w:ascii="宋体" w:hAnsi="宋体"/>
          <w:sz w:val="22"/>
        </w:rPr>
        <w:t>本项目需要落实的政府采购政策：《政府采购促进中小企业发展管理办法》、《关于政府采购支持监狱企业发展有关问题的通知》、《关于促进残疾人就业政府采购政策的通知》、《节能产品政府采购实施意见》、《关于环境标志产品政府采购实施的意见》、《无线局域网产品政府采购实施意见》、《关于运用政府采购政策支持脱贫攻坚的通知》、《四川省财政厅关于推进四川省政府采购供应商信用融资工作的通知》、《成都市中小企业政府采购信用融资暂行办法》及支持不发达地区和少数民族地区政策等。</w:t>
      </w:r>
    </w:p>
    <w:p>
      <w:pPr>
        <w:numPr>
          <w:ilvl w:val="0"/>
          <w:numId w:val="6"/>
        </w:numPr>
        <w:spacing w:line="360" w:lineRule="auto"/>
        <w:ind w:left="0" w:firstLine="567"/>
        <w:rPr>
          <w:rFonts w:ascii="宋体" w:hAnsi="宋体"/>
          <w:b/>
          <w:sz w:val="22"/>
        </w:rPr>
      </w:pPr>
      <w:r>
        <w:rPr>
          <w:rFonts w:hint="eastAsia" w:ascii="宋体" w:hAnsi="宋体"/>
          <w:b/>
          <w:sz w:val="22"/>
        </w:rPr>
        <w:t>联系方式</w:t>
      </w:r>
    </w:p>
    <w:p>
      <w:pPr>
        <w:spacing w:line="360" w:lineRule="auto"/>
        <w:ind w:firstLine="446" w:firstLineChars="202"/>
        <w:rPr>
          <w:rFonts w:ascii="宋体" w:hAnsi="宋体"/>
          <w:b/>
          <w:sz w:val="22"/>
        </w:rPr>
      </w:pPr>
      <w:r>
        <w:rPr>
          <w:rFonts w:hint="eastAsia" w:ascii="宋体" w:hAnsi="宋体"/>
          <w:b/>
          <w:sz w:val="22"/>
          <w:szCs w:val="20"/>
        </w:rPr>
        <w:t>采购人：</w:t>
      </w:r>
      <w:r>
        <w:rPr>
          <w:rFonts w:hint="eastAsia" w:ascii="宋体" w:hAnsi="宋体"/>
          <w:b/>
          <w:kern w:val="0"/>
          <w:sz w:val="22"/>
          <w:szCs w:val="20"/>
        </w:rPr>
        <w:t>成都职业技术学院</w:t>
      </w:r>
    </w:p>
    <w:p>
      <w:pPr>
        <w:pStyle w:val="150"/>
        <w:ind w:firstLine="440"/>
        <w:rPr>
          <w:rFonts w:ascii="宋体" w:hAnsi="宋体"/>
          <w:kern w:val="0"/>
          <w:sz w:val="22"/>
          <w:szCs w:val="20"/>
        </w:rPr>
      </w:pPr>
      <w:r>
        <w:rPr>
          <w:rFonts w:hint="eastAsia" w:ascii="宋体" w:hAnsi="宋体"/>
          <w:kern w:val="0"/>
          <w:sz w:val="22"/>
          <w:szCs w:val="20"/>
        </w:rPr>
        <w:t>地  址：</w:t>
      </w:r>
      <w:r>
        <w:rPr>
          <w:rFonts w:hint="eastAsia" w:ascii="宋体" w:hAnsi="宋体" w:cs="宋体"/>
        </w:rPr>
        <w:t>成都市</w:t>
      </w:r>
      <w:r>
        <w:rPr>
          <w:rFonts w:hint="eastAsia" w:ascii="宋体" w:hAnsi="宋体" w:cs="宋体"/>
          <w:bCs/>
        </w:rPr>
        <w:t>高新区天益街83号</w:t>
      </w:r>
    </w:p>
    <w:p>
      <w:pPr>
        <w:pStyle w:val="150"/>
        <w:ind w:firstLine="440"/>
        <w:rPr>
          <w:rFonts w:ascii="宋体" w:hAnsi="宋体"/>
          <w:kern w:val="0"/>
          <w:sz w:val="22"/>
          <w:szCs w:val="22"/>
        </w:rPr>
      </w:pPr>
      <w:r>
        <w:rPr>
          <w:rFonts w:hint="eastAsia" w:ascii="宋体" w:hAnsi="宋体"/>
          <w:kern w:val="0"/>
          <w:sz w:val="22"/>
          <w:szCs w:val="22"/>
        </w:rPr>
        <w:t>联系人：</w:t>
      </w:r>
      <w:r>
        <w:rPr>
          <w:rFonts w:hint="eastAsia" w:ascii="宋体" w:hAnsi="宋体"/>
          <w:sz w:val="22"/>
          <w:szCs w:val="21"/>
        </w:rPr>
        <w:t xml:space="preserve"> 杨老师</w:t>
      </w:r>
    </w:p>
    <w:p>
      <w:pPr>
        <w:spacing w:line="360" w:lineRule="auto"/>
        <w:ind w:firstLine="440" w:firstLineChars="200"/>
        <w:rPr>
          <w:rFonts w:ascii="宋体" w:hAnsi="宋体"/>
          <w:b/>
          <w:bCs/>
          <w:sz w:val="22"/>
        </w:rPr>
      </w:pPr>
      <w:r>
        <w:rPr>
          <w:rFonts w:hint="eastAsia" w:ascii="宋体" w:hAnsi="宋体"/>
          <w:sz w:val="22"/>
          <w:szCs w:val="20"/>
        </w:rPr>
        <w:t>联系电话：</w:t>
      </w:r>
      <w:r>
        <w:rPr>
          <w:rFonts w:hint="eastAsia" w:ascii="宋体" w:hAnsi="宋体" w:cs="宋体"/>
          <w:bCs/>
        </w:rPr>
        <w:t>028-85322355</w:t>
      </w:r>
    </w:p>
    <w:p>
      <w:pPr>
        <w:spacing w:line="360" w:lineRule="auto"/>
        <w:ind w:firstLine="442" w:firstLineChars="200"/>
        <w:rPr>
          <w:rFonts w:ascii="宋体" w:hAnsi="宋体"/>
          <w:b/>
          <w:sz w:val="22"/>
          <w:szCs w:val="20"/>
        </w:rPr>
      </w:pPr>
      <w:r>
        <w:rPr>
          <w:rFonts w:hint="eastAsia" w:ascii="宋体" w:hAnsi="宋体"/>
          <w:b/>
          <w:sz w:val="22"/>
          <w:szCs w:val="20"/>
        </w:rPr>
        <w:t>采购代理机构：国义招标股份有限公司</w:t>
      </w:r>
    </w:p>
    <w:p>
      <w:pPr>
        <w:spacing w:line="360" w:lineRule="auto"/>
        <w:ind w:firstLine="440" w:firstLineChars="200"/>
        <w:rPr>
          <w:rFonts w:ascii="宋体" w:hAnsi="宋体"/>
          <w:bCs/>
          <w:sz w:val="22"/>
          <w:szCs w:val="20"/>
        </w:rPr>
      </w:pPr>
      <w:r>
        <w:rPr>
          <w:rFonts w:hint="eastAsia" w:ascii="宋体" w:hAnsi="宋体"/>
          <w:bCs/>
          <w:sz w:val="22"/>
          <w:szCs w:val="20"/>
        </w:rPr>
        <w:t>地    址：广东省广州市东风东路726号</w:t>
      </w:r>
    </w:p>
    <w:p>
      <w:pPr>
        <w:spacing w:line="360" w:lineRule="auto"/>
        <w:ind w:firstLine="440" w:firstLineChars="200"/>
        <w:rPr>
          <w:rFonts w:ascii="宋体" w:hAnsi="宋体"/>
          <w:bCs/>
          <w:sz w:val="22"/>
          <w:szCs w:val="20"/>
        </w:rPr>
      </w:pPr>
      <w:r>
        <w:rPr>
          <w:rFonts w:hint="eastAsia" w:ascii="宋体" w:hAnsi="宋体"/>
          <w:bCs/>
          <w:sz w:val="22"/>
          <w:szCs w:val="20"/>
        </w:rPr>
        <w:t>分支机构：国义招标股份有限公司成都分公司</w:t>
      </w:r>
    </w:p>
    <w:p>
      <w:pPr>
        <w:spacing w:line="360" w:lineRule="auto"/>
        <w:ind w:firstLine="440" w:firstLineChars="200"/>
        <w:rPr>
          <w:rFonts w:ascii="宋体" w:hAnsi="宋体"/>
          <w:bCs/>
          <w:sz w:val="22"/>
          <w:szCs w:val="20"/>
        </w:rPr>
      </w:pPr>
      <w:r>
        <w:rPr>
          <w:rFonts w:hint="eastAsia" w:ascii="宋体" w:hAnsi="宋体"/>
          <w:bCs/>
          <w:sz w:val="22"/>
          <w:szCs w:val="20"/>
        </w:rPr>
        <w:t>地    址：成都市锦江区东大街紫东路东方广场C座22楼2201-2203室</w:t>
      </w:r>
    </w:p>
    <w:p>
      <w:pPr>
        <w:spacing w:line="360" w:lineRule="auto"/>
        <w:ind w:firstLine="440" w:firstLineChars="200"/>
        <w:rPr>
          <w:rFonts w:ascii="宋体" w:hAnsi="宋体"/>
          <w:bCs/>
          <w:sz w:val="22"/>
          <w:szCs w:val="20"/>
        </w:rPr>
      </w:pPr>
      <w:r>
        <w:rPr>
          <w:rFonts w:hint="eastAsia" w:ascii="宋体" w:hAnsi="宋体"/>
          <w:bCs/>
          <w:sz w:val="22"/>
          <w:szCs w:val="20"/>
        </w:rPr>
        <w:t>联 系 人：张女士,李女士</w:t>
      </w:r>
    </w:p>
    <w:p>
      <w:pPr>
        <w:spacing w:line="360" w:lineRule="auto"/>
        <w:ind w:firstLine="440" w:firstLineChars="200"/>
        <w:rPr>
          <w:rFonts w:ascii="宋体" w:hAnsi="宋体"/>
          <w:bCs/>
          <w:sz w:val="22"/>
          <w:szCs w:val="20"/>
        </w:rPr>
      </w:pPr>
      <w:r>
        <w:rPr>
          <w:rFonts w:hint="eastAsia" w:ascii="宋体" w:hAnsi="宋体"/>
          <w:bCs/>
          <w:sz w:val="22"/>
          <w:szCs w:val="20"/>
        </w:rPr>
        <w:t xml:space="preserve">联系电话：028-61961798转808/806/811  </w:t>
      </w:r>
    </w:p>
    <w:p>
      <w:pPr>
        <w:keepNext/>
        <w:keepLines/>
        <w:numPr>
          <w:ilvl w:val="0"/>
          <w:numId w:val="5"/>
        </w:numPr>
        <w:spacing w:before="340" w:after="330" w:line="400" w:lineRule="exact"/>
        <w:ind w:left="0" w:firstLine="0"/>
        <w:jc w:val="center"/>
        <w:outlineLvl w:val="0"/>
        <w:rPr>
          <w:rFonts w:ascii="宋体" w:hAnsi="宋体"/>
          <w:b/>
          <w:bCs/>
          <w:spacing w:val="-20"/>
          <w:kern w:val="44"/>
          <w:sz w:val="24"/>
          <w:szCs w:val="24"/>
        </w:rPr>
        <w:sectPr>
          <w:pgSz w:w="11906" w:h="16838"/>
          <w:pgMar w:top="1440" w:right="1474" w:bottom="1440" w:left="1474" w:header="851" w:footer="992" w:gutter="0"/>
          <w:cols w:space="720" w:num="1"/>
        </w:sectPr>
      </w:pPr>
    </w:p>
    <w:p>
      <w:pPr>
        <w:keepNext/>
        <w:keepLines/>
        <w:numPr>
          <w:ilvl w:val="0"/>
          <w:numId w:val="5"/>
        </w:numPr>
        <w:spacing w:before="340" w:after="330" w:line="400" w:lineRule="exact"/>
        <w:ind w:left="0" w:firstLine="0"/>
        <w:jc w:val="center"/>
        <w:outlineLvl w:val="0"/>
        <w:rPr>
          <w:rFonts w:ascii="宋体" w:hAnsi="宋体"/>
          <w:b/>
          <w:bCs/>
          <w:spacing w:val="-20"/>
          <w:kern w:val="44"/>
          <w:sz w:val="24"/>
          <w:szCs w:val="24"/>
        </w:rPr>
      </w:pPr>
      <w:bookmarkStart w:id="14" w:name="_Toc86164503"/>
      <w:r>
        <w:rPr>
          <w:rFonts w:hint="eastAsia" w:ascii="宋体" w:hAnsi="宋体"/>
          <w:b/>
          <w:bCs/>
          <w:spacing w:val="-20"/>
          <w:kern w:val="44"/>
          <w:sz w:val="24"/>
          <w:szCs w:val="24"/>
        </w:rPr>
        <w:t>投标人须知</w:t>
      </w:r>
      <w:bookmarkEnd w:id="14"/>
    </w:p>
    <w:p>
      <w:pPr>
        <w:keepNext/>
        <w:keepLines/>
        <w:numPr>
          <w:ilvl w:val="1"/>
          <w:numId w:val="5"/>
        </w:numPr>
        <w:spacing w:before="260" w:after="260" w:line="360" w:lineRule="auto"/>
        <w:jc w:val="left"/>
        <w:outlineLvl w:val="1"/>
        <w:rPr>
          <w:rFonts w:ascii="宋体" w:hAnsi="宋体"/>
          <w:b/>
          <w:bCs/>
          <w:sz w:val="22"/>
        </w:rPr>
      </w:pPr>
      <w:bookmarkStart w:id="15" w:name="_Toc213496268"/>
      <w:bookmarkStart w:id="16" w:name="_Toc189727030"/>
      <w:bookmarkStart w:id="17" w:name="_Toc213396760"/>
      <w:bookmarkStart w:id="18" w:name="_Toc86164504"/>
      <w:bookmarkStart w:id="19" w:name="_Toc213396946"/>
      <w:bookmarkStart w:id="20" w:name="_Toc217446032"/>
      <w:bookmarkStart w:id="21" w:name="_Toc213397010"/>
      <w:bookmarkStart w:id="22" w:name="_Toc316462344"/>
      <w:r>
        <w:rPr>
          <w:rFonts w:hint="eastAsia" w:ascii="宋体" w:hAnsi="宋体"/>
          <w:b/>
          <w:bCs/>
          <w:sz w:val="22"/>
        </w:rPr>
        <w:t>投标人须知前附表</w:t>
      </w:r>
      <w:bookmarkEnd w:id="15"/>
      <w:bookmarkEnd w:id="16"/>
      <w:bookmarkEnd w:id="17"/>
      <w:bookmarkEnd w:id="18"/>
      <w:bookmarkEnd w:id="19"/>
      <w:bookmarkEnd w:id="20"/>
      <w:bookmarkEnd w:id="21"/>
      <w:bookmarkEnd w:id="22"/>
    </w:p>
    <w:tbl>
      <w:tblPr>
        <w:tblStyle w:val="42"/>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sz w:val="18"/>
                <w:szCs w:val="20"/>
              </w:rPr>
            </w:pPr>
            <w:r>
              <w:rPr>
                <w:rFonts w:hint="eastAsia" w:ascii="宋体" w:hAnsi="宋体"/>
                <w:b/>
                <w:sz w:val="22"/>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sz w:val="18"/>
                <w:szCs w:val="20"/>
                <w:lang w:val="zh-CN"/>
              </w:rPr>
            </w:pPr>
            <w:r>
              <w:rPr>
                <w:rFonts w:hint="eastAsia" w:ascii="宋体" w:hAnsi="宋体" w:cs="宋体"/>
                <w:b/>
                <w:sz w:val="22"/>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sz w:val="18"/>
                <w:szCs w:val="20"/>
                <w:lang w:val="zh-CN"/>
              </w:rPr>
            </w:pPr>
            <w:r>
              <w:rPr>
                <w:rFonts w:hint="eastAsia" w:ascii="宋体" w:hAnsi="宋体" w:cs="宋体"/>
                <w:b/>
                <w:sz w:val="22"/>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sz w:val="18"/>
                <w:szCs w:val="20"/>
              </w:rPr>
            </w:pPr>
            <w:r>
              <w:rPr>
                <w:rFonts w:hint="eastAsia" w:ascii="宋体" w:hAnsi="宋体"/>
                <w:sz w:val="18"/>
                <w:szCs w:val="20"/>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sz w:val="18"/>
                <w:szCs w:val="20"/>
                <w:lang w:val="zh-CN"/>
              </w:rPr>
            </w:pPr>
            <w:r>
              <w:rPr>
                <w:rFonts w:hint="eastAsia" w:ascii="宋体" w:hAnsi="宋体" w:cs="宋体"/>
                <w:b/>
                <w:sz w:val="18"/>
                <w:szCs w:val="20"/>
                <w:lang w:val="zh-CN"/>
              </w:rPr>
              <w:t>包1：</w:t>
            </w:r>
            <w:r>
              <w:rPr>
                <w:rFonts w:hint="eastAsia" w:ascii="宋体" w:hAnsi="宋体" w:cs="宋体"/>
                <w:b/>
                <w:sz w:val="18"/>
                <w:szCs w:val="20"/>
              </w:rPr>
              <w:t>人民币</w:t>
            </w:r>
            <w:r>
              <w:rPr>
                <w:rFonts w:hint="eastAsia" w:ascii="宋体" w:hAnsi="宋体" w:cs="宋体"/>
                <w:b/>
                <w:sz w:val="18"/>
                <w:szCs w:val="20"/>
                <w:lang w:val="zh-CN"/>
              </w:rPr>
              <w:t>80万元、包2：</w:t>
            </w:r>
            <w:r>
              <w:rPr>
                <w:rFonts w:hint="eastAsia" w:ascii="宋体" w:hAnsi="宋体" w:cs="宋体"/>
                <w:b/>
                <w:sz w:val="18"/>
                <w:szCs w:val="20"/>
              </w:rPr>
              <w:t>人民币</w:t>
            </w:r>
            <w:r>
              <w:rPr>
                <w:rFonts w:hint="eastAsia" w:ascii="宋体" w:hAnsi="宋体" w:cs="宋体"/>
                <w:b/>
                <w:sz w:val="18"/>
                <w:szCs w:val="20"/>
                <w:lang w:val="zh-CN"/>
              </w:rPr>
              <w:t>60万元。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sz w:val="18"/>
                <w:szCs w:val="20"/>
                <w:lang w:val="zh-CN"/>
              </w:rPr>
            </w:pPr>
            <w:r>
              <w:rPr>
                <w:rFonts w:hint="eastAsia" w:ascii="宋体" w:hAnsi="宋体" w:cs="宋体"/>
                <w:b/>
                <w:sz w:val="18"/>
                <w:szCs w:val="20"/>
                <w:lang w:val="zh-CN"/>
              </w:rPr>
              <w:t>本项目最高限价为包1：</w:t>
            </w:r>
            <w:r>
              <w:rPr>
                <w:rFonts w:hint="eastAsia" w:ascii="宋体" w:hAnsi="宋体" w:cs="宋体"/>
                <w:b/>
                <w:sz w:val="18"/>
                <w:szCs w:val="20"/>
              </w:rPr>
              <w:t>人民币</w:t>
            </w:r>
            <w:r>
              <w:rPr>
                <w:rFonts w:hint="eastAsia" w:ascii="宋体" w:hAnsi="宋体" w:cs="宋体"/>
                <w:b/>
                <w:sz w:val="18"/>
                <w:szCs w:val="20"/>
                <w:lang w:val="zh-CN"/>
              </w:rPr>
              <w:t>80万元、包2：</w:t>
            </w:r>
            <w:r>
              <w:rPr>
                <w:rFonts w:hint="eastAsia" w:ascii="宋体" w:hAnsi="宋体" w:cs="宋体"/>
                <w:b/>
                <w:sz w:val="18"/>
                <w:szCs w:val="20"/>
              </w:rPr>
              <w:t>人民币</w:t>
            </w:r>
            <w:r>
              <w:rPr>
                <w:rFonts w:hint="eastAsia" w:ascii="宋体" w:hAnsi="宋体" w:cs="宋体"/>
                <w:b/>
                <w:sz w:val="18"/>
                <w:szCs w:val="20"/>
                <w:lang w:val="zh-CN"/>
              </w:rPr>
              <w:t>60万元。，投标人投标报价高于最高限价的则其投标文件将按无效投标文件处理。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5" w:hRule="exact"/>
          <w:jc w:val="center"/>
        </w:trPr>
        <w:tc>
          <w:tcPr>
            <w:tcW w:w="884" w:type="dxa"/>
            <w:tcBorders>
              <w:top w:val="single" w:color="auto" w:sz="8" w:space="0"/>
              <w:left w:val="single" w:color="auto" w:sz="1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right w:val="single" w:color="auto" w:sz="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sz w:val="18"/>
                <w:szCs w:val="20"/>
              </w:rPr>
              <w:t>小微企业（监狱企业、残疾人福利性单位视同小微企业）价格扣除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sz w:val="18"/>
                <w:szCs w:val="20"/>
                <w:lang w:val="zh-CN"/>
              </w:rPr>
            </w:pPr>
            <w:r>
              <w:rPr>
                <w:rFonts w:hint="eastAsia" w:ascii="宋体" w:hAnsi="宋体"/>
                <w:sz w:val="18"/>
                <w:szCs w:val="20"/>
                <w:lang w:val="zh-CN"/>
              </w:rPr>
              <w:t>1.根据《政府采购促进中小企业发展管理办法》（财库[2020]46号）的规定，本项目不属于专门面向中小企业或小型、微型企业或监狱企业采购，故对小型和微型企业产品的价格给予1</w:t>
            </w:r>
            <w:r>
              <w:rPr>
                <w:rFonts w:ascii="宋体" w:hAnsi="宋体"/>
                <w:sz w:val="18"/>
                <w:szCs w:val="20"/>
                <w:lang w:val="zh-CN"/>
              </w:rPr>
              <w:t>0</w:t>
            </w:r>
            <w:r>
              <w:rPr>
                <w:rFonts w:hint="eastAsia" w:ascii="宋体" w:hAnsi="宋体"/>
                <w:sz w:val="18"/>
                <w:szCs w:val="20"/>
                <w:lang w:val="zh-CN"/>
              </w:rPr>
              <w:t>%的价格扣除。</w:t>
            </w:r>
          </w:p>
          <w:p>
            <w:pPr>
              <w:autoSpaceDE w:val="0"/>
              <w:autoSpaceDN w:val="0"/>
              <w:adjustRightInd w:val="0"/>
              <w:spacing w:line="360" w:lineRule="auto"/>
              <w:ind w:right="210" w:rightChars="100"/>
              <w:rPr>
                <w:rFonts w:ascii="宋体" w:hAnsi="宋体" w:cs="宋体"/>
                <w:b/>
                <w:sz w:val="18"/>
                <w:szCs w:val="20"/>
                <w:lang w:val="zh-CN"/>
              </w:rPr>
            </w:pPr>
            <w:r>
              <w:rPr>
                <w:rFonts w:hint="eastAsia" w:ascii="宋体" w:hAnsi="宋体"/>
                <w:sz w:val="18"/>
                <w:szCs w:val="20"/>
                <w:lang w:val="zh-CN"/>
              </w:rPr>
              <w:t>2.投标人应提供《中小企业声明函》或者</w:t>
            </w:r>
            <w:r>
              <w:rPr>
                <w:rFonts w:hint="eastAsia" w:ascii="宋体" w:hAnsi="宋体"/>
                <w:sz w:val="18"/>
                <w:szCs w:val="20"/>
              </w:rPr>
              <w:t>《残疾人福利性单位声明函》或者</w:t>
            </w:r>
            <w:r>
              <w:rPr>
                <w:rFonts w:hint="eastAsia" w:ascii="宋体" w:hAnsi="宋体"/>
                <w:bCs/>
                <w:sz w:val="18"/>
                <w:szCs w:val="20"/>
              </w:rPr>
              <w:t>提供由省级以上监狱管理局、戒毒管理局（含新疆生产建设兵团）出具的制造商属于监狱企业的证明文件复印件</w:t>
            </w:r>
            <w:r>
              <w:rPr>
                <w:rFonts w:hint="eastAsia" w:ascii="宋体" w:hAnsi="宋体"/>
                <w:sz w:val="18"/>
                <w:szCs w:val="20"/>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sz w:val="18"/>
                <w:szCs w:val="20"/>
                <w:lang w:val="zh-CN"/>
              </w:rPr>
            </w:pPr>
            <w:r>
              <w:rPr>
                <w:rFonts w:hint="eastAsia" w:ascii="宋体" w:hAnsi="宋体" w:cs="宋体"/>
                <w:sz w:val="18"/>
                <w:szCs w:val="20"/>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sz w:val="18"/>
                <w:szCs w:val="20"/>
              </w:rPr>
            </w:pPr>
            <w:r>
              <w:rPr>
                <w:rFonts w:hint="eastAsia" w:ascii="宋体" w:hAnsi="宋体" w:cs="宋体"/>
                <w:sz w:val="18"/>
                <w:szCs w:val="20"/>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sz w:val="18"/>
                <w:szCs w:val="20"/>
                <w:lang w:val="zh-CN"/>
              </w:rPr>
            </w:pPr>
            <w:r>
              <w:rPr>
                <w:rFonts w:hint="eastAsia" w:ascii="宋体" w:hAnsi="宋体" w:cs="宋体"/>
                <w:sz w:val="18"/>
                <w:szCs w:val="20"/>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sz w:val="18"/>
                <w:szCs w:val="20"/>
              </w:rPr>
            </w:pPr>
            <w:r>
              <w:rPr>
                <w:rFonts w:hint="eastAsia" w:ascii="宋体" w:hAnsi="宋体"/>
                <w:b/>
                <w:sz w:val="18"/>
                <w:szCs w:val="20"/>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 w:val="18"/>
                <w:szCs w:val="20"/>
                <w:lang w:val="zh-CN"/>
              </w:rPr>
            </w:pPr>
            <w:r>
              <w:rPr>
                <w:rFonts w:hint="eastAsia" w:ascii="宋体" w:hAnsi="宋体" w:cs="宋体"/>
                <w:sz w:val="18"/>
                <w:szCs w:val="20"/>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sz w:val="18"/>
                <w:szCs w:val="20"/>
                <w:lang w:val="zh-CN"/>
              </w:rPr>
            </w:pPr>
            <w:r>
              <w:rPr>
                <w:rFonts w:hint="eastAsia" w:ascii="宋体" w:hAnsi="宋体" w:cs="宋体"/>
                <w:sz w:val="18"/>
                <w:szCs w:val="20"/>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 w:val="18"/>
                <w:szCs w:val="20"/>
                <w:lang w:val="zh-CN"/>
              </w:rPr>
            </w:pPr>
            <w:r>
              <w:rPr>
                <w:rFonts w:hint="eastAsia" w:ascii="宋体" w:hAnsi="宋体" w:cs="宋体"/>
                <w:sz w:val="18"/>
                <w:szCs w:val="20"/>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sz w:val="18"/>
                <w:szCs w:val="20"/>
                <w:lang w:val="zh-CN"/>
              </w:rPr>
            </w:pPr>
            <w:r>
              <w:rPr>
                <w:rFonts w:hint="eastAsia" w:ascii="宋体" w:hAnsi="宋体" w:cs="宋体"/>
                <w:sz w:val="18"/>
                <w:szCs w:val="20"/>
                <w:lang w:val="zh-CN"/>
              </w:rPr>
              <w:t>提交投标文件的截止之日起</w:t>
            </w:r>
            <w:r>
              <w:rPr>
                <w:rFonts w:hint="eastAsia" w:ascii="宋体" w:hAnsi="宋体" w:cs="宋体"/>
                <w:sz w:val="18"/>
                <w:szCs w:val="20"/>
                <w:u w:val="single"/>
                <w:lang w:val="zh-CN"/>
              </w:rPr>
              <w:t>120</w:t>
            </w:r>
            <w:r>
              <w:rPr>
                <w:rFonts w:hint="eastAsia" w:ascii="宋体" w:hAnsi="宋体" w:cs="宋体"/>
                <w:sz w:val="18"/>
                <w:szCs w:val="20"/>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详见投标人须知2.4.12</w:t>
            </w:r>
          </w:p>
          <w:p>
            <w:pPr>
              <w:tabs>
                <w:tab w:val="left" w:pos="7665"/>
              </w:tabs>
              <w:snapToGrid w:val="0"/>
              <w:jc w:val="left"/>
              <w:rPr>
                <w:rFonts w:ascii="宋体" w:hAnsi="宋体"/>
                <w:sz w:val="18"/>
                <w:szCs w:val="20"/>
              </w:rPr>
            </w:pPr>
            <w:r>
              <w:rPr>
                <w:rFonts w:hint="eastAsia" w:ascii="宋体" w:hAnsi="宋体"/>
                <w:sz w:val="18"/>
                <w:szCs w:val="20"/>
              </w:rPr>
              <w:t>注：投标人使用</w:t>
            </w:r>
            <w:r>
              <w:rPr>
                <w:rFonts w:ascii="宋体" w:hAnsi="宋体"/>
                <w:sz w:val="18"/>
                <w:szCs w:val="20"/>
              </w:rPr>
              <w:t>CA证书在</w:t>
            </w:r>
            <w:r>
              <w:rPr>
                <w:rFonts w:hint="eastAsia" w:ascii="宋体" w:hAnsi="宋体"/>
                <w:sz w:val="18"/>
                <w:szCs w:val="20"/>
              </w:rPr>
              <w:t>投标截止时间前，将投标文件上传至政府</w:t>
            </w:r>
            <w:r>
              <w:rPr>
                <w:rFonts w:ascii="宋体" w:hAnsi="宋体"/>
                <w:sz w:val="18"/>
                <w:szCs w:val="20"/>
              </w:rPr>
              <w:t>采购</w:t>
            </w:r>
            <w:r>
              <w:rPr>
                <w:rFonts w:hint="eastAsia" w:ascii="宋体" w:hAnsi="宋体"/>
                <w:sz w:val="18"/>
                <w:szCs w:val="20"/>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sz w:val="18"/>
                <w:szCs w:val="20"/>
              </w:rPr>
            </w:pPr>
            <w:r>
              <w:rPr>
                <w:rFonts w:hint="eastAsia" w:ascii="宋体" w:hAnsi="宋体"/>
                <w:sz w:val="18"/>
                <w:szCs w:val="20"/>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bCs/>
                <w:sz w:val="18"/>
                <w:szCs w:val="20"/>
              </w:rPr>
            </w:pPr>
            <w:r>
              <w:rPr>
                <w:rFonts w:hint="eastAsia" w:ascii="宋体" w:hAnsi="宋体"/>
                <w:bCs/>
                <w:sz w:val="18"/>
                <w:szCs w:val="20"/>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Cs/>
                <w:sz w:val="18"/>
                <w:szCs w:val="20"/>
              </w:rPr>
            </w:pPr>
            <w:r>
              <w:rPr>
                <w:rFonts w:hint="eastAsia" w:ascii="宋体" w:hAnsi="宋体"/>
                <w:bCs/>
                <w:sz w:val="18"/>
                <w:szCs w:val="20"/>
              </w:rPr>
              <w:t>详见投标人须知2.5.1。</w:t>
            </w:r>
          </w:p>
          <w:p>
            <w:pPr>
              <w:snapToGrid w:val="0"/>
              <w:spacing w:line="360" w:lineRule="auto"/>
              <w:rPr>
                <w:rFonts w:ascii="宋体" w:hAnsi="宋体"/>
                <w:bCs/>
                <w:sz w:val="18"/>
                <w:szCs w:val="20"/>
              </w:rPr>
            </w:pPr>
            <w:r>
              <w:rPr>
                <w:rFonts w:hint="eastAsia" w:ascii="宋体" w:hAnsi="宋体"/>
                <w:bCs/>
                <w:sz w:val="18"/>
                <w:szCs w:val="20"/>
              </w:rPr>
              <w:t>投标文件解密：开启解密后，投标人应在系统提示的解密开始时间后</w:t>
            </w:r>
            <w:r>
              <w:rPr>
                <w:rFonts w:ascii="宋体" w:hAnsi="宋体"/>
                <w:bCs/>
                <w:sz w:val="18"/>
                <w:szCs w:val="20"/>
              </w:rPr>
              <w:t>60</w:t>
            </w:r>
            <w:r>
              <w:rPr>
                <w:rFonts w:hint="eastAsia" w:ascii="宋体" w:hAnsi="宋体"/>
                <w:bCs/>
                <w:sz w:val="18"/>
                <w:szCs w:val="20"/>
              </w:rPr>
              <w:t>分钟内，使用对投标文件进行加密的CA证书在线完成对投标人递交至政府采购云平台的投标文件的解密。</w:t>
            </w:r>
          </w:p>
          <w:p>
            <w:pPr>
              <w:snapToGrid w:val="0"/>
              <w:spacing w:line="360" w:lineRule="auto"/>
              <w:rPr>
                <w:rFonts w:ascii="宋体" w:hAnsi="宋体"/>
                <w:bCs/>
                <w:sz w:val="18"/>
                <w:szCs w:val="20"/>
              </w:rPr>
            </w:pPr>
            <w:r>
              <w:rPr>
                <w:rFonts w:hint="eastAsia" w:ascii="宋体" w:hAnsi="宋体"/>
                <w:bCs/>
                <w:sz w:val="18"/>
                <w:szCs w:val="20"/>
              </w:rPr>
              <w:t>投标人电脑终端等硬件设备和软件系统配置：投标人电脑终端等硬件设备和软件系统配置应符合开标大厅投标人电脑终端配置要求并运行正常，投标人承担因未尽职责产生的不利后果。</w:t>
            </w:r>
          </w:p>
          <w:p>
            <w:pPr>
              <w:snapToGrid w:val="0"/>
              <w:spacing w:line="360" w:lineRule="auto"/>
              <w:rPr>
                <w:rFonts w:ascii="宋体" w:hAnsi="宋体"/>
                <w:bCs/>
                <w:sz w:val="18"/>
                <w:szCs w:val="20"/>
              </w:rPr>
            </w:pPr>
            <w:r>
              <w:rPr>
                <w:rFonts w:hint="eastAsia" w:ascii="宋体" w:hAnsi="宋体"/>
                <w:bCs/>
                <w:sz w:val="18"/>
                <w:szCs w:val="18"/>
              </w:rPr>
              <w:t>政府采购云平台运行基本环境要求：电脑应安装并顺利运行</w:t>
            </w:r>
            <w:r>
              <w:rPr>
                <w:rFonts w:ascii="宋体" w:hAnsi="宋体"/>
                <w:bCs/>
                <w:sz w:val="18"/>
                <w:szCs w:val="18"/>
              </w:rPr>
              <w:t>64位win7以上操作系统</w:t>
            </w:r>
            <w:r>
              <w:rPr>
                <w:rFonts w:hint="eastAsia" w:ascii="宋体" w:hAnsi="宋体"/>
                <w:bCs/>
                <w:sz w:val="18"/>
                <w:szCs w:val="18"/>
              </w:rPr>
              <w:t>，</w:t>
            </w:r>
            <w:r>
              <w:rPr>
                <w:rFonts w:ascii="宋体" w:hAnsi="宋体"/>
                <w:bCs/>
                <w:sz w:val="18"/>
                <w:szCs w:val="18"/>
              </w:rPr>
              <w:t>谷歌浏览器</w:t>
            </w:r>
            <w:r>
              <w:rPr>
                <w:rFonts w:hint="eastAsia" w:ascii="宋体" w:hAnsi="宋体"/>
                <w:bCs/>
                <w:sz w:val="18"/>
                <w:szCs w:val="18"/>
              </w:rPr>
              <w:t>；</w:t>
            </w:r>
            <w:r>
              <w:rPr>
                <w:rFonts w:ascii="宋体" w:hAnsi="宋体"/>
                <w:bCs/>
                <w:sz w:val="18"/>
                <w:szCs w:val="18"/>
              </w:rPr>
              <w:t>正确的CA及签章驱动</w:t>
            </w:r>
            <w:r>
              <w:rPr>
                <w:rFonts w:hint="eastAsia" w:ascii="宋体" w:hAnsi="宋体"/>
                <w:bCs/>
                <w:sz w:val="18"/>
                <w:szCs w:val="18"/>
              </w:rPr>
              <w:t>等</w:t>
            </w:r>
            <w:r>
              <w:rPr>
                <w:rFonts w:ascii="宋体" w:hAnsi="宋体"/>
                <w:bCs/>
                <w:sz w:val="18"/>
                <w:szCs w:val="18"/>
              </w:rPr>
              <w:t>；能流畅访问互联网</w:t>
            </w:r>
            <w:r>
              <w:rPr>
                <w:rFonts w:hint="eastAsia" w:ascii="宋体" w:hAnsi="宋体"/>
                <w:bCs/>
                <w:sz w:val="18"/>
                <w:szCs w:val="18"/>
              </w:rPr>
              <w:t>。</w:t>
            </w:r>
          </w:p>
          <w:p>
            <w:pPr>
              <w:tabs>
                <w:tab w:val="left" w:pos="7665"/>
              </w:tabs>
              <w:snapToGrid w:val="0"/>
              <w:jc w:val="left"/>
              <w:rPr>
                <w:rFonts w:ascii="宋体" w:hAnsi="宋体"/>
                <w:bCs/>
                <w:sz w:val="18"/>
                <w:szCs w:val="20"/>
              </w:rPr>
            </w:pPr>
            <w:r>
              <w:rPr>
                <w:rFonts w:hint="eastAsia" w:ascii="宋体" w:hAnsi="宋体"/>
                <w:bCs/>
                <w:sz w:val="18"/>
                <w:szCs w:val="20"/>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 w:val="18"/>
                <w:szCs w:val="20"/>
              </w:rPr>
            </w:pPr>
            <w:r>
              <w:rPr>
                <w:rFonts w:hint="eastAsia" w:ascii="宋体" w:hAnsi="宋体"/>
                <w:sz w:val="18"/>
                <w:szCs w:val="20"/>
              </w:rPr>
              <w:t>供应商质疑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sz w:val="18"/>
                <w:szCs w:val="20"/>
              </w:rPr>
            </w:pPr>
            <w:r>
              <w:rPr>
                <w:rFonts w:hint="eastAsia" w:ascii="宋体" w:hAnsi="宋体"/>
                <w:sz w:val="18"/>
                <w:szCs w:val="20"/>
              </w:rPr>
              <w:t>1、根据委托代理协议约定，供应商的质疑由国义招标股份有限公司和采购人根据内容分别负责答复。</w:t>
            </w:r>
          </w:p>
          <w:p>
            <w:pPr>
              <w:tabs>
                <w:tab w:val="left" w:pos="7665"/>
              </w:tabs>
              <w:snapToGrid w:val="0"/>
              <w:spacing w:line="360" w:lineRule="auto"/>
              <w:ind w:right="210"/>
              <w:rPr>
                <w:rFonts w:ascii="宋体" w:hAnsi="宋体"/>
                <w:sz w:val="18"/>
                <w:szCs w:val="20"/>
              </w:rPr>
            </w:pPr>
            <w:r>
              <w:rPr>
                <w:rFonts w:hint="eastAsia" w:ascii="宋体" w:hAnsi="宋体"/>
                <w:sz w:val="18"/>
                <w:szCs w:val="20"/>
              </w:rPr>
              <w:t>2、供应商认为采购文件、采购过程、成交结果使自己的权益受到损害的，可以在知道或者应知权益受到损害之日起7个工作日内提出质疑。</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3、根据《中华人民共和国政府采购法》的规定，供应商质疑不得超出采购文件、采购过程、采购结果的范围，投标人在法定质疑期内应一次性提出针对同一采购程序环节的质疑。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4、受理质疑方式：书面方式；投标人递交书面质疑的，请随原件递交一份内容相同的word文档 。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5、供应商提出质疑应当提交质疑函和必要的证明材料。质疑函应当包括下列内容：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5.1供应商的姓名或者名称、地址、邮编、联系人及联 系电话；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5.2质疑项目的名称、编号；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5.3具体、明确的质疑事项和与质疑事项相关的请求；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5.4事实依据；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5.5必要的法律依据； </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5.6提出质疑的日期。供应商为自然人的，质疑函应当由本人签字；供应商为法人或者其他组织的，质疑函应当由法定代表人、主要负责人，或者其授权代表签字或者盖章，并加盖公章。供应商委托代理人递交质疑函的，应提供法定代表人授权委托书和代理人身份证复印件。授权委托书应当载明代理人的姓名、授权事项、具体权限、期限和相关事项。 供应商为自然人的，授权委托书应当由本人签字；供应商为法人或者其他组织的，授权委托书应当由法定代表人、主要负责人签字或者盖章，并加盖公章。 </w:t>
            </w:r>
          </w:p>
          <w:p>
            <w:pPr>
              <w:tabs>
                <w:tab w:val="left" w:pos="7665"/>
              </w:tabs>
              <w:snapToGrid w:val="0"/>
              <w:spacing w:line="360" w:lineRule="auto"/>
              <w:ind w:right="210"/>
              <w:rPr>
                <w:rFonts w:ascii="宋体" w:hAnsi="宋体"/>
                <w:sz w:val="18"/>
                <w:szCs w:val="20"/>
              </w:rPr>
            </w:pPr>
            <w:r>
              <w:rPr>
                <w:rFonts w:hint="eastAsia" w:ascii="宋体" w:hAnsi="宋体"/>
                <w:sz w:val="18"/>
                <w:szCs w:val="20"/>
              </w:rPr>
              <w:t>6、联系人：张女士,李女士。</w:t>
            </w:r>
          </w:p>
          <w:p>
            <w:pPr>
              <w:tabs>
                <w:tab w:val="left" w:pos="7665"/>
              </w:tabs>
              <w:snapToGrid w:val="0"/>
              <w:spacing w:line="360" w:lineRule="auto"/>
              <w:ind w:right="210"/>
              <w:rPr>
                <w:rFonts w:ascii="宋体" w:hAnsi="宋体"/>
                <w:sz w:val="18"/>
                <w:szCs w:val="20"/>
              </w:rPr>
            </w:pPr>
            <w:r>
              <w:rPr>
                <w:rFonts w:hint="eastAsia" w:ascii="宋体" w:hAnsi="宋体"/>
                <w:sz w:val="18"/>
                <w:szCs w:val="20"/>
              </w:rPr>
              <w:t xml:space="preserve">7、联系电话：联系电话： 028-61961798转808/806/811。 </w:t>
            </w:r>
          </w:p>
          <w:p>
            <w:pPr>
              <w:tabs>
                <w:tab w:val="left" w:pos="7665"/>
              </w:tabs>
              <w:snapToGrid w:val="0"/>
              <w:spacing w:line="360" w:lineRule="auto"/>
              <w:ind w:right="210"/>
              <w:rPr>
                <w:rFonts w:ascii="宋体" w:hAnsi="宋体" w:cs="宋体"/>
                <w:sz w:val="18"/>
                <w:szCs w:val="20"/>
              </w:rPr>
            </w:pPr>
            <w:r>
              <w:rPr>
                <w:rFonts w:hint="eastAsia" w:ascii="宋体" w:hAnsi="宋体"/>
                <w:sz w:val="18"/>
                <w:szCs w:val="20"/>
              </w:rPr>
              <w:t>8、联系地址：成都市锦江区东大街紫东路东方广场C座22楼2201-2203室。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sz w:val="18"/>
                <w:szCs w:val="20"/>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sz w:val="18"/>
                <w:szCs w:val="20"/>
              </w:rPr>
            </w:pPr>
            <w:r>
              <w:rPr>
                <w:rFonts w:hint="eastAsia" w:ascii="宋体" w:hAnsi="宋体"/>
                <w:sz w:val="18"/>
                <w:szCs w:val="20"/>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57" w:right="210" w:rightChars="100" w:hanging="156" w:hangingChars="87"/>
              <w:rPr>
                <w:rFonts w:ascii="宋体" w:hAnsi="宋体"/>
                <w:sz w:val="18"/>
                <w:szCs w:val="20"/>
              </w:rPr>
            </w:pPr>
            <w:r>
              <w:rPr>
                <w:rFonts w:hint="eastAsia" w:ascii="宋体" w:hAnsi="宋体"/>
                <w:sz w:val="18"/>
                <w:szCs w:val="20"/>
              </w:rPr>
              <w:t>投诉受理单位：成都市财政局</w:t>
            </w:r>
          </w:p>
          <w:p>
            <w:pPr>
              <w:tabs>
                <w:tab w:val="left" w:pos="7665"/>
              </w:tabs>
              <w:snapToGrid w:val="0"/>
              <w:spacing w:line="360" w:lineRule="auto"/>
              <w:ind w:left="157" w:right="210" w:rightChars="100" w:hanging="156" w:hangingChars="87"/>
              <w:rPr>
                <w:rFonts w:ascii="宋体" w:hAnsi="宋体"/>
                <w:sz w:val="18"/>
                <w:szCs w:val="20"/>
              </w:rPr>
            </w:pPr>
            <w:r>
              <w:rPr>
                <w:rFonts w:hint="eastAsia" w:ascii="宋体" w:hAnsi="宋体"/>
                <w:sz w:val="18"/>
                <w:szCs w:val="20"/>
              </w:rPr>
              <w:t>联系电话：028-61882608</w:t>
            </w:r>
          </w:p>
          <w:p>
            <w:pPr>
              <w:tabs>
                <w:tab w:val="left" w:pos="7665"/>
              </w:tabs>
              <w:snapToGrid w:val="0"/>
              <w:spacing w:line="360" w:lineRule="auto"/>
              <w:ind w:left="157" w:right="210" w:rightChars="100" w:hanging="156" w:hangingChars="87"/>
              <w:rPr>
                <w:rFonts w:ascii="宋体" w:hAnsi="宋体"/>
                <w:sz w:val="18"/>
                <w:szCs w:val="20"/>
              </w:rPr>
            </w:pPr>
            <w:r>
              <w:rPr>
                <w:rFonts w:hint="eastAsia" w:ascii="宋体" w:hAnsi="宋体"/>
                <w:sz w:val="18"/>
                <w:szCs w:val="20"/>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sz w:val="18"/>
                <w:szCs w:val="20"/>
                <w:lang w:val="zh-CN"/>
              </w:rPr>
            </w:pPr>
            <w:r>
              <w:rPr>
                <w:rFonts w:hint="eastAsia" w:ascii="宋体" w:hAnsi="宋体" w:cs="宋体"/>
                <w:sz w:val="18"/>
                <w:szCs w:val="20"/>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sz w:val="18"/>
                <w:szCs w:val="20"/>
                <w:lang w:val="zh-CN"/>
              </w:rPr>
            </w:pPr>
            <w:r>
              <w:rPr>
                <w:rFonts w:hint="eastAsia" w:ascii="宋体" w:hAnsi="宋体" w:cs="宋体"/>
                <w:sz w:val="18"/>
                <w:szCs w:val="20"/>
                <w:lang w:val="zh-CN"/>
              </w:rPr>
              <w:t>所有</w:t>
            </w:r>
            <w:r>
              <w:rPr>
                <w:rFonts w:hint="eastAsia" w:ascii="宋体" w:hAnsi="宋体"/>
                <w:sz w:val="18"/>
                <w:szCs w:val="20"/>
              </w:rPr>
              <w:t>投标人</w:t>
            </w:r>
            <w:r>
              <w:rPr>
                <w:rFonts w:hint="eastAsia" w:ascii="宋体" w:hAnsi="宋体" w:cs="宋体"/>
                <w:sz w:val="18"/>
                <w:szCs w:val="20"/>
                <w:lang w:val="zh-CN"/>
              </w:rPr>
              <w:t>投标文件资格性、符合性检查情况、采用综合评分法时的得分情况、评标结果等将在四川政府采购网上采购结果公告栏中予以公告。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sz w:val="18"/>
                <w:szCs w:val="20"/>
              </w:rPr>
            </w:pPr>
            <w:r>
              <w:rPr>
                <w:rFonts w:hint="eastAsia" w:ascii="宋体" w:hAnsi="宋体"/>
                <w:sz w:val="18"/>
                <w:szCs w:val="20"/>
              </w:rPr>
              <w:t>供应商咨询、询问、中标通知书领取及合同签订后的公告、备案事宜等</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根据委托代理协议约定，供应商询问由国义招标股份有限公司负责答复。</w:t>
            </w:r>
          </w:p>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联 系 人：张女士,李女士。</w:t>
            </w:r>
          </w:p>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联系电话：联系电话： 028-61961798转808/806/811。</w:t>
            </w:r>
          </w:p>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注：1、采购文件及开标、评标工作、保证金退还及中标通知书领取等事宜咨询联系方式同上。</w:t>
            </w:r>
          </w:p>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2、中标通知书领取：国义招标股份有限公司前台。</w:t>
            </w:r>
          </w:p>
          <w:p>
            <w:pPr>
              <w:tabs>
                <w:tab w:val="left" w:pos="7665"/>
              </w:tabs>
              <w:snapToGrid w:val="0"/>
              <w:spacing w:line="360" w:lineRule="auto"/>
              <w:ind w:left="-4" w:leftChars="-2" w:right="210" w:firstLine="10" w:firstLineChars="6"/>
              <w:rPr>
                <w:rFonts w:ascii="宋体" w:hAnsi="宋体"/>
                <w:sz w:val="18"/>
                <w:szCs w:val="20"/>
              </w:rPr>
            </w:pPr>
            <w:r>
              <w:rPr>
                <w:rFonts w:hint="eastAsia" w:ascii="宋体" w:hAnsi="宋体"/>
                <w:sz w:val="18"/>
                <w:szCs w:val="20"/>
              </w:rPr>
              <w:t>3、合同公告及备案事宜：政府采购合同签订之日起2个工作日内，政府采购合同将在四川政府采购网公告；疫情防控期间，采购人原则上在5个工作日内与供应商签订政府采购合同及按同级财政部门的要求完成合同备案工作。</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sz w:val="18"/>
                <w:szCs w:val="20"/>
              </w:rPr>
            </w:pPr>
            <w:r>
              <w:rPr>
                <w:rFonts w:hint="eastAsia" w:ascii="宋体" w:hAnsi="宋体"/>
                <w:sz w:val="18"/>
                <w:szCs w:val="20"/>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18"/>
                <w:szCs w:val="20"/>
              </w:rPr>
            </w:pPr>
            <w:r>
              <w:rPr>
                <w:rFonts w:hint="eastAsia" w:ascii="宋体" w:hAnsi="宋体"/>
                <w:sz w:val="18"/>
                <w:szCs w:val="20"/>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Cs w:val="20"/>
              </w:rPr>
              <w:t>工作的通知》</w:t>
            </w:r>
            <w:r>
              <w:rPr>
                <w:rFonts w:hint="eastAsia" w:ascii="宋体" w:hAnsi="宋体"/>
                <w:sz w:val="18"/>
                <w:szCs w:val="20"/>
              </w:rPr>
              <w:t>（成财采〔2020〕20号）</w:t>
            </w:r>
            <w:r>
              <w:rPr>
                <w:rFonts w:hint="eastAsia" w:ascii="宋体" w:hAnsi="宋体"/>
                <w:szCs w:val="20"/>
              </w:rPr>
              <w:t>见附件</w:t>
            </w:r>
            <w:r>
              <w:rPr>
                <w:rFonts w:hint="eastAsia" w:ascii="宋体" w:hAnsi="宋体"/>
                <w:sz w:val="18"/>
                <w:szCs w:val="20"/>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sz w:val="18"/>
                <w:szCs w:val="20"/>
              </w:rPr>
            </w:pPr>
            <w:r>
              <w:rPr>
                <w:rFonts w:hint="eastAsia" w:ascii="宋体" w:hAnsi="宋体"/>
                <w:sz w:val="18"/>
                <w:szCs w:val="20"/>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18"/>
                <w:szCs w:val="20"/>
              </w:rPr>
            </w:pPr>
            <w:r>
              <w:rPr>
                <w:rFonts w:hint="eastAsia" w:ascii="宋体" w:hAnsi="宋体"/>
                <w:sz w:val="18"/>
                <w:szCs w:val="20"/>
              </w:rPr>
              <w:t>根据财库【2007】119号文件第三条，进口产品是指通过中国海关报关验放进入中国境内且产自关境外的产品。进口产品是指通过中国海关报关验放进入中国境内且产自关外的产品，包括已经进入中国境内的进口产品。详见财办库[2008]248号文件。本项目招标文件中未载明“允许采购进口产品”的产品，视为拒绝进口产品参与竞争，供应商以进口产品投标时，将按无效投标处理。载明“允许采购进口产品”的产品，不限制国产产品参与竞争。本项目详见招标文件第1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sz w:val="18"/>
                <w:szCs w:val="20"/>
              </w:rPr>
            </w:pPr>
            <w:r>
              <w:rPr>
                <w:rFonts w:hint="eastAsia" w:ascii="宋体" w:hAnsi="宋体"/>
                <w:sz w:val="18"/>
                <w:szCs w:val="20"/>
              </w:rPr>
              <w:t>中标服务费及</w:t>
            </w:r>
          </w:p>
          <w:p>
            <w:pPr>
              <w:snapToGrid w:val="0"/>
              <w:spacing w:line="360" w:lineRule="auto"/>
              <w:rPr>
                <w:rFonts w:ascii="宋体" w:hAnsi="宋体"/>
                <w:sz w:val="18"/>
                <w:szCs w:val="20"/>
              </w:rPr>
            </w:pPr>
            <w:r>
              <w:rPr>
                <w:rFonts w:hint="eastAsia" w:ascii="宋体" w:hAnsi="宋体"/>
                <w:sz w:val="18"/>
                <w:szCs w:val="20"/>
              </w:rPr>
              <w:t>中标通知书发放</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2486"/>
              </w:tabs>
              <w:spacing w:line="360" w:lineRule="auto"/>
              <w:ind w:left="210" w:leftChars="100" w:right="210" w:rightChars="100"/>
              <w:rPr>
                <w:rFonts w:ascii="宋体" w:hAnsi="宋体"/>
                <w:sz w:val="18"/>
                <w:szCs w:val="18"/>
              </w:rPr>
            </w:pPr>
            <w:r>
              <w:rPr>
                <w:rFonts w:hint="eastAsia" w:ascii="宋体" w:hAnsi="宋体"/>
                <w:sz w:val="18"/>
                <w:szCs w:val="18"/>
              </w:rPr>
              <w:t>中标方须向采购代理机构按如下标准和规定交纳中标服务费，中标服务费应包含在投标报价中，且不单列：</w:t>
            </w:r>
          </w:p>
          <w:p>
            <w:pPr>
              <w:pStyle w:val="22"/>
              <w:numPr>
                <w:ilvl w:val="0"/>
                <w:numId w:val="10"/>
              </w:numPr>
              <w:tabs>
                <w:tab w:val="left" w:pos="420"/>
                <w:tab w:val="left" w:pos="525"/>
              </w:tabs>
              <w:spacing w:line="360" w:lineRule="auto"/>
              <w:ind w:left="210" w:leftChars="100" w:right="210" w:rightChars="100" w:firstLine="0"/>
              <w:rPr>
                <w:rFonts w:hAnsi="宋体" w:cs="Courier New"/>
                <w:kern w:val="2"/>
                <w:sz w:val="18"/>
              </w:rPr>
            </w:pPr>
            <w:r>
              <w:rPr>
                <w:rFonts w:hint="eastAsia" w:hAnsi="宋体" w:cs="Courier New"/>
                <w:kern w:val="2"/>
                <w:sz w:val="18"/>
              </w:rPr>
              <w:t>固定价</w:t>
            </w:r>
            <w:r>
              <w:rPr>
                <w:rFonts w:hint="eastAsia" w:hAnsi="宋体" w:cs="Courier New"/>
                <w:b/>
                <w:bCs/>
                <w:kern w:val="2"/>
                <w:sz w:val="18"/>
              </w:rPr>
              <w:t xml:space="preserve">： </w:t>
            </w:r>
            <w:r>
              <w:rPr>
                <w:rFonts w:hint="eastAsia" w:hAnsi="宋体" w:cs="Courier New"/>
                <w:kern w:val="2"/>
                <w:sz w:val="18"/>
              </w:rPr>
              <w:t xml:space="preserve">包1：12000元整（大写：壹万贰仟元整） </w:t>
            </w:r>
          </w:p>
          <w:p>
            <w:pPr>
              <w:pStyle w:val="22"/>
              <w:tabs>
                <w:tab w:val="left" w:pos="420"/>
                <w:tab w:val="left" w:pos="525"/>
              </w:tabs>
              <w:spacing w:line="360" w:lineRule="auto"/>
              <w:ind w:left="210" w:leftChars="100" w:right="210" w:rightChars="100" w:firstLine="1440" w:firstLineChars="800"/>
              <w:rPr>
                <w:rFonts w:hAnsi="宋体" w:cs="Courier New"/>
                <w:kern w:val="2"/>
                <w:sz w:val="18"/>
              </w:rPr>
            </w:pPr>
            <w:r>
              <w:rPr>
                <w:rFonts w:hint="eastAsia" w:hAnsi="宋体" w:cs="Courier New"/>
                <w:kern w:val="2"/>
                <w:sz w:val="18"/>
              </w:rPr>
              <w:t>包2：9000元整（大写：玖仟元整）</w:t>
            </w:r>
          </w:p>
          <w:p>
            <w:pPr>
              <w:pStyle w:val="22"/>
              <w:numPr>
                <w:ilvl w:val="0"/>
                <w:numId w:val="10"/>
              </w:numPr>
              <w:tabs>
                <w:tab w:val="left" w:pos="420"/>
                <w:tab w:val="left" w:pos="525"/>
              </w:tabs>
              <w:spacing w:line="360" w:lineRule="auto"/>
              <w:ind w:left="210" w:leftChars="100" w:right="210" w:rightChars="100" w:firstLine="0"/>
              <w:rPr>
                <w:rFonts w:hAnsi="宋体" w:cs="Courier New"/>
                <w:kern w:val="2"/>
                <w:sz w:val="18"/>
              </w:rPr>
            </w:pPr>
            <w:r>
              <w:rPr>
                <w:rFonts w:hint="eastAsia" w:hAnsi="宋体" w:cs="Courier New"/>
                <w:kern w:val="2"/>
                <w:sz w:val="18"/>
              </w:rPr>
              <w:t>中标服务费的支付方式：</w:t>
            </w:r>
          </w:p>
          <w:p>
            <w:pPr>
              <w:pStyle w:val="22"/>
              <w:tabs>
                <w:tab w:val="left" w:pos="360"/>
                <w:tab w:val="left" w:pos="420"/>
              </w:tabs>
              <w:spacing w:line="360" w:lineRule="auto"/>
              <w:ind w:left="630" w:right="210" w:rightChars="100"/>
              <w:rPr>
                <w:rFonts w:hAnsi="宋体" w:cs="Courier New"/>
                <w:kern w:val="2"/>
                <w:sz w:val="18"/>
              </w:rPr>
            </w:pPr>
            <w:r>
              <w:rPr>
                <w:rFonts w:hint="eastAsia" w:hAnsi="宋体" w:cs="Courier New"/>
                <w:kern w:val="2"/>
                <w:sz w:val="18"/>
              </w:rPr>
              <w:t>a.在递交投标文件时按招标文件的有关规定向采购代理机构递交中标服务费承诺书（格式见“第三章 投标文件格式”“开标一览表” 附件2）。</w:t>
            </w:r>
          </w:p>
          <w:p>
            <w:pPr>
              <w:pStyle w:val="22"/>
              <w:tabs>
                <w:tab w:val="left" w:pos="360"/>
                <w:tab w:val="left" w:pos="420"/>
              </w:tabs>
              <w:spacing w:line="360" w:lineRule="auto"/>
              <w:ind w:left="630" w:right="210" w:rightChars="100"/>
              <w:rPr>
                <w:rFonts w:hAnsi="宋体" w:cs="Courier New"/>
                <w:kern w:val="2"/>
                <w:sz w:val="18"/>
              </w:rPr>
            </w:pPr>
            <w:r>
              <w:rPr>
                <w:rFonts w:hint="eastAsia" w:hAnsi="宋体" w:cs="Courier New"/>
                <w:kern w:val="2"/>
                <w:sz w:val="18"/>
              </w:rPr>
              <w:t>b.中标方须承诺在领取中标通知书前全额支付中标服务费。</w:t>
            </w:r>
          </w:p>
          <w:p>
            <w:pPr>
              <w:pStyle w:val="121"/>
              <w:spacing w:line="360" w:lineRule="auto"/>
              <w:ind w:left="634" w:leftChars="302"/>
              <w:rPr>
                <w:kern w:val="2"/>
                <w:sz w:val="18"/>
                <w:szCs w:val="18"/>
              </w:rPr>
            </w:pPr>
            <w:r>
              <w:rPr>
                <w:rFonts w:hint="eastAsia"/>
                <w:kern w:val="2"/>
                <w:sz w:val="18"/>
                <w:szCs w:val="18"/>
              </w:rPr>
              <w:t>c.中标服务费应以中标人名义用汇款方式支付。</w:t>
            </w:r>
          </w:p>
          <w:p>
            <w:pPr>
              <w:pStyle w:val="121"/>
              <w:spacing w:line="360" w:lineRule="auto"/>
              <w:ind w:firstLine="180" w:firstLineChars="100"/>
              <w:rPr>
                <w:kern w:val="2"/>
                <w:sz w:val="18"/>
                <w:szCs w:val="18"/>
              </w:rPr>
            </w:pPr>
            <w:r>
              <w:rPr>
                <w:rFonts w:hint="eastAsia"/>
                <w:kern w:val="2"/>
                <w:sz w:val="18"/>
                <w:szCs w:val="18"/>
              </w:rPr>
              <w:t>三、  中标通知书的领取：</w:t>
            </w:r>
          </w:p>
          <w:p>
            <w:pPr>
              <w:tabs>
                <w:tab w:val="left" w:pos="7665"/>
              </w:tabs>
              <w:snapToGrid w:val="0"/>
              <w:spacing w:line="360" w:lineRule="auto"/>
              <w:rPr>
                <w:rFonts w:ascii="宋体" w:hAnsi="宋体"/>
                <w:sz w:val="18"/>
                <w:szCs w:val="20"/>
              </w:rPr>
            </w:pPr>
            <w:r>
              <w:rPr>
                <w:rFonts w:hint="eastAsia" w:ascii="宋体" w:hAnsi="宋体" w:cs="宋体"/>
                <w:sz w:val="18"/>
                <w:szCs w:val="18"/>
              </w:rPr>
              <w:t>我司将在四川政府采购网上发布中标结果公告的同时发放中标通知书，请中标供应商凭有效汇款凭据及时领取中标通知书。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sz w:val="18"/>
                <w:szCs w:val="20"/>
              </w:rPr>
            </w:pPr>
            <w:r>
              <w:rPr>
                <w:rFonts w:hint="eastAsia" w:ascii="宋体" w:hAnsi="宋体"/>
                <w:szCs w:val="21"/>
              </w:rPr>
              <w:t>其他</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18"/>
                <w:szCs w:val="20"/>
              </w:rPr>
            </w:pPr>
            <w:r>
              <w:rPr>
                <w:rFonts w:hint="eastAsia" w:ascii="宋体" w:hAnsi="宋体"/>
                <w:sz w:val="18"/>
                <w:szCs w:val="20"/>
              </w:rPr>
              <w:t>采购人或委托的采购代理机构可以要求参加政府采购的供应商提供有关资质证明文件和业绩情况，并根据《中华人民共和国政府采购法》规定的供应商条件和采购项目对供应商的特定要求，对供应商的资格进行审查。供应商应承诺所递交的所有响应文件资料的真实有效，一经查实提供虚假资料将取消中标人资格，其投标保证金不予退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sz w:val="18"/>
                <w:szCs w:val="20"/>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招标文件内容冲突的解决及优先适用次序</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18"/>
                <w:szCs w:val="20"/>
              </w:rPr>
            </w:pPr>
            <w:r>
              <w:rPr>
                <w:rFonts w:hint="eastAsia" w:ascii="宋体" w:hAnsi="宋体"/>
                <w:sz w:val="18"/>
                <w:szCs w:val="20"/>
              </w:rPr>
              <w:t>1. 招标文件（包括修改、澄清文件）作为评审的依据。</w:t>
            </w:r>
          </w:p>
          <w:p>
            <w:pPr>
              <w:tabs>
                <w:tab w:val="left" w:pos="7665"/>
              </w:tabs>
              <w:snapToGrid w:val="0"/>
              <w:spacing w:line="360" w:lineRule="auto"/>
              <w:rPr>
                <w:rFonts w:ascii="宋体" w:hAnsi="宋体"/>
                <w:sz w:val="18"/>
                <w:szCs w:val="20"/>
              </w:rPr>
            </w:pPr>
            <w:r>
              <w:rPr>
                <w:rFonts w:hint="eastAsia" w:ascii="宋体" w:hAnsi="宋体"/>
                <w:sz w:val="18"/>
                <w:szCs w:val="20"/>
              </w:rPr>
              <w:t>2. 招标文件中编制的内容前后有矛盾或不一致时，有时间先后顺序的，以时间在后的修改、澄清文件为准；没有时间先后顺序的，以投标人须知前附表为准，如前附表中无相关内容，在保证国家、集体和采购人利益不受损害的情况下有利于供应商进行处理；必要时，可以暂停本次采购活动，待修改完善后再继续实施。</w:t>
            </w:r>
          </w:p>
        </w:tc>
      </w:tr>
    </w:tbl>
    <w:p>
      <w:pPr>
        <w:keepNext/>
        <w:keepLines/>
        <w:numPr>
          <w:ilvl w:val="1"/>
          <w:numId w:val="5"/>
        </w:numPr>
        <w:spacing w:before="260" w:after="260" w:line="360" w:lineRule="auto"/>
        <w:jc w:val="left"/>
        <w:outlineLvl w:val="1"/>
        <w:rPr>
          <w:rFonts w:ascii="宋体" w:hAnsi="宋体"/>
          <w:b/>
          <w:bCs/>
          <w:sz w:val="22"/>
        </w:rPr>
      </w:pPr>
      <w:bookmarkStart w:id="23" w:name="_Toc86164505"/>
      <w:r>
        <w:rPr>
          <w:rFonts w:hint="eastAsia" w:ascii="宋体" w:hAnsi="宋体"/>
          <w:b/>
          <w:bCs/>
          <w:sz w:val="22"/>
        </w:rPr>
        <w:t>总则</w:t>
      </w:r>
      <w:bookmarkEnd w:id="23"/>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适用范围</w:t>
      </w:r>
    </w:p>
    <w:p>
      <w:pPr>
        <w:numPr>
          <w:ilvl w:val="0"/>
          <w:numId w:val="11"/>
        </w:numPr>
        <w:tabs>
          <w:tab w:val="left" w:pos="1134"/>
        </w:tabs>
        <w:spacing w:line="360" w:lineRule="auto"/>
        <w:ind w:left="0" w:firstLine="444" w:firstLineChars="202"/>
        <w:rPr>
          <w:rFonts w:ascii="宋体" w:hAnsi="宋体"/>
          <w:sz w:val="22"/>
        </w:rPr>
      </w:pPr>
      <w:r>
        <w:rPr>
          <w:rFonts w:hint="eastAsia" w:ascii="宋体" w:hAnsi="宋体"/>
          <w:sz w:val="22"/>
        </w:rPr>
        <w:t>本招标文件仅适用于本次公开招标采购项目。</w:t>
      </w:r>
    </w:p>
    <w:p>
      <w:pPr>
        <w:numPr>
          <w:ilvl w:val="0"/>
          <w:numId w:val="11"/>
        </w:numPr>
        <w:tabs>
          <w:tab w:val="left" w:pos="1134"/>
        </w:tabs>
        <w:spacing w:line="360" w:lineRule="auto"/>
        <w:ind w:left="0" w:firstLine="444" w:firstLineChars="202"/>
        <w:rPr>
          <w:rFonts w:ascii="宋体" w:hAnsi="宋体"/>
          <w:sz w:val="22"/>
        </w:rPr>
      </w:pPr>
      <w:r>
        <w:rPr>
          <w:rFonts w:hint="eastAsia" w:ascii="宋体" w:hAnsi="宋体"/>
          <w:sz w:val="22"/>
        </w:rPr>
        <w:t>本招标文件的最终解释权由采购人或采购代理机构享有。对招标文件中供应商参加本次政府采购活动应当具备的条件，招标项目技术、服务、商务及其他要求，评标细则及标准由采购人负责解释。除上述招标文件内容，其他内容由采购代理机构负责解释。</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有关定义</w:t>
      </w:r>
    </w:p>
    <w:p>
      <w:pPr>
        <w:numPr>
          <w:ilvl w:val="0"/>
          <w:numId w:val="12"/>
        </w:numPr>
        <w:tabs>
          <w:tab w:val="left" w:pos="1134"/>
        </w:tabs>
        <w:spacing w:line="360" w:lineRule="auto"/>
        <w:ind w:left="0" w:firstLine="568"/>
        <w:rPr>
          <w:rFonts w:ascii="宋体" w:hAnsi="宋体"/>
          <w:bCs/>
          <w:sz w:val="22"/>
        </w:rPr>
      </w:pPr>
      <w:r>
        <w:rPr>
          <w:rFonts w:hint="eastAsia" w:ascii="宋体" w:hAnsi="宋体"/>
          <w:sz w:val="22"/>
        </w:rPr>
        <w:t>“采购人”和“甲方”系指依法进行政府采购的国家机关、事业单位、团体组织。本次招标的采购人是</w:t>
      </w:r>
      <w:r>
        <w:rPr>
          <w:rFonts w:hint="eastAsia" w:ascii="宋体" w:hAnsi="宋体"/>
          <w:bCs/>
          <w:sz w:val="22"/>
        </w:rPr>
        <w:t>成都职业技术学院。</w:t>
      </w:r>
    </w:p>
    <w:p>
      <w:pPr>
        <w:numPr>
          <w:ilvl w:val="0"/>
          <w:numId w:val="12"/>
        </w:numPr>
        <w:tabs>
          <w:tab w:val="left" w:pos="1134"/>
        </w:tabs>
        <w:spacing w:line="360" w:lineRule="auto"/>
        <w:ind w:left="0" w:firstLine="567"/>
        <w:rPr>
          <w:rFonts w:ascii="宋体" w:hAnsi="宋体"/>
          <w:sz w:val="22"/>
        </w:rPr>
      </w:pPr>
      <w:r>
        <w:rPr>
          <w:rFonts w:hint="eastAsia" w:ascii="宋体" w:hAnsi="宋体"/>
          <w:sz w:val="22"/>
        </w:rPr>
        <w:t>“投标人”系指在系统中成功提交《采购文件获取登记表》拟参加投标和向采购人提供货物及服务的供应商。</w:t>
      </w:r>
    </w:p>
    <w:p>
      <w:pPr>
        <w:numPr>
          <w:ilvl w:val="0"/>
          <w:numId w:val="12"/>
        </w:numPr>
        <w:tabs>
          <w:tab w:val="left" w:pos="1134"/>
        </w:tabs>
        <w:spacing w:line="360" w:lineRule="auto"/>
        <w:ind w:left="0" w:firstLine="567"/>
        <w:rPr>
          <w:rFonts w:ascii="宋体" w:hAnsi="宋体"/>
          <w:sz w:val="22"/>
        </w:rPr>
      </w:pPr>
      <w:r>
        <w:rPr>
          <w:rFonts w:hint="eastAsia" w:ascii="宋体" w:hAnsi="宋体"/>
          <w:sz w:val="22"/>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7"/>
        <w:rPr>
          <w:rFonts w:ascii="宋体" w:hAnsi="宋体"/>
          <w:sz w:val="22"/>
        </w:rPr>
      </w:pPr>
      <w:r>
        <w:rPr>
          <w:rFonts w:hint="eastAsia" w:ascii="宋体" w:hAnsi="宋体"/>
          <w:sz w:val="22"/>
        </w:rPr>
        <w:t>本招标文件各部分规定的“以上”、“以下”、“内”、“以内”，包括本数；所称的“不足”，不包括本数。</w:t>
      </w:r>
    </w:p>
    <w:p>
      <w:pPr>
        <w:numPr>
          <w:ilvl w:val="0"/>
          <w:numId w:val="12"/>
        </w:numPr>
        <w:tabs>
          <w:tab w:val="left" w:pos="1134"/>
        </w:tabs>
        <w:spacing w:line="360" w:lineRule="auto"/>
        <w:ind w:left="0" w:firstLine="567"/>
        <w:rPr>
          <w:rFonts w:ascii="宋体" w:hAnsi="宋体"/>
          <w:sz w:val="22"/>
        </w:rPr>
      </w:pPr>
      <w:r>
        <w:rPr>
          <w:rFonts w:hint="eastAsia" w:ascii="宋体" w:hAnsi="宋体"/>
          <w:sz w:val="22"/>
        </w:rPr>
        <w:t>重大违法记录是指供应商因违法经营受到刑事处罚或者责令停产停业、吊销许可证或者执照、较大数额罚款等行政处罚。</w:t>
      </w:r>
      <w:r>
        <w:rPr>
          <w:rFonts w:ascii="宋体" w:hAnsi="宋体"/>
          <w:sz w:val="22"/>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sz w:val="22"/>
        </w:rPr>
        <w:t>。</w:t>
      </w:r>
    </w:p>
    <w:p>
      <w:pPr>
        <w:numPr>
          <w:ilvl w:val="0"/>
          <w:numId w:val="12"/>
        </w:numPr>
        <w:tabs>
          <w:tab w:val="left" w:pos="1134"/>
        </w:tabs>
        <w:spacing w:line="360" w:lineRule="auto"/>
        <w:ind w:left="0" w:firstLine="440" w:firstLineChars="200"/>
        <w:rPr>
          <w:rFonts w:ascii="宋体" w:hAnsi="宋体"/>
          <w:sz w:val="22"/>
        </w:rPr>
      </w:pPr>
      <w:r>
        <w:rPr>
          <w:rFonts w:hint="eastAsia" w:ascii="宋体" w:hAnsi="宋体"/>
          <w:sz w:val="22"/>
        </w:rPr>
        <w:t>不见面开标是指，采购代理机构依托政府采购云平台组织开标活动，供应商在线参与开标的一种组织形式。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2"/>
        </w:rPr>
      </w:pPr>
      <w:bookmarkStart w:id="24" w:name="_Toc183582207"/>
      <w:bookmarkStart w:id="25" w:name="_Toc217390843"/>
      <w:bookmarkStart w:id="26" w:name="_Toc217446036"/>
      <w:bookmarkStart w:id="27" w:name="_Toc183682344"/>
      <w:r>
        <w:rPr>
          <w:rFonts w:hint="eastAsia" w:ascii="宋体" w:hAnsi="宋体"/>
          <w:b/>
          <w:bCs/>
          <w:sz w:val="22"/>
        </w:rPr>
        <w:t>合格的投标人</w:t>
      </w:r>
      <w:bookmarkEnd w:id="24"/>
      <w:bookmarkEnd w:id="25"/>
      <w:bookmarkEnd w:id="26"/>
      <w:bookmarkEnd w:id="27"/>
    </w:p>
    <w:p>
      <w:pPr>
        <w:tabs>
          <w:tab w:val="left" w:pos="7665"/>
        </w:tabs>
        <w:spacing w:line="360" w:lineRule="auto"/>
        <w:ind w:firstLine="444" w:firstLineChars="202"/>
        <w:rPr>
          <w:rFonts w:ascii="宋体" w:hAnsi="宋体"/>
          <w:sz w:val="22"/>
        </w:rPr>
      </w:pPr>
      <w:r>
        <w:rPr>
          <w:rFonts w:hint="eastAsia" w:ascii="宋体" w:hAnsi="宋体"/>
          <w:sz w:val="22"/>
        </w:rPr>
        <w:t>合格的投标人应具备以下条件：</w:t>
      </w:r>
    </w:p>
    <w:p>
      <w:pPr>
        <w:numPr>
          <w:ilvl w:val="0"/>
          <w:numId w:val="13"/>
        </w:numPr>
        <w:tabs>
          <w:tab w:val="left" w:pos="1134"/>
        </w:tabs>
        <w:spacing w:line="360" w:lineRule="auto"/>
        <w:rPr>
          <w:rFonts w:ascii="宋体" w:hAnsi="宋体"/>
          <w:sz w:val="22"/>
        </w:rPr>
      </w:pPr>
      <w:r>
        <w:rPr>
          <w:rFonts w:hint="eastAsia" w:ascii="宋体" w:hAnsi="宋体"/>
          <w:sz w:val="22"/>
        </w:rPr>
        <w:t>本招标文件“投标邀请”第五条规定的条件；</w:t>
      </w:r>
    </w:p>
    <w:p>
      <w:pPr>
        <w:numPr>
          <w:ilvl w:val="0"/>
          <w:numId w:val="13"/>
        </w:numPr>
        <w:tabs>
          <w:tab w:val="left" w:pos="1134"/>
        </w:tabs>
        <w:spacing w:line="360" w:lineRule="auto"/>
        <w:ind w:left="0" w:firstLine="568"/>
        <w:rPr>
          <w:rFonts w:ascii="宋体" w:hAnsi="宋体"/>
          <w:sz w:val="22"/>
        </w:rPr>
      </w:pPr>
      <w:r>
        <w:rPr>
          <w:rFonts w:hint="eastAsia" w:ascii="宋体" w:hAnsi="宋体"/>
          <w:sz w:val="22"/>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投标费用</w:t>
      </w:r>
    </w:p>
    <w:p>
      <w:pPr>
        <w:spacing w:line="360" w:lineRule="auto"/>
        <w:ind w:firstLine="519" w:firstLineChars="236"/>
        <w:rPr>
          <w:rFonts w:ascii="宋体" w:hAnsi="宋体"/>
          <w:sz w:val="22"/>
        </w:rPr>
      </w:pPr>
      <w:r>
        <w:rPr>
          <w:rFonts w:hint="eastAsia" w:ascii="宋体" w:hAnsi="宋体"/>
          <w:sz w:val="22"/>
        </w:rPr>
        <w:t>投标人应自行承担参加投标的全部费用。</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充分、公平竞争保障措施</w:t>
      </w:r>
    </w:p>
    <w:p>
      <w:pPr>
        <w:numPr>
          <w:ilvl w:val="0"/>
          <w:numId w:val="14"/>
        </w:numPr>
        <w:tabs>
          <w:tab w:val="left" w:pos="1134"/>
        </w:tabs>
        <w:adjustRightInd w:val="0"/>
        <w:spacing w:line="560" w:lineRule="exact"/>
        <w:ind w:left="0" w:firstLine="567"/>
        <w:rPr>
          <w:rFonts w:ascii="宋体" w:hAnsi="宋体"/>
          <w:sz w:val="22"/>
        </w:rPr>
      </w:pPr>
      <w:r>
        <w:rPr>
          <w:rFonts w:hint="eastAsia" w:ascii="宋体" w:hAnsi="宋体"/>
          <w:sz w:val="22"/>
        </w:rPr>
        <w:t>单位负责人为同一人或者存在直接控股、管理关系的不同供应商，不得参加同一项目的投标。</w:t>
      </w:r>
    </w:p>
    <w:p>
      <w:pPr>
        <w:numPr>
          <w:ilvl w:val="0"/>
          <w:numId w:val="14"/>
        </w:numPr>
        <w:tabs>
          <w:tab w:val="left" w:pos="1134"/>
        </w:tabs>
        <w:adjustRightInd w:val="0"/>
        <w:spacing w:line="560" w:lineRule="exact"/>
        <w:ind w:left="0" w:firstLine="567"/>
        <w:rPr>
          <w:rFonts w:ascii="宋体" w:hAnsi="宋体"/>
          <w:b/>
          <w:sz w:val="22"/>
        </w:rPr>
      </w:pPr>
      <w:r>
        <w:rPr>
          <w:rFonts w:hint="eastAsia" w:ascii="宋体" w:hAnsi="宋体"/>
          <w:sz w:val="22"/>
        </w:rPr>
        <w:t>为采购项目提供整体设计、规范编制或者项目管理、监理、检测等服务的供应商，不得再参加该采购项目的其他采购活动。供应商为采购人、</w:t>
      </w:r>
      <w:r>
        <w:rPr>
          <w:rFonts w:hint="eastAsia" w:ascii="宋体" w:hAnsi="宋体" w:cs="Arial"/>
          <w:sz w:val="22"/>
        </w:rPr>
        <w:t>采购代理机构</w:t>
      </w:r>
      <w:r>
        <w:rPr>
          <w:rFonts w:hint="eastAsia" w:ascii="宋体" w:hAnsi="宋体"/>
          <w:sz w:val="22"/>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2"/>
        </w:rPr>
        <w:t>（说明：无供应商为本项目提供整体设计、规范编制或者项目管理、监理、检测等服务。）</w:t>
      </w:r>
    </w:p>
    <w:p>
      <w:pPr>
        <w:numPr>
          <w:ilvl w:val="0"/>
          <w:numId w:val="14"/>
        </w:numPr>
        <w:tabs>
          <w:tab w:val="left" w:pos="1134"/>
        </w:tabs>
        <w:adjustRightInd w:val="0"/>
        <w:spacing w:line="560" w:lineRule="exact"/>
        <w:ind w:left="0" w:firstLine="567"/>
        <w:rPr>
          <w:rFonts w:ascii="宋体" w:hAnsi="宋体"/>
          <w:b/>
          <w:sz w:val="22"/>
        </w:rPr>
      </w:pPr>
      <w:r>
        <w:rPr>
          <w:rFonts w:hint="eastAsia" w:ascii="宋体" w:hAnsi="宋体"/>
          <w:sz w:val="22"/>
          <w:lang w:val="zh-CN"/>
        </w:rPr>
        <w:t>本项目核心产品为</w:t>
      </w:r>
      <w:r>
        <w:rPr>
          <w:rFonts w:hint="eastAsia" w:ascii="宋体" w:hAnsi="宋体"/>
          <w:b/>
          <w:bCs/>
          <w:sz w:val="22"/>
          <w:lang w:val="zh-CN"/>
        </w:rPr>
        <w:t xml:space="preserve">包1：测试机 包2：物联网技术应用竞赛平台 </w:t>
      </w:r>
      <w:r>
        <w:rPr>
          <w:rFonts w:hint="eastAsia" w:ascii="宋体" w:hAnsi="宋体"/>
          <w:sz w:val="22"/>
          <w:lang w:val="zh-CN"/>
        </w:rPr>
        <w:t>。</w:t>
      </w:r>
      <w:r>
        <w:rPr>
          <w:rFonts w:hint="eastAsia" w:ascii="宋体" w:hAnsi="宋体"/>
          <w:sz w:val="22"/>
        </w:rPr>
        <w:t>提供核心产品品牌相</w:t>
      </w:r>
      <w:r>
        <w:rPr>
          <w:rFonts w:hint="eastAsia" w:ascii="宋体" w:hAnsi="宋体"/>
          <w:sz w:val="22"/>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2"/>
        </w:rPr>
      </w:pPr>
      <w:bookmarkStart w:id="28" w:name="_Toc217446039"/>
      <w:bookmarkStart w:id="29" w:name="_Toc183682347"/>
      <w:bookmarkStart w:id="30" w:name="_Toc183582210"/>
      <w:bookmarkStart w:id="31" w:name="_Toc86164506"/>
      <w:r>
        <w:rPr>
          <w:rFonts w:hint="eastAsia" w:ascii="宋体" w:hAnsi="宋体"/>
          <w:b/>
          <w:bCs/>
          <w:sz w:val="22"/>
        </w:rPr>
        <w:t>招标文件</w:t>
      </w:r>
      <w:bookmarkEnd w:id="28"/>
      <w:bookmarkEnd w:id="29"/>
      <w:bookmarkEnd w:id="30"/>
      <w:bookmarkEnd w:id="31"/>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招标文件的构成</w:t>
      </w:r>
    </w:p>
    <w:p>
      <w:pPr>
        <w:numPr>
          <w:ilvl w:val="0"/>
          <w:numId w:val="15"/>
        </w:numPr>
        <w:tabs>
          <w:tab w:val="left" w:pos="1134"/>
        </w:tabs>
        <w:spacing w:line="360" w:lineRule="auto"/>
        <w:ind w:left="0" w:firstLine="567"/>
        <w:rPr>
          <w:rFonts w:ascii="宋体" w:hAnsi="宋体"/>
          <w:sz w:val="22"/>
        </w:rPr>
      </w:pPr>
      <w:r>
        <w:rPr>
          <w:rFonts w:hint="eastAsia" w:ascii="宋体" w:hAnsi="宋体"/>
          <w:sz w:val="22"/>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投标邀请；</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投标人须知；</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投标文件格式；</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招标项目技术、服务、商务及其他要求；</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资格性审查；</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评标办法；</w:t>
      </w:r>
    </w:p>
    <w:p>
      <w:pPr>
        <w:numPr>
          <w:ilvl w:val="1"/>
          <w:numId w:val="16"/>
        </w:numPr>
        <w:tabs>
          <w:tab w:val="left" w:pos="1134"/>
        </w:tabs>
        <w:spacing w:line="360" w:lineRule="auto"/>
        <w:ind w:left="0" w:firstLine="567"/>
        <w:rPr>
          <w:rFonts w:ascii="宋体" w:hAnsi="宋体"/>
          <w:sz w:val="22"/>
        </w:rPr>
      </w:pPr>
      <w:r>
        <w:rPr>
          <w:rFonts w:hint="eastAsia" w:ascii="宋体" w:hAnsi="宋体"/>
          <w:sz w:val="22"/>
        </w:rPr>
        <w:t>拟签订合同文本。</w:t>
      </w:r>
    </w:p>
    <w:p>
      <w:pPr>
        <w:numPr>
          <w:ilvl w:val="0"/>
          <w:numId w:val="15"/>
        </w:numPr>
        <w:tabs>
          <w:tab w:val="left" w:pos="1134"/>
        </w:tabs>
        <w:spacing w:line="360" w:lineRule="auto"/>
        <w:ind w:left="0" w:firstLine="567"/>
        <w:rPr>
          <w:rFonts w:ascii="宋体" w:hAnsi="宋体"/>
          <w:sz w:val="22"/>
        </w:rPr>
      </w:pPr>
      <w:r>
        <w:rPr>
          <w:rFonts w:hint="eastAsia" w:ascii="宋体" w:hAnsi="宋体"/>
          <w:sz w:val="22"/>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2"/>
        </w:rPr>
      </w:pPr>
      <w:bookmarkStart w:id="32" w:name="_Toc183682348"/>
      <w:bookmarkStart w:id="33" w:name="_Toc183582211"/>
      <w:bookmarkStart w:id="34" w:name="_Toc217446040"/>
      <w:r>
        <w:rPr>
          <w:rFonts w:hint="eastAsia" w:ascii="宋体" w:hAnsi="宋体"/>
          <w:b/>
          <w:bCs/>
          <w:sz w:val="22"/>
        </w:rPr>
        <w:t>招标文件的澄清</w:t>
      </w:r>
      <w:bookmarkEnd w:id="32"/>
      <w:bookmarkEnd w:id="33"/>
      <w:r>
        <w:rPr>
          <w:rFonts w:hint="eastAsia" w:ascii="宋体" w:hAnsi="宋体"/>
          <w:b/>
          <w:bCs/>
          <w:sz w:val="22"/>
        </w:rPr>
        <w:t>和修改</w:t>
      </w:r>
      <w:bookmarkEnd w:id="34"/>
      <w:bookmarkStart w:id="35" w:name="_Toc89075876"/>
      <w:bookmarkStart w:id="36" w:name="_Toc183682351"/>
      <w:bookmarkStart w:id="37" w:name="_Toc183582214"/>
      <w:bookmarkStart w:id="38" w:name="_Toc77400780"/>
      <w:bookmarkStart w:id="39" w:name="_Toc217446042"/>
    </w:p>
    <w:p>
      <w:pPr>
        <w:numPr>
          <w:ilvl w:val="0"/>
          <w:numId w:val="17"/>
        </w:numPr>
        <w:tabs>
          <w:tab w:val="left" w:pos="142"/>
          <w:tab w:val="left" w:pos="1134"/>
        </w:tabs>
        <w:spacing w:after="200" w:line="360" w:lineRule="auto"/>
        <w:ind w:left="0" w:firstLine="560"/>
        <w:rPr>
          <w:rFonts w:ascii="宋体" w:hAnsi="宋体"/>
          <w:sz w:val="22"/>
        </w:rPr>
      </w:pPr>
      <w:r>
        <w:rPr>
          <w:rFonts w:hint="eastAsia" w:ascii="宋体" w:hAnsi="宋体"/>
          <w:sz w:val="22"/>
        </w:rPr>
        <w:t>在投标截止时间前，采购人或者</w:t>
      </w:r>
      <w:r>
        <w:rPr>
          <w:rFonts w:hint="eastAsia" w:ascii="宋体" w:hAnsi="宋体" w:cs="Arial"/>
          <w:sz w:val="22"/>
        </w:rPr>
        <w:t>采购代理机构</w:t>
      </w:r>
      <w:r>
        <w:rPr>
          <w:rFonts w:hint="eastAsia" w:ascii="宋体" w:hAnsi="宋体"/>
          <w:sz w:val="22"/>
        </w:rPr>
        <w:t>可以对已发出的招标文件进行必要的澄清或者修改。</w:t>
      </w:r>
    </w:p>
    <w:p>
      <w:pPr>
        <w:numPr>
          <w:ilvl w:val="0"/>
          <w:numId w:val="17"/>
        </w:numPr>
        <w:spacing w:after="200" w:line="360" w:lineRule="auto"/>
        <w:ind w:left="0" w:firstLine="567"/>
        <w:rPr>
          <w:rFonts w:ascii="宋体" w:hAnsi="宋体"/>
          <w:sz w:val="22"/>
        </w:rPr>
      </w:pPr>
      <w:r>
        <w:rPr>
          <w:rFonts w:hint="eastAsia" w:ascii="宋体" w:hAnsi="宋体"/>
          <w:sz w:val="22"/>
        </w:rPr>
        <w:t>澄清或者修改的内容，采购代理机构将在“四川政府采购网”网站上发布澄清公告，同时通过政府采购云平台将澄清或者修改的内容告知所有在系统中成功获取招标文件的潜在投标人（投标人通过账号或CA证书登录云平台查看）</w:t>
      </w:r>
    </w:p>
    <w:p>
      <w:pPr>
        <w:numPr>
          <w:ilvl w:val="0"/>
          <w:numId w:val="17"/>
        </w:numPr>
        <w:tabs>
          <w:tab w:val="left" w:pos="142"/>
          <w:tab w:val="left" w:pos="1134"/>
        </w:tabs>
        <w:spacing w:after="200" w:line="360" w:lineRule="auto"/>
        <w:ind w:left="0" w:firstLine="560"/>
        <w:rPr>
          <w:rFonts w:ascii="宋体" w:hAnsi="宋体"/>
          <w:sz w:val="22"/>
        </w:rPr>
      </w:pPr>
      <w:r>
        <w:rPr>
          <w:rFonts w:hint="eastAsia" w:ascii="宋体" w:hAnsi="宋体"/>
          <w:sz w:val="22"/>
        </w:rPr>
        <w:t>澄清或者修改的内容可能影响投标文件编制的，采购代理机构应当在投标截止时间至少15日前，通过政府采购云平台通知所有获取招标文件的潜在投标人；不足15日的，采购人或采购代理机构应当顺延提交投标文件的截止时间。</w:t>
      </w:r>
    </w:p>
    <w:p>
      <w:pPr>
        <w:keepNext/>
        <w:keepLines/>
        <w:numPr>
          <w:ilvl w:val="1"/>
          <w:numId w:val="5"/>
        </w:numPr>
        <w:spacing w:line="360" w:lineRule="auto"/>
        <w:jc w:val="left"/>
        <w:outlineLvl w:val="1"/>
        <w:rPr>
          <w:rFonts w:ascii="宋体" w:hAnsi="宋体"/>
          <w:b/>
          <w:bCs/>
          <w:sz w:val="22"/>
        </w:rPr>
      </w:pPr>
      <w:bookmarkStart w:id="40" w:name="_Toc86164507"/>
      <w:r>
        <w:rPr>
          <w:rFonts w:hint="eastAsia" w:ascii="宋体" w:hAnsi="宋体"/>
          <w:b/>
          <w:bCs/>
          <w:sz w:val="22"/>
        </w:rPr>
        <w:t>投标文件</w:t>
      </w:r>
      <w:bookmarkEnd w:id="35"/>
      <w:bookmarkEnd w:id="36"/>
      <w:bookmarkEnd w:id="37"/>
      <w:bookmarkEnd w:id="38"/>
      <w:bookmarkEnd w:id="39"/>
      <w:bookmarkEnd w:id="40"/>
    </w:p>
    <w:p>
      <w:pPr>
        <w:keepNext/>
        <w:keepLines/>
        <w:numPr>
          <w:ilvl w:val="2"/>
          <w:numId w:val="5"/>
        </w:numPr>
        <w:spacing w:line="360" w:lineRule="auto"/>
        <w:ind w:left="0" w:firstLine="0"/>
        <w:outlineLvl w:val="2"/>
        <w:rPr>
          <w:rFonts w:ascii="宋体" w:hAnsi="宋体"/>
          <w:b/>
          <w:bCs/>
          <w:sz w:val="22"/>
        </w:rPr>
      </w:pPr>
      <w:bookmarkStart w:id="41" w:name="_Toc217446043"/>
      <w:bookmarkStart w:id="42" w:name="_Toc183682352"/>
      <w:bookmarkStart w:id="43" w:name="_Toc183582215"/>
      <w:r>
        <w:rPr>
          <w:rFonts w:hint="eastAsia" w:ascii="宋体" w:hAnsi="宋体"/>
          <w:b/>
          <w:bCs/>
          <w:sz w:val="22"/>
        </w:rPr>
        <w:t>投标文件的语言</w:t>
      </w:r>
      <w:bookmarkEnd w:id="41"/>
      <w:bookmarkEnd w:id="42"/>
      <w:bookmarkEnd w:id="43"/>
    </w:p>
    <w:p>
      <w:pPr>
        <w:numPr>
          <w:ilvl w:val="0"/>
          <w:numId w:val="18"/>
        </w:numPr>
        <w:tabs>
          <w:tab w:val="left" w:pos="1134"/>
        </w:tabs>
        <w:spacing w:line="360" w:lineRule="auto"/>
        <w:ind w:left="0" w:firstLine="560"/>
        <w:rPr>
          <w:rFonts w:ascii="宋体" w:hAnsi="宋体"/>
          <w:sz w:val="22"/>
        </w:rPr>
      </w:pPr>
      <w:r>
        <w:rPr>
          <w:rFonts w:hint="eastAsia" w:ascii="宋体" w:hAnsi="宋体"/>
          <w:sz w:val="22"/>
        </w:rPr>
        <w:t>投标人提交的投标文件以及投标人与采购人或</w:t>
      </w:r>
      <w:r>
        <w:rPr>
          <w:rFonts w:hint="eastAsia" w:ascii="宋体" w:hAnsi="宋体" w:cs="Arial"/>
          <w:sz w:val="22"/>
        </w:rPr>
        <w:t>采购代理机构</w:t>
      </w:r>
      <w:r>
        <w:rPr>
          <w:rFonts w:hint="eastAsia" w:ascii="宋体" w:hAnsi="宋体"/>
          <w:sz w:val="22"/>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8"/>
        </w:numPr>
        <w:tabs>
          <w:tab w:val="left" w:pos="1134"/>
        </w:tabs>
        <w:spacing w:line="360" w:lineRule="auto"/>
        <w:ind w:left="0" w:firstLine="560"/>
        <w:rPr>
          <w:rFonts w:ascii="宋体" w:hAnsi="宋体"/>
          <w:sz w:val="22"/>
        </w:rPr>
      </w:pPr>
      <w:r>
        <w:rPr>
          <w:rFonts w:hint="eastAsia" w:ascii="宋体" w:hAnsi="宋体"/>
          <w:sz w:val="22"/>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2"/>
        </w:rPr>
      </w:pPr>
      <w:bookmarkStart w:id="44" w:name="_Toc183682353"/>
      <w:bookmarkStart w:id="45" w:name="_Toc183582216"/>
      <w:bookmarkStart w:id="46" w:name="_Toc217446044"/>
      <w:r>
        <w:rPr>
          <w:rFonts w:hint="eastAsia" w:ascii="宋体" w:hAnsi="宋体"/>
          <w:b/>
          <w:bCs/>
          <w:sz w:val="22"/>
        </w:rPr>
        <w:t>计量单位</w:t>
      </w:r>
      <w:bookmarkEnd w:id="44"/>
      <w:bookmarkEnd w:id="45"/>
      <w:bookmarkEnd w:id="46"/>
    </w:p>
    <w:p>
      <w:pPr>
        <w:tabs>
          <w:tab w:val="left" w:pos="7665"/>
        </w:tabs>
        <w:spacing w:line="360" w:lineRule="auto"/>
        <w:ind w:left="13" w:firstLine="554"/>
        <w:rPr>
          <w:rFonts w:ascii="宋体" w:hAnsi="宋体"/>
          <w:sz w:val="22"/>
        </w:rPr>
      </w:pPr>
      <w:r>
        <w:rPr>
          <w:rFonts w:hint="eastAsia" w:ascii="宋体" w:hAnsi="宋体"/>
          <w:sz w:val="22"/>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2"/>
        </w:rPr>
      </w:pPr>
      <w:bookmarkStart w:id="47" w:name="_Toc217446045"/>
      <w:r>
        <w:rPr>
          <w:rFonts w:hint="eastAsia" w:ascii="宋体" w:hAnsi="宋体"/>
          <w:b/>
          <w:bCs/>
          <w:sz w:val="22"/>
        </w:rPr>
        <w:t>投标货币</w:t>
      </w:r>
      <w:bookmarkEnd w:id="47"/>
    </w:p>
    <w:p>
      <w:pPr>
        <w:tabs>
          <w:tab w:val="left" w:pos="7665"/>
        </w:tabs>
        <w:spacing w:line="360" w:lineRule="auto"/>
        <w:ind w:left="13" w:firstLine="554"/>
        <w:rPr>
          <w:rFonts w:ascii="宋体" w:hAnsi="宋体"/>
          <w:sz w:val="22"/>
        </w:rPr>
      </w:pPr>
      <w:r>
        <w:rPr>
          <w:rFonts w:hint="eastAsia" w:ascii="宋体" w:hAnsi="宋体"/>
          <w:sz w:val="22"/>
        </w:rPr>
        <w:t>本次招标项目的投标均以人民币报价。</w:t>
      </w:r>
    </w:p>
    <w:p>
      <w:pPr>
        <w:keepNext/>
        <w:keepLines/>
        <w:numPr>
          <w:ilvl w:val="2"/>
          <w:numId w:val="5"/>
        </w:numPr>
        <w:spacing w:line="360" w:lineRule="auto"/>
        <w:ind w:left="0" w:firstLine="0"/>
        <w:outlineLvl w:val="2"/>
        <w:rPr>
          <w:rFonts w:ascii="宋体" w:hAnsi="宋体"/>
          <w:b/>
          <w:bCs/>
          <w:sz w:val="22"/>
        </w:rPr>
      </w:pPr>
      <w:bookmarkStart w:id="48" w:name="_Toc217446046"/>
      <w:r>
        <w:rPr>
          <w:rFonts w:hint="eastAsia" w:ascii="宋体" w:hAnsi="宋体"/>
          <w:b/>
          <w:bCs/>
          <w:sz w:val="22"/>
        </w:rPr>
        <w:t>联合体投标</w:t>
      </w:r>
      <w:bookmarkEnd w:id="48"/>
    </w:p>
    <w:p>
      <w:pPr>
        <w:tabs>
          <w:tab w:val="left" w:pos="1134"/>
        </w:tabs>
        <w:spacing w:line="360" w:lineRule="auto"/>
        <w:ind w:left="546"/>
        <w:rPr>
          <w:rFonts w:ascii="宋体" w:hAnsi="宋体"/>
          <w:sz w:val="22"/>
        </w:rPr>
      </w:pPr>
      <w:r>
        <w:rPr>
          <w:rFonts w:hint="eastAsia" w:ascii="宋体" w:hAnsi="宋体"/>
          <w:sz w:val="22"/>
        </w:rPr>
        <w:t>本次政府采购活动</w:t>
      </w:r>
      <w:r>
        <w:rPr>
          <w:rFonts w:hint="eastAsia" w:ascii="宋体" w:hAnsi="宋体"/>
          <w:b/>
          <w:sz w:val="22"/>
        </w:rPr>
        <w:t>不接受</w:t>
      </w:r>
      <w:r>
        <w:rPr>
          <w:rFonts w:hint="eastAsia" w:ascii="宋体" w:hAnsi="宋体"/>
          <w:sz w:val="22"/>
        </w:rPr>
        <w:t>联合体投标。</w:t>
      </w:r>
    </w:p>
    <w:p>
      <w:pPr>
        <w:keepNext/>
        <w:keepLines/>
        <w:numPr>
          <w:ilvl w:val="2"/>
          <w:numId w:val="5"/>
        </w:numPr>
        <w:spacing w:line="360" w:lineRule="auto"/>
        <w:ind w:left="0" w:firstLine="0"/>
        <w:outlineLvl w:val="2"/>
        <w:rPr>
          <w:rFonts w:ascii="宋体" w:hAnsi="宋体"/>
          <w:b/>
          <w:bCs/>
          <w:sz w:val="22"/>
        </w:rPr>
      </w:pPr>
      <w:bookmarkStart w:id="49" w:name="_Toc217446047"/>
      <w:r>
        <w:rPr>
          <w:rFonts w:hint="eastAsia" w:ascii="宋体" w:hAnsi="宋体"/>
          <w:b/>
          <w:bCs/>
          <w:sz w:val="22"/>
        </w:rPr>
        <w:t>知识产权</w:t>
      </w:r>
      <w:bookmarkEnd w:id="49"/>
    </w:p>
    <w:p>
      <w:pPr>
        <w:numPr>
          <w:ilvl w:val="0"/>
          <w:numId w:val="19"/>
        </w:numPr>
        <w:tabs>
          <w:tab w:val="left" w:pos="1134"/>
        </w:tabs>
        <w:spacing w:line="360" w:lineRule="auto"/>
        <w:ind w:left="0" w:firstLine="549"/>
        <w:rPr>
          <w:rFonts w:ascii="宋体" w:hAnsi="宋体"/>
          <w:sz w:val="22"/>
        </w:rPr>
      </w:pPr>
      <w:r>
        <w:rPr>
          <w:rFonts w:hint="eastAsia" w:ascii="宋体" w:hAnsi="宋体"/>
          <w:sz w:val="22"/>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9"/>
        </w:numPr>
        <w:tabs>
          <w:tab w:val="left" w:pos="1134"/>
        </w:tabs>
        <w:spacing w:line="360" w:lineRule="auto"/>
        <w:ind w:left="0" w:firstLine="549"/>
        <w:rPr>
          <w:rFonts w:ascii="宋体" w:hAnsi="宋体"/>
          <w:sz w:val="22"/>
        </w:rPr>
      </w:pPr>
      <w:r>
        <w:rPr>
          <w:rFonts w:hint="eastAsia" w:ascii="宋体" w:hAnsi="宋体"/>
          <w:sz w:val="22"/>
        </w:rPr>
        <w:t>采购人享有本项目实施过程中产生的知识成果及知识产权。</w:t>
      </w:r>
    </w:p>
    <w:p>
      <w:pPr>
        <w:numPr>
          <w:ilvl w:val="0"/>
          <w:numId w:val="19"/>
        </w:numPr>
        <w:tabs>
          <w:tab w:val="left" w:pos="1134"/>
        </w:tabs>
        <w:spacing w:line="360" w:lineRule="auto"/>
        <w:ind w:left="0" w:firstLine="549"/>
        <w:rPr>
          <w:rFonts w:ascii="宋体" w:hAnsi="宋体"/>
          <w:sz w:val="22"/>
        </w:rPr>
      </w:pPr>
      <w:r>
        <w:rPr>
          <w:rFonts w:hint="eastAsia" w:ascii="宋体" w:hAnsi="宋体"/>
          <w:sz w:val="22"/>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9"/>
        </w:numPr>
        <w:tabs>
          <w:tab w:val="left" w:pos="1134"/>
        </w:tabs>
        <w:spacing w:line="360" w:lineRule="auto"/>
        <w:ind w:left="0" w:firstLine="549"/>
        <w:rPr>
          <w:rFonts w:ascii="宋体" w:hAnsi="宋体"/>
          <w:sz w:val="22"/>
        </w:rPr>
      </w:pPr>
      <w:r>
        <w:rPr>
          <w:rFonts w:hint="eastAsia" w:ascii="宋体" w:hAnsi="宋体"/>
          <w:sz w:val="22"/>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2"/>
        </w:rPr>
      </w:pPr>
      <w:bookmarkStart w:id="50" w:name="_Toc183682354"/>
      <w:bookmarkStart w:id="51" w:name="_Toc183582217"/>
      <w:bookmarkStart w:id="52" w:name="_Toc217446048"/>
      <w:r>
        <w:rPr>
          <w:rFonts w:hint="eastAsia" w:ascii="宋体" w:hAnsi="宋体"/>
          <w:b/>
          <w:bCs/>
          <w:sz w:val="22"/>
        </w:rPr>
        <w:t>投标文件的组成</w:t>
      </w:r>
      <w:bookmarkEnd w:id="50"/>
      <w:bookmarkEnd w:id="51"/>
      <w:bookmarkEnd w:id="52"/>
    </w:p>
    <w:p>
      <w:pPr>
        <w:spacing w:line="360" w:lineRule="auto"/>
        <w:ind w:firstLine="431" w:firstLineChars="196"/>
        <w:rPr>
          <w:rFonts w:ascii="宋体" w:hAnsi="宋体"/>
          <w:sz w:val="22"/>
        </w:rPr>
      </w:pPr>
      <w:r>
        <w:rPr>
          <w:rFonts w:hint="eastAsia" w:ascii="宋体" w:hAnsi="宋体"/>
          <w:sz w:val="22"/>
        </w:rPr>
        <w:t>投标人应按照招标文件的规定和要求编制投标文件。投标人拟在中标后将中标项目的非主体、非关键性工作交由他人完成的，应当在投标文件中载明。投标人编写的投标文件应包括下列部分：</w:t>
      </w:r>
    </w:p>
    <w:p>
      <w:pPr>
        <w:pStyle w:val="6"/>
        <w:rPr>
          <w:rFonts w:ascii="宋体" w:hAnsi="宋体"/>
          <w:sz w:val="22"/>
          <w:szCs w:val="22"/>
        </w:rPr>
      </w:pPr>
      <w:r>
        <w:rPr>
          <w:rFonts w:hint="eastAsia" w:ascii="宋体" w:hAnsi="宋体"/>
          <w:sz w:val="22"/>
          <w:szCs w:val="22"/>
        </w:rPr>
        <w:t>资格响应文件：</w:t>
      </w:r>
    </w:p>
    <w:p>
      <w:pPr>
        <w:pStyle w:val="151"/>
        <w:numPr>
          <w:ilvl w:val="0"/>
          <w:numId w:val="20"/>
        </w:numPr>
        <w:tabs>
          <w:tab w:val="left" w:pos="993"/>
        </w:tabs>
        <w:spacing w:after="200" w:line="360" w:lineRule="auto"/>
        <w:ind w:left="0" w:firstLine="420" w:firstLineChars="0"/>
        <w:rPr>
          <w:rFonts w:ascii="宋体" w:hAnsi="宋体"/>
          <w:b/>
          <w:bCs/>
          <w:kern w:val="0"/>
          <w:sz w:val="22"/>
        </w:rPr>
      </w:pPr>
      <w:r>
        <w:rPr>
          <w:rFonts w:hint="eastAsia" w:ascii="宋体" w:hAnsi="宋体"/>
          <w:b/>
          <w:bCs/>
          <w:kern w:val="0"/>
          <w:sz w:val="22"/>
        </w:rPr>
        <w:t>关于投标人资格申明的函；</w:t>
      </w:r>
    </w:p>
    <w:p>
      <w:pPr>
        <w:pStyle w:val="151"/>
        <w:numPr>
          <w:ilvl w:val="0"/>
          <w:numId w:val="20"/>
        </w:numPr>
        <w:tabs>
          <w:tab w:val="left" w:pos="993"/>
        </w:tabs>
        <w:spacing w:after="200" w:line="360" w:lineRule="auto"/>
        <w:ind w:left="0" w:firstLine="420" w:firstLineChars="0"/>
        <w:rPr>
          <w:rFonts w:ascii="宋体" w:hAnsi="宋体"/>
          <w:b/>
          <w:bCs/>
          <w:kern w:val="0"/>
          <w:sz w:val="22"/>
        </w:rPr>
      </w:pPr>
      <w:r>
        <w:rPr>
          <w:rFonts w:hint="eastAsia" w:ascii="宋体" w:hAnsi="宋体"/>
          <w:b/>
          <w:bCs/>
          <w:kern w:val="0"/>
          <w:sz w:val="22"/>
        </w:rPr>
        <w:t>声明；</w:t>
      </w:r>
    </w:p>
    <w:p>
      <w:pPr>
        <w:pStyle w:val="151"/>
        <w:numPr>
          <w:ilvl w:val="0"/>
          <w:numId w:val="20"/>
        </w:numPr>
        <w:tabs>
          <w:tab w:val="left" w:pos="993"/>
        </w:tabs>
        <w:spacing w:after="200" w:line="360" w:lineRule="auto"/>
        <w:ind w:left="0" w:firstLine="420" w:firstLineChars="0"/>
        <w:rPr>
          <w:rFonts w:ascii="宋体" w:hAnsi="宋体"/>
          <w:b/>
          <w:bCs/>
          <w:kern w:val="0"/>
          <w:sz w:val="22"/>
        </w:rPr>
      </w:pPr>
      <w:r>
        <w:rPr>
          <w:rFonts w:hint="eastAsia" w:ascii="宋体" w:hAnsi="宋体"/>
          <w:b/>
          <w:bCs/>
          <w:kern w:val="0"/>
          <w:sz w:val="22"/>
        </w:rPr>
        <w:t>投标人应提交的相关资格证明材料：</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营业执照复印件（正本或副本）或法人证书复印件（正本或副本）；</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在工商备案的公司章程。</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投标人缴纳2021年以来任意月份的缴纳税收的银行电子回单或者税务部门出具的纳税证明或完税证明的复印件或有效票据的复印件或相关承诺函；；</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投投标人具备履行合同所必须的设备和专业技术能力（提供承诺函）</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投标人缴纳2021年以来任意月份的缴纳社保的银行电子回单或社保部门出具缴纳证明材料或有效票据的复印件或相关承诺函；</w:t>
      </w:r>
    </w:p>
    <w:p>
      <w:pPr>
        <w:pStyle w:val="151"/>
        <w:numPr>
          <w:ilvl w:val="0"/>
          <w:numId w:val="21"/>
        </w:numPr>
        <w:spacing w:after="200" w:line="360" w:lineRule="auto"/>
        <w:ind w:left="0" w:firstLine="573" w:firstLineChars="0"/>
        <w:rPr>
          <w:rFonts w:ascii="宋体" w:hAnsi="宋体"/>
          <w:b/>
          <w:bCs/>
          <w:kern w:val="0"/>
          <w:sz w:val="22"/>
        </w:rPr>
      </w:pPr>
      <w:r>
        <w:rPr>
          <w:rFonts w:hint="eastAsia" w:ascii="宋体" w:hAnsi="宋体"/>
          <w:b/>
          <w:bCs/>
          <w:kern w:val="0"/>
          <w:sz w:val="22"/>
        </w:rPr>
        <w:t>采购人对法律、行政法规规定的其他条件无其他特殊要求，投标人具有有效的营业执照或法人证书即可，可不提供其他证明材料。</w:t>
      </w:r>
    </w:p>
    <w:p>
      <w:pPr>
        <w:pStyle w:val="6"/>
        <w:rPr>
          <w:rFonts w:ascii="宋体" w:hAnsi="宋体"/>
          <w:sz w:val="22"/>
          <w:szCs w:val="22"/>
        </w:rPr>
      </w:pPr>
      <w:r>
        <w:rPr>
          <w:rFonts w:hint="eastAsia" w:ascii="宋体" w:hAnsi="宋体"/>
          <w:sz w:val="22"/>
          <w:szCs w:val="22"/>
        </w:rPr>
        <w:t>商务技术响应文件</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投标函；</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法定代表人身份证明书、法定代表人授权委托书及双方身份证明文件正反面；</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投标人基本情况表</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商务条款偏离表</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技术、服务条款偏离表</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投标人类似项目业绩一览表</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投标产品技术性能、技术参数和配置的详细描述；</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承诺函；</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项目</w:t>
      </w:r>
      <w:r>
        <w:rPr>
          <w:rFonts w:ascii="宋体" w:hAnsi="宋体"/>
          <w:b/>
          <w:sz w:val="22"/>
        </w:rPr>
        <w:t>实施方案</w:t>
      </w:r>
      <w:r>
        <w:rPr>
          <w:rFonts w:hint="eastAsia" w:ascii="宋体" w:hAnsi="宋体"/>
          <w:b/>
          <w:sz w:val="22"/>
        </w:rPr>
        <w:t>；</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售后服务方案。</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知识产权声明</w:t>
      </w:r>
    </w:p>
    <w:p>
      <w:pPr>
        <w:numPr>
          <w:ilvl w:val="0"/>
          <w:numId w:val="22"/>
        </w:numPr>
        <w:tabs>
          <w:tab w:val="left" w:pos="1134"/>
        </w:tabs>
        <w:spacing w:line="360" w:lineRule="auto"/>
        <w:ind w:hanging="279"/>
        <w:jc w:val="left"/>
        <w:rPr>
          <w:rFonts w:ascii="宋体" w:hAnsi="宋体"/>
          <w:b/>
          <w:sz w:val="22"/>
        </w:rPr>
      </w:pPr>
      <w:r>
        <w:rPr>
          <w:rFonts w:hint="eastAsia" w:ascii="宋体" w:hAnsi="宋体"/>
          <w:b/>
          <w:sz w:val="22"/>
        </w:rPr>
        <w:t>投标人认为需要提供的其他证明文件</w:t>
      </w:r>
    </w:p>
    <w:p>
      <w:pPr>
        <w:pStyle w:val="6"/>
        <w:rPr>
          <w:rFonts w:ascii="宋体" w:hAnsi="宋体"/>
          <w:sz w:val="22"/>
          <w:szCs w:val="22"/>
        </w:rPr>
      </w:pPr>
      <w:r>
        <w:rPr>
          <w:rFonts w:hint="eastAsia" w:ascii="宋体" w:hAnsi="宋体"/>
          <w:sz w:val="22"/>
          <w:szCs w:val="22"/>
        </w:rPr>
        <w:t>报价要求响应文件</w:t>
      </w:r>
    </w:p>
    <w:p>
      <w:pPr>
        <w:numPr>
          <w:ilvl w:val="0"/>
          <w:numId w:val="23"/>
        </w:numPr>
        <w:tabs>
          <w:tab w:val="left" w:pos="1134"/>
        </w:tabs>
        <w:spacing w:line="360" w:lineRule="auto"/>
        <w:ind w:left="0" w:firstLine="567"/>
        <w:jc w:val="left"/>
        <w:rPr>
          <w:rFonts w:ascii="宋体" w:hAnsi="宋体"/>
          <w:b/>
          <w:sz w:val="22"/>
        </w:rPr>
      </w:pPr>
      <w:r>
        <w:rPr>
          <w:rFonts w:hint="eastAsia" w:ascii="宋体" w:hAnsi="宋体"/>
          <w:b/>
          <w:sz w:val="22"/>
        </w:rPr>
        <w:t>开标一览表；</w:t>
      </w:r>
    </w:p>
    <w:p>
      <w:pPr>
        <w:numPr>
          <w:ilvl w:val="0"/>
          <w:numId w:val="23"/>
        </w:numPr>
        <w:tabs>
          <w:tab w:val="left" w:pos="1134"/>
        </w:tabs>
        <w:spacing w:line="360" w:lineRule="auto"/>
        <w:ind w:left="0" w:firstLine="567"/>
        <w:jc w:val="left"/>
        <w:rPr>
          <w:rFonts w:ascii="宋体" w:hAnsi="宋体"/>
          <w:b/>
          <w:sz w:val="22"/>
        </w:rPr>
      </w:pPr>
      <w:r>
        <w:rPr>
          <w:rFonts w:hint="eastAsia" w:ascii="宋体" w:hAnsi="宋体"/>
          <w:b/>
          <w:sz w:val="22"/>
        </w:rPr>
        <w:t>分项报价明细表；</w:t>
      </w:r>
    </w:p>
    <w:p>
      <w:pPr>
        <w:numPr>
          <w:ilvl w:val="0"/>
          <w:numId w:val="23"/>
        </w:numPr>
        <w:tabs>
          <w:tab w:val="left" w:pos="1134"/>
        </w:tabs>
        <w:spacing w:line="360" w:lineRule="auto"/>
        <w:ind w:left="0" w:firstLine="567"/>
        <w:jc w:val="left"/>
        <w:rPr>
          <w:rFonts w:ascii="宋体" w:hAnsi="宋体"/>
          <w:b/>
          <w:sz w:val="22"/>
        </w:rPr>
      </w:pPr>
      <w:r>
        <w:rPr>
          <w:rFonts w:hint="eastAsia" w:ascii="宋体" w:hAnsi="宋体"/>
          <w:b/>
          <w:sz w:val="22"/>
        </w:rPr>
        <w:t>《中小企业声明函》或《残疾人福利性单位声明函》或投标产品</w:t>
      </w:r>
      <w:r>
        <w:rPr>
          <w:rFonts w:ascii="宋体" w:hAnsi="宋体"/>
          <w:b/>
          <w:sz w:val="22"/>
        </w:rPr>
        <w:t>制造商属于监狱企业的证明文件复印件</w:t>
      </w:r>
      <w:r>
        <w:rPr>
          <w:rFonts w:hint="eastAsia" w:ascii="宋体" w:hAnsi="宋体"/>
          <w:b/>
          <w:sz w:val="22"/>
        </w:rPr>
        <w:t>（监狱企业、残疾人福利性单位视同小微企业）（参与本项目投标供应商为中小企业或小型、微型企业或监狱企业则提供）；</w:t>
      </w:r>
    </w:p>
    <w:p>
      <w:pPr>
        <w:numPr>
          <w:ilvl w:val="0"/>
          <w:numId w:val="23"/>
        </w:numPr>
        <w:tabs>
          <w:tab w:val="left" w:pos="1134"/>
        </w:tabs>
        <w:spacing w:line="360" w:lineRule="auto"/>
        <w:ind w:left="0" w:firstLine="567"/>
        <w:jc w:val="left"/>
        <w:rPr>
          <w:rFonts w:ascii="宋体" w:hAnsi="宋体"/>
          <w:b/>
          <w:sz w:val="22"/>
        </w:rPr>
      </w:pPr>
      <w:r>
        <w:rPr>
          <w:rFonts w:hint="eastAsia" w:ascii="宋体" w:hAnsi="宋体"/>
          <w:b/>
          <w:sz w:val="22"/>
        </w:rPr>
        <w:t>中标服务费承诺书</w:t>
      </w:r>
    </w:p>
    <w:p>
      <w:pPr>
        <w:keepNext/>
        <w:keepLines/>
        <w:numPr>
          <w:ilvl w:val="2"/>
          <w:numId w:val="5"/>
        </w:numPr>
        <w:spacing w:line="360" w:lineRule="auto"/>
        <w:ind w:left="0" w:firstLine="0"/>
        <w:outlineLvl w:val="2"/>
        <w:rPr>
          <w:rFonts w:ascii="宋体" w:hAnsi="宋体"/>
          <w:b/>
          <w:bCs/>
          <w:sz w:val="22"/>
        </w:rPr>
      </w:pPr>
      <w:bookmarkStart w:id="53" w:name="_Toc316292019"/>
      <w:bookmarkEnd w:id="53"/>
      <w:bookmarkStart w:id="54" w:name="_Toc316291396"/>
      <w:bookmarkEnd w:id="54"/>
      <w:bookmarkStart w:id="55" w:name="_Toc316291395"/>
      <w:bookmarkEnd w:id="55"/>
      <w:bookmarkStart w:id="56" w:name="_Toc316292020"/>
      <w:bookmarkEnd w:id="56"/>
      <w:bookmarkStart w:id="57" w:name="_Toc183682355"/>
      <w:bookmarkStart w:id="58" w:name="_Toc217446049"/>
      <w:bookmarkStart w:id="59" w:name="_Toc183582218"/>
      <w:r>
        <w:rPr>
          <w:rFonts w:hint="eastAsia" w:ascii="宋体" w:hAnsi="宋体"/>
          <w:b/>
          <w:bCs/>
          <w:sz w:val="22"/>
        </w:rPr>
        <w:t>投标文件格式</w:t>
      </w:r>
      <w:bookmarkEnd w:id="57"/>
      <w:bookmarkEnd w:id="58"/>
      <w:bookmarkEnd w:id="59"/>
      <w:r>
        <w:rPr>
          <w:rFonts w:hint="eastAsia" w:ascii="宋体" w:hAnsi="宋体"/>
          <w:b/>
          <w:bCs/>
          <w:sz w:val="22"/>
        </w:rPr>
        <w:tab/>
      </w:r>
    </w:p>
    <w:p>
      <w:pPr>
        <w:numPr>
          <w:ilvl w:val="0"/>
          <w:numId w:val="24"/>
        </w:numPr>
        <w:tabs>
          <w:tab w:val="left" w:pos="1134"/>
        </w:tabs>
        <w:spacing w:line="360" w:lineRule="auto"/>
        <w:ind w:left="0" w:firstLine="567"/>
        <w:rPr>
          <w:rFonts w:ascii="宋体" w:hAnsi="宋体"/>
          <w:sz w:val="22"/>
        </w:rPr>
      </w:pPr>
      <w:r>
        <w:rPr>
          <w:rFonts w:hint="eastAsia" w:ascii="宋体" w:hAnsi="宋体"/>
          <w:sz w:val="22"/>
        </w:rPr>
        <w:t>投标人应按照招标文件第3章中提供的“投标文件格式”填写相关内容。</w:t>
      </w:r>
    </w:p>
    <w:p>
      <w:pPr>
        <w:numPr>
          <w:ilvl w:val="0"/>
          <w:numId w:val="24"/>
        </w:numPr>
        <w:tabs>
          <w:tab w:val="left" w:pos="1134"/>
        </w:tabs>
        <w:spacing w:line="360" w:lineRule="auto"/>
        <w:ind w:left="0" w:firstLine="567"/>
        <w:rPr>
          <w:rFonts w:ascii="宋体" w:hAnsi="宋体"/>
          <w:sz w:val="22"/>
        </w:rPr>
      </w:pPr>
      <w:r>
        <w:rPr>
          <w:rFonts w:hint="eastAsia" w:ascii="宋体" w:hAnsi="宋体"/>
          <w:sz w:val="22"/>
        </w:rPr>
        <w:t>对于没有格式要求的投标文件由投标人自行编写。</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投标报价</w:t>
      </w:r>
    </w:p>
    <w:p>
      <w:pPr>
        <w:numPr>
          <w:ilvl w:val="0"/>
          <w:numId w:val="25"/>
        </w:numPr>
        <w:tabs>
          <w:tab w:val="left" w:pos="1134"/>
        </w:tabs>
        <w:spacing w:line="360" w:lineRule="auto"/>
        <w:ind w:left="0" w:firstLine="560"/>
        <w:rPr>
          <w:rFonts w:ascii="宋体" w:hAnsi="宋体"/>
          <w:sz w:val="22"/>
        </w:rPr>
      </w:pPr>
      <w:r>
        <w:rPr>
          <w:rFonts w:hint="eastAsia" w:ascii="宋体" w:hAnsi="宋体"/>
          <w:sz w:val="22"/>
        </w:rPr>
        <w:t>投标人的报价是投标人响应招标项目要求的全部工作内容的价格体现，包括投标人完成本项目所需的一切费用。</w:t>
      </w:r>
    </w:p>
    <w:p>
      <w:pPr>
        <w:numPr>
          <w:ilvl w:val="0"/>
          <w:numId w:val="25"/>
        </w:numPr>
        <w:tabs>
          <w:tab w:val="left" w:pos="1134"/>
        </w:tabs>
        <w:spacing w:line="360" w:lineRule="auto"/>
        <w:ind w:left="0" w:firstLine="560"/>
        <w:rPr>
          <w:rFonts w:ascii="宋体" w:hAnsi="宋体"/>
          <w:sz w:val="22"/>
        </w:rPr>
      </w:pPr>
      <w:r>
        <w:rPr>
          <w:rFonts w:hint="eastAsia" w:ascii="宋体" w:hAnsi="宋体"/>
          <w:sz w:val="22"/>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444" w:firstLineChars="202"/>
        <w:rPr>
          <w:rFonts w:ascii="宋体" w:hAnsi="宋体"/>
          <w:sz w:val="22"/>
        </w:rPr>
      </w:pPr>
      <w:bookmarkStart w:id="60" w:name="_Toc183582223"/>
      <w:bookmarkStart w:id="61" w:name="_Toc183682360"/>
      <w:bookmarkStart w:id="62" w:name="_Toc217446050"/>
      <w:r>
        <w:rPr>
          <w:rFonts w:hint="eastAsia" w:ascii="宋体" w:hAnsi="宋体"/>
          <w:sz w:val="22"/>
        </w:rPr>
        <w:t>三、投标文件报价出现前后不一致的，按照下列规定修正：（1）大写金额和小写金额不一致的，以大写金额为准，但大写金额出现文字错误，导致金额无法判断的除外；（</w:t>
      </w:r>
      <w:r>
        <w:rPr>
          <w:rFonts w:ascii="宋体" w:hAnsi="宋体"/>
          <w:sz w:val="22"/>
        </w:rPr>
        <w:t>2</w:t>
      </w:r>
      <w:r>
        <w:rPr>
          <w:rFonts w:hint="eastAsia" w:ascii="宋体" w:hAnsi="宋体"/>
          <w:sz w:val="22"/>
        </w:rPr>
        <w:t>）单价金额小数点或者百分比有明显错位的，应以总价为准，并修改单价；（</w:t>
      </w:r>
      <w:r>
        <w:rPr>
          <w:rFonts w:ascii="宋体" w:hAnsi="宋体"/>
          <w:sz w:val="22"/>
        </w:rPr>
        <w:t>3</w:t>
      </w:r>
      <w:r>
        <w:rPr>
          <w:rFonts w:hint="eastAsia" w:ascii="宋体" w:hAnsi="宋体"/>
          <w:sz w:val="22"/>
        </w:rPr>
        <w:t>）总价金额与按单价汇总金额不一致的，以单价金额计算结果为准。</w:t>
      </w:r>
    </w:p>
    <w:p>
      <w:pPr>
        <w:tabs>
          <w:tab w:val="left" w:pos="1134"/>
        </w:tabs>
        <w:spacing w:line="360" w:lineRule="auto"/>
        <w:ind w:firstLine="444" w:firstLineChars="202"/>
        <w:rPr>
          <w:rFonts w:ascii="宋体" w:hAnsi="宋体"/>
          <w:sz w:val="22"/>
        </w:rPr>
      </w:pPr>
      <w:r>
        <w:rPr>
          <w:rFonts w:hint="eastAsia" w:ascii="宋体" w:hAnsi="宋体" w:cs="Arial"/>
          <w:sz w:val="22"/>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2"/>
        </w:rPr>
        <w:t>如因断电、断网、系统故障或其他不可抗力等因素</w:t>
      </w:r>
      <w:r>
        <w:rPr>
          <w:rFonts w:hint="eastAsia" w:ascii="宋体" w:hAnsi="宋体" w:cs="Arial"/>
          <w:sz w:val="22"/>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投标保证金</w:t>
      </w:r>
      <w:bookmarkEnd w:id="60"/>
      <w:bookmarkEnd w:id="61"/>
      <w:bookmarkEnd w:id="62"/>
    </w:p>
    <w:p>
      <w:pPr>
        <w:spacing w:line="360" w:lineRule="auto"/>
        <w:ind w:firstLine="440" w:firstLineChars="200"/>
        <w:rPr>
          <w:rFonts w:ascii="宋体" w:hAnsi="宋体"/>
          <w:sz w:val="22"/>
        </w:rPr>
      </w:pPr>
      <w:r>
        <w:rPr>
          <w:rFonts w:hint="eastAsia" w:ascii="宋体" w:hAnsi="宋体" w:cs="Arial"/>
          <w:sz w:val="22"/>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2"/>
        </w:rPr>
      </w:pPr>
      <w:bookmarkStart w:id="63" w:name="_Toc316291400"/>
      <w:bookmarkEnd w:id="63"/>
      <w:bookmarkStart w:id="64" w:name="_Toc316292024"/>
      <w:bookmarkEnd w:id="64"/>
      <w:bookmarkStart w:id="65" w:name="_Toc183582224"/>
      <w:bookmarkStart w:id="66" w:name="_Toc183682361"/>
      <w:bookmarkStart w:id="67" w:name="_Toc217446051"/>
      <w:r>
        <w:rPr>
          <w:rFonts w:hint="eastAsia" w:ascii="宋体" w:hAnsi="宋体"/>
          <w:b/>
          <w:bCs/>
          <w:sz w:val="22"/>
        </w:rPr>
        <w:t>投标有效期</w:t>
      </w:r>
      <w:bookmarkEnd w:id="65"/>
      <w:bookmarkEnd w:id="66"/>
      <w:bookmarkEnd w:id="67"/>
    </w:p>
    <w:p>
      <w:pPr>
        <w:numPr>
          <w:ilvl w:val="0"/>
          <w:numId w:val="26"/>
        </w:numPr>
        <w:tabs>
          <w:tab w:val="left" w:pos="1134"/>
        </w:tabs>
        <w:spacing w:line="360" w:lineRule="auto"/>
        <w:ind w:left="0" w:firstLine="567"/>
        <w:rPr>
          <w:rFonts w:ascii="宋体" w:hAnsi="宋体"/>
          <w:sz w:val="22"/>
        </w:rPr>
      </w:pPr>
      <w:r>
        <w:rPr>
          <w:rFonts w:hint="eastAsia" w:ascii="宋体" w:hAnsi="宋体"/>
          <w:sz w:val="22"/>
        </w:rPr>
        <w:t>投标有效期为</w:t>
      </w:r>
      <w:r>
        <w:rPr>
          <w:rFonts w:hint="eastAsia" w:ascii="宋体" w:hAnsi="宋体" w:cs="Helvetica"/>
          <w:sz w:val="22"/>
        </w:rPr>
        <w:t>提交投标文件的截止之日起</w:t>
      </w:r>
      <w:r>
        <w:rPr>
          <w:rFonts w:hint="eastAsia" w:ascii="宋体" w:hAnsi="宋体"/>
          <w:sz w:val="22"/>
          <w:u w:val="single"/>
        </w:rPr>
        <w:t>120</w:t>
      </w:r>
      <w:r>
        <w:rPr>
          <w:rFonts w:hint="eastAsia" w:ascii="宋体" w:hAnsi="宋体"/>
          <w:sz w:val="22"/>
        </w:rPr>
        <w:t>天。投标有效期短于此规定期限的或不作响应的，则其投标文件将按无效投标文件处理。</w:t>
      </w:r>
    </w:p>
    <w:p>
      <w:pPr>
        <w:numPr>
          <w:ilvl w:val="0"/>
          <w:numId w:val="26"/>
        </w:numPr>
        <w:tabs>
          <w:tab w:val="left" w:pos="1134"/>
        </w:tabs>
        <w:spacing w:line="360" w:lineRule="auto"/>
        <w:ind w:left="0" w:firstLine="567"/>
        <w:rPr>
          <w:rFonts w:ascii="宋体" w:hAnsi="宋体"/>
          <w:sz w:val="22"/>
        </w:rPr>
      </w:pPr>
      <w:r>
        <w:rPr>
          <w:rFonts w:hint="eastAsia" w:ascii="宋体" w:hAnsi="宋体"/>
          <w:sz w:val="22"/>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sz w:val="22"/>
          <w:szCs w:val="22"/>
        </w:rPr>
      </w:pPr>
      <w:bookmarkStart w:id="68" w:name="_Toc183582227"/>
      <w:bookmarkStart w:id="69" w:name="_Toc183682364"/>
      <w:bookmarkStart w:id="70" w:name="_Toc217446054"/>
      <w:r>
        <w:rPr>
          <w:rFonts w:hint="eastAsia"/>
          <w:color w:val="auto"/>
          <w:sz w:val="22"/>
          <w:szCs w:val="22"/>
        </w:rPr>
        <w:t>投标文件的制作和签章、加密</w:t>
      </w:r>
    </w:p>
    <w:p>
      <w:pPr>
        <w:spacing w:line="360" w:lineRule="auto"/>
        <w:ind w:firstLine="440" w:firstLineChars="200"/>
        <w:rPr>
          <w:rFonts w:ascii="宋体" w:hAnsi="宋体"/>
          <w:sz w:val="22"/>
        </w:rPr>
      </w:pPr>
      <w:r>
        <w:rPr>
          <w:rFonts w:hint="eastAsia" w:ascii="宋体" w:hAnsi="宋体"/>
          <w:sz w:val="22"/>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440" w:firstLineChars="200"/>
        <w:rPr>
          <w:rFonts w:ascii="宋体" w:hAnsi="宋体"/>
          <w:sz w:val="22"/>
        </w:rPr>
      </w:pPr>
      <w:r>
        <w:rPr>
          <w:rFonts w:hint="eastAsia" w:ascii="宋体" w:hAnsi="宋体"/>
          <w:sz w:val="22"/>
        </w:rPr>
        <w:t>二、投标文件制作详情：</w:t>
      </w:r>
    </w:p>
    <w:p>
      <w:pPr>
        <w:wordWrap w:val="0"/>
        <w:spacing w:line="360" w:lineRule="auto"/>
        <w:ind w:firstLine="440" w:firstLineChars="200"/>
        <w:rPr>
          <w:rFonts w:ascii="宋体" w:hAnsi="宋体"/>
          <w:sz w:val="22"/>
        </w:rPr>
      </w:pPr>
      <w:r>
        <w:rPr>
          <w:rFonts w:hint="eastAsia" w:ascii="宋体" w:hAnsi="宋体"/>
          <w:sz w:val="22"/>
        </w:rPr>
        <w:t>1、本项目实行电子采购。供应商应先安装“政采云投标客户端”（下载地址： https://customer.zcygov.cn/CA-driver-download?utm=web-ca-front.3ddc8fbb.0.0.3a16b7402a4511ec900b6349b129e0db。</w:t>
      </w:r>
    </w:p>
    <w:p>
      <w:pPr>
        <w:spacing w:line="360" w:lineRule="auto"/>
        <w:ind w:firstLine="442" w:firstLineChars="200"/>
        <w:rPr>
          <w:rFonts w:ascii="宋体" w:hAnsi="宋体"/>
          <w:b/>
          <w:sz w:val="22"/>
        </w:rPr>
      </w:pPr>
      <w:r>
        <w:rPr>
          <w:rFonts w:hint="eastAsia" w:ascii="宋体" w:hAnsi="宋体"/>
          <w:b/>
          <w:sz w:val="22"/>
        </w:rPr>
        <w:t>2、投标文件应加盖投标人（法定名称）电子签章，不得使用投标人专用章（如经济合同章、投标专用章等）或下属单位印章代替。</w:t>
      </w:r>
    </w:p>
    <w:p>
      <w:pPr>
        <w:spacing w:line="360" w:lineRule="auto"/>
        <w:ind w:firstLine="440" w:firstLineChars="200"/>
        <w:rPr>
          <w:rFonts w:ascii="宋体" w:hAnsi="宋体"/>
          <w:sz w:val="22"/>
        </w:rPr>
      </w:pPr>
      <w:r>
        <w:rPr>
          <w:rFonts w:hint="eastAsia" w:ascii="宋体" w:hAnsi="宋体"/>
          <w:sz w:val="22"/>
        </w:rPr>
        <w:t>3、投标人应使用本企业CA数字证书对投标文件进行加密。</w:t>
      </w:r>
    </w:p>
    <w:p>
      <w:pPr>
        <w:spacing w:line="360" w:lineRule="auto"/>
        <w:ind w:firstLine="440" w:firstLineChars="200"/>
        <w:rPr>
          <w:rFonts w:ascii="宋体" w:hAnsi="宋体"/>
          <w:sz w:val="22"/>
        </w:rPr>
      </w:pPr>
      <w:r>
        <w:rPr>
          <w:rFonts w:hint="eastAsia" w:ascii="宋体" w:hAnsi="宋体"/>
          <w:sz w:val="22"/>
        </w:rPr>
        <w:t>4、招标文件有修改的，投标人须重新下载修改后的招标文件（修改后的招标文件在更正公告中下载），根据修改后的招标文件制作、撤回修改，并递交投标文件。</w:t>
      </w:r>
    </w:p>
    <w:p>
      <w:pPr>
        <w:spacing w:line="360" w:lineRule="auto"/>
        <w:ind w:firstLine="440" w:firstLineChars="200"/>
        <w:rPr>
          <w:rFonts w:ascii="宋体" w:hAnsi="宋体"/>
          <w:sz w:val="22"/>
        </w:rPr>
      </w:pPr>
      <w:r>
        <w:rPr>
          <w:rFonts w:hint="eastAsia" w:ascii="宋体" w:hAnsi="宋体"/>
          <w:sz w:val="22"/>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spacing w:line="360" w:lineRule="auto"/>
        <w:ind w:firstLine="440" w:firstLineChars="200"/>
        <w:rPr>
          <w:rFonts w:ascii="宋体" w:hAnsi="宋体"/>
          <w:sz w:val="22"/>
        </w:rPr>
      </w:pPr>
      <w:r>
        <w:rPr>
          <w:rFonts w:hint="eastAsia" w:ascii="宋体" w:hAnsi="宋体"/>
          <w:sz w:val="22"/>
        </w:rPr>
        <w:t>6、政府采购云平台所支持的CA证书及签章：四川CA及金格签章；天威CA（金润版）及金润签章；CF</w:t>
      </w:r>
      <w:r>
        <w:rPr>
          <w:rFonts w:ascii="宋体" w:hAnsi="宋体"/>
          <w:sz w:val="22"/>
        </w:rPr>
        <w:t>CA</w:t>
      </w:r>
      <w:r>
        <w:rPr>
          <w:rFonts w:hint="eastAsia" w:ascii="宋体" w:hAnsi="宋体"/>
          <w:sz w:val="22"/>
        </w:rPr>
        <w:t>及金格签章。</w:t>
      </w:r>
    </w:p>
    <w:p>
      <w:pPr>
        <w:spacing w:line="360" w:lineRule="auto"/>
        <w:ind w:firstLine="440" w:firstLineChars="200"/>
        <w:rPr>
          <w:rFonts w:ascii="宋体" w:hAnsi="宋体"/>
          <w:sz w:val="22"/>
        </w:rPr>
      </w:pPr>
      <w:r>
        <w:rPr>
          <w:rFonts w:ascii="宋体" w:hAnsi="宋体"/>
          <w:sz w:val="22"/>
        </w:rPr>
        <w:t>7</w:t>
      </w:r>
      <w:r>
        <w:rPr>
          <w:rFonts w:hint="eastAsia" w:ascii="宋体" w:hAnsi="宋体"/>
          <w:sz w:val="22"/>
        </w:rPr>
        <w:t>、政府采购云平台技术支持：（1）钉钉群号：34165101（注：本群有3家CA办理人员加入）；如遇钉钉群满，请加钉钉群号：</w:t>
      </w:r>
      <w:r>
        <w:rPr>
          <w:rFonts w:ascii="宋体" w:hAnsi="宋体"/>
          <w:sz w:val="22"/>
        </w:rPr>
        <w:t>33782435</w:t>
      </w:r>
      <w:r>
        <w:rPr>
          <w:rFonts w:hint="eastAsia" w:ascii="宋体" w:hAnsi="宋体"/>
          <w:sz w:val="22"/>
        </w:rPr>
        <w:t>（注：只加其中一个即可）</w:t>
      </w:r>
      <w:r>
        <w:rPr>
          <w:rFonts w:ascii="宋体" w:hAnsi="宋体"/>
          <w:sz w:val="22"/>
        </w:rPr>
        <w:t>。（2）</w:t>
      </w:r>
      <w:r>
        <w:rPr>
          <w:rFonts w:hint="eastAsia" w:ascii="宋体" w:hAnsi="宋体"/>
          <w:sz w:val="22"/>
        </w:rPr>
        <w:t>统一</w:t>
      </w:r>
      <w:r>
        <w:rPr>
          <w:rFonts w:ascii="宋体" w:hAnsi="宋体"/>
          <w:sz w:val="22"/>
        </w:rPr>
        <w:t>热线电话：4008817190</w:t>
      </w:r>
      <w:r>
        <w:rPr>
          <w:rFonts w:hint="eastAsia" w:ascii="宋体" w:hAnsi="宋体"/>
          <w:sz w:val="22"/>
        </w:rPr>
        <w:t>。</w:t>
      </w:r>
    </w:p>
    <w:p>
      <w:pPr>
        <w:spacing w:line="360" w:lineRule="auto"/>
        <w:ind w:firstLine="440" w:firstLineChars="200"/>
        <w:rPr>
          <w:rFonts w:ascii="宋体" w:hAnsi="宋体"/>
          <w:sz w:val="22"/>
        </w:rPr>
      </w:pPr>
      <w:r>
        <w:rPr>
          <w:rFonts w:ascii="宋体" w:hAnsi="宋体"/>
          <w:sz w:val="22"/>
        </w:rPr>
        <w:t>8</w:t>
      </w:r>
      <w:r>
        <w:rPr>
          <w:rFonts w:hint="eastAsia" w:ascii="宋体" w:hAnsi="宋体"/>
          <w:sz w:val="22"/>
        </w:rPr>
        <w:t>、CA技术支持：四川CA：400-0281130；天威CA：(028)86694886、15928647082；CFCA：028-65785326。</w:t>
      </w:r>
    </w:p>
    <w:p>
      <w:pPr>
        <w:pStyle w:val="5"/>
        <w:numPr>
          <w:ilvl w:val="2"/>
          <w:numId w:val="5"/>
        </w:numPr>
        <w:spacing w:after="200" w:line="240" w:lineRule="auto"/>
        <w:ind w:left="0" w:firstLine="0"/>
        <w:rPr>
          <w:color w:val="auto"/>
          <w:sz w:val="22"/>
          <w:szCs w:val="22"/>
        </w:rPr>
      </w:pPr>
      <w:r>
        <w:rPr>
          <w:rFonts w:hint="eastAsia"/>
          <w:color w:val="auto"/>
          <w:sz w:val="22"/>
          <w:szCs w:val="22"/>
        </w:rPr>
        <w:t>投标文件的</w:t>
      </w:r>
      <w:bookmarkEnd w:id="68"/>
      <w:bookmarkEnd w:id="69"/>
      <w:r>
        <w:rPr>
          <w:rFonts w:hint="eastAsia"/>
          <w:color w:val="auto"/>
          <w:sz w:val="22"/>
          <w:szCs w:val="22"/>
        </w:rPr>
        <w:t>递交</w:t>
      </w:r>
      <w:bookmarkEnd w:id="70"/>
    </w:p>
    <w:p>
      <w:pPr>
        <w:tabs>
          <w:tab w:val="left" w:pos="0"/>
        </w:tabs>
        <w:spacing w:line="360" w:lineRule="auto"/>
        <w:ind w:firstLine="330" w:firstLineChars="150"/>
        <w:rPr>
          <w:rFonts w:ascii="宋体" w:hAnsi="宋体" w:cstheme="minorBidi"/>
          <w:bCs/>
          <w:sz w:val="22"/>
        </w:rPr>
      </w:pPr>
      <w:bookmarkStart w:id="71" w:name="_Toc316475586"/>
      <w:bookmarkEnd w:id="71"/>
      <w:bookmarkStart w:id="72" w:name="_Toc316475587"/>
      <w:bookmarkEnd w:id="72"/>
      <w:bookmarkStart w:id="73" w:name="_Toc217446055"/>
      <w:bookmarkStart w:id="74" w:name="_Toc183682365"/>
      <w:bookmarkStart w:id="75" w:name="_Toc183582228"/>
      <w:r>
        <w:rPr>
          <w:rFonts w:hint="eastAsia" w:ascii="宋体" w:hAnsi="宋体" w:cstheme="minorBidi"/>
          <w:bCs/>
          <w:sz w:val="22"/>
        </w:rPr>
        <w:t>一、投标人应当在投标文件递交截止时间前，将生成的已加密的投标文件成功递交至“政府采购云平台”。</w:t>
      </w:r>
    </w:p>
    <w:p>
      <w:pPr>
        <w:tabs>
          <w:tab w:val="left" w:pos="0"/>
        </w:tabs>
        <w:spacing w:line="360" w:lineRule="auto"/>
        <w:ind w:firstLine="330" w:firstLineChars="150"/>
        <w:rPr>
          <w:rFonts w:ascii="宋体" w:hAnsi="宋体" w:cstheme="minorBidi"/>
          <w:bCs/>
          <w:sz w:val="22"/>
        </w:rPr>
      </w:pPr>
      <w:r>
        <w:rPr>
          <w:rFonts w:hint="eastAsia" w:ascii="宋体" w:hAnsi="宋体" w:cstheme="minorBidi"/>
          <w:bCs/>
          <w:sz w:val="22"/>
        </w:rPr>
        <w:t>二、因招标文件的修改推迟投标截止日期的，投标人按采购代理机构在“四川政府采购网”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330" w:firstLineChars="150"/>
        <w:rPr>
          <w:rFonts w:ascii="宋体" w:hAnsi="宋体"/>
          <w:bCs/>
          <w:sz w:val="22"/>
        </w:rPr>
      </w:pPr>
      <w:r>
        <w:rPr>
          <w:rFonts w:hint="eastAsia" w:ascii="宋体" w:hAnsi="宋体" w:cstheme="minorBidi"/>
          <w:bCs/>
          <w:sz w:val="22"/>
        </w:rPr>
        <w:t>三、投标人应充分考虑递交文件的不可预见因素，未在投标截止时间前完成递交的，在投标截止时间后将无法递交</w:t>
      </w:r>
      <w:r>
        <w:rPr>
          <w:rFonts w:hint="eastAsia" w:ascii="宋体" w:hAnsi="宋体"/>
          <w:bCs/>
          <w:sz w:val="22"/>
        </w:rPr>
        <w:t>。</w:t>
      </w:r>
    </w:p>
    <w:p>
      <w:pPr>
        <w:pStyle w:val="5"/>
        <w:numPr>
          <w:ilvl w:val="2"/>
          <w:numId w:val="5"/>
        </w:numPr>
        <w:spacing w:after="200" w:line="276" w:lineRule="auto"/>
        <w:ind w:left="0" w:firstLine="0"/>
        <w:rPr>
          <w:color w:val="auto"/>
          <w:sz w:val="22"/>
          <w:szCs w:val="22"/>
        </w:rPr>
      </w:pPr>
      <w:r>
        <w:rPr>
          <w:rFonts w:hint="eastAsia"/>
          <w:color w:val="auto"/>
          <w:sz w:val="22"/>
          <w:szCs w:val="22"/>
        </w:rPr>
        <w:t>投标文件的</w:t>
      </w:r>
      <w:bookmarkEnd w:id="73"/>
      <w:bookmarkEnd w:id="74"/>
      <w:bookmarkEnd w:id="75"/>
      <w:r>
        <w:rPr>
          <w:rFonts w:hint="eastAsia"/>
          <w:color w:val="auto"/>
          <w:sz w:val="22"/>
          <w:szCs w:val="22"/>
        </w:rPr>
        <w:t>补充、修改</w:t>
      </w:r>
    </w:p>
    <w:p>
      <w:pPr>
        <w:numPr>
          <w:ilvl w:val="0"/>
          <w:numId w:val="27"/>
        </w:numPr>
        <w:tabs>
          <w:tab w:val="left" w:pos="1134"/>
        </w:tabs>
        <w:spacing w:before="120" w:after="200" w:line="360" w:lineRule="auto"/>
        <w:ind w:left="0" w:firstLine="567"/>
        <w:rPr>
          <w:rFonts w:ascii="宋体" w:hAnsi="宋体"/>
          <w:sz w:val="22"/>
        </w:rPr>
      </w:pPr>
      <w:r>
        <w:rPr>
          <w:rFonts w:hint="eastAsia" w:ascii="宋体" w:hAnsi="宋体"/>
          <w:sz w:val="22"/>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7"/>
        </w:numPr>
        <w:tabs>
          <w:tab w:val="left" w:pos="1134"/>
        </w:tabs>
        <w:spacing w:before="120" w:after="200" w:line="360" w:lineRule="auto"/>
        <w:ind w:left="0" w:firstLine="567"/>
        <w:rPr>
          <w:rFonts w:ascii="宋体" w:hAnsi="宋体"/>
          <w:sz w:val="22"/>
        </w:rPr>
      </w:pPr>
      <w:r>
        <w:rPr>
          <w:rFonts w:hint="eastAsia" w:ascii="宋体" w:hAnsi="宋体"/>
          <w:sz w:val="22"/>
        </w:rPr>
        <w:t>在投标截止时间之后，投标人不得对其递交的投标文件做任何补充、修改。</w:t>
      </w:r>
    </w:p>
    <w:p>
      <w:pPr>
        <w:pStyle w:val="5"/>
        <w:numPr>
          <w:ilvl w:val="2"/>
          <w:numId w:val="5"/>
        </w:numPr>
        <w:spacing w:after="200" w:line="276" w:lineRule="auto"/>
        <w:ind w:left="0" w:firstLine="0"/>
        <w:rPr>
          <w:color w:val="auto"/>
          <w:sz w:val="22"/>
          <w:szCs w:val="22"/>
        </w:rPr>
      </w:pPr>
      <w:r>
        <w:rPr>
          <w:rFonts w:hint="eastAsia"/>
          <w:color w:val="auto"/>
          <w:sz w:val="22"/>
          <w:szCs w:val="22"/>
        </w:rPr>
        <w:t>投标文件的撤回</w:t>
      </w:r>
    </w:p>
    <w:p>
      <w:pPr>
        <w:spacing w:before="120" w:after="200" w:line="360" w:lineRule="auto"/>
        <w:ind w:firstLine="444" w:firstLineChars="202"/>
        <w:rPr>
          <w:rFonts w:ascii="宋体" w:hAnsi="宋体"/>
          <w:bCs/>
          <w:sz w:val="22"/>
        </w:rPr>
      </w:pPr>
      <w:bookmarkStart w:id="76" w:name="_Toc183582231"/>
      <w:bookmarkStart w:id="77" w:name="_Toc183682368"/>
      <w:bookmarkStart w:id="78" w:name="_Toc89075878"/>
      <w:bookmarkStart w:id="79" w:name="_Toc77400782"/>
      <w:bookmarkStart w:id="80" w:name="_Toc217446056"/>
      <w:r>
        <w:rPr>
          <w:rFonts w:hint="eastAsia" w:ascii="宋体" w:hAnsi="宋体"/>
          <w:bCs/>
          <w:sz w:val="22"/>
        </w:rPr>
        <w:t>在投标截止时间之前，投标人可对已递交的投标文件进行撤回。在投标截止时间之后，投标人不得撤回投标文件。</w:t>
      </w:r>
    </w:p>
    <w:p>
      <w:pPr>
        <w:pStyle w:val="5"/>
        <w:numPr>
          <w:ilvl w:val="2"/>
          <w:numId w:val="5"/>
        </w:numPr>
        <w:spacing w:after="200" w:line="276" w:lineRule="auto"/>
        <w:ind w:left="0" w:firstLine="0"/>
        <w:rPr>
          <w:color w:val="auto"/>
          <w:sz w:val="22"/>
          <w:szCs w:val="22"/>
        </w:rPr>
      </w:pPr>
      <w:r>
        <w:rPr>
          <w:rFonts w:hint="eastAsia"/>
          <w:color w:val="auto"/>
          <w:sz w:val="22"/>
          <w:szCs w:val="22"/>
        </w:rPr>
        <w:t>投标文件的解密</w:t>
      </w:r>
    </w:p>
    <w:p>
      <w:pPr>
        <w:tabs>
          <w:tab w:val="left" w:pos="1134"/>
        </w:tabs>
        <w:spacing w:before="120" w:line="360" w:lineRule="auto"/>
        <w:ind w:firstLine="444" w:firstLineChars="202"/>
        <w:rPr>
          <w:rFonts w:ascii="宋体" w:hAnsi="宋体"/>
          <w:bCs/>
          <w:sz w:val="22"/>
        </w:rPr>
      </w:pPr>
      <w:r>
        <w:rPr>
          <w:rFonts w:hint="eastAsia" w:ascii="宋体" w:hAnsi="宋体"/>
          <w:bCs/>
          <w:sz w:val="22"/>
        </w:rPr>
        <w:t>投标人</w:t>
      </w:r>
      <w:r>
        <w:rPr>
          <w:rFonts w:hint="eastAsia" w:ascii="宋体" w:hAnsi="宋体"/>
          <w:sz w:val="22"/>
        </w:rPr>
        <w:t>登录政府采购云平台，点击“项目采购—开标评标”模块，找到对应项目，进入“开标大厅”，等待采购代理机构开启解密后，进行线上解密。</w:t>
      </w:r>
      <w:r>
        <w:rPr>
          <w:rFonts w:hint="eastAsia" w:ascii="宋体" w:hAnsi="宋体"/>
          <w:bCs/>
          <w:sz w:val="22"/>
        </w:rPr>
        <w:t>除因</w:t>
      </w:r>
      <w:r>
        <w:rPr>
          <w:rFonts w:hint="eastAsia" w:ascii="宋体" w:hAnsi="宋体"/>
          <w:sz w:val="22"/>
        </w:rPr>
        <w:t>采购代理机构</w:t>
      </w:r>
      <w:r>
        <w:rPr>
          <w:rFonts w:hint="eastAsia" w:ascii="宋体" w:hAnsi="宋体"/>
          <w:bCs/>
          <w:sz w:val="22"/>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2"/>
        </w:rPr>
      </w:pPr>
      <w:bookmarkStart w:id="81" w:name="_Toc86164508"/>
      <w:r>
        <w:rPr>
          <w:rFonts w:hint="eastAsia" w:ascii="宋体" w:hAnsi="宋体"/>
          <w:b/>
          <w:bCs/>
          <w:sz w:val="22"/>
        </w:rPr>
        <w:t>开标、资格审查、评标和中标</w:t>
      </w:r>
      <w:bookmarkEnd w:id="76"/>
      <w:bookmarkEnd w:id="77"/>
      <w:bookmarkEnd w:id="78"/>
      <w:bookmarkEnd w:id="79"/>
      <w:bookmarkEnd w:id="80"/>
      <w:bookmarkEnd w:id="81"/>
    </w:p>
    <w:p>
      <w:pPr>
        <w:keepNext/>
        <w:keepLines/>
        <w:numPr>
          <w:ilvl w:val="2"/>
          <w:numId w:val="5"/>
        </w:numPr>
        <w:spacing w:line="360" w:lineRule="auto"/>
        <w:ind w:left="0" w:firstLine="0"/>
        <w:outlineLvl w:val="2"/>
        <w:rPr>
          <w:rFonts w:ascii="宋体" w:hAnsi="宋体"/>
          <w:b/>
          <w:bCs/>
          <w:sz w:val="22"/>
        </w:rPr>
      </w:pPr>
      <w:bookmarkStart w:id="82" w:name="_Toc217446057"/>
      <w:bookmarkStart w:id="83" w:name="_Toc183582232"/>
      <w:bookmarkStart w:id="84" w:name="_Toc183682369"/>
      <w:r>
        <w:rPr>
          <w:rFonts w:hint="eastAsia" w:ascii="宋体" w:hAnsi="宋体"/>
          <w:b/>
          <w:bCs/>
          <w:sz w:val="22"/>
        </w:rPr>
        <w:t>开标</w:t>
      </w:r>
      <w:bookmarkEnd w:id="82"/>
      <w:bookmarkEnd w:id="83"/>
      <w:bookmarkEnd w:id="84"/>
      <w:r>
        <w:rPr>
          <w:rFonts w:hint="eastAsia" w:ascii="宋体" w:hAnsi="宋体"/>
          <w:b/>
          <w:bCs/>
          <w:sz w:val="22"/>
        </w:rPr>
        <w:t>及开标程序</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本项目为不见面开标项目。各包递交投标文件的投标人不足3家的，不予开标。</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解密投标文件投标文件。等待采购代理机构开启解密后，投标人进行线上解密。开启解密后，投标人应在60分钟内，使用加密该投标文件的CA数字证书在线完成投标文件的解密。除因采购代理机构断电、断网、系统故障或其他不可抗力等因素，导致系统无法使用外，投标人在规定的解密时间内，未成功解密的投标文件将视为无效投标文件。</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因采购代理机构断电、断网、系统故障或其他不可抗力等因素导致不见面开标系统无法正常运行的，开标活动中止或延迟，待系统恢复正常后继续进行开标活动。</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政府采购云平台运行基本环境要求：电脑应安装并顺利运行64位win7以上操作系统，谷歌浏览器；正确的CA及签章驱动等；能流畅访问互联网。</w:t>
      </w:r>
    </w:p>
    <w:p>
      <w:pPr>
        <w:pStyle w:val="82"/>
        <w:numPr>
          <w:ilvl w:val="0"/>
          <w:numId w:val="28"/>
        </w:numPr>
        <w:tabs>
          <w:tab w:val="left" w:pos="1134"/>
        </w:tabs>
        <w:spacing w:before="120" w:after="200" w:line="360" w:lineRule="auto"/>
        <w:ind w:left="0" w:right="210" w:firstLine="567" w:firstLineChars="0"/>
        <w:rPr>
          <w:rFonts w:ascii="宋体" w:hAnsi="宋体" w:eastAsia="宋体" w:cs="宋体"/>
          <w:sz w:val="22"/>
        </w:rPr>
      </w:pPr>
      <w:r>
        <w:rPr>
          <w:rFonts w:hint="eastAsia" w:ascii="宋体" w:hAnsi="宋体" w:eastAsia="宋体" w:cs="宋体"/>
          <w:sz w:val="22"/>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资格审查</w:t>
      </w:r>
    </w:p>
    <w:p>
      <w:pPr>
        <w:spacing w:line="360" w:lineRule="auto"/>
        <w:ind w:firstLine="495"/>
        <w:rPr>
          <w:rFonts w:ascii="宋体" w:hAnsi="宋体"/>
          <w:sz w:val="22"/>
        </w:rPr>
      </w:pPr>
      <w:r>
        <w:rPr>
          <w:rFonts w:hint="eastAsia" w:ascii="宋体" w:hAnsi="宋体"/>
          <w:sz w:val="22"/>
        </w:rPr>
        <w:t>详见招标文件第5章。</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评标</w:t>
      </w:r>
    </w:p>
    <w:p>
      <w:pPr>
        <w:spacing w:line="360" w:lineRule="auto"/>
        <w:ind w:firstLine="495"/>
        <w:rPr>
          <w:rFonts w:ascii="宋体" w:hAnsi="宋体"/>
          <w:sz w:val="22"/>
        </w:rPr>
      </w:pPr>
      <w:r>
        <w:rPr>
          <w:rFonts w:hint="eastAsia" w:ascii="宋体" w:hAnsi="宋体"/>
          <w:sz w:val="22"/>
        </w:rPr>
        <w:t>详见招标文件第6章。</w:t>
      </w:r>
    </w:p>
    <w:p>
      <w:pPr>
        <w:keepNext/>
        <w:keepLines/>
        <w:numPr>
          <w:ilvl w:val="2"/>
          <w:numId w:val="5"/>
        </w:numPr>
        <w:spacing w:line="360" w:lineRule="auto"/>
        <w:ind w:left="0" w:firstLine="0"/>
        <w:outlineLvl w:val="2"/>
        <w:rPr>
          <w:rFonts w:ascii="宋体" w:hAnsi="宋体"/>
          <w:b/>
          <w:bCs/>
          <w:sz w:val="22"/>
        </w:rPr>
      </w:pPr>
      <w:bookmarkStart w:id="85" w:name="_Toc183582238"/>
      <w:bookmarkStart w:id="86" w:name="_Toc183682375"/>
      <w:bookmarkStart w:id="87" w:name="_Toc217446063"/>
      <w:r>
        <w:rPr>
          <w:rFonts w:hint="eastAsia" w:ascii="宋体" w:hAnsi="宋体"/>
          <w:b/>
          <w:bCs/>
          <w:sz w:val="22"/>
        </w:rPr>
        <w:t>中标通知</w:t>
      </w:r>
      <w:bookmarkEnd w:id="85"/>
      <w:bookmarkEnd w:id="86"/>
      <w:r>
        <w:rPr>
          <w:rFonts w:hint="eastAsia" w:ascii="宋体" w:hAnsi="宋体"/>
          <w:b/>
          <w:bCs/>
          <w:sz w:val="22"/>
        </w:rPr>
        <w:t>书</w:t>
      </w:r>
      <w:bookmarkEnd w:id="87"/>
    </w:p>
    <w:p>
      <w:pPr>
        <w:spacing w:line="580" w:lineRule="exact"/>
        <w:ind w:right="210" w:firstLine="440" w:firstLineChars="200"/>
        <w:rPr>
          <w:rFonts w:ascii="宋体" w:hAnsi="宋体"/>
          <w:sz w:val="22"/>
        </w:rPr>
      </w:pPr>
      <w:bookmarkStart w:id="88" w:name="_Toc217446064"/>
      <w:bookmarkStart w:id="89" w:name="_Toc183682377"/>
      <w:bookmarkStart w:id="90" w:name="_Toc183582240"/>
      <w:r>
        <w:rPr>
          <w:rFonts w:hint="eastAsia" w:ascii="宋体" w:hAnsi="宋体"/>
          <w:sz w:val="22"/>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440" w:firstLineChars="200"/>
        <w:rPr>
          <w:rFonts w:ascii="宋体" w:hAnsi="宋体"/>
          <w:sz w:val="22"/>
        </w:rPr>
      </w:pPr>
      <w:r>
        <w:rPr>
          <w:rFonts w:hint="eastAsia" w:ascii="宋体" w:hAnsi="宋体"/>
          <w:sz w:val="22"/>
        </w:rPr>
        <w:t>二、中标通知书对采购人和中标人均具有法律效力。中标通知书发出后，采购人改变中标结果，或者中标人无正当理由放弃中标的，应当承担相应的法律责任。</w:t>
      </w:r>
    </w:p>
    <w:p>
      <w:pPr>
        <w:spacing w:line="580" w:lineRule="exact"/>
        <w:ind w:firstLine="440" w:firstLineChars="200"/>
        <w:rPr>
          <w:rFonts w:ascii="宋体" w:hAnsi="宋体"/>
          <w:sz w:val="22"/>
        </w:rPr>
      </w:pPr>
      <w:r>
        <w:rPr>
          <w:rFonts w:hint="eastAsia" w:ascii="宋体" w:hAnsi="宋体"/>
          <w:sz w:val="22"/>
        </w:rPr>
        <w:t>三、中标公告在四川政府采购网上公告后，中标供应商自行登录政府</w:t>
      </w:r>
      <w:r>
        <w:rPr>
          <w:rFonts w:ascii="宋体" w:hAnsi="宋体"/>
          <w:sz w:val="22"/>
        </w:rPr>
        <w:t>采购</w:t>
      </w:r>
      <w:r>
        <w:rPr>
          <w:rFonts w:hint="eastAsia" w:ascii="宋体" w:hAnsi="宋体"/>
          <w:sz w:val="22"/>
        </w:rPr>
        <w:t>云平台下载中标通知书。</w:t>
      </w:r>
    </w:p>
    <w:p>
      <w:pPr>
        <w:keepNext/>
        <w:keepLines/>
        <w:numPr>
          <w:ilvl w:val="1"/>
          <w:numId w:val="5"/>
        </w:numPr>
        <w:spacing w:before="240" w:line="360" w:lineRule="auto"/>
        <w:jc w:val="left"/>
        <w:outlineLvl w:val="1"/>
        <w:rPr>
          <w:rFonts w:ascii="宋体" w:hAnsi="宋体"/>
          <w:b/>
          <w:bCs/>
          <w:sz w:val="22"/>
        </w:rPr>
      </w:pPr>
      <w:bookmarkStart w:id="91" w:name="_Toc86164509"/>
      <w:r>
        <w:rPr>
          <w:rFonts w:hint="eastAsia" w:ascii="宋体" w:hAnsi="宋体"/>
          <w:b/>
          <w:bCs/>
          <w:sz w:val="22"/>
        </w:rPr>
        <w:t>签订及履行合同和验收</w:t>
      </w:r>
      <w:bookmarkEnd w:id="88"/>
      <w:bookmarkEnd w:id="91"/>
    </w:p>
    <w:p>
      <w:pPr>
        <w:keepNext/>
        <w:keepLines/>
        <w:numPr>
          <w:ilvl w:val="2"/>
          <w:numId w:val="5"/>
        </w:numPr>
        <w:spacing w:line="360" w:lineRule="auto"/>
        <w:ind w:left="0" w:firstLine="0"/>
        <w:outlineLvl w:val="2"/>
        <w:rPr>
          <w:rFonts w:ascii="宋体" w:hAnsi="宋体"/>
          <w:b/>
          <w:bCs/>
          <w:sz w:val="22"/>
        </w:rPr>
      </w:pPr>
      <w:bookmarkStart w:id="92" w:name="_Toc217446065"/>
      <w:r>
        <w:rPr>
          <w:rFonts w:hint="eastAsia" w:ascii="宋体" w:hAnsi="宋体"/>
          <w:b/>
          <w:bCs/>
          <w:sz w:val="22"/>
        </w:rPr>
        <w:t>签订合同</w:t>
      </w:r>
      <w:bookmarkEnd w:id="92"/>
    </w:p>
    <w:p>
      <w:pPr>
        <w:tabs>
          <w:tab w:val="left" w:pos="1134"/>
        </w:tabs>
        <w:spacing w:line="360" w:lineRule="auto"/>
        <w:ind w:firstLine="440" w:firstLineChars="200"/>
        <w:rPr>
          <w:rFonts w:ascii="宋体" w:hAnsi="宋体"/>
          <w:sz w:val="22"/>
        </w:rPr>
      </w:pPr>
      <w:r>
        <w:rPr>
          <w:rFonts w:hint="eastAsia" w:ascii="宋体" w:hAnsi="宋体"/>
          <w:sz w:val="22"/>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440" w:firstLineChars="200"/>
        <w:rPr>
          <w:rFonts w:ascii="宋体" w:hAnsi="宋体"/>
          <w:sz w:val="22"/>
        </w:rPr>
      </w:pPr>
      <w:r>
        <w:rPr>
          <w:rFonts w:hint="eastAsia" w:ascii="宋体" w:hAnsi="宋体"/>
          <w:sz w:val="22"/>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440" w:firstLineChars="200"/>
        <w:rPr>
          <w:rFonts w:ascii="宋体" w:hAnsi="宋体"/>
          <w:sz w:val="22"/>
        </w:rPr>
      </w:pPr>
      <w:r>
        <w:rPr>
          <w:rFonts w:hint="eastAsia" w:ascii="宋体" w:hAnsi="宋体"/>
          <w:sz w:val="22"/>
        </w:rPr>
        <w:t>三、招标文件、投标文件、中标通知书等一切与本项目评标结果有关且经责任主体确认的资料均为合同的有效组成部分。</w:t>
      </w:r>
    </w:p>
    <w:p>
      <w:pPr>
        <w:tabs>
          <w:tab w:val="left" w:pos="1134"/>
        </w:tabs>
        <w:spacing w:line="360" w:lineRule="auto"/>
        <w:ind w:firstLine="440" w:firstLineChars="200"/>
        <w:rPr>
          <w:rFonts w:ascii="宋体" w:hAnsi="宋体"/>
          <w:sz w:val="22"/>
        </w:rPr>
      </w:pPr>
      <w:r>
        <w:rPr>
          <w:rFonts w:hint="eastAsia" w:ascii="宋体" w:hAnsi="宋体"/>
          <w:sz w:val="22"/>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2"/>
        </w:rPr>
      </w:pPr>
      <w:bookmarkStart w:id="93" w:name="_Toc315871033"/>
      <w:bookmarkEnd w:id="93"/>
      <w:bookmarkStart w:id="94" w:name="_Toc217446066"/>
      <w:r>
        <w:rPr>
          <w:rFonts w:hint="eastAsia" w:ascii="宋体" w:hAnsi="宋体"/>
          <w:b/>
          <w:bCs/>
          <w:sz w:val="22"/>
        </w:rPr>
        <w:t>合同分包</w:t>
      </w:r>
      <w:bookmarkEnd w:id="94"/>
      <w:r>
        <w:rPr>
          <w:rFonts w:hint="eastAsia" w:ascii="宋体" w:hAnsi="宋体"/>
          <w:b/>
          <w:bCs/>
          <w:sz w:val="22"/>
        </w:rPr>
        <w:t>和转包</w:t>
      </w:r>
    </w:p>
    <w:p>
      <w:pPr>
        <w:keepNext/>
        <w:keepLines/>
        <w:numPr>
          <w:ilvl w:val="3"/>
          <w:numId w:val="5"/>
        </w:numPr>
        <w:spacing w:line="360" w:lineRule="auto"/>
        <w:ind w:left="1275" w:hanging="1275"/>
        <w:outlineLvl w:val="2"/>
        <w:rPr>
          <w:rFonts w:ascii="宋体" w:hAnsi="宋体"/>
          <w:b/>
          <w:bCs/>
          <w:sz w:val="22"/>
        </w:rPr>
      </w:pPr>
      <w:r>
        <w:rPr>
          <w:rFonts w:hint="eastAsia" w:ascii="宋体" w:hAnsi="宋体"/>
          <w:b/>
          <w:bCs/>
          <w:sz w:val="22"/>
        </w:rPr>
        <w:t>合同分包</w:t>
      </w:r>
    </w:p>
    <w:p>
      <w:pPr>
        <w:pStyle w:val="121"/>
        <w:spacing w:line="360" w:lineRule="auto"/>
        <w:ind w:firstLine="440" w:firstLineChars="200"/>
        <w:rPr>
          <w:rFonts w:cs="Times New Roman"/>
          <w:sz w:val="22"/>
          <w:szCs w:val="22"/>
          <w:lang w:val="zh-CN"/>
        </w:rPr>
      </w:pPr>
      <w:r>
        <w:rPr>
          <w:rFonts w:hint="eastAsia" w:cs="Times New Roman"/>
          <w:sz w:val="22"/>
          <w:szCs w:val="22"/>
          <w:lang w:val="zh-CN"/>
        </w:rPr>
        <w:t>本项目不允许分包。</w:t>
      </w:r>
    </w:p>
    <w:p>
      <w:pPr>
        <w:keepNext/>
        <w:keepLines/>
        <w:numPr>
          <w:ilvl w:val="3"/>
          <w:numId w:val="5"/>
        </w:numPr>
        <w:spacing w:line="360" w:lineRule="auto"/>
        <w:ind w:left="1275" w:hanging="1275"/>
        <w:outlineLvl w:val="2"/>
        <w:rPr>
          <w:rFonts w:ascii="宋体" w:hAnsi="宋体"/>
          <w:b/>
          <w:bCs/>
          <w:sz w:val="22"/>
        </w:rPr>
      </w:pPr>
      <w:r>
        <w:rPr>
          <w:rFonts w:hint="eastAsia" w:ascii="宋体" w:hAnsi="宋体"/>
          <w:b/>
          <w:bCs/>
          <w:sz w:val="22"/>
        </w:rPr>
        <w:t>合同转包</w:t>
      </w:r>
    </w:p>
    <w:p>
      <w:pPr>
        <w:spacing w:line="360" w:lineRule="auto"/>
        <w:ind w:firstLine="440" w:firstLineChars="200"/>
        <w:rPr>
          <w:rFonts w:ascii="宋体" w:hAnsi="宋体" w:cs="宋体"/>
          <w:sz w:val="22"/>
        </w:rPr>
      </w:pPr>
      <w:r>
        <w:rPr>
          <w:rFonts w:hint="eastAsia" w:ascii="宋体" w:hAnsi="宋体"/>
          <w:sz w:val="22"/>
        </w:rPr>
        <w:t>一、严禁中标供应商将本项目转包。本项目所称转包，是指</w:t>
      </w:r>
      <w:r>
        <w:rPr>
          <w:rFonts w:hint="eastAsia" w:ascii="宋体" w:hAnsi="宋体" w:cs="宋体"/>
          <w:sz w:val="22"/>
        </w:rPr>
        <w:t xml:space="preserve">将本项目转给他人或者将本项目全部肢解以后以分包的名义分别转给他人的行为。 </w:t>
      </w:r>
    </w:p>
    <w:p>
      <w:pPr>
        <w:spacing w:line="360" w:lineRule="auto"/>
        <w:ind w:firstLine="495"/>
        <w:rPr>
          <w:rFonts w:ascii="宋体" w:hAnsi="宋体"/>
          <w:sz w:val="22"/>
        </w:rPr>
      </w:pPr>
      <w:r>
        <w:rPr>
          <w:rFonts w:hint="eastAsia" w:ascii="宋体" w:hAnsi="宋体"/>
          <w:sz w:val="22"/>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2"/>
        </w:rPr>
      </w:pPr>
      <w:bookmarkStart w:id="95" w:name="_Toc217446067"/>
      <w:r>
        <w:rPr>
          <w:rFonts w:hint="eastAsia" w:ascii="宋体" w:hAnsi="宋体"/>
          <w:b/>
          <w:bCs/>
          <w:sz w:val="22"/>
        </w:rPr>
        <w:t>采购人增加合同标的的权</w:t>
      </w:r>
      <w:bookmarkEnd w:id="95"/>
      <w:r>
        <w:rPr>
          <w:rFonts w:hint="eastAsia" w:ascii="宋体" w:hAnsi="宋体"/>
          <w:b/>
          <w:bCs/>
          <w:sz w:val="22"/>
        </w:rPr>
        <w:t>利</w:t>
      </w:r>
    </w:p>
    <w:p>
      <w:pPr>
        <w:spacing w:after="180" w:line="360" w:lineRule="auto"/>
        <w:ind w:firstLine="440" w:firstLineChars="200"/>
        <w:rPr>
          <w:rFonts w:ascii="宋体" w:hAnsi="宋体"/>
          <w:sz w:val="22"/>
        </w:rPr>
      </w:pPr>
      <w:r>
        <w:rPr>
          <w:rFonts w:hint="eastAsia" w:ascii="宋体" w:hAnsi="宋体"/>
          <w:sz w:val="22"/>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2"/>
        </w:rPr>
      </w:pPr>
      <w:bookmarkStart w:id="96" w:name="_Toc217446068"/>
      <w:r>
        <w:rPr>
          <w:rFonts w:hint="eastAsia" w:ascii="宋体" w:hAnsi="宋体"/>
          <w:b/>
          <w:bCs/>
          <w:sz w:val="22"/>
        </w:rPr>
        <w:t>履约保证金</w:t>
      </w:r>
      <w:bookmarkEnd w:id="96"/>
      <w:r>
        <w:rPr>
          <w:rFonts w:hint="eastAsia" w:ascii="宋体" w:hAnsi="宋体"/>
          <w:b/>
          <w:bCs/>
          <w:sz w:val="22"/>
        </w:rPr>
        <w:t>：</w:t>
      </w:r>
      <w:r>
        <w:rPr>
          <w:rFonts w:hint="eastAsia" w:ascii="宋体" w:hAnsi="宋体"/>
          <w:sz w:val="22"/>
        </w:rPr>
        <w:t>本项目无需缴纳履约保证金。</w:t>
      </w:r>
    </w:p>
    <w:p>
      <w:pPr>
        <w:keepNext/>
        <w:keepLines/>
        <w:numPr>
          <w:ilvl w:val="2"/>
          <w:numId w:val="5"/>
        </w:numPr>
        <w:spacing w:line="360" w:lineRule="auto"/>
        <w:ind w:left="0" w:firstLine="0"/>
        <w:outlineLvl w:val="2"/>
        <w:rPr>
          <w:rFonts w:ascii="宋体" w:hAnsi="宋体"/>
          <w:b/>
          <w:bCs/>
          <w:sz w:val="22"/>
        </w:rPr>
      </w:pPr>
      <w:bookmarkStart w:id="97" w:name="_Toc217446069"/>
      <w:r>
        <w:rPr>
          <w:rFonts w:hint="eastAsia" w:ascii="宋体" w:hAnsi="宋体"/>
          <w:b/>
          <w:bCs/>
          <w:sz w:val="22"/>
        </w:rPr>
        <w:t>合同公告</w:t>
      </w:r>
    </w:p>
    <w:p>
      <w:pPr>
        <w:spacing w:after="180" w:line="360" w:lineRule="auto"/>
        <w:ind w:firstLine="440" w:firstLineChars="200"/>
        <w:rPr>
          <w:rFonts w:ascii="宋体" w:hAnsi="宋体"/>
          <w:sz w:val="22"/>
        </w:rPr>
      </w:pPr>
      <w:r>
        <w:rPr>
          <w:rFonts w:hint="eastAsia" w:ascii="宋体" w:hAnsi="宋体"/>
          <w:sz w:val="22"/>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合同备案</w:t>
      </w:r>
    </w:p>
    <w:p>
      <w:pPr>
        <w:tabs>
          <w:tab w:val="left" w:pos="1134"/>
        </w:tabs>
        <w:spacing w:line="360" w:lineRule="auto"/>
        <w:ind w:firstLine="440" w:firstLineChars="200"/>
        <w:rPr>
          <w:rFonts w:ascii="宋体" w:hAnsi="宋体"/>
          <w:sz w:val="22"/>
        </w:rPr>
      </w:pPr>
      <w:r>
        <w:rPr>
          <w:rFonts w:hint="eastAsia" w:ascii="宋体" w:hAnsi="宋体"/>
          <w:sz w:val="22"/>
        </w:rPr>
        <w:t>疫情防控期间，采购人原则上在5个工作日内与供应商签订政府采购合同及按同级财政部门的要求完成合同备案工作。</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履行合同</w:t>
      </w:r>
      <w:bookmarkEnd w:id="97"/>
    </w:p>
    <w:p>
      <w:pPr>
        <w:tabs>
          <w:tab w:val="left" w:pos="1134"/>
        </w:tabs>
        <w:spacing w:line="360" w:lineRule="auto"/>
        <w:ind w:firstLine="440" w:firstLineChars="200"/>
        <w:rPr>
          <w:rFonts w:ascii="宋体" w:hAnsi="宋体"/>
          <w:sz w:val="22"/>
        </w:rPr>
      </w:pPr>
      <w:r>
        <w:rPr>
          <w:rFonts w:hint="eastAsia" w:ascii="宋体" w:hAnsi="宋体"/>
          <w:sz w:val="22"/>
        </w:rPr>
        <w:t>一、合同一经签订，双方应严格履行合同规定的义务。</w:t>
      </w:r>
    </w:p>
    <w:p>
      <w:pPr>
        <w:tabs>
          <w:tab w:val="left" w:pos="1134"/>
        </w:tabs>
        <w:spacing w:line="360" w:lineRule="auto"/>
        <w:ind w:firstLine="440" w:firstLineChars="200"/>
        <w:rPr>
          <w:rFonts w:ascii="宋体" w:hAnsi="宋体"/>
          <w:sz w:val="22"/>
        </w:rPr>
      </w:pPr>
      <w:r>
        <w:rPr>
          <w:rFonts w:hint="eastAsia" w:ascii="宋体" w:hAnsi="宋体"/>
          <w:sz w:val="22"/>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2"/>
        </w:rPr>
      </w:pPr>
      <w:bookmarkStart w:id="98" w:name="_Toc217446070"/>
      <w:r>
        <w:rPr>
          <w:rFonts w:hint="eastAsia" w:ascii="宋体" w:hAnsi="宋体"/>
          <w:b/>
          <w:bCs/>
          <w:sz w:val="22"/>
        </w:rPr>
        <w:t>验收</w:t>
      </w:r>
      <w:bookmarkEnd w:id="98"/>
      <w:r>
        <w:rPr>
          <w:rFonts w:hint="eastAsia" w:ascii="宋体" w:hAnsi="宋体"/>
          <w:b/>
          <w:bCs/>
          <w:sz w:val="22"/>
        </w:rPr>
        <w:t>或考核</w:t>
      </w:r>
    </w:p>
    <w:bookmarkEnd w:id="89"/>
    <w:bookmarkEnd w:id="90"/>
    <w:p>
      <w:pPr>
        <w:spacing w:line="360" w:lineRule="auto"/>
        <w:ind w:firstLine="440" w:firstLineChars="200"/>
        <w:rPr>
          <w:rFonts w:ascii="宋体" w:hAnsi="宋体"/>
          <w:sz w:val="22"/>
        </w:rPr>
      </w:pPr>
      <w:bookmarkStart w:id="99" w:name="_Toc217446074"/>
      <w:bookmarkStart w:id="100" w:name="_Toc183682380"/>
      <w:bookmarkStart w:id="101" w:name="_Toc183582243"/>
      <w:r>
        <w:rPr>
          <w:rFonts w:hint="eastAsia" w:ascii="宋体" w:hAnsi="宋体"/>
          <w:sz w:val="22"/>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资金支付</w:t>
      </w:r>
    </w:p>
    <w:p>
      <w:pPr>
        <w:shd w:val="clear" w:color="auto" w:fill="FFFFFF"/>
        <w:spacing w:line="360" w:lineRule="auto"/>
        <w:ind w:firstLine="570"/>
        <w:rPr>
          <w:rFonts w:ascii="宋体" w:hAnsi="宋体" w:cs="Helvetica"/>
          <w:sz w:val="22"/>
        </w:rPr>
      </w:pPr>
      <w:r>
        <w:rPr>
          <w:rFonts w:hint="eastAsia" w:ascii="宋体" w:hAnsi="宋体" w:cs="Helvetica"/>
          <w:sz w:val="22"/>
        </w:rPr>
        <w:t>采购人按财政部门的相关规定及采购合同的约定进行支付。</w:t>
      </w:r>
    </w:p>
    <w:p>
      <w:pPr>
        <w:keepNext/>
        <w:keepLines/>
        <w:numPr>
          <w:ilvl w:val="1"/>
          <w:numId w:val="5"/>
        </w:numPr>
        <w:spacing w:line="360" w:lineRule="auto"/>
        <w:jc w:val="left"/>
        <w:outlineLvl w:val="1"/>
        <w:rPr>
          <w:rFonts w:ascii="宋体" w:hAnsi="宋体"/>
          <w:b/>
          <w:bCs/>
          <w:sz w:val="22"/>
        </w:rPr>
      </w:pPr>
      <w:bookmarkStart w:id="102" w:name="_Toc86164510"/>
      <w:r>
        <w:rPr>
          <w:rFonts w:hint="eastAsia" w:ascii="宋体" w:hAnsi="宋体"/>
          <w:b/>
          <w:bCs/>
          <w:sz w:val="22"/>
        </w:rPr>
        <w:t>投标纪律要求</w:t>
      </w:r>
      <w:bookmarkEnd w:id="99"/>
      <w:bookmarkEnd w:id="102"/>
    </w:p>
    <w:p>
      <w:pPr>
        <w:keepNext/>
        <w:keepLines/>
        <w:numPr>
          <w:ilvl w:val="2"/>
          <w:numId w:val="5"/>
        </w:numPr>
        <w:spacing w:line="360" w:lineRule="auto"/>
        <w:ind w:left="0" w:firstLine="0"/>
        <w:outlineLvl w:val="2"/>
        <w:rPr>
          <w:rFonts w:ascii="宋体" w:hAnsi="宋体"/>
          <w:b/>
          <w:bCs/>
          <w:sz w:val="22"/>
        </w:rPr>
      </w:pPr>
      <w:bookmarkStart w:id="103" w:name="_Toc217446075"/>
      <w:r>
        <w:rPr>
          <w:rFonts w:hint="eastAsia" w:ascii="宋体" w:hAnsi="宋体"/>
          <w:b/>
          <w:bCs/>
          <w:sz w:val="22"/>
        </w:rPr>
        <w:t>投标人不得具有的情形</w:t>
      </w:r>
      <w:bookmarkEnd w:id="103"/>
    </w:p>
    <w:p>
      <w:pPr>
        <w:spacing w:after="180" w:line="360" w:lineRule="auto"/>
        <w:ind w:firstLine="567"/>
        <w:rPr>
          <w:rFonts w:ascii="宋体" w:hAnsi="宋体"/>
          <w:sz w:val="22"/>
        </w:rPr>
      </w:pPr>
      <w:r>
        <w:rPr>
          <w:rFonts w:hint="eastAsia" w:ascii="宋体" w:hAnsi="宋体"/>
          <w:sz w:val="22"/>
        </w:rPr>
        <w:t>投标人参加投标不得有下列情形：</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有下列情形之一的，视为投标人串通投标：</w:t>
      </w:r>
    </w:p>
    <w:p>
      <w:pPr>
        <w:tabs>
          <w:tab w:val="left" w:pos="1134"/>
        </w:tabs>
        <w:spacing w:line="360" w:lineRule="auto"/>
        <w:ind w:left="420"/>
        <w:rPr>
          <w:rFonts w:ascii="宋体" w:hAnsi="宋体"/>
          <w:sz w:val="22"/>
        </w:rPr>
      </w:pPr>
      <w:r>
        <w:rPr>
          <w:rFonts w:hint="eastAsia" w:ascii="宋体" w:hAnsi="宋体"/>
          <w:sz w:val="22"/>
        </w:rPr>
        <w:t>（一）不同投标人的投标文件由同一单位或者个人编制；</w:t>
      </w:r>
    </w:p>
    <w:p>
      <w:pPr>
        <w:tabs>
          <w:tab w:val="left" w:pos="1134"/>
        </w:tabs>
        <w:spacing w:line="360" w:lineRule="auto"/>
        <w:ind w:left="420"/>
        <w:rPr>
          <w:rFonts w:ascii="宋体" w:hAnsi="宋体"/>
          <w:sz w:val="22"/>
        </w:rPr>
      </w:pPr>
      <w:r>
        <w:rPr>
          <w:rFonts w:hint="eastAsia" w:ascii="宋体" w:hAnsi="宋体"/>
          <w:sz w:val="22"/>
        </w:rPr>
        <w:t>（二）不同投标人委托同一单位或者个人办理投标事宜；</w:t>
      </w:r>
    </w:p>
    <w:p>
      <w:pPr>
        <w:tabs>
          <w:tab w:val="left" w:pos="1134"/>
        </w:tabs>
        <w:spacing w:line="360" w:lineRule="auto"/>
        <w:ind w:left="420"/>
        <w:rPr>
          <w:rFonts w:ascii="宋体" w:hAnsi="宋体"/>
          <w:sz w:val="22"/>
        </w:rPr>
      </w:pPr>
      <w:r>
        <w:rPr>
          <w:rFonts w:hint="eastAsia" w:ascii="宋体" w:hAnsi="宋体"/>
          <w:sz w:val="22"/>
        </w:rPr>
        <w:t>（三）不同投标人的投标文件载明的项目管理成员或者联系人员为同一人；</w:t>
      </w:r>
    </w:p>
    <w:p>
      <w:pPr>
        <w:tabs>
          <w:tab w:val="left" w:pos="1134"/>
        </w:tabs>
        <w:spacing w:line="360" w:lineRule="auto"/>
        <w:ind w:firstLine="330" w:firstLineChars="150"/>
        <w:rPr>
          <w:rFonts w:ascii="宋体" w:hAnsi="宋体"/>
          <w:sz w:val="22"/>
        </w:rPr>
      </w:pPr>
      <w:r>
        <w:rPr>
          <w:rFonts w:hint="eastAsia" w:ascii="宋体" w:hAnsi="宋体"/>
          <w:sz w:val="22"/>
        </w:rPr>
        <w:t>（四）不同投标人的投标文件异常一致或者投标报价呈规律性差异；</w:t>
      </w:r>
    </w:p>
    <w:p>
      <w:pPr>
        <w:tabs>
          <w:tab w:val="left" w:pos="1134"/>
        </w:tabs>
        <w:spacing w:line="360" w:lineRule="auto"/>
        <w:ind w:firstLine="330" w:firstLineChars="150"/>
        <w:rPr>
          <w:rFonts w:ascii="宋体" w:hAnsi="宋体"/>
          <w:sz w:val="22"/>
        </w:rPr>
      </w:pPr>
      <w:r>
        <w:rPr>
          <w:rFonts w:hint="eastAsia" w:ascii="宋体" w:hAnsi="宋体"/>
          <w:sz w:val="22"/>
        </w:rPr>
        <w:t>（五）不同投标人的投标文件相互混装；</w:t>
      </w:r>
    </w:p>
    <w:p>
      <w:pPr>
        <w:tabs>
          <w:tab w:val="left" w:pos="1134"/>
        </w:tabs>
        <w:spacing w:line="360" w:lineRule="auto"/>
        <w:ind w:left="420"/>
        <w:rPr>
          <w:rFonts w:ascii="宋体" w:hAnsi="宋体"/>
          <w:sz w:val="22"/>
        </w:rPr>
      </w:pPr>
      <w:r>
        <w:rPr>
          <w:rFonts w:hint="eastAsia" w:ascii="宋体" w:hAnsi="宋体"/>
          <w:sz w:val="22"/>
        </w:rPr>
        <w:t>（六）不同投标人的投标保证金从同一单位或者个人的账户转出；</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提供虚假材料谋取中标；</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采取不正当手段诋毁、排挤其他投标人；</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与采购人或</w:t>
      </w:r>
      <w:r>
        <w:rPr>
          <w:rFonts w:hint="eastAsia" w:ascii="宋体" w:hAnsi="宋体" w:cs="Arial"/>
          <w:sz w:val="22"/>
        </w:rPr>
        <w:t>采购代理机构</w:t>
      </w:r>
      <w:r>
        <w:rPr>
          <w:rFonts w:hint="eastAsia" w:ascii="宋体" w:hAnsi="宋体"/>
          <w:sz w:val="22"/>
        </w:rPr>
        <w:t>、其他投标人恶意串通；</w:t>
      </w:r>
    </w:p>
    <w:p>
      <w:pPr>
        <w:numPr>
          <w:ilvl w:val="1"/>
          <w:numId w:val="29"/>
        </w:numPr>
        <w:tabs>
          <w:tab w:val="left" w:pos="1134"/>
        </w:tabs>
        <w:spacing w:line="360" w:lineRule="auto"/>
        <w:ind w:left="0" w:firstLine="567"/>
        <w:rPr>
          <w:rFonts w:ascii="宋体" w:hAnsi="宋体"/>
          <w:sz w:val="22"/>
        </w:rPr>
      </w:pPr>
      <w:r>
        <w:rPr>
          <w:rFonts w:hint="eastAsia" w:ascii="宋体" w:hAnsi="宋体"/>
          <w:sz w:val="22"/>
        </w:rPr>
        <w:t>向采购人或</w:t>
      </w:r>
      <w:r>
        <w:rPr>
          <w:rFonts w:hint="eastAsia" w:ascii="宋体" w:hAnsi="宋体" w:cs="Arial"/>
          <w:sz w:val="22"/>
        </w:rPr>
        <w:t>采购代理机构</w:t>
      </w:r>
      <w:r>
        <w:rPr>
          <w:rFonts w:hint="eastAsia" w:ascii="宋体" w:hAnsi="宋体"/>
          <w:sz w:val="22"/>
        </w:rPr>
        <w:t>、评标委员会成员行贿或者提供其他不正当利益；</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在招标过程中与采购人或</w:t>
      </w:r>
      <w:r>
        <w:rPr>
          <w:rFonts w:hint="eastAsia" w:ascii="宋体" w:hAnsi="宋体" w:cs="Arial"/>
          <w:sz w:val="22"/>
        </w:rPr>
        <w:t>采购代理机构</w:t>
      </w:r>
      <w:r>
        <w:rPr>
          <w:rFonts w:hint="eastAsia" w:ascii="宋体" w:hAnsi="宋体"/>
          <w:sz w:val="22"/>
        </w:rPr>
        <w:t>进行协商谈判；</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中标后无正当理由拒不与采购人签订政府采购合同；</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未按照采购文件确定的事项签订政府采购合同；</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将政府采购合同转包或者违规分包；</w:t>
      </w:r>
    </w:p>
    <w:p>
      <w:pPr>
        <w:numPr>
          <w:ilvl w:val="1"/>
          <w:numId w:val="29"/>
        </w:numPr>
        <w:tabs>
          <w:tab w:val="left" w:pos="1134"/>
        </w:tabs>
        <w:spacing w:line="360" w:lineRule="auto"/>
        <w:ind w:left="420" w:firstLine="147"/>
        <w:rPr>
          <w:rFonts w:ascii="宋体" w:hAnsi="宋体"/>
          <w:sz w:val="22"/>
        </w:rPr>
      </w:pPr>
      <w:r>
        <w:rPr>
          <w:rFonts w:hint="eastAsia" w:ascii="宋体" w:hAnsi="宋体"/>
          <w:sz w:val="22"/>
        </w:rPr>
        <w:t>提供假冒伪劣产品；</w:t>
      </w:r>
    </w:p>
    <w:p>
      <w:pPr>
        <w:numPr>
          <w:ilvl w:val="1"/>
          <w:numId w:val="29"/>
        </w:numPr>
        <w:tabs>
          <w:tab w:val="left" w:pos="1134"/>
          <w:tab w:val="left" w:pos="1418"/>
        </w:tabs>
        <w:spacing w:line="360" w:lineRule="auto"/>
        <w:ind w:left="420" w:firstLine="147"/>
        <w:rPr>
          <w:rFonts w:ascii="宋体" w:hAnsi="宋体"/>
          <w:sz w:val="22"/>
        </w:rPr>
      </w:pPr>
      <w:r>
        <w:rPr>
          <w:rFonts w:hint="eastAsia" w:ascii="宋体" w:hAnsi="宋体"/>
          <w:sz w:val="22"/>
        </w:rPr>
        <w:t>擅自变更、中止或者终止政府采购合同；</w:t>
      </w:r>
    </w:p>
    <w:p>
      <w:pPr>
        <w:tabs>
          <w:tab w:val="left" w:pos="1134"/>
        </w:tabs>
        <w:spacing w:line="360" w:lineRule="auto"/>
        <w:ind w:firstLine="440" w:firstLineChars="200"/>
        <w:rPr>
          <w:rFonts w:ascii="宋体" w:hAnsi="宋体"/>
          <w:sz w:val="22"/>
        </w:rPr>
      </w:pPr>
      <w:r>
        <w:rPr>
          <w:rFonts w:hint="eastAsia" w:ascii="宋体" w:hAnsi="宋体"/>
          <w:sz w:val="22"/>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440" w:firstLineChars="200"/>
        <w:rPr>
          <w:rFonts w:ascii="宋体" w:hAnsi="宋体"/>
          <w:sz w:val="22"/>
        </w:rPr>
      </w:pPr>
      <w:r>
        <w:rPr>
          <w:rFonts w:hint="eastAsia" w:ascii="宋体" w:hAnsi="宋体"/>
          <w:sz w:val="22"/>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440" w:firstLineChars="200"/>
        <w:rPr>
          <w:rFonts w:ascii="宋体" w:hAnsi="宋体"/>
          <w:sz w:val="22"/>
        </w:rPr>
      </w:pPr>
      <w:r>
        <w:rPr>
          <w:rFonts w:hint="eastAsia" w:ascii="宋体" w:hAnsi="宋体"/>
          <w:sz w:val="22"/>
        </w:rPr>
        <w:t>十四、处于被行政部门禁止参与政府采购活动的期限内；</w:t>
      </w:r>
    </w:p>
    <w:p>
      <w:pPr>
        <w:tabs>
          <w:tab w:val="left" w:pos="1134"/>
        </w:tabs>
        <w:spacing w:line="360" w:lineRule="auto"/>
        <w:ind w:left="567"/>
        <w:rPr>
          <w:rFonts w:ascii="宋体" w:hAnsi="宋体"/>
          <w:sz w:val="22"/>
        </w:rPr>
      </w:pPr>
      <w:r>
        <w:rPr>
          <w:rFonts w:hint="eastAsia" w:ascii="宋体" w:hAnsi="宋体"/>
          <w:sz w:val="22"/>
        </w:rPr>
        <w:t>十五、拒绝有关部门的监督检查或者向监督检查部门提供虚假情况；</w:t>
      </w:r>
    </w:p>
    <w:p>
      <w:pPr>
        <w:spacing w:after="180" w:line="360" w:lineRule="auto"/>
        <w:ind w:firstLine="444" w:firstLineChars="202"/>
        <w:rPr>
          <w:rFonts w:ascii="宋体" w:hAnsi="宋体"/>
          <w:sz w:val="22"/>
        </w:rPr>
      </w:pPr>
      <w:r>
        <w:rPr>
          <w:rFonts w:hint="eastAsia" w:ascii="宋体" w:hAnsi="宋体"/>
          <w:sz w:val="22"/>
        </w:rPr>
        <w:t>十六、法律法规规定的其他情形。</w:t>
      </w:r>
    </w:p>
    <w:p>
      <w:pPr>
        <w:spacing w:after="180" w:line="360" w:lineRule="auto"/>
        <w:ind w:firstLine="446" w:firstLineChars="202"/>
        <w:rPr>
          <w:rFonts w:ascii="宋体" w:hAnsi="宋体"/>
          <w:b/>
          <w:sz w:val="22"/>
        </w:rPr>
      </w:pPr>
      <w:r>
        <w:rPr>
          <w:rFonts w:hint="eastAsia" w:ascii="宋体" w:hAnsi="宋体"/>
          <w:b/>
          <w:sz w:val="22"/>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2"/>
        </w:rPr>
      </w:pPr>
      <w:bookmarkStart w:id="104" w:name="_Toc314574786"/>
      <w:r>
        <w:rPr>
          <w:rFonts w:hint="eastAsia" w:ascii="宋体" w:hAnsi="宋体"/>
          <w:b/>
          <w:bCs/>
          <w:sz w:val="22"/>
        </w:rPr>
        <w:t>保密</w:t>
      </w:r>
      <w:bookmarkEnd w:id="104"/>
    </w:p>
    <w:p>
      <w:pPr>
        <w:numPr>
          <w:ilvl w:val="0"/>
          <w:numId w:val="30"/>
        </w:numPr>
        <w:tabs>
          <w:tab w:val="left" w:pos="0"/>
          <w:tab w:val="left" w:pos="1134"/>
        </w:tabs>
        <w:spacing w:line="360" w:lineRule="auto"/>
        <w:ind w:left="0" w:firstLine="567"/>
        <w:rPr>
          <w:rFonts w:ascii="宋体" w:hAnsi="宋体"/>
          <w:sz w:val="22"/>
        </w:rPr>
      </w:pPr>
      <w:r>
        <w:rPr>
          <w:rFonts w:hint="eastAsia" w:ascii="宋体" w:hAnsi="宋体"/>
          <w:sz w:val="22"/>
        </w:rPr>
        <w:t>不得透露有关在系统中成功提交《采购文件获取登记表》的潜在投标人的任何情况。</w:t>
      </w:r>
    </w:p>
    <w:p>
      <w:pPr>
        <w:numPr>
          <w:ilvl w:val="0"/>
          <w:numId w:val="30"/>
        </w:numPr>
        <w:tabs>
          <w:tab w:val="left" w:pos="0"/>
          <w:tab w:val="left" w:pos="1134"/>
        </w:tabs>
        <w:spacing w:line="360" w:lineRule="auto"/>
        <w:ind w:left="0" w:firstLine="567"/>
        <w:rPr>
          <w:rFonts w:ascii="宋体" w:hAnsi="宋体"/>
          <w:sz w:val="22"/>
        </w:rPr>
      </w:pPr>
      <w:r>
        <w:rPr>
          <w:rFonts w:hint="eastAsia" w:ascii="宋体" w:hAnsi="宋体"/>
          <w:sz w:val="22"/>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回避</w:t>
      </w:r>
    </w:p>
    <w:p>
      <w:pPr>
        <w:shd w:val="clear" w:color="auto" w:fill="FFFFFF"/>
        <w:spacing w:line="360" w:lineRule="auto"/>
        <w:ind w:firstLine="440" w:firstLineChars="200"/>
        <w:rPr>
          <w:rFonts w:ascii="宋体" w:hAnsi="宋体" w:cs="Helvetica"/>
          <w:sz w:val="22"/>
        </w:rPr>
      </w:pPr>
      <w:r>
        <w:rPr>
          <w:rFonts w:hint="eastAsia" w:ascii="宋体" w:hAnsi="宋体" w:cs="Helvetica"/>
          <w:sz w:val="22"/>
        </w:rPr>
        <w:t>在政府采购活动中，采购人员（如</w:t>
      </w:r>
      <w:r>
        <w:rPr>
          <w:rFonts w:hint="eastAsia" w:ascii="宋体" w:hAnsi="宋体"/>
          <w:sz w:val="22"/>
        </w:rPr>
        <w:t>采购人内部负责采购项目的具体经办工作人员或直接分管采购项目的负责人、</w:t>
      </w:r>
      <w:r>
        <w:rPr>
          <w:rFonts w:hint="eastAsia" w:ascii="宋体" w:hAnsi="宋体" w:cs="Arial"/>
          <w:sz w:val="22"/>
        </w:rPr>
        <w:t>采购代理机构</w:t>
      </w:r>
      <w:r>
        <w:rPr>
          <w:rFonts w:hint="eastAsia" w:ascii="宋体" w:hAnsi="宋体"/>
          <w:sz w:val="22"/>
        </w:rPr>
        <w:t>负责采购项目的具体经办工作人员或直接分管采购活动的负责人等</w:t>
      </w:r>
      <w:r>
        <w:rPr>
          <w:rFonts w:hint="eastAsia" w:ascii="宋体" w:hAnsi="宋体" w:cs="Helvetica"/>
          <w:sz w:val="22"/>
        </w:rPr>
        <w:t>）及相关人员与</w:t>
      </w:r>
      <w:r>
        <w:rPr>
          <w:rFonts w:hint="eastAsia" w:ascii="宋体" w:hAnsi="宋体"/>
          <w:sz w:val="22"/>
        </w:rPr>
        <w:t>供应商</w:t>
      </w:r>
      <w:r>
        <w:rPr>
          <w:rFonts w:hint="eastAsia" w:ascii="宋体" w:hAnsi="宋体" w:cs="Helvetica"/>
          <w:sz w:val="22"/>
        </w:rPr>
        <w:t>有下列利害关系之一的，应当回避：</w:t>
      </w:r>
    </w:p>
    <w:p>
      <w:pPr>
        <w:shd w:val="clear" w:color="auto" w:fill="FFFFFF"/>
        <w:spacing w:line="360" w:lineRule="auto"/>
        <w:ind w:left="557" w:hanging="556" w:hangingChars="253"/>
        <w:rPr>
          <w:rFonts w:ascii="宋体" w:hAnsi="宋体" w:cs="Helvetica"/>
          <w:sz w:val="22"/>
        </w:rPr>
      </w:pPr>
      <w:r>
        <w:rPr>
          <w:rFonts w:hint="eastAsia" w:ascii="宋体" w:hAnsi="宋体" w:cs="Helvetica"/>
          <w:sz w:val="22"/>
        </w:rPr>
        <w:t>　　（一）参加采购活动前3年内与</w:t>
      </w:r>
      <w:r>
        <w:rPr>
          <w:rFonts w:hint="eastAsia" w:ascii="宋体" w:hAnsi="宋体"/>
          <w:sz w:val="22"/>
        </w:rPr>
        <w:t>供应商</w:t>
      </w:r>
      <w:r>
        <w:rPr>
          <w:rFonts w:hint="eastAsia" w:ascii="宋体" w:hAnsi="宋体" w:cs="Helvetica"/>
          <w:sz w:val="22"/>
        </w:rPr>
        <w:t>存在劳动关系；</w:t>
      </w:r>
    </w:p>
    <w:p>
      <w:pPr>
        <w:shd w:val="clear" w:color="auto" w:fill="FFFFFF"/>
        <w:spacing w:line="360" w:lineRule="auto"/>
        <w:rPr>
          <w:rFonts w:ascii="宋体" w:hAnsi="宋体" w:cs="Helvetica"/>
          <w:sz w:val="22"/>
        </w:rPr>
      </w:pPr>
      <w:r>
        <w:rPr>
          <w:rFonts w:hint="eastAsia" w:ascii="宋体" w:hAnsi="宋体" w:cs="Helvetica"/>
          <w:sz w:val="22"/>
        </w:rPr>
        <w:t>　　（二）参加采购活动前3年内担任</w:t>
      </w:r>
      <w:r>
        <w:rPr>
          <w:rFonts w:hint="eastAsia" w:ascii="宋体" w:hAnsi="宋体"/>
          <w:sz w:val="22"/>
        </w:rPr>
        <w:t>供应商</w:t>
      </w:r>
      <w:r>
        <w:rPr>
          <w:rFonts w:hint="eastAsia" w:ascii="宋体" w:hAnsi="宋体" w:cs="Helvetica"/>
          <w:sz w:val="22"/>
        </w:rPr>
        <w:t>的董事、监事；</w:t>
      </w:r>
    </w:p>
    <w:p>
      <w:pPr>
        <w:shd w:val="clear" w:color="auto" w:fill="FFFFFF"/>
        <w:spacing w:line="360" w:lineRule="auto"/>
        <w:ind w:firstLine="440" w:firstLineChars="200"/>
        <w:rPr>
          <w:rFonts w:ascii="宋体" w:hAnsi="宋体" w:cs="Helvetica"/>
          <w:sz w:val="22"/>
        </w:rPr>
      </w:pPr>
      <w:r>
        <w:rPr>
          <w:rFonts w:hint="eastAsia" w:ascii="宋体" w:hAnsi="宋体" w:cs="Helvetica"/>
          <w:sz w:val="22"/>
        </w:rPr>
        <w:t>（三）参加采购活动前3年内是</w:t>
      </w:r>
      <w:r>
        <w:rPr>
          <w:rFonts w:hint="eastAsia" w:ascii="宋体" w:hAnsi="宋体"/>
          <w:sz w:val="22"/>
        </w:rPr>
        <w:t>供应商</w:t>
      </w:r>
      <w:r>
        <w:rPr>
          <w:rFonts w:hint="eastAsia" w:ascii="宋体" w:hAnsi="宋体" w:cs="Helvetica"/>
          <w:sz w:val="22"/>
        </w:rPr>
        <w:t>的控股股东或者实际控制人；</w:t>
      </w:r>
    </w:p>
    <w:p>
      <w:pPr>
        <w:shd w:val="clear" w:color="auto" w:fill="FFFFFF"/>
        <w:spacing w:line="360" w:lineRule="auto"/>
        <w:ind w:firstLine="570"/>
        <w:rPr>
          <w:rFonts w:ascii="宋体" w:hAnsi="宋体" w:cs="Helvetica"/>
          <w:sz w:val="22"/>
        </w:rPr>
      </w:pPr>
      <w:r>
        <w:rPr>
          <w:rFonts w:hint="eastAsia" w:ascii="宋体" w:hAnsi="宋体" w:cs="Helvetica"/>
          <w:sz w:val="22"/>
        </w:rPr>
        <w:t>（四）与</w:t>
      </w:r>
      <w:r>
        <w:rPr>
          <w:rFonts w:hint="eastAsia" w:ascii="宋体" w:hAnsi="宋体"/>
          <w:sz w:val="22"/>
        </w:rPr>
        <w:t>供应商</w:t>
      </w:r>
      <w:r>
        <w:rPr>
          <w:rFonts w:hint="eastAsia" w:ascii="宋体" w:hAnsi="宋体" w:cs="Helvetica"/>
          <w:sz w:val="22"/>
        </w:rPr>
        <w:t>的法定代表人或者负责人有夫妻、直系血亲、三代以内旁系血亲或者近姻亲关系；</w:t>
      </w:r>
    </w:p>
    <w:p>
      <w:pPr>
        <w:shd w:val="clear" w:color="auto" w:fill="FFFFFF"/>
        <w:spacing w:line="360" w:lineRule="auto"/>
        <w:ind w:firstLine="570"/>
        <w:rPr>
          <w:rFonts w:ascii="宋体" w:hAnsi="宋体" w:cs="Helvetica"/>
          <w:sz w:val="22"/>
        </w:rPr>
      </w:pPr>
      <w:r>
        <w:rPr>
          <w:rFonts w:hint="eastAsia" w:ascii="宋体" w:hAnsi="宋体" w:cs="Helvetica"/>
          <w:sz w:val="22"/>
        </w:rPr>
        <w:t>（五）与</w:t>
      </w:r>
      <w:r>
        <w:rPr>
          <w:rFonts w:hint="eastAsia" w:ascii="宋体" w:hAnsi="宋体"/>
          <w:sz w:val="22"/>
        </w:rPr>
        <w:t>供应商</w:t>
      </w:r>
      <w:r>
        <w:rPr>
          <w:rFonts w:hint="eastAsia" w:ascii="宋体" w:hAnsi="宋体" w:cs="Helvetica"/>
          <w:sz w:val="22"/>
        </w:rPr>
        <w:t>有其他可能影响政府采购活动公平、公正进行的关系。</w:t>
      </w:r>
    </w:p>
    <w:p>
      <w:pPr>
        <w:shd w:val="clear" w:color="auto" w:fill="FFFFFF"/>
        <w:spacing w:line="360" w:lineRule="auto"/>
        <w:ind w:firstLine="570"/>
        <w:rPr>
          <w:rFonts w:ascii="宋体" w:hAnsi="宋体" w:cs="Helvetica"/>
          <w:sz w:val="22"/>
        </w:rPr>
      </w:pPr>
      <w:r>
        <w:rPr>
          <w:rFonts w:hint="eastAsia" w:ascii="宋体" w:hAnsi="宋体"/>
          <w:sz w:val="22"/>
        </w:rPr>
        <w:t>供应商</w:t>
      </w:r>
      <w:r>
        <w:rPr>
          <w:rFonts w:hint="eastAsia" w:ascii="宋体" w:hAnsi="宋体" w:cs="Helvetica"/>
          <w:sz w:val="22"/>
        </w:rPr>
        <w:t>认为采购人员及相关人员与其他</w:t>
      </w:r>
      <w:r>
        <w:rPr>
          <w:rFonts w:hint="eastAsia" w:ascii="宋体" w:hAnsi="宋体"/>
          <w:sz w:val="22"/>
        </w:rPr>
        <w:t>供应商</w:t>
      </w:r>
      <w:r>
        <w:rPr>
          <w:rFonts w:hint="eastAsia" w:ascii="宋体" w:hAnsi="宋体" w:cs="Helvetica"/>
          <w:sz w:val="22"/>
        </w:rPr>
        <w:t>有利害关系的，可以向采购人或者</w:t>
      </w:r>
      <w:r>
        <w:rPr>
          <w:rFonts w:hint="eastAsia" w:ascii="宋体" w:hAnsi="宋体" w:cs="Arial"/>
          <w:sz w:val="22"/>
        </w:rPr>
        <w:t>采购代理机构</w:t>
      </w:r>
      <w:r>
        <w:rPr>
          <w:rFonts w:hint="eastAsia" w:ascii="宋体" w:hAnsi="宋体" w:cs="Helvetica"/>
          <w:sz w:val="22"/>
        </w:rPr>
        <w:t>书面提出回避申请，并说明理由。采购人或者</w:t>
      </w:r>
      <w:r>
        <w:rPr>
          <w:rFonts w:hint="eastAsia" w:ascii="宋体" w:hAnsi="宋体" w:cs="Arial"/>
          <w:sz w:val="22"/>
        </w:rPr>
        <w:t>采购代理机构</w:t>
      </w:r>
      <w:r>
        <w:rPr>
          <w:rFonts w:hint="eastAsia" w:ascii="宋体" w:hAnsi="宋体" w:cs="Helvetica"/>
          <w:sz w:val="22"/>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2"/>
        </w:rPr>
      </w:pPr>
      <w:bookmarkStart w:id="105" w:name="_Toc217446078"/>
      <w:bookmarkStart w:id="106" w:name="_Toc86164511"/>
      <w:r>
        <w:rPr>
          <w:rFonts w:hint="eastAsia" w:ascii="宋体" w:hAnsi="宋体"/>
          <w:b/>
          <w:bCs/>
          <w:sz w:val="22"/>
        </w:rPr>
        <w:t>询问、质疑和投诉</w:t>
      </w:r>
      <w:bookmarkEnd w:id="105"/>
      <w:bookmarkEnd w:id="106"/>
      <w:bookmarkStart w:id="107" w:name="_Toc217446079"/>
    </w:p>
    <w:bookmarkEnd w:id="100"/>
    <w:bookmarkEnd w:id="101"/>
    <w:bookmarkEnd w:id="107"/>
    <w:p>
      <w:pPr>
        <w:tabs>
          <w:tab w:val="left" w:pos="7665"/>
        </w:tabs>
        <w:snapToGrid w:val="0"/>
        <w:spacing w:line="480" w:lineRule="auto"/>
        <w:ind w:firstLine="420" w:firstLineChars="200"/>
        <w:rPr>
          <w:rFonts w:ascii="宋体" w:hAnsi="宋体"/>
          <w:szCs w:val="21"/>
        </w:rPr>
      </w:pPr>
      <w:r>
        <w:rPr>
          <w:rFonts w:hint="eastAsia" w:ascii="宋体" w:hAnsi="宋体"/>
          <w:szCs w:val="21"/>
        </w:rPr>
        <w:t>一、询问、质疑、投诉的接收和处理严格按照《中华人共和国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tabs>
          <w:tab w:val="left" w:pos="7665"/>
        </w:tabs>
        <w:snapToGrid w:val="0"/>
        <w:spacing w:line="480" w:lineRule="auto"/>
        <w:ind w:firstLine="420" w:firstLineChars="200"/>
        <w:rPr>
          <w:rFonts w:ascii="宋体" w:hAnsi="宋体"/>
          <w:szCs w:val="21"/>
        </w:rPr>
      </w:pPr>
      <w:r>
        <w:rPr>
          <w:rFonts w:hint="eastAsia" w:ascii="宋体" w:hAnsi="宋体"/>
          <w:szCs w:val="21"/>
        </w:rPr>
        <w:t>二、根据中华人民共和国财政部令第94号--《政府采购质疑和投诉办法》规定，供应商应在法定质疑期内一次性提出针对同一采购程序环节的质疑。</w:t>
      </w:r>
    </w:p>
    <w:p>
      <w:pPr>
        <w:keepNext/>
        <w:keepLines/>
        <w:numPr>
          <w:ilvl w:val="1"/>
          <w:numId w:val="5"/>
        </w:numPr>
        <w:spacing w:before="260" w:line="360" w:lineRule="auto"/>
        <w:jc w:val="left"/>
        <w:outlineLvl w:val="1"/>
        <w:rPr>
          <w:rFonts w:ascii="宋体" w:hAnsi="宋体"/>
          <w:b/>
          <w:bCs/>
          <w:sz w:val="22"/>
        </w:rPr>
      </w:pPr>
      <w:bookmarkStart w:id="108" w:name="_Toc86164512"/>
      <w:r>
        <w:rPr>
          <w:rFonts w:hint="eastAsia" w:ascii="宋体" w:hAnsi="宋体"/>
          <w:b/>
          <w:bCs/>
          <w:sz w:val="22"/>
        </w:rPr>
        <w:t>中小企业政府采购信用融资</w:t>
      </w:r>
      <w:bookmarkEnd w:id="108"/>
    </w:p>
    <w:p>
      <w:pPr>
        <w:numPr>
          <w:ilvl w:val="0"/>
          <w:numId w:val="31"/>
        </w:numPr>
        <w:tabs>
          <w:tab w:val="left" w:pos="1134"/>
        </w:tabs>
        <w:spacing w:line="500" w:lineRule="exact"/>
        <w:ind w:left="0" w:firstLine="567"/>
        <w:rPr>
          <w:rFonts w:ascii="宋体" w:hAnsi="宋体"/>
          <w:sz w:val="22"/>
        </w:rPr>
      </w:pPr>
      <w:r>
        <w:rPr>
          <w:rFonts w:hint="eastAsia" w:ascii="宋体" w:hAnsi="宋体"/>
          <w:sz w:val="22"/>
        </w:rPr>
        <w:t>参与本次招标活动中标的中小企业投标人无需提供财产抵押或第三方担保，凭借政府采购合同可向融资机构申请融资。</w:t>
      </w:r>
    </w:p>
    <w:p>
      <w:pPr>
        <w:numPr>
          <w:ilvl w:val="0"/>
          <w:numId w:val="31"/>
        </w:numPr>
        <w:tabs>
          <w:tab w:val="left" w:pos="1134"/>
        </w:tabs>
        <w:spacing w:line="500" w:lineRule="exact"/>
        <w:ind w:left="0" w:firstLine="567"/>
        <w:rPr>
          <w:rFonts w:ascii="宋体" w:hAnsi="宋体"/>
          <w:sz w:val="22"/>
        </w:rPr>
      </w:pPr>
      <w:r>
        <w:rPr>
          <w:rFonts w:hint="eastAsia" w:ascii="宋体" w:hAnsi="宋体"/>
          <w:sz w:val="22"/>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keepNext/>
        <w:keepLines/>
        <w:numPr>
          <w:ilvl w:val="0"/>
          <w:numId w:val="5"/>
        </w:numPr>
        <w:spacing w:before="340" w:after="330" w:line="400" w:lineRule="exact"/>
        <w:jc w:val="center"/>
        <w:outlineLvl w:val="0"/>
        <w:rPr>
          <w:rFonts w:ascii="宋体" w:hAnsi="宋体"/>
          <w:b/>
          <w:bCs/>
          <w:spacing w:val="-20"/>
          <w:kern w:val="44"/>
          <w:sz w:val="24"/>
          <w:szCs w:val="24"/>
        </w:rPr>
        <w:sectPr>
          <w:pgSz w:w="11906" w:h="16838"/>
          <w:pgMar w:top="1440" w:right="1474" w:bottom="1440" w:left="1474" w:header="851" w:footer="992" w:gutter="0"/>
          <w:cols w:space="720" w:num="1"/>
        </w:sectPr>
      </w:pPr>
      <w:bookmarkStart w:id="109" w:name="_Toc315871045"/>
      <w:bookmarkEnd w:id="109"/>
      <w:bookmarkStart w:id="110" w:name="_Toc316292050"/>
      <w:bookmarkEnd w:id="110"/>
      <w:bookmarkStart w:id="111" w:name="_Toc316292051"/>
      <w:bookmarkEnd w:id="111"/>
      <w:bookmarkStart w:id="112" w:name="_Toc315871047"/>
      <w:bookmarkEnd w:id="112"/>
      <w:bookmarkStart w:id="113" w:name="_Toc316292048"/>
      <w:bookmarkEnd w:id="113"/>
      <w:bookmarkStart w:id="114" w:name="_Toc315871049"/>
      <w:bookmarkEnd w:id="114"/>
      <w:bookmarkStart w:id="115" w:name="_Toc315871048"/>
      <w:bookmarkEnd w:id="115"/>
      <w:bookmarkStart w:id="116" w:name="_Toc316292052"/>
      <w:bookmarkEnd w:id="116"/>
      <w:bookmarkStart w:id="117" w:name="_Toc316292049"/>
      <w:bookmarkEnd w:id="117"/>
      <w:bookmarkStart w:id="118" w:name="_Toc315871046"/>
      <w:bookmarkEnd w:id="118"/>
      <w:bookmarkStart w:id="119" w:name="_Toc315871050"/>
      <w:bookmarkEnd w:id="119"/>
    </w:p>
    <w:p>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120" w:name="_Toc86164513"/>
      <w:r>
        <w:rPr>
          <w:rFonts w:hint="eastAsia" w:ascii="宋体" w:hAnsi="宋体"/>
          <w:b/>
          <w:bCs/>
          <w:spacing w:val="-20"/>
          <w:kern w:val="44"/>
          <w:sz w:val="24"/>
          <w:szCs w:val="24"/>
        </w:rPr>
        <w:t>投标文件格式</w:t>
      </w:r>
      <w:bookmarkEnd w:id="120"/>
    </w:p>
    <w:p>
      <w:pPr>
        <w:keepNext/>
        <w:keepLines/>
        <w:numPr>
          <w:ilvl w:val="1"/>
          <w:numId w:val="5"/>
        </w:numPr>
        <w:spacing w:before="260" w:after="260" w:line="360" w:lineRule="auto"/>
        <w:jc w:val="left"/>
        <w:outlineLvl w:val="1"/>
        <w:rPr>
          <w:rFonts w:ascii="宋体" w:hAnsi="宋体"/>
          <w:b/>
          <w:bCs/>
          <w:sz w:val="22"/>
        </w:rPr>
      </w:pPr>
      <w:bookmarkStart w:id="121" w:name="_Toc86164514"/>
      <w:r>
        <w:rPr>
          <w:rFonts w:hint="eastAsia" w:ascii="宋体" w:hAnsi="宋体"/>
          <w:b/>
          <w:bCs/>
          <w:sz w:val="22"/>
        </w:rPr>
        <w:t>投标文件封面格式</w:t>
      </w:r>
      <w:bookmarkEnd w:id="121"/>
    </w:p>
    <w:p>
      <w:pPr>
        <w:spacing w:line="360" w:lineRule="auto"/>
        <w:rPr>
          <w:rFonts w:ascii="宋体" w:hAnsi="宋体"/>
          <w:bCs/>
          <w:sz w:val="18"/>
          <w:szCs w:val="18"/>
        </w:rPr>
      </w:pPr>
    </w:p>
    <w:p>
      <w:pPr>
        <w:spacing w:line="360" w:lineRule="auto"/>
        <w:rPr>
          <w:rFonts w:ascii="宋体" w:hAnsi="宋体"/>
          <w:bCs/>
          <w:sz w:val="18"/>
          <w:szCs w:val="18"/>
        </w:rPr>
      </w:pPr>
    </w:p>
    <w:p>
      <w:pPr>
        <w:spacing w:line="360" w:lineRule="auto"/>
        <w:jc w:val="right"/>
        <w:rPr>
          <w:rFonts w:ascii="宋体" w:hAnsi="宋体"/>
          <w:sz w:val="18"/>
          <w:szCs w:val="20"/>
        </w:rPr>
      </w:pPr>
    </w:p>
    <w:p>
      <w:pPr>
        <w:spacing w:line="360" w:lineRule="auto"/>
        <w:jc w:val="center"/>
        <w:rPr>
          <w:rFonts w:ascii="宋体" w:hAnsi="宋体"/>
          <w:spacing w:val="78"/>
          <w:sz w:val="56"/>
          <w:szCs w:val="72"/>
        </w:rPr>
      </w:pPr>
      <w:r>
        <w:rPr>
          <w:rFonts w:hint="eastAsia" w:ascii="宋体" w:hAnsi="宋体"/>
          <w:spacing w:val="78"/>
          <w:sz w:val="56"/>
          <w:szCs w:val="72"/>
        </w:rPr>
        <w:t>投标文件</w:t>
      </w:r>
    </w:p>
    <w:p>
      <w:pPr>
        <w:spacing w:line="360" w:lineRule="auto"/>
        <w:jc w:val="center"/>
        <w:rPr>
          <w:rFonts w:ascii="宋体" w:hAnsi="宋体"/>
          <w:bCs/>
          <w:sz w:val="28"/>
          <w:szCs w:val="20"/>
        </w:rPr>
      </w:pPr>
    </w:p>
    <w:p>
      <w:pPr>
        <w:spacing w:line="360" w:lineRule="auto"/>
        <w:jc w:val="center"/>
        <w:rPr>
          <w:rFonts w:ascii="宋体" w:hAnsi="宋体"/>
          <w:bCs/>
          <w:sz w:val="28"/>
          <w:szCs w:val="20"/>
        </w:rPr>
      </w:pPr>
    </w:p>
    <w:p>
      <w:pPr>
        <w:spacing w:line="360" w:lineRule="auto"/>
        <w:ind w:left="1313" w:hanging="1313" w:hangingChars="545"/>
        <w:rPr>
          <w:rFonts w:ascii="宋体" w:hAnsi="宋体"/>
          <w:b/>
          <w:bCs/>
          <w:sz w:val="24"/>
          <w:szCs w:val="24"/>
        </w:rPr>
      </w:pPr>
      <w:r>
        <w:rPr>
          <w:rFonts w:hint="eastAsia" w:ascii="宋体" w:hAnsi="宋体"/>
          <w:b/>
          <w:bCs/>
          <w:sz w:val="24"/>
          <w:szCs w:val="24"/>
        </w:rPr>
        <w:t>项目名称：成都职业技术学院集成电路公共服务中心及物联网技术应用教学实训设备采购项目</w:t>
      </w:r>
    </w:p>
    <w:p>
      <w:pPr>
        <w:spacing w:line="360" w:lineRule="auto"/>
        <w:rPr>
          <w:rFonts w:ascii="宋体" w:hAnsi="宋体"/>
          <w:b/>
          <w:bCs/>
          <w:sz w:val="24"/>
          <w:szCs w:val="24"/>
        </w:rPr>
      </w:pPr>
      <w:r>
        <w:rPr>
          <w:rFonts w:hint="eastAsia" w:ascii="宋体" w:hAnsi="宋体"/>
          <w:b/>
          <w:bCs/>
          <w:sz w:val="24"/>
          <w:szCs w:val="24"/>
        </w:rPr>
        <w:t>项目编号：510101202101928</w:t>
      </w:r>
    </w:p>
    <w:p>
      <w:pPr>
        <w:pStyle w:val="14"/>
        <w:rPr>
          <w:rFonts w:ascii="宋体" w:hAnsi="宋体" w:eastAsia="宋体" w:cs="Times New Roman"/>
          <w:b/>
          <w:bCs/>
          <w:sz w:val="24"/>
          <w:szCs w:val="24"/>
        </w:rPr>
      </w:pPr>
      <w:r>
        <w:rPr>
          <w:rFonts w:hint="eastAsia" w:ascii="宋体" w:hAnsi="宋体" w:eastAsia="宋体" w:cs="Times New Roman"/>
          <w:b/>
          <w:bCs/>
          <w:sz w:val="24"/>
          <w:szCs w:val="24"/>
        </w:rPr>
        <w:t>包号：xx</w:t>
      </w:r>
    </w:p>
    <w:p>
      <w:pPr>
        <w:spacing w:line="360" w:lineRule="auto"/>
        <w:rPr>
          <w:rFonts w:ascii="宋体" w:hAnsi="宋体"/>
          <w:b/>
          <w:bCs/>
          <w:sz w:val="24"/>
          <w:szCs w:val="24"/>
        </w:rPr>
      </w:pPr>
    </w:p>
    <w:p>
      <w:pPr>
        <w:spacing w:line="360" w:lineRule="auto"/>
        <w:rPr>
          <w:rFonts w:ascii="宋体" w:hAnsi="宋体"/>
          <w:b/>
          <w:bCs/>
          <w:sz w:val="24"/>
          <w:szCs w:val="24"/>
        </w:rPr>
      </w:pPr>
    </w:p>
    <w:p>
      <w:pPr>
        <w:spacing w:line="360" w:lineRule="auto"/>
        <w:rPr>
          <w:rFonts w:ascii="宋体" w:hAnsi="宋体"/>
          <w:b/>
          <w:bCs/>
          <w:sz w:val="24"/>
          <w:szCs w:val="24"/>
        </w:rPr>
      </w:pPr>
    </w:p>
    <w:p>
      <w:pPr>
        <w:spacing w:line="360" w:lineRule="auto"/>
        <w:ind w:firstLine="472" w:firstLineChars="196"/>
        <w:rPr>
          <w:rFonts w:ascii="宋体" w:hAnsi="宋体"/>
          <w:b/>
          <w:bCs/>
          <w:sz w:val="24"/>
          <w:szCs w:val="24"/>
        </w:rPr>
      </w:pPr>
      <w:r>
        <w:rPr>
          <w:rFonts w:hint="eastAsia" w:ascii="宋体" w:hAnsi="宋体"/>
          <w:b/>
          <w:bCs/>
          <w:sz w:val="24"/>
          <w:szCs w:val="24"/>
        </w:rPr>
        <w:t>投标人名称：XXXX</w:t>
      </w:r>
    </w:p>
    <w:p>
      <w:pPr>
        <w:spacing w:line="360" w:lineRule="auto"/>
        <w:ind w:firstLine="426" w:firstLineChars="177"/>
        <w:rPr>
          <w:rFonts w:ascii="宋体" w:hAnsi="宋体"/>
          <w:b/>
          <w:bCs/>
          <w:sz w:val="24"/>
          <w:szCs w:val="24"/>
        </w:rPr>
      </w:pPr>
      <w:r>
        <w:rPr>
          <w:rFonts w:hint="eastAsia" w:ascii="宋体" w:hAnsi="宋体"/>
          <w:b/>
          <w:bCs/>
          <w:sz w:val="24"/>
          <w:szCs w:val="24"/>
        </w:rPr>
        <w:t>日       期：202X年XX月XX日</w:t>
      </w:r>
    </w:p>
    <w:p>
      <w:pPr>
        <w:keepNext/>
        <w:keepLines/>
        <w:numPr>
          <w:ilvl w:val="1"/>
          <w:numId w:val="5"/>
        </w:numPr>
        <w:spacing w:before="260" w:after="260" w:line="360" w:lineRule="auto"/>
        <w:jc w:val="left"/>
        <w:outlineLvl w:val="1"/>
        <w:rPr>
          <w:rFonts w:ascii="宋体" w:hAnsi="宋体"/>
          <w:b/>
          <w:bCs/>
          <w:sz w:val="22"/>
        </w:rPr>
        <w:sectPr>
          <w:pgSz w:w="11906" w:h="16838"/>
          <w:pgMar w:top="1440" w:right="1474" w:bottom="1440" w:left="1474" w:header="851" w:footer="992" w:gutter="0"/>
          <w:cols w:space="720" w:num="1"/>
        </w:sectPr>
      </w:pPr>
    </w:p>
    <w:p>
      <w:pPr>
        <w:keepNext/>
        <w:keepLines/>
        <w:numPr>
          <w:ilvl w:val="1"/>
          <w:numId w:val="5"/>
        </w:numPr>
        <w:spacing w:before="260" w:after="260" w:line="360" w:lineRule="auto"/>
        <w:jc w:val="left"/>
        <w:outlineLvl w:val="1"/>
        <w:rPr>
          <w:rFonts w:ascii="宋体" w:hAnsi="宋体"/>
          <w:b/>
          <w:bCs/>
          <w:sz w:val="22"/>
        </w:rPr>
      </w:pPr>
      <w:bookmarkStart w:id="122" w:name="_Toc86164515"/>
      <w:r>
        <w:rPr>
          <w:rFonts w:hint="eastAsia" w:ascii="宋体" w:hAnsi="宋体"/>
          <w:b/>
          <w:bCs/>
          <w:sz w:val="22"/>
        </w:rPr>
        <w:t>资格响应文件</w:t>
      </w:r>
      <w:bookmarkEnd w:id="122"/>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关于投标人资格申明的函</w:t>
      </w:r>
    </w:p>
    <w:p>
      <w:pPr>
        <w:spacing w:line="360" w:lineRule="auto"/>
        <w:rPr>
          <w:rFonts w:ascii="宋体" w:hAnsi="宋体"/>
          <w:sz w:val="22"/>
        </w:rPr>
      </w:pPr>
      <w:bookmarkStart w:id="123" w:name="_Toc238581782"/>
      <w:bookmarkStart w:id="124" w:name="_Toc146903609"/>
      <w:bookmarkStart w:id="125" w:name="_Toc52184753"/>
      <w:bookmarkStart w:id="126" w:name="_Toc119296788"/>
      <w:bookmarkStart w:id="127" w:name="_Toc119295087"/>
      <w:bookmarkStart w:id="128" w:name="_Toc119203988"/>
      <w:r>
        <w:rPr>
          <w:rFonts w:hint="eastAsia" w:ascii="宋体" w:hAnsi="宋体"/>
          <w:sz w:val="22"/>
        </w:rPr>
        <w:t>致：国义招标股份有限公司</w:t>
      </w:r>
      <w:bookmarkEnd w:id="123"/>
    </w:p>
    <w:p>
      <w:pPr>
        <w:spacing w:line="360" w:lineRule="auto"/>
        <w:ind w:firstLine="444" w:firstLineChars="202"/>
        <w:rPr>
          <w:rFonts w:ascii="宋体" w:hAnsi="宋体"/>
          <w:sz w:val="22"/>
        </w:rPr>
      </w:pPr>
      <w:bookmarkStart w:id="129" w:name="_Toc238581783"/>
      <w:r>
        <w:rPr>
          <w:rFonts w:hint="eastAsia" w:ascii="宋体" w:hAnsi="宋体"/>
          <w:sz w:val="22"/>
        </w:rPr>
        <w:t>关于我方对</w:t>
      </w:r>
      <w:r>
        <w:rPr>
          <w:rFonts w:hint="eastAsia" w:ascii="宋体" w:hAnsi="宋体"/>
          <w:b/>
          <w:sz w:val="22"/>
          <w:u w:val="single"/>
        </w:rPr>
        <w:t>成都职业技术学院集成电路公共服务中心及物联网技术应用教学实训设备采购项目（项目编号：510101202101928）包x</w:t>
      </w:r>
      <w:r>
        <w:rPr>
          <w:rFonts w:hint="eastAsia" w:ascii="宋体" w:hAnsi="宋体"/>
          <w:sz w:val="22"/>
        </w:rPr>
        <w:t>的公开招标，提交的下列文件和说明是准确的和真实的。</w:t>
      </w:r>
      <w:bookmarkEnd w:id="129"/>
    </w:p>
    <w:p>
      <w:pPr>
        <w:widowControl/>
        <w:numPr>
          <w:ilvl w:val="2"/>
          <w:numId w:val="32"/>
        </w:numPr>
        <w:spacing w:line="360" w:lineRule="auto"/>
        <w:ind w:left="0" w:firstLine="440" w:firstLineChars="200"/>
        <w:rPr>
          <w:rFonts w:ascii="宋体" w:hAnsi="宋体"/>
          <w:sz w:val="22"/>
        </w:rPr>
      </w:pPr>
      <w:bookmarkStart w:id="130" w:name="_Toc238581784"/>
      <w:r>
        <w:rPr>
          <w:rFonts w:hint="eastAsia" w:ascii="宋体" w:hAnsi="宋体"/>
          <w:sz w:val="22"/>
        </w:rPr>
        <w:t>投标人名称及概况：</w:t>
      </w:r>
      <w:bookmarkEnd w:id="124"/>
      <w:bookmarkEnd w:id="125"/>
      <w:bookmarkEnd w:id="126"/>
      <w:bookmarkEnd w:id="127"/>
      <w:bookmarkEnd w:id="128"/>
      <w:bookmarkEnd w:id="130"/>
    </w:p>
    <w:p>
      <w:pPr>
        <w:widowControl/>
        <w:numPr>
          <w:ilvl w:val="0"/>
          <w:numId w:val="33"/>
        </w:numPr>
        <w:spacing w:line="360" w:lineRule="auto"/>
        <w:ind w:left="0" w:firstLine="440" w:firstLineChars="200"/>
        <w:jc w:val="left"/>
        <w:rPr>
          <w:rFonts w:ascii="宋体" w:hAnsi="宋体"/>
          <w:sz w:val="22"/>
        </w:rPr>
      </w:pPr>
      <w:r>
        <w:rPr>
          <w:rFonts w:hint="eastAsia" w:ascii="宋体" w:hAnsi="宋体"/>
          <w:sz w:val="22"/>
        </w:rPr>
        <w:t>投标人名称：XXXX</w:t>
      </w:r>
    </w:p>
    <w:p>
      <w:pPr>
        <w:widowControl/>
        <w:numPr>
          <w:ilvl w:val="0"/>
          <w:numId w:val="33"/>
        </w:numPr>
        <w:spacing w:line="360" w:lineRule="auto"/>
        <w:ind w:left="0" w:firstLine="440" w:firstLineChars="200"/>
        <w:jc w:val="left"/>
        <w:rPr>
          <w:rFonts w:ascii="宋体" w:hAnsi="宋体"/>
          <w:sz w:val="22"/>
        </w:rPr>
      </w:pPr>
      <w:r>
        <w:rPr>
          <w:rFonts w:hint="eastAsia" w:ascii="宋体" w:hAnsi="宋体"/>
          <w:sz w:val="22"/>
        </w:rPr>
        <w:t>地址：XXXX           邮编：XXXX</w:t>
      </w:r>
    </w:p>
    <w:p>
      <w:pPr>
        <w:spacing w:line="360" w:lineRule="auto"/>
        <w:ind w:firstLine="550" w:firstLineChars="250"/>
        <w:rPr>
          <w:rFonts w:ascii="宋体" w:hAnsi="宋体"/>
          <w:sz w:val="22"/>
          <w:u w:val="single"/>
        </w:rPr>
      </w:pPr>
      <w:r>
        <w:rPr>
          <w:rFonts w:hint="eastAsia" w:ascii="宋体" w:hAnsi="宋体"/>
          <w:sz w:val="22"/>
        </w:rPr>
        <w:t>传真/电话：XXXX</w:t>
      </w:r>
    </w:p>
    <w:p>
      <w:pPr>
        <w:widowControl/>
        <w:numPr>
          <w:ilvl w:val="0"/>
          <w:numId w:val="33"/>
        </w:numPr>
        <w:spacing w:line="360" w:lineRule="auto"/>
        <w:ind w:left="0" w:firstLine="440" w:firstLineChars="200"/>
        <w:jc w:val="left"/>
        <w:rPr>
          <w:rFonts w:ascii="宋体" w:hAnsi="宋体"/>
          <w:sz w:val="22"/>
        </w:rPr>
      </w:pPr>
      <w:r>
        <w:rPr>
          <w:rFonts w:hint="eastAsia" w:ascii="宋体" w:hAnsi="宋体"/>
          <w:sz w:val="22"/>
        </w:rPr>
        <w:t>成立日期或注册日期：XXXX</w:t>
      </w:r>
    </w:p>
    <w:p>
      <w:pPr>
        <w:widowControl/>
        <w:numPr>
          <w:ilvl w:val="0"/>
          <w:numId w:val="33"/>
        </w:numPr>
        <w:spacing w:line="360" w:lineRule="auto"/>
        <w:ind w:left="0" w:firstLine="440" w:firstLineChars="200"/>
        <w:jc w:val="left"/>
        <w:rPr>
          <w:rFonts w:ascii="宋体" w:hAnsi="宋体"/>
          <w:sz w:val="22"/>
          <w:u w:val="single"/>
        </w:rPr>
      </w:pPr>
      <w:r>
        <w:rPr>
          <w:rFonts w:hint="eastAsia" w:ascii="宋体" w:hAnsi="宋体"/>
          <w:sz w:val="22"/>
        </w:rPr>
        <w:t>法定代表人姓名：XXXX</w:t>
      </w:r>
    </w:p>
    <w:p>
      <w:pPr>
        <w:widowControl/>
        <w:numPr>
          <w:ilvl w:val="2"/>
          <w:numId w:val="32"/>
        </w:numPr>
        <w:tabs>
          <w:tab w:val="left" w:pos="1276"/>
        </w:tabs>
        <w:spacing w:line="360" w:lineRule="auto"/>
        <w:ind w:left="0" w:firstLine="567"/>
        <w:rPr>
          <w:rFonts w:ascii="宋体" w:hAnsi="宋体"/>
          <w:sz w:val="22"/>
        </w:rPr>
      </w:pPr>
      <w:r>
        <w:rPr>
          <w:rFonts w:hint="eastAsia" w:ascii="宋体" w:hAnsi="宋体"/>
          <w:sz w:val="22"/>
        </w:rPr>
        <w:t>开户银行名称：XXXX</w:t>
      </w:r>
    </w:p>
    <w:p>
      <w:pPr>
        <w:spacing w:line="360" w:lineRule="auto"/>
        <w:ind w:firstLine="990" w:firstLineChars="450"/>
        <w:rPr>
          <w:rFonts w:ascii="宋体" w:hAnsi="宋体"/>
          <w:sz w:val="22"/>
          <w:u w:val="single"/>
        </w:rPr>
      </w:pPr>
      <w:r>
        <w:rPr>
          <w:rFonts w:hint="eastAsia" w:ascii="宋体" w:hAnsi="宋体"/>
          <w:sz w:val="22"/>
        </w:rPr>
        <w:t>地址：XXXX</w:t>
      </w:r>
    </w:p>
    <w:p>
      <w:pPr>
        <w:spacing w:line="360" w:lineRule="auto"/>
        <w:ind w:firstLine="990" w:firstLineChars="450"/>
        <w:rPr>
          <w:rFonts w:ascii="宋体" w:hAnsi="宋体"/>
          <w:sz w:val="22"/>
        </w:rPr>
      </w:pPr>
      <w:r>
        <w:rPr>
          <w:rFonts w:hint="eastAsia" w:ascii="宋体" w:hAnsi="宋体"/>
          <w:sz w:val="22"/>
        </w:rPr>
        <w:t>账号：XXXX</w:t>
      </w:r>
    </w:p>
    <w:p>
      <w:pPr>
        <w:spacing w:line="360" w:lineRule="auto"/>
        <w:ind w:left="560"/>
        <w:rPr>
          <w:rFonts w:ascii="宋体" w:hAnsi="宋体"/>
          <w:sz w:val="22"/>
        </w:rPr>
      </w:pPr>
    </w:p>
    <w:p>
      <w:pPr>
        <w:spacing w:line="360" w:lineRule="auto"/>
        <w:ind w:left="560"/>
        <w:rPr>
          <w:rFonts w:ascii="宋体" w:hAnsi="宋体"/>
          <w:sz w:val="22"/>
        </w:rPr>
      </w:pPr>
    </w:p>
    <w:p>
      <w:pPr>
        <w:spacing w:line="360" w:lineRule="auto"/>
        <w:ind w:left="560"/>
        <w:rPr>
          <w:rFonts w:ascii="宋体" w:hAnsi="宋体"/>
          <w:sz w:val="22"/>
        </w:rPr>
      </w:pPr>
    </w:p>
    <w:p>
      <w:pPr>
        <w:spacing w:line="360" w:lineRule="auto"/>
        <w:ind w:left="560"/>
        <w:rPr>
          <w:rFonts w:ascii="宋体" w:hAnsi="宋体"/>
          <w:sz w:val="22"/>
        </w:rPr>
      </w:pPr>
    </w:p>
    <w:p>
      <w:pPr>
        <w:spacing w:line="360" w:lineRule="auto"/>
        <w:ind w:left="560"/>
        <w:rPr>
          <w:rFonts w:ascii="宋体" w:hAnsi="宋体"/>
          <w:sz w:val="22"/>
        </w:rPr>
      </w:pPr>
    </w:p>
    <w:p>
      <w:pPr>
        <w:spacing w:line="360" w:lineRule="auto"/>
        <w:ind w:left="560"/>
        <w:rPr>
          <w:rFonts w:ascii="宋体" w:hAnsi="宋体"/>
          <w:sz w:val="22"/>
        </w:rPr>
      </w:pPr>
    </w:p>
    <w:p>
      <w:pPr>
        <w:spacing w:line="360" w:lineRule="auto"/>
        <w:ind w:firstLine="440" w:firstLineChars="200"/>
        <w:rPr>
          <w:rFonts w:ascii="宋体" w:hAnsi="宋体"/>
          <w:sz w:val="22"/>
        </w:rPr>
      </w:pPr>
      <w:r>
        <w:rPr>
          <w:rFonts w:hint="eastAsia" w:ascii="宋体" w:hAnsi="宋体"/>
          <w:sz w:val="22"/>
        </w:rPr>
        <w:t>投标人名称：</w:t>
      </w:r>
      <w:r>
        <w:rPr>
          <w:rFonts w:hint="eastAsia" w:ascii="宋体" w:hAnsi="宋体"/>
          <w:sz w:val="22"/>
          <w:u w:val="single"/>
        </w:rPr>
        <w:t>XXXX</w:t>
      </w:r>
    </w:p>
    <w:p>
      <w:pPr>
        <w:spacing w:line="360" w:lineRule="auto"/>
        <w:ind w:left="283" w:leftChars="135" w:firstLine="220" w:firstLineChars="100"/>
        <w:rPr>
          <w:rFonts w:ascii="宋体" w:hAnsi="宋体"/>
          <w:sz w:val="22"/>
          <w:u w:val="single"/>
        </w:rPr>
      </w:pPr>
      <w:r>
        <w:rPr>
          <w:rFonts w:hint="eastAsia" w:ascii="宋体" w:hAnsi="宋体"/>
          <w:bCs/>
          <w:sz w:val="22"/>
        </w:rPr>
        <w:t>日    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keepNext/>
        <w:keepLines/>
        <w:numPr>
          <w:ilvl w:val="2"/>
          <w:numId w:val="5"/>
        </w:numPr>
        <w:spacing w:line="360" w:lineRule="auto"/>
        <w:ind w:left="0" w:firstLine="0"/>
        <w:outlineLvl w:val="2"/>
        <w:rPr>
          <w:rFonts w:ascii="宋体" w:hAnsi="宋体"/>
          <w:b/>
          <w:bCs/>
          <w:sz w:val="22"/>
        </w:rPr>
        <w:sectPr>
          <w:pgSz w:w="11906" w:h="16838"/>
          <w:pgMar w:top="1440" w:right="1474" w:bottom="1440" w:left="1474" w:header="851" w:footer="992" w:gutter="0"/>
          <w:cols w:space="720" w:num="1"/>
        </w:sectPr>
      </w:pP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声明</w:t>
      </w:r>
    </w:p>
    <w:p>
      <w:pPr>
        <w:tabs>
          <w:tab w:val="left" w:pos="1260"/>
        </w:tabs>
        <w:spacing w:line="560" w:lineRule="exact"/>
        <w:ind w:firstLine="440" w:firstLineChars="200"/>
        <w:rPr>
          <w:rFonts w:ascii="宋体" w:hAnsi="宋体"/>
          <w:sz w:val="22"/>
        </w:rPr>
      </w:pPr>
      <w:r>
        <w:rPr>
          <w:rFonts w:hint="eastAsia" w:ascii="宋体" w:hAnsi="宋体"/>
          <w:sz w:val="22"/>
        </w:rPr>
        <w:t>致：国义招标股份有限公司</w:t>
      </w:r>
    </w:p>
    <w:p>
      <w:pPr>
        <w:tabs>
          <w:tab w:val="left" w:pos="1260"/>
        </w:tabs>
        <w:spacing w:line="560" w:lineRule="exact"/>
        <w:ind w:firstLine="440" w:firstLineChars="200"/>
        <w:rPr>
          <w:rFonts w:ascii="宋体" w:hAnsi="宋体"/>
          <w:sz w:val="22"/>
        </w:rPr>
      </w:pPr>
      <w:r>
        <w:rPr>
          <w:rFonts w:hint="eastAsia" w:ascii="宋体" w:hAnsi="宋体"/>
          <w:sz w:val="22"/>
        </w:rPr>
        <w:t>我单位作为</w:t>
      </w:r>
      <w:r>
        <w:rPr>
          <w:rFonts w:hint="eastAsia" w:ascii="宋体" w:hAnsi="宋体"/>
          <w:b/>
          <w:sz w:val="22"/>
          <w:u w:val="single"/>
        </w:rPr>
        <w:t>成都职业技术学院集成电路公共服务中心及物联网技术应用教学实训设备采购项目（项目编号：510101202101928）包x</w:t>
      </w:r>
      <w:r>
        <w:rPr>
          <w:rFonts w:hint="eastAsia" w:ascii="宋体" w:hAnsi="宋体"/>
          <w:sz w:val="22"/>
        </w:rPr>
        <w:t>的投标人，在此郑重声明：</w:t>
      </w:r>
    </w:p>
    <w:p>
      <w:pPr>
        <w:tabs>
          <w:tab w:val="left" w:pos="1260"/>
        </w:tabs>
        <w:spacing w:line="560" w:lineRule="exact"/>
        <w:ind w:firstLine="440" w:firstLineChars="200"/>
        <w:rPr>
          <w:rFonts w:ascii="宋体" w:hAnsi="宋体"/>
          <w:sz w:val="22"/>
        </w:rPr>
      </w:pPr>
      <w:r>
        <w:rPr>
          <w:rFonts w:hint="eastAsia" w:ascii="宋体" w:hAnsi="宋体"/>
          <w:sz w:val="22"/>
        </w:rPr>
        <w:t>一、我单位参加政府采购活动前三年内，在经营活动中</w:t>
      </w:r>
      <w:r>
        <w:rPr>
          <w:rFonts w:hint="eastAsia" w:ascii="宋体" w:hAnsi="宋体"/>
          <w:b/>
          <w:sz w:val="22"/>
          <w:u w:val="single"/>
        </w:rPr>
        <w:t>（说明：填写“没有”或“有”）</w:t>
      </w:r>
      <w:r>
        <w:rPr>
          <w:rFonts w:hint="eastAsia" w:ascii="宋体" w:hAnsi="宋体"/>
          <w:sz w:val="22"/>
        </w:rPr>
        <w:t>重大违法记录。</w:t>
      </w:r>
    </w:p>
    <w:p>
      <w:pPr>
        <w:tabs>
          <w:tab w:val="left" w:pos="1260"/>
        </w:tabs>
        <w:spacing w:line="560" w:lineRule="exact"/>
        <w:ind w:firstLine="440" w:firstLineChars="200"/>
        <w:rPr>
          <w:rFonts w:ascii="宋体" w:hAnsi="宋体"/>
          <w:sz w:val="22"/>
        </w:rPr>
      </w:pPr>
      <w:r>
        <w:rPr>
          <w:rFonts w:hint="eastAsia" w:ascii="宋体" w:hAnsi="宋体"/>
          <w:sz w:val="22"/>
        </w:rPr>
        <w:t>二、我单位</w:t>
      </w:r>
      <w:r>
        <w:rPr>
          <w:rFonts w:hint="eastAsia" w:ascii="宋体" w:hAnsi="宋体"/>
          <w:b/>
          <w:sz w:val="22"/>
          <w:u w:val="single"/>
        </w:rPr>
        <w:t>（说明：填写“具有”或“不具有”）</w:t>
      </w:r>
      <w:r>
        <w:rPr>
          <w:rFonts w:hint="eastAsia" w:ascii="宋体" w:hAnsi="宋体"/>
          <w:sz w:val="22"/>
        </w:rPr>
        <w:t>良好的商业信誉。</w:t>
      </w:r>
    </w:p>
    <w:p>
      <w:pPr>
        <w:tabs>
          <w:tab w:val="left" w:pos="1260"/>
        </w:tabs>
        <w:spacing w:line="560" w:lineRule="exact"/>
        <w:ind w:firstLine="440" w:firstLineChars="200"/>
        <w:rPr>
          <w:rFonts w:ascii="宋体" w:hAnsi="宋体"/>
          <w:sz w:val="22"/>
        </w:rPr>
      </w:pPr>
      <w:r>
        <w:rPr>
          <w:rFonts w:hint="eastAsia" w:ascii="宋体" w:hAnsi="宋体"/>
          <w:sz w:val="22"/>
        </w:rPr>
        <w:t>三、与我单位负责人为同一人或者存在直接控股、管理关系的相关供应商：</w:t>
      </w:r>
      <w:r>
        <w:rPr>
          <w:rFonts w:hint="eastAsia" w:ascii="宋体" w:hAnsi="宋体"/>
          <w:b/>
          <w:sz w:val="22"/>
          <w:u w:val="single"/>
        </w:rPr>
        <w:t>（说明：填写“无”或“（一）供应商名称１；（二）供应商名称２；（三）……”）</w:t>
      </w:r>
      <w:r>
        <w:rPr>
          <w:rFonts w:hint="eastAsia" w:ascii="宋体" w:hAnsi="宋体"/>
          <w:sz w:val="22"/>
        </w:rPr>
        <w:t>。</w:t>
      </w:r>
    </w:p>
    <w:p>
      <w:pPr>
        <w:tabs>
          <w:tab w:val="left" w:pos="1260"/>
        </w:tabs>
        <w:spacing w:line="560" w:lineRule="exact"/>
        <w:ind w:firstLine="440" w:firstLineChars="200"/>
        <w:rPr>
          <w:rFonts w:ascii="宋体" w:hAnsi="宋体"/>
          <w:sz w:val="22"/>
        </w:rPr>
      </w:pPr>
      <w:r>
        <w:rPr>
          <w:rFonts w:hint="eastAsia" w:ascii="宋体" w:hAnsi="宋体"/>
          <w:sz w:val="22"/>
        </w:rPr>
        <w:t>四、在行贿犯罪信息查询期限内，我单位及我单位现任法定代表人、主要负责人</w:t>
      </w:r>
      <w:r>
        <w:rPr>
          <w:rFonts w:hint="eastAsia" w:ascii="宋体" w:hAnsi="宋体"/>
          <w:b/>
          <w:sz w:val="22"/>
          <w:u w:val="single"/>
        </w:rPr>
        <w:t>（说明：填写“没有”或“有”）</w:t>
      </w:r>
      <w:r>
        <w:rPr>
          <w:rFonts w:hint="eastAsia" w:ascii="宋体" w:hAnsi="宋体"/>
          <w:sz w:val="22"/>
        </w:rPr>
        <w:t>行贿犯罪记录。</w:t>
      </w:r>
    </w:p>
    <w:p>
      <w:pPr>
        <w:tabs>
          <w:tab w:val="left" w:pos="1260"/>
        </w:tabs>
        <w:spacing w:line="360" w:lineRule="auto"/>
        <w:ind w:firstLine="440" w:firstLineChars="200"/>
        <w:rPr>
          <w:rFonts w:ascii="宋体" w:hAnsi="宋体"/>
          <w:sz w:val="22"/>
        </w:rPr>
      </w:pPr>
      <w:r>
        <w:rPr>
          <w:rFonts w:hint="eastAsia" w:ascii="宋体" w:hAnsi="宋体"/>
          <w:sz w:val="22"/>
        </w:rPr>
        <w:t>五、我单位</w:t>
      </w:r>
      <w:r>
        <w:rPr>
          <w:rFonts w:hint="eastAsia" w:ascii="宋体" w:hAnsi="宋体"/>
          <w:b/>
          <w:sz w:val="22"/>
          <w:u w:val="single"/>
        </w:rPr>
        <w:t>（说明：填写“未列入”或“被列入”）</w:t>
      </w:r>
      <w:r>
        <w:rPr>
          <w:rFonts w:hint="eastAsia" w:ascii="宋体" w:hAnsi="宋体"/>
          <w:sz w:val="22"/>
        </w:rPr>
        <w:t>失信被执行人、重大税收违法案件当事人名单。</w:t>
      </w:r>
    </w:p>
    <w:p>
      <w:pPr>
        <w:tabs>
          <w:tab w:val="left" w:pos="1260"/>
        </w:tabs>
        <w:spacing w:line="360" w:lineRule="auto"/>
        <w:ind w:firstLine="440" w:firstLineChars="200"/>
        <w:rPr>
          <w:rFonts w:ascii="宋体" w:hAnsi="宋体"/>
          <w:sz w:val="22"/>
        </w:rPr>
      </w:pPr>
      <w:r>
        <w:rPr>
          <w:rFonts w:hint="eastAsia" w:ascii="宋体" w:hAnsi="宋体"/>
          <w:sz w:val="22"/>
        </w:rPr>
        <w:t>我单位</w:t>
      </w:r>
      <w:r>
        <w:rPr>
          <w:rFonts w:hint="eastAsia" w:ascii="宋体" w:hAnsi="宋体"/>
          <w:b/>
          <w:sz w:val="22"/>
          <w:u w:val="single"/>
        </w:rPr>
        <w:t>（说明：填写“未列入”或“被列入”）</w:t>
      </w:r>
      <w:r>
        <w:rPr>
          <w:rFonts w:hint="eastAsia" w:ascii="宋体" w:hAnsi="宋体"/>
          <w:sz w:val="22"/>
        </w:rPr>
        <w:t>政府采购严重违法失信行为记录名单。</w:t>
      </w:r>
    </w:p>
    <w:p>
      <w:pPr>
        <w:tabs>
          <w:tab w:val="left" w:pos="1260"/>
        </w:tabs>
        <w:spacing w:line="360" w:lineRule="auto"/>
        <w:ind w:firstLine="440" w:firstLineChars="200"/>
        <w:rPr>
          <w:rFonts w:ascii="宋体" w:hAnsi="宋体"/>
          <w:sz w:val="22"/>
        </w:rPr>
      </w:pPr>
      <w:r>
        <w:rPr>
          <w:rFonts w:hint="eastAsia" w:ascii="宋体" w:hAnsi="宋体"/>
          <w:sz w:val="22"/>
        </w:rPr>
        <w:t>六、我单位</w:t>
      </w:r>
      <w:r>
        <w:rPr>
          <w:rFonts w:hint="eastAsia" w:ascii="宋体" w:hAnsi="宋体"/>
          <w:b/>
          <w:sz w:val="22"/>
          <w:u w:val="single"/>
        </w:rPr>
        <w:t>（说明：填写“未处于”或“处于”）</w:t>
      </w:r>
      <w:r>
        <w:rPr>
          <w:rFonts w:hint="eastAsia" w:ascii="宋体" w:hAnsi="宋体"/>
          <w:bCs/>
          <w:sz w:val="22"/>
        </w:rPr>
        <w:t>被行政部门禁止参与政府采购活动的期限内。</w:t>
      </w:r>
    </w:p>
    <w:p>
      <w:pPr>
        <w:tabs>
          <w:tab w:val="left" w:pos="1260"/>
        </w:tabs>
        <w:spacing w:line="360" w:lineRule="auto"/>
        <w:ind w:firstLine="440" w:firstLineChars="200"/>
        <w:rPr>
          <w:rFonts w:ascii="宋体" w:hAnsi="宋体"/>
          <w:sz w:val="22"/>
        </w:rPr>
      </w:pPr>
      <w:r>
        <w:rPr>
          <w:rFonts w:hint="eastAsia" w:ascii="宋体" w:hAnsi="宋体"/>
          <w:sz w:val="22"/>
        </w:rPr>
        <w:t>特此声明。</w:t>
      </w:r>
    </w:p>
    <w:p>
      <w:pPr>
        <w:tabs>
          <w:tab w:val="left" w:pos="1260"/>
        </w:tabs>
        <w:spacing w:line="560" w:lineRule="exact"/>
        <w:ind w:firstLine="440" w:firstLineChars="200"/>
        <w:rPr>
          <w:rFonts w:ascii="宋体" w:hAnsi="宋体"/>
          <w:sz w:val="22"/>
        </w:rPr>
      </w:pPr>
      <w:r>
        <w:rPr>
          <w:rFonts w:hint="eastAsia" w:ascii="宋体" w:hAnsi="宋体"/>
          <w:sz w:val="22"/>
        </w:rPr>
        <w:t>投标人名称：</w:t>
      </w:r>
      <w:r>
        <w:rPr>
          <w:rFonts w:hint="eastAsia" w:ascii="宋体" w:hAnsi="宋体"/>
          <w:sz w:val="22"/>
          <w:u w:val="single"/>
        </w:rPr>
        <w:t>XXXX</w:t>
      </w:r>
    </w:p>
    <w:p>
      <w:pPr>
        <w:tabs>
          <w:tab w:val="left" w:pos="1260"/>
        </w:tabs>
        <w:spacing w:line="560" w:lineRule="exact"/>
        <w:ind w:firstLine="440" w:firstLineChars="200"/>
        <w:rPr>
          <w:rFonts w:ascii="宋体" w:hAnsi="宋体"/>
          <w:sz w:val="22"/>
          <w:u w:val="single"/>
        </w:rPr>
      </w:pPr>
      <w:r>
        <w:rPr>
          <w:rFonts w:hint="eastAsia" w:ascii="宋体" w:hAnsi="宋体"/>
          <w:sz w:val="22"/>
        </w:rPr>
        <w:t>日    期：202</w:t>
      </w:r>
      <w:r>
        <w:rPr>
          <w:rFonts w:hint="eastAsia" w:ascii="宋体" w:hAnsi="宋体"/>
          <w:sz w:val="22"/>
          <w:u w:val="single"/>
        </w:rPr>
        <w:t>X</w:t>
      </w:r>
      <w:r>
        <w:rPr>
          <w:rFonts w:hint="eastAsia" w:ascii="宋体" w:hAnsi="宋体"/>
          <w:sz w:val="22"/>
        </w:rPr>
        <w:t>年</w:t>
      </w:r>
      <w:r>
        <w:rPr>
          <w:rFonts w:hint="eastAsia" w:ascii="宋体" w:hAnsi="宋体"/>
          <w:sz w:val="22"/>
          <w:u w:val="single"/>
        </w:rPr>
        <w:t>XX</w:t>
      </w:r>
      <w:r>
        <w:rPr>
          <w:rFonts w:hint="eastAsia" w:ascii="宋体" w:hAnsi="宋体"/>
          <w:sz w:val="22"/>
        </w:rPr>
        <w:t>月</w:t>
      </w:r>
      <w:r>
        <w:rPr>
          <w:rFonts w:hint="eastAsia" w:ascii="宋体" w:hAnsi="宋体"/>
          <w:sz w:val="22"/>
          <w:u w:val="single"/>
        </w:rPr>
        <w:t>XX</w:t>
      </w:r>
      <w:r>
        <w:rPr>
          <w:rFonts w:hint="eastAsia" w:ascii="宋体" w:hAnsi="宋体"/>
          <w:sz w:val="22"/>
        </w:rPr>
        <w:t>日</w:t>
      </w:r>
    </w:p>
    <w:p>
      <w:pPr>
        <w:tabs>
          <w:tab w:val="left" w:pos="1260"/>
        </w:tabs>
        <w:spacing w:line="560" w:lineRule="exact"/>
        <w:ind w:firstLine="440" w:firstLineChars="200"/>
        <w:rPr>
          <w:rFonts w:ascii="宋体" w:hAnsi="宋体"/>
          <w:sz w:val="22"/>
        </w:rPr>
      </w:pPr>
      <w:r>
        <w:rPr>
          <w:rFonts w:hint="eastAsia" w:ascii="宋体" w:hAnsi="宋体"/>
          <w:sz w:val="22"/>
        </w:rPr>
        <w:t>说明：</w:t>
      </w:r>
    </w:p>
    <w:p>
      <w:pPr>
        <w:tabs>
          <w:tab w:val="left" w:pos="1260"/>
        </w:tabs>
        <w:spacing w:line="560" w:lineRule="exact"/>
        <w:ind w:firstLine="440" w:firstLineChars="200"/>
        <w:rPr>
          <w:rFonts w:ascii="宋体" w:hAnsi="宋体"/>
          <w:sz w:val="22"/>
        </w:rPr>
      </w:pPr>
      <w:r>
        <w:rPr>
          <w:rFonts w:hint="eastAsia" w:ascii="宋体" w:hAnsi="宋体"/>
          <w:sz w:val="22"/>
        </w:rPr>
        <w:t>1.对声明中第一条的说明：如投标人在参加政府采购活动前三年内，在经营活动中有重大违法记录的，应填写“有”，投标人将被认定投标无效或被取消中标资格。</w:t>
      </w:r>
      <w:r>
        <w:rPr>
          <w:rFonts w:ascii="宋体" w:hAnsi="宋体"/>
          <w:sz w:val="22"/>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sz w:val="22"/>
        </w:rPr>
        <w:t>。</w:t>
      </w:r>
    </w:p>
    <w:p>
      <w:pPr>
        <w:tabs>
          <w:tab w:val="left" w:pos="1260"/>
        </w:tabs>
        <w:spacing w:line="560" w:lineRule="exact"/>
        <w:ind w:firstLine="440" w:firstLineChars="200"/>
        <w:rPr>
          <w:rFonts w:ascii="宋体" w:hAnsi="宋体"/>
          <w:sz w:val="22"/>
        </w:rPr>
      </w:pPr>
      <w:r>
        <w:rPr>
          <w:rFonts w:hint="eastAsia" w:ascii="宋体" w:hAnsi="宋体"/>
          <w:sz w:val="22"/>
        </w:rPr>
        <w:t>2. 对声明中第三条的说明：单位负责人为同一人或者存在直接控股、管理关系的不同供应商，不得参加同一合同项下的政府采购活动；</w:t>
      </w:r>
    </w:p>
    <w:p>
      <w:pPr>
        <w:tabs>
          <w:tab w:val="left" w:pos="1260"/>
        </w:tabs>
        <w:spacing w:line="560" w:lineRule="exact"/>
        <w:ind w:firstLine="440" w:firstLineChars="200"/>
        <w:rPr>
          <w:rFonts w:ascii="宋体" w:hAnsi="宋体"/>
          <w:sz w:val="22"/>
        </w:rPr>
      </w:pPr>
      <w:r>
        <w:rPr>
          <w:rFonts w:hint="eastAsia" w:ascii="宋体" w:hAnsi="宋体"/>
          <w:sz w:val="22"/>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440" w:firstLineChars="200"/>
        <w:rPr>
          <w:rFonts w:ascii="宋体" w:hAnsi="宋体"/>
          <w:sz w:val="22"/>
        </w:rPr>
      </w:pPr>
      <w:r>
        <w:rPr>
          <w:rFonts w:hint="eastAsia" w:ascii="宋体" w:hAnsi="宋体"/>
          <w:sz w:val="22"/>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440" w:firstLineChars="200"/>
        <w:rPr>
          <w:rFonts w:ascii="宋体" w:hAnsi="宋体"/>
          <w:sz w:val="22"/>
        </w:rPr>
      </w:pPr>
      <w:r>
        <w:rPr>
          <w:rFonts w:hint="eastAsia" w:ascii="宋体" w:hAnsi="宋体"/>
          <w:sz w:val="22"/>
        </w:rPr>
        <w:t>5.对声明中第六条的说明：如投标人处于被行政部门禁止参加政府采购活动期限内的，该声明填“处于”，投标人将被认定投标无效或被取消中标资格。</w:t>
      </w:r>
    </w:p>
    <w:p>
      <w:pPr>
        <w:keepNext/>
        <w:keepLines/>
        <w:numPr>
          <w:ilvl w:val="2"/>
          <w:numId w:val="5"/>
        </w:numPr>
        <w:spacing w:line="360" w:lineRule="auto"/>
        <w:ind w:left="0" w:firstLine="0"/>
        <w:outlineLvl w:val="2"/>
        <w:rPr>
          <w:rFonts w:ascii="宋体" w:hAnsi="宋体"/>
          <w:b/>
          <w:bCs/>
          <w:sz w:val="22"/>
        </w:rPr>
        <w:sectPr>
          <w:pgSz w:w="11906" w:h="16838"/>
          <w:pgMar w:top="1440" w:right="1474" w:bottom="1440" w:left="1474" w:header="851" w:footer="992" w:gutter="0"/>
          <w:cols w:space="720" w:num="1"/>
        </w:sectPr>
      </w:pP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投标人应提交的相关资格证明材料</w:t>
      </w:r>
    </w:p>
    <w:p>
      <w:pPr>
        <w:ind w:firstLine="440" w:firstLineChars="200"/>
        <w:rPr>
          <w:rFonts w:ascii="宋体" w:hAnsi="宋体"/>
          <w:b w:val="0"/>
          <w:bCs w:val="0"/>
          <w:color w:val="auto"/>
          <w:sz w:val="22"/>
        </w:rPr>
      </w:pPr>
    </w:p>
    <w:p>
      <w:pPr>
        <w:ind w:firstLine="440" w:firstLineChars="200"/>
        <w:rPr>
          <w:rFonts w:ascii="宋体" w:hAnsi="宋体"/>
          <w:b w:val="0"/>
          <w:bCs w:val="0"/>
          <w:color w:val="auto"/>
          <w:sz w:val="22"/>
        </w:rPr>
      </w:pPr>
      <w:r>
        <w:rPr>
          <w:rFonts w:hint="eastAsia" w:ascii="宋体" w:hAnsi="宋体"/>
          <w:b w:val="0"/>
          <w:bCs w:val="0"/>
          <w:color w:val="auto"/>
          <w:sz w:val="22"/>
        </w:rPr>
        <w:t>投标人按招标文件要求，应提供以下相关资格证明材料：</w:t>
      </w:r>
    </w:p>
    <w:p>
      <w:pPr>
        <w:ind w:firstLine="440" w:firstLineChars="200"/>
        <w:rPr>
          <w:rFonts w:ascii="宋体" w:hAnsi="宋体"/>
          <w:b w:val="0"/>
          <w:bCs w:val="0"/>
          <w:color w:val="auto"/>
          <w:sz w:val="22"/>
        </w:rPr>
      </w:pPr>
    </w:p>
    <w:p>
      <w:pPr>
        <w:pStyle w:val="151"/>
        <w:numPr>
          <w:ilvl w:val="0"/>
          <w:numId w:val="34"/>
        </w:numPr>
        <w:spacing w:after="200" w:line="360" w:lineRule="auto"/>
        <w:ind w:firstLineChars="0"/>
        <w:rPr>
          <w:rFonts w:ascii="宋体" w:hAnsi="宋体"/>
          <w:b w:val="0"/>
          <w:bCs w:val="0"/>
          <w:color w:val="auto"/>
          <w:kern w:val="0"/>
          <w:sz w:val="22"/>
        </w:rPr>
      </w:pPr>
      <w:r>
        <w:rPr>
          <w:rFonts w:hint="eastAsia" w:ascii="宋体" w:hAnsi="宋体"/>
          <w:b w:val="0"/>
          <w:bCs w:val="0"/>
          <w:color w:val="auto"/>
          <w:kern w:val="0"/>
          <w:sz w:val="22"/>
        </w:rPr>
        <w:t>营业执照复印件（正本或副本）或法人证书复印件（正本或副本）；</w:t>
      </w:r>
    </w:p>
    <w:p>
      <w:pPr>
        <w:pStyle w:val="151"/>
        <w:numPr>
          <w:ilvl w:val="0"/>
          <w:numId w:val="34"/>
        </w:numPr>
        <w:spacing w:after="200" w:line="360" w:lineRule="auto"/>
        <w:ind w:left="0" w:firstLine="573" w:firstLineChars="0"/>
        <w:rPr>
          <w:rFonts w:ascii="宋体" w:hAnsi="宋体"/>
          <w:b w:val="0"/>
          <w:bCs w:val="0"/>
          <w:color w:val="auto"/>
          <w:kern w:val="0"/>
          <w:sz w:val="22"/>
        </w:rPr>
      </w:pPr>
      <w:r>
        <w:rPr>
          <w:rFonts w:hint="eastAsia" w:ascii="宋体" w:hAnsi="宋体"/>
          <w:b w:val="0"/>
          <w:bCs w:val="0"/>
          <w:color w:val="auto"/>
          <w:kern w:val="0"/>
          <w:sz w:val="22"/>
        </w:rPr>
        <w:t>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在工商备案的公司章程。</w:t>
      </w:r>
    </w:p>
    <w:p>
      <w:pPr>
        <w:pStyle w:val="151"/>
        <w:numPr>
          <w:ilvl w:val="0"/>
          <w:numId w:val="34"/>
        </w:numPr>
        <w:spacing w:after="200" w:line="360" w:lineRule="auto"/>
        <w:ind w:left="0" w:firstLine="573" w:firstLineChars="0"/>
        <w:rPr>
          <w:rFonts w:ascii="宋体" w:hAnsi="宋体"/>
          <w:b w:val="0"/>
          <w:bCs w:val="0"/>
          <w:color w:val="auto"/>
          <w:kern w:val="0"/>
          <w:sz w:val="22"/>
        </w:rPr>
      </w:pPr>
      <w:r>
        <w:rPr>
          <w:rFonts w:hint="eastAsia" w:ascii="宋体" w:hAnsi="宋体"/>
          <w:b w:val="0"/>
          <w:bCs w:val="0"/>
          <w:color w:val="auto"/>
          <w:kern w:val="0"/>
          <w:sz w:val="22"/>
        </w:rPr>
        <w:t>投标人缴纳2021年以来任意月份的缴纳税收的银行电子回单或者税务部门出具的纳税证明或完税证明的复印件或有效票据的复印件或相关承诺函；；</w:t>
      </w:r>
    </w:p>
    <w:p>
      <w:pPr>
        <w:pStyle w:val="151"/>
        <w:numPr>
          <w:ilvl w:val="0"/>
          <w:numId w:val="34"/>
        </w:numPr>
        <w:spacing w:after="200" w:line="360" w:lineRule="auto"/>
        <w:ind w:left="0" w:firstLine="573" w:firstLineChars="0"/>
        <w:rPr>
          <w:rFonts w:ascii="宋体" w:hAnsi="宋体"/>
          <w:b w:val="0"/>
          <w:bCs w:val="0"/>
          <w:color w:val="auto"/>
          <w:kern w:val="0"/>
          <w:sz w:val="22"/>
        </w:rPr>
      </w:pPr>
      <w:bookmarkStart w:id="131" w:name="_Hlk86824833"/>
      <w:r>
        <w:rPr>
          <w:rFonts w:hint="eastAsia" w:ascii="宋体" w:hAnsi="宋体"/>
          <w:b w:val="0"/>
          <w:bCs w:val="0"/>
          <w:color w:val="auto"/>
          <w:kern w:val="0"/>
          <w:sz w:val="22"/>
        </w:rPr>
        <w:t>投标人具备履行合同所必须的设备和专业技术能力（提供承诺函）</w:t>
      </w:r>
    </w:p>
    <w:bookmarkEnd w:id="131"/>
    <w:p>
      <w:pPr>
        <w:pStyle w:val="151"/>
        <w:numPr>
          <w:ilvl w:val="0"/>
          <w:numId w:val="34"/>
        </w:numPr>
        <w:spacing w:after="200" w:line="360" w:lineRule="auto"/>
        <w:ind w:left="0" w:firstLine="573" w:firstLineChars="0"/>
        <w:rPr>
          <w:rFonts w:ascii="宋体" w:hAnsi="宋体"/>
          <w:b w:val="0"/>
          <w:bCs w:val="0"/>
          <w:color w:val="auto"/>
          <w:kern w:val="0"/>
          <w:sz w:val="22"/>
        </w:rPr>
      </w:pPr>
      <w:r>
        <w:rPr>
          <w:rFonts w:hint="eastAsia" w:ascii="宋体" w:hAnsi="宋体"/>
          <w:b w:val="0"/>
          <w:bCs w:val="0"/>
          <w:color w:val="auto"/>
          <w:kern w:val="0"/>
          <w:sz w:val="22"/>
        </w:rPr>
        <w:t>投标人缴纳2021年以来任意月份的缴纳社保的银行电子回单或社保部门出具缴纳证明材料或有效票据的复印件或相关承诺函；</w:t>
      </w:r>
    </w:p>
    <w:p>
      <w:pPr>
        <w:pStyle w:val="151"/>
        <w:numPr>
          <w:ilvl w:val="0"/>
          <w:numId w:val="34"/>
        </w:numPr>
        <w:spacing w:after="200" w:line="360" w:lineRule="auto"/>
        <w:ind w:left="0" w:firstLine="573" w:firstLineChars="0"/>
        <w:rPr>
          <w:rFonts w:ascii="宋体" w:hAnsi="宋体"/>
          <w:b w:val="0"/>
          <w:bCs w:val="0"/>
          <w:color w:val="auto"/>
          <w:kern w:val="0"/>
          <w:sz w:val="22"/>
        </w:rPr>
      </w:pPr>
      <w:r>
        <w:rPr>
          <w:rFonts w:hint="eastAsia" w:ascii="宋体" w:hAnsi="宋体"/>
          <w:b w:val="0"/>
          <w:bCs w:val="0"/>
          <w:color w:val="auto"/>
          <w:kern w:val="0"/>
          <w:sz w:val="22"/>
        </w:rPr>
        <w:t>采购人对法律、行政法规规定的其他条件无其他特殊要求，投标人具有有效的营业执照或法人证书即可，可不提供其他证明材料。</w:t>
      </w:r>
    </w:p>
    <w:p>
      <w:pPr>
        <w:pStyle w:val="151"/>
        <w:spacing w:after="200" w:line="360" w:lineRule="auto"/>
        <w:ind w:left="573" w:firstLine="0" w:firstLineChars="0"/>
        <w:rPr>
          <w:rFonts w:ascii="宋体" w:hAnsi="宋体"/>
          <w:b w:val="0"/>
          <w:bCs w:val="0"/>
          <w:color w:val="auto"/>
          <w:kern w:val="0"/>
          <w:sz w:val="22"/>
        </w:rPr>
      </w:pPr>
    </w:p>
    <w:p>
      <w:pPr>
        <w:pStyle w:val="3"/>
        <w:numPr>
          <w:ilvl w:val="0"/>
          <w:numId w:val="5"/>
        </w:numPr>
        <w:spacing w:line="360" w:lineRule="auto"/>
        <w:jc w:val="left"/>
        <w:rPr>
          <w:b w:val="0"/>
          <w:bCs w:val="0"/>
          <w:color w:val="auto"/>
          <w:sz w:val="22"/>
        </w:rPr>
        <w:sectPr>
          <w:pgSz w:w="11906" w:h="16838"/>
          <w:pgMar w:top="1440" w:right="1474" w:bottom="1440" w:left="1474" w:header="851" w:footer="992" w:gutter="0"/>
          <w:cols w:space="720" w:num="1"/>
        </w:sectPr>
      </w:pPr>
    </w:p>
    <w:p>
      <w:pPr>
        <w:keepNext/>
        <w:keepLines/>
        <w:numPr>
          <w:ilvl w:val="1"/>
          <w:numId w:val="5"/>
        </w:numPr>
        <w:spacing w:line="360" w:lineRule="auto"/>
        <w:jc w:val="left"/>
        <w:outlineLvl w:val="1"/>
        <w:rPr>
          <w:rFonts w:ascii="宋体" w:hAnsi="宋体"/>
          <w:b/>
          <w:bCs/>
          <w:sz w:val="22"/>
        </w:rPr>
      </w:pPr>
      <w:bookmarkStart w:id="132" w:name="_Toc86164516"/>
      <w:r>
        <w:rPr>
          <w:rFonts w:hint="eastAsia" w:ascii="宋体" w:hAnsi="宋体"/>
          <w:b/>
          <w:bCs/>
          <w:sz w:val="22"/>
        </w:rPr>
        <w:t>商务技术响应文件</w:t>
      </w:r>
      <w:bookmarkEnd w:id="132"/>
    </w:p>
    <w:p>
      <w:pPr>
        <w:keepNext/>
        <w:keepLines/>
        <w:numPr>
          <w:ilvl w:val="2"/>
          <w:numId w:val="5"/>
        </w:numPr>
        <w:spacing w:line="360" w:lineRule="auto"/>
        <w:ind w:left="569" w:hanging="569"/>
        <w:outlineLvl w:val="2"/>
        <w:rPr>
          <w:rFonts w:ascii="宋体" w:hAnsi="宋体"/>
          <w:b/>
          <w:bCs/>
          <w:sz w:val="22"/>
        </w:rPr>
      </w:pPr>
      <w:r>
        <w:rPr>
          <w:rFonts w:hint="eastAsia" w:ascii="宋体" w:hAnsi="宋体"/>
          <w:b/>
          <w:bCs/>
          <w:sz w:val="22"/>
        </w:rPr>
        <w:t>投标函</w:t>
      </w:r>
    </w:p>
    <w:p>
      <w:pPr>
        <w:spacing w:line="560" w:lineRule="exact"/>
        <w:rPr>
          <w:rFonts w:ascii="宋体" w:hAnsi="宋体"/>
          <w:bCs/>
          <w:sz w:val="22"/>
        </w:rPr>
      </w:pPr>
      <w:r>
        <w:rPr>
          <w:rFonts w:hint="eastAsia" w:ascii="宋体" w:hAnsi="宋体"/>
          <w:bCs/>
          <w:sz w:val="22"/>
        </w:rPr>
        <w:t>国义招标股份有限公司：</w:t>
      </w:r>
    </w:p>
    <w:p>
      <w:pPr>
        <w:spacing w:line="560" w:lineRule="exact"/>
        <w:ind w:firstLine="444" w:firstLineChars="202"/>
        <w:rPr>
          <w:rFonts w:ascii="宋体" w:hAnsi="宋体"/>
          <w:bCs/>
          <w:sz w:val="22"/>
        </w:rPr>
      </w:pPr>
      <w:r>
        <w:rPr>
          <w:rFonts w:hint="eastAsia" w:ascii="宋体" w:hAnsi="宋体"/>
          <w:bCs/>
          <w:sz w:val="22"/>
        </w:rPr>
        <w:t>我方全面研究了“</w:t>
      </w:r>
      <w:r>
        <w:rPr>
          <w:rFonts w:hint="eastAsia" w:ascii="宋体" w:hAnsi="宋体"/>
          <w:b/>
          <w:sz w:val="22"/>
          <w:u w:val="single"/>
        </w:rPr>
        <w:t>成都职业技术学院集成电路公共服务中心及物联网技术应用教学实训设备采购项目</w:t>
      </w:r>
      <w:r>
        <w:rPr>
          <w:rFonts w:hint="eastAsia" w:ascii="宋体" w:hAnsi="宋体"/>
          <w:b/>
          <w:bCs/>
          <w:sz w:val="22"/>
          <w:u w:val="single"/>
        </w:rPr>
        <w:t>”（项目编号：510101202101928）包x</w:t>
      </w:r>
      <w:r>
        <w:rPr>
          <w:rFonts w:hint="eastAsia" w:ascii="宋体" w:hAnsi="宋体"/>
          <w:bCs/>
          <w:sz w:val="22"/>
        </w:rPr>
        <w:t>招标文件，决定参加贵单位组织的本项目投标。</w:t>
      </w:r>
    </w:p>
    <w:p>
      <w:pPr>
        <w:numPr>
          <w:ilvl w:val="1"/>
          <w:numId w:val="35"/>
        </w:numPr>
        <w:tabs>
          <w:tab w:val="left" w:pos="1134"/>
        </w:tabs>
        <w:spacing w:line="560" w:lineRule="exact"/>
        <w:ind w:left="0" w:firstLine="567"/>
        <w:rPr>
          <w:rFonts w:ascii="宋体" w:hAnsi="宋体"/>
          <w:sz w:val="22"/>
        </w:rPr>
      </w:pPr>
      <w:r>
        <w:rPr>
          <w:rFonts w:hint="eastAsia" w:ascii="宋体" w:hAnsi="宋体"/>
          <w:sz w:val="22"/>
        </w:rPr>
        <w:t>我方自愿按照招标文件规定的各项要求向采购人提供所需货物及服务，</w:t>
      </w:r>
      <w:r>
        <w:rPr>
          <w:rFonts w:hint="eastAsia" w:ascii="宋体" w:hAnsi="宋体"/>
          <w:b/>
          <w:sz w:val="22"/>
        </w:rPr>
        <w:t>投标报价以《开标一览表》为准</w:t>
      </w:r>
      <w:r>
        <w:rPr>
          <w:rFonts w:hint="eastAsia" w:ascii="宋体" w:hAnsi="宋体"/>
          <w:sz w:val="22"/>
        </w:rPr>
        <w:t>。</w:t>
      </w:r>
    </w:p>
    <w:p>
      <w:pPr>
        <w:numPr>
          <w:ilvl w:val="1"/>
          <w:numId w:val="35"/>
        </w:numPr>
        <w:tabs>
          <w:tab w:val="left" w:pos="1134"/>
        </w:tabs>
        <w:spacing w:line="560" w:lineRule="exact"/>
        <w:ind w:left="0" w:firstLine="567"/>
        <w:rPr>
          <w:rFonts w:ascii="宋体" w:hAnsi="宋体"/>
          <w:sz w:val="22"/>
        </w:rPr>
      </w:pPr>
      <w:r>
        <w:rPr>
          <w:rFonts w:hint="eastAsia" w:ascii="宋体" w:hAnsi="宋体"/>
          <w:sz w:val="22"/>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sz w:val="22"/>
        </w:rPr>
      </w:pPr>
      <w:r>
        <w:rPr>
          <w:rFonts w:hint="eastAsia" w:ascii="宋体" w:hAnsi="宋体"/>
          <w:sz w:val="22"/>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sz w:val="22"/>
        </w:rPr>
      </w:pPr>
      <w:r>
        <w:rPr>
          <w:rFonts w:hint="eastAsia" w:ascii="宋体" w:hAnsi="宋体"/>
          <w:sz w:val="22"/>
        </w:rPr>
        <w:t>投标有效期为从投标截止之日起120天。</w:t>
      </w:r>
    </w:p>
    <w:p>
      <w:pPr>
        <w:numPr>
          <w:ilvl w:val="1"/>
          <w:numId w:val="35"/>
        </w:numPr>
        <w:tabs>
          <w:tab w:val="left" w:pos="1134"/>
        </w:tabs>
        <w:spacing w:line="560" w:lineRule="exact"/>
        <w:ind w:left="0" w:firstLine="567"/>
        <w:rPr>
          <w:rFonts w:ascii="宋体" w:hAnsi="宋体"/>
          <w:sz w:val="22"/>
        </w:rPr>
      </w:pPr>
      <w:r>
        <w:rPr>
          <w:rFonts w:hint="eastAsia" w:ascii="宋体" w:hAnsi="宋体"/>
          <w:sz w:val="22"/>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sz w:val="22"/>
        </w:rPr>
      </w:pPr>
      <w:r>
        <w:rPr>
          <w:rFonts w:hint="eastAsia" w:ascii="宋体" w:hAnsi="宋体"/>
          <w:sz w:val="22"/>
        </w:rPr>
        <w:t>我单位联系方式：</w:t>
      </w:r>
      <w:r>
        <w:rPr>
          <w:rFonts w:hint="eastAsia" w:ascii="宋体" w:hAnsi="宋体"/>
          <w:sz w:val="22"/>
          <w:u w:val="single"/>
        </w:rPr>
        <w:t>XXXX</w:t>
      </w:r>
    </w:p>
    <w:p>
      <w:pPr>
        <w:spacing w:line="360" w:lineRule="auto"/>
        <w:ind w:left="420" w:firstLine="444" w:firstLineChars="202"/>
        <w:rPr>
          <w:rFonts w:ascii="宋体" w:hAnsi="宋体"/>
          <w:sz w:val="22"/>
          <w:u w:val="single"/>
        </w:rPr>
      </w:pPr>
      <w:r>
        <w:rPr>
          <w:rFonts w:hint="eastAsia" w:ascii="宋体" w:hAnsi="宋体"/>
          <w:sz w:val="22"/>
        </w:rPr>
        <w:t>地    址：</w:t>
      </w:r>
      <w:r>
        <w:rPr>
          <w:rFonts w:hint="eastAsia" w:ascii="宋体" w:hAnsi="宋体"/>
          <w:sz w:val="22"/>
          <w:u w:val="single"/>
        </w:rPr>
        <w:t>XXXX</w:t>
      </w:r>
    </w:p>
    <w:p>
      <w:pPr>
        <w:spacing w:line="360" w:lineRule="auto"/>
        <w:ind w:left="420" w:firstLine="444" w:firstLineChars="202"/>
        <w:rPr>
          <w:rFonts w:ascii="宋体" w:hAnsi="宋体"/>
          <w:sz w:val="22"/>
          <w:u w:val="single"/>
        </w:rPr>
      </w:pPr>
      <w:r>
        <w:rPr>
          <w:rFonts w:hint="eastAsia" w:ascii="宋体" w:hAnsi="宋体"/>
          <w:sz w:val="22"/>
        </w:rPr>
        <w:t>传    真：</w:t>
      </w:r>
      <w:r>
        <w:rPr>
          <w:rFonts w:hint="eastAsia" w:ascii="宋体" w:hAnsi="宋体"/>
          <w:sz w:val="22"/>
          <w:u w:val="single"/>
        </w:rPr>
        <w:t>XXXX</w:t>
      </w:r>
    </w:p>
    <w:p>
      <w:pPr>
        <w:spacing w:line="360" w:lineRule="auto"/>
        <w:ind w:left="420" w:firstLine="444" w:firstLineChars="202"/>
        <w:rPr>
          <w:rFonts w:ascii="宋体" w:hAnsi="宋体"/>
          <w:sz w:val="22"/>
          <w:u w:val="single"/>
        </w:rPr>
      </w:pPr>
      <w:r>
        <w:rPr>
          <w:rFonts w:hint="eastAsia" w:ascii="宋体" w:hAnsi="宋体"/>
          <w:sz w:val="22"/>
        </w:rPr>
        <w:t>邮政编码：</w:t>
      </w:r>
      <w:r>
        <w:rPr>
          <w:rFonts w:hint="eastAsia" w:ascii="宋体" w:hAnsi="宋体"/>
          <w:sz w:val="22"/>
          <w:u w:val="single"/>
        </w:rPr>
        <w:t>XXXX</w:t>
      </w:r>
    </w:p>
    <w:p>
      <w:pPr>
        <w:spacing w:after="120" w:line="360" w:lineRule="auto"/>
        <w:ind w:left="420" w:leftChars="200" w:firstLine="440" w:firstLineChars="200"/>
        <w:rPr>
          <w:rFonts w:ascii="宋体" w:hAnsi="宋体"/>
          <w:bCs/>
          <w:sz w:val="22"/>
        </w:rPr>
      </w:pPr>
      <w:r>
        <w:rPr>
          <w:rFonts w:hint="eastAsia" w:ascii="宋体" w:hAnsi="宋体"/>
          <w:bCs/>
          <w:sz w:val="22"/>
        </w:rPr>
        <w:t>投标人名称：</w:t>
      </w:r>
      <w:r>
        <w:rPr>
          <w:rFonts w:hint="eastAsia" w:ascii="宋体" w:hAnsi="宋体"/>
          <w:bCs/>
          <w:sz w:val="22"/>
          <w:u w:val="single"/>
        </w:rPr>
        <w:t>XXXX</w:t>
      </w:r>
    </w:p>
    <w:p>
      <w:pPr>
        <w:spacing w:line="360" w:lineRule="auto"/>
        <w:ind w:left="283" w:leftChars="135" w:firstLine="550" w:firstLineChars="250"/>
        <w:rPr>
          <w:rFonts w:ascii="宋体" w:hAnsi="宋体"/>
          <w:bCs/>
          <w:sz w:val="22"/>
          <w:szCs w:val="20"/>
          <w:u w:val="single"/>
        </w:rPr>
      </w:pPr>
      <w:r>
        <w:rPr>
          <w:rFonts w:hint="eastAsia" w:ascii="宋体" w:hAnsi="宋体"/>
          <w:bCs/>
          <w:sz w:val="22"/>
        </w:rPr>
        <w:t>日    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spacing w:line="360" w:lineRule="auto"/>
        <w:ind w:left="283" w:leftChars="135" w:firstLine="550" w:firstLineChars="250"/>
        <w:rPr>
          <w:rFonts w:ascii="宋体" w:hAnsi="宋体"/>
          <w:sz w:val="22"/>
          <w:u w:val="single"/>
        </w:rPr>
      </w:pPr>
    </w:p>
    <w:p>
      <w:pPr>
        <w:tabs>
          <w:tab w:val="left" w:pos="630"/>
          <w:tab w:val="left" w:pos="7560"/>
        </w:tabs>
        <w:spacing w:line="360" w:lineRule="auto"/>
        <w:rPr>
          <w:rFonts w:ascii="宋体" w:hAnsi="宋体"/>
          <w:sz w:val="22"/>
        </w:rPr>
      </w:pPr>
      <w:bookmarkStart w:id="133" w:name="_Toc237145395"/>
      <w:bookmarkStart w:id="134" w:name="_Toc229802674"/>
      <w:bookmarkStart w:id="135" w:name="_Toc314574804"/>
      <w:bookmarkStart w:id="136" w:name="_Toc239849853"/>
      <w:bookmarkStart w:id="137" w:name="_Toc239846734"/>
      <w:bookmarkStart w:id="138" w:name="_Toc240865266"/>
      <w:bookmarkStart w:id="139" w:name="_Toc240367172"/>
      <w:bookmarkStart w:id="140" w:name="_Toc265494342"/>
      <w:bookmarkStart w:id="141" w:name="_Toc231030275"/>
    </w:p>
    <w:p>
      <w:pPr>
        <w:keepNext/>
        <w:keepLines/>
        <w:numPr>
          <w:ilvl w:val="2"/>
          <w:numId w:val="5"/>
        </w:numPr>
        <w:spacing w:line="360" w:lineRule="auto"/>
        <w:ind w:left="3119" w:hanging="3119"/>
        <w:outlineLvl w:val="2"/>
        <w:rPr>
          <w:rFonts w:ascii="宋体" w:hAnsi="宋体"/>
          <w:b/>
          <w:bCs/>
          <w:sz w:val="22"/>
        </w:rPr>
        <w:sectPr>
          <w:pgSz w:w="11906" w:h="16838"/>
          <w:pgMar w:top="1440" w:right="1474" w:bottom="1440" w:left="1474" w:header="851" w:footer="992" w:gutter="0"/>
          <w:cols w:space="720" w:num="1"/>
        </w:sectPr>
      </w:pPr>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法定代表人身份证明书</w:t>
      </w:r>
    </w:p>
    <w:p>
      <w:pPr>
        <w:tabs>
          <w:tab w:val="left" w:pos="6300"/>
        </w:tabs>
        <w:spacing w:line="360" w:lineRule="auto"/>
        <w:ind w:firstLine="573"/>
        <w:rPr>
          <w:rFonts w:ascii="宋体" w:hAnsi="宋体"/>
          <w:sz w:val="22"/>
          <w:szCs w:val="20"/>
          <w:u w:val="single"/>
          <w:lang w:val="zh-CN"/>
        </w:rPr>
      </w:pPr>
    </w:p>
    <w:p>
      <w:pPr>
        <w:tabs>
          <w:tab w:val="left" w:pos="6300"/>
        </w:tabs>
        <w:spacing w:line="360" w:lineRule="auto"/>
        <w:ind w:firstLine="573"/>
        <w:rPr>
          <w:rFonts w:ascii="宋体" w:hAnsi="宋体"/>
          <w:sz w:val="22"/>
          <w:szCs w:val="20"/>
          <w:lang w:val="zh-CN"/>
        </w:rPr>
      </w:pPr>
      <w:r>
        <w:rPr>
          <w:rFonts w:hint="eastAsia" w:ascii="宋体" w:hAnsi="宋体"/>
          <w:sz w:val="22"/>
          <w:szCs w:val="20"/>
          <w:u w:val="single"/>
          <w:lang w:val="zh-CN"/>
        </w:rPr>
        <w:t>XXXX（法定代表人姓名）</w:t>
      </w:r>
      <w:r>
        <w:rPr>
          <w:rFonts w:hint="eastAsia" w:ascii="宋体" w:hAnsi="宋体"/>
          <w:sz w:val="22"/>
          <w:szCs w:val="20"/>
          <w:lang w:val="zh-CN"/>
        </w:rPr>
        <w:t>在</w:t>
      </w:r>
      <w:r>
        <w:rPr>
          <w:rFonts w:hint="eastAsia" w:ascii="宋体" w:hAnsi="宋体"/>
          <w:sz w:val="22"/>
          <w:szCs w:val="20"/>
          <w:u w:val="single"/>
          <w:lang w:val="zh-CN"/>
        </w:rPr>
        <w:t>XXXX（投标人名称）</w:t>
      </w:r>
      <w:r>
        <w:rPr>
          <w:rFonts w:hint="eastAsia" w:ascii="宋体" w:hAnsi="宋体"/>
          <w:sz w:val="22"/>
          <w:szCs w:val="20"/>
          <w:lang w:val="zh-CN"/>
        </w:rPr>
        <w:t>处 任</w:t>
      </w:r>
      <w:r>
        <w:rPr>
          <w:rFonts w:hint="eastAsia" w:ascii="宋体" w:hAnsi="宋体"/>
          <w:sz w:val="22"/>
          <w:szCs w:val="20"/>
          <w:u w:val="single"/>
          <w:lang w:val="zh-CN"/>
        </w:rPr>
        <w:t>XXXX（职务名称）</w:t>
      </w:r>
      <w:r>
        <w:rPr>
          <w:rFonts w:hint="eastAsia" w:ascii="宋体" w:hAnsi="宋体"/>
          <w:sz w:val="22"/>
          <w:szCs w:val="20"/>
          <w:lang w:val="zh-CN"/>
        </w:rPr>
        <w:t>职务，是</w:t>
      </w:r>
      <w:r>
        <w:rPr>
          <w:rFonts w:hint="eastAsia" w:ascii="宋体" w:hAnsi="宋体"/>
          <w:sz w:val="22"/>
          <w:szCs w:val="20"/>
          <w:u w:val="single"/>
          <w:lang w:val="zh-CN"/>
        </w:rPr>
        <w:t>XXXX（投标人名称）</w:t>
      </w:r>
      <w:r>
        <w:rPr>
          <w:rFonts w:hint="eastAsia" w:ascii="宋体" w:hAnsi="宋体"/>
          <w:sz w:val="22"/>
          <w:szCs w:val="20"/>
          <w:lang w:val="zh-CN"/>
        </w:rPr>
        <w:t>的法定代表人。</w:t>
      </w:r>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tabs>
          <w:tab w:val="left" w:pos="6300"/>
        </w:tabs>
        <w:spacing w:line="360" w:lineRule="auto"/>
        <w:ind w:firstLine="573"/>
        <w:rPr>
          <w:rFonts w:ascii="宋体" w:hAnsi="宋体"/>
          <w:sz w:val="22"/>
          <w:szCs w:val="20"/>
          <w:lang w:val="zh-CN"/>
        </w:rPr>
      </w:pPr>
    </w:p>
    <w:p>
      <w:pPr>
        <w:tabs>
          <w:tab w:val="left" w:pos="6300"/>
        </w:tabs>
        <w:spacing w:line="360" w:lineRule="auto"/>
        <w:ind w:firstLine="573"/>
        <w:rPr>
          <w:rFonts w:ascii="宋体" w:hAnsi="宋体"/>
          <w:sz w:val="22"/>
          <w:szCs w:val="20"/>
          <w:lang w:val="zh-CN"/>
        </w:rPr>
      </w:pPr>
    </w:p>
    <w:p>
      <w:pPr>
        <w:tabs>
          <w:tab w:val="left" w:pos="6300"/>
        </w:tabs>
        <w:spacing w:line="360" w:lineRule="auto"/>
        <w:ind w:firstLine="573"/>
        <w:rPr>
          <w:rFonts w:ascii="宋体" w:hAnsi="宋体"/>
          <w:sz w:val="22"/>
          <w:szCs w:val="20"/>
          <w:lang w:val="zh-CN"/>
        </w:rPr>
      </w:pPr>
    </w:p>
    <w:p>
      <w:pPr>
        <w:tabs>
          <w:tab w:val="left" w:pos="6300"/>
        </w:tabs>
        <w:spacing w:line="360" w:lineRule="auto"/>
        <w:ind w:firstLine="573"/>
        <w:rPr>
          <w:rFonts w:ascii="宋体" w:hAnsi="宋体"/>
          <w:sz w:val="22"/>
          <w:szCs w:val="20"/>
          <w:lang w:val="zh-CN"/>
        </w:rPr>
      </w:pPr>
      <w:bookmarkStart w:id="142" w:name="_Toc263768866"/>
      <w:r>
        <w:rPr>
          <w:rFonts w:hint="eastAsia" w:ascii="宋体" w:hAnsi="宋体"/>
          <w:sz w:val="22"/>
          <w:szCs w:val="20"/>
          <w:lang w:val="zh-CN"/>
        </w:rPr>
        <w:t>特此证明。</w:t>
      </w:r>
      <w:bookmarkEnd w:id="142"/>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tabs>
          <w:tab w:val="left" w:pos="6300"/>
        </w:tabs>
        <w:spacing w:line="360" w:lineRule="auto"/>
        <w:rPr>
          <w:rFonts w:ascii="宋体" w:hAnsi="宋体"/>
          <w:sz w:val="22"/>
          <w:szCs w:val="20"/>
          <w:lang w:val="zh-CN"/>
        </w:rPr>
      </w:pPr>
    </w:p>
    <w:p>
      <w:pPr>
        <w:spacing w:line="360" w:lineRule="auto"/>
        <w:rPr>
          <w:rFonts w:ascii="宋体" w:hAnsi="宋体"/>
          <w:sz w:val="22"/>
          <w:szCs w:val="20"/>
          <w:lang w:val="zh-CN"/>
        </w:rPr>
      </w:pPr>
      <w:r>
        <w:rPr>
          <w:rFonts w:hint="eastAsia" w:ascii="宋体" w:hAnsi="宋体"/>
          <w:sz w:val="22"/>
          <w:szCs w:val="20"/>
          <w:lang w:val="zh-CN"/>
        </w:rPr>
        <w:t>投标人名称：</w:t>
      </w:r>
      <w:r>
        <w:rPr>
          <w:rFonts w:hint="eastAsia" w:ascii="宋体" w:hAnsi="宋体"/>
          <w:sz w:val="22"/>
          <w:szCs w:val="20"/>
          <w:u w:val="single"/>
          <w:lang w:val="zh-CN"/>
        </w:rPr>
        <w:t>XXXX</w:t>
      </w:r>
    </w:p>
    <w:p>
      <w:pPr>
        <w:spacing w:line="360" w:lineRule="auto"/>
        <w:rPr>
          <w:rFonts w:ascii="宋体" w:hAnsi="宋体"/>
          <w:b/>
          <w:sz w:val="22"/>
          <w:szCs w:val="20"/>
          <w:u w:val="single"/>
          <w:lang w:val="zh-CN"/>
        </w:rPr>
      </w:pPr>
      <w:r>
        <w:rPr>
          <w:rFonts w:hint="eastAsia" w:ascii="宋体" w:hAnsi="宋体"/>
          <w:sz w:val="22"/>
          <w:szCs w:val="20"/>
        </w:rPr>
        <w:t>日期：</w:t>
      </w:r>
      <w:r>
        <w:rPr>
          <w:rFonts w:hint="eastAsia" w:ascii="宋体" w:hAnsi="宋体"/>
          <w:bCs/>
          <w:sz w:val="22"/>
          <w:szCs w:val="20"/>
        </w:rPr>
        <w:t>20</w:t>
      </w:r>
      <w:r>
        <w:rPr>
          <w:rFonts w:hint="eastAsia" w:ascii="宋体" w:hAnsi="宋体"/>
          <w:sz w:val="22"/>
          <w:szCs w:val="20"/>
          <w:lang w:val="zh-CN"/>
        </w:rPr>
        <w:t>2</w:t>
      </w:r>
      <w:r>
        <w:rPr>
          <w:rFonts w:hint="eastAsia" w:ascii="宋体" w:hAnsi="宋体"/>
          <w:sz w:val="22"/>
          <w:szCs w:val="20"/>
          <w:u w:val="single"/>
          <w:lang w:val="zh-CN"/>
        </w:rPr>
        <w:t>X</w:t>
      </w:r>
      <w:r>
        <w:rPr>
          <w:rFonts w:hint="eastAsia" w:ascii="宋体" w:hAnsi="宋体"/>
          <w:bCs/>
          <w:sz w:val="22"/>
          <w:szCs w:val="20"/>
        </w:rPr>
        <w:t>年</w:t>
      </w:r>
      <w:r>
        <w:rPr>
          <w:rFonts w:hint="eastAsia" w:ascii="宋体" w:hAnsi="宋体"/>
          <w:sz w:val="22"/>
          <w:szCs w:val="20"/>
          <w:u w:val="single"/>
          <w:lang w:val="zh-CN"/>
        </w:rPr>
        <w:t>XX</w:t>
      </w:r>
      <w:r>
        <w:rPr>
          <w:rFonts w:hint="eastAsia" w:ascii="宋体" w:hAnsi="宋体"/>
          <w:bCs/>
          <w:sz w:val="22"/>
          <w:szCs w:val="20"/>
        </w:rPr>
        <w:t>月</w:t>
      </w:r>
      <w:r>
        <w:rPr>
          <w:rFonts w:hint="eastAsia" w:ascii="宋体" w:hAnsi="宋体"/>
          <w:sz w:val="22"/>
          <w:szCs w:val="20"/>
          <w:u w:val="single"/>
          <w:lang w:val="zh-CN"/>
        </w:rPr>
        <w:t>XX</w:t>
      </w:r>
      <w:r>
        <w:rPr>
          <w:rFonts w:hint="eastAsia" w:ascii="宋体" w:hAnsi="宋体"/>
          <w:bCs/>
          <w:sz w:val="22"/>
          <w:szCs w:val="20"/>
        </w:rPr>
        <w:t>日</w:t>
      </w:r>
    </w:p>
    <w:p>
      <w:pPr>
        <w:spacing w:after="180" w:line="360" w:lineRule="auto"/>
        <w:ind w:firstLine="446" w:firstLineChars="202"/>
        <w:rPr>
          <w:rFonts w:ascii="宋体" w:hAnsi="宋体"/>
          <w:b/>
          <w:sz w:val="22"/>
        </w:rPr>
      </w:pPr>
    </w:p>
    <w:p>
      <w:pPr>
        <w:spacing w:after="180" w:line="360" w:lineRule="auto"/>
        <w:ind w:firstLine="446" w:firstLineChars="202"/>
        <w:rPr>
          <w:rFonts w:ascii="宋体" w:hAnsi="宋体"/>
          <w:b/>
          <w:sz w:val="22"/>
        </w:rPr>
      </w:pPr>
      <w:r>
        <w:rPr>
          <w:rFonts w:hint="eastAsia" w:ascii="宋体" w:hAnsi="宋体"/>
          <w:b/>
          <w:sz w:val="22"/>
        </w:rPr>
        <w:t>说明：上述证明文件在投标文件中附有法定代表人身份证复印件（身份证两面均应复印）或护照复印件（投标人的法定代表人为外籍人士的，则提供护照复印件）时才能生效。</w:t>
      </w:r>
    </w:p>
    <w:bookmarkEnd w:id="133"/>
    <w:bookmarkEnd w:id="134"/>
    <w:bookmarkEnd w:id="135"/>
    <w:bookmarkEnd w:id="136"/>
    <w:bookmarkEnd w:id="137"/>
    <w:bookmarkEnd w:id="138"/>
    <w:bookmarkEnd w:id="139"/>
    <w:bookmarkEnd w:id="140"/>
    <w:bookmarkEnd w:id="141"/>
    <w:p>
      <w:pPr>
        <w:keepNext/>
        <w:keepLines/>
        <w:numPr>
          <w:ilvl w:val="2"/>
          <w:numId w:val="5"/>
        </w:numPr>
        <w:spacing w:line="360" w:lineRule="auto"/>
        <w:outlineLvl w:val="2"/>
        <w:rPr>
          <w:rFonts w:ascii="宋体" w:hAnsi="宋体"/>
          <w:b/>
          <w:bCs/>
          <w:sz w:val="22"/>
        </w:rPr>
        <w:sectPr>
          <w:pgSz w:w="11906" w:h="16838"/>
          <w:pgMar w:top="1440" w:right="1474" w:bottom="1440" w:left="1474" w:header="851" w:footer="992" w:gutter="0"/>
          <w:cols w:space="720" w:num="1"/>
        </w:sectPr>
      </w:pPr>
      <w:bookmarkStart w:id="143" w:name="_Toc68703944"/>
      <w:bookmarkStart w:id="144" w:name="_Toc316475719"/>
    </w:p>
    <w:p>
      <w:pPr>
        <w:keepNext/>
        <w:keepLines/>
        <w:numPr>
          <w:ilvl w:val="2"/>
          <w:numId w:val="5"/>
        </w:numPr>
        <w:spacing w:line="360" w:lineRule="auto"/>
        <w:outlineLvl w:val="2"/>
        <w:rPr>
          <w:rFonts w:ascii="宋体" w:hAnsi="宋体"/>
          <w:b/>
          <w:bCs/>
          <w:sz w:val="22"/>
        </w:rPr>
      </w:pPr>
      <w:r>
        <w:rPr>
          <w:rFonts w:hint="eastAsia" w:ascii="宋体" w:hAnsi="宋体"/>
          <w:b/>
        </w:rPr>
        <w:t>法定代表人授权委托书</w:t>
      </w:r>
    </w:p>
    <w:p>
      <w:pPr>
        <w:snapToGrid w:val="0"/>
        <w:spacing w:line="360" w:lineRule="auto"/>
        <w:rPr>
          <w:rFonts w:ascii="宋体" w:hAnsi="宋体"/>
        </w:rPr>
      </w:pPr>
      <w:r>
        <w:rPr>
          <w:rFonts w:hint="eastAsia" w:ascii="宋体" w:hAnsi="宋体"/>
        </w:rPr>
        <w:t>国义招标股份有限公司：</w:t>
      </w:r>
    </w:p>
    <w:p>
      <w:pPr>
        <w:snapToGrid w:val="0"/>
        <w:spacing w:line="360" w:lineRule="auto"/>
        <w:rPr>
          <w:rFonts w:ascii="宋体" w:hAnsi="宋体"/>
        </w:rPr>
      </w:pPr>
      <w:r>
        <w:rPr>
          <w:rFonts w:hint="eastAsia" w:ascii="宋体" w:hAnsi="宋体"/>
        </w:rPr>
        <w:t xml:space="preserve">     我公司法定代表人 </w:t>
      </w:r>
      <w:r>
        <w:rPr>
          <w:rFonts w:hint="eastAsia" w:ascii="宋体" w:hAnsi="宋体"/>
          <w:u w:val="single"/>
        </w:rPr>
        <w:t xml:space="preserve">XXX </w:t>
      </w:r>
      <w:r>
        <w:rPr>
          <w:rFonts w:hint="eastAsia" w:ascii="宋体" w:hAnsi="宋体"/>
        </w:rPr>
        <w:t xml:space="preserve"> 授权委托</w:t>
      </w:r>
      <w:r>
        <w:rPr>
          <w:rFonts w:hint="eastAsia" w:ascii="宋体" w:hAnsi="宋体"/>
          <w:u w:val="single"/>
        </w:rPr>
        <w:t>_XXX_</w:t>
      </w:r>
      <w:r>
        <w:rPr>
          <w:rFonts w:hint="eastAsia" w:ascii="宋体" w:hAnsi="宋体"/>
        </w:rPr>
        <w:t>为我的代理人，参加贵单位组织的</w:t>
      </w:r>
      <w:r>
        <w:rPr>
          <w:rFonts w:hint="eastAsia" w:ascii="宋体" w:hAnsi="宋体" w:cs="宋体"/>
          <w:bCs/>
          <w:u w:val="single"/>
        </w:rPr>
        <w:t>成都职业技术学院集成电路公共服务中心及物联网技术应用教学实训设备采购项目</w:t>
      </w:r>
      <w:r>
        <w:rPr>
          <w:rFonts w:hint="eastAsia" w:ascii="宋体" w:hAnsi="宋体" w:cs="宋体"/>
          <w:bCs/>
        </w:rPr>
        <w:t>第</w:t>
      </w:r>
      <w:r>
        <w:rPr>
          <w:rFonts w:hint="eastAsia" w:ascii="宋体" w:hAnsi="宋体" w:cs="宋体"/>
          <w:bCs/>
          <w:u w:val="single"/>
        </w:rPr>
        <w:t>XX</w:t>
      </w:r>
      <w:r>
        <w:rPr>
          <w:rFonts w:hint="eastAsia" w:ascii="宋体" w:hAnsi="宋体" w:cs="宋体"/>
          <w:bCs/>
        </w:rPr>
        <w:t>包（项目编号：</w:t>
      </w:r>
      <w:r>
        <w:rPr>
          <w:rFonts w:hint="eastAsia" w:ascii="宋体" w:hAnsi="宋体" w:cs="宋体"/>
          <w:bCs/>
          <w:u w:val="single"/>
        </w:rPr>
        <w:t>510101202101928</w:t>
      </w:r>
      <w:r>
        <w:rPr>
          <w:rFonts w:hint="eastAsia" w:ascii="宋体" w:hAnsi="宋体" w:cs="宋体"/>
          <w:bCs/>
        </w:rPr>
        <w:t>）</w:t>
      </w:r>
      <w:r>
        <w:rPr>
          <w:rFonts w:hint="eastAsia" w:ascii="宋体" w:hAnsi="宋体"/>
        </w:rPr>
        <w:t>的投标。代理人在本次招标中所签署的一切文件和处理的一切有关事宜，我公司均予承认，所产生的法律后果均由我单位承担。</w:t>
      </w:r>
    </w:p>
    <w:p>
      <w:pPr>
        <w:snapToGrid w:val="0"/>
        <w:spacing w:line="360" w:lineRule="auto"/>
        <w:ind w:firstLine="420" w:firstLineChars="200"/>
        <w:rPr>
          <w:rFonts w:ascii="宋体" w:hAnsi="宋体"/>
        </w:rPr>
      </w:pPr>
      <w:r>
        <w:rPr>
          <w:rFonts w:hint="eastAsia" w:ascii="宋体" w:hAnsi="宋体"/>
        </w:rPr>
        <w:t xml:space="preserve">代理人无转委托权，本授权书自 </w:t>
      </w:r>
      <w:r>
        <w:rPr>
          <w:rFonts w:hint="eastAsia" w:ascii="宋体" w:hAnsi="宋体"/>
          <w:u w:val="single"/>
        </w:rPr>
        <w:t xml:space="preserve"> XX </w:t>
      </w:r>
      <w:r>
        <w:rPr>
          <w:rFonts w:hint="eastAsia" w:ascii="宋体" w:hAnsi="宋体"/>
        </w:rPr>
        <w:t xml:space="preserve"> 年</w:t>
      </w:r>
      <w:r>
        <w:rPr>
          <w:rFonts w:hint="eastAsia" w:ascii="宋体" w:hAnsi="宋体"/>
          <w:u w:val="single"/>
        </w:rPr>
        <w:t xml:space="preserve"> XX </w:t>
      </w:r>
      <w:r>
        <w:rPr>
          <w:rFonts w:hint="eastAsia" w:ascii="宋体" w:hAnsi="宋体"/>
        </w:rPr>
        <w:t>月</w:t>
      </w:r>
      <w:r>
        <w:rPr>
          <w:rFonts w:hint="eastAsia" w:ascii="宋体" w:hAnsi="宋体"/>
          <w:u w:val="single"/>
        </w:rPr>
        <w:t xml:space="preserve"> XX </w:t>
      </w:r>
      <w:r>
        <w:rPr>
          <w:rFonts w:hint="eastAsia" w:ascii="宋体" w:hAnsi="宋体"/>
        </w:rPr>
        <w:t>日签字生效，特此声明。</w:t>
      </w: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Cs/>
        </w:rPr>
      </w:pPr>
      <w:r>
        <w:rPr>
          <w:rFonts w:hint="eastAsia" w:ascii="宋体" w:hAnsi="宋体"/>
        </w:rPr>
        <w:t>法定代表人：</w:t>
      </w:r>
      <w:r>
        <w:rPr>
          <w:rFonts w:hint="eastAsia" w:ascii="宋体" w:hAnsi="宋体"/>
          <w:bCs/>
        </w:rPr>
        <w:t>（签字或加盖个人名章）</w:t>
      </w:r>
    </w:p>
    <w:p>
      <w:pPr>
        <w:snapToGrid w:val="0"/>
        <w:spacing w:line="360" w:lineRule="auto"/>
        <w:rPr>
          <w:rFonts w:ascii="宋体" w:hAnsi="宋体"/>
        </w:rPr>
      </w:pPr>
      <w:r>
        <w:rPr>
          <w:rFonts w:hint="eastAsia" w:ascii="宋体" w:hAnsi="宋体"/>
        </w:rPr>
        <w:t>代理人：</w:t>
      </w:r>
      <w:r>
        <w:rPr>
          <w:rFonts w:hint="eastAsia" w:ascii="宋体" w:hAnsi="宋体"/>
          <w:bCs/>
        </w:rPr>
        <w:t>（签字或加盖个人名章）</w:t>
      </w:r>
    </w:p>
    <w:p>
      <w:pPr>
        <w:snapToGrid w:val="0"/>
        <w:spacing w:line="360" w:lineRule="auto"/>
        <w:jc w:val="left"/>
        <w:rPr>
          <w:rFonts w:ascii="宋体" w:hAnsi="宋体" w:cs="宋体"/>
          <w:szCs w:val="21"/>
        </w:rPr>
      </w:pPr>
      <w:r>
        <w:rPr>
          <w:rFonts w:hint="eastAsia" w:ascii="宋体" w:hAnsi="宋体" w:cs="宋体"/>
          <w:szCs w:val="21"/>
        </w:rPr>
        <w:t>投标人名称：（加盖公章）</w:t>
      </w:r>
    </w:p>
    <w:p>
      <w:pPr>
        <w:pStyle w:val="156"/>
        <w:spacing w:line="360" w:lineRule="auto"/>
        <w:rPr>
          <w:rFonts w:hAnsi="宋体"/>
          <w:color w:val="auto"/>
        </w:rPr>
      </w:pPr>
      <w:r>
        <w:rPr>
          <w:rFonts w:hint="eastAsia" w:hAnsi="宋体"/>
          <w:color w:val="auto"/>
        </w:rPr>
        <w:t>日期：</w:t>
      </w:r>
    </w:p>
    <w:p>
      <w:pPr>
        <w:snapToGrid w:val="0"/>
        <w:spacing w:line="360" w:lineRule="auto"/>
        <w:rPr>
          <w:rFonts w:ascii="宋体" w:hAnsi="宋体"/>
          <w:b/>
        </w:rPr>
      </w:pPr>
    </w:p>
    <w:p>
      <w:pPr>
        <w:pStyle w:val="156"/>
        <w:spacing w:line="360" w:lineRule="auto"/>
        <w:rPr>
          <w:rFonts w:hAnsi="宋体" w:cs="仿宋"/>
          <w:bCs/>
          <w:color w:val="auto"/>
          <w:sz w:val="21"/>
        </w:rPr>
      </w:pPr>
      <w:r>
        <w:rPr>
          <w:rFonts w:hint="eastAsia" w:hAnsi="宋体" w:cs="仿宋"/>
          <w:bCs/>
          <w:color w:val="auto"/>
          <w:sz w:val="21"/>
        </w:rPr>
        <w:t>注：1.供应商为法人单位时提供“法定代表人授权书”，供应商为其他组织时提供“负责人授权书”，供应商为自然人时提供“自然人身份证明材料”。</w:t>
      </w:r>
    </w:p>
    <w:p>
      <w:pPr>
        <w:pStyle w:val="156"/>
        <w:spacing w:line="360" w:lineRule="auto"/>
        <w:rPr>
          <w:rFonts w:hAnsi="宋体" w:cs="仿宋"/>
          <w:bCs/>
          <w:color w:val="auto"/>
          <w:sz w:val="21"/>
        </w:rPr>
      </w:pPr>
      <w:r>
        <w:rPr>
          <w:rFonts w:hint="eastAsia" w:hAnsi="宋体" w:cs="仿宋"/>
          <w:bCs/>
          <w:color w:val="auto"/>
          <w:sz w:val="21"/>
        </w:rPr>
        <w:t>2.应附法定代表人/负责人身份证明材料复印件和授权代表身份证明材料复印件。</w:t>
      </w:r>
    </w:p>
    <w:p>
      <w:pPr>
        <w:pStyle w:val="156"/>
        <w:spacing w:line="360" w:lineRule="auto"/>
        <w:rPr>
          <w:rFonts w:hAnsi="宋体" w:cs="仿宋"/>
          <w:bCs/>
          <w:color w:val="auto"/>
          <w:sz w:val="21"/>
        </w:rPr>
      </w:pPr>
      <w:r>
        <w:rPr>
          <w:rFonts w:hint="eastAsia" w:hAnsi="宋体" w:cs="仿宋"/>
          <w:bCs/>
          <w:color w:val="auto"/>
          <w:sz w:val="21"/>
        </w:rPr>
        <w:t>3.身份证明材料包括居民身份证或户口本或军官证或护照等。</w:t>
      </w:r>
    </w:p>
    <w:p>
      <w:pPr>
        <w:pStyle w:val="156"/>
        <w:spacing w:line="360" w:lineRule="auto"/>
        <w:rPr>
          <w:rFonts w:hAnsi="宋体" w:cs="仿宋"/>
          <w:bCs/>
          <w:color w:val="auto"/>
          <w:sz w:val="21"/>
        </w:rPr>
      </w:pPr>
      <w:r>
        <w:rPr>
          <w:rFonts w:hint="eastAsia" w:hAnsi="宋体" w:cs="仿宋"/>
          <w:bCs/>
          <w:color w:val="auto"/>
          <w:sz w:val="21"/>
        </w:rPr>
        <w:t>4.身份证明材料应同时提供其在有效期的材料，如居民身份证正、反面复印件。</w:t>
      </w:r>
    </w:p>
    <w:p>
      <w:pPr>
        <w:pStyle w:val="156"/>
        <w:spacing w:line="360" w:lineRule="auto"/>
        <w:rPr>
          <w:rFonts w:hAnsi="宋体"/>
          <w:b/>
          <w:color w:val="auto"/>
          <w:sz w:val="21"/>
        </w:rPr>
      </w:pPr>
      <w:r>
        <w:rPr>
          <w:rFonts w:hint="eastAsia" w:hAnsi="宋体" w:cs="仿宋"/>
          <w:bCs/>
          <w:color w:val="auto"/>
          <w:sz w:val="21"/>
        </w:rPr>
        <w:t>5.如投标文件均由投标人法定代表人/负责人签字的且法定代表人/负责人本人参与投标的，则可不提供。</w:t>
      </w:r>
    </w:p>
    <w:p>
      <w:pPr>
        <w:pStyle w:val="201"/>
      </w:pPr>
    </w:p>
    <w:p>
      <w:pPr>
        <w:keepNext/>
        <w:keepLines/>
        <w:numPr>
          <w:ilvl w:val="2"/>
          <w:numId w:val="5"/>
        </w:numPr>
        <w:spacing w:line="360" w:lineRule="auto"/>
        <w:outlineLvl w:val="2"/>
        <w:rPr>
          <w:rFonts w:ascii="宋体" w:hAnsi="宋体"/>
          <w:b/>
          <w:bCs/>
          <w:sz w:val="22"/>
        </w:rPr>
        <w:sectPr>
          <w:pgSz w:w="11906" w:h="16838"/>
          <w:pgMar w:top="1440" w:right="1474" w:bottom="1440" w:left="1474" w:header="851" w:footer="992" w:gutter="0"/>
          <w:cols w:space="720" w:num="1"/>
        </w:sectPr>
      </w:pPr>
    </w:p>
    <w:p>
      <w:pPr>
        <w:keepNext/>
        <w:keepLines/>
        <w:numPr>
          <w:ilvl w:val="2"/>
          <w:numId w:val="5"/>
        </w:numPr>
        <w:spacing w:line="360" w:lineRule="auto"/>
        <w:outlineLvl w:val="2"/>
        <w:rPr>
          <w:rFonts w:ascii="宋体" w:hAnsi="宋体"/>
          <w:b/>
          <w:bCs/>
          <w:sz w:val="22"/>
        </w:rPr>
      </w:pPr>
      <w:r>
        <w:rPr>
          <w:rFonts w:hint="eastAsia" w:ascii="宋体" w:hAnsi="宋体"/>
          <w:b/>
          <w:bCs/>
          <w:sz w:val="22"/>
        </w:rPr>
        <w:t>投标人基本情况表</w:t>
      </w:r>
    </w:p>
    <w:tbl>
      <w:tblPr>
        <w:tblStyle w:val="42"/>
        <w:tblW w:w="8522" w:type="dxa"/>
        <w:tblInd w:w="0" w:type="dxa"/>
        <w:tblLayout w:type="fixed"/>
        <w:tblCellMar>
          <w:top w:w="0" w:type="dxa"/>
          <w:left w:w="0" w:type="dxa"/>
          <w:bottom w:w="0" w:type="dxa"/>
          <w:right w:w="0" w:type="dxa"/>
        </w:tblCellMar>
      </w:tblPr>
      <w:tblGrid>
        <w:gridCol w:w="1516"/>
        <w:gridCol w:w="978"/>
        <w:gridCol w:w="1215"/>
        <w:gridCol w:w="1248"/>
        <w:gridCol w:w="8"/>
        <w:gridCol w:w="1318"/>
        <w:gridCol w:w="160"/>
        <w:gridCol w:w="1012"/>
        <w:gridCol w:w="1067"/>
      </w:tblGrid>
      <w:tr>
        <w:tblPrEx>
          <w:tblCellMar>
            <w:top w:w="0" w:type="dxa"/>
            <w:left w:w="0" w:type="dxa"/>
            <w:bottom w:w="0" w:type="dxa"/>
            <w:right w:w="0" w:type="dxa"/>
          </w:tblCellMar>
        </w:tblPrEx>
        <w:trPr>
          <w:trHeight w:val="462" w:hRule="atLeast"/>
        </w:trPr>
        <w:tc>
          <w:tcPr>
            <w:tcW w:w="1516" w:type="dxa"/>
            <w:tcBorders>
              <w:top w:val="double" w:color="000000" w:sz="4"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投标人名称</w:t>
            </w:r>
          </w:p>
        </w:tc>
        <w:tc>
          <w:tcPr>
            <w:tcW w:w="7006" w:type="dxa"/>
            <w:gridSpan w:val="8"/>
            <w:tcBorders>
              <w:top w:val="double" w:color="000000" w:sz="4"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6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注册地址</w:t>
            </w:r>
          </w:p>
        </w:tc>
        <w:tc>
          <w:tcPr>
            <w:tcW w:w="3449" w:type="dxa"/>
            <w:gridSpan w:val="4"/>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31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邮政编码</w:t>
            </w:r>
          </w:p>
        </w:tc>
        <w:tc>
          <w:tcPr>
            <w:tcW w:w="2239" w:type="dxa"/>
            <w:gridSpan w:val="3"/>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vMerge w:val="restart"/>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联系方式</w:t>
            </w:r>
          </w:p>
        </w:tc>
        <w:tc>
          <w:tcPr>
            <w:tcW w:w="97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联系人</w:t>
            </w:r>
          </w:p>
        </w:tc>
        <w:tc>
          <w:tcPr>
            <w:tcW w:w="246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326"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电话</w:t>
            </w:r>
          </w:p>
        </w:tc>
        <w:tc>
          <w:tcPr>
            <w:tcW w:w="2239" w:type="dxa"/>
            <w:gridSpan w:val="3"/>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31" w:hRule="atLeast"/>
        </w:trPr>
        <w:tc>
          <w:tcPr>
            <w:tcW w:w="1516" w:type="dxa"/>
            <w:vMerge w:val="continue"/>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97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传真</w:t>
            </w:r>
          </w:p>
        </w:tc>
        <w:tc>
          <w:tcPr>
            <w:tcW w:w="246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326"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网址</w:t>
            </w:r>
          </w:p>
        </w:tc>
        <w:tc>
          <w:tcPr>
            <w:tcW w:w="2239" w:type="dxa"/>
            <w:gridSpan w:val="3"/>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单位性质</w:t>
            </w:r>
          </w:p>
        </w:tc>
        <w:tc>
          <w:tcPr>
            <w:tcW w:w="7006" w:type="dxa"/>
            <w:gridSpan w:val="8"/>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09"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法定代表人</w:t>
            </w:r>
          </w:p>
        </w:tc>
        <w:tc>
          <w:tcPr>
            <w:tcW w:w="97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姓名</w:t>
            </w: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技术职称</w:t>
            </w:r>
          </w:p>
        </w:tc>
        <w:tc>
          <w:tcPr>
            <w:tcW w:w="1326"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172"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电话</w:t>
            </w:r>
          </w:p>
        </w:tc>
        <w:tc>
          <w:tcPr>
            <w:tcW w:w="1067" w:type="dxa"/>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390" w:hRule="atLeast"/>
        </w:trPr>
        <w:tc>
          <w:tcPr>
            <w:tcW w:w="1516" w:type="dxa"/>
            <w:tcBorders>
              <w:top w:val="single" w:color="000000" w:sz="6" w:space="0"/>
              <w:left w:val="double" w:color="000000" w:sz="4"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技术负责人</w:t>
            </w:r>
          </w:p>
        </w:tc>
        <w:tc>
          <w:tcPr>
            <w:tcW w:w="978" w:type="dxa"/>
            <w:tcBorders>
              <w:top w:val="single" w:color="000000" w:sz="6" w:space="0"/>
              <w:left w:val="single" w:color="000000" w:sz="6"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姓名</w:t>
            </w:r>
          </w:p>
        </w:tc>
        <w:tc>
          <w:tcPr>
            <w:tcW w:w="1215" w:type="dxa"/>
            <w:tcBorders>
              <w:top w:val="single" w:color="000000" w:sz="6" w:space="0"/>
              <w:left w:val="single" w:color="000000" w:sz="6"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tcBorders>
              <w:top w:val="single" w:color="000000" w:sz="6" w:space="0"/>
              <w:left w:val="single" w:color="000000" w:sz="6"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技术职称</w:t>
            </w:r>
          </w:p>
        </w:tc>
        <w:tc>
          <w:tcPr>
            <w:tcW w:w="1326" w:type="dxa"/>
            <w:gridSpan w:val="2"/>
            <w:tcBorders>
              <w:top w:val="single" w:color="000000" w:sz="6" w:space="0"/>
              <w:left w:val="single" w:color="000000" w:sz="6"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172" w:type="dxa"/>
            <w:gridSpan w:val="2"/>
            <w:tcBorders>
              <w:top w:val="single" w:color="000000" w:sz="6" w:space="0"/>
              <w:left w:val="single" w:color="000000" w:sz="6" w:space="0"/>
              <w:bottom w:val="single" w:color="000000" w:sz="4"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电话</w:t>
            </w:r>
          </w:p>
        </w:tc>
        <w:tc>
          <w:tcPr>
            <w:tcW w:w="1067" w:type="dxa"/>
            <w:tcBorders>
              <w:top w:val="single" w:color="000000" w:sz="6" w:space="0"/>
              <w:left w:val="single" w:color="000000" w:sz="6" w:space="0"/>
              <w:bottom w:val="single" w:color="000000" w:sz="4"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31" w:hRule="atLeast"/>
        </w:trPr>
        <w:tc>
          <w:tcPr>
            <w:tcW w:w="1516" w:type="dxa"/>
            <w:tcBorders>
              <w:top w:val="single" w:color="000000" w:sz="4"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主要负责人</w:t>
            </w:r>
          </w:p>
        </w:tc>
        <w:tc>
          <w:tcPr>
            <w:tcW w:w="978" w:type="dxa"/>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姓名</w:t>
            </w:r>
          </w:p>
        </w:tc>
        <w:tc>
          <w:tcPr>
            <w:tcW w:w="1215" w:type="dxa"/>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技术职称</w:t>
            </w:r>
          </w:p>
        </w:tc>
        <w:tc>
          <w:tcPr>
            <w:tcW w:w="1326" w:type="dxa"/>
            <w:gridSpan w:val="2"/>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172" w:type="dxa"/>
            <w:gridSpan w:val="2"/>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电话</w:t>
            </w:r>
          </w:p>
        </w:tc>
        <w:tc>
          <w:tcPr>
            <w:tcW w:w="1067" w:type="dxa"/>
            <w:tcBorders>
              <w:top w:val="single" w:color="000000" w:sz="4"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成立时间</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4813" w:type="dxa"/>
            <w:gridSpan w:val="6"/>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ind w:left="1470" w:firstLine="1470"/>
              <w:rPr>
                <w:rFonts w:ascii="宋体" w:hAnsi="宋体" w:cs="宋体"/>
              </w:rPr>
            </w:pPr>
            <w:r>
              <w:rPr>
                <w:rFonts w:hint="eastAsia" w:ascii="宋体" w:hAnsi="宋体" w:cs="宋体"/>
              </w:rPr>
              <w:t>员工总人数：</w:t>
            </w:r>
          </w:p>
        </w:tc>
      </w:tr>
      <w:tr>
        <w:tblPrEx>
          <w:tblCellMar>
            <w:top w:w="0" w:type="dxa"/>
            <w:left w:w="0" w:type="dxa"/>
            <w:bottom w:w="0" w:type="dxa"/>
            <w:right w:w="0" w:type="dxa"/>
          </w:tblCellMar>
        </w:tblPrEx>
        <w:trPr>
          <w:trHeight w:val="46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企业资质等级</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其中</w:t>
            </w:r>
          </w:p>
        </w:tc>
        <w:tc>
          <w:tcPr>
            <w:tcW w:w="1486"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项目经理</w:t>
            </w:r>
          </w:p>
        </w:tc>
        <w:tc>
          <w:tcPr>
            <w:tcW w:w="2079" w:type="dxa"/>
            <w:gridSpan w:val="2"/>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营业执照号</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486"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高级职称人员</w:t>
            </w:r>
          </w:p>
        </w:tc>
        <w:tc>
          <w:tcPr>
            <w:tcW w:w="2079" w:type="dxa"/>
            <w:gridSpan w:val="2"/>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注册资金</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486"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中级职称人员</w:t>
            </w:r>
          </w:p>
        </w:tc>
        <w:tc>
          <w:tcPr>
            <w:tcW w:w="2079" w:type="dxa"/>
            <w:gridSpan w:val="2"/>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6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开户银行</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486"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初级职称人员</w:t>
            </w:r>
          </w:p>
        </w:tc>
        <w:tc>
          <w:tcPr>
            <w:tcW w:w="2079" w:type="dxa"/>
            <w:gridSpan w:val="2"/>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42"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账号</w:t>
            </w:r>
          </w:p>
        </w:tc>
        <w:tc>
          <w:tcPr>
            <w:tcW w:w="219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248"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c>
          <w:tcPr>
            <w:tcW w:w="1486"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技工</w:t>
            </w:r>
          </w:p>
        </w:tc>
        <w:tc>
          <w:tcPr>
            <w:tcW w:w="2079" w:type="dxa"/>
            <w:gridSpan w:val="2"/>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3631" w:hRule="atLeast"/>
        </w:trPr>
        <w:tc>
          <w:tcPr>
            <w:tcW w:w="1516" w:type="dxa"/>
            <w:tcBorders>
              <w:top w:val="single" w:color="000000" w:sz="6" w:space="0"/>
              <w:left w:val="double" w:color="000000" w:sz="4" w:space="0"/>
              <w:bottom w:val="single" w:color="000000" w:sz="6" w:space="0"/>
              <w:right w:val="single" w:color="000000" w:sz="6" w:space="0"/>
            </w:tcBorders>
            <w:tcMar>
              <w:top w:w="0" w:type="dxa"/>
              <w:left w:w="108" w:type="dxa"/>
              <w:bottom w:w="0" w:type="dxa"/>
              <w:right w:w="108" w:type="dxa"/>
            </w:tcMar>
            <w:vAlign w:val="center"/>
          </w:tcPr>
          <w:p>
            <w:pPr>
              <w:autoSpaceDE w:val="0"/>
              <w:autoSpaceDN w:val="0"/>
              <w:snapToGrid w:val="0"/>
              <w:spacing w:line="360" w:lineRule="auto"/>
              <w:jc w:val="center"/>
              <w:rPr>
                <w:rFonts w:ascii="宋体" w:hAnsi="宋体" w:cs="宋体"/>
              </w:rPr>
            </w:pPr>
            <w:r>
              <w:rPr>
                <w:rFonts w:hint="eastAsia" w:ascii="宋体" w:hAnsi="宋体" w:cs="宋体"/>
              </w:rPr>
              <w:t>经营范围</w:t>
            </w:r>
          </w:p>
        </w:tc>
        <w:tc>
          <w:tcPr>
            <w:tcW w:w="7006" w:type="dxa"/>
            <w:gridSpan w:val="8"/>
            <w:tcBorders>
              <w:top w:val="single" w:color="000000" w:sz="6" w:space="0"/>
              <w:left w:val="single" w:color="000000" w:sz="6" w:space="0"/>
              <w:bottom w:val="single" w:color="000000" w:sz="6" w:space="0"/>
              <w:right w:val="double" w:color="000000" w:sz="4" w:space="0"/>
            </w:tcBorders>
            <w:tcMar>
              <w:top w:w="0" w:type="dxa"/>
              <w:left w:w="108" w:type="dxa"/>
              <w:bottom w:w="0" w:type="dxa"/>
              <w:right w:w="108" w:type="dxa"/>
            </w:tcMar>
            <w:vAlign w:val="center"/>
          </w:tcPr>
          <w:p>
            <w:pPr>
              <w:autoSpaceDE w:val="0"/>
              <w:autoSpaceDN w:val="0"/>
              <w:snapToGrid w:val="0"/>
              <w:spacing w:line="360" w:lineRule="auto"/>
              <w:rPr>
                <w:rFonts w:ascii="宋体" w:hAnsi="宋体" w:cs="宋体"/>
              </w:rPr>
            </w:pPr>
          </w:p>
        </w:tc>
      </w:tr>
      <w:tr>
        <w:tblPrEx>
          <w:tblCellMar>
            <w:top w:w="0" w:type="dxa"/>
            <w:left w:w="0" w:type="dxa"/>
            <w:bottom w:w="0" w:type="dxa"/>
            <w:right w:w="0" w:type="dxa"/>
          </w:tblCellMar>
        </w:tblPrEx>
        <w:trPr>
          <w:trHeight w:val="1400" w:hRule="atLeast"/>
        </w:trPr>
        <w:tc>
          <w:tcPr>
            <w:tcW w:w="1516" w:type="dxa"/>
            <w:tcBorders>
              <w:top w:val="single" w:color="000000" w:sz="6" w:space="0"/>
              <w:left w:val="double" w:color="000000" w:sz="4" w:space="0"/>
              <w:bottom w:val="double" w:color="000000" w:sz="4" w:space="0"/>
              <w:right w:val="single" w:color="000000" w:sz="6" w:space="0"/>
            </w:tcBorders>
            <w:tcMar>
              <w:top w:w="0" w:type="dxa"/>
              <w:left w:w="108" w:type="dxa"/>
              <w:bottom w:w="0" w:type="dxa"/>
              <w:right w:w="108" w:type="dxa"/>
            </w:tcMar>
          </w:tcPr>
          <w:p>
            <w:pPr>
              <w:autoSpaceDE w:val="0"/>
              <w:autoSpaceDN w:val="0"/>
              <w:snapToGrid w:val="0"/>
              <w:spacing w:line="360" w:lineRule="auto"/>
              <w:jc w:val="center"/>
              <w:rPr>
                <w:rFonts w:ascii="宋体" w:hAnsi="宋体" w:cs="宋体"/>
              </w:rPr>
            </w:pPr>
            <w:r>
              <w:rPr>
                <w:rFonts w:hint="eastAsia" w:ascii="宋体" w:hAnsi="宋体" w:cs="宋体"/>
              </w:rPr>
              <w:t>备注</w:t>
            </w:r>
          </w:p>
        </w:tc>
        <w:tc>
          <w:tcPr>
            <w:tcW w:w="7006" w:type="dxa"/>
            <w:gridSpan w:val="8"/>
            <w:tcBorders>
              <w:top w:val="single" w:color="000000" w:sz="6" w:space="0"/>
              <w:left w:val="single" w:color="000000" w:sz="6" w:space="0"/>
              <w:bottom w:val="double" w:color="000000" w:sz="4" w:space="0"/>
              <w:right w:val="double" w:color="000000" w:sz="4" w:space="0"/>
            </w:tcBorders>
            <w:tcMar>
              <w:top w:w="0" w:type="dxa"/>
              <w:left w:w="108" w:type="dxa"/>
              <w:bottom w:w="0" w:type="dxa"/>
              <w:right w:w="108" w:type="dxa"/>
            </w:tcMar>
          </w:tcPr>
          <w:p>
            <w:pPr>
              <w:autoSpaceDE w:val="0"/>
              <w:autoSpaceDN w:val="0"/>
              <w:snapToGrid w:val="0"/>
              <w:spacing w:line="360" w:lineRule="auto"/>
              <w:jc w:val="left"/>
              <w:rPr>
                <w:rFonts w:ascii="宋体" w:hAnsi="宋体" w:cs="宋体"/>
              </w:rPr>
            </w:pPr>
          </w:p>
        </w:tc>
      </w:tr>
    </w:tbl>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rPr>
      </w:pPr>
      <w:r>
        <w:rPr>
          <w:rFonts w:hint="eastAsia" w:ascii="宋体" w:hAnsi="宋体" w:cs="宋体"/>
          <w:szCs w:val="21"/>
        </w:rPr>
        <w:t>投标日期：</w:t>
      </w:r>
    </w:p>
    <w:p>
      <w:pPr>
        <w:pStyle w:val="201"/>
      </w:pPr>
    </w:p>
    <w:p>
      <w:pPr>
        <w:keepNext/>
        <w:keepLines/>
        <w:numPr>
          <w:ilvl w:val="2"/>
          <w:numId w:val="5"/>
        </w:numPr>
        <w:spacing w:line="360" w:lineRule="auto"/>
        <w:outlineLvl w:val="2"/>
        <w:rPr>
          <w:rFonts w:hAnsi="宋体"/>
          <w:b/>
        </w:rPr>
        <w:sectPr>
          <w:pgSz w:w="11906" w:h="16838"/>
          <w:pgMar w:top="1440" w:right="1474" w:bottom="1440" w:left="1474" w:header="851" w:footer="992" w:gutter="0"/>
          <w:cols w:space="720" w:num="1"/>
        </w:sectPr>
      </w:pPr>
    </w:p>
    <w:p>
      <w:pPr>
        <w:keepNext/>
        <w:keepLines/>
        <w:numPr>
          <w:ilvl w:val="2"/>
          <w:numId w:val="5"/>
        </w:numPr>
        <w:spacing w:line="360" w:lineRule="auto"/>
        <w:outlineLvl w:val="2"/>
        <w:rPr>
          <w:rFonts w:ascii="宋体" w:hAnsi="宋体"/>
          <w:b/>
          <w:bCs/>
          <w:sz w:val="22"/>
        </w:rPr>
      </w:pPr>
      <w:r>
        <w:rPr>
          <w:rFonts w:hint="eastAsia" w:hAnsi="宋体"/>
          <w:b/>
        </w:rPr>
        <w:t>商务条款偏离表</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项目编号：510101202101928</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项目名称：成都职业技术学院集成电路公共服务中心及物联网技术应用教学实训设备采购项目</w:t>
      </w:r>
    </w:p>
    <w:p>
      <w:pPr>
        <w:tabs>
          <w:tab w:val="left" w:pos="7560"/>
        </w:tabs>
        <w:snapToGrid w:val="0"/>
        <w:spacing w:line="360" w:lineRule="auto"/>
        <w:rPr>
          <w:rFonts w:ascii="宋体" w:hAnsi="宋体"/>
          <w:b/>
        </w:rPr>
      </w:pPr>
      <w:r>
        <w:rPr>
          <w:rFonts w:hint="eastAsia" w:ascii="宋体" w:hAnsi="宋体" w:cs="宋体"/>
          <w:szCs w:val="21"/>
        </w:rPr>
        <w:t>包    号：XX</w:t>
      </w:r>
    </w:p>
    <w:tbl>
      <w:tblPr>
        <w:tblStyle w:val="42"/>
        <w:tblW w:w="9498" w:type="dxa"/>
        <w:tblInd w:w="108" w:type="dxa"/>
        <w:tblLayout w:type="fixed"/>
        <w:tblCellMar>
          <w:top w:w="0" w:type="dxa"/>
          <w:left w:w="0" w:type="dxa"/>
          <w:bottom w:w="0" w:type="dxa"/>
          <w:right w:w="0" w:type="dxa"/>
        </w:tblCellMar>
      </w:tblPr>
      <w:tblGrid>
        <w:gridCol w:w="993"/>
        <w:gridCol w:w="1417"/>
        <w:gridCol w:w="1701"/>
        <w:gridCol w:w="1843"/>
        <w:gridCol w:w="1984"/>
        <w:gridCol w:w="1560"/>
      </w:tblGrid>
      <w:tr>
        <w:tblPrEx>
          <w:tblCellMar>
            <w:top w:w="0" w:type="dxa"/>
            <w:left w:w="0" w:type="dxa"/>
            <w:bottom w:w="0" w:type="dxa"/>
            <w:right w:w="0" w:type="dxa"/>
          </w:tblCellMar>
        </w:tblPrEx>
        <w:trPr>
          <w:trHeight w:val="2457" w:hRule="exact"/>
        </w:trPr>
        <w:tc>
          <w:tcPr>
            <w:tcW w:w="993" w:type="dxa"/>
            <w:tcBorders>
              <w:top w:val="single" w:color="000000" w:sz="8" w:space="0"/>
              <w:left w:val="single" w:color="000000" w:sz="8"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rPr>
            </w:pPr>
            <w:r>
              <w:rPr>
                <w:rFonts w:hint="eastAsia" w:ascii="宋体" w:hAnsi="宋体"/>
              </w:rPr>
              <w:t>序号</w:t>
            </w:r>
          </w:p>
        </w:tc>
        <w:tc>
          <w:tcPr>
            <w:tcW w:w="1417"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rPr>
            </w:pPr>
            <w:r>
              <w:rPr>
                <w:rFonts w:hint="eastAsia" w:ascii="宋体" w:hAnsi="宋体"/>
              </w:rPr>
              <w:t>招标文件条目号</w:t>
            </w:r>
          </w:p>
        </w:tc>
        <w:tc>
          <w:tcPr>
            <w:tcW w:w="1701"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rPr>
            </w:pPr>
            <w:r>
              <w:rPr>
                <w:rFonts w:hint="eastAsia" w:ascii="宋体" w:hAnsi="宋体"/>
              </w:rPr>
              <w:t>招标文件的商务条款</w:t>
            </w:r>
          </w:p>
        </w:tc>
        <w:tc>
          <w:tcPr>
            <w:tcW w:w="1843"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rPr>
            </w:pPr>
            <w:r>
              <w:rPr>
                <w:rFonts w:hint="eastAsia" w:ascii="宋体" w:hAnsi="宋体"/>
              </w:rPr>
              <w:t>投标文件的商务条款</w:t>
            </w:r>
          </w:p>
        </w:tc>
        <w:tc>
          <w:tcPr>
            <w:tcW w:w="1984" w:type="dxa"/>
            <w:tcBorders>
              <w:top w:val="single" w:color="000000" w:sz="8" w:space="0"/>
              <w:left w:val="single" w:color="000000" w:sz="4" w:space="0"/>
              <w:bottom w:val="single" w:color="000000" w:sz="4" w:space="0"/>
              <w:right w:val="single" w:color="000000" w:sz="8" w:space="0"/>
            </w:tcBorders>
            <w:tcMar>
              <w:top w:w="0" w:type="dxa"/>
              <w:left w:w="108" w:type="dxa"/>
              <w:bottom w:w="0" w:type="dxa"/>
              <w:right w:w="108" w:type="dxa"/>
            </w:tcMar>
            <w:vAlign w:val="center"/>
          </w:tcPr>
          <w:p>
            <w:pPr>
              <w:snapToGrid w:val="0"/>
              <w:spacing w:line="360" w:lineRule="auto"/>
              <w:jc w:val="center"/>
              <w:rPr>
                <w:rFonts w:ascii="宋体" w:hAnsi="宋体"/>
              </w:rPr>
            </w:pPr>
            <w:r>
              <w:rPr>
                <w:rFonts w:hint="eastAsia" w:ascii="宋体" w:hAnsi="宋体"/>
              </w:rPr>
              <w:t>偏离情况</w:t>
            </w:r>
          </w:p>
        </w:tc>
        <w:tc>
          <w:tcPr>
            <w:tcW w:w="1560" w:type="dxa"/>
            <w:tcBorders>
              <w:top w:val="single" w:color="000000" w:sz="8" w:space="0"/>
              <w:left w:val="single" w:color="000000" w:sz="4" w:space="0"/>
              <w:bottom w:val="single" w:color="000000" w:sz="4" w:space="0"/>
              <w:right w:val="single" w:color="000000" w:sz="8" w:space="0"/>
            </w:tcBorders>
          </w:tcPr>
          <w:p>
            <w:pPr>
              <w:snapToGrid w:val="0"/>
              <w:spacing w:line="360" w:lineRule="auto"/>
              <w:jc w:val="center"/>
              <w:rPr>
                <w:rFonts w:ascii="宋体" w:hAnsi="宋体"/>
              </w:rPr>
            </w:pPr>
            <w:r>
              <w:rPr>
                <w:rFonts w:hint="eastAsia" w:ascii="宋体" w:hAnsi="宋体"/>
              </w:rPr>
              <w:t>支撑材料所在页码（1.仅部分需提供；2.相应条款没有支撑材料的请填写“/”）</w:t>
            </w: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rPr>
            </w:pPr>
          </w:p>
        </w:tc>
      </w:tr>
      <w:tr>
        <w:tblPrEx>
          <w:tblCellMar>
            <w:top w:w="0" w:type="dxa"/>
            <w:left w:w="0" w:type="dxa"/>
            <w:bottom w:w="0" w:type="dxa"/>
            <w:right w:w="0" w:type="dxa"/>
          </w:tblCellMar>
        </w:tblPrEx>
        <w:trPr>
          <w:trHeight w:val="900" w:hRule="exact"/>
        </w:trPr>
        <w:tc>
          <w:tcPr>
            <w:tcW w:w="993" w:type="dxa"/>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417"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701"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843"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rPr>
            </w:pPr>
          </w:p>
        </w:tc>
        <w:tc>
          <w:tcPr>
            <w:tcW w:w="1984" w:type="dxa"/>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snapToGrid w:val="0"/>
              <w:spacing w:line="360" w:lineRule="auto"/>
              <w:rPr>
                <w:rFonts w:ascii="宋体" w:hAnsi="宋体"/>
              </w:rPr>
            </w:pPr>
          </w:p>
        </w:tc>
        <w:tc>
          <w:tcPr>
            <w:tcW w:w="1560" w:type="dxa"/>
            <w:tcBorders>
              <w:top w:val="single" w:color="000000" w:sz="4" w:space="0"/>
              <w:left w:val="single" w:color="000000" w:sz="4" w:space="0"/>
              <w:bottom w:val="single" w:color="000000" w:sz="8" w:space="0"/>
              <w:right w:val="single" w:color="000000" w:sz="8" w:space="0"/>
            </w:tcBorders>
          </w:tcPr>
          <w:p>
            <w:pPr>
              <w:snapToGrid w:val="0"/>
              <w:spacing w:line="360" w:lineRule="auto"/>
              <w:rPr>
                <w:rFonts w:ascii="宋体" w:hAnsi="宋体"/>
              </w:rPr>
            </w:pPr>
          </w:p>
        </w:tc>
      </w:tr>
    </w:tbl>
    <w:p>
      <w:pPr>
        <w:snapToGrid w:val="0"/>
        <w:spacing w:line="360" w:lineRule="auto"/>
        <w:jc w:val="left"/>
        <w:rPr>
          <w:rFonts w:ascii="宋体" w:hAnsi="宋体" w:cs="仿宋"/>
          <w:szCs w:val="21"/>
        </w:rPr>
      </w:pPr>
      <w:r>
        <w:rPr>
          <w:rFonts w:hint="eastAsia" w:ascii="宋体" w:hAnsi="宋体" w:cs="仿宋"/>
          <w:szCs w:val="21"/>
        </w:rPr>
        <w:t>1、如供应商完全响应第四章</w:t>
      </w:r>
      <w:r>
        <w:rPr>
          <w:rFonts w:hint="eastAsia" w:ascii="宋体" w:hAnsi="宋体"/>
          <w:b/>
        </w:rPr>
        <w:t>商务条款</w:t>
      </w:r>
      <w:r>
        <w:rPr>
          <w:rFonts w:hint="eastAsia" w:ascii="宋体" w:hAnsi="宋体" w:cs="仿宋"/>
          <w:szCs w:val="21"/>
        </w:rPr>
        <w:t>要求，则供应商必须根据第四章商务要求逐一据实填写，虚假应答将取消其响应或成交资格。如第五章有要求证明材料的，还需提供对应证明材料。</w:t>
      </w:r>
    </w:p>
    <w:p>
      <w:pPr>
        <w:snapToGrid w:val="0"/>
        <w:spacing w:line="360" w:lineRule="auto"/>
        <w:jc w:val="left"/>
        <w:rPr>
          <w:rFonts w:ascii="宋体" w:hAnsi="宋体"/>
          <w:b/>
        </w:rPr>
      </w:pPr>
      <w:r>
        <w:rPr>
          <w:rFonts w:hint="eastAsia" w:ascii="宋体" w:hAnsi="宋体" w:cs="仿宋"/>
          <w:szCs w:val="21"/>
        </w:rPr>
        <w:t>2、偏离情况一列填写“无偏离”或“负偏离”或“正偏离”。</w:t>
      </w:r>
    </w:p>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rPr>
      </w:pPr>
      <w:r>
        <w:rPr>
          <w:rFonts w:hint="eastAsia" w:ascii="宋体" w:hAnsi="宋体" w:cs="宋体"/>
          <w:szCs w:val="21"/>
        </w:rPr>
        <w:t>投标日期</w:t>
      </w:r>
      <w:r>
        <w:rPr>
          <w:rFonts w:hint="eastAsia" w:ascii="宋体" w:hAnsi="宋体"/>
        </w:rPr>
        <w:t xml:space="preserve">： </w:t>
      </w:r>
    </w:p>
    <w:p/>
    <w:p>
      <w:pPr>
        <w:keepNext/>
        <w:keepLines/>
        <w:numPr>
          <w:ilvl w:val="2"/>
          <w:numId w:val="5"/>
        </w:numPr>
        <w:spacing w:line="360" w:lineRule="auto"/>
        <w:outlineLvl w:val="2"/>
        <w:rPr>
          <w:rFonts w:ascii="宋体" w:hAnsi="宋体" w:cs="宋体"/>
          <w:b/>
          <w:szCs w:val="21"/>
        </w:rPr>
        <w:sectPr>
          <w:pgSz w:w="11906" w:h="16838"/>
          <w:pgMar w:top="1440" w:right="1474" w:bottom="1440" w:left="1474" w:header="851" w:footer="992" w:gutter="0"/>
          <w:cols w:space="720" w:num="1"/>
        </w:sectPr>
      </w:pPr>
    </w:p>
    <w:p>
      <w:pPr>
        <w:keepNext/>
        <w:keepLines/>
        <w:numPr>
          <w:ilvl w:val="2"/>
          <w:numId w:val="5"/>
        </w:numPr>
        <w:spacing w:line="360" w:lineRule="auto"/>
        <w:outlineLvl w:val="2"/>
        <w:rPr>
          <w:rFonts w:ascii="宋体" w:hAnsi="宋体"/>
          <w:b/>
          <w:bCs/>
          <w:sz w:val="22"/>
        </w:rPr>
      </w:pPr>
      <w:r>
        <w:rPr>
          <w:rFonts w:hint="eastAsia" w:ascii="宋体" w:hAnsi="宋体" w:cs="宋体"/>
          <w:b/>
          <w:szCs w:val="21"/>
        </w:rPr>
        <w:t>技术、服务条款偏离表</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项目编号：510101202101928</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项目名称：成都职业技术学院集成电路公共服务中心及物联网技术应用教学实训设备采购项目</w:t>
      </w:r>
    </w:p>
    <w:p>
      <w:pPr>
        <w:pStyle w:val="156"/>
        <w:spacing w:line="360" w:lineRule="auto"/>
        <w:rPr>
          <w:rFonts w:hAnsi="宋体"/>
          <w:color w:val="auto"/>
          <w:sz w:val="21"/>
          <w:szCs w:val="21"/>
        </w:rPr>
      </w:pPr>
      <w:r>
        <w:rPr>
          <w:rFonts w:hint="eastAsia" w:hAnsi="宋体"/>
          <w:color w:val="auto"/>
          <w:sz w:val="21"/>
          <w:szCs w:val="21"/>
        </w:rPr>
        <w:t>包    号：XX</w:t>
      </w:r>
    </w:p>
    <w:tbl>
      <w:tblPr>
        <w:tblStyle w:val="42"/>
        <w:tblW w:w="9356" w:type="dxa"/>
        <w:tblInd w:w="108" w:type="dxa"/>
        <w:tblLayout w:type="fixed"/>
        <w:tblCellMar>
          <w:top w:w="0" w:type="dxa"/>
          <w:left w:w="0" w:type="dxa"/>
          <w:bottom w:w="0" w:type="dxa"/>
          <w:right w:w="0" w:type="dxa"/>
        </w:tblCellMar>
      </w:tblPr>
      <w:tblGrid>
        <w:gridCol w:w="851"/>
        <w:gridCol w:w="1276"/>
        <w:gridCol w:w="2126"/>
        <w:gridCol w:w="1843"/>
        <w:gridCol w:w="1417"/>
        <w:gridCol w:w="1843"/>
      </w:tblGrid>
      <w:tr>
        <w:tblPrEx>
          <w:tblCellMar>
            <w:top w:w="0" w:type="dxa"/>
            <w:left w:w="0" w:type="dxa"/>
            <w:bottom w:w="0" w:type="dxa"/>
            <w:right w:w="0" w:type="dxa"/>
          </w:tblCellMar>
        </w:tblPrEx>
        <w:trPr>
          <w:trHeight w:val="3166" w:hRule="exact"/>
        </w:trPr>
        <w:tc>
          <w:tcPr>
            <w:tcW w:w="851" w:type="dxa"/>
            <w:tcBorders>
              <w:top w:val="single" w:color="000000" w:sz="8" w:space="0"/>
              <w:left w:val="single" w:color="000000" w:sz="8"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cs="宋体"/>
                <w:szCs w:val="21"/>
              </w:rPr>
            </w:pPr>
            <w:r>
              <w:rPr>
                <w:rFonts w:hint="eastAsia" w:ascii="宋体" w:hAnsi="宋体" w:cs="宋体"/>
                <w:szCs w:val="21"/>
              </w:rPr>
              <w:t>序号</w:t>
            </w:r>
          </w:p>
        </w:tc>
        <w:tc>
          <w:tcPr>
            <w:tcW w:w="1276"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cs="宋体"/>
                <w:szCs w:val="21"/>
              </w:rPr>
            </w:pPr>
            <w:r>
              <w:rPr>
                <w:rFonts w:hint="eastAsia" w:ascii="宋体" w:hAnsi="宋体" w:cs="宋体"/>
                <w:szCs w:val="21"/>
              </w:rPr>
              <w:t>招标文件条目号</w:t>
            </w:r>
          </w:p>
        </w:tc>
        <w:tc>
          <w:tcPr>
            <w:tcW w:w="2126"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cs="宋体"/>
                <w:szCs w:val="21"/>
              </w:rPr>
            </w:pPr>
            <w:r>
              <w:rPr>
                <w:rFonts w:hint="eastAsia" w:ascii="宋体" w:hAnsi="宋体" w:cs="宋体"/>
                <w:szCs w:val="21"/>
              </w:rPr>
              <w:t>招标文件的技术、服务条款</w:t>
            </w:r>
          </w:p>
        </w:tc>
        <w:tc>
          <w:tcPr>
            <w:tcW w:w="1843" w:type="dxa"/>
            <w:tcBorders>
              <w:top w:val="single" w:color="000000" w:sz="8"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jc w:val="center"/>
              <w:rPr>
                <w:rFonts w:ascii="宋体" w:hAnsi="宋体" w:cs="宋体"/>
                <w:szCs w:val="21"/>
              </w:rPr>
            </w:pPr>
            <w:r>
              <w:rPr>
                <w:rFonts w:hint="eastAsia" w:ascii="宋体" w:hAnsi="宋体" w:cs="宋体"/>
                <w:szCs w:val="21"/>
              </w:rPr>
              <w:t>投标文件的技术、服务条款</w:t>
            </w:r>
          </w:p>
        </w:tc>
        <w:tc>
          <w:tcPr>
            <w:tcW w:w="1417" w:type="dxa"/>
            <w:tcBorders>
              <w:top w:val="single" w:color="000000" w:sz="8" w:space="0"/>
              <w:left w:val="single" w:color="000000" w:sz="4" w:space="0"/>
              <w:bottom w:val="single" w:color="000000" w:sz="4" w:space="0"/>
              <w:right w:val="single" w:color="000000" w:sz="8" w:space="0"/>
            </w:tcBorders>
            <w:tcMar>
              <w:top w:w="0" w:type="dxa"/>
              <w:left w:w="108" w:type="dxa"/>
              <w:bottom w:w="0" w:type="dxa"/>
              <w:right w:w="108" w:type="dxa"/>
            </w:tcMar>
            <w:vAlign w:val="center"/>
          </w:tcPr>
          <w:p>
            <w:pPr>
              <w:snapToGrid w:val="0"/>
              <w:spacing w:line="360" w:lineRule="auto"/>
              <w:jc w:val="center"/>
              <w:rPr>
                <w:rFonts w:ascii="宋体" w:hAnsi="宋体" w:cs="宋体"/>
                <w:szCs w:val="21"/>
              </w:rPr>
            </w:pPr>
            <w:r>
              <w:rPr>
                <w:rFonts w:hint="eastAsia" w:ascii="宋体" w:hAnsi="宋体" w:cs="宋体"/>
                <w:szCs w:val="21"/>
              </w:rPr>
              <w:t>偏离情况</w:t>
            </w:r>
          </w:p>
        </w:tc>
        <w:tc>
          <w:tcPr>
            <w:tcW w:w="1843" w:type="dxa"/>
            <w:tcBorders>
              <w:top w:val="single" w:color="000000" w:sz="8" w:space="0"/>
              <w:left w:val="single" w:color="000000" w:sz="4" w:space="0"/>
              <w:bottom w:val="single" w:color="000000" w:sz="4" w:space="0"/>
              <w:right w:val="single" w:color="000000" w:sz="8" w:space="0"/>
            </w:tcBorders>
          </w:tcPr>
          <w:p>
            <w:pPr>
              <w:snapToGrid w:val="0"/>
              <w:spacing w:line="360" w:lineRule="auto"/>
              <w:jc w:val="center"/>
              <w:rPr>
                <w:rFonts w:ascii="宋体" w:hAnsi="宋体" w:cs="宋体"/>
                <w:szCs w:val="21"/>
              </w:rPr>
            </w:pPr>
            <w:r>
              <w:rPr>
                <w:rFonts w:hint="eastAsia" w:ascii="宋体" w:hAnsi="宋体"/>
              </w:rPr>
              <w:t>技术支撑材料所在页码（1.仅投标产品技术、指标、参数、性能要求部分需提供；2.相应条款没有支撑材料的请填写“/”）</w:t>
            </w:r>
          </w:p>
        </w:tc>
      </w:tr>
      <w:tr>
        <w:tblPrEx>
          <w:tblCellMar>
            <w:top w:w="0" w:type="dxa"/>
            <w:left w:w="0" w:type="dxa"/>
            <w:bottom w:w="0" w:type="dxa"/>
            <w:right w:w="0" w:type="dxa"/>
          </w:tblCellMar>
        </w:tblPrEx>
        <w:trPr>
          <w:trHeight w:val="820"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774"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926"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692"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900"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900" w:hRule="exact"/>
        </w:trPr>
        <w:tc>
          <w:tcPr>
            <w:tcW w:w="85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4" w:space="0"/>
              <w:right w:val="single" w:color="000000" w:sz="8" w:space="0"/>
            </w:tcBorders>
          </w:tcPr>
          <w:p>
            <w:pPr>
              <w:snapToGrid w:val="0"/>
              <w:spacing w:line="360" w:lineRule="auto"/>
              <w:rPr>
                <w:rFonts w:ascii="宋体" w:hAnsi="宋体" w:cs="宋体"/>
                <w:szCs w:val="21"/>
              </w:rPr>
            </w:pPr>
          </w:p>
        </w:tc>
      </w:tr>
      <w:tr>
        <w:tblPrEx>
          <w:tblCellMar>
            <w:top w:w="0" w:type="dxa"/>
            <w:left w:w="0" w:type="dxa"/>
            <w:bottom w:w="0" w:type="dxa"/>
            <w:right w:w="0" w:type="dxa"/>
          </w:tblCellMar>
        </w:tblPrEx>
        <w:trPr>
          <w:trHeight w:val="900" w:hRule="exact"/>
        </w:trPr>
        <w:tc>
          <w:tcPr>
            <w:tcW w:w="851" w:type="dxa"/>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276"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2126"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snapToGrid w:val="0"/>
              <w:spacing w:line="360" w:lineRule="auto"/>
              <w:rPr>
                <w:rFonts w:ascii="宋体" w:hAnsi="宋体" w:cs="宋体"/>
                <w:szCs w:val="21"/>
              </w:rPr>
            </w:pPr>
          </w:p>
        </w:tc>
        <w:tc>
          <w:tcPr>
            <w:tcW w:w="1417" w:type="dxa"/>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snapToGrid w:val="0"/>
              <w:spacing w:line="360" w:lineRule="auto"/>
              <w:rPr>
                <w:rFonts w:ascii="宋体" w:hAnsi="宋体" w:cs="宋体"/>
                <w:szCs w:val="21"/>
              </w:rPr>
            </w:pPr>
          </w:p>
        </w:tc>
        <w:tc>
          <w:tcPr>
            <w:tcW w:w="1843" w:type="dxa"/>
            <w:tcBorders>
              <w:top w:val="single" w:color="000000" w:sz="4" w:space="0"/>
              <w:left w:val="single" w:color="000000" w:sz="4" w:space="0"/>
              <w:bottom w:val="single" w:color="000000" w:sz="8" w:space="0"/>
              <w:right w:val="single" w:color="000000" w:sz="8" w:space="0"/>
            </w:tcBorders>
          </w:tcPr>
          <w:p>
            <w:pPr>
              <w:snapToGrid w:val="0"/>
              <w:spacing w:line="360" w:lineRule="auto"/>
              <w:rPr>
                <w:rFonts w:ascii="宋体" w:hAnsi="宋体" w:cs="宋体"/>
                <w:szCs w:val="21"/>
              </w:rPr>
            </w:pPr>
          </w:p>
        </w:tc>
      </w:tr>
    </w:tbl>
    <w:p>
      <w:pPr>
        <w:snapToGrid w:val="0"/>
        <w:spacing w:line="360" w:lineRule="auto"/>
        <w:jc w:val="left"/>
        <w:rPr>
          <w:rFonts w:ascii="宋体" w:hAnsi="宋体" w:cs="仿宋"/>
          <w:szCs w:val="21"/>
        </w:rPr>
      </w:pPr>
      <w:r>
        <w:rPr>
          <w:rFonts w:hint="eastAsia" w:ascii="宋体" w:hAnsi="宋体" w:cs="仿宋"/>
          <w:szCs w:val="21"/>
        </w:rPr>
        <w:t>1、如供应商完全响应第四章</w:t>
      </w:r>
      <w:r>
        <w:rPr>
          <w:rFonts w:hint="eastAsia" w:ascii="宋体" w:hAnsi="宋体" w:cs="宋体"/>
          <w:b/>
          <w:szCs w:val="21"/>
        </w:rPr>
        <w:t>技术、服务</w:t>
      </w:r>
      <w:r>
        <w:rPr>
          <w:rFonts w:hint="eastAsia" w:ascii="宋体" w:hAnsi="宋体" w:cs="仿宋"/>
          <w:szCs w:val="21"/>
        </w:rPr>
        <w:t>要求，则供应商必须根据第四章技术、服务要求逐一据实填写，虚假应答将取消其响应或成交资格。如第五章有要求证明材料的，还需提供对应证明材料。</w:t>
      </w:r>
    </w:p>
    <w:p>
      <w:pPr>
        <w:snapToGrid w:val="0"/>
        <w:spacing w:line="360" w:lineRule="auto"/>
        <w:jc w:val="left"/>
        <w:rPr>
          <w:rFonts w:ascii="宋体" w:hAnsi="宋体"/>
          <w:b/>
        </w:rPr>
      </w:pPr>
      <w:r>
        <w:rPr>
          <w:rFonts w:hint="eastAsia" w:ascii="宋体" w:hAnsi="宋体" w:cs="仿宋"/>
          <w:szCs w:val="21"/>
        </w:rPr>
        <w:t>2、偏离情况一列填写“无偏离”或“负偏离”或“正偏离”。</w:t>
      </w:r>
    </w:p>
    <w:p>
      <w:pPr>
        <w:snapToGrid w:val="0"/>
        <w:spacing w:line="360" w:lineRule="auto"/>
        <w:jc w:val="left"/>
        <w:rPr>
          <w:rFonts w:ascii="宋体" w:hAnsi="宋体"/>
        </w:rPr>
      </w:pPr>
    </w:p>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rPr>
      </w:pPr>
      <w:r>
        <w:rPr>
          <w:rFonts w:hint="eastAsia" w:ascii="宋体" w:hAnsi="宋体" w:cs="宋体"/>
          <w:szCs w:val="21"/>
        </w:rPr>
        <w:t>投标日期</w:t>
      </w:r>
      <w:r>
        <w:rPr>
          <w:rFonts w:hint="eastAsia" w:ascii="宋体" w:hAnsi="宋体"/>
        </w:rPr>
        <w:t>：</w:t>
      </w:r>
    </w:p>
    <w:p>
      <w:pPr>
        <w:rPr>
          <w:rFonts w:ascii="宋体" w:hAnsi="宋体"/>
          <w:b/>
          <w:bCs/>
          <w:sz w:val="22"/>
        </w:rPr>
      </w:pPr>
    </w:p>
    <w:p>
      <w:pPr>
        <w:keepNext/>
        <w:keepLines/>
        <w:numPr>
          <w:ilvl w:val="2"/>
          <w:numId w:val="5"/>
        </w:numPr>
        <w:spacing w:line="360" w:lineRule="auto"/>
        <w:outlineLvl w:val="2"/>
        <w:rPr>
          <w:rFonts w:ascii="宋体" w:hAnsi="宋体"/>
          <w:b/>
          <w:bCs/>
          <w:sz w:val="22"/>
        </w:rPr>
      </w:pPr>
      <w:r>
        <w:rPr>
          <w:rFonts w:hint="eastAsia" w:ascii="宋体" w:hAnsi="宋体" w:cs="宋体"/>
          <w:b/>
        </w:rPr>
        <w:t>投标人类似项目业绩一览表</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项目编号：510101202101928</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项目名称：成都职业技术学院集成电路公共服务中心及物联网技术应用教学实训设备采购项目</w:t>
      </w:r>
    </w:p>
    <w:p>
      <w:pPr>
        <w:snapToGrid w:val="0"/>
        <w:spacing w:line="360" w:lineRule="auto"/>
        <w:rPr>
          <w:rFonts w:ascii="宋体" w:hAnsi="宋体" w:cs="宋体"/>
          <w:b/>
        </w:rPr>
      </w:pPr>
      <w:r>
        <w:rPr>
          <w:rFonts w:hint="eastAsia" w:ascii="宋体" w:hAnsi="宋体" w:cs="宋体"/>
          <w:szCs w:val="21"/>
        </w:rPr>
        <w:t>包    号：XX</w:t>
      </w:r>
    </w:p>
    <w:tbl>
      <w:tblPr>
        <w:tblStyle w:val="42"/>
        <w:tblW w:w="8915" w:type="dxa"/>
        <w:jc w:val="center"/>
        <w:tblLayout w:type="fixed"/>
        <w:tblCellMar>
          <w:top w:w="0" w:type="dxa"/>
          <w:left w:w="0" w:type="dxa"/>
          <w:bottom w:w="0" w:type="dxa"/>
          <w:right w:w="0" w:type="dxa"/>
        </w:tblCellMar>
      </w:tblPr>
      <w:tblGrid>
        <w:gridCol w:w="937"/>
        <w:gridCol w:w="1558"/>
        <w:gridCol w:w="1320"/>
        <w:gridCol w:w="1161"/>
        <w:gridCol w:w="1260"/>
        <w:gridCol w:w="9"/>
        <w:gridCol w:w="1712"/>
        <w:gridCol w:w="958"/>
      </w:tblGrid>
      <w:tr>
        <w:tblPrEx>
          <w:tblCellMar>
            <w:top w:w="0" w:type="dxa"/>
            <w:left w:w="0" w:type="dxa"/>
            <w:bottom w:w="0" w:type="dxa"/>
            <w:right w:w="0" w:type="dxa"/>
          </w:tblCellMar>
        </w:tblPrEx>
        <w:trPr>
          <w:trHeight w:val="600" w:hRule="atLeast"/>
          <w:jc w:val="center"/>
        </w:trPr>
        <w:tc>
          <w:tcPr>
            <w:tcW w:w="937" w:type="dxa"/>
            <w:tcBorders>
              <w:top w:val="single" w:color="000000" w:sz="4"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ind w:left="105" w:firstLine="105"/>
              <w:rPr>
                <w:rFonts w:ascii="宋体" w:hAnsi="宋体" w:cs="宋体"/>
              </w:rPr>
            </w:pPr>
            <w:r>
              <w:rPr>
                <w:rFonts w:hint="eastAsia" w:ascii="宋体" w:hAnsi="宋体" w:cs="宋体"/>
              </w:rPr>
              <w:t>年份</w:t>
            </w:r>
          </w:p>
        </w:tc>
        <w:tc>
          <w:tcPr>
            <w:tcW w:w="1558" w:type="dxa"/>
            <w:tcBorders>
              <w:top w:val="single" w:color="000000" w:sz="4"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r>
              <w:rPr>
                <w:rFonts w:hint="eastAsia" w:ascii="宋体" w:hAnsi="宋体" w:cs="宋体"/>
              </w:rPr>
              <w:t>用户名称</w:t>
            </w:r>
          </w:p>
        </w:tc>
        <w:tc>
          <w:tcPr>
            <w:tcW w:w="1320" w:type="dxa"/>
            <w:tcBorders>
              <w:top w:val="single" w:color="000000" w:sz="4"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r>
              <w:rPr>
                <w:rFonts w:hint="eastAsia" w:ascii="宋体" w:hAnsi="宋体" w:cs="宋体"/>
              </w:rPr>
              <w:t>项目名称</w:t>
            </w:r>
          </w:p>
        </w:tc>
        <w:tc>
          <w:tcPr>
            <w:tcW w:w="1161" w:type="dxa"/>
            <w:tcBorders>
              <w:top w:val="single" w:color="000000" w:sz="4"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r>
              <w:rPr>
                <w:rFonts w:hint="eastAsia" w:ascii="宋体" w:hAnsi="宋体" w:cs="宋体"/>
              </w:rPr>
              <w:t>完成时间</w:t>
            </w:r>
          </w:p>
        </w:tc>
        <w:tc>
          <w:tcPr>
            <w:tcW w:w="1260" w:type="dxa"/>
            <w:tcBorders>
              <w:top w:val="single" w:color="000000" w:sz="4"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ind w:left="105" w:firstLine="105"/>
              <w:rPr>
                <w:rFonts w:ascii="宋体" w:hAnsi="宋体" w:cs="宋体"/>
              </w:rPr>
            </w:pPr>
            <w:r>
              <w:rPr>
                <w:rFonts w:hint="eastAsia" w:ascii="宋体" w:hAnsi="宋体" w:cs="宋体"/>
              </w:rPr>
              <w:t>合同金额</w:t>
            </w:r>
          </w:p>
        </w:tc>
        <w:tc>
          <w:tcPr>
            <w:tcW w:w="1721" w:type="dxa"/>
            <w:gridSpan w:val="2"/>
            <w:tcBorders>
              <w:top w:val="single" w:color="000000" w:sz="4"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rPr>
                <w:rFonts w:ascii="宋体" w:hAnsi="宋体" w:cs="宋体"/>
              </w:rPr>
            </w:pPr>
            <w:r>
              <w:rPr>
                <w:rFonts w:hint="eastAsia" w:ascii="宋体" w:hAnsi="宋体" w:cs="宋体"/>
              </w:rPr>
              <w:t>完成项目质量</w:t>
            </w:r>
          </w:p>
        </w:tc>
        <w:tc>
          <w:tcPr>
            <w:tcW w:w="958" w:type="dxa"/>
            <w:tcBorders>
              <w:top w:val="single" w:color="000000" w:sz="4"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rPr>
                <w:rFonts w:ascii="宋体" w:hAnsi="宋体" w:cs="宋体"/>
              </w:rPr>
            </w:pPr>
            <w:r>
              <w:rPr>
                <w:rFonts w:hint="eastAsia" w:ascii="宋体" w:hAnsi="宋体" w:cs="宋体"/>
              </w:rPr>
              <w:t xml:space="preserve">   备注</w:t>
            </w: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21"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21"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21"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21"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00" w:hRule="atLeast"/>
          <w:jc w:val="center"/>
        </w:trPr>
        <w:tc>
          <w:tcPr>
            <w:tcW w:w="937" w:type="dxa"/>
            <w:tcBorders>
              <w:top w:val="single" w:color="000000" w:sz="6" w:space="0"/>
              <w:left w:val="single" w:color="000000" w:sz="4"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6"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6" w:space="0"/>
              <w:left w:val="single" w:color="000000" w:sz="6"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6"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510" w:hRule="atLeast"/>
          <w:jc w:val="center"/>
        </w:trPr>
        <w:tc>
          <w:tcPr>
            <w:tcW w:w="937" w:type="dxa"/>
            <w:tcBorders>
              <w:top w:val="single" w:color="000000" w:sz="6" w:space="0"/>
              <w:left w:val="single" w:color="000000" w:sz="4"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6"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6"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6"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6" w:space="0"/>
              <w:left w:val="single" w:color="000000" w:sz="6"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6"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6"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15" w:hRule="atLeast"/>
          <w:jc w:val="center"/>
        </w:trPr>
        <w:tc>
          <w:tcPr>
            <w:tcW w:w="937" w:type="dxa"/>
            <w:tcBorders>
              <w:top w:val="single" w:color="000000" w:sz="4" w:space="0"/>
              <w:left w:val="single" w:color="000000" w:sz="4"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4" w:space="0"/>
              <w:left w:val="single" w:color="000000" w:sz="6"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615" w:hRule="atLeast"/>
          <w:jc w:val="center"/>
        </w:trPr>
        <w:tc>
          <w:tcPr>
            <w:tcW w:w="937" w:type="dxa"/>
            <w:tcBorders>
              <w:top w:val="single" w:color="000000" w:sz="4" w:space="0"/>
              <w:left w:val="single" w:color="000000" w:sz="4"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4" w:space="0"/>
              <w:left w:val="single" w:color="000000" w:sz="6"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50" w:hRule="atLeast"/>
          <w:jc w:val="center"/>
        </w:trPr>
        <w:tc>
          <w:tcPr>
            <w:tcW w:w="937" w:type="dxa"/>
            <w:tcBorders>
              <w:top w:val="single" w:color="000000" w:sz="4" w:space="0"/>
              <w:left w:val="single" w:color="000000" w:sz="4"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4" w:space="0"/>
              <w:left w:val="single" w:color="000000" w:sz="6"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r>
        <w:tblPrEx>
          <w:tblCellMar>
            <w:top w:w="0" w:type="dxa"/>
            <w:left w:w="0" w:type="dxa"/>
            <w:bottom w:w="0" w:type="dxa"/>
            <w:right w:w="0" w:type="dxa"/>
          </w:tblCellMar>
        </w:tblPrEx>
        <w:trPr>
          <w:trHeight w:val="435" w:hRule="atLeast"/>
          <w:jc w:val="center"/>
        </w:trPr>
        <w:tc>
          <w:tcPr>
            <w:tcW w:w="937" w:type="dxa"/>
            <w:tcBorders>
              <w:top w:val="single" w:color="000000" w:sz="4" w:space="0"/>
              <w:left w:val="single" w:color="000000" w:sz="4"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558"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320"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161" w:type="dxa"/>
            <w:tcBorders>
              <w:top w:val="single" w:color="000000" w:sz="4" w:space="0"/>
              <w:left w:val="single" w:color="000000" w:sz="6" w:space="0"/>
              <w:bottom w:val="single" w:color="000000" w:sz="4" w:space="0"/>
              <w:right w:val="single" w:color="000000" w:sz="6"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269" w:type="dxa"/>
            <w:gridSpan w:val="2"/>
            <w:tcBorders>
              <w:top w:val="single" w:color="000000" w:sz="4" w:space="0"/>
              <w:left w:val="single" w:color="000000" w:sz="6"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1712"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c>
          <w:tcPr>
            <w:tcW w:w="958" w:type="dxa"/>
            <w:tcBorders>
              <w:top w:val="single" w:color="000000" w:sz="4" w:space="0"/>
              <w:left w:val="single" w:color="000000" w:sz="4" w:space="0"/>
              <w:bottom w:val="single" w:color="000000" w:sz="4" w:space="0"/>
              <w:right w:val="single" w:color="000000" w:sz="4" w:space="0"/>
            </w:tcBorders>
            <w:tcMar>
              <w:top w:w="0" w:type="dxa"/>
              <w:left w:w="54" w:type="dxa"/>
              <w:bottom w:w="0" w:type="dxa"/>
              <w:right w:w="54" w:type="dxa"/>
            </w:tcMar>
            <w:vAlign w:val="center"/>
          </w:tcPr>
          <w:p>
            <w:pPr>
              <w:snapToGrid w:val="0"/>
              <w:spacing w:line="360" w:lineRule="auto"/>
              <w:jc w:val="center"/>
              <w:rPr>
                <w:rFonts w:ascii="宋体" w:hAnsi="宋体" w:cs="宋体"/>
              </w:rPr>
            </w:pPr>
          </w:p>
        </w:tc>
      </w:tr>
    </w:tbl>
    <w:p>
      <w:pPr>
        <w:snapToGrid w:val="0"/>
        <w:spacing w:line="360" w:lineRule="auto"/>
        <w:jc w:val="left"/>
        <w:rPr>
          <w:rFonts w:ascii="宋体" w:hAnsi="宋体" w:cs="宋体"/>
        </w:rPr>
      </w:pPr>
      <w:r>
        <w:rPr>
          <w:rFonts w:hint="eastAsia" w:ascii="宋体" w:hAnsi="宋体" w:cs="仿宋"/>
        </w:rPr>
        <w:t>注：业绩以提供评分标准中的证明文件为准。</w:t>
      </w:r>
    </w:p>
    <w:p>
      <w:pPr>
        <w:snapToGrid w:val="0"/>
        <w:spacing w:line="360" w:lineRule="auto"/>
        <w:jc w:val="left"/>
        <w:rPr>
          <w:rFonts w:ascii="宋体" w:hAnsi="宋体" w:cs="宋体"/>
          <w:b/>
        </w:rPr>
      </w:pPr>
    </w:p>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b/>
        </w:rPr>
      </w:pPr>
      <w:r>
        <w:rPr>
          <w:rFonts w:hint="eastAsia" w:ascii="宋体" w:hAnsi="宋体" w:cs="宋体"/>
          <w:szCs w:val="21"/>
        </w:rPr>
        <w:t>投标日期</w:t>
      </w:r>
      <w:r>
        <w:rPr>
          <w:rFonts w:hint="eastAsia" w:ascii="宋体" w:hAnsi="宋体"/>
        </w:rPr>
        <w:t>：</w:t>
      </w:r>
    </w:p>
    <w:p>
      <w:pPr>
        <w:pStyle w:val="201"/>
      </w:pPr>
      <w:r>
        <w:rPr>
          <w:rFonts w:hint="eastAsia" w:ascii="宋体" w:hAnsi="宋体"/>
        </w:rPr>
        <w:br w:type="page"/>
      </w:r>
    </w:p>
    <w:p>
      <w:pPr>
        <w:keepNext/>
        <w:keepLines/>
        <w:numPr>
          <w:ilvl w:val="2"/>
          <w:numId w:val="5"/>
        </w:numPr>
        <w:spacing w:line="360" w:lineRule="auto"/>
        <w:outlineLvl w:val="2"/>
        <w:rPr>
          <w:rFonts w:ascii="宋体" w:hAnsi="宋体"/>
          <w:b/>
          <w:bCs/>
          <w:sz w:val="22"/>
        </w:rPr>
      </w:pPr>
      <w:r>
        <w:rPr>
          <w:rFonts w:hint="eastAsia" w:ascii="宋体" w:hAnsi="宋体"/>
          <w:b/>
          <w:bCs/>
          <w:sz w:val="22"/>
        </w:rPr>
        <w:t>投标产品技术性能、技术参数和配置的详细描述</w:t>
      </w:r>
      <w:bookmarkEnd w:id="143"/>
    </w:p>
    <w:p>
      <w:pPr>
        <w:snapToGrid w:val="0"/>
        <w:spacing w:line="360" w:lineRule="auto"/>
        <w:rPr>
          <w:rFonts w:ascii="宋体" w:hAnsi="宋体"/>
          <w:b/>
          <w:sz w:val="22"/>
        </w:rPr>
      </w:pPr>
      <w:r>
        <w:rPr>
          <w:rFonts w:hint="eastAsia" w:ascii="宋体" w:hAnsi="宋体"/>
          <w:b/>
          <w:sz w:val="22"/>
        </w:rPr>
        <w:t>项目名称：</w:t>
      </w:r>
      <w:r>
        <w:rPr>
          <w:rFonts w:hint="eastAsia" w:ascii="宋体" w:hAnsi="宋体"/>
          <w:b/>
          <w:sz w:val="22"/>
          <w:u w:val="single"/>
        </w:rPr>
        <w:t>成都职业技术学院集成电路公共服务中心及物联网技术应用教学实训设备采购项目</w:t>
      </w:r>
    </w:p>
    <w:p>
      <w:pPr>
        <w:snapToGrid w:val="0"/>
        <w:spacing w:line="360" w:lineRule="auto"/>
        <w:rPr>
          <w:rFonts w:ascii="宋体" w:hAnsi="宋体"/>
          <w:b/>
          <w:sz w:val="22"/>
        </w:rPr>
      </w:pPr>
      <w:r>
        <w:rPr>
          <w:rFonts w:hint="eastAsia" w:ascii="宋体" w:hAnsi="宋体"/>
          <w:b/>
          <w:sz w:val="22"/>
        </w:rPr>
        <w:t>项目编号：</w:t>
      </w:r>
      <w:r>
        <w:rPr>
          <w:rFonts w:hint="eastAsia" w:ascii="宋体" w:hAnsi="宋体"/>
          <w:b/>
          <w:sz w:val="22"/>
          <w:u w:val="single"/>
        </w:rPr>
        <w:t>510101202101928</w:t>
      </w: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napToGrid w:val="0"/>
        <w:spacing w:line="360" w:lineRule="auto"/>
        <w:rPr>
          <w:rFonts w:ascii="宋体" w:hAnsi="宋体"/>
          <w:b/>
          <w:sz w:val="22"/>
        </w:rPr>
      </w:pPr>
    </w:p>
    <w:p>
      <w:pPr>
        <w:spacing w:after="120" w:line="360" w:lineRule="auto"/>
        <w:ind w:left="420" w:leftChars="200"/>
        <w:rPr>
          <w:rFonts w:ascii="宋体" w:hAnsi="宋体"/>
          <w:bCs/>
          <w:sz w:val="22"/>
        </w:rPr>
      </w:pPr>
      <w:r>
        <w:rPr>
          <w:rFonts w:hint="eastAsia" w:ascii="宋体" w:hAnsi="宋体"/>
          <w:bCs/>
          <w:sz w:val="22"/>
        </w:rPr>
        <w:t>投标人名称：</w:t>
      </w:r>
      <w:r>
        <w:rPr>
          <w:rFonts w:hint="eastAsia" w:ascii="宋体" w:hAnsi="宋体"/>
          <w:bCs/>
          <w:sz w:val="22"/>
          <w:u w:val="single"/>
        </w:rPr>
        <w:t>XXXX</w:t>
      </w:r>
    </w:p>
    <w:p>
      <w:pPr>
        <w:adjustRightInd w:val="0"/>
        <w:spacing w:line="400" w:lineRule="exact"/>
        <w:ind w:firstLine="330" w:firstLineChars="150"/>
        <w:rPr>
          <w:rFonts w:ascii="宋体" w:hAnsi="宋体"/>
          <w:bCs/>
          <w:sz w:val="22"/>
          <w:szCs w:val="20"/>
          <w:u w:val="single"/>
        </w:rPr>
      </w:pPr>
      <w:r>
        <w:rPr>
          <w:rFonts w:hint="eastAsia" w:ascii="宋体" w:hAnsi="宋体"/>
          <w:sz w:val="22"/>
          <w:szCs w:val="20"/>
        </w:rPr>
        <w:t>日期：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widowControl/>
        <w:spacing w:line="360" w:lineRule="auto"/>
        <w:jc w:val="left"/>
        <w:rPr>
          <w:rFonts w:ascii="宋体" w:hAnsi="宋体"/>
          <w:kern w:val="0"/>
          <w:sz w:val="22"/>
          <w:szCs w:val="20"/>
        </w:rPr>
        <w:sectPr>
          <w:pgSz w:w="11906" w:h="16838"/>
          <w:pgMar w:top="1440" w:right="1474" w:bottom="1440" w:left="1474" w:header="851" w:footer="992" w:gutter="0"/>
          <w:cols w:space="720" w:num="1"/>
        </w:sectPr>
      </w:pPr>
    </w:p>
    <w:p>
      <w:pPr>
        <w:keepNext/>
        <w:keepLines/>
        <w:numPr>
          <w:ilvl w:val="2"/>
          <w:numId w:val="5"/>
        </w:numPr>
        <w:spacing w:line="360" w:lineRule="auto"/>
        <w:outlineLvl w:val="2"/>
        <w:rPr>
          <w:rFonts w:ascii="宋体" w:hAnsi="宋体"/>
          <w:b/>
          <w:sz w:val="22"/>
        </w:rPr>
      </w:pPr>
      <w:r>
        <w:rPr>
          <w:rFonts w:hint="eastAsia" w:ascii="宋体" w:hAnsi="宋体"/>
          <w:b/>
          <w:sz w:val="22"/>
        </w:rPr>
        <w:t>承诺函</w:t>
      </w:r>
    </w:p>
    <w:p>
      <w:pPr>
        <w:snapToGrid w:val="0"/>
        <w:spacing w:line="360" w:lineRule="auto"/>
        <w:rPr>
          <w:rFonts w:ascii="宋体" w:hAnsi="宋体"/>
          <w:b/>
          <w:sz w:val="22"/>
        </w:rPr>
      </w:pPr>
      <w:r>
        <w:rPr>
          <w:rFonts w:hint="eastAsia" w:ascii="宋体" w:hAnsi="宋体"/>
          <w:b/>
          <w:sz w:val="22"/>
        </w:rPr>
        <w:t>项目名称：</w:t>
      </w:r>
      <w:r>
        <w:rPr>
          <w:rFonts w:hint="eastAsia" w:ascii="宋体" w:hAnsi="宋体"/>
          <w:b/>
          <w:sz w:val="22"/>
          <w:u w:val="single"/>
        </w:rPr>
        <w:t>成都职业技术学院集成电路公共服务中心及物联网技术应用教学实训设备采购项目</w:t>
      </w:r>
    </w:p>
    <w:p>
      <w:pPr>
        <w:snapToGrid w:val="0"/>
        <w:spacing w:line="360" w:lineRule="auto"/>
        <w:rPr>
          <w:rFonts w:ascii="宋体" w:hAnsi="宋体"/>
          <w:b/>
          <w:sz w:val="22"/>
        </w:rPr>
      </w:pPr>
      <w:r>
        <w:rPr>
          <w:rFonts w:hint="eastAsia" w:ascii="宋体" w:hAnsi="宋体"/>
          <w:b/>
          <w:sz w:val="22"/>
        </w:rPr>
        <w:t>项目编号：510101202101928</w:t>
      </w:r>
    </w:p>
    <w:p>
      <w:pPr>
        <w:snapToGrid w:val="0"/>
        <w:spacing w:line="360" w:lineRule="auto"/>
        <w:rPr>
          <w:rFonts w:ascii="宋体" w:hAnsi="宋体"/>
          <w:b/>
          <w:sz w:val="22"/>
        </w:rPr>
      </w:pPr>
      <w:r>
        <w:rPr>
          <w:rFonts w:hint="eastAsia" w:ascii="宋体" w:hAnsi="宋体"/>
          <w:b/>
          <w:sz w:val="22"/>
        </w:rPr>
        <w:t>包号：xx</w:t>
      </w:r>
    </w:p>
    <w:p>
      <w:pPr>
        <w:snapToGrid w:val="0"/>
        <w:spacing w:line="360" w:lineRule="auto"/>
        <w:ind w:firstLine="440" w:firstLineChars="200"/>
        <w:rPr>
          <w:rFonts w:ascii="宋体" w:hAnsi="宋体"/>
          <w:sz w:val="18"/>
          <w:szCs w:val="20"/>
        </w:rPr>
      </w:pPr>
      <w:r>
        <w:rPr>
          <w:rFonts w:hint="eastAsia" w:ascii="宋体" w:hAnsi="宋体"/>
          <w:sz w:val="22"/>
          <w:szCs w:val="20"/>
        </w:rPr>
        <w:t>我单位作为参加本</w:t>
      </w:r>
      <w:r>
        <w:rPr>
          <w:rFonts w:hint="eastAsia" w:ascii="宋体" w:hAnsi="宋体"/>
          <w:sz w:val="22"/>
        </w:rPr>
        <w:t>项目</w:t>
      </w:r>
      <w:r>
        <w:rPr>
          <w:rFonts w:hint="eastAsia" w:ascii="宋体" w:hAnsi="宋体"/>
          <w:sz w:val="22"/>
          <w:szCs w:val="20"/>
        </w:rPr>
        <w:t>的投标人，在此郑重承诺：</w:t>
      </w:r>
    </w:p>
    <w:p>
      <w:pPr>
        <w:pStyle w:val="82"/>
        <w:numPr>
          <w:ilvl w:val="0"/>
          <w:numId w:val="36"/>
        </w:numPr>
        <w:tabs>
          <w:tab w:val="left" w:pos="1134"/>
        </w:tabs>
        <w:snapToGrid w:val="0"/>
        <w:spacing w:line="360" w:lineRule="auto"/>
        <w:ind w:left="0" w:firstLine="562" w:firstLineChars="0"/>
        <w:rPr>
          <w:rFonts w:ascii="宋体" w:hAnsi="宋体" w:eastAsia="宋体"/>
          <w:sz w:val="22"/>
        </w:rPr>
      </w:pPr>
      <w:r>
        <w:rPr>
          <w:rFonts w:hint="eastAsia" w:ascii="宋体" w:hAnsi="宋体" w:eastAsia="宋体"/>
          <w:sz w:val="22"/>
        </w:rPr>
        <w:t>为本项目提供的所有产品、辅材中</w:t>
      </w:r>
      <w:r>
        <w:rPr>
          <w:rFonts w:ascii="宋体" w:hAnsi="宋体" w:eastAsia="宋体" w:cs="宋体"/>
          <w:sz w:val="22"/>
        </w:rPr>
        <w:t>属于《国家强制性产品认证目录》范围内产品的，均通过国家强制性产品认证并取得认证证书。</w:t>
      </w:r>
    </w:p>
    <w:p>
      <w:pPr>
        <w:pStyle w:val="82"/>
        <w:numPr>
          <w:ilvl w:val="0"/>
          <w:numId w:val="36"/>
        </w:numPr>
        <w:tabs>
          <w:tab w:val="left" w:pos="1134"/>
        </w:tabs>
        <w:snapToGrid w:val="0"/>
        <w:spacing w:line="360" w:lineRule="auto"/>
        <w:ind w:left="0" w:firstLine="562" w:firstLineChars="0"/>
        <w:rPr>
          <w:rFonts w:ascii="宋体" w:hAnsi="宋体" w:eastAsia="宋体"/>
          <w:b/>
          <w:sz w:val="22"/>
        </w:rPr>
      </w:pPr>
      <w:r>
        <w:rPr>
          <w:rFonts w:hint="eastAsia" w:ascii="宋体" w:hAnsi="宋体" w:eastAsia="宋体"/>
          <w:sz w:val="22"/>
        </w:rPr>
        <w:t>为本项目提供的所有产品、辅材符合现行的强制性国家相关标准、行业标准。</w:t>
      </w:r>
    </w:p>
    <w:p>
      <w:pPr>
        <w:pStyle w:val="82"/>
        <w:numPr>
          <w:ilvl w:val="0"/>
          <w:numId w:val="36"/>
        </w:numPr>
        <w:tabs>
          <w:tab w:val="left" w:pos="1134"/>
        </w:tabs>
        <w:snapToGrid w:val="0"/>
        <w:spacing w:line="360" w:lineRule="auto"/>
        <w:ind w:left="0" w:firstLine="562" w:firstLineChars="0"/>
        <w:rPr>
          <w:rFonts w:ascii="宋体" w:hAnsi="宋体" w:eastAsia="宋体"/>
          <w:sz w:val="22"/>
        </w:rPr>
      </w:pPr>
      <w:r>
        <w:rPr>
          <w:rFonts w:hint="eastAsia" w:ascii="宋体" w:hAnsi="宋体" w:eastAsia="宋体"/>
          <w:sz w:val="22"/>
          <w:lang w:val="zh-CN"/>
        </w:rPr>
        <w:t>为本项目提供的所有产品中属于节能产品政府采购品目清单中的政府强制采购产品的，均具有国家确定的认证机构出具的有效期内的节能产品认证证书。</w:t>
      </w:r>
    </w:p>
    <w:p>
      <w:pPr>
        <w:pStyle w:val="82"/>
        <w:numPr>
          <w:ilvl w:val="0"/>
          <w:numId w:val="36"/>
        </w:numPr>
        <w:tabs>
          <w:tab w:val="left" w:pos="1134"/>
        </w:tabs>
        <w:snapToGrid w:val="0"/>
        <w:spacing w:line="360" w:lineRule="auto"/>
        <w:ind w:left="0" w:firstLine="562" w:firstLineChars="0"/>
        <w:rPr>
          <w:rFonts w:ascii="宋体" w:hAnsi="宋体" w:eastAsia="宋体"/>
          <w:sz w:val="22"/>
        </w:rPr>
      </w:pPr>
      <w:r>
        <w:rPr>
          <w:rFonts w:hint="eastAsia" w:ascii="宋体" w:hAnsi="宋体" w:eastAsia="宋体"/>
          <w:bCs/>
          <w:sz w:val="22"/>
        </w:rPr>
        <w:t>为本项目实施涉及的商品包装和快递包装，均符合财政部第三部门联合印发商品包装和快递包装政府采购需求标（试行）（财办库[2020]123号）的要求。</w:t>
      </w:r>
    </w:p>
    <w:p>
      <w:pPr>
        <w:adjustRightInd w:val="0"/>
        <w:snapToGrid w:val="0"/>
        <w:spacing w:line="560" w:lineRule="exact"/>
        <w:ind w:firstLine="440" w:firstLineChars="200"/>
        <w:rPr>
          <w:rFonts w:ascii="宋体" w:hAnsi="宋体"/>
          <w:sz w:val="22"/>
          <w:szCs w:val="20"/>
        </w:rPr>
      </w:pPr>
    </w:p>
    <w:p>
      <w:pPr>
        <w:adjustRightInd w:val="0"/>
        <w:snapToGrid w:val="0"/>
        <w:spacing w:line="560" w:lineRule="exact"/>
        <w:ind w:firstLine="440" w:firstLineChars="200"/>
        <w:rPr>
          <w:rFonts w:ascii="宋体" w:hAnsi="宋体"/>
          <w:sz w:val="22"/>
          <w:szCs w:val="20"/>
        </w:rPr>
      </w:pPr>
    </w:p>
    <w:p>
      <w:pPr>
        <w:adjustRightInd w:val="0"/>
        <w:snapToGrid w:val="0"/>
        <w:spacing w:line="560" w:lineRule="exact"/>
        <w:ind w:firstLine="440" w:firstLineChars="200"/>
        <w:rPr>
          <w:rFonts w:ascii="宋体" w:hAnsi="宋体"/>
          <w:sz w:val="22"/>
          <w:szCs w:val="20"/>
        </w:rPr>
      </w:pPr>
    </w:p>
    <w:p>
      <w:pPr>
        <w:adjustRightInd w:val="0"/>
        <w:snapToGrid w:val="0"/>
        <w:spacing w:line="560" w:lineRule="exact"/>
        <w:ind w:firstLine="440" w:firstLineChars="200"/>
        <w:rPr>
          <w:rFonts w:ascii="宋体" w:hAnsi="宋体"/>
          <w:sz w:val="22"/>
          <w:szCs w:val="20"/>
        </w:rPr>
      </w:pPr>
    </w:p>
    <w:p>
      <w:pPr>
        <w:adjustRightInd w:val="0"/>
        <w:snapToGrid w:val="0"/>
        <w:spacing w:line="560" w:lineRule="exact"/>
        <w:ind w:firstLine="440" w:firstLineChars="200"/>
        <w:rPr>
          <w:rFonts w:ascii="宋体" w:hAnsi="宋体"/>
          <w:sz w:val="22"/>
          <w:szCs w:val="20"/>
        </w:rPr>
      </w:pPr>
    </w:p>
    <w:p>
      <w:pPr>
        <w:snapToGrid w:val="0"/>
        <w:spacing w:line="360" w:lineRule="auto"/>
        <w:ind w:firstLine="440" w:firstLineChars="200"/>
        <w:rPr>
          <w:rFonts w:ascii="宋体" w:hAnsi="宋体"/>
          <w:sz w:val="18"/>
          <w:szCs w:val="20"/>
        </w:rPr>
      </w:pPr>
      <w:r>
        <w:rPr>
          <w:rFonts w:hint="eastAsia" w:ascii="宋体" w:hAnsi="宋体"/>
          <w:sz w:val="22"/>
        </w:rPr>
        <w:t>特此承诺。</w:t>
      </w:r>
    </w:p>
    <w:p>
      <w:pPr>
        <w:spacing w:after="120" w:line="360" w:lineRule="auto"/>
        <w:ind w:left="420" w:leftChars="200"/>
        <w:rPr>
          <w:rFonts w:ascii="宋体" w:hAnsi="宋体"/>
          <w:bCs/>
          <w:sz w:val="22"/>
        </w:rPr>
      </w:pPr>
      <w:r>
        <w:rPr>
          <w:rFonts w:hint="eastAsia" w:ascii="宋体" w:hAnsi="宋体"/>
          <w:bCs/>
          <w:sz w:val="22"/>
        </w:rPr>
        <w:t>投标人名称：</w:t>
      </w:r>
      <w:r>
        <w:rPr>
          <w:rFonts w:hint="eastAsia" w:ascii="宋体" w:hAnsi="宋体"/>
          <w:bCs/>
          <w:sz w:val="22"/>
          <w:u w:val="single"/>
        </w:rPr>
        <w:t>XXXX</w:t>
      </w:r>
    </w:p>
    <w:p>
      <w:pPr>
        <w:adjustRightInd w:val="0"/>
        <w:spacing w:line="400" w:lineRule="exact"/>
        <w:ind w:firstLine="330" w:firstLineChars="150"/>
        <w:rPr>
          <w:rFonts w:ascii="宋体" w:hAnsi="宋体"/>
          <w:bCs/>
          <w:sz w:val="22"/>
          <w:szCs w:val="20"/>
        </w:rPr>
      </w:pPr>
      <w:r>
        <w:rPr>
          <w:rFonts w:hint="eastAsia" w:ascii="宋体" w:hAnsi="宋体"/>
          <w:sz w:val="22"/>
          <w:szCs w:val="20"/>
        </w:rPr>
        <w:t>日期：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adjustRightInd w:val="0"/>
        <w:spacing w:line="400" w:lineRule="exact"/>
        <w:ind w:firstLine="330" w:firstLineChars="150"/>
        <w:rPr>
          <w:rFonts w:ascii="宋体" w:hAnsi="宋体"/>
          <w:bCs/>
          <w:sz w:val="22"/>
          <w:szCs w:val="20"/>
        </w:rPr>
      </w:pPr>
    </w:p>
    <w:p>
      <w:pPr>
        <w:keepNext/>
        <w:keepLines/>
        <w:numPr>
          <w:ilvl w:val="2"/>
          <w:numId w:val="5"/>
        </w:numPr>
        <w:spacing w:line="360" w:lineRule="auto"/>
        <w:outlineLvl w:val="2"/>
        <w:rPr>
          <w:rFonts w:ascii="宋体" w:hAnsi="宋体"/>
          <w:b/>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outlineLvl w:val="2"/>
        <w:rPr>
          <w:rFonts w:ascii="宋体" w:hAnsi="宋体"/>
          <w:b/>
          <w:sz w:val="22"/>
        </w:rPr>
      </w:pPr>
      <w:r>
        <w:rPr>
          <w:rFonts w:hint="eastAsia" w:ascii="宋体" w:hAnsi="宋体"/>
          <w:b/>
          <w:sz w:val="22"/>
        </w:rPr>
        <w:t>项目实施</w:t>
      </w:r>
      <w:r>
        <w:rPr>
          <w:rFonts w:ascii="宋体" w:hAnsi="宋体"/>
          <w:b/>
          <w:sz w:val="22"/>
        </w:rPr>
        <w:t>方案</w:t>
      </w:r>
    </w:p>
    <w:p>
      <w:pPr>
        <w:snapToGrid w:val="0"/>
        <w:spacing w:line="360" w:lineRule="auto"/>
        <w:rPr>
          <w:rFonts w:ascii="宋体" w:hAnsi="宋体"/>
          <w:b/>
          <w:sz w:val="22"/>
        </w:rPr>
      </w:pPr>
      <w:r>
        <w:rPr>
          <w:rFonts w:hint="eastAsia" w:ascii="宋体" w:hAnsi="宋体"/>
          <w:b/>
          <w:sz w:val="22"/>
        </w:rPr>
        <w:t>项目名称：</w:t>
      </w:r>
      <w:r>
        <w:rPr>
          <w:rFonts w:hint="eastAsia" w:ascii="宋体" w:hAnsi="宋体"/>
          <w:b/>
          <w:sz w:val="22"/>
          <w:u w:val="single"/>
        </w:rPr>
        <w:t>成都职业技术学院集成电路公共服务中心及物联网技术应用教学实训设备采购项目</w:t>
      </w:r>
    </w:p>
    <w:p>
      <w:pPr>
        <w:snapToGrid w:val="0"/>
        <w:spacing w:line="360" w:lineRule="auto"/>
        <w:rPr>
          <w:rFonts w:ascii="宋体" w:hAnsi="宋体"/>
          <w:b/>
          <w:sz w:val="22"/>
        </w:rPr>
      </w:pPr>
      <w:r>
        <w:rPr>
          <w:rFonts w:hint="eastAsia" w:ascii="宋体" w:hAnsi="宋体"/>
          <w:b/>
          <w:sz w:val="22"/>
        </w:rPr>
        <w:t>项目编号：</w:t>
      </w:r>
      <w:r>
        <w:rPr>
          <w:rFonts w:hint="eastAsia" w:ascii="宋体" w:hAnsi="宋体"/>
          <w:b/>
          <w:sz w:val="22"/>
          <w:u w:val="single"/>
        </w:rPr>
        <w:t>510101202101928</w:t>
      </w:r>
    </w:p>
    <w:p>
      <w:pPr>
        <w:snapToGrid w:val="0"/>
        <w:spacing w:line="360" w:lineRule="auto"/>
        <w:rPr>
          <w:rFonts w:ascii="宋体" w:hAnsi="宋体"/>
          <w:b/>
          <w:sz w:val="22"/>
        </w:rPr>
      </w:pPr>
      <w:r>
        <w:rPr>
          <w:rFonts w:hint="eastAsia" w:ascii="宋体" w:hAnsi="宋体"/>
          <w:b/>
          <w:sz w:val="22"/>
        </w:rPr>
        <w:t>包号：xx</w:t>
      </w: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pStyle w:val="153"/>
        <w:snapToGrid w:val="0"/>
        <w:spacing w:after="200" w:line="360" w:lineRule="auto"/>
        <w:ind w:right="210" w:firstLine="444" w:firstLineChars="202"/>
        <w:rPr>
          <w:rFonts w:ascii="宋体" w:hAnsi="宋体"/>
          <w:sz w:val="22"/>
        </w:rPr>
      </w:pPr>
    </w:p>
    <w:p>
      <w:pPr>
        <w:adjustRightInd w:val="0"/>
        <w:snapToGrid w:val="0"/>
        <w:spacing w:line="560" w:lineRule="exact"/>
        <w:ind w:firstLine="440" w:firstLineChars="200"/>
        <w:rPr>
          <w:rFonts w:ascii="宋体" w:hAnsi="宋体"/>
          <w:sz w:val="22"/>
          <w:szCs w:val="20"/>
        </w:rPr>
      </w:pPr>
    </w:p>
    <w:p>
      <w:pPr>
        <w:snapToGrid w:val="0"/>
        <w:spacing w:line="360" w:lineRule="auto"/>
        <w:ind w:firstLine="440" w:firstLineChars="200"/>
        <w:rPr>
          <w:rFonts w:ascii="宋体" w:hAnsi="宋体"/>
          <w:sz w:val="22"/>
        </w:rPr>
      </w:pPr>
    </w:p>
    <w:p>
      <w:pPr>
        <w:spacing w:after="120" w:line="360" w:lineRule="auto"/>
        <w:ind w:left="420" w:leftChars="200"/>
        <w:rPr>
          <w:rFonts w:ascii="宋体" w:hAnsi="宋体"/>
          <w:bCs/>
          <w:sz w:val="22"/>
        </w:rPr>
      </w:pPr>
      <w:r>
        <w:rPr>
          <w:rFonts w:hint="eastAsia" w:ascii="宋体" w:hAnsi="宋体"/>
          <w:bCs/>
          <w:sz w:val="22"/>
        </w:rPr>
        <w:t>投标人名称：</w:t>
      </w:r>
      <w:r>
        <w:rPr>
          <w:rFonts w:hint="eastAsia" w:ascii="宋体" w:hAnsi="宋体"/>
          <w:bCs/>
          <w:sz w:val="22"/>
          <w:u w:val="single"/>
        </w:rPr>
        <w:t>XXXX</w:t>
      </w:r>
    </w:p>
    <w:p>
      <w:pPr>
        <w:adjustRightInd w:val="0"/>
        <w:spacing w:line="400" w:lineRule="exact"/>
        <w:ind w:firstLine="330" w:firstLineChars="150"/>
        <w:rPr>
          <w:rFonts w:ascii="宋体" w:hAnsi="宋体"/>
          <w:bCs/>
          <w:sz w:val="22"/>
          <w:szCs w:val="20"/>
        </w:rPr>
      </w:pPr>
      <w:r>
        <w:rPr>
          <w:rFonts w:hint="eastAsia" w:ascii="宋体" w:hAnsi="宋体"/>
          <w:sz w:val="22"/>
          <w:szCs w:val="20"/>
        </w:rPr>
        <w:t>日期：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keepNext/>
        <w:keepLines/>
        <w:numPr>
          <w:ilvl w:val="2"/>
          <w:numId w:val="5"/>
        </w:numPr>
        <w:spacing w:line="360" w:lineRule="auto"/>
        <w:outlineLvl w:val="2"/>
        <w:rPr>
          <w:rFonts w:ascii="宋体" w:hAnsi="宋体"/>
          <w:b/>
          <w:sz w:val="22"/>
        </w:rPr>
        <w:sectPr>
          <w:pgSz w:w="11906" w:h="16838"/>
          <w:pgMar w:top="1440" w:right="1800" w:bottom="1440" w:left="1800" w:header="851" w:footer="992" w:gutter="0"/>
          <w:cols w:space="425" w:num="1"/>
          <w:docGrid w:type="lines" w:linePitch="312" w:charSpace="0"/>
        </w:sectPr>
      </w:pPr>
      <w:bookmarkStart w:id="145" w:name="_Toc68703946"/>
    </w:p>
    <w:p>
      <w:pPr>
        <w:keepNext/>
        <w:keepLines/>
        <w:numPr>
          <w:ilvl w:val="2"/>
          <w:numId w:val="5"/>
        </w:numPr>
        <w:spacing w:line="360" w:lineRule="auto"/>
        <w:outlineLvl w:val="2"/>
        <w:rPr>
          <w:rFonts w:ascii="宋体" w:hAnsi="宋体"/>
          <w:b/>
          <w:sz w:val="22"/>
        </w:rPr>
      </w:pPr>
      <w:r>
        <w:rPr>
          <w:rFonts w:hint="eastAsia" w:ascii="宋体" w:hAnsi="宋体"/>
          <w:b/>
          <w:sz w:val="22"/>
        </w:rPr>
        <w:t>售后服务方案</w:t>
      </w:r>
    </w:p>
    <w:p>
      <w:pPr>
        <w:snapToGrid w:val="0"/>
        <w:spacing w:line="360" w:lineRule="auto"/>
        <w:ind w:right="84" w:rightChars="40"/>
        <w:rPr>
          <w:rFonts w:ascii="宋体" w:hAnsi="宋体"/>
          <w:b/>
          <w:sz w:val="22"/>
          <w:szCs w:val="20"/>
        </w:rPr>
      </w:pPr>
      <w:r>
        <w:rPr>
          <w:rFonts w:hint="eastAsia" w:ascii="宋体" w:hAnsi="宋体"/>
          <w:b/>
          <w:sz w:val="22"/>
          <w:szCs w:val="20"/>
        </w:rPr>
        <w:t>项目名称：</w:t>
      </w:r>
      <w:r>
        <w:rPr>
          <w:rFonts w:hint="eastAsia" w:ascii="宋体" w:hAnsi="宋体"/>
          <w:b/>
          <w:sz w:val="22"/>
          <w:szCs w:val="20"/>
          <w:u w:val="single"/>
        </w:rPr>
        <w:t>成都职业技术学院集成电路公共服务中心及物联网技术应用教学实训设备采购项目</w:t>
      </w:r>
    </w:p>
    <w:p>
      <w:pPr>
        <w:snapToGrid w:val="0"/>
        <w:spacing w:line="360" w:lineRule="auto"/>
        <w:rPr>
          <w:rFonts w:ascii="宋体" w:hAnsi="宋体"/>
          <w:b/>
          <w:sz w:val="22"/>
        </w:rPr>
      </w:pPr>
      <w:r>
        <w:rPr>
          <w:rFonts w:hint="eastAsia" w:ascii="宋体" w:hAnsi="宋体"/>
          <w:b/>
          <w:sz w:val="22"/>
        </w:rPr>
        <w:t>项目编号：</w:t>
      </w:r>
      <w:r>
        <w:rPr>
          <w:rFonts w:hint="eastAsia" w:ascii="宋体" w:hAnsi="宋体"/>
          <w:b/>
          <w:sz w:val="22"/>
          <w:u w:val="single"/>
        </w:rPr>
        <w:t>510101202101928</w:t>
      </w:r>
    </w:p>
    <w:p>
      <w:pPr>
        <w:snapToGrid w:val="0"/>
        <w:spacing w:line="360" w:lineRule="auto"/>
        <w:rPr>
          <w:rFonts w:ascii="宋体" w:hAnsi="宋体"/>
          <w:b/>
          <w:sz w:val="22"/>
        </w:rPr>
      </w:pPr>
      <w:r>
        <w:rPr>
          <w:rFonts w:hint="eastAsia" w:ascii="宋体" w:hAnsi="宋体"/>
          <w:b/>
          <w:sz w:val="22"/>
        </w:rPr>
        <w:t>包号：xx</w:t>
      </w: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ind w:firstLine="444" w:firstLineChars="202"/>
        <w:rPr>
          <w:rFonts w:ascii="宋体" w:hAnsi="宋体"/>
          <w:sz w:val="22"/>
          <w:szCs w:val="20"/>
        </w:rPr>
      </w:pPr>
    </w:p>
    <w:p>
      <w:pPr>
        <w:pStyle w:val="25"/>
        <w:spacing w:line="360" w:lineRule="auto"/>
        <w:rPr>
          <w:rFonts w:ascii="宋体" w:hAnsi="宋体"/>
          <w:bCs/>
          <w:sz w:val="22"/>
        </w:rPr>
      </w:pPr>
      <w:r>
        <w:rPr>
          <w:rFonts w:hint="eastAsia" w:ascii="宋体" w:hAnsi="宋体"/>
          <w:bCs/>
          <w:sz w:val="22"/>
        </w:rPr>
        <w:t>投标人名称：</w:t>
      </w:r>
      <w:r>
        <w:rPr>
          <w:rFonts w:ascii="宋体" w:hAnsi="宋体"/>
          <w:bCs/>
          <w:sz w:val="22"/>
          <w:u w:val="single"/>
        </w:rPr>
        <w:t xml:space="preserve">     XX      </w:t>
      </w:r>
    </w:p>
    <w:p>
      <w:pPr>
        <w:adjustRightInd w:val="0"/>
        <w:spacing w:line="400" w:lineRule="exact"/>
        <w:ind w:firstLine="330" w:firstLineChars="150"/>
        <w:rPr>
          <w:rFonts w:ascii="宋体" w:hAnsi="宋体"/>
          <w:bCs/>
          <w:sz w:val="22"/>
          <w:szCs w:val="20"/>
        </w:rPr>
      </w:pPr>
      <w:r>
        <w:rPr>
          <w:rFonts w:ascii="宋体" w:hAnsi="宋体"/>
          <w:sz w:val="22"/>
          <w:szCs w:val="20"/>
        </w:rPr>
        <w:t>日期：</w:t>
      </w:r>
      <w:r>
        <w:rPr>
          <w:rFonts w:ascii="宋体" w:hAnsi="宋体"/>
          <w:bCs/>
          <w:sz w:val="22"/>
          <w:szCs w:val="20"/>
        </w:rPr>
        <w:t>202X年XX月XX日</w:t>
      </w:r>
    </w:p>
    <w:p/>
    <w:p>
      <w:pPr>
        <w:keepNext/>
        <w:keepLines/>
        <w:numPr>
          <w:ilvl w:val="2"/>
          <w:numId w:val="5"/>
        </w:numPr>
        <w:spacing w:line="360" w:lineRule="auto"/>
        <w:outlineLvl w:val="2"/>
        <w:rPr>
          <w:rFonts w:ascii="宋体" w:hAnsi="宋体"/>
          <w:b/>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outlineLvl w:val="2"/>
        <w:rPr>
          <w:rFonts w:ascii="宋体" w:hAnsi="宋体"/>
          <w:b/>
          <w:sz w:val="22"/>
        </w:rPr>
      </w:pPr>
      <w:r>
        <w:rPr>
          <w:rFonts w:hint="eastAsia" w:ascii="宋体" w:hAnsi="宋体"/>
          <w:b/>
          <w:sz w:val="22"/>
        </w:rPr>
        <w:t>知识产权声明</w:t>
      </w:r>
    </w:p>
    <w:p>
      <w:pPr>
        <w:spacing w:line="360" w:lineRule="auto"/>
        <w:ind w:firstLine="411" w:firstLineChars="196"/>
        <w:rPr>
          <w:rFonts w:ascii="宋体" w:hAnsi="宋体"/>
          <w:szCs w:val="21"/>
        </w:rPr>
      </w:pPr>
      <w:r>
        <w:rPr>
          <w:rFonts w:hint="eastAsia" w:ascii="宋体" w:hAnsi="宋体"/>
          <w:szCs w:val="21"/>
        </w:rPr>
        <w:t xml:space="preserve">致：国义招标股份有限公司 </w:t>
      </w:r>
    </w:p>
    <w:p>
      <w:pPr>
        <w:pStyle w:val="156"/>
        <w:spacing w:line="360" w:lineRule="auto"/>
        <w:rPr>
          <w:rFonts w:hAnsi="宋体" w:cs="Times New Roman"/>
          <w:color w:val="auto"/>
          <w:sz w:val="20"/>
          <w:szCs w:val="21"/>
        </w:rPr>
      </w:pPr>
    </w:p>
    <w:p>
      <w:pPr>
        <w:spacing w:line="360" w:lineRule="auto"/>
        <w:ind w:firstLine="411" w:firstLineChars="196"/>
        <w:rPr>
          <w:rFonts w:ascii="宋体" w:hAnsi="宋体"/>
          <w:szCs w:val="21"/>
        </w:rPr>
      </w:pPr>
      <w:r>
        <w:rPr>
          <w:rFonts w:hint="eastAsia" w:ascii="宋体" w:hAnsi="宋体"/>
          <w:szCs w:val="21"/>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招标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11" w:firstLineChars="196"/>
        <w:rPr>
          <w:rFonts w:ascii="宋体" w:hAnsi="宋体"/>
          <w:szCs w:val="21"/>
        </w:rPr>
      </w:pPr>
    </w:p>
    <w:p>
      <w:pPr>
        <w:spacing w:line="360" w:lineRule="auto"/>
        <w:ind w:firstLine="411" w:firstLineChars="196"/>
        <w:rPr>
          <w:rFonts w:ascii="宋体" w:hAnsi="宋体"/>
          <w:szCs w:val="21"/>
        </w:rPr>
      </w:pPr>
    </w:p>
    <w:p>
      <w:pPr>
        <w:spacing w:line="360" w:lineRule="auto"/>
        <w:ind w:firstLine="411" w:firstLineChars="196"/>
        <w:rPr>
          <w:rFonts w:ascii="宋体" w:hAnsi="宋体"/>
          <w:szCs w:val="21"/>
        </w:rPr>
      </w:pPr>
    </w:p>
    <w:p>
      <w:pPr>
        <w:spacing w:line="360" w:lineRule="auto"/>
        <w:ind w:firstLine="411" w:firstLineChars="196"/>
        <w:jc w:val="right"/>
        <w:rPr>
          <w:rFonts w:ascii="宋体" w:hAnsi="宋体"/>
          <w:szCs w:val="21"/>
        </w:rPr>
      </w:pPr>
      <w:r>
        <w:rPr>
          <w:rFonts w:hint="eastAsia" w:ascii="宋体" w:hAnsi="宋体"/>
          <w:szCs w:val="21"/>
        </w:rPr>
        <w:t>投标人名称： （盖单位公章）</w:t>
      </w:r>
    </w:p>
    <w:p>
      <w:pPr>
        <w:spacing w:line="360" w:lineRule="auto"/>
        <w:ind w:firstLine="411" w:firstLineChars="196"/>
        <w:jc w:val="right"/>
        <w:rPr>
          <w:rFonts w:ascii="宋体" w:hAnsi="宋体"/>
          <w:szCs w:val="21"/>
        </w:rPr>
      </w:pPr>
    </w:p>
    <w:p>
      <w:pPr>
        <w:spacing w:line="360" w:lineRule="auto"/>
        <w:ind w:firstLine="411" w:firstLineChars="196"/>
        <w:jc w:val="right"/>
        <w:rPr>
          <w:rFonts w:ascii="宋体" w:hAnsi="宋体"/>
          <w:szCs w:val="21"/>
        </w:rPr>
      </w:pPr>
      <w:r>
        <w:rPr>
          <w:rFonts w:hint="eastAsia" w:ascii="宋体" w:hAnsi="宋体"/>
          <w:szCs w:val="21"/>
        </w:rPr>
        <w:t>法定代表人或授权代表（签字）：</w:t>
      </w:r>
    </w:p>
    <w:p>
      <w:pPr>
        <w:spacing w:line="360" w:lineRule="auto"/>
        <w:ind w:firstLine="411" w:firstLineChars="196"/>
        <w:jc w:val="right"/>
        <w:rPr>
          <w:rFonts w:ascii="宋体" w:hAnsi="宋体"/>
          <w:szCs w:val="21"/>
        </w:rPr>
      </w:pPr>
    </w:p>
    <w:p>
      <w:pPr>
        <w:pStyle w:val="248"/>
        <w:rPr>
          <w:rStyle w:val="67"/>
        </w:rPr>
      </w:pPr>
      <w:r>
        <w:rPr>
          <w:rFonts w:hint="eastAsia" w:ascii="宋体" w:hAnsi="宋体"/>
          <w:szCs w:val="21"/>
        </w:rPr>
        <w:t>日期：</w:t>
      </w:r>
    </w:p>
    <w:p>
      <w:pPr>
        <w:keepNext/>
        <w:keepLines/>
        <w:numPr>
          <w:ilvl w:val="2"/>
          <w:numId w:val="5"/>
        </w:numPr>
        <w:spacing w:line="360" w:lineRule="auto"/>
        <w:outlineLvl w:val="2"/>
        <w:rPr>
          <w:rFonts w:ascii="宋体" w:hAnsi="宋体"/>
          <w:b/>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outlineLvl w:val="2"/>
        <w:rPr>
          <w:rFonts w:ascii="宋体" w:hAnsi="宋体"/>
          <w:b/>
          <w:sz w:val="22"/>
        </w:rPr>
      </w:pPr>
      <w:r>
        <w:rPr>
          <w:rFonts w:hint="eastAsia" w:ascii="宋体" w:hAnsi="宋体"/>
          <w:b/>
          <w:sz w:val="22"/>
        </w:rPr>
        <w:t>投标人认为需要提供的其他证明文件</w:t>
      </w:r>
    </w:p>
    <w:p>
      <w:pPr>
        <w:spacing w:line="360" w:lineRule="auto"/>
        <w:ind w:right="840" w:firstLine="411" w:firstLineChars="196"/>
        <w:jc w:val="center"/>
        <w:rPr>
          <w:rFonts w:ascii="宋体" w:hAnsi="宋体"/>
          <w:szCs w:val="21"/>
        </w:rPr>
      </w:pPr>
      <w:r>
        <w:rPr>
          <w:rFonts w:hint="eastAsia" w:ascii="宋体" w:hAnsi="宋体"/>
          <w:szCs w:val="21"/>
        </w:rPr>
        <w:t>（格式和内容自拟）</w:t>
      </w:r>
    </w:p>
    <w:p/>
    <w:bookmarkEnd w:id="145"/>
    <w:p>
      <w:pPr>
        <w:keepNext/>
        <w:keepLines/>
        <w:numPr>
          <w:ilvl w:val="1"/>
          <w:numId w:val="5"/>
        </w:numPr>
        <w:spacing w:before="260" w:after="260" w:line="360" w:lineRule="auto"/>
        <w:jc w:val="left"/>
        <w:outlineLvl w:val="1"/>
        <w:rPr>
          <w:rFonts w:ascii="宋体" w:hAnsi="宋体"/>
          <w:b/>
          <w:sz w:val="22"/>
          <w:szCs w:val="20"/>
        </w:rPr>
        <w:sectPr>
          <w:pgSz w:w="11906" w:h="16838"/>
          <w:pgMar w:top="1440" w:right="1800" w:bottom="1440" w:left="1800" w:header="851" w:footer="992" w:gutter="0"/>
          <w:cols w:space="425" w:num="1"/>
          <w:docGrid w:type="lines" w:linePitch="312" w:charSpace="0"/>
        </w:sectPr>
      </w:pPr>
    </w:p>
    <w:p>
      <w:pPr>
        <w:keepNext/>
        <w:keepLines/>
        <w:numPr>
          <w:ilvl w:val="1"/>
          <w:numId w:val="5"/>
        </w:numPr>
        <w:spacing w:before="260" w:after="260" w:line="360" w:lineRule="auto"/>
        <w:jc w:val="left"/>
        <w:outlineLvl w:val="1"/>
        <w:rPr>
          <w:rFonts w:ascii="宋体" w:hAnsi="宋体"/>
          <w:b/>
          <w:sz w:val="22"/>
          <w:szCs w:val="20"/>
        </w:rPr>
      </w:pPr>
      <w:bookmarkStart w:id="146" w:name="_Toc86164517"/>
      <w:r>
        <w:rPr>
          <w:rFonts w:hint="eastAsia" w:ascii="宋体" w:hAnsi="宋体"/>
          <w:b/>
          <w:sz w:val="22"/>
          <w:szCs w:val="20"/>
        </w:rPr>
        <w:t>报价</w:t>
      </w:r>
      <w:r>
        <w:rPr>
          <w:rFonts w:hint="eastAsia" w:ascii="宋体" w:hAnsi="宋体"/>
          <w:b/>
          <w:bCs/>
          <w:sz w:val="22"/>
        </w:rPr>
        <w:t>要求</w:t>
      </w:r>
      <w:r>
        <w:rPr>
          <w:rFonts w:hint="eastAsia" w:ascii="宋体" w:hAnsi="宋体"/>
          <w:b/>
          <w:sz w:val="22"/>
          <w:szCs w:val="20"/>
        </w:rPr>
        <w:t>响应文件</w:t>
      </w:r>
      <w:bookmarkEnd w:id="146"/>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kern w:val="0"/>
          <w:sz w:val="22"/>
        </w:rPr>
        <w:t>开标一览表</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项目编号：510101202101928</w:t>
      </w:r>
    </w:p>
    <w:p>
      <w:pPr>
        <w:tabs>
          <w:tab w:val="left" w:pos="8364"/>
        </w:tabs>
        <w:snapToGrid w:val="0"/>
        <w:spacing w:line="360" w:lineRule="auto"/>
        <w:ind w:right="-57"/>
        <w:rPr>
          <w:rFonts w:ascii="宋体" w:hAnsi="宋体" w:cs="宋体"/>
          <w:szCs w:val="21"/>
        </w:rPr>
      </w:pPr>
      <w:r>
        <w:rPr>
          <w:rFonts w:hint="eastAsia" w:ascii="宋体" w:hAnsi="宋体" w:cs="宋体"/>
          <w:szCs w:val="21"/>
        </w:rPr>
        <w:t>项目名称：成都职业技术学院集成电路公共服务中心及物联网技术应用教学实训设备采购项目</w:t>
      </w:r>
    </w:p>
    <w:p>
      <w:pPr>
        <w:tabs>
          <w:tab w:val="left" w:pos="8364"/>
        </w:tabs>
        <w:snapToGrid w:val="0"/>
        <w:spacing w:line="360" w:lineRule="auto"/>
        <w:ind w:right="-57"/>
        <w:rPr>
          <w:rFonts w:ascii="宋体" w:hAnsi="宋体" w:cs="宋体"/>
          <w:b/>
          <w:szCs w:val="21"/>
        </w:rPr>
      </w:pPr>
      <w:r>
        <w:rPr>
          <w:rFonts w:hint="eastAsia" w:ascii="宋体" w:hAnsi="宋体" w:cs="宋体"/>
          <w:szCs w:val="21"/>
        </w:rPr>
        <w:t>包    号：XX</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041"/>
        <w:gridCol w:w="1237"/>
        <w:gridCol w:w="784"/>
        <w:gridCol w:w="654"/>
        <w:gridCol w:w="1045"/>
        <w:gridCol w:w="1045"/>
        <w:gridCol w:w="136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69" w:type="dxa"/>
            <w:vAlign w:val="center"/>
          </w:tcPr>
          <w:p>
            <w:pPr>
              <w:spacing w:line="360" w:lineRule="auto"/>
              <w:jc w:val="center"/>
              <w:rPr>
                <w:rFonts w:ascii="宋体" w:hAnsi="宋体"/>
                <w:szCs w:val="21"/>
              </w:rPr>
            </w:pPr>
            <w:r>
              <w:rPr>
                <w:rFonts w:hint="eastAsia" w:ascii="宋体" w:hAnsi="宋体"/>
                <w:szCs w:val="21"/>
              </w:rPr>
              <w:t>序号</w:t>
            </w:r>
          </w:p>
        </w:tc>
        <w:tc>
          <w:tcPr>
            <w:tcW w:w="1041" w:type="dxa"/>
            <w:vAlign w:val="center"/>
          </w:tcPr>
          <w:p>
            <w:pPr>
              <w:spacing w:line="360" w:lineRule="auto"/>
              <w:jc w:val="center"/>
              <w:rPr>
                <w:rFonts w:ascii="宋体" w:hAnsi="宋体"/>
                <w:szCs w:val="21"/>
              </w:rPr>
            </w:pPr>
            <w:r>
              <w:rPr>
                <w:rFonts w:hint="eastAsia" w:ascii="宋体" w:hAnsi="宋体"/>
                <w:szCs w:val="21"/>
              </w:rPr>
              <w:t>采购内容</w:t>
            </w:r>
          </w:p>
        </w:tc>
        <w:tc>
          <w:tcPr>
            <w:tcW w:w="1237" w:type="dxa"/>
            <w:vAlign w:val="center"/>
          </w:tcPr>
          <w:p>
            <w:pPr>
              <w:spacing w:line="360" w:lineRule="auto"/>
              <w:jc w:val="center"/>
              <w:rPr>
                <w:rFonts w:ascii="宋体" w:hAnsi="宋体"/>
                <w:szCs w:val="21"/>
              </w:rPr>
            </w:pPr>
            <w:r>
              <w:rPr>
                <w:rFonts w:hint="eastAsia" w:ascii="宋体" w:hAnsi="宋体"/>
                <w:szCs w:val="21"/>
              </w:rPr>
              <w:t>制造厂家及规格型号</w:t>
            </w:r>
          </w:p>
        </w:tc>
        <w:tc>
          <w:tcPr>
            <w:tcW w:w="784" w:type="dxa"/>
          </w:tcPr>
          <w:p>
            <w:pPr>
              <w:spacing w:line="360" w:lineRule="auto"/>
              <w:jc w:val="left"/>
              <w:rPr>
                <w:rFonts w:ascii="宋体" w:hAnsi="宋体"/>
                <w:szCs w:val="21"/>
              </w:rPr>
            </w:pPr>
            <w:r>
              <w:rPr>
                <w:rFonts w:hint="eastAsia" w:ascii="宋体" w:hAnsi="宋体"/>
                <w:szCs w:val="21"/>
              </w:rPr>
              <w:t>是否进口产品</w:t>
            </w:r>
          </w:p>
        </w:tc>
        <w:tc>
          <w:tcPr>
            <w:tcW w:w="654" w:type="dxa"/>
          </w:tcPr>
          <w:p>
            <w:pPr>
              <w:spacing w:line="360" w:lineRule="auto"/>
              <w:jc w:val="center"/>
              <w:rPr>
                <w:rFonts w:ascii="宋体" w:hAnsi="宋体"/>
                <w:szCs w:val="21"/>
              </w:rPr>
            </w:pPr>
            <w:r>
              <w:rPr>
                <w:rFonts w:hint="eastAsia" w:ascii="宋体" w:hAnsi="宋体"/>
                <w:szCs w:val="21"/>
              </w:rPr>
              <w:t>预估数量</w:t>
            </w:r>
          </w:p>
        </w:tc>
        <w:tc>
          <w:tcPr>
            <w:tcW w:w="1045" w:type="dxa"/>
          </w:tcPr>
          <w:p>
            <w:pPr>
              <w:spacing w:line="360" w:lineRule="auto"/>
              <w:jc w:val="center"/>
              <w:rPr>
                <w:rFonts w:ascii="宋体" w:hAnsi="宋体"/>
                <w:szCs w:val="21"/>
              </w:rPr>
            </w:pPr>
            <w:r>
              <w:rPr>
                <w:rFonts w:hint="eastAsia" w:ascii="宋体" w:hAnsi="宋体"/>
                <w:szCs w:val="21"/>
              </w:rPr>
              <w:t>投标单价（万元）</w:t>
            </w:r>
          </w:p>
        </w:tc>
        <w:tc>
          <w:tcPr>
            <w:tcW w:w="1045" w:type="dxa"/>
            <w:vAlign w:val="center"/>
          </w:tcPr>
          <w:p>
            <w:pPr>
              <w:spacing w:line="360" w:lineRule="auto"/>
              <w:jc w:val="center"/>
              <w:rPr>
                <w:rFonts w:ascii="宋体" w:hAnsi="宋体"/>
                <w:szCs w:val="21"/>
              </w:rPr>
            </w:pPr>
            <w:r>
              <w:rPr>
                <w:rFonts w:hint="eastAsia" w:ascii="宋体" w:hAnsi="宋体"/>
                <w:szCs w:val="21"/>
              </w:rPr>
              <w:t>投标总价</w:t>
            </w:r>
          </w:p>
          <w:p>
            <w:pPr>
              <w:spacing w:line="360" w:lineRule="auto"/>
              <w:jc w:val="center"/>
              <w:rPr>
                <w:rFonts w:ascii="宋体" w:hAnsi="宋体"/>
                <w:b/>
                <w:szCs w:val="21"/>
              </w:rPr>
            </w:pPr>
            <w:r>
              <w:rPr>
                <w:rFonts w:hint="eastAsia" w:ascii="宋体" w:hAnsi="宋体"/>
                <w:b/>
                <w:szCs w:val="21"/>
              </w:rPr>
              <w:t>（万元）</w:t>
            </w:r>
          </w:p>
        </w:tc>
        <w:tc>
          <w:tcPr>
            <w:tcW w:w="1360" w:type="dxa"/>
            <w:vAlign w:val="center"/>
          </w:tcPr>
          <w:p>
            <w:pPr>
              <w:spacing w:line="360" w:lineRule="auto"/>
              <w:jc w:val="center"/>
              <w:rPr>
                <w:rFonts w:ascii="宋体" w:hAnsi="宋体"/>
                <w:szCs w:val="21"/>
              </w:rPr>
            </w:pPr>
            <w:r>
              <w:rPr>
                <w:rFonts w:hint="eastAsia" w:ascii="宋体" w:hAnsi="宋体"/>
                <w:szCs w:val="21"/>
              </w:rPr>
              <w:t>交货时间（完工期）</w:t>
            </w:r>
          </w:p>
        </w:tc>
        <w:tc>
          <w:tcPr>
            <w:tcW w:w="787" w:type="dxa"/>
            <w:vAlign w:val="center"/>
          </w:tcPr>
          <w:p>
            <w:pPr>
              <w:spacing w:line="360"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69" w:type="dxa"/>
          </w:tcPr>
          <w:p>
            <w:pPr>
              <w:spacing w:line="360" w:lineRule="auto"/>
              <w:jc w:val="center"/>
              <w:rPr>
                <w:rFonts w:ascii="宋体" w:hAnsi="宋体"/>
                <w:szCs w:val="21"/>
              </w:rPr>
            </w:pPr>
          </w:p>
        </w:tc>
        <w:tc>
          <w:tcPr>
            <w:tcW w:w="1041" w:type="dxa"/>
            <w:vAlign w:val="center"/>
          </w:tcPr>
          <w:p>
            <w:pPr>
              <w:spacing w:line="360" w:lineRule="auto"/>
              <w:jc w:val="center"/>
              <w:rPr>
                <w:rFonts w:ascii="宋体" w:hAnsi="宋体"/>
                <w:szCs w:val="21"/>
              </w:rPr>
            </w:pPr>
          </w:p>
        </w:tc>
        <w:tc>
          <w:tcPr>
            <w:tcW w:w="1237" w:type="dxa"/>
            <w:vAlign w:val="center"/>
          </w:tcPr>
          <w:p>
            <w:pPr>
              <w:spacing w:line="360" w:lineRule="auto"/>
              <w:jc w:val="center"/>
              <w:rPr>
                <w:rFonts w:ascii="宋体" w:hAnsi="宋体"/>
                <w:szCs w:val="21"/>
              </w:rPr>
            </w:pPr>
          </w:p>
        </w:tc>
        <w:tc>
          <w:tcPr>
            <w:tcW w:w="784" w:type="dxa"/>
          </w:tcPr>
          <w:p>
            <w:pPr>
              <w:spacing w:line="360" w:lineRule="auto"/>
              <w:jc w:val="center"/>
              <w:rPr>
                <w:rFonts w:ascii="宋体" w:hAnsi="宋体"/>
                <w:szCs w:val="21"/>
              </w:rPr>
            </w:pPr>
          </w:p>
        </w:tc>
        <w:tc>
          <w:tcPr>
            <w:tcW w:w="654" w:type="dxa"/>
          </w:tcPr>
          <w:p>
            <w:pPr>
              <w:spacing w:line="360" w:lineRule="auto"/>
              <w:jc w:val="center"/>
              <w:rPr>
                <w:rFonts w:ascii="宋体" w:hAnsi="宋体"/>
                <w:szCs w:val="21"/>
              </w:rPr>
            </w:pPr>
          </w:p>
        </w:tc>
        <w:tc>
          <w:tcPr>
            <w:tcW w:w="1045" w:type="dxa"/>
          </w:tcPr>
          <w:p>
            <w:pPr>
              <w:spacing w:line="360" w:lineRule="auto"/>
              <w:jc w:val="center"/>
              <w:rPr>
                <w:rFonts w:ascii="宋体" w:hAnsi="宋体"/>
                <w:szCs w:val="21"/>
              </w:rPr>
            </w:pPr>
          </w:p>
        </w:tc>
        <w:tc>
          <w:tcPr>
            <w:tcW w:w="1045" w:type="dxa"/>
            <w:vAlign w:val="center"/>
          </w:tcPr>
          <w:p>
            <w:pPr>
              <w:spacing w:line="360" w:lineRule="auto"/>
              <w:jc w:val="center"/>
              <w:rPr>
                <w:rFonts w:ascii="宋体" w:hAnsi="宋体"/>
                <w:szCs w:val="21"/>
              </w:rPr>
            </w:pPr>
          </w:p>
        </w:tc>
        <w:tc>
          <w:tcPr>
            <w:tcW w:w="1360" w:type="dxa"/>
            <w:vAlign w:val="center"/>
          </w:tcPr>
          <w:p>
            <w:pPr>
              <w:spacing w:line="360" w:lineRule="auto"/>
              <w:jc w:val="center"/>
              <w:rPr>
                <w:rFonts w:ascii="宋体" w:hAnsi="宋体"/>
                <w:szCs w:val="21"/>
              </w:rPr>
            </w:pPr>
          </w:p>
        </w:tc>
        <w:tc>
          <w:tcPr>
            <w:tcW w:w="78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69" w:type="dxa"/>
          </w:tcPr>
          <w:p>
            <w:pPr>
              <w:spacing w:line="360" w:lineRule="auto"/>
              <w:jc w:val="center"/>
              <w:rPr>
                <w:rFonts w:ascii="宋体" w:hAnsi="宋体"/>
                <w:szCs w:val="21"/>
              </w:rPr>
            </w:pPr>
          </w:p>
        </w:tc>
        <w:tc>
          <w:tcPr>
            <w:tcW w:w="1041" w:type="dxa"/>
            <w:vAlign w:val="center"/>
          </w:tcPr>
          <w:p>
            <w:pPr>
              <w:spacing w:line="360" w:lineRule="auto"/>
              <w:jc w:val="center"/>
              <w:rPr>
                <w:rFonts w:ascii="宋体" w:hAnsi="宋体"/>
                <w:szCs w:val="21"/>
              </w:rPr>
            </w:pPr>
          </w:p>
        </w:tc>
        <w:tc>
          <w:tcPr>
            <w:tcW w:w="1237" w:type="dxa"/>
            <w:vAlign w:val="center"/>
          </w:tcPr>
          <w:p>
            <w:pPr>
              <w:spacing w:line="360" w:lineRule="auto"/>
              <w:jc w:val="center"/>
              <w:rPr>
                <w:rFonts w:ascii="宋体" w:hAnsi="宋体"/>
                <w:szCs w:val="21"/>
              </w:rPr>
            </w:pPr>
          </w:p>
        </w:tc>
        <w:tc>
          <w:tcPr>
            <w:tcW w:w="784" w:type="dxa"/>
          </w:tcPr>
          <w:p>
            <w:pPr>
              <w:spacing w:line="360" w:lineRule="auto"/>
              <w:jc w:val="center"/>
              <w:rPr>
                <w:rFonts w:ascii="宋体" w:hAnsi="宋体"/>
                <w:szCs w:val="21"/>
              </w:rPr>
            </w:pPr>
          </w:p>
        </w:tc>
        <w:tc>
          <w:tcPr>
            <w:tcW w:w="654" w:type="dxa"/>
          </w:tcPr>
          <w:p>
            <w:pPr>
              <w:spacing w:line="360" w:lineRule="auto"/>
              <w:jc w:val="center"/>
              <w:rPr>
                <w:rFonts w:ascii="宋体" w:hAnsi="宋体"/>
                <w:szCs w:val="21"/>
              </w:rPr>
            </w:pPr>
          </w:p>
        </w:tc>
        <w:tc>
          <w:tcPr>
            <w:tcW w:w="1045" w:type="dxa"/>
          </w:tcPr>
          <w:p>
            <w:pPr>
              <w:spacing w:line="360" w:lineRule="auto"/>
              <w:jc w:val="center"/>
              <w:rPr>
                <w:rFonts w:ascii="宋体" w:hAnsi="宋体"/>
                <w:szCs w:val="21"/>
              </w:rPr>
            </w:pPr>
          </w:p>
        </w:tc>
        <w:tc>
          <w:tcPr>
            <w:tcW w:w="1045" w:type="dxa"/>
            <w:vAlign w:val="center"/>
          </w:tcPr>
          <w:p>
            <w:pPr>
              <w:spacing w:line="360" w:lineRule="auto"/>
              <w:jc w:val="center"/>
              <w:rPr>
                <w:rFonts w:ascii="宋体" w:hAnsi="宋体"/>
                <w:szCs w:val="21"/>
              </w:rPr>
            </w:pPr>
          </w:p>
        </w:tc>
        <w:tc>
          <w:tcPr>
            <w:tcW w:w="1360" w:type="dxa"/>
            <w:vAlign w:val="center"/>
          </w:tcPr>
          <w:p>
            <w:pPr>
              <w:spacing w:line="360" w:lineRule="auto"/>
              <w:jc w:val="center"/>
              <w:rPr>
                <w:rFonts w:ascii="宋体" w:hAnsi="宋体"/>
                <w:szCs w:val="21"/>
              </w:rPr>
            </w:pPr>
          </w:p>
        </w:tc>
        <w:tc>
          <w:tcPr>
            <w:tcW w:w="78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69" w:type="dxa"/>
          </w:tcPr>
          <w:p>
            <w:pPr>
              <w:spacing w:line="360" w:lineRule="auto"/>
              <w:jc w:val="center"/>
              <w:rPr>
                <w:rFonts w:ascii="宋体" w:hAnsi="宋体"/>
                <w:szCs w:val="21"/>
              </w:rPr>
            </w:pPr>
          </w:p>
        </w:tc>
        <w:tc>
          <w:tcPr>
            <w:tcW w:w="1041" w:type="dxa"/>
            <w:vAlign w:val="center"/>
          </w:tcPr>
          <w:p>
            <w:pPr>
              <w:spacing w:line="360" w:lineRule="auto"/>
              <w:jc w:val="center"/>
              <w:rPr>
                <w:rFonts w:ascii="宋体" w:hAnsi="宋体"/>
                <w:szCs w:val="21"/>
              </w:rPr>
            </w:pPr>
          </w:p>
        </w:tc>
        <w:tc>
          <w:tcPr>
            <w:tcW w:w="1237" w:type="dxa"/>
            <w:vAlign w:val="center"/>
          </w:tcPr>
          <w:p>
            <w:pPr>
              <w:spacing w:line="360" w:lineRule="auto"/>
              <w:jc w:val="center"/>
              <w:rPr>
                <w:rFonts w:ascii="宋体" w:hAnsi="宋体"/>
                <w:szCs w:val="21"/>
              </w:rPr>
            </w:pPr>
          </w:p>
        </w:tc>
        <w:tc>
          <w:tcPr>
            <w:tcW w:w="784" w:type="dxa"/>
          </w:tcPr>
          <w:p>
            <w:pPr>
              <w:spacing w:line="360" w:lineRule="auto"/>
              <w:jc w:val="center"/>
              <w:rPr>
                <w:rFonts w:ascii="宋体" w:hAnsi="宋体"/>
                <w:szCs w:val="21"/>
              </w:rPr>
            </w:pPr>
          </w:p>
        </w:tc>
        <w:tc>
          <w:tcPr>
            <w:tcW w:w="654" w:type="dxa"/>
          </w:tcPr>
          <w:p>
            <w:pPr>
              <w:spacing w:line="360" w:lineRule="auto"/>
              <w:jc w:val="center"/>
              <w:rPr>
                <w:rFonts w:ascii="宋体" w:hAnsi="宋体"/>
                <w:szCs w:val="21"/>
              </w:rPr>
            </w:pPr>
          </w:p>
        </w:tc>
        <w:tc>
          <w:tcPr>
            <w:tcW w:w="1045" w:type="dxa"/>
          </w:tcPr>
          <w:p>
            <w:pPr>
              <w:spacing w:line="360" w:lineRule="auto"/>
              <w:jc w:val="center"/>
              <w:rPr>
                <w:rFonts w:ascii="宋体" w:hAnsi="宋体"/>
                <w:szCs w:val="21"/>
              </w:rPr>
            </w:pPr>
          </w:p>
        </w:tc>
        <w:tc>
          <w:tcPr>
            <w:tcW w:w="1045" w:type="dxa"/>
            <w:vAlign w:val="center"/>
          </w:tcPr>
          <w:p>
            <w:pPr>
              <w:spacing w:line="360" w:lineRule="auto"/>
              <w:jc w:val="center"/>
              <w:rPr>
                <w:rFonts w:ascii="宋体" w:hAnsi="宋体"/>
                <w:szCs w:val="21"/>
              </w:rPr>
            </w:pPr>
          </w:p>
        </w:tc>
        <w:tc>
          <w:tcPr>
            <w:tcW w:w="1360" w:type="dxa"/>
            <w:vAlign w:val="center"/>
          </w:tcPr>
          <w:p>
            <w:pPr>
              <w:spacing w:line="360" w:lineRule="auto"/>
              <w:jc w:val="center"/>
              <w:rPr>
                <w:rFonts w:ascii="宋体" w:hAnsi="宋体"/>
                <w:szCs w:val="21"/>
              </w:rPr>
            </w:pPr>
          </w:p>
        </w:tc>
        <w:tc>
          <w:tcPr>
            <w:tcW w:w="787"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522" w:type="dxa"/>
            <w:gridSpan w:val="9"/>
          </w:tcPr>
          <w:p>
            <w:pPr>
              <w:spacing w:line="360" w:lineRule="auto"/>
              <w:jc w:val="left"/>
              <w:rPr>
                <w:rFonts w:ascii="宋体" w:hAnsi="宋体"/>
                <w:szCs w:val="21"/>
                <w:u w:val="single"/>
              </w:rPr>
            </w:pPr>
            <w:r>
              <w:rPr>
                <w:rFonts w:hint="eastAsia" w:ascii="宋体" w:hAnsi="宋体"/>
                <w:szCs w:val="21"/>
              </w:rPr>
              <w:t xml:space="preserve">报价合计（万元） 小写：                             大写 ：                           </w:t>
            </w:r>
          </w:p>
        </w:tc>
      </w:tr>
    </w:tbl>
    <w:p>
      <w:pPr>
        <w:snapToGrid w:val="0"/>
        <w:spacing w:line="360" w:lineRule="auto"/>
        <w:jc w:val="left"/>
        <w:rPr>
          <w:rFonts w:ascii="宋体" w:hAnsi="宋体" w:cs="宋体"/>
          <w:b/>
          <w:szCs w:val="21"/>
        </w:rPr>
      </w:pPr>
    </w:p>
    <w:p>
      <w:pPr>
        <w:snapToGrid w:val="0"/>
        <w:spacing w:line="360" w:lineRule="auto"/>
        <w:jc w:val="left"/>
        <w:rPr>
          <w:rFonts w:ascii="宋体" w:hAnsi="宋体" w:cs="仿宋"/>
          <w:szCs w:val="21"/>
        </w:rPr>
      </w:pPr>
      <w:r>
        <w:rPr>
          <w:rFonts w:hint="eastAsia" w:ascii="宋体" w:hAnsi="宋体" w:cs="仿宋"/>
          <w:szCs w:val="21"/>
        </w:rPr>
        <w:t xml:space="preserve">注：1. 报价应是最终用户验收合格后的总价，包括运输、保险、安装、税费、系统集成费用和招标文件规定的其它费用。 </w:t>
      </w:r>
    </w:p>
    <w:p>
      <w:pPr>
        <w:snapToGrid w:val="0"/>
        <w:spacing w:line="360" w:lineRule="auto"/>
        <w:jc w:val="left"/>
        <w:rPr>
          <w:rFonts w:ascii="宋体" w:hAnsi="宋体" w:cs="仿宋"/>
          <w:szCs w:val="21"/>
        </w:rPr>
      </w:pPr>
      <w:r>
        <w:rPr>
          <w:rFonts w:hint="eastAsia" w:ascii="宋体" w:hAnsi="宋体" w:cs="仿宋"/>
          <w:szCs w:val="21"/>
        </w:rPr>
        <w:t>2.“开标一览表”为多页的，每页均需由法定代表人或代理人签字并盖投标人印章。</w:t>
      </w:r>
    </w:p>
    <w:p>
      <w:pPr>
        <w:snapToGrid w:val="0"/>
        <w:spacing w:line="360" w:lineRule="auto"/>
        <w:jc w:val="left"/>
        <w:rPr>
          <w:rFonts w:ascii="宋体" w:hAnsi="宋体" w:cs="仿宋"/>
          <w:szCs w:val="21"/>
        </w:rPr>
      </w:pPr>
      <w:r>
        <w:rPr>
          <w:rFonts w:hint="eastAsia" w:ascii="宋体" w:hAnsi="宋体" w:cs="仿宋"/>
          <w:szCs w:val="21"/>
        </w:rPr>
        <w:t>3.“开标一览表”以包为单位填写。</w:t>
      </w:r>
    </w:p>
    <w:p>
      <w:pPr>
        <w:snapToGrid w:val="0"/>
        <w:spacing w:line="360" w:lineRule="auto"/>
        <w:jc w:val="left"/>
        <w:rPr>
          <w:rFonts w:ascii="宋体" w:hAnsi="宋体" w:cs="仿宋"/>
          <w:szCs w:val="21"/>
        </w:rPr>
      </w:pPr>
      <w:r>
        <w:rPr>
          <w:rFonts w:hint="eastAsia" w:ascii="宋体" w:hAnsi="宋体" w:cs="仿宋"/>
          <w:szCs w:val="21"/>
        </w:rPr>
        <w:t>4．如是进口设备，须在表格中标明“进口”。招标文件未明确“允许进口”的，供应商以进口产品进行投标时，将视为无效投标。</w:t>
      </w:r>
    </w:p>
    <w:p>
      <w:pPr>
        <w:snapToGrid w:val="0"/>
        <w:spacing w:line="360" w:lineRule="auto"/>
        <w:jc w:val="left"/>
        <w:rPr>
          <w:rFonts w:ascii="宋体" w:hAnsi="宋体" w:cs="宋体"/>
          <w:szCs w:val="21"/>
        </w:rPr>
      </w:pPr>
    </w:p>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cs="宋体"/>
          <w:szCs w:val="21"/>
        </w:rPr>
      </w:pPr>
      <w:r>
        <w:rPr>
          <w:rFonts w:hint="eastAsia" w:ascii="宋体" w:hAnsi="宋体" w:cs="宋体"/>
          <w:szCs w:val="21"/>
        </w:rPr>
        <w:t>法定代表人或代理人</w:t>
      </w:r>
      <w:r>
        <w:rPr>
          <w:rFonts w:hint="eastAsia" w:ascii="宋体" w:hAnsi="宋体"/>
          <w:bCs/>
        </w:rPr>
        <w:t>（签字或加盖个人名章）</w:t>
      </w:r>
      <w:r>
        <w:rPr>
          <w:rFonts w:hint="eastAsia" w:ascii="宋体" w:hAnsi="宋体" w:cs="宋体"/>
          <w:szCs w:val="21"/>
        </w:rPr>
        <w:t>：</w:t>
      </w:r>
    </w:p>
    <w:p>
      <w:pPr>
        <w:snapToGrid w:val="0"/>
        <w:spacing w:line="360" w:lineRule="auto"/>
        <w:jc w:val="left"/>
        <w:rPr>
          <w:rFonts w:ascii="宋体" w:hAnsi="宋体"/>
        </w:rPr>
      </w:pPr>
      <w:r>
        <w:rPr>
          <w:rFonts w:hint="eastAsia" w:ascii="宋体" w:hAnsi="宋体" w:cs="宋体"/>
          <w:szCs w:val="21"/>
        </w:rPr>
        <w:t>投标日期：</w:t>
      </w:r>
    </w:p>
    <w:p>
      <w:pPr>
        <w:keepNext/>
        <w:keepLines/>
        <w:numPr>
          <w:ilvl w:val="2"/>
          <w:numId w:val="5"/>
        </w:numPr>
        <w:spacing w:line="360" w:lineRule="auto"/>
        <w:ind w:left="3119" w:hanging="3119"/>
        <w:outlineLvl w:val="2"/>
        <w:rPr>
          <w:rFonts w:ascii="宋体" w:hAnsi="宋体"/>
          <w:b/>
          <w:bCs/>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分项报价明细表（如有）</w:t>
      </w:r>
    </w:p>
    <w:p>
      <w:pPr>
        <w:snapToGrid w:val="0"/>
        <w:spacing w:line="440" w:lineRule="exact"/>
        <w:ind w:right="84" w:rightChars="40"/>
        <w:rPr>
          <w:rFonts w:ascii="宋体" w:hAnsi="宋体"/>
          <w:b/>
          <w:sz w:val="22"/>
          <w:szCs w:val="20"/>
        </w:rPr>
      </w:pPr>
      <w:r>
        <w:rPr>
          <w:rFonts w:hint="eastAsia" w:ascii="宋体" w:hAnsi="宋体"/>
          <w:b/>
          <w:sz w:val="22"/>
          <w:szCs w:val="20"/>
        </w:rPr>
        <w:t>项目名称：</w:t>
      </w:r>
      <w:r>
        <w:rPr>
          <w:rFonts w:hint="eastAsia" w:ascii="宋体" w:hAnsi="宋体"/>
          <w:b/>
          <w:sz w:val="22"/>
          <w:u w:val="single"/>
        </w:rPr>
        <w:t>成都职业技术学院集成电路公共服务中心及物联网技术应用教学实训设备采购项目</w:t>
      </w:r>
    </w:p>
    <w:p>
      <w:pPr>
        <w:tabs>
          <w:tab w:val="left" w:pos="7560"/>
        </w:tabs>
        <w:spacing w:after="180" w:line="440" w:lineRule="exact"/>
        <w:rPr>
          <w:rFonts w:ascii="宋体" w:hAnsi="宋体"/>
          <w:b/>
          <w:sz w:val="22"/>
          <w:szCs w:val="16"/>
        </w:rPr>
      </w:pPr>
      <w:r>
        <w:rPr>
          <w:rFonts w:hint="eastAsia" w:ascii="宋体" w:hAnsi="宋体"/>
          <w:b/>
          <w:sz w:val="22"/>
          <w:szCs w:val="16"/>
        </w:rPr>
        <w:t>项目编号：</w:t>
      </w:r>
      <w:r>
        <w:rPr>
          <w:rFonts w:hint="eastAsia" w:ascii="宋体" w:hAnsi="宋体"/>
          <w:b/>
          <w:sz w:val="22"/>
          <w:szCs w:val="16"/>
          <w:u w:val="single"/>
        </w:rPr>
        <w:t>510101202101928</w:t>
      </w:r>
    </w:p>
    <w:p>
      <w:pPr>
        <w:tabs>
          <w:tab w:val="left" w:pos="8364"/>
        </w:tabs>
        <w:snapToGrid w:val="0"/>
        <w:spacing w:line="360" w:lineRule="auto"/>
        <w:ind w:right="-57"/>
        <w:rPr>
          <w:rFonts w:ascii="宋体" w:hAnsi="宋体" w:cs="宋体"/>
          <w:b/>
          <w:szCs w:val="21"/>
        </w:rPr>
      </w:pPr>
      <w:r>
        <w:rPr>
          <w:rFonts w:hint="eastAsia" w:ascii="宋体" w:hAnsi="宋体" w:cs="宋体"/>
          <w:szCs w:val="21"/>
        </w:rPr>
        <w:t>包    号：XX</w:t>
      </w:r>
    </w:p>
    <w:tbl>
      <w:tblPr>
        <w:tblStyle w:val="42"/>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70"/>
        <w:gridCol w:w="1155"/>
        <w:gridCol w:w="1155"/>
        <w:gridCol w:w="997"/>
        <w:gridCol w:w="840"/>
        <w:gridCol w:w="131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exact"/>
          <w:jc w:val="center"/>
        </w:trPr>
        <w:tc>
          <w:tcPr>
            <w:tcW w:w="683" w:type="dxa"/>
            <w:vAlign w:val="center"/>
          </w:tcPr>
          <w:p>
            <w:pPr>
              <w:snapToGrid w:val="0"/>
              <w:spacing w:line="360" w:lineRule="auto"/>
              <w:rPr>
                <w:rFonts w:ascii="宋体" w:hAnsi="宋体"/>
                <w:szCs w:val="21"/>
              </w:rPr>
            </w:pPr>
            <w:r>
              <w:rPr>
                <w:rFonts w:hint="eastAsia" w:ascii="宋体" w:hAnsi="宋体"/>
                <w:szCs w:val="21"/>
              </w:rPr>
              <w:t>序号</w:t>
            </w:r>
          </w:p>
        </w:tc>
        <w:tc>
          <w:tcPr>
            <w:tcW w:w="1470" w:type="dxa"/>
            <w:vAlign w:val="center"/>
          </w:tcPr>
          <w:p>
            <w:pPr>
              <w:snapToGrid w:val="0"/>
              <w:spacing w:line="360" w:lineRule="auto"/>
              <w:jc w:val="center"/>
              <w:rPr>
                <w:rFonts w:ascii="宋体" w:hAnsi="宋体"/>
                <w:szCs w:val="21"/>
              </w:rPr>
            </w:pPr>
            <w:r>
              <w:rPr>
                <w:rFonts w:hint="eastAsia" w:ascii="宋体" w:hAnsi="宋体"/>
                <w:szCs w:val="21"/>
              </w:rPr>
              <w:t>产品名称</w:t>
            </w:r>
          </w:p>
        </w:tc>
        <w:tc>
          <w:tcPr>
            <w:tcW w:w="1155" w:type="dxa"/>
          </w:tcPr>
          <w:p>
            <w:pPr>
              <w:snapToGrid w:val="0"/>
              <w:spacing w:line="360" w:lineRule="auto"/>
              <w:rPr>
                <w:rFonts w:ascii="宋体" w:hAnsi="宋体"/>
                <w:szCs w:val="21"/>
              </w:rPr>
            </w:pPr>
            <w:r>
              <w:rPr>
                <w:rFonts w:hint="eastAsia" w:ascii="宋体" w:hAnsi="宋体"/>
                <w:szCs w:val="21"/>
              </w:rPr>
              <w:t>是否进口产品</w:t>
            </w:r>
          </w:p>
        </w:tc>
        <w:tc>
          <w:tcPr>
            <w:tcW w:w="1155" w:type="dxa"/>
            <w:vAlign w:val="center"/>
          </w:tcPr>
          <w:p>
            <w:pPr>
              <w:snapToGrid w:val="0"/>
              <w:spacing w:line="360" w:lineRule="auto"/>
              <w:rPr>
                <w:rFonts w:ascii="宋体" w:hAnsi="宋体"/>
                <w:szCs w:val="21"/>
              </w:rPr>
            </w:pPr>
            <w:r>
              <w:rPr>
                <w:rFonts w:hint="eastAsia" w:ascii="宋体" w:hAnsi="宋体"/>
                <w:szCs w:val="21"/>
              </w:rPr>
              <w:t>制造厂家</w:t>
            </w:r>
          </w:p>
        </w:tc>
        <w:tc>
          <w:tcPr>
            <w:tcW w:w="997" w:type="dxa"/>
            <w:vAlign w:val="center"/>
          </w:tcPr>
          <w:p>
            <w:pPr>
              <w:snapToGrid w:val="0"/>
              <w:spacing w:line="360" w:lineRule="auto"/>
              <w:ind w:firstLine="105" w:firstLineChars="50"/>
              <w:rPr>
                <w:rFonts w:ascii="宋体" w:hAnsi="宋体"/>
                <w:szCs w:val="21"/>
              </w:rPr>
            </w:pPr>
            <w:r>
              <w:rPr>
                <w:rFonts w:hint="eastAsia" w:ascii="宋体" w:hAnsi="宋体"/>
                <w:szCs w:val="21"/>
              </w:rPr>
              <w:t>规格型号</w:t>
            </w:r>
          </w:p>
        </w:tc>
        <w:tc>
          <w:tcPr>
            <w:tcW w:w="840" w:type="dxa"/>
            <w:vAlign w:val="center"/>
          </w:tcPr>
          <w:p>
            <w:pPr>
              <w:snapToGrid w:val="0"/>
              <w:spacing w:line="360" w:lineRule="auto"/>
              <w:rPr>
                <w:rFonts w:ascii="宋体" w:hAnsi="宋体"/>
                <w:szCs w:val="21"/>
              </w:rPr>
            </w:pPr>
            <w:r>
              <w:rPr>
                <w:rFonts w:hint="eastAsia" w:ascii="宋体" w:hAnsi="宋体"/>
                <w:szCs w:val="21"/>
              </w:rPr>
              <w:t xml:space="preserve"> 数量</w:t>
            </w:r>
          </w:p>
        </w:tc>
        <w:tc>
          <w:tcPr>
            <w:tcW w:w="1311" w:type="dxa"/>
            <w:vAlign w:val="center"/>
          </w:tcPr>
          <w:p>
            <w:pPr>
              <w:snapToGrid w:val="0"/>
              <w:spacing w:line="360" w:lineRule="auto"/>
              <w:rPr>
                <w:rFonts w:ascii="宋体" w:hAnsi="宋体"/>
                <w:szCs w:val="21"/>
              </w:rPr>
            </w:pPr>
            <w:r>
              <w:rPr>
                <w:rFonts w:hint="eastAsia" w:ascii="宋体" w:hAnsi="宋体"/>
                <w:szCs w:val="21"/>
              </w:rPr>
              <w:t>单价（万元）</w:t>
            </w:r>
          </w:p>
        </w:tc>
        <w:tc>
          <w:tcPr>
            <w:tcW w:w="1134" w:type="dxa"/>
            <w:vAlign w:val="center"/>
          </w:tcPr>
          <w:p>
            <w:pPr>
              <w:snapToGrid w:val="0"/>
              <w:spacing w:line="360" w:lineRule="auto"/>
              <w:ind w:firstLine="105" w:firstLineChars="50"/>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ascii="宋体" w:hAnsi="宋体"/>
                <w:szCs w:val="21"/>
              </w:rPr>
            </w:pPr>
          </w:p>
        </w:tc>
        <w:tc>
          <w:tcPr>
            <w:tcW w:w="1470" w:type="dxa"/>
            <w:vAlign w:val="center"/>
          </w:tcPr>
          <w:p>
            <w:pPr>
              <w:snapToGrid w:val="0"/>
              <w:spacing w:line="360" w:lineRule="auto"/>
              <w:jc w:val="center"/>
              <w:rPr>
                <w:rFonts w:ascii="宋体" w:hAnsi="宋体"/>
                <w:szCs w:val="21"/>
              </w:rPr>
            </w:pPr>
          </w:p>
        </w:tc>
        <w:tc>
          <w:tcPr>
            <w:tcW w:w="1155" w:type="dxa"/>
          </w:tcPr>
          <w:p>
            <w:pPr>
              <w:snapToGrid w:val="0"/>
              <w:spacing w:line="360" w:lineRule="auto"/>
              <w:jc w:val="center"/>
              <w:rPr>
                <w:rFonts w:ascii="宋体" w:hAnsi="宋体"/>
                <w:szCs w:val="21"/>
              </w:rPr>
            </w:pPr>
          </w:p>
        </w:tc>
        <w:tc>
          <w:tcPr>
            <w:tcW w:w="1155" w:type="dxa"/>
            <w:vAlign w:val="center"/>
          </w:tcPr>
          <w:p>
            <w:pPr>
              <w:snapToGrid w:val="0"/>
              <w:spacing w:line="360" w:lineRule="auto"/>
              <w:jc w:val="center"/>
              <w:rPr>
                <w:rFonts w:ascii="宋体" w:hAnsi="宋体"/>
                <w:szCs w:val="21"/>
              </w:rPr>
            </w:pPr>
          </w:p>
        </w:tc>
        <w:tc>
          <w:tcPr>
            <w:tcW w:w="997" w:type="dxa"/>
            <w:vAlign w:val="center"/>
          </w:tcPr>
          <w:p>
            <w:pPr>
              <w:snapToGrid w:val="0"/>
              <w:spacing w:line="360" w:lineRule="auto"/>
              <w:jc w:val="center"/>
              <w:rPr>
                <w:rFonts w:ascii="宋体" w:hAnsi="宋体"/>
                <w:szCs w:val="21"/>
              </w:rPr>
            </w:pPr>
          </w:p>
        </w:tc>
        <w:tc>
          <w:tcPr>
            <w:tcW w:w="840" w:type="dxa"/>
            <w:vAlign w:val="center"/>
          </w:tcPr>
          <w:p>
            <w:pPr>
              <w:snapToGrid w:val="0"/>
              <w:spacing w:line="360" w:lineRule="auto"/>
              <w:jc w:val="center"/>
              <w:rPr>
                <w:rFonts w:ascii="宋体" w:hAnsi="宋体"/>
                <w:szCs w:val="21"/>
              </w:rPr>
            </w:pPr>
          </w:p>
        </w:tc>
        <w:tc>
          <w:tcPr>
            <w:tcW w:w="1311" w:type="dxa"/>
            <w:vAlign w:val="center"/>
          </w:tcPr>
          <w:p>
            <w:pPr>
              <w:snapToGrid w:val="0"/>
              <w:spacing w:line="360" w:lineRule="auto"/>
              <w:jc w:val="center"/>
              <w:rPr>
                <w:rFonts w:ascii="宋体" w:hAnsi="宋体"/>
                <w:szCs w:val="21"/>
              </w:rPr>
            </w:pPr>
          </w:p>
        </w:tc>
        <w:tc>
          <w:tcPr>
            <w:tcW w:w="1134" w:type="dxa"/>
            <w:vAlign w:val="center"/>
          </w:tcPr>
          <w:p>
            <w:pPr>
              <w:snapToGrid w:val="0"/>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ascii="宋体" w:hAnsi="宋体"/>
                <w:szCs w:val="21"/>
              </w:rPr>
            </w:pPr>
          </w:p>
        </w:tc>
        <w:tc>
          <w:tcPr>
            <w:tcW w:w="1470" w:type="dxa"/>
            <w:vAlign w:val="center"/>
          </w:tcPr>
          <w:p>
            <w:pPr>
              <w:snapToGrid w:val="0"/>
              <w:spacing w:line="360" w:lineRule="auto"/>
              <w:jc w:val="center"/>
              <w:rPr>
                <w:rFonts w:ascii="宋体" w:hAnsi="宋体"/>
                <w:szCs w:val="21"/>
              </w:rPr>
            </w:pPr>
          </w:p>
        </w:tc>
        <w:tc>
          <w:tcPr>
            <w:tcW w:w="1155" w:type="dxa"/>
          </w:tcPr>
          <w:p>
            <w:pPr>
              <w:snapToGrid w:val="0"/>
              <w:spacing w:line="360" w:lineRule="auto"/>
              <w:jc w:val="center"/>
              <w:rPr>
                <w:rFonts w:ascii="宋体" w:hAnsi="宋体"/>
                <w:szCs w:val="21"/>
              </w:rPr>
            </w:pPr>
          </w:p>
        </w:tc>
        <w:tc>
          <w:tcPr>
            <w:tcW w:w="1155" w:type="dxa"/>
            <w:vAlign w:val="center"/>
          </w:tcPr>
          <w:p>
            <w:pPr>
              <w:snapToGrid w:val="0"/>
              <w:spacing w:line="360" w:lineRule="auto"/>
              <w:jc w:val="center"/>
              <w:rPr>
                <w:rFonts w:ascii="宋体" w:hAnsi="宋体"/>
                <w:szCs w:val="21"/>
              </w:rPr>
            </w:pPr>
          </w:p>
        </w:tc>
        <w:tc>
          <w:tcPr>
            <w:tcW w:w="997" w:type="dxa"/>
            <w:vAlign w:val="center"/>
          </w:tcPr>
          <w:p>
            <w:pPr>
              <w:snapToGrid w:val="0"/>
              <w:spacing w:line="360" w:lineRule="auto"/>
              <w:jc w:val="center"/>
              <w:rPr>
                <w:rFonts w:ascii="宋体" w:hAnsi="宋体"/>
                <w:szCs w:val="21"/>
              </w:rPr>
            </w:pPr>
          </w:p>
        </w:tc>
        <w:tc>
          <w:tcPr>
            <w:tcW w:w="840" w:type="dxa"/>
            <w:vAlign w:val="center"/>
          </w:tcPr>
          <w:p>
            <w:pPr>
              <w:snapToGrid w:val="0"/>
              <w:spacing w:line="360" w:lineRule="auto"/>
              <w:jc w:val="center"/>
              <w:rPr>
                <w:rFonts w:ascii="宋体" w:hAnsi="宋体"/>
                <w:szCs w:val="21"/>
              </w:rPr>
            </w:pPr>
          </w:p>
        </w:tc>
        <w:tc>
          <w:tcPr>
            <w:tcW w:w="1311" w:type="dxa"/>
            <w:vAlign w:val="center"/>
          </w:tcPr>
          <w:p>
            <w:pPr>
              <w:snapToGrid w:val="0"/>
              <w:spacing w:line="360" w:lineRule="auto"/>
              <w:jc w:val="center"/>
              <w:rPr>
                <w:rFonts w:ascii="宋体" w:hAnsi="宋体"/>
                <w:szCs w:val="21"/>
              </w:rPr>
            </w:pPr>
          </w:p>
        </w:tc>
        <w:tc>
          <w:tcPr>
            <w:tcW w:w="1134" w:type="dxa"/>
            <w:vAlign w:val="center"/>
          </w:tcPr>
          <w:p>
            <w:pPr>
              <w:snapToGrid w:val="0"/>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ascii="宋体" w:hAnsi="宋体"/>
                <w:szCs w:val="21"/>
              </w:rPr>
            </w:pPr>
          </w:p>
        </w:tc>
        <w:tc>
          <w:tcPr>
            <w:tcW w:w="1470" w:type="dxa"/>
            <w:vAlign w:val="center"/>
          </w:tcPr>
          <w:p>
            <w:pPr>
              <w:snapToGrid w:val="0"/>
              <w:spacing w:line="360" w:lineRule="auto"/>
              <w:jc w:val="center"/>
              <w:rPr>
                <w:rFonts w:ascii="宋体" w:hAnsi="宋体"/>
                <w:szCs w:val="21"/>
              </w:rPr>
            </w:pPr>
          </w:p>
        </w:tc>
        <w:tc>
          <w:tcPr>
            <w:tcW w:w="1155" w:type="dxa"/>
          </w:tcPr>
          <w:p>
            <w:pPr>
              <w:snapToGrid w:val="0"/>
              <w:spacing w:line="360" w:lineRule="auto"/>
              <w:jc w:val="center"/>
              <w:rPr>
                <w:rFonts w:ascii="宋体" w:hAnsi="宋体"/>
                <w:szCs w:val="21"/>
              </w:rPr>
            </w:pPr>
          </w:p>
        </w:tc>
        <w:tc>
          <w:tcPr>
            <w:tcW w:w="1155" w:type="dxa"/>
            <w:vAlign w:val="center"/>
          </w:tcPr>
          <w:p>
            <w:pPr>
              <w:snapToGrid w:val="0"/>
              <w:spacing w:line="360" w:lineRule="auto"/>
              <w:jc w:val="center"/>
              <w:rPr>
                <w:rFonts w:ascii="宋体" w:hAnsi="宋体"/>
                <w:szCs w:val="21"/>
              </w:rPr>
            </w:pPr>
          </w:p>
        </w:tc>
        <w:tc>
          <w:tcPr>
            <w:tcW w:w="997" w:type="dxa"/>
            <w:vAlign w:val="center"/>
          </w:tcPr>
          <w:p>
            <w:pPr>
              <w:snapToGrid w:val="0"/>
              <w:spacing w:line="360" w:lineRule="auto"/>
              <w:jc w:val="center"/>
              <w:rPr>
                <w:rFonts w:ascii="宋体" w:hAnsi="宋体"/>
                <w:szCs w:val="21"/>
              </w:rPr>
            </w:pPr>
          </w:p>
        </w:tc>
        <w:tc>
          <w:tcPr>
            <w:tcW w:w="840" w:type="dxa"/>
            <w:vAlign w:val="center"/>
          </w:tcPr>
          <w:p>
            <w:pPr>
              <w:snapToGrid w:val="0"/>
              <w:spacing w:line="360" w:lineRule="auto"/>
              <w:jc w:val="center"/>
              <w:rPr>
                <w:rFonts w:ascii="宋体" w:hAnsi="宋体"/>
                <w:szCs w:val="21"/>
              </w:rPr>
            </w:pPr>
          </w:p>
        </w:tc>
        <w:tc>
          <w:tcPr>
            <w:tcW w:w="1311" w:type="dxa"/>
            <w:vAlign w:val="center"/>
          </w:tcPr>
          <w:p>
            <w:pPr>
              <w:snapToGrid w:val="0"/>
              <w:spacing w:line="360" w:lineRule="auto"/>
              <w:jc w:val="center"/>
              <w:rPr>
                <w:rFonts w:ascii="宋体" w:hAnsi="宋体"/>
                <w:szCs w:val="21"/>
              </w:rPr>
            </w:pPr>
          </w:p>
        </w:tc>
        <w:tc>
          <w:tcPr>
            <w:tcW w:w="1134" w:type="dxa"/>
            <w:vAlign w:val="center"/>
          </w:tcPr>
          <w:p>
            <w:pPr>
              <w:snapToGrid w:val="0"/>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ascii="宋体" w:hAnsi="宋体"/>
                <w:szCs w:val="21"/>
              </w:rPr>
            </w:pPr>
          </w:p>
        </w:tc>
        <w:tc>
          <w:tcPr>
            <w:tcW w:w="1470" w:type="dxa"/>
            <w:vAlign w:val="center"/>
          </w:tcPr>
          <w:p>
            <w:pPr>
              <w:snapToGrid w:val="0"/>
              <w:spacing w:line="360" w:lineRule="auto"/>
              <w:jc w:val="center"/>
              <w:rPr>
                <w:rFonts w:ascii="宋体" w:hAnsi="宋体"/>
                <w:szCs w:val="21"/>
              </w:rPr>
            </w:pPr>
          </w:p>
        </w:tc>
        <w:tc>
          <w:tcPr>
            <w:tcW w:w="1155" w:type="dxa"/>
          </w:tcPr>
          <w:p>
            <w:pPr>
              <w:snapToGrid w:val="0"/>
              <w:spacing w:line="360" w:lineRule="auto"/>
              <w:jc w:val="center"/>
              <w:rPr>
                <w:rFonts w:ascii="宋体" w:hAnsi="宋体"/>
                <w:szCs w:val="21"/>
              </w:rPr>
            </w:pPr>
          </w:p>
        </w:tc>
        <w:tc>
          <w:tcPr>
            <w:tcW w:w="1155" w:type="dxa"/>
            <w:vAlign w:val="center"/>
          </w:tcPr>
          <w:p>
            <w:pPr>
              <w:snapToGrid w:val="0"/>
              <w:spacing w:line="360" w:lineRule="auto"/>
              <w:jc w:val="center"/>
              <w:rPr>
                <w:rFonts w:ascii="宋体" w:hAnsi="宋体"/>
                <w:szCs w:val="21"/>
              </w:rPr>
            </w:pPr>
          </w:p>
        </w:tc>
        <w:tc>
          <w:tcPr>
            <w:tcW w:w="997" w:type="dxa"/>
            <w:vAlign w:val="center"/>
          </w:tcPr>
          <w:p>
            <w:pPr>
              <w:snapToGrid w:val="0"/>
              <w:spacing w:line="360" w:lineRule="auto"/>
              <w:jc w:val="center"/>
              <w:rPr>
                <w:rFonts w:ascii="宋体" w:hAnsi="宋体"/>
                <w:szCs w:val="21"/>
              </w:rPr>
            </w:pPr>
          </w:p>
        </w:tc>
        <w:tc>
          <w:tcPr>
            <w:tcW w:w="840" w:type="dxa"/>
            <w:vAlign w:val="center"/>
          </w:tcPr>
          <w:p>
            <w:pPr>
              <w:snapToGrid w:val="0"/>
              <w:spacing w:line="360" w:lineRule="auto"/>
              <w:jc w:val="center"/>
              <w:rPr>
                <w:rFonts w:ascii="宋体" w:hAnsi="宋体"/>
                <w:szCs w:val="21"/>
              </w:rPr>
            </w:pPr>
          </w:p>
        </w:tc>
        <w:tc>
          <w:tcPr>
            <w:tcW w:w="1311" w:type="dxa"/>
            <w:vAlign w:val="center"/>
          </w:tcPr>
          <w:p>
            <w:pPr>
              <w:snapToGrid w:val="0"/>
              <w:spacing w:line="360" w:lineRule="auto"/>
              <w:jc w:val="center"/>
              <w:rPr>
                <w:rFonts w:ascii="宋体" w:hAnsi="宋体"/>
                <w:szCs w:val="21"/>
              </w:rPr>
            </w:pPr>
          </w:p>
        </w:tc>
        <w:tc>
          <w:tcPr>
            <w:tcW w:w="1134" w:type="dxa"/>
            <w:vAlign w:val="center"/>
          </w:tcPr>
          <w:p>
            <w:pPr>
              <w:snapToGrid w:val="0"/>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ascii="宋体" w:hAnsi="宋体"/>
                <w:szCs w:val="21"/>
              </w:rPr>
            </w:pPr>
          </w:p>
        </w:tc>
        <w:tc>
          <w:tcPr>
            <w:tcW w:w="1470" w:type="dxa"/>
            <w:vAlign w:val="center"/>
          </w:tcPr>
          <w:p>
            <w:pPr>
              <w:snapToGrid w:val="0"/>
              <w:spacing w:line="360" w:lineRule="auto"/>
              <w:jc w:val="center"/>
              <w:rPr>
                <w:rFonts w:ascii="宋体" w:hAnsi="宋体"/>
                <w:szCs w:val="21"/>
              </w:rPr>
            </w:pPr>
          </w:p>
        </w:tc>
        <w:tc>
          <w:tcPr>
            <w:tcW w:w="1155" w:type="dxa"/>
          </w:tcPr>
          <w:p>
            <w:pPr>
              <w:snapToGrid w:val="0"/>
              <w:spacing w:line="360" w:lineRule="auto"/>
              <w:jc w:val="center"/>
              <w:rPr>
                <w:rFonts w:ascii="宋体" w:hAnsi="宋体"/>
                <w:szCs w:val="21"/>
              </w:rPr>
            </w:pPr>
          </w:p>
        </w:tc>
        <w:tc>
          <w:tcPr>
            <w:tcW w:w="1155" w:type="dxa"/>
            <w:vAlign w:val="center"/>
          </w:tcPr>
          <w:p>
            <w:pPr>
              <w:snapToGrid w:val="0"/>
              <w:spacing w:line="360" w:lineRule="auto"/>
              <w:jc w:val="center"/>
              <w:rPr>
                <w:rFonts w:ascii="宋体" w:hAnsi="宋体"/>
                <w:szCs w:val="21"/>
              </w:rPr>
            </w:pPr>
          </w:p>
        </w:tc>
        <w:tc>
          <w:tcPr>
            <w:tcW w:w="997" w:type="dxa"/>
            <w:vAlign w:val="center"/>
          </w:tcPr>
          <w:p>
            <w:pPr>
              <w:snapToGrid w:val="0"/>
              <w:spacing w:line="360" w:lineRule="auto"/>
              <w:jc w:val="center"/>
              <w:rPr>
                <w:rFonts w:ascii="宋体" w:hAnsi="宋体"/>
                <w:szCs w:val="21"/>
              </w:rPr>
            </w:pPr>
          </w:p>
        </w:tc>
        <w:tc>
          <w:tcPr>
            <w:tcW w:w="840" w:type="dxa"/>
            <w:vAlign w:val="center"/>
          </w:tcPr>
          <w:p>
            <w:pPr>
              <w:snapToGrid w:val="0"/>
              <w:spacing w:line="360" w:lineRule="auto"/>
              <w:jc w:val="center"/>
              <w:rPr>
                <w:rFonts w:ascii="宋体" w:hAnsi="宋体"/>
                <w:szCs w:val="21"/>
              </w:rPr>
            </w:pPr>
          </w:p>
        </w:tc>
        <w:tc>
          <w:tcPr>
            <w:tcW w:w="1311" w:type="dxa"/>
            <w:vAlign w:val="center"/>
          </w:tcPr>
          <w:p>
            <w:pPr>
              <w:snapToGrid w:val="0"/>
              <w:spacing w:line="360" w:lineRule="auto"/>
              <w:jc w:val="center"/>
              <w:rPr>
                <w:rFonts w:ascii="宋体" w:hAnsi="宋体"/>
                <w:szCs w:val="21"/>
              </w:rPr>
            </w:pPr>
          </w:p>
        </w:tc>
        <w:tc>
          <w:tcPr>
            <w:tcW w:w="1134" w:type="dxa"/>
            <w:vAlign w:val="center"/>
          </w:tcPr>
          <w:p>
            <w:pPr>
              <w:snapToGrid w:val="0"/>
              <w:spacing w:line="360" w:lineRule="auto"/>
              <w:jc w:val="center"/>
              <w:rPr>
                <w:rFonts w:ascii="宋体" w:hAnsi="宋体"/>
                <w:szCs w:val="21"/>
              </w:rPr>
            </w:pPr>
          </w:p>
        </w:tc>
      </w:tr>
    </w:tbl>
    <w:p>
      <w:pPr>
        <w:spacing w:line="360" w:lineRule="auto"/>
        <w:ind w:firstLine="405"/>
        <w:jc w:val="left"/>
        <w:rPr>
          <w:rFonts w:ascii="宋体" w:hAnsi="宋体" w:cs="仿宋"/>
          <w:bCs/>
          <w:szCs w:val="21"/>
        </w:rPr>
      </w:pPr>
      <w:r>
        <w:rPr>
          <w:rFonts w:hint="eastAsia" w:ascii="宋体" w:hAnsi="宋体" w:cs="仿宋"/>
          <w:szCs w:val="21"/>
        </w:rPr>
        <w:t>注：</w:t>
      </w:r>
      <w:r>
        <w:rPr>
          <w:rFonts w:hint="eastAsia" w:ascii="宋体" w:hAnsi="宋体" w:cs="仿宋"/>
          <w:bCs/>
          <w:szCs w:val="21"/>
        </w:rPr>
        <w:t>1、</w:t>
      </w:r>
      <w:r>
        <w:rPr>
          <w:rFonts w:hint="eastAsia" w:ascii="宋体" w:hAnsi="宋体" w:cs="仿宋"/>
          <w:szCs w:val="21"/>
        </w:rPr>
        <w:t>“</w:t>
      </w:r>
      <w:r>
        <w:rPr>
          <w:rFonts w:hint="eastAsia" w:ascii="宋体" w:hAnsi="宋体" w:cs="仿宋"/>
          <w:bCs/>
          <w:szCs w:val="21"/>
        </w:rPr>
        <w:t>分项报价明细表”各分项报价合计应当与“开标一览表”报价合计相等。</w:t>
      </w:r>
    </w:p>
    <w:p>
      <w:pPr>
        <w:spacing w:line="360" w:lineRule="auto"/>
        <w:ind w:firstLine="405"/>
        <w:jc w:val="left"/>
        <w:rPr>
          <w:rFonts w:ascii="宋体" w:hAnsi="宋体"/>
          <w:b/>
          <w:szCs w:val="21"/>
        </w:rPr>
      </w:pPr>
      <w:r>
        <w:rPr>
          <w:rFonts w:hint="eastAsia" w:ascii="宋体" w:hAnsi="宋体" w:cs="仿宋"/>
          <w:bCs/>
          <w:szCs w:val="21"/>
        </w:rPr>
        <w:t>2、以上清单中为年预估数量，投标数量按照上述数量填写。实际结算金额在年度采购预算范围内，以中标单价为标准按实际数量进行结算。</w:t>
      </w:r>
    </w:p>
    <w:p>
      <w:pPr>
        <w:snapToGrid w:val="0"/>
        <w:spacing w:line="360" w:lineRule="auto"/>
        <w:jc w:val="left"/>
        <w:rPr>
          <w:rFonts w:ascii="宋体" w:hAnsi="宋体" w:cs="宋体"/>
          <w:szCs w:val="21"/>
        </w:rPr>
      </w:pPr>
    </w:p>
    <w:p>
      <w:pPr>
        <w:snapToGrid w:val="0"/>
        <w:spacing w:line="360" w:lineRule="auto"/>
        <w:jc w:val="left"/>
        <w:rPr>
          <w:rFonts w:ascii="宋体" w:hAnsi="宋体" w:cs="宋体"/>
          <w:szCs w:val="21"/>
        </w:rPr>
      </w:pPr>
      <w:r>
        <w:rPr>
          <w:rFonts w:hint="eastAsia" w:ascii="宋体" w:hAnsi="宋体" w:cs="宋体"/>
          <w:szCs w:val="21"/>
        </w:rPr>
        <w:t>投标人名称：（加盖公章）</w:t>
      </w:r>
    </w:p>
    <w:p>
      <w:pPr>
        <w:snapToGrid w:val="0"/>
        <w:spacing w:line="360" w:lineRule="auto"/>
        <w:jc w:val="left"/>
        <w:rPr>
          <w:rFonts w:ascii="宋体" w:hAnsi="宋体" w:cs="宋体"/>
          <w:szCs w:val="21"/>
        </w:rPr>
      </w:pPr>
      <w:r>
        <w:rPr>
          <w:rFonts w:hint="eastAsia" w:ascii="宋体" w:hAnsi="宋体" w:cs="宋体"/>
          <w:szCs w:val="21"/>
        </w:rPr>
        <w:t>法定代表人或代理人</w:t>
      </w:r>
      <w:r>
        <w:rPr>
          <w:rFonts w:hint="eastAsia" w:ascii="宋体" w:hAnsi="宋体"/>
          <w:bCs/>
        </w:rPr>
        <w:t>（签字或加盖个人名章）</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投标日期：</w:t>
      </w:r>
    </w:p>
    <w:p>
      <w:pPr>
        <w:spacing w:line="440" w:lineRule="atLeast"/>
        <w:rPr>
          <w:rFonts w:ascii="宋体" w:hAnsi="宋体"/>
          <w:b/>
          <w:sz w:val="22"/>
        </w:rPr>
      </w:pPr>
      <w:r>
        <w:rPr>
          <w:rFonts w:hint="eastAsia" w:ascii="宋体" w:hAnsi="宋体"/>
          <w:b/>
          <w:sz w:val="22"/>
        </w:rPr>
        <w:t>说明：</w:t>
      </w:r>
    </w:p>
    <w:p>
      <w:pPr>
        <w:spacing w:line="440" w:lineRule="atLeast"/>
        <w:ind w:firstLine="329" w:firstLineChars="149"/>
        <w:rPr>
          <w:rFonts w:ascii="宋体" w:hAnsi="宋体"/>
          <w:b/>
          <w:sz w:val="22"/>
        </w:rPr>
      </w:pPr>
      <w:r>
        <w:rPr>
          <w:rFonts w:hint="eastAsia" w:ascii="宋体" w:hAnsi="宋体"/>
          <w:b/>
          <w:sz w:val="22"/>
        </w:rPr>
        <w:t>1、进口产品是指通过中国海关报关验放进入中国境内且产自关境外的产品。</w:t>
      </w:r>
    </w:p>
    <w:p>
      <w:pPr>
        <w:spacing w:line="440" w:lineRule="atLeast"/>
        <w:ind w:firstLine="329" w:firstLineChars="149"/>
        <w:rPr>
          <w:rFonts w:ascii="宋体" w:hAnsi="宋体"/>
          <w:b/>
          <w:sz w:val="22"/>
        </w:rPr>
      </w:pPr>
      <w:r>
        <w:rPr>
          <w:rFonts w:hint="eastAsia" w:ascii="宋体" w:hAnsi="宋体"/>
          <w:b/>
          <w:sz w:val="22"/>
        </w:rPr>
        <w:t>2、分项报价明细表格式中要求填写品牌、规格型号、制造商、进口或国产的，投标人必须载明其投标产品的品牌、规格型号、制造商、进口或国产。</w:t>
      </w:r>
    </w:p>
    <w:p>
      <w:pPr>
        <w:keepNext/>
        <w:keepLines/>
        <w:numPr>
          <w:ilvl w:val="2"/>
          <w:numId w:val="5"/>
        </w:numPr>
        <w:spacing w:line="360" w:lineRule="auto"/>
        <w:ind w:left="3119" w:hanging="3119"/>
        <w:outlineLvl w:val="2"/>
        <w:rPr>
          <w:rFonts w:ascii="宋体" w:hAnsi="宋体"/>
          <w:b/>
          <w:bCs/>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中小企业声明函</w:t>
      </w:r>
    </w:p>
    <w:p>
      <w:pPr>
        <w:spacing w:line="588" w:lineRule="exact"/>
        <w:jc w:val="center"/>
        <w:rPr>
          <w:rFonts w:ascii="宋体" w:hAnsi="宋体"/>
          <w:b/>
          <w:spacing w:val="6"/>
          <w:sz w:val="22"/>
        </w:rPr>
      </w:pPr>
      <w:r>
        <w:rPr>
          <w:rFonts w:hint="eastAsia" w:ascii="宋体" w:hAnsi="宋体"/>
          <w:b/>
          <w:spacing w:val="6"/>
          <w:sz w:val="22"/>
        </w:rPr>
        <w:t>中小企业声明函</w:t>
      </w:r>
    </w:p>
    <w:p>
      <w:pPr>
        <w:spacing w:line="588" w:lineRule="exact"/>
        <w:ind w:firstLine="563"/>
        <w:rPr>
          <w:rFonts w:ascii="宋体" w:hAnsi="宋体"/>
          <w:sz w:val="22"/>
        </w:rPr>
      </w:pPr>
      <w:r>
        <w:rPr>
          <w:rFonts w:hint="eastAsia" w:ascii="宋体" w:hAnsi="宋体"/>
          <w:sz w:val="22"/>
        </w:rPr>
        <w:t>本公司郑重声明，根据《政府采购促进中小企业发展管理办法》（财库﹝2020﹞46 号）的规定，本公司参加</w:t>
      </w:r>
      <w:r>
        <w:rPr>
          <w:rFonts w:hint="eastAsia" w:ascii="宋体" w:hAnsi="宋体"/>
          <w:b/>
          <w:sz w:val="22"/>
          <w:u w:val="single"/>
        </w:rPr>
        <w:t>成都职业技术学院</w:t>
      </w:r>
      <w:r>
        <w:rPr>
          <w:rFonts w:hint="eastAsia" w:ascii="宋体" w:hAnsi="宋体"/>
          <w:sz w:val="22"/>
        </w:rPr>
        <w:t>（单位名称）的</w:t>
      </w:r>
      <w:r>
        <w:rPr>
          <w:rFonts w:hint="eastAsia" w:ascii="宋体" w:hAnsi="宋体"/>
          <w:b/>
          <w:sz w:val="22"/>
          <w:u w:val="single"/>
        </w:rPr>
        <w:t>成都职业技术学院集成电路公共服务中心及物联网技术应用教学实训设备采购项目包x</w:t>
      </w:r>
      <w:r>
        <w:rPr>
          <w:rFonts w:hint="eastAsia" w:ascii="宋体" w:hAnsi="宋体"/>
          <w:sz w:val="22"/>
        </w:rPr>
        <w:t>（项目名称）采购活动，提供的货物全部由符合政策要求的中小企业制造。相关企业的具体情况如下：</w:t>
      </w:r>
    </w:p>
    <w:p>
      <w:pPr>
        <w:spacing w:line="588" w:lineRule="exact"/>
        <w:ind w:firstLine="563"/>
        <w:rPr>
          <w:rFonts w:ascii="宋体" w:hAnsi="宋体"/>
          <w:sz w:val="22"/>
        </w:rPr>
      </w:pPr>
      <w:r>
        <w:rPr>
          <w:rFonts w:hint="eastAsia" w:ascii="宋体" w:hAnsi="宋体"/>
          <w:sz w:val="22"/>
        </w:rPr>
        <w:t xml:space="preserve"> 1.</w:t>
      </w:r>
      <w:r>
        <w:rPr>
          <w:rFonts w:hint="eastAsia" w:ascii="宋体" w:hAnsi="宋体"/>
          <w:sz w:val="22"/>
          <w:u w:val="single"/>
        </w:rPr>
        <w:t xml:space="preserve"> ___XXXX____</w:t>
      </w:r>
      <w:r>
        <w:rPr>
          <w:rFonts w:hint="eastAsia" w:ascii="宋体" w:hAnsi="宋体"/>
          <w:sz w:val="22"/>
        </w:rPr>
        <w:t>（采购文件中明确的标的名称），属于</w:t>
      </w:r>
      <w:r>
        <w:rPr>
          <w:rFonts w:hint="eastAsia" w:ascii="宋体" w:hAnsi="宋体"/>
          <w:sz w:val="22"/>
          <w:u w:val="single"/>
        </w:rPr>
        <w:t>___XXXX___</w:t>
      </w:r>
      <w:r>
        <w:rPr>
          <w:rFonts w:hint="eastAsia" w:ascii="宋体" w:hAnsi="宋体"/>
          <w:sz w:val="22"/>
        </w:rPr>
        <w:t>（采购文件中明确的所属行业） 行业；制造商为</w:t>
      </w:r>
      <w:r>
        <w:rPr>
          <w:rFonts w:hint="eastAsia" w:ascii="宋体" w:hAnsi="宋体"/>
          <w:sz w:val="22"/>
          <w:u w:val="single"/>
        </w:rPr>
        <w:t>___XXXX____</w:t>
      </w:r>
      <w:r>
        <w:rPr>
          <w:rFonts w:hint="eastAsia" w:ascii="宋体" w:hAnsi="宋体"/>
          <w:sz w:val="22"/>
        </w:rPr>
        <w:t>（企业名称），从业人员</w:t>
      </w:r>
      <w:r>
        <w:rPr>
          <w:rFonts w:hint="eastAsia" w:ascii="宋体" w:hAnsi="宋体"/>
          <w:sz w:val="22"/>
          <w:u w:val="single"/>
        </w:rPr>
        <w:t>__XXXX__</w:t>
      </w:r>
      <w:r>
        <w:rPr>
          <w:rFonts w:hint="eastAsia" w:ascii="宋体" w:hAnsi="宋体"/>
          <w:sz w:val="22"/>
        </w:rPr>
        <w:t>人，营业收入为</w:t>
      </w:r>
      <w:r>
        <w:rPr>
          <w:rFonts w:hint="eastAsia" w:ascii="宋体" w:hAnsi="宋体"/>
          <w:sz w:val="22"/>
          <w:u w:val="single"/>
        </w:rPr>
        <w:t>__XXXX__</w:t>
      </w:r>
      <w:r>
        <w:rPr>
          <w:rFonts w:hint="eastAsia" w:ascii="宋体" w:hAnsi="宋体"/>
          <w:sz w:val="22"/>
        </w:rPr>
        <w:t>万元，资产总额为</w:t>
      </w:r>
      <w:r>
        <w:rPr>
          <w:rFonts w:hint="eastAsia" w:ascii="宋体" w:hAnsi="宋体"/>
          <w:sz w:val="22"/>
          <w:u w:val="single"/>
        </w:rPr>
        <w:t>__XXXX__</w:t>
      </w:r>
      <w:r>
        <w:rPr>
          <w:rFonts w:hint="eastAsia" w:ascii="宋体" w:hAnsi="宋体"/>
          <w:sz w:val="22"/>
        </w:rPr>
        <w:t>万元，属于</w:t>
      </w:r>
      <w:r>
        <w:rPr>
          <w:rFonts w:hint="eastAsia" w:ascii="宋体" w:hAnsi="宋体"/>
          <w:sz w:val="22"/>
          <w:u w:val="single"/>
        </w:rPr>
        <w:t>__XXXX__</w:t>
      </w:r>
      <w:r>
        <w:rPr>
          <w:rFonts w:hint="eastAsia" w:ascii="宋体" w:hAnsi="宋体"/>
          <w:sz w:val="22"/>
        </w:rPr>
        <w:t>（中型企业、小型企业、微型企业）；</w:t>
      </w:r>
    </w:p>
    <w:p>
      <w:pPr>
        <w:spacing w:line="588" w:lineRule="exact"/>
        <w:ind w:firstLine="563"/>
        <w:rPr>
          <w:rFonts w:ascii="宋体" w:hAnsi="宋体"/>
          <w:sz w:val="22"/>
        </w:rPr>
      </w:pPr>
      <w:r>
        <w:rPr>
          <w:rFonts w:hint="eastAsia" w:ascii="宋体" w:hAnsi="宋体"/>
          <w:sz w:val="22"/>
        </w:rPr>
        <w:t xml:space="preserve">2. </w:t>
      </w:r>
      <w:r>
        <w:rPr>
          <w:rFonts w:hint="eastAsia" w:ascii="宋体" w:hAnsi="宋体"/>
          <w:sz w:val="22"/>
          <w:u w:val="single"/>
        </w:rPr>
        <w:t>___XXXX____</w:t>
      </w:r>
      <w:r>
        <w:rPr>
          <w:rFonts w:hint="eastAsia" w:ascii="宋体" w:hAnsi="宋体"/>
          <w:sz w:val="22"/>
        </w:rPr>
        <w:t>（采购文件中明确的标的名称），属于</w:t>
      </w:r>
      <w:r>
        <w:rPr>
          <w:rFonts w:hint="eastAsia" w:ascii="宋体" w:hAnsi="宋体"/>
          <w:sz w:val="22"/>
          <w:u w:val="single"/>
        </w:rPr>
        <w:t>___XXXX____</w:t>
      </w:r>
      <w:r>
        <w:rPr>
          <w:rFonts w:hint="eastAsia" w:ascii="宋体" w:hAnsi="宋体"/>
          <w:sz w:val="22"/>
        </w:rPr>
        <w:t>（采购文件中明确的所属行业） 行业；制造商为</w:t>
      </w:r>
      <w:r>
        <w:rPr>
          <w:rFonts w:hint="eastAsia" w:ascii="宋体" w:hAnsi="宋体"/>
          <w:sz w:val="22"/>
          <w:u w:val="single"/>
        </w:rPr>
        <w:t>__XXXX__</w:t>
      </w:r>
      <w:r>
        <w:rPr>
          <w:rFonts w:hint="eastAsia" w:ascii="宋体" w:hAnsi="宋体"/>
          <w:sz w:val="22"/>
        </w:rPr>
        <w:t>（企业名称），从业人员</w:t>
      </w:r>
      <w:r>
        <w:rPr>
          <w:rFonts w:hint="eastAsia" w:ascii="宋体" w:hAnsi="宋体"/>
          <w:sz w:val="22"/>
          <w:u w:val="single"/>
        </w:rPr>
        <w:t>__XXXX__</w:t>
      </w:r>
      <w:r>
        <w:rPr>
          <w:rFonts w:hint="eastAsia" w:ascii="宋体" w:hAnsi="宋体"/>
          <w:sz w:val="22"/>
        </w:rPr>
        <w:t>人，营业收入为</w:t>
      </w:r>
      <w:r>
        <w:rPr>
          <w:rFonts w:hint="eastAsia" w:ascii="宋体" w:hAnsi="宋体"/>
          <w:sz w:val="22"/>
          <w:u w:val="single"/>
        </w:rPr>
        <w:t>__XXXX__</w:t>
      </w:r>
      <w:r>
        <w:rPr>
          <w:rFonts w:hint="eastAsia" w:ascii="宋体" w:hAnsi="宋体"/>
          <w:sz w:val="22"/>
        </w:rPr>
        <w:t>万元，资产总额为</w:t>
      </w:r>
      <w:r>
        <w:rPr>
          <w:rFonts w:hint="eastAsia" w:ascii="宋体" w:hAnsi="宋体"/>
          <w:sz w:val="22"/>
          <w:u w:val="single"/>
        </w:rPr>
        <w:t>__XXXX__</w:t>
      </w:r>
      <w:r>
        <w:rPr>
          <w:rFonts w:hint="eastAsia" w:ascii="宋体" w:hAnsi="宋体"/>
          <w:sz w:val="22"/>
        </w:rPr>
        <w:t>万元，属于</w:t>
      </w:r>
      <w:r>
        <w:rPr>
          <w:rFonts w:hint="eastAsia" w:ascii="宋体" w:hAnsi="宋体"/>
          <w:sz w:val="22"/>
          <w:u w:val="single"/>
        </w:rPr>
        <w:t>__XXXX__</w:t>
      </w:r>
      <w:r>
        <w:rPr>
          <w:rFonts w:hint="eastAsia" w:ascii="宋体" w:hAnsi="宋体"/>
          <w:sz w:val="22"/>
        </w:rPr>
        <w:t>（中型企业、小型企业、微型企业）；</w:t>
      </w:r>
    </w:p>
    <w:p>
      <w:pPr>
        <w:spacing w:line="588" w:lineRule="exact"/>
        <w:ind w:firstLine="563"/>
        <w:rPr>
          <w:rFonts w:ascii="宋体" w:hAnsi="宋体"/>
          <w:sz w:val="22"/>
        </w:rPr>
      </w:pPr>
      <w:r>
        <w:rPr>
          <w:rFonts w:hint="eastAsia" w:ascii="宋体" w:hAnsi="宋体"/>
          <w:sz w:val="22"/>
        </w:rPr>
        <w:t>……</w:t>
      </w:r>
    </w:p>
    <w:p>
      <w:pPr>
        <w:spacing w:line="588" w:lineRule="exact"/>
        <w:ind w:firstLine="563"/>
        <w:rPr>
          <w:rFonts w:ascii="宋体" w:hAnsi="宋体"/>
          <w:sz w:val="22"/>
        </w:rPr>
      </w:pPr>
      <w:r>
        <w:rPr>
          <w:rFonts w:hint="eastAsia" w:ascii="宋体" w:hAnsi="宋体"/>
          <w:sz w:val="22"/>
        </w:rPr>
        <w:t>以上企业，不属于大企业的分支机构，不存在控股股东 为大企业的情形，也不存在与大企业的负责人为同一人的情形。</w:t>
      </w:r>
    </w:p>
    <w:p>
      <w:pPr>
        <w:spacing w:line="588" w:lineRule="exact"/>
        <w:ind w:firstLine="563"/>
        <w:rPr>
          <w:rFonts w:ascii="宋体" w:hAnsi="宋体"/>
          <w:sz w:val="22"/>
        </w:rPr>
      </w:pPr>
      <w:r>
        <w:rPr>
          <w:rFonts w:hint="eastAsia" w:ascii="宋体" w:hAnsi="宋体"/>
          <w:sz w:val="22"/>
        </w:rPr>
        <w:t>本企业对上述声明内容的真实性负责。如有虚假，将依法承担相应责任。</w:t>
      </w:r>
    </w:p>
    <w:p>
      <w:pPr>
        <w:spacing w:line="588" w:lineRule="exact"/>
        <w:ind w:firstLine="3960" w:firstLineChars="1800"/>
        <w:rPr>
          <w:rFonts w:ascii="宋体" w:hAnsi="宋体"/>
          <w:sz w:val="22"/>
        </w:rPr>
      </w:pPr>
      <w:r>
        <w:rPr>
          <w:rFonts w:hint="eastAsia" w:ascii="宋体" w:hAnsi="宋体"/>
          <w:sz w:val="22"/>
        </w:rPr>
        <w:t>企业名称：</w:t>
      </w:r>
      <w:r>
        <w:rPr>
          <w:rFonts w:hint="eastAsia" w:ascii="宋体" w:hAnsi="宋体"/>
          <w:sz w:val="22"/>
          <w:u w:val="single"/>
        </w:rPr>
        <w:t>___XXXX____</w:t>
      </w:r>
    </w:p>
    <w:p>
      <w:pPr>
        <w:spacing w:line="588" w:lineRule="exact"/>
        <w:ind w:firstLine="563"/>
        <w:rPr>
          <w:rFonts w:ascii="宋体" w:hAnsi="宋体"/>
          <w:sz w:val="22"/>
        </w:rPr>
      </w:pPr>
      <w:r>
        <w:rPr>
          <w:rFonts w:hint="eastAsia" w:ascii="宋体" w:hAnsi="宋体"/>
          <w:sz w:val="22"/>
        </w:rPr>
        <w:t xml:space="preserve">                                日 期：</w:t>
      </w:r>
      <w:r>
        <w:rPr>
          <w:rFonts w:ascii="宋体" w:hAnsi="宋体"/>
          <w:sz w:val="22"/>
          <w:u w:val="single"/>
        </w:rPr>
        <w:t>202X</w:t>
      </w:r>
      <w:r>
        <w:rPr>
          <w:rFonts w:hint="eastAsia" w:ascii="宋体" w:hAnsi="宋体"/>
          <w:sz w:val="22"/>
          <w:szCs w:val="20"/>
        </w:rPr>
        <w:t>年</w:t>
      </w:r>
      <w:r>
        <w:rPr>
          <w:rFonts w:ascii="宋体" w:hAnsi="宋体"/>
          <w:sz w:val="22"/>
          <w:u w:val="single"/>
        </w:rPr>
        <w:t>XX</w:t>
      </w:r>
      <w:r>
        <w:rPr>
          <w:rFonts w:hint="eastAsia" w:ascii="宋体" w:hAnsi="宋体"/>
          <w:sz w:val="22"/>
          <w:szCs w:val="20"/>
        </w:rPr>
        <w:t>月</w:t>
      </w:r>
      <w:r>
        <w:rPr>
          <w:rFonts w:ascii="宋体" w:hAnsi="宋体"/>
          <w:sz w:val="22"/>
          <w:u w:val="single"/>
        </w:rPr>
        <w:t>XX</w:t>
      </w:r>
      <w:r>
        <w:rPr>
          <w:rFonts w:hint="eastAsia" w:ascii="宋体" w:hAnsi="宋体"/>
          <w:sz w:val="22"/>
          <w:szCs w:val="20"/>
        </w:rPr>
        <w:t>日</w:t>
      </w:r>
    </w:p>
    <w:p>
      <w:pPr>
        <w:pStyle w:val="82"/>
        <w:tabs>
          <w:tab w:val="left" w:pos="567"/>
          <w:tab w:val="left" w:pos="709"/>
          <w:tab w:val="left" w:pos="851"/>
        </w:tabs>
        <w:spacing w:before="60" w:line="360" w:lineRule="auto"/>
        <w:ind w:firstLine="0" w:firstLineChars="0"/>
        <w:rPr>
          <w:rFonts w:ascii="宋体" w:hAnsi="宋体" w:eastAsia="宋体"/>
          <w:b/>
          <w:sz w:val="22"/>
        </w:rPr>
      </w:pPr>
      <w:r>
        <w:rPr>
          <w:rFonts w:hint="eastAsia" w:ascii="宋体" w:hAnsi="宋体" w:eastAsia="宋体"/>
          <w:b/>
          <w:sz w:val="22"/>
        </w:rPr>
        <w:t>说明：</w:t>
      </w:r>
      <w:r>
        <w:rPr>
          <w:rFonts w:ascii="宋体" w:hAnsi="宋体" w:eastAsia="宋体"/>
          <w:b/>
          <w:sz w:val="22"/>
        </w:rPr>
        <w:t>从业人员、营业收入、资产总额填报上</w:t>
      </w:r>
      <w:r>
        <w:rPr>
          <w:rFonts w:hint="eastAsia" w:ascii="宋体" w:hAnsi="宋体" w:eastAsia="宋体"/>
          <w:b/>
          <w:sz w:val="22"/>
        </w:rPr>
        <w:t>一</w:t>
      </w:r>
      <w:r>
        <w:rPr>
          <w:rFonts w:ascii="宋体" w:hAnsi="宋体" w:eastAsia="宋体"/>
          <w:b/>
          <w:sz w:val="22"/>
        </w:rPr>
        <w:t>年度数据，无上一年度</w:t>
      </w:r>
      <w:r>
        <w:rPr>
          <w:rFonts w:hint="eastAsia" w:ascii="宋体" w:hAnsi="宋体" w:eastAsia="宋体"/>
          <w:b/>
          <w:sz w:val="22"/>
        </w:rPr>
        <w:t>数据</w:t>
      </w:r>
      <w:r>
        <w:rPr>
          <w:rFonts w:ascii="宋体" w:hAnsi="宋体" w:eastAsia="宋体"/>
          <w:b/>
          <w:sz w:val="22"/>
        </w:rPr>
        <w:t>的新成立企业可不填报。</w:t>
      </w:r>
    </w:p>
    <w:p>
      <w:pPr>
        <w:keepNext/>
        <w:keepLines/>
        <w:numPr>
          <w:ilvl w:val="2"/>
          <w:numId w:val="5"/>
        </w:numPr>
        <w:spacing w:line="360" w:lineRule="auto"/>
        <w:ind w:left="3119" w:hanging="3119"/>
        <w:outlineLvl w:val="2"/>
        <w:rPr>
          <w:rFonts w:ascii="宋体" w:hAnsi="宋体"/>
          <w:b/>
          <w:bCs/>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残疾人福利性单位声明函</w:t>
      </w:r>
    </w:p>
    <w:p>
      <w:pPr>
        <w:spacing w:line="588" w:lineRule="exact"/>
        <w:ind w:firstLine="442" w:firstLineChars="200"/>
        <w:jc w:val="center"/>
        <w:rPr>
          <w:rFonts w:ascii="宋体" w:hAnsi="宋体"/>
          <w:b/>
          <w:sz w:val="22"/>
        </w:rPr>
      </w:pPr>
      <w:r>
        <w:rPr>
          <w:rFonts w:hint="eastAsia" w:ascii="宋体" w:hAnsi="宋体"/>
          <w:b/>
          <w:sz w:val="22"/>
        </w:rPr>
        <w:t>残疾人福利性单位声明函</w:t>
      </w:r>
    </w:p>
    <w:p>
      <w:pPr>
        <w:spacing w:line="360" w:lineRule="auto"/>
        <w:ind w:firstLine="464" w:firstLineChars="200"/>
        <w:rPr>
          <w:rFonts w:ascii="宋体" w:hAnsi="宋体"/>
          <w:spacing w:val="6"/>
          <w:sz w:val="22"/>
        </w:rPr>
      </w:pPr>
      <w:r>
        <w:rPr>
          <w:rFonts w:hint="eastAsia" w:ascii="宋体" w:hAnsi="宋体"/>
          <w:spacing w:val="6"/>
          <w:sz w:val="22"/>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2"/>
          <w:u w:val="single"/>
        </w:rPr>
        <w:t>XXXX单位的XXXX项目</w:t>
      </w:r>
      <w:r>
        <w:rPr>
          <w:rFonts w:hint="eastAsia" w:ascii="宋体" w:hAnsi="宋体"/>
          <w:spacing w:val="6"/>
          <w:sz w:val="22"/>
        </w:rPr>
        <w:t>采购活动提供本单位制造的货物，或者提供其他残疾人福利性单位制造的货物（不包括使用非残疾人福利性单位注册商标的货物）。</w:t>
      </w:r>
    </w:p>
    <w:p>
      <w:pPr>
        <w:spacing w:line="360" w:lineRule="auto"/>
        <w:ind w:firstLine="464" w:firstLineChars="200"/>
        <w:rPr>
          <w:rFonts w:ascii="宋体" w:hAnsi="宋体"/>
          <w:spacing w:val="6"/>
          <w:sz w:val="22"/>
        </w:rPr>
      </w:pPr>
      <w:r>
        <w:rPr>
          <w:rFonts w:hint="eastAsia" w:ascii="宋体" w:hAnsi="宋体"/>
          <w:spacing w:val="6"/>
          <w:sz w:val="22"/>
        </w:rPr>
        <w:t>本单位对上述声明的真实性负责。如有虚假，将依法承担相应责任。</w:t>
      </w:r>
    </w:p>
    <w:p>
      <w:pPr>
        <w:spacing w:line="360" w:lineRule="auto"/>
        <w:ind w:firstLine="464" w:firstLineChars="200"/>
        <w:rPr>
          <w:rFonts w:ascii="宋体" w:hAnsi="宋体"/>
          <w:spacing w:val="6"/>
          <w:sz w:val="22"/>
        </w:rPr>
      </w:pPr>
    </w:p>
    <w:p>
      <w:pPr>
        <w:spacing w:line="588" w:lineRule="exact"/>
        <w:rPr>
          <w:rFonts w:ascii="宋体" w:hAnsi="宋体"/>
          <w:spacing w:val="6"/>
          <w:sz w:val="22"/>
        </w:rPr>
      </w:pPr>
    </w:p>
    <w:p>
      <w:pPr>
        <w:spacing w:line="588" w:lineRule="exact"/>
        <w:ind w:firstLine="464" w:firstLineChars="200"/>
        <w:rPr>
          <w:rFonts w:ascii="宋体" w:hAnsi="宋体"/>
          <w:spacing w:val="6"/>
          <w:sz w:val="22"/>
        </w:rPr>
      </w:pPr>
    </w:p>
    <w:p>
      <w:pPr>
        <w:spacing w:line="588" w:lineRule="exact"/>
        <w:ind w:firstLine="464" w:firstLineChars="200"/>
        <w:rPr>
          <w:rFonts w:ascii="宋体" w:hAnsi="宋体"/>
          <w:spacing w:val="6"/>
          <w:sz w:val="22"/>
        </w:rPr>
      </w:pPr>
    </w:p>
    <w:p>
      <w:pPr>
        <w:tabs>
          <w:tab w:val="left" w:pos="3969"/>
        </w:tabs>
        <w:spacing w:line="588" w:lineRule="exact"/>
        <w:ind w:right="-58"/>
        <w:rPr>
          <w:rFonts w:ascii="宋体" w:hAnsi="宋体"/>
          <w:spacing w:val="6"/>
          <w:sz w:val="22"/>
        </w:rPr>
      </w:pPr>
      <w:r>
        <w:rPr>
          <w:rFonts w:hint="eastAsia" w:ascii="宋体" w:hAnsi="宋体"/>
          <w:spacing w:val="6"/>
          <w:sz w:val="22"/>
        </w:rPr>
        <w:t>单位名称：</w:t>
      </w:r>
      <w:r>
        <w:rPr>
          <w:rFonts w:hint="eastAsia" w:ascii="宋体" w:hAnsi="宋体"/>
          <w:spacing w:val="6"/>
          <w:sz w:val="22"/>
          <w:u w:val="single"/>
        </w:rPr>
        <w:t>XXXX</w:t>
      </w:r>
    </w:p>
    <w:p>
      <w:pPr>
        <w:tabs>
          <w:tab w:val="left" w:pos="3969"/>
        </w:tabs>
        <w:spacing w:line="588" w:lineRule="exact"/>
        <w:ind w:right="-58"/>
        <w:rPr>
          <w:rFonts w:ascii="宋体" w:hAnsi="宋体"/>
          <w:spacing w:val="6"/>
          <w:sz w:val="22"/>
        </w:rPr>
      </w:pPr>
      <w:r>
        <w:rPr>
          <w:rFonts w:hint="eastAsia" w:ascii="宋体" w:hAnsi="宋体"/>
          <w:spacing w:val="6"/>
          <w:sz w:val="22"/>
        </w:rPr>
        <w:t>日  期：</w:t>
      </w:r>
      <w:r>
        <w:rPr>
          <w:rFonts w:hint="eastAsia" w:ascii="宋体" w:hAnsi="宋体"/>
          <w:bCs/>
          <w:sz w:val="22"/>
          <w:szCs w:val="20"/>
        </w:rPr>
        <w:t>202</w:t>
      </w:r>
      <w:r>
        <w:rPr>
          <w:rFonts w:hint="eastAsia" w:ascii="宋体" w:hAnsi="宋体"/>
          <w:bCs/>
          <w:sz w:val="22"/>
          <w:szCs w:val="20"/>
          <w:u w:val="single"/>
        </w:rPr>
        <w:t>X</w:t>
      </w:r>
      <w:r>
        <w:rPr>
          <w:rFonts w:hint="eastAsia" w:ascii="宋体" w:hAnsi="宋体"/>
          <w:bCs/>
          <w:sz w:val="22"/>
          <w:szCs w:val="20"/>
        </w:rPr>
        <w:t>年</w:t>
      </w:r>
      <w:r>
        <w:rPr>
          <w:rFonts w:hint="eastAsia" w:ascii="宋体" w:hAnsi="宋体"/>
          <w:bCs/>
          <w:sz w:val="22"/>
          <w:szCs w:val="20"/>
          <w:u w:val="single"/>
        </w:rPr>
        <w:t>XX</w:t>
      </w:r>
      <w:r>
        <w:rPr>
          <w:rFonts w:hint="eastAsia" w:ascii="宋体" w:hAnsi="宋体"/>
          <w:bCs/>
          <w:sz w:val="22"/>
          <w:szCs w:val="20"/>
        </w:rPr>
        <w:t>月</w:t>
      </w:r>
      <w:r>
        <w:rPr>
          <w:rFonts w:hint="eastAsia" w:ascii="宋体" w:hAnsi="宋体"/>
          <w:bCs/>
          <w:sz w:val="22"/>
          <w:szCs w:val="20"/>
          <w:u w:val="single"/>
        </w:rPr>
        <w:t>XX</w:t>
      </w:r>
      <w:r>
        <w:rPr>
          <w:rFonts w:hint="eastAsia" w:ascii="宋体" w:hAnsi="宋体"/>
          <w:bCs/>
          <w:sz w:val="22"/>
          <w:szCs w:val="20"/>
        </w:rPr>
        <w:t>日</w:t>
      </w:r>
    </w:p>
    <w:p>
      <w:pPr>
        <w:tabs>
          <w:tab w:val="left" w:pos="3969"/>
        </w:tabs>
        <w:spacing w:line="588" w:lineRule="exact"/>
        <w:ind w:right="-58"/>
        <w:rPr>
          <w:rFonts w:ascii="宋体" w:hAnsi="宋体"/>
          <w:spacing w:val="6"/>
          <w:sz w:val="22"/>
        </w:rPr>
      </w:pPr>
    </w:p>
    <w:p>
      <w:pPr>
        <w:spacing w:line="588" w:lineRule="exact"/>
        <w:ind w:firstLine="563"/>
        <w:rPr>
          <w:rFonts w:ascii="宋体" w:hAnsi="宋体"/>
          <w:b/>
          <w:sz w:val="22"/>
        </w:rPr>
      </w:pPr>
      <w:r>
        <w:rPr>
          <w:rFonts w:hint="eastAsia" w:ascii="宋体" w:hAnsi="宋体"/>
          <w:b/>
          <w:spacing w:val="6"/>
          <w:sz w:val="22"/>
        </w:rPr>
        <w:t>说明：</w:t>
      </w:r>
      <w:r>
        <w:rPr>
          <w:rFonts w:hint="eastAsia" w:ascii="宋体" w:hAnsi="宋体"/>
          <w:b/>
          <w:sz w:val="22"/>
        </w:rPr>
        <w:t>投标产品中为残疾人福利性单位制造的货物，若未提供《残疾人福利性单位声明函》则作为无效投标处理。</w:t>
      </w:r>
    </w:p>
    <w:p>
      <w:pPr>
        <w:keepNext/>
        <w:keepLines/>
        <w:numPr>
          <w:ilvl w:val="2"/>
          <w:numId w:val="5"/>
        </w:numPr>
        <w:spacing w:line="360" w:lineRule="auto"/>
        <w:ind w:left="3119" w:hanging="3119"/>
        <w:outlineLvl w:val="2"/>
        <w:rPr>
          <w:rFonts w:ascii="宋体" w:hAnsi="宋体"/>
          <w:b/>
          <w:sz w:val="22"/>
        </w:rPr>
        <w:sectPr>
          <w:pgSz w:w="11906" w:h="16838"/>
          <w:pgMar w:top="1440" w:right="1800" w:bottom="1440" w:left="1800" w:header="851" w:footer="992" w:gutter="0"/>
          <w:cols w:space="425" w:num="1"/>
          <w:docGrid w:type="lines" w:linePitch="312" w:charSpace="0"/>
        </w:sectPr>
      </w:pPr>
    </w:p>
    <w:p>
      <w:pPr>
        <w:keepNext/>
        <w:keepLines/>
        <w:numPr>
          <w:ilvl w:val="2"/>
          <w:numId w:val="5"/>
        </w:numPr>
        <w:spacing w:line="360" w:lineRule="auto"/>
        <w:ind w:left="3119" w:hanging="3119"/>
        <w:outlineLvl w:val="2"/>
        <w:rPr>
          <w:rFonts w:ascii="宋体" w:hAnsi="宋体"/>
          <w:sz w:val="22"/>
          <w:szCs w:val="20"/>
        </w:rPr>
      </w:pPr>
      <w:r>
        <w:rPr>
          <w:rFonts w:hint="eastAsia" w:ascii="宋体" w:hAnsi="宋体"/>
          <w:b/>
          <w:sz w:val="22"/>
        </w:rPr>
        <w:t>投标产品</w:t>
      </w:r>
      <w:r>
        <w:rPr>
          <w:rFonts w:ascii="宋体" w:hAnsi="宋体"/>
          <w:b/>
          <w:sz w:val="22"/>
        </w:rPr>
        <w:t>制造商属于监狱企业的证明文件复印件</w:t>
      </w:r>
    </w:p>
    <w:p>
      <w:pPr>
        <w:tabs>
          <w:tab w:val="left" w:pos="3969"/>
        </w:tabs>
        <w:spacing w:line="588" w:lineRule="exact"/>
        <w:ind w:right="-58"/>
        <w:rPr>
          <w:rFonts w:ascii="宋体" w:hAnsi="宋体"/>
          <w:spacing w:val="6"/>
          <w:sz w:val="22"/>
        </w:rPr>
      </w:pPr>
    </w:p>
    <w:p>
      <w:pPr>
        <w:tabs>
          <w:tab w:val="left" w:pos="3969"/>
        </w:tabs>
        <w:spacing w:line="588" w:lineRule="exact"/>
        <w:ind w:right="-58" w:firstLine="556" w:firstLineChars="253"/>
        <w:rPr>
          <w:rFonts w:ascii="宋体" w:hAnsi="宋体"/>
          <w:spacing w:val="6"/>
          <w:sz w:val="22"/>
        </w:rPr>
      </w:pPr>
      <w:r>
        <w:rPr>
          <w:rFonts w:hint="eastAsia" w:ascii="宋体" w:hAnsi="宋体"/>
          <w:sz w:val="22"/>
        </w:rPr>
        <w:t>投标</w:t>
      </w:r>
      <w:r>
        <w:rPr>
          <w:rFonts w:ascii="宋体" w:hAnsi="宋体"/>
          <w:sz w:val="22"/>
        </w:rPr>
        <w:t>投标产品中为监狱企业制造的货物应提供由省级以上监狱管理局、戒毒管理局（含新疆生产建设兵团）出具的制造商属于监狱企业的证明文件复印件</w:t>
      </w:r>
      <w:r>
        <w:rPr>
          <w:rFonts w:hint="eastAsia" w:ascii="宋体" w:hAnsi="宋体"/>
          <w:sz w:val="22"/>
        </w:rPr>
        <w:t>。</w:t>
      </w: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tabs>
          <w:tab w:val="left" w:pos="3969"/>
        </w:tabs>
        <w:spacing w:line="588" w:lineRule="exact"/>
        <w:ind w:right="-58"/>
        <w:rPr>
          <w:rFonts w:ascii="宋体" w:hAnsi="宋体"/>
          <w:spacing w:val="6"/>
          <w:sz w:val="22"/>
        </w:rPr>
      </w:pPr>
    </w:p>
    <w:p>
      <w:pPr>
        <w:spacing w:line="588" w:lineRule="exact"/>
        <w:ind w:firstLine="563"/>
        <w:rPr>
          <w:rFonts w:ascii="宋体" w:hAnsi="宋体"/>
          <w:b/>
          <w:sz w:val="22"/>
        </w:rPr>
      </w:pPr>
      <w:r>
        <w:rPr>
          <w:rFonts w:hint="eastAsia" w:ascii="宋体" w:hAnsi="宋体"/>
          <w:b/>
          <w:spacing w:val="6"/>
          <w:sz w:val="22"/>
        </w:rPr>
        <w:t>说明：</w:t>
      </w:r>
      <w:r>
        <w:rPr>
          <w:rFonts w:hint="eastAsia" w:ascii="宋体" w:hAnsi="宋体"/>
          <w:b/>
          <w:sz w:val="22"/>
        </w:rPr>
        <w:t>1、投标产品中为监狱企业制造的货物应提供由省级以上监狱管理局、戒毒管理局（含新疆生产建设兵团）出具的制造商属于监狱企业的证明文件复印件；2、若投标产品中为监狱企业制造的货物，如未提供相关证明文件，则作为无效投标处理。</w:t>
      </w:r>
    </w:p>
    <w:p>
      <w:pPr>
        <w:spacing w:line="588" w:lineRule="exact"/>
        <w:ind w:firstLine="563"/>
        <w:rPr>
          <w:rFonts w:ascii="宋体" w:hAnsi="宋体"/>
          <w:b/>
          <w:sz w:val="22"/>
        </w:rPr>
      </w:pPr>
    </w:p>
    <w:p>
      <w:pPr>
        <w:rPr>
          <w:rFonts w:ascii="宋体" w:hAnsi="宋体"/>
          <w:sz w:val="18"/>
          <w:szCs w:val="20"/>
        </w:rPr>
      </w:pPr>
    </w:p>
    <w:bookmarkEnd w:id="144"/>
    <w:p>
      <w:pPr>
        <w:keepNext/>
        <w:keepLines/>
        <w:numPr>
          <w:ilvl w:val="0"/>
          <w:numId w:val="5"/>
        </w:numPr>
        <w:spacing w:line="360" w:lineRule="auto"/>
        <w:ind w:left="0" w:firstLine="0"/>
        <w:jc w:val="center"/>
        <w:outlineLvl w:val="0"/>
        <w:rPr>
          <w:rFonts w:ascii="宋体" w:hAnsi="宋体"/>
          <w:b/>
          <w:bCs/>
          <w:spacing w:val="-20"/>
          <w:kern w:val="44"/>
          <w:sz w:val="24"/>
          <w:szCs w:val="24"/>
        </w:rPr>
      </w:pPr>
      <w:bookmarkStart w:id="147" w:name="_Toc86164518"/>
      <w:bookmarkStart w:id="148" w:name="_Toc217446093"/>
      <w:bookmarkStart w:id="149" w:name="_Toc321382057"/>
      <w:bookmarkStart w:id="150" w:name="_Toc316292231"/>
      <w:r>
        <w:rPr>
          <w:rFonts w:hint="eastAsia" w:ascii="宋体" w:hAnsi="宋体"/>
          <w:b/>
          <w:bCs/>
          <w:spacing w:val="-20"/>
          <w:kern w:val="44"/>
          <w:sz w:val="24"/>
          <w:szCs w:val="24"/>
        </w:rPr>
        <w:t>招标项目技术、服务、商务及其他要求</w:t>
      </w:r>
      <w:bookmarkEnd w:id="147"/>
      <w:bookmarkEnd w:id="148"/>
    </w:p>
    <w:p>
      <w:pPr>
        <w:spacing w:line="360" w:lineRule="auto"/>
        <w:jc w:val="center"/>
        <w:rPr>
          <w:rFonts w:ascii="宋体" w:hAnsi="宋体"/>
          <w:b/>
          <w:bCs/>
          <w:szCs w:val="21"/>
          <w:shd w:val="clear" w:color="auto" w:fill="FFFFFF"/>
        </w:rPr>
      </w:pPr>
      <w:bookmarkStart w:id="151" w:name="_Hlk86157544"/>
      <w:r>
        <w:rPr>
          <w:rFonts w:hint="eastAsia" w:ascii="宋体" w:hAnsi="宋体"/>
          <w:b/>
          <w:bCs/>
          <w:szCs w:val="21"/>
          <w:shd w:val="clear" w:color="auto" w:fill="FFFFFF"/>
        </w:rPr>
        <w:t>第一部分：技术部分</w:t>
      </w:r>
    </w:p>
    <w:bookmarkEnd w:id="151"/>
    <w:p>
      <w:pPr>
        <w:spacing w:line="360" w:lineRule="auto"/>
        <w:jc w:val="left"/>
        <w:rPr>
          <w:rFonts w:ascii="宋体" w:hAnsi="宋体" w:cs="宋体"/>
          <w:szCs w:val="21"/>
        </w:rPr>
      </w:pPr>
      <w:r>
        <w:rPr>
          <w:rFonts w:hint="eastAsia" w:ascii="宋体" w:hAnsi="宋体"/>
          <w:b/>
          <w:bCs/>
          <w:szCs w:val="21"/>
          <w:shd w:val="clear" w:color="auto" w:fill="FFFFFF"/>
        </w:rPr>
        <w:t>包1：集成电路公共服务中心  采购数量：1项； 总价预算：80万元，最高限价：80万元。</w:t>
      </w:r>
      <w:r>
        <w:rPr>
          <w:rFonts w:hint="eastAsia" w:ascii="宋体" w:hAnsi="宋体" w:cs="宋体"/>
          <w:szCs w:val="21"/>
        </w:rPr>
        <w:t>（一）项目概况</w:t>
      </w:r>
    </w:p>
    <w:p>
      <w:pPr>
        <w:spacing w:line="360" w:lineRule="auto"/>
        <w:ind w:firstLine="420" w:firstLineChars="200"/>
        <w:jc w:val="left"/>
        <w:rPr>
          <w:rFonts w:ascii="宋体" w:hAnsi="宋体" w:cs="宋体"/>
          <w:color w:val="000000"/>
          <w:kern w:val="0"/>
          <w:szCs w:val="21"/>
        </w:rPr>
      </w:pPr>
      <w:r>
        <w:rPr>
          <w:rFonts w:hint="eastAsia" w:ascii="宋体" w:hAnsi="宋体" w:cs="宋体"/>
          <w:szCs w:val="21"/>
        </w:rPr>
        <w:t>集成电路测试公共服务中心建设方案主要是通过工业级设备、标准化技能培训等方式，</w:t>
      </w:r>
      <w:r>
        <w:rPr>
          <w:rFonts w:hint="eastAsia" w:ascii="宋体" w:hAnsi="宋体" w:cs="宋体"/>
          <w:color w:val="000000"/>
          <w:kern w:val="0"/>
          <w:szCs w:val="21"/>
        </w:rPr>
        <w:t>为</w:t>
      </w:r>
      <w:r>
        <w:rPr>
          <w:rFonts w:hint="eastAsia" w:ascii="宋体" w:hAnsi="宋体" w:cs="宋体"/>
          <w:szCs w:val="21"/>
        </w:rPr>
        <w:t>成都职业技术学院</w:t>
      </w:r>
      <w:r>
        <w:rPr>
          <w:rFonts w:hint="eastAsia" w:ascii="宋体" w:hAnsi="宋体" w:cs="宋体"/>
          <w:color w:val="000000"/>
          <w:kern w:val="0"/>
          <w:szCs w:val="21"/>
        </w:rPr>
        <w:t>提供一对一的人才培养方案，整体方案的设计以产业实际用人需求出发，从行业需求的调研，渗透行业了解岗位技能要求、新技术的革新要点、进行人才需求分析、实现岗位能力与课程对应，制定一套匹配行业岗位要求的标准方案，培养高端测试人才。</w:t>
      </w:r>
    </w:p>
    <w:p>
      <w:pPr>
        <w:spacing w:line="360" w:lineRule="auto"/>
        <w:ind w:firstLine="420" w:firstLineChars="200"/>
        <w:jc w:val="left"/>
        <w:rPr>
          <w:rFonts w:ascii="宋体" w:hAnsi="宋体" w:cs="宋体"/>
          <w:szCs w:val="21"/>
        </w:rPr>
      </w:pPr>
      <w:r>
        <w:rPr>
          <w:rFonts w:hint="eastAsia" w:ascii="宋体" w:hAnsi="宋体" w:cs="宋体"/>
          <w:szCs w:val="21"/>
        </w:rPr>
        <w:t>培养一群掌握常规工艺优化及工艺程序修改、工艺参数监控与管理、产品解决方案、新设备调试及数据导入、质量评估及优化、芯片测试等技能的测试高端人才，可服务于川渝地区集成电路企业，从事助理设备保障工程师、助理软件调试工程师、助理测试工程师、助理产品解决方案工程师、设备保障工程师、软件调试工程师、测试工程师、产品解决方案工程师等岗位，推动川渝地区集成电路产业发展。</w:t>
      </w:r>
    </w:p>
    <w:p>
      <w:pPr>
        <w:pStyle w:val="4"/>
        <w:numPr>
          <w:ilvl w:val="1"/>
          <w:numId w:val="0"/>
        </w:numPr>
        <w:spacing w:line="600" w:lineRule="exact"/>
        <w:rPr>
          <w:sz w:val="21"/>
          <w:szCs w:val="21"/>
        </w:rPr>
      </w:pPr>
      <w:r>
        <w:rPr>
          <w:rFonts w:hint="eastAsia"/>
          <w:sz w:val="21"/>
          <w:szCs w:val="21"/>
        </w:rPr>
        <w:t>（二）项目采购清单</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2600"/>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600" w:type="dxa"/>
            <w:vAlign w:val="center"/>
          </w:tcPr>
          <w:p>
            <w:pPr>
              <w:spacing w:line="600" w:lineRule="exact"/>
              <w:jc w:val="center"/>
              <w:rPr>
                <w:rFonts w:ascii="宋体" w:hAnsi="宋体" w:cs="宋体"/>
                <w:szCs w:val="21"/>
              </w:rPr>
            </w:pPr>
            <w:r>
              <w:rPr>
                <w:rFonts w:hint="eastAsia" w:ascii="宋体" w:hAnsi="宋体" w:cs="宋体"/>
                <w:szCs w:val="21"/>
              </w:rPr>
              <w:t>设备名称</w:t>
            </w:r>
          </w:p>
        </w:tc>
        <w:tc>
          <w:tcPr>
            <w:tcW w:w="2600" w:type="dxa"/>
            <w:vAlign w:val="center"/>
          </w:tcPr>
          <w:p>
            <w:pPr>
              <w:spacing w:line="600" w:lineRule="exact"/>
              <w:jc w:val="center"/>
              <w:rPr>
                <w:rFonts w:ascii="宋体" w:hAnsi="宋体" w:cs="宋体"/>
                <w:szCs w:val="21"/>
              </w:rPr>
            </w:pPr>
            <w:r>
              <w:rPr>
                <w:rFonts w:hint="eastAsia" w:ascii="宋体" w:hAnsi="宋体" w:cs="宋体"/>
                <w:szCs w:val="21"/>
              </w:rPr>
              <w:t>采购数量</w:t>
            </w:r>
          </w:p>
        </w:tc>
        <w:tc>
          <w:tcPr>
            <w:tcW w:w="2733" w:type="dxa"/>
            <w:vAlign w:val="center"/>
          </w:tcPr>
          <w:p>
            <w:pPr>
              <w:spacing w:line="600" w:lineRule="exact"/>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测试机</w:t>
            </w:r>
          </w:p>
        </w:tc>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c>
          <w:tcPr>
            <w:tcW w:w="2733" w:type="dxa"/>
            <w:vAlign w:val="center"/>
          </w:tcPr>
          <w:p>
            <w:pPr>
              <w:spacing w:line="600" w:lineRule="exact"/>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自动分选机</w:t>
            </w:r>
          </w:p>
        </w:tc>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c>
          <w:tcPr>
            <w:tcW w:w="2733" w:type="dxa"/>
            <w:vAlign w:val="center"/>
          </w:tcPr>
          <w:p>
            <w:pPr>
              <w:spacing w:line="600" w:lineRule="exact"/>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全自动激光打标机</w:t>
            </w:r>
          </w:p>
        </w:tc>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c>
          <w:tcPr>
            <w:tcW w:w="2733" w:type="dxa"/>
            <w:vAlign w:val="center"/>
          </w:tcPr>
          <w:p>
            <w:pPr>
              <w:spacing w:line="600" w:lineRule="exact"/>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拉力测试机</w:t>
            </w:r>
          </w:p>
        </w:tc>
        <w:tc>
          <w:tcPr>
            <w:tcW w:w="2600"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c>
          <w:tcPr>
            <w:tcW w:w="2733" w:type="dxa"/>
            <w:vAlign w:val="center"/>
          </w:tcPr>
          <w:p>
            <w:pPr>
              <w:spacing w:line="600" w:lineRule="exact"/>
              <w:ind w:firstLine="420" w:firstLineChars="200"/>
              <w:rPr>
                <w:rFonts w:ascii="宋体" w:hAnsi="宋体" w:cs="宋体"/>
                <w:szCs w:val="21"/>
              </w:rPr>
            </w:pPr>
          </w:p>
        </w:tc>
      </w:tr>
    </w:tbl>
    <w:p>
      <w:pPr>
        <w:pStyle w:val="4"/>
        <w:numPr>
          <w:ilvl w:val="1"/>
          <w:numId w:val="0"/>
        </w:numPr>
        <w:spacing w:line="600" w:lineRule="exact"/>
        <w:rPr>
          <w:sz w:val="21"/>
          <w:szCs w:val="21"/>
        </w:rPr>
      </w:pPr>
      <w:r>
        <w:rPr>
          <w:rFonts w:hint="eastAsia"/>
          <w:sz w:val="21"/>
          <w:szCs w:val="21"/>
        </w:rPr>
        <w:t>（三）技术参数</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4678"/>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838" w:type="dxa"/>
            <w:vAlign w:val="center"/>
          </w:tcPr>
          <w:p>
            <w:pPr>
              <w:spacing w:line="600" w:lineRule="exact"/>
              <w:ind w:firstLine="420" w:firstLineChars="200"/>
              <w:jc w:val="center"/>
              <w:rPr>
                <w:rFonts w:ascii="宋体" w:hAnsi="宋体" w:cs="宋体"/>
                <w:szCs w:val="21"/>
              </w:rPr>
            </w:pPr>
            <w:r>
              <w:rPr>
                <w:rFonts w:hint="eastAsia" w:ascii="宋体" w:hAnsi="宋体" w:cs="宋体"/>
                <w:szCs w:val="21"/>
              </w:rPr>
              <w:t>设备名称</w:t>
            </w:r>
          </w:p>
        </w:tc>
        <w:tc>
          <w:tcPr>
            <w:tcW w:w="4678" w:type="dxa"/>
            <w:vAlign w:val="center"/>
          </w:tcPr>
          <w:p>
            <w:pPr>
              <w:spacing w:line="600" w:lineRule="exact"/>
              <w:ind w:firstLine="420" w:firstLineChars="200"/>
              <w:jc w:val="center"/>
              <w:rPr>
                <w:rFonts w:ascii="宋体" w:hAnsi="宋体" w:cs="宋体"/>
                <w:szCs w:val="21"/>
              </w:rPr>
            </w:pPr>
            <w:r>
              <w:rPr>
                <w:rFonts w:hint="eastAsia" w:ascii="宋体" w:hAnsi="宋体" w:cs="宋体"/>
                <w:szCs w:val="21"/>
              </w:rPr>
              <w:t>技术参数</w:t>
            </w:r>
          </w:p>
        </w:tc>
        <w:tc>
          <w:tcPr>
            <w:tcW w:w="1353" w:type="dxa"/>
            <w:vAlign w:val="center"/>
          </w:tcPr>
          <w:p>
            <w:pPr>
              <w:spacing w:line="600" w:lineRule="exact"/>
              <w:rPr>
                <w:rFonts w:ascii="宋体" w:hAnsi="宋体" w:cs="宋体"/>
                <w:szCs w:val="21"/>
              </w:rPr>
            </w:pPr>
            <w:r>
              <w:rPr>
                <w:rFonts w:hint="eastAsia" w:ascii="宋体" w:hAnsi="宋体" w:cs="宋体"/>
                <w:szCs w:val="21"/>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38"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测试机</w:t>
            </w:r>
          </w:p>
        </w:tc>
        <w:tc>
          <w:tcPr>
            <w:tcW w:w="4678" w:type="dxa"/>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Cs w:val="21"/>
              </w:rPr>
              <w:t>1.自建用户测试程序框架，具有用户程序源代码调试功能；</w:t>
            </w:r>
            <w:r>
              <w:rPr>
                <w:rFonts w:hint="eastAsia" w:ascii="宋体" w:hAnsi="宋体" w:cs="宋体"/>
                <w:color w:val="000000"/>
                <w:kern w:val="0"/>
                <w:szCs w:val="21"/>
              </w:rPr>
              <w:br w:type="textWrapping"/>
            </w:r>
            <w:r>
              <w:rPr>
                <w:rFonts w:hint="eastAsia" w:ascii="宋体" w:hAnsi="宋体" w:cs="宋体"/>
                <w:color w:val="000000"/>
                <w:kern w:val="0"/>
                <w:szCs w:val="21"/>
              </w:rPr>
              <w:t>2.具有用户程序编程结构 COPY 功能，对类同产品编程可节省大量时间；</w:t>
            </w:r>
            <w:r>
              <w:rPr>
                <w:rFonts w:hint="eastAsia" w:ascii="宋体" w:hAnsi="宋体" w:cs="宋体"/>
                <w:color w:val="000000"/>
                <w:kern w:val="0"/>
                <w:szCs w:val="21"/>
              </w:rPr>
              <w:br w:type="textWrapping"/>
            </w:r>
            <w:r>
              <w:rPr>
                <w:rFonts w:hint="eastAsia" w:ascii="宋体" w:hAnsi="宋体" w:cs="宋体"/>
                <w:color w:val="000000"/>
                <w:kern w:val="0"/>
                <w:szCs w:val="21"/>
              </w:rPr>
              <w:t>3.可用参数列表方式选择测试参数和修改测试条件，并实现单项参数测试；</w:t>
            </w:r>
          </w:p>
          <w:p>
            <w:pPr>
              <w:widowControl/>
              <w:jc w:val="left"/>
              <w:textAlignment w:val="center"/>
              <w:rPr>
                <w:rFonts w:ascii="宋体" w:hAnsi="宋体" w:cs="宋体"/>
                <w:szCs w:val="21"/>
              </w:rPr>
            </w:pPr>
            <w:r>
              <w:rPr>
                <w:rFonts w:hint="eastAsia" w:ascii="宋体" w:hAnsi="宋体" w:cs="宋体"/>
                <w:color w:val="000000"/>
                <w:kern w:val="0"/>
                <w:szCs w:val="21"/>
              </w:rPr>
              <w:t>★4.测试机电源由软件控制，具有自我保护功能；</w:t>
            </w:r>
            <w:r>
              <w:rPr>
                <w:rFonts w:hint="eastAsia" w:ascii="宋体" w:hAnsi="宋体" w:cs="宋体"/>
                <w:color w:val="000000"/>
                <w:kern w:val="0"/>
                <w:szCs w:val="21"/>
              </w:rPr>
              <w:br w:type="textWrapping"/>
            </w:r>
            <w:r>
              <w:rPr>
                <w:rFonts w:hint="eastAsia" w:ascii="宋体" w:hAnsi="宋体" w:cs="宋体"/>
                <w:szCs w:val="21"/>
              </w:rPr>
              <w:t>▲</w:t>
            </w:r>
            <w:r>
              <w:rPr>
                <w:rFonts w:hint="eastAsia" w:ascii="宋体" w:hAnsi="宋体" w:cs="宋体"/>
                <w:color w:val="000000"/>
                <w:kern w:val="0"/>
                <w:szCs w:val="21"/>
              </w:rPr>
              <w:t>5.配有 TTL 和 GPIB 接口，可连接所有的探针台和分选机；</w:t>
            </w:r>
            <w:r>
              <w:rPr>
                <w:rFonts w:hint="eastAsia" w:ascii="宋体" w:hAnsi="宋体" w:cs="宋体"/>
                <w:color w:val="000000"/>
                <w:kern w:val="0"/>
                <w:szCs w:val="21"/>
              </w:rPr>
              <w:br w:type="textWrapping"/>
            </w:r>
            <w:r>
              <w:rPr>
                <w:rFonts w:hint="eastAsia" w:ascii="宋体" w:hAnsi="宋体" w:cs="宋体"/>
                <w:color w:val="000000"/>
                <w:kern w:val="0"/>
                <w:szCs w:val="21"/>
              </w:rPr>
              <w:t>★6.支持 A、B 两站的乒乓测试，每站并行测试能力达到 8SITE</w:t>
            </w:r>
            <w:r>
              <w:rPr>
                <w:rFonts w:hint="eastAsia" w:ascii="宋体" w:hAnsi="宋体" w:cs="宋体"/>
                <w:color w:val="000000"/>
                <w:kern w:val="0"/>
                <w:szCs w:val="21"/>
              </w:rPr>
              <w:br w:type="textWrapping"/>
            </w:r>
            <w:r>
              <w:rPr>
                <w:rFonts w:hint="eastAsia" w:ascii="宋体" w:hAnsi="宋体" w:cs="宋体"/>
                <w:color w:val="000000"/>
                <w:kern w:val="0"/>
                <w:szCs w:val="21"/>
              </w:rPr>
              <w:t>7.每个源独立 AD/DA 提升了系统的测试速度；</w:t>
            </w:r>
            <w:r>
              <w:rPr>
                <w:rFonts w:hint="eastAsia" w:ascii="宋体" w:hAnsi="宋体" w:cs="宋体"/>
                <w:color w:val="000000"/>
                <w:kern w:val="0"/>
                <w:szCs w:val="21"/>
              </w:rPr>
              <w:br w:type="textWrapping"/>
            </w:r>
            <w:r>
              <w:rPr>
                <w:rFonts w:hint="eastAsia" w:ascii="宋体" w:hAnsi="宋体" w:cs="宋体"/>
                <w:color w:val="000000"/>
                <w:kern w:val="0"/>
                <w:szCs w:val="21"/>
              </w:rPr>
              <w:t>8.独立 SGND 结构提高了并行测试时的测试精度；</w:t>
            </w:r>
            <w:r>
              <w:rPr>
                <w:rFonts w:hint="eastAsia" w:ascii="宋体" w:hAnsi="宋体" w:cs="宋体"/>
                <w:color w:val="000000"/>
                <w:kern w:val="0"/>
                <w:szCs w:val="21"/>
              </w:rPr>
              <w:br w:type="textWrapping"/>
            </w:r>
            <w:r>
              <w:rPr>
                <w:rFonts w:hint="eastAsia" w:ascii="宋体" w:hAnsi="宋体" w:cs="宋体"/>
                <w:color w:val="000000"/>
                <w:kern w:val="0"/>
                <w:szCs w:val="21"/>
              </w:rPr>
              <w:t>9.板载校准数据确保模块自身系统精度；</w:t>
            </w:r>
            <w:r>
              <w:rPr>
                <w:rFonts w:hint="eastAsia" w:ascii="宋体" w:hAnsi="宋体" w:cs="宋体"/>
                <w:color w:val="000000"/>
                <w:kern w:val="0"/>
                <w:szCs w:val="21"/>
              </w:rPr>
              <w:br w:type="textWrapping"/>
            </w:r>
            <w:r>
              <w:rPr>
                <w:rFonts w:hint="eastAsia" w:ascii="宋体" w:hAnsi="宋体" w:cs="宋体"/>
                <w:color w:val="000000"/>
                <w:kern w:val="0"/>
                <w:szCs w:val="21"/>
              </w:rPr>
              <w:t>10.支持 ACCESS/EXCEL/CSV/STDF 等多重数据保存格式。</w:t>
            </w:r>
            <w:r>
              <w:rPr>
                <w:rFonts w:hint="eastAsia" w:ascii="宋体" w:hAnsi="宋体" w:cs="宋体"/>
                <w:color w:val="000000"/>
                <w:kern w:val="0"/>
                <w:szCs w:val="21"/>
              </w:rPr>
              <w:br w:type="textWrapping"/>
            </w:r>
            <w:r>
              <w:rPr>
                <w:rFonts w:hint="eastAsia" w:ascii="宋体" w:hAnsi="宋体" w:cs="宋体"/>
                <w:color w:val="000000"/>
                <w:kern w:val="0"/>
                <w:szCs w:val="21"/>
              </w:rPr>
              <w:t>11.TIF数量：1块，TTL 接口数量：4X2，SGND 接口数量：8X2，分辨率：16BIT，</w:t>
            </w:r>
            <w:r>
              <w:rPr>
                <w:rFonts w:hint="eastAsia" w:ascii="宋体" w:hAnsi="宋体" w:cs="宋体"/>
                <w:color w:val="000000"/>
                <w:kern w:val="0"/>
                <w:szCs w:val="21"/>
              </w:rPr>
              <w:br w:type="textWrapping"/>
            </w:r>
            <w:r>
              <w:rPr>
                <w:rFonts w:hint="eastAsia" w:ascii="宋体" w:hAnsi="宋体" w:cs="宋体"/>
                <w:color w:val="000000"/>
                <w:kern w:val="0"/>
                <w:szCs w:val="21"/>
              </w:rPr>
              <w:t>测量精度：0.05%</w:t>
            </w:r>
            <w:r>
              <w:rPr>
                <w:rFonts w:hint="eastAsia" w:ascii="宋体" w:hAnsi="宋体" w:cs="宋体"/>
                <w:color w:val="000000"/>
                <w:kern w:val="0"/>
                <w:szCs w:val="21"/>
              </w:rPr>
              <w:br w:type="textWrapping"/>
            </w:r>
            <w:r>
              <w:rPr>
                <w:rFonts w:hint="eastAsia" w:ascii="宋体" w:hAnsi="宋体" w:cs="宋体"/>
                <w:color w:val="000000"/>
                <w:kern w:val="0"/>
                <w:szCs w:val="21"/>
              </w:rPr>
              <w:t>12.FPVI数量：4块，通道数：每块板两个通道，校准数据：单板内部存储，钳位：独立窗口，分辨率：16 bit，电压档位数：7，电流档位数：7，AWG：16bit、4K深度</w:t>
            </w:r>
            <w:r>
              <w:rPr>
                <w:rFonts w:hint="eastAsia" w:ascii="宋体" w:hAnsi="宋体" w:cs="宋体"/>
                <w:color w:val="000000"/>
                <w:kern w:val="0"/>
                <w:szCs w:val="21"/>
              </w:rPr>
              <w:br w:type="textWrapping"/>
            </w:r>
            <w:r>
              <w:rPr>
                <w:rFonts w:hint="eastAsia" w:ascii="宋体" w:hAnsi="宋体" w:cs="宋体"/>
                <w:color w:val="000000"/>
                <w:kern w:val="0"/>
                <w:szCs w:val="21"/>
              </w:rPr>
              <w:t>技术指标</w:t>
            </w:r>
            <w:r>
              <w:rPr>
                <w:rFonts w:hint="eastAsia" w:ascii="宋体" w:hAnsi="宋体" w:cs="宋体"/>
                <w:color w:val="000000"/>
                <w:kern w:val="0"/>
                <w:szCs w:val="21"/>
              </w:rPr>
              <w:br w:type="textWrapping"/>
            </w:r>
            <w:r>
              <w:rPr>
                <w:rFonts w:hint="eastAsia" w:ascii="宋体" w:hAnsi="宋体" w:cs="宋体"/>
                <w:color w:val="000000"/>
                <w:kern w:val="0"/>
                <w:szCs w:val="21"/>
              </w:rPr>
              <w:t>驱动/测量电压档位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±50V，±20V，±10V，±5V，±2V，±1V 16bit ±0.05%</w:t>
            </w:r>
            <w:r>
              <w:rPr>
                <w:rFonts w:hint="eastAsia" w:ascii="宋体" w:hAnsi="宋体" w:cs="宋体"/>
                <w:color w:val="000000"/>
                <w:kern w:val="0"/>
                <w:szCs w:val="21"/>
              </w:rPr>
              <w:br w:type="textWrapping"/>
            </w:r>
            <w:r>
              <w:rPr>
                <w:rFonts w:hint="eastAsia" w:ascii="宋体" w:hAnsi="宋体" w:cs="宋体"/>
                <w:color w:val="000000"/>
                <w:kern w:val="0"/>
                <w:szCs w:val="21"/>
              </w:rPr>
              <w:t>±100mV(仅测量) 16bit ±0.10%</w:t>
            </w:r>
            <w:r>
              <w:rPr>
                <w:rFonts w:hint="eastAsia" w:ascii="宋体" w:hAnsi="宋体" w:cs="宋体"/>
                <w:color w:val="000000"/>
                <w:kern w:val="0"/>
                <w:szCs w:val="21"/>
              </w:rPr>
              <w:br w:type="textWrapping"/>
            </w:r>
            <w:r>
              <w:rPr>
                <w:rFonts w:hint="eastAsia" w:ascii="宋体" w:hAnsi="宋体" w:cs="宋体"/>
                <w:color w:val="000000"/>
                <w:kern w:val="0"/>
                <w:szCs w:val="21"/>
              </w:rPr>
              <w:t>驱动/测量电流档位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±1A，±100mA，±10mA，±1mA，±100uA 16bit ±0.10%</w:t>
            </w:r>
            <w:r>
              <w:rPr>
                <w:rFonts w:hint="eastAsia" w:ascii="宋体" w:hAnsi="宋体" w:cs="宋体"/>
                <w:color w:val="000000"/>
                <w:kern w:val="0"/>
                <w:szCs w:val="21"/>
              </w:rPr>
              <w:br w:type="textWrapping"/>
            </w:r>
            <w:r>
              <w:rPr>
                <w:rFonts w:hint="eastAsia" w:ascii="宋体" w:hAnsi="宋体" w:cs="宋体"/>
                <w:color w:val="000000"/>
                <w:kern w:val="0"/>
                <w:szCs w:val="21"/>
              </w:rPr>
              <w:t>±10A(脉冲) 16bit ±0.50%</w:t>
            </w:r>
            <w:r>
              <w:rPr>
                <w:rFonts w:hint="eastAsia" w:ascii="宋体" w:hAnsi="宋体" w:cs="宋体"/>
                <w:color w:val="000000"/>
                <w:kern w:val="0"/>
                <w:szCs w:val="21"/>
              </w:rPr>
              <w:br w:type="textWrapping"/>
            </w:r>
            <w:r>
              <w:rPr>
                <w:rFonts w:hint="eastAsia" w:ascii="宋体" w:hAnsi="宋体" w:cs="宋体"/>
                <w:color w:val="000000"/>
                <w:kern w:val="0"/>
                <w:szCs w:val="21"/>
              </w:rPr>
              <w:t>±10uA (仅测量) 16bit ±0.20%</w:t>
            </w:r>
            <w:r>
              <w:rPr>
                <w:rFonts w:hint="eastAsia" w:ascii="宋体" w:hAnsi="宋体" w:cs="宋体"/>
                <w:color w:val="000000"/>
                <w:kern w:val="0"/>
                <w:szCs w:val="21"/>
              </w:rPr>
              <w:br w:type="textWrapping"/>
            </w:r>
            <w:r>
              <w:rPr>
                <w:rFonts w:hint="eastAsia" w:ascii="宋体" w:hAnsi="宋体" w:cs="宋体"/>
                <w:color w:val="000000"/>
                <w:kern w:val="0"/>
                <w:szCs w:val="21"/>
              </w:rPr>
              <w:t>钳位电压档位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±50V，±20V，±10V，±5V，±2V，±1V 16bit ±0.25%</w:t>
            </w:r>
            <w:r>
              <w:rPr>
                <w:rFonts w:hint="eastAsia" w:ascii="宋体" w:hAnsi="宋体" w:cs="宋体"/>
                <w:color w:val="000000"/>
                <w:kern w:val="0"/>
                <w:szCs w:val="21"/>
              </w:rPr>
              <w:br w:type="textWrapping"/>
            </w:r>
            <w:r>
              <w:rPr>
                <w:rFonts w:hint="eastAsia" w:ascii="宋体" w:hAnsi="宋体" w:cs="宋体"/>
                <w:color w:val="000000"/>
                <w:kern w:val="0"/>
                <w:szCs w:val="21"/>
              </w:rPr>
              <w:t>钳位电流档位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±10A，±1A，±100mA，±10mA，±1mA， 16bit ±0.25%</w:t>
            </w:r>
            <w:r>
              <w:rPr>
                <w:rFonts w:hint="eastAsia" w:ascii="宋体" w:hAnsi="宋体" w:cs="宋体"/>
                <w:color w:val="000000"/>
                <w:kern w:val="0"/>
                <w:szCs w:val="21"/>
              </w:rPr>
              <w:br w:type="textWrapping"/>
            </w:r>
            <w:r>
              <w:rPr>
                <w:rFonts w:hint="eastAsia" w:ascii="宋体" w:hAnsi="宋体" w:cs="宋体"/>
                <w:color w:val="000000"/>
                <w:kern w:val="0"/>
                <w:szCs w:val="21"/>
              </w:rPr>
              <w:br w:type="textWrapping"/>
            </w:r>
            <w:r>
              <w:rPr>
                <w:rFonts w:hint="eastAsia" w:ascii="宋体" w:hAnsi="宋体" w:cs="宋体"/>
                <w:color w:val="000000"/>
                <w:kern w:val="0"/>
                <w:szCs w:val="21"/>
              </w:rPr>
              <w:t xml:space="preserve">±100uA  </w:t>
            </w:r>
            <w:r>
              <w:rPr>
                <w:rFonts w:hint="eastAsia" w:ascii="宋体" w:hAnsi="宋体" w:cs="宋体"/>
                <w:color w:val="000000"/>
                <w:kern w:val="0"/>
                <w:szCs w:val="21"/>
              </w:rPr>
              <w:br w:type="textWrapping"/>
            </w:r>
            <w:r>
              <w:rPr>
                <w:rFonts w:hint="eastAsia" w:ascii="宋体" w:hAnsi="宋体" w:cs="宋体"/>
                <w:color w:val="000000"/>
                <w:kern w:val="0"/>
                <w:szCs w:val="21"/>
              </w:rPr>
              <w:t>AWG 分辨率 波形深度 速率</w:t>
            </w:r>
            <w:r>
              <w:rPr>
                <w:rFonts w:hint="eastAsia" w:ascii="宋体" w:hAnsi="宋体" w:cs="宋体"/>
                <w:color w:val="000000"/>
                <w:kern w:val="0"/>
                <w:szCs w:val="21"/>
              </w:rPr>
              <w:br w:type="textWrapping"/>
            </w:r>
            <w:r>
              <w:rPr>
                <w:rFonts w:hint="eastAsia" w:ascii="宋体" w:hAnsi="宋体" w:cs="宋体"/>
                <w:color w:val="000000"/>
                <w:kern w:val="0"/>
                <w:szCs w:val="21"/>
              </w:rPr>
              <w:t xml:space="preserve"> 16bit 4K 100Khz</w:t>
            </w:r>
            <w:r>
              <w:rPr>
                <w:rFonts w:hint="eastAsia" w:ascii="宋体" w:hAnsi="宋体" w:cs="宋体"/>
                <w:color w:val="000000"/>
                <w:kern w:val="0"/>
                <w:szCs w:val="21"/>
              </w:rPr>
              <w:br w:type="textWrapping"/>
            </w:r>
            <w:r>
              <w:rPr>
                <w:rFonts w:hint="eastAsia" w:ascii="宋体" w:hAnsi="宋体" w:cs="宋体"/>
                <w:color w:val="000000"/>
                <w:kern w:val="0"/>
                <w:szCs w:val="21"/>
              </w:rPr>
              <w:t>13.FOVI数量：4块，通道数：每块板八个通道，校准数据：单板内部存储，钳位：独立窗口，分辨率：16 bit，电压档位数：4，电流档位数：7，AWG：16bit、2K深度</w:t>
            </w:r>
            <w:r>
              <w:rPr>
                <w:rFonts w:hint="eastAsia" w:ascii="宋体" w:hAnsi="宋体" w:cs="宋体"/>
                <w:color w:val="000000"/>
                <w:kern w:val="0"/>
                <w:szCs w:val="21"/>
              </w:rPr>
              <w:br w:type="textWrapping"/>
            </w:r>
            <w:r>
              <w:rPr>
                <w:rFonts w:hint="eastAsia" w:ascii="宋体" w:hAnsi="宋体" w:cs="宋体"/>
                <w:color w:val="000000"/>
                <w:kern w:val="0"/>
                <w:szCs w:val="21"/>
              </w:rPr>
              <w:t>技术指标</w:t>
            </w:r>
            <w:r>
              <w:rPr>
                <w:rFonts w:hint="eastAsia" w:ascii="宋体" w:hAnsi="宋体" w:cs="宋体"/>
                <w:color w:val="000000"/>
                <w:kern w:val="0"/>
                <w:szCs w:val="21"/>
              </w:rPr>
              <w:br w:type="textWrapping"/>
            </w:r>
            <w:r>
              <w:rPr>
                <w:rFonts w:hint="eastAsia" w:ascii="宋体" w:hAnsi="宋体" w:cs="宋体"/>
                <w:color w:val="000000"/>
                <w:kern w:val="0"/>
                <w:szCs w:val="21"/>
              </w:rPr>
              <w:t>驱动/测量电压档位 分辨率 精度 (%FS)</w:t>
            </w:r>
            <w:r>
              <w:rPr>
                <w:rFonts w:hint="eastAsia" w:ascii="宋体" w:hAnsi="宋体" w:cs="宋体"/>
                <w:color w:val="000000"/>
                <w:kern w:val="0"/>
                <w:szCs w:val="21"/>
              </w:rPr>
              <w:br w:type="textWrapping"/>
            </w:r>
            <w:r>
              <w:rPr>
                <w:rFonts w:hint="eastAsia" w:ascii="宋体" w:hAnsi="宋体" w:cs="宋体"/>
                <w:color w:val="000000"/>
                <w:kern w:val="0"/>
                <w:szCs w:val="21"/>
              </w:rPr>
              <w:t>±50V，±20V，±10V， ±5V， ±2V，±1V 16bit ±0.05%</w:t>
            </w:r>
            <w:r>
              <w:rPr>
                <w:rFonts w:hint="eastAsia" w:ascii="宋体" w:hAnsi="宋体" w:cs="宋体"/>
                <w:color w:val="000000"/>
                <w:kern w:val="0"/>
                <w:szCs w:val="21"/>
              </w:rPr>
              <w:br w:type="textWrapping"/>
            </w:r>
            <w:r>
              <w:rPr>
                <w:rFonts w:hint="eastAsia" w:ascii="宋体" w:hAnsi="宋体" w:cs="宋体"/>
                <w:color w:val="000000"/>
                <w:kern w:val="0"/>
                <w:szCs w:val="21"/>
              </w:rPr>
              <w:t>驱动/测量电流档位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±100mA，±10mA，±1mA，±100uA 16bit ±0.1%</w:t>
            </w:r>
            <w:r>
              <w:rPr>
                <w:rFonts w:hint="eastAsia" w:ascii="宋体" w:hAnsi="宋体" w:cs="宋体"/>
                <w:color w:val="000000"/>
                <w:kern w:val="0"/>
                <w:szCs w:val="21"/>
              </w:rPr>
              <w:br w:type="textWrapping"/>
            </w:r>
            <w:r>
              <w:rPr>
                <w:rFonts w:hint="eastAsia" w:ascii="宋体" w:hAnsi="宋体" w:cs="宋体"/>
                <w:color w:val="000000"/>
                <w:kern w:val="0"/>
                <w:szCs w:val="21"/>
              </w:rPr>
              <w:t>±1A，±10uA，±2uA 16bit ±0.5%</w:t>
            </w:r>
            <w:r>
              <w:rPr>
                <w:rFonts w:hint="eastAsia" w:ascii="宋体" w:hAnsi="宋体" w:cs="宋体"/>
                <w:color w:val="000000"/>
                <w:kern w:val="0"/>
                <w:szCs w:val="21"/>
              </w:rPr>
              <w:br w:type="textWrapping"/>
            </w:r>
            <w:r>
              <w:rPr>
                <w:rFonts w:hint="eastAsia" w:ascii="宋体" w:hAnsi="宋体" w:cs="宋体"/>
                <w:color w:val="000000"/>
                <w:kern w:val="0"/>
                <w:szCs w:val="21"/>
              </w:rPr>
              <w:t>钳位电压档位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±50V，±20V，±10V， ±5V， ±2V，±1V 16bit ±0.25%</w:t>
            </w:r>
            <w:r>
              <w:rPr>
                <w:rFonts w:hint="eastAsia" w:ascii="宋体" w:hAnsi="宋体" w:cs="宋体"/>
                <w:color w:val="000000"/>
                <w:kern w:val="0"/>
                <w:szCs w:val="21"/>
              </w:rPr>
              <w:br w:type="textWrapping"/>
            </w:r>
            <w:r>
              <w:rPr>
                <w:rFonts w:hint="eastAsia" w:ascii="宋体" w:hAnsi="宋体" w:cs="宋体"/>
                <w:color w:val="000000"/>
                <w:kern w:val="0"/>
                <w:szCs w:val="21"/>
              </w:rPr>
              <w:t>钳位电流档位 分辨率 精度(%FS)</w:t>
            </w:r>
            <w:r>
              <w:rPr>
                <w:rFonts w:hint="eastAsia" w:ascii="宋体" w:hAnsi="宋体" w:cs="宋体"/>
                <w:color w:val="000000"/>
                <w:kern w:val="0"/>
                <w:szCs w:val="21"/>
              </w:rPr>
              <w:br w:type="textWrapping"/>
            </w:r>
            <w:r>
              <w:rPr>
                <w:rFonts w:hint="eastAsia" w:ascii="宋体" w:hAnsi="宋体" w:cs="宋体"/>
                <w:color w:val="000000"/>
                <w:kern w:val="0"/>
                <w:szCs w:val="21"/>
              </w:rPr>
              <w:t>±1A，±100mA，±10mA，±1mA，±100uA， 16bit ±0.25%</w:t>
            </w:r>
            <w:r>
              <w:rPr>
                <w:rFonts w:hint="eastAsia" w:ascii="宋体" w:hAnsi="宋体" w:cs="宋体"/>
                <w:color w:val="000000"/>
                <w:kern w:val="0"/>
                <w:szCs w:val="21"/>
              </w:rPr>
              <w:br w:type="textWrapping"/>
            </w:r>
            <w:r>
              <w:rPr>
                <w:rFonts w:hint="eastAsia" w:ascii="宋体" w:hAnsi="宋体" w:cs="宋体"/>
                <w:color w:val="000000"/>
                <w:kern w:val="0"/>
                <w:szCs w:val="21"/>
              </w:rPr>
              <w:br w:type="textWrapping"/>
            </w:r>
            <w:r>
              <w:rPr>
                <w:rFonts w:hint="eastAsia" w:ascii="宋体" w:hAnsi="宋体" w:cs="宋体"/>
                <w:color w:val="000000"/>
                <w:kern w:val="0"/>
                <w:szCs w:val="21"/>
              </w:rPr>
              <w:t xml:space="preserve">±10uA，±2uA  </w:t>
            </w:r>
            <w:r>
              <w:rPr>
                <w:rFonts w:hint="eastAsia" w:ascii="宋体" w:hAnsi="宋体" w:cs="宋体"/>
                <w:color w:val="000000"/>
                <w:kern w:val="0"/>
                <w:szCs w:val="21"/>
              </w:rPr>
              <w:br w:type="textWrapping"/>
            </w:r>
            <w:r>
              <w:rPr>
                <w:rFonts w:hint="eastAsia" w:ascii="宋体" w:hAnsi="宋体" w:cs="宋体"/>
                <w:color w:val="000000"/>
                <w:kern w:val="0"/>
                <w:szCs w:val="21"/>
              </w:rPr>
              <w:t>AWG 精度 波形深度 速率</w:t>
            </w:r>
            <w:r>
              <w:rPr>
                <w:rFonts w:hint="eastAsia" w:ascii="宋体" w:hAnsi="宋体" w:cs="宋体"/>
                <w:color w:val="000000"/>
                <w:kern w:val="0"/>
                <w:szCs w:val="21"/>
              </w:rPr>
              <w:br w:type="textWrapping"/>
            </w:r>
            <w:r>
              <w:rPr>
                <w:rFonts w:hint="eastAsia" w:ascii="宋体" w:hAnsi="宋体" w:cs="宋体"/>
                <w:color w:val="000000"/>
                <w:kern w:val="0"/>
                <w:szCs w:val="21"/>
              </w:rPr>
              <w:t xml:space="preserve"> 16bit 2K 100Khz</w:t>
            </w:r>
            <w:r>
              <w:rPr>
                <w:rFonts w:hint="eastAsia" w:ascii="宋体" w:hAnsi="宋体" w:cs="宋体"/>
                <w:color w:val="000000"/>
                <w:kern w:val="0"/>
                <w:szCs w:val="21"/>
              </w:rPr>
              <w:br w:type="textWrapping"/>
            </w:r>
            <w:r>
              <w:rPr>
                <w:rFonts w:hint="eastAsia" w:ascii="宋体" w:hAnsi="宋体" w:cs="宋体"/>
                <w:color w:val="000000"/>
                <w:kern w:val="0"/>
                <w:szCs w:val="21"/>
              </w:rPr>
              <w:br w:type="textWrapping"/>
            </w:r>
            <w:r>
              <w:rPr>
                <w:rFonts w:hint="eastAsia" w:ascii="宋体" w:hAnsi="宋体" w:cs="宋体"/>
                <w:color w:val="000000"/>
                <w:kern w:val="0"/>
                <w:szCs w:val="21"/>
              </w:rPr>
              <w:t>14.TMU数量：1块，通道数：每块板四个通道，测量：频率, 占空比,上升沿/下降沿时间, 电平宽度,传输延时，输入电压：±50V，分辨率：16 bit，输入频率：10Mhz，分辨率：100ps</w:t>
            </w:r>
            <w:r>
              <w:rPr>
                <w:rFonts w:hint="eastAsia" w:ascii="宋体" w:hAnsi="宋体" w:cs="宋体"/>
                <w:color w:val="000000"/>
                <w:kern w:val="0"/>
                <w:szCs w:val="21"/>
              </w:rPr>
              <w:br w:type="textWrapping"/>
            </w:r>
            <w:r>
              <w:rPr>
                <w:rFonts w:hint="eastAsia" w:ascii="宋体" w:hAnsi="宋体" w:cs="宋体"/>
                <w:color w:val="000000"/>
                <w:kern w:val="0"/>
                <w:szCs w:val="21"/>
              </w:rPr>
              <w:t>技术指标</w:t>
            </w:r>
            <w:r>
              <w:rPr>
                <w:rFonts w:hint="eastAsia" w:ascii="宋体" w:hAnsi="宋体" w:cs="宋体"/>
                <w:color w:val="000000"/>
                <w:kern w:val="0"/>
                <w:szCs w:val="21"/>
              </w:rPr>
              <w:br w:type="textWrapping"/>
            </w:r>
            <w:r>
              <w:rPr>
                <w:rFonts w:hint="eastAsia" w:ascii="宋体" w:hAnsi="宋体" w:cs="宋体"/>
                <w:color w:val="000000"/>
                <w:kern w:val="0"/>
                <w:szCs w:val="21"/>
              </w:rPr>
              <w:t>输入电压范围：±10V/±50V</w:t>
            </w:r>
            <w:r>
              <w:rPr>
                <w:rFonts w:hint="eastAsia" w:ascii="宋体" w:hAnsi="宋体" w:cs="宋体"/>
                <w:color w:val="000000"/>
                <w:kern w:val="0"/>
                <w:szCs w:val="21"/>
              </w:rPr>
              <w:br w:type="textWrapping"/>
            </w:r>
            <w:r>
              <w:rPr>
                <w:rFonts w:hint="eastAsia" w:ascii="宋体" w:hAnsi="宋体" w:cs="宋体"/>
                <w:color w:val="000000"/>
                <w:kern w:val="0"/>
                <w:szCs w:val="21"/>
              </w:rPr>
              <w:t>时间测量精度：20nS（coarse mode）/2nS（fine mode）</w:t>
            </w:r>
            <w:r>
              <w:rPr>
                <w:rFonts w:hint="eastAsia" w:ascii="宋体" w:hAnsi="宋体" w:cs="宋体"/>
                <w:color w:val="000000"/>
                <w:kern w:val="0"/>
                <w:szCs w:val="21"/>
              </w:rPr>
              <w:br w:type="textWrapping"/>
            </w:r>
            <w:r>
              <w:rPr>
                <w:rFonts w:hint="eastAsia" w:ascii="宋体" w:hAnsi="宋体" w:cs="宋体"/>
                <w:color w:val="000000"/>
                <w:kern w:val="0"/>
                <w:szCs w:val="21"/>
              </w:rPr>
              <w:t>测量分辨率 ：10nS（coarse mode）/better than 100pS（fine mode）</w:t>
            </w:r>
            <w:r>
              <w:rPr>
                <w:rFonts w:hint="eastAsia" w:ascii="宋体" w:hAnsi="宋体" w:cs="宋体"/>
                <w:color w:val="000000"/>
                <w:kern w:val="0"/>
                <w:szCs w:val="21"/>
              </w:rPr>
              <w:br w:type="textWrapping"/>
            </w:r>
            <w:r>
              <w:rPr>
                <w:rFonts w:hint="eastAsia" w:ascii="宋体" w:hAnsi="宋体" w:cs="宋体"/>
                <w:color w:val="000000"/>
                <w:kern w:val="0"/>
                <w:szCs w:val="21"/>
              </w:rPr>
              <w:t>触发电平精度：0.4%(10V)/0.5%(50V)</w:t>
            </w:r>
            <w:r>
              <w:rPr>
                <w:rFonts w:hint="eastAsia" w:ascii="宋体" w:hAnsi="宋体" w:cs="宋体"/>
                <w:color w:val="000000"/>
                <w:kern w:val="0"/>
                <w:szCs w:val="21"/>
              </w:rPr>
              <w:br w:type="textWrapping"/>
            </w:r>
            <w:r>
              <w:rPr>
                <w:rFonts w:hint="eastAsia" w:ascii="宋体" w:hAnsi="宋体" w:cs="宋体"/>
                <w:color w:val="000000"/>
                <w:kern w:val="0"/>
                <w:szCs w:val="21"/>
              </w:rPr>
              <w:t>频率测量范围：0.1HZ-10MHZ</w:t>
            </w:r>
            <w:r>
              <w:rPr>
                <w:rFonts w:hint="eastAsia" w:ascii="宋体" w:hAnsi="宋体" w:cs="宋体"/>
                <w:color w:val="000000"/>
                <w:kern w:val="0"/>
                <w:szCs w:val="21"/>
              </w:rPr>
              <w:br w:type="textWrapping"/>
            </w:r>
            <w:r>
              <w:rPr>
                <w:rFonts w:hint="eastAsia" w:ascii="宋体" w:hAnsi="宋体" w:cs="宋体"/>
                <w:color w:val="000000"/>
                <w:kern w:val="0"/>
                <w:szCs w:val="21"/>
              </w:rPr>
              <w:t>15.CBIT数量1块，控制位：64*2，驱动电压范围：5-30V，驱动电流范围：100mA，</w:t>
            </w:r>
            <w:r>
              <w:rPr>
                <w:rFonts w:hint="eastAsia" w:ascii="宋体" w:hAnsi="宋体" w:cs="宋体"/>
                <w:color w:val="000000"/>
                <w:kern w:val="0"/>
                <w:szCs w:val="21"/>
              </w:rPr>
              <w:br w:type="textWrapping"/>
            </w:r>
            <w:r>
              <w:rPr>
                <w:rFonts w:hint="eastAsia" w:ascii="宋体" w:hAnsi="宋体" w:cs="宋体"/>
                <w:color w:val="000000"/>
                <w:kern w:val="0"/>
                <w:szCs w:val="21"/>
              </w:rPr>
              <w:t>驱动工作模式：OC</w:t>
            </w:r>
            <w:r>
              <w:rPr>
                <w:rFonts w:hint="eastAsia" w:ascii="宋体" w:hAnsi="宋体" w:cs="宋体"/>
                <w:color w:val="000000"/>
                <w:kern w:val="0"/>
                <w:szCs w:val="21"/>
              </w:rPr>
              <w:br w:type="textWrapping"/>
            </w:r>
            <w:r>
              <w:rPr>
                <w:rFonts w:hint="eastAsia" w:ascii="宋体" w:hAnsi="宋体" w:cs="宋体"/>
                <w:color w:val="000000"/>
                <w:kern w:val="0"/>
                <w:szCs w:val="21"/>
              </w:rPr>
              <w:t>16.DIO数量1块，通道数：8 PIN，最高速率：5MHz（DUT），最小脉冲宽度：10ns，向量深度：1M per pin，驱动及比较电平范围：-2.0—+8.0V，波形格式 PEL,NRZ, RTZ，RTO,  SBC；PMU 功能：Yes</w:t>
            </w:r>
            <w:r>
              <w:rPr>
                <w:rFonts w:hint="eastAsia" w:ascii="宋体" w:hAnsi="宋体" w:cs="宋体"/>
                <w:color w:val="000000"/>
                <w:kern w:val="0"/>
                <w:szCs w:val="21"/>
              </w:rPr>
              <w:br w:type="textWrapping"/>
            </w:r>
            <w:r>
              <w:rPr>
                <w:rFonts w:hint="eastAsia" w:ascii="宋体" w:hAnsi="宋体" w:cs="宋体"/>
                <w:color w:val="000000"/>
                <w:kern w:val="0"/>
                <w:szCs w:val="21"/>
              </w:rPr>
              <w:t>17.和IC厂家工艺操作接轨，习题的设计仿真企业真实运行流程；</w:t>
            </w:r>
            <w:r>
              <w:rPr>
                <w:rFonts w:hint="eastAsia" w:ascii="宋体" w:hAnsi="宋体" w:cs="宋体"/>
                <w:color w:val="000000"/>
                <w:kern w:val="0"/>
                <w:szCs w:val="21"/>
              </w:rPr>
              <w:br w:type="textWrapping"/>
            </w:r>
            <w:r>
              <w:rPr>
                <w:rFonts w:hint="eastAsia" w:ascii="宋体" w:hAnsi="宋体" w:cs="宋体"/>
                <w:color w:val="000000"/>
                <w:kern w:val="0"/>
                <w:szCs w:val="21"/>
              </w:rPr>
              <w:t>18.涵盖IC制造从晶圆制造、晶圆测试、封装、成品测试等IC制造全流程工艺；</w:t>
            </w:r>
            <w:r>
              <w:rPr>
                <w:rFonts w:hint="eastAsia" w:ascii="宋体" w:hAnsi="宋体" w:cs="宋体"/>
                <w:color w:val="000000"/>
                <w:kern w:val="0"/>
                <w:szCs w:val="21"/>
              </w:rPr>
              <w:br w:type="textWrapping"/>
            </w:r>
            <w:r>
              <w:rPr>
                <w:rFonts w:hint="eastAsia" w:ascii="宋体" w:hAnsi="宋体" w:cs="宋体"/>
                <w:szCs w:val="21"/>
              </w:rPr>
              <w:t>▲</w:t>
            </w:r>
            <w:r>
              <w:rPr>
                <w:rFonts w:hint="eastAsia" w:ascii="宋体" w:hAnsi="宋体" w:cs="宋体"/>
                <w:color w:val="000000"/>
                <w:kern w:val="0"/>
                <w:szCs w:val="21"/>
              </w:rPr>
              <w:t>19.题库资源丰富，≥1000套试卷满足学员日常练习；</w:t>
            </w:r>
            <w:r>
              <w:rPr>
                <w:rFonts w:hint="eastAsia" w:ascii="宋体" w:hAnsi="宋体" w:cs="宋体"/>
                <w:color w:val="000000"/>
                <w:kern w:val="0"/>
                <w:szCs w:val="21"/>
              </w:rPr>
              <w:br w:type="textWrapping"/>
            </w:r>
            <w:r>
              <w:rPr>
                <w:rFonts w:hint="eastAsia" w:ascii="宋体" w:hAnsi="宋体" w:cs="宋体"/>
                <w:color w:val="000000"/>
                <w:kern w:val="0"/>
                <w:szCs w:val="21"/>
              </w:rPr>
              <w:t>20.软件方便携带，不受场地限制；</w:t>
            </w:r>
            <w:r>
              <w:rPr>
                <w:rFonts w:hint="eastAsia" w:ascii="宋体" w:hAnsi="宋体" w:cs="宋体"/>
                <w:color w:val="000000"/>
                <w:kern w:val="0"/>
                <w:szCs w:val="21"/>
              </w:rPr>
              <w:br w:type="textWrapping"/>
            </w:r>
            <w:r>
              <w:rPr>
                <w:rFonts w:hint="eastAsia" w:ascii="宋体" w:hAnsi="宋体" w:cs="宋体"/>
                <w:color w:val="000000"/>
                <w:kern w:val="0"/>
                <w:szCs w:val="21"/>
              </w:rPr>
              <w:t>21.软件答案核对操作简单，方便学员查找问题点，同时每套软件配有专用的加密设置；</w:t>
            </w:r>
            <w:r>
              <w:rPr>
                <w:rFonts w:hint="eastAsia" w:ascii="宋体" w:hAnsi="宋体" w:cs="宋体"/>
                <w:color w:val="000000"/>
                <w:kern w:val="0"/>
                <w:szCs w:val="21"/>
              </w:rPr>
              <w:br w:type="textWrapping"/>
            </w:r>
            <w:r>
              <w:rPr>
                <w:rFonts w:hint="eastAsia" w:ascii="宋体" w:hAnsi="宋体" w:cs="宋体"/>
                <w:color w:val="000000"/>
                <w:kern w:val="0"/>
                <w:szCs w:val="21"/>
              </w:rPr>
              <w:t xml:space="preserve">22.考核软件可根据学员自身需求，有针对性的设置习题内容； </w:t>
            </w:r>
            <w:r>
              <w:rPr>
                <w:rFonts w:hint="eastAsia" w:ascii="宋体" w:hAnsi="宋体" w:cs="宋体"/>
                <w:color w:val="000000"/>
                <w:kern w:val="0"/>
                <w:szCs w:val="21"/>
              </w:rPr>
              <w:br w:type="textWrapping"/>
            </w:r>
            <w:r>
              <w:rPr>
                <w:rFonts w:hint="eastAsia" w:ascii="宋体" w:hAnsi="宋体" w:cs="宋体"/>
                <w:color w:val="000000"/>
                <w:kern w:val="0"/>
                <w:szCs w:val="21"/>
              </w:rPr>
              <w:t>★23.实时成绩评定功能，方便学生了解答题情况；</w:t>
            </w:r>
            <w:r>
              <w:rPr>
                <w:rFonts w:hint="eastAsia" w:ascii="宋体" w:hAnsi="宋体" w:cs="宋体"/>
                <w:color w:val="000000"/>
                <w:kern w:val="0"/>
                <w:szCs w:val="21"/>
              </w:rPr>
              <w:br w:type="textWrapping"/>
            </w:r>
            <w:r>
              <w:rPr>
                <w:rFonts w:hint="eastAsia" w:ascii="宋体" w:hAnsi="宋体" w:cs="宋体"/>
                <w:color w:val="000000"/>
                <w:kern w:val="0"/>
                <w:szCs w:val="21"/>
              </w:rPr>
              <w:t>★24.自动生成试卷功能，方便学生进行多次考核；</w:t>
            </w:r>
            <w:r>
              <w:rPr>
                <w:rFonts w:hint="eastAsia" w:ascii="宋体" w:hAnsi="宋体" w:cs="宋体"/>
                <w:color w:val="000000"/>
                <w:kern w:val="0"/>
                <w:szCs w:val="21"/>
              </w:rPr>
              <w:br w:type="textWrapping"/>
            </w:r>
            <w:r>
              <w:rPr>
                <w:rFonts w:hint="eastAsia" w:ascii="宋体" w:hAnsi="宋体" w:cs="宋体"/>
                <w:color w:val="000000"/>
                <w:kern w:val="0"/>
                <w:szCs w:val="21"/>
              </w:rPr>
              <w:t>★25.手动Map识别芯片考核模块，完美体现真实工艺过程；</w:t>
            </w:r>
            <w:r>
              <w:rPr>
                <w:rFonts w:hint="eastAsia" w:ascii="宋体" w:hAnsi="宋体" w:cs="宋体"/>
                <w:color w:val="000000"/>
                <w:kern w:val="0"/>
                <w:szCs w:val="21"/>
              </w:rPr>
              <w:br w:type="textWrapping"/>
            </w:r>
            <w:r>
              <w:rPr>
                <w:rFonts w:hint="eastAsia" w:ascii="宋体" w:hAnsi="宋体" w:cs="宋体"/>
                <w:color w:val="000000"/>
                <w:kern w:val="0"/>
                <w:szCs w:val="21"/>
              </w:rPr>
              <w:t>26.可视化实训界面，丰富的实训操作；</w:t>
            </w:r>
          </w:p>
        </w:tc>
        <w:tc>
          <w:tcPr>
            <w:tcW w:w="1353"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38"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自动分选机</w:t>
            </w:r>
          </w:p>
        </w:tc>
        <w:tc>
          <w:tcPr>
            <w:tcW w:w="4678" w:type="dxa"/>
            <w:vAlign w:val="center"/>
          </w:tcPr>
          <w:p>
            <w:pPr>
              <w:widowControl/>
              <w:jc w:val="left"/>
              <w:textAlignment w:val="center"/>
              <w:rPr>
                <w:rFonts w:ascii="宋体" w:hAnsi="宋体" w:cs="宋体"/>
                <w:szCs w:val="21"/>
              </w:rPr>
            </w:pPr>
            <w:r>
              <w:rPr>
                <w:rFonts w:hint="eastAsia" w:ascii="宋体" w:hAnsi="宋体" w:cs="宋体"/>
                <w:color w:val="000000"/>
                <w:kern w:val="0"/>
                <w:szCs w:val="21"/>
              </w:rPr>
              <w:t>1.适用范围：专门为SOP IC的自动测试而设计，可测试 SOP8-16(150mil）不同规格的IC；</w:t>
            </w:r>
            <w:r>
              <w:rPr>
                <w:rFonts w:hint="eastAsia" w:ascii="宋体" w:hAnsi="宋体" w:cs="宋体"/>
                <w:color w:val="000000"/>
                <w:kern w:val="0"/>
                <w:szCs w:val="21"/>
              </w:rPr>
              <w:br w:type="textWrapping"/>
            </w:r>
            <w:r>
              <w:rPr>
                <w:rFonts w:hint="eastAsia" w:ascii="宋体" w:hAnsi="宋体" w:cs="宋体"/>
                <w:color w:val="000000"/>
                <w:kern w:val="0"/>
                <w:szCs w:val="21"/>
              </w:rPr>
              <w:t>2.控制方式：电脑主机控制；上料/分料/收料均采用光电传感器进行检测，测试区采用反射式光纤检测；采用液晶屏作为人机界面的输入接口。</w:t>
            </w:r>
            <w:r>
              <w:rPr>
                <w:rFonts w:hint="eastAsia" w:ascii="宋体" w:hAnsi="宋体" w:cs="宋体"/>
                <w:color w:val="000000"/>
                <w:kern w:val="0"/>
                <w:szCs w:val="21"/>
              </w:rPr>
              <w:br w:type="textWrapping"/>
            </w:r>
            <w:r>
              <w:rPr>
                <w:rFonts w:hint="eastAsia" w:ascii="宋体" w:hAnsi="宋体" w:cs="宋体"/>
                <w:color w:val="000000"/>
                <w:kern w:val="0"/>
                <w:szCs w:val="21"/>
              </w:rPr>
              <w:t>3.接口方式：</w:t>
            </w:r>
            <w:r>
              <w:rPr>
                <w:rFonts w:hint="eastAsia" w:ascii="宋体" w:hAnsi="宋体" w:cs="宋体"/>
                <w:color w:val="000000"/>
                <w:kern w:val="0"/>
                <w:szCs w:val="21"/>
              </w:rPr>
              <w:br w:type="textWrapping"/>
            </w:r>
            <w:r>
              <w:rPr>
                <w:rFonts w:hint="eastAsia" w:ascii="宋体" w:hAnsi="宋体" w:cs="宋体"/>
                <w:color w:val="000000"/>
                <w:kern w:val="0"/>
                <w:szCs w:val="21"/>
              </w:rPr>
              <w:t>★</w:t>
            </w:r>
            <w:r>
              <w:rPr>
                <w:rStyle w:val="196"/>
                <w:rFonts w:hint="default"/>
                <w:sz w:val="21"/>
                <w:szCs w:val="21"/>
              </w:rPr>
              <w:t>4.TTL电平控制；</w:t>
            </w:r>
            <w:r>
              <w:rPr>
                <w:rStyle w:val="196"/>
                <w:rFonts w:hint="default"/>
                <w:sz w:val="21"/>
                <w:szCs w:val="21"/>
              </w:rPr>
              <w:br w:type="textWrapping"/>
            </w:r>
            <w:r>
              <w:rPr>
                <w:rFonts w:hint="eastAsia" w:ascii="宋体" w:hAnsi="宋体" w:cs="宋体"/>
                <w:szCs w:val="21"/>
              </w:rPr>
              <w:t>▲</w:t>
            </w:r>
            <w:r>
              <w:rPr>
                <w:rStyle w:val="196"/>
                <w:rFonts w:hint="default"/>
                <w:sz w:val="21"/>
                <w:szCs w:val="21"/>
              </w:rPr>
              <w:t>5.接口控制信号：START OF TEST(测试请求信号）；EOT（测试结束信号）；BIN1-8(测试结果分类信号）</w:t>
            </w:r>
            <w:r>
              <w:rPr>
                <w:rStyle w:val="196"/>
                <w:rFonts w:hint="default"/>
                <w:sz w:val="21"/>
                <w:szCs w:val="21"/>
              </w:rPr>
              <w:br w:type="textWrapping"/>
            </w:r>
            <w:r>
              <w:rPr>
                <w:rStyle w:val="196"/>
                <w:rFonts w:hint="default"/>
                <w:sz w:val="21"/>
                <w:szCs w:val="21"/>
              </w:rPr>
              <w:t>6.机器性能：</w:t>
            </w:r>
            <w:r>
              <w:rPr>
                <w:rStyle w:val="196"/>
                <w:rFonts w:hint="default"/>
                <w:sz w:val="21"/>
                <w:szCs w:val="21"/>
              </w:rPr>
              <w:br w:type="textWrapping"/>
            </w:r>
            <w:r>
              <w:rPr>
                <w:rStyle w:val="196"/>
                <w:rFonts w:hint="default"/>
                <w:sz w:val="21"/>
                <w:szCs w:val="21"/>
              </w:rPr>
              <w:t>1）机器设立了自动/手动/调试三种模式，可双工位乒乓/并行测试，也可单/双工位测试自由切换；</w:t>
            </w:r>
            <w:r>
              <w:rPr>
                <w:rStyle w:val="196"/>
                <w:rFonts w:hint="default"/>
                <w:sz w:val="21"/>
                <w:szCs w:val="21"/>
              </w:rPr>
              <w:br w:type="textWrapping"/>
            </w:r>
            <w:r>
              <w:rPr>
                <w:rStyle w:val="196"/>
                <w:rFonts w:hint="default"/>
                <w:sz w:val="21"/>
                <w:szCs w:val="21"/>
              </w:rPr>
              <w:t>2）1个自动收料轨道和5个手工收料轨道，同时每一出料轨道均可由用户选择设定1至8档（BIN）；</w:t>
            </w:r>
            <w:r>
              <w:rPr>
                <w:rStyle w:val="196"/>
                <w:rFonts w:hint="default"/>
                <w:sz w:val="21"/>
                <w:szCs w:val="21"/>
              </w:rPr>
              <w:br w:type="textWrapping"/>
            </w:r>
            <w:r>
              <w:rPr>
                <w:rStyle w:val="196"/>
                <w:rFonts w:hint="default"/>
                <w:sz w:val="21"/>
                <w:szCs w:val="21"/>
              </w:rPr>
              <w:t>3）出料管的满管数量可由用户设定；</w:t>
            </w:r>
            <w:r>
              <w:rPr>
                <w:rStyle w:val="196"/>
                <w:rFonts w:hint="default"/>
                <w:sz w:val="21"/>
                <w:szCs w:val="21"/>
              </w:rPr>
              <w:br w:type="textWrapping"/>
            </w:r>
            <w:r>
              <w:rPr>
                <w:rStyle w:val="196"/>
                <w:rFonts w:hint="default"/>
                <w:sz w:val="21"/>
                <w:szCs w:val="21"/>
              </w:rPr>
              <w:t>4）机器运转异常时，可根据液晶屏显示的错误代码和帮助窗口方便地排除故障和维修故障；</w:t>
            </w:r>
            <w:r>
              <w:rPr>
                <w:rStyle w:val="196"/>
                <w:rFonts w:hint="default"/>
                <w:sz w:val="21"/>
                <w:szCs w:val="21"/>
              </w:rPr>
              <w:br w:type="textWrapping"/>
            </w:r>
            <w:r>
              <w:rPr>
                <w:rStyle w:val="196"/>
                <w:rFonts w:hint="default"/>
                <w:sz w:val="21"/>
                <w:szCs w:val="21"/>
              </w:rPr>
              <w:t>5）人机界面上实时的显示测试合格率和瞬时UPH值；</w:t>
            </w:r>
            <w:r>
              <w:rPr>
                <w:rStyle w:val="196"/>
                <w:rFonts w:hint="default"/>
                <w:sz w:val="21"/>
                <w:szCs w:val="21"/>
              </w:rPr>
              <w:br w:type="textWrapping"/>
            </w:r>
            <w:r>
              <w:rPr>
                <w:rStyle w:val="196"/>
                <w:rFonts w:hint="default"/>
                <w:sz w:val="21"/>
                <w:szCs w:val="21"/>
              </w:rPr>
              <w:t>6）人机界面上显示时间段内的测试产量和测试时间；</w:t>
            </w:r>
            <w:r>
              <w:rPr>
                <w:rStyle w:val="196"/>
                <w:rFonts w:hint="default"/>
                <w:sz w:val="21"/>
                <w:szCs w:val="21"/>
              </w:rPr>
              <w:br w:type="textWrapping"/>
            </w:r>
            <w:r>
              <w:rPr>
                <w:rStyle w:val="196"/>
                <w:rFonts w:hint="default"/>
                <w:sz w:val="21"/>
                <w:szCs w:val="21"/>
              </w:rPr>
              <w:t>7）实时记录测试家具的动作次数，便于测试夹具的使用监控。</w:t>
            </w:r>
            <w:r>
              <w:rPr>
                <w:rStyle w:val="196"/>
                <w:rFonts w:hint="default"/>
                <w:sz w:val="21"/>
                <w:szCs w:val="21"/>
              </w:rPr>
              <w:br w:type="textWrapping"/>
            </w:r>
            <w:r>
              <w:rPr>
                <w:rStyle w:val="196"/>
                <w:rFonts w:hint="default"/>
                <w:sz w:val="21"/>
                <w:szCs w:val="21"/>
              </w:rPr>
              <w:t>7.UPH:≥11800 PCS/H   (SOP8,test time-50ms）</w:t>
            </w:r>
            <w:r>
              <w:rPr>
                <w:rStyle w:val="196"/>
                <w:rFonts w:hint="default"/>
                <w:sz w:val="21"/>
                <w:szCs w:val="21"/>
              </w:rPr>
              <w:br w:type="textWrapping"/>
            </w:r>
            <w:r>
              <w:rPr>
                <w:rStyle w:val="196"/>
                <w:rFonts w:hint="default"/>
                <w:sz w:val="21"/>
                <w:szCs w:val="21"/>
              </w:rPr>
              <w:t>8.Jam  rate：≤1次/5000 PCS（试机跑料）</w:t>
            </w:r>
            <w:r>
              <w:rPr>
                <w:rStyle w:val="196"/>
                <w:rFonts w:hint="default"/>
                <w:sz w:val="21"/>
                <w:szCs w:val="21"/>
              </w:rPr>
              <w:br w:type="textWrapping"/>
            </w:r>
            <w:r>
              <w:rPr>
                <w:rStyle w:val="196"/>
                <w:rFonts w:hint="default"/>
                <w:sz w:val="21"/>
                <w:szCs w:val="21"/>
              </w:rPr>
              <w:t>9.测试夹具：CONTACT  FINGER （金手指）</w:t>
            </w:r>
            <w:r>
              <w:rPr>
                <w:rStyle w:val="196"/>
                <w:rFonts w:hint="default"/>
                <w:sz w:val="21"/>
                <w:szCs w:val="21"/>
              </w:rPr>
              <w:br w:type="textWrapping"/>
            </w:r>
            <w:r>
              <w:rPr>
                <w:rStyle w:val="196"/>
                <w:rFonts w:hint="default"/>
                <w:sz w:val="21"/>
                <w:szCs w:val="21"/>
              </w:rPr>
              <w:t>10.动力：主电源供给：AC 220V/A、50/60HZ</w:t>
            </w:r>
            <w:r>
              <w:rPr>
                <w:rStyle w:val="196"/>
                <w:rFonts w:hint="default"/>
                <w:sz w:val="21"/>
                <w:szCs w:val="21"/>
              </w:rPr>
              <w:br w:type="textWrapping"/>
            </w:r>
            <w:r>
              <w:rPr>
                <w:rStyle w:val="196"/>
                <w:rFonts w:hint="default"/>
                <w:sz w:val="21"/>
                <w:szCs w:val="21"/>
              </w:rPr>
              <w:t>11:配线结构：（L）火线+（N）零线+（G）地线</w:t>
            </w:r>
            <w:r>
              <w:rPr>
                <w:rStyle w:val="196"/>
                <w:rFonts w:hint="default"/>
                <w:sz w:val="21"/>
                <w:szCs w:val="21"/>
              </w:rPr>
              <w:br w:type="textWrapping"/>
            </w:r>
            <w:r>
              <w:rPr>
                <w:rStyle w:val="196"/>
                <w:rFonts w:hint="default"/>
                <w:sz w:val="21"/>
                <w:szCs w:val="21"/>
              </w:rPr>
              <w:t>12:压缩空气：0.4-0.6Mpa  耗量：0.03m³/min</w:t>
            </w:r>
          </w:p>
        </w:tc>
        <w:tc>
          <w:tcPr>
            <w:tcW w:w="1353"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38"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全自动激光打标机</w:t>
            </w:r>
          </w:p>
        </w:tc>
        <w:tc>
          <w:tcPr>
            <w:tcW w:w="4678" w:type="dxa"/>
            <w:vAlign w:val="center"/>
          </w:tcPr>
          <w:p>
            <w:pPr>
              <w:widowControl/>
              <w:jc w:val="left"/>
              <w:textAlignment w:val="center"/>
              <w:rPr>
                <w:rFonts w:ascii="宋体" w:hAnsi="宋体" w:cs="宋体"/>
                <w:szCs w:val="21"/>
              </w:rPr>
            </w:pPr>
            <w:r>
              <w:rPr>
                <w:rFonts w:hint="eastAsia" w:ascii="宋体" w:hAnsi="宋体" w:cs="宋体"/>
                <w:color w:val="000000"/>
                <w:kern w:val="0"/>
                <w:szCs w:val="21"/>
              </w:rPr>
              <w:t>1.系统：带教学及学生学习系统。</w:t>
            </w:r>
            <w:r>
              <w:rPr>
                <w:rFonts w:hint="eastAsia" w:ascii="宋体" w:hAnsi="宋体" w:cs="宋体"/>
                <w:color w:val="000000"/>
                <w:kern w:val="0"/>
                <w:szCs w:val="21"/>
              </w:rPr>
              <w:br w:type="textWrapping"/>
            </w:r>
            <w:r>
              <w:rPr>
                <w:rFonts w:hint="eastAsia" w:ascii="宋体" w:hAnsi="宋体" w:cs="宋体"/>
                <w:color w:val="000000"/>
                <w:kern w:val="0"/>
                <w:szCs w:val="21"/>
              </w:rPr>
              <w:t>2.激光功率  15-20W。</w:t>
            </w:r>
            <w:r>
              <w:rPr>
                <w:rFonts w:hint="eastAsia" w:ascii="宋体" w:hAnsi="宋体" w:cs="宋体"/>
                <w:color w:val="000000"/>
                <w:kern w:val="0"/>
                <w:szCs w:val="21"/>
              </w:rPr>
              <w:br w:type="textWrapping"/>
            </w:r>
            <w:r>
              <w:rPr>
                <w:rFonts w:hint="eastAsia" w:ascii="宋体" w:hAnsi="宋体" w:cs="宋体"/>
                <w:color w:val="000000"/>
                <w:kern w:val="0"/>
                <w:szCs w:val="21"/>
              </w:rPr>
              <w:t>3.激光波长  1064±1nm。</w:t>
            </w:r>
            <w:r>
              <w:rPr>
                <w:rFonts w:hint="eastAsia" w:ascii="宋体" w:hAnsi="宋体" w:cs="宋体"/>
                <w:color w:val="000000"/>
                <w:kern w:val="0"/>
                <w:szCs w:val="21"/>
              </w:rPr>
              <w:br w:type="textWrapping"/>
            </w:r>
            <w:r>
              <w:rPr>
                <w:rFonts w:hint="eastAsia" w:ascii="宋体" w:hAnsi="宋体" w:cs="宋体"/>
                <w:color w:val="000000"/>
                <w:kern w:val="0"/>
                <w:szCs w:val="21"/>
              </w:rPr>
              <w:t>4.自带控制系统  。</w:t>
            </w:r>
            <w:r>
              <w:rPr>
                <w:rFonts w:hint="eastAsia" w:ascii="宋体" w:hAnsi="宋体" w:cs="宋体"/>
                <w:color w:val="000000"/>
                <w:kern w:val="0"/>
                <w:szCs w:val="21"/>
              </w:rPr>
              <w:br w:type="textWrapping"/>
            </w:r>
            <w:r>
              <w:rPr>
                <w:rFonts w:hint="eastAsia" w:ascii="宋体" w:hAnsi="宋体" w:cs="宋体"/>
                <w:szCs w:val="21"/>
              </w:rPr>
              <w:t>▲</w:t>
            </w:r>
            <w:r>
              <w:rPr>
                <w:rFonts w:hint="eastAsia" w:ascii="宋体" w:hAnsi="宋体" w:cs="宋体"/>
                <w:color w:val="000000"/>
                <w:kern w:val="0"/>
                <w:szCs w:val="21"/>
              </w:rPr>
              <w:t>5.振镜:高速数字振镜。</w:t>
            </w:r>
            <w:r>
              <w:rPr>
                <w:rFonts w:hint="eastAsia" w:ascii="宋体" w:hAnsi="宋体" w:cs="宋体"/>
                <w:color w:val="000000"/>
                <w:kern w:val="0"/>
                <w:szCs w:val="21"/>
              </w:rPr>
              <w:br w:type="textWrapping"/>
            </w:r>
            <w:r>
              <w:rPr>
                <w:rStyle w:val="196"/>
                <w:rFonts w:hint="default"/>
                <w:sz w:val="21"/>
                <w:szCs w:val="21"/>
              </w:rPr>
              <w:t>6.激光器 :光纤激光器。</w:t>
            </w:r>
            <w:r>
              <w:rPr>
                <w:rStyle w:val="196"/>
                <w:rFonts w:hint="default"/>
                <w:sz w:val="21"/>
                <w:szCs w:val="21"/>
              </w:rPr>
              <w:br w:type="textWrapping"/>
            </w:r>
            <w:r>
              <w:rPr>
                <w:rStyle w:val="196"/>
                <w:rFonts w:hint="default"/>
                <w:sz w:val="21"/>
                <w:szCs w:val="21"/>
              </w:rPr>
              <w:t>7.升降方式: 手动。</w:t>
            </w:r>
            <w:r>
              <w:rPr>
                <w:rStyle w:val="196"/>
                <w:rFonts w:hint="default"/>
                <w:sz w:val="21"/>
                <w:szCs w:val="21"/>
              </w:rPr>
              <w:br w:type="textWrapping"/>
            </w:r>
            <w:r>
              <w:rPr>
                <w:rStyle w:val="196"/>
                <w:rFonts w:hint="default"/>
                <w:sz w:val="21"/>
                <w:szCs w:val="21"/>
              </w:rPr>
              <w:t>8.雕刻深度  ≤1mm。</w:t>
            </w:r>
            <w:r>
              <w:rPr>
                <w:rStyle w:val="196"/>
                <w:rFonts w:hint="default"/>
                <w:sz w:val="21"/>
                <w:szCs w:val="21"/>
              </w:rPr>
              <w:br w:type="textWrapping"/>
            </w:r>
            <w:r>
              <w:rPr>
                <w:rStyle w:val="196"/>
                <w:rFonts w:hint="default"/>
                <w:sz w:val="21"/>
                <w:szCs w:val="21"/>
              </w:rPr>
              <w:t>9.雕刻速度  ≤3000mm/s。</w:t>
            </w:r>
            <w:r>
              <w:rPr>
                <w:rStyle w:val="196"/>
                <w:rFonts w:hint="default"/>
                <w:sz w:val="21"/>
                <w:szCs w:val="21"/>
              </w:rPr>
              <w:br w:type="textWrapping"/>
            </w:r>
            <w:r>
              <w:rPr>
                <w:rStyle w:val="196"/>
                <w:rFonts w:hint="default"/>
                <w:sz w:val="21"/>
                <w:szCs w:val="21"/>
              </w:rPr>
              <w:t>10.最小线宽 0.01mm。</w:t>
            </w:r>
            <w:r>
              <w:rPr>
                <w:rStyle w:val="196"/>
                <w:rFonts w:hint="default"/>
                <w:sz w:val="21"/>
                <w:szCs w:val="21"/>
              </w:rPr>
              <w:br w:type="textWrapping"/>
            </w:r>
            <w:r>
              <w:rPr>
                <w:rStyle w:val="196"/>
                <w:rFonts w:hint="default"/>
                <w:sz w:val="21"/>
                <w:szCs w:val="21"/>
              </w:rPr>
              <w:t>11.重复精度 ±0.001mm。</w:t>
            </w:r>
            <w:r>
              <w:rPr>
                <w:rStyle w:val="196"/>
                <w:rFonts w:hint="default"/>
                <w:sz w:val="21"/>
                <w:szCs w:val="21"/>
              </w:rPr>
              <w:br w:type="textWrapping"/>
            </w:r>
            <w:r>
              <w:rPr>
                <w:rStyle w:val="196"/>
                <w:rFonts w:hint="default"/>
                <w:sz w:val="21"/>
                <w:szCs w:val="21"/>
              </w:rPr>
              <w:t>12.打标幅面 150mm*150mm（可定制）。</w:t>
            </w:r>
            <w:r>
              <w:rPr>
                <w:rStyle w:val="196"/>
                <w:rFonts w:hint="default"/>
                <w:sz w:val="21"/>
                <w:szCs w:val="21"/>
              </w:rPr>
              <w:br w:type="textWrapping"/>
            </w:r>
            <w:r>
              <w:rPr>
                <w:rStyle w:val="196"/>
                <w:rFonts w:hint="default"/>
                <w:sz w:val="21"/>
                <w:szCs w:val="21"/>
              </w:rPr>
              <w:t>13.整机功率 ≤500W。</w:t>
            </w:r>
            <w:r>
              <w:rPr>
                <w:rStyle w:val="196"/>
                <w:rFonts w:hint="default"/>
                <w:sz w:val="21"/>
                <w:szCs w:val="21"/>
              </w:rPr>
              <w:br w:type="textWrapping"/>
            </w:r>
            <w:r>
              <w:rPr>
                <w:rStyle w:val="196"/>
                <w:rFonts w:hint="default"/>
                <w:sz w:val="21"/>
                <w:szCs w:val="21"/>
              </w:rPr>
              <w:t>14.工作电压 AC220V, 50/60Hz。</w:t>
            </w:r>
            <w:r>
              <w:rPr>
                <w:rStyle w:val="196"/>
                <w:rFonts w:hint="default"/>
                <w:sz w:val="21"/>
                <w:szCs w:val="21"/>
              </w:rPr>
              <w:br w:type="textWrapping"/>
            </w:r>
            <w:r>
              <w:rPr>
                <w:rStyle w:val="196"/>
                <w:rFonts w:hint="default"/>
                <w:sz w:val="21"/>
                <w:szCs w:val="21"/>
              </w:rPr>
              <w:t>15.冷却方式 风冷。</w:t>
            </w:r>
            <w:r>
              <w:rPr>
                <w:rStyle w:val="196"/>
                <w:rFonts w:hint="default"/>
                <w:sz w:val="21"/>
                <w:szCs w:val="21"/>
              </w:rPr>
              <w:br w:type="textWrapping"/>
            </w:r>
            <w:r>
              <w:rPr>
                <w:rFonts w:hint="eastAsia" w:ascii="宋体" w:hAnsi="宋体" w:cs="宋体"/>
                <w:color w:val="000000"/>
                <w:kern w:val="0"/>
                <w:szCs w:val="21"/>
              </w:rPr>
              <w:t>★</w:t>
            </w:r>
            <w:r>
              <w:rPr>
                <w:rStyle w:val="196"/>
                <w:rFonts w:hint="default"/>
                <w:sz w:val="21"/>
                <w:szCs w:val="21"/>
              </w:rPr>
              <w:t>16.支持格式 PLT、DXF、AI、BMP、JPG。</w:t>
            </w:r>
          </w:p>
        </w:tc>
        <w:tc>
          <w:tcPr>
            <w:tcW w:w="1353"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38"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拉力测试机</w:t>
            </w:r>
          </w:p>
        </w:tc>
        <w:tc>
          <w:tcPr>
            <w:tcW w:w="4678" w:type="dxa"/>
            <w:vAlign w:val="center"/>
          </w:tcPr>
          <w:p>
            <w:pPr>
              <w:widowControl/>
              <w:jc w:val="left"/>
              <w:textAlignment w:val="center"/>
              <w:rPr>
                <w:rFonts w:ascii="宋体" w:hAnsi="宋体" w:cs="宋体"/>
                <w:szCs w:val="21"/>
              </w:rPr>
            </w:pPr>
            <w:r>
              <w:rPr>
                <w:rFonts w:hint="eastAsia" w:ascii="宋体" w:hAnsi="宋体" w:cs="宋体"/>
                <w:color w:val="000000"/>
                <w:kern w:val="0"/>
                <w:szCs w:val="21"/>
              </w:rPr>
              <w:t>1、高精度马达，保证滑台拉带速度恒定，使测试机值接近实值。</w:t>
            </w:r>
            <w:r>
              <w:rPr>
                <w:rFonts w:hint="eastAsia" w:ascii="宋体" w:hAnsi="宋体" w:cs="宋体"/>
                <w:color w:val="000000"/>
                <w:kern w:val="0"/>
                <w:szCs w:val="21"/>
              </w:rPr>
              <w:br w:type="textWrapping"/>
            </w:r>
            <w:r>
              <w:rPr>
                <w:rFonts w:hint="eastAsia" w:ascii="宋体" w:hAnsi="宋体" w:cs="宋体"/>
                <w:color w:val="000000"/>
                <w:kern w:val="0"/>
                <w:szCs w:val="21"/>
              </w:rPr>
              <w:t>2、测试夹具简单、快捷、可靠、可夹持不同材质，不同宽度的料带。</w:t>
            </w:r>
            <w:r>
              <w:rPr>
                <w:rFonts w:hint="eastAsia" w:ascii="宋体" w:hAnsi="宋体" w:cs="宋体"/>
                <w:color w:val="000000"/>
                <w:kern w:val="0"/>
                <w:szCs w:val="21"/>
              </w:rPr>
              <w:br w:type="textWrapping"/>
            </w:r>
            <w:r>
              <w:rPr>
                <w:rFonts w:hint="eastAsia" w:ascii="宋体" w:hAnsi="宋体" w:cs="宋体"/>
                <w:color w:val="000000"/>
                <w:kern w:val="0"/>
                <w:szCs w:val="21"/>
              </w:rPr>
              <w:t>3、控制系统集成度高，只需两个按钮就可实现滑台的前进、暂停、后退金额归位动作。</w:t>
            </w:r>
            <w:r>
              <w:rPr>
                <w:rFonts w:hint="eastAsia" w:ascii="宋体" w:hAnsi="宋体" w:cs="宋体"/>
                <w:color w:val="000000"/>
                <w:kern w:val="0"/>
                <w:szCs w:val="21"/>
              </w:rPr>
              <w:br w:type="textWrapping"/>
            </w:r>
            <w:r>
              <w:rPr>
                <w:rFonts w:hint="eastAsia" w:ascii="宋体" w:hAnsi="宋体" w:cs="宋体"/>
                <w:color w:val="000000"/>
                <w:kern w:val="0"/>
                <w:szCs w:val="21"/>
              </w:rPr>
              <w:t>4、拉力直接与电脑相连，适时记录测试数据，并以曲线的形式呈现在屏幕上，测试完毕，自动分析出最大值、最小值、平均值、拉力范围、标准差、cpk值、数据可保存，方便以后调用。</w:t>
            </w:r>
            <w:r>
              <w:rPr>
                <w:rFonts w:hint="eastAsia" w:ascii="宋体" w:hAnsi="宋体" w:cs="宋体"/>
                <w:color w:val="000000"/>
                <w:kern w:val="0"/>
                <w:szCs w:val="21"/>
              </w:rPr>
              <w:br w:type="textWrapping"/>
            </w:r>
            <w:r>
              <w:rPr>
                <w:rFonts w:hint="eastAsia" w:ascii="宋体" w:hAnsi="宋体" w:cs="宋体"/>
                <w:color w:val="000000"/>
                <w:kern w:val="0"/>
                <w:szCs w:val="21"/>
              </w:rPr>
              <w:t>5、电脑参数：硬盘容量  1T，显存容量  共享系统内存，固态硬盘容量  256GB 处理器i5</w:t>
            </w:r>
            <w:r>
              <w:rPr>
                <w:rFonts w:hint="eastAsia" w:ascii="宋体" w:hAnsi="宋体" w:cs="宋体"/>
                <w:color w:val="000000"/>
                <w:kern w:val="0"/>
                <w:szCs w:val="21"/>
              </w:rPr>
              <w:br w:type="textWrapping"/>
            </w:r>
            <w:r>
              <w:rPr>
                <w:rFonts w:hint="eastAsia" w:ascii="宋体" w:hAnsi="宋体" w:cs="宋体"/>
                <w:color w:val="000000"/>
                <w:kern w:val="0"/>
                <w:szCs w:val="21"/>
              </w:rPr>
              <w:t>6、技术参数</w:t>
            </w:r>
            <w:r>
              <w:rPr>
                <w:rFonts w:hint="eastAsia" w:ascii="宋体" w:hAnsi="宋体" w:cs="宋体"/>
                <w:color w:val="000000"/>
                <w:kern w:val="0"/>
                <w:szCs w:val="21"/>
              </w:rPr>
              <w:br w:type="textWrapping"/>
            </w:r>
            <w:r>
              <w:rPr>
                <w:rFonts w:hint="eastAsia" w:ascii="宋体" w:hAnsi="宋体" w:cs="宋体"/>
                <w:color w:val="000000"/>
                <w:kern w:val="0"/>
                <w:szCs w:val="21"/>
              </w:rPr>
              <w:t>1）拉力测试范围：1-160克</w:t>
            </w:r>
            <w:r>
              <w:rPr>
                <w:rFonts w:hint="eastAsia" w:ascii="宋体" w:hAnsi="宋体" w:cs="宋体"/>
                <w:color w:val="000000"/>
                <w:kern w:val="0"/>
                <w:szCs w:val="21"/>
              </w:rPr>
              <w:br w:type="textWrapping"/>
            </w:r>
            <w:r>
              <w:rPr>
                <w:rFonts w:hint="eastAsia" w:ascii="宋体" w:hAnsi="宋体" w:cs="宋体"/>
                <w:color w:val="000000"/>
                <w:kern w:val="0"/>
                <w:szCs w:val="21"/>
              </w:rPr>
              <w:t>2）测试速度：300mm/min</w:t>
            </w:r>
            <w:r>
              <w:rPr>
                <w:rFonts w:hint="eastAsia" w:ascii="宋体" w:hAnsi="宋体" w:cs="宋体"/>
                <w:color w:val="000000"/>
                <w:kern w:val="0"/>
                <w:szCs w:val="21"/>
              </w:rPr>
              <w:br w:type="textWrapping"/>
            </w:r>
            <w:r>
              <w:rPr>
                <w:rFonts w:hint="eastAsia" w:ascii="宋体" w:hAnsi="宋体" w:cs="宋体"/>
                <w:color w:val="000000"/>
                <w:kern w:val="0"/>
                <w:szCs w:val="21"/>
              </w:rPr>
              <w:t>3）测试角度：165-180度</w:t>
            </w:r>
            <w:r>
              <w:rPr>
                <w:rFonts w:hint="eastAsia" w:ascii="宋体" w:hAnsi="宋体" w:cs="宋体"/>
                <w:color w:val="000000"/>
                <w:kern w:val="0"/>
                <w:szCs w:val="21"/>
              </w:rPr>
              <w:br w:type="textWrapping"/>
            </w:r>
            <w:r>
              <w:rPr>
                <w:rFonts w:hint="eastAsia" w:ascii="宋体" w:hAnsi="宋体" w:cs="宋体"/>
                <w:color w:val="000000"/>
                <w:kern w:val="0"/>
                <w:szCs w:val="21"/>
              </w:rPr>
              <w:t>4）测试带宽：4-120mm</w:t>
            </w:r>
            <w:r>
              <w:rPr>
                <w:rFonts w:hint="eastAsia" w:ascii="宋体" w:hAnsi="宋体" w:cs="宋体"/>
                <w:color w:val="000000"/>
                <w:kern w:val="0"/>
                <w:szCs w:val="21"/>
              </w:rPr>
              <w:br w:type="textWrapping"/>
            </w:r>
            <w:r>
              <w:rPr>
                <w:rFonts w:hint="eastAsia" w:ascii="宋体" w:hAnsi="宋体" w:cs="宋体"/>
                <w:color w:val="000000"/>
                <w:kern w:val="0"/>
                <w:szCs w:val="21"/>
              </w:rPr>
              <w:t>5）测试长度：250mm</w:t>
            </w:r>
            <w:r>
              <w:rPr>
                <w:rFonts w:hint="eastAsia" w:ascii="宋体" w:hAnsi="宋体" w:cs="宋体"/>
                <w:color w:val="000000"/>
                <w:kern w:val="0"/>
                <w:szCs w:val="21"/>
              </w:rPr>
              <w:br w:type="textWrapping"/>
            </w:r>
            <w:r>
              <w:rPr>
                <w:rFonts w:hint="eastAsia" w:ascii="宋体" w:hAnsi="宋体" w:cs="宋体"/>
                <w:color w:val="000000"/>
                <w:kern w:val="0"/>
                <w:szCs w:val="21"/>
              </w:rPr>
              <w:t>6）设备尺寸：930X120X220（mm）</w:t>
            </w:r>
          </w:p>
        </w:tc>
        <w:tc>
          <w:tcPr>
            <w:tcW w:w="1353" w:type="dxa"/>
            <w:vAlign w:val="center"/>
          </w:tcPr>
          <w:p>
            <w:pPr>
              <w:widowControl/>
              <w:jc w:val="center"/>
              <w:textAlignment w:val="center"/>
              <w:rPr>
                <w:rFonts w:ascii="宋体" w:hAnsi="宋体" w:cs="宋体"/>
                <w:szCs w:val="21"/>
              </w:rPr>
            </w:pPr>
            <w:r>
              <w:rPr>
                <w:rFonts w:hint="eastAsia" w:ascii="宋体" w:hAnsi="宋体" w:cs="宋体"/>
                <w:color w:val="000000"/>
                <w:kern w:val="0"/>
                <w:szCs w:val="21"/>
              </w:rPr>
              <w:t>1</w:t>
            </w:r>
          </w:p>
        </w:tc>
      </w:tr>
    </w:tbl>
    <w:p>
      <w:pPr>
        <w:widowControl/>
        <w:adjustRightInd w:val="0"/>
        <w:snapToGrid w:val="0"/>
        <w:spacing w:line="360" w:lineRule="auto"/>
        <w:ind w:firstLine="420" w:firstLineChars="200"/>
        <w:rPr>
          <w:rFonts w:ascii="宋体" w:hAnsi="宋体"/>
          <w:kern w:val="0"/>
          <w:szCs w:val="21"/>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p>
    <w:p>
      <w:pPr>
        <w:spacing w:line="360" w:lineRule="auto"/>
        <w:rPr>
          <w:rFonts w:ascii="宋体" w:hAnsi="宋体"/>
          <w:b/>
          <w:bCs/>
          <w:szCs w:val="21"/>
          <w:shd w:val="clear" w:color="auto" w:fill="FFFFFF"/>
        </w:rPr>
      </w:pPr>
      <w:r>
        <w:rPr>
          <w:rFonts w:hint="eastAsia" w:ascii="宋体" w:hAnsi="宋体"/>
          <w:b/>
          <w:bCs/>
          <w:szCs w:val="21"/>
          <w:shd w:val="clear" w:color="auto" w:fill="FFFFFF"/>
        </w:rPr>
        <w:t>包2：物联网技术应用教学实训设备  采购数量：1项； 总价预算：60万元，最高限价：60万元。</w:t>
      </w:r>
    </w:p>
    <w:p>
      <w:pPr>
        <w:spacing w:line="360" w:lineRule="auto"/>
        <w:rPr>
          <w:rFonts w:ascii="宋体" w:hAnsi="宋体" w:cs="宋体"/>
          <w:szCs w:val="21"/>
        </w:rPr>
      </w:pPr>
      <w:r>
        <w:rPr>
          <w:rFonts w:hint="eastAsia" w:ascii="宋体" w:hAnsi="宋体" w:cs="宋体"/>
          <w:szCs w:val="21"/>
        </w:rPr>
        <w:t>（一）项目采购清单</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1"/>
        <w:gridCol w:w="1518"/>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381" w:type="dxa"/>
            <w:vAlign w:val="center"/>
          </w:tcPr>
          <w:p>
            <w:pPr>
              <w:spacing w:line="600" w:lineRule="exact"/>
              <w:jc w:val="center"/>
              <w:rPr>
                <w:rFonts w:ascii="宋体" w:hAnsi="宋体" w:cs="宋体"/>
                <w:szCs w:val="21"/>
              </w:rPr>
            </w:pPr>
            <w:r>
              <w:rPr>
                <w:rFonts w:hint="eastAsia" w:ascii="宋体" w:hAnsi="宋体" w:cs="宋体"/>
                <w:szCs w:val="21"/>
              </w:rPr>
              <w:t>设备名称</w:t>
            </w:r>
          </w:p>
        </w:tc>
        <w:tc>
          <w:tcPr>
            <w:tcW w:w="1518" w:type="dxa"/>
            <w:vAlign w:val="center"/>
          </w:tcPr>
          <w:p>
            <w:pPr>
              <w:spacing w:line="600" w:lineRule="exact"/>
              <w:jc w:val="center"/>
              <w:rPr>
                <w:rFonts w:ascii="宋体" w:hAnsi="宋体" w:cs="宋体"/>
                <w:szCs w:val="21"/>
              </w:rPr>
            </w:pPr>
            <w:r>
              <w:rPr>
                <w:rFonts w:hint="eastAsia" w:ascii="宋体" w:hAnsi="宋体" w:cs="宋体"/>
                <w:szCs w:val="21"/>
              </w:rPr>
              <w:t>采购数量</w:t>
            </w:r>
          </w:p>
        </w:tc>
        <w:tc>
          <w:tcPr>
            <w:tcW w:w="1034" w:type="dxa"/>
            <w:vAlign w:val="center"/>
          </w:tcPr>
          <w:p>
            <w:pPr>
              <w:spacing w:line="600" w:lineRule="exact"/>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381" w:type="dxa"/>
            <w:vAlign w:val="center"/>
          </w:tcPr>
          <w:p>
            <w:pPr>
              <w:spacing w:line="600" w:lineRule="exact"/>
              <w:ind w:firstLine="420" w:firstLineChars="200"/>
              <w:rPr>
                <w:rFonts w:ascii="宋体" w:hAnsi="宋体" w:cs="宋体"/>
                <w:szCs w:val="21"/>
              </w:rPr>
            </w:pPr>
            <w:r>
              <w:rPr>
                <w:rFonts w:hint="eastAsia" w:ascii="宋体" w:hAnsi="宋体" w:cs="宋体"/>
                <w:szCs w:val="21"/>
              </w:rPr>
              <w:t>物联网技术应用竞赛平台</w:t>
            </w:r>
          </w:p>
        </w:tc>
        <w:tc>
          <w:tcPr>
            <w:tcW w:w="1518" w:type="dxa"/>
            <w:vAlign w:val="center"/>
          </w:tcPr>
          <w:p>
            <w:pPr>
              <w:spacing w:line="600" w:lineRule="exact"/>
              <w:ind w:firstLine="420" w:firstLineChars="200"/>
              <w:rPr>
                <w:rFonts w:ascii="宋体" w:hAnsi="宋体" w:cs="宋体"/>
                <w:szCs w:val="21"/>
              </w:rPr>
            </w:pPr>
            <w:r>
              <w:rPr>
                <w:rFonts w:hint="eastAsia" w:ascii="宋体" w:hAnsi="宋体" w:cs="宋体"/>
                <w:szCs w:val="21"/>
              </w:rPr>
              <w:t>2</w:t>
            </w:r>
          </w:p>
        </w:tc>
        <w:tc>
          <w:tcPr>
            <w:tcW w:w="1034" w:type="dxa"/>
            <w:vAlign w:val="center"/>
          </w:tcPr>
          <w:p>
            <w:pPr>
              <w:spacing w:line="600" w:lineRule="exact"/>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381" w:type="dxa"/>
            <w:vAlign w:val="center"/>
          </w:tcPr>
          <w:p>
            <w:pPr>
              <w:spacing w:line="600" w:lineRule="exact"/>
              <w:ind w:firstLine="420" w:firstLineChars="200"/>
              <w:rPr>
                <w:rFonts w:ascii="宋体" w:hAnsi="宋体" w:cs="宋体"/>
                <w:b/>
                <w:bCs/>
                <w:szCs w:val="21"/>
              </w:rPr>
            </w:pPr>
            <w:r>
              <w:rPr>
                <w:rFonts w:hint="eastAsia" w:ascii="宋体" w:hAnsi="宋体" w:cs="宋体"/>
                <w:szCs w:val="21"/>
              </w:rPr>
              <w:t>物联网技术应用竞赛平台专用配套实训终端</w:t>
            </w:r>
          </w:p>
        </w:tc>
        <w:tc>
          <w:tcPr>
            <w:tcW w:w="1518" w:type="dxa"/>
            <w:vAlign w:val="center"/>
          </w:tcPr>
          <w:p>
            <w:pPr>
              <w:spacing w:line="600" w:lineRule="exact"/>
              <w:ind w:firstLine="420" w:firstLineChars="200"/>
              <w:rPr>
                <w:rFonts w:ascii="宋体" w:hAnsi="宋体" w:cs="宋体"/>
                <w:szCs w:val="21"/>
              </w:rPr>
            </w:pPr>
            <w:r>
              <w:rPr>
                <w:rFonts w:hint="eastAsia" w:ascii="宋体" w:hAnsi="宋体" w:cs="宋体"/>
                <w:szCs w:val="21"/>
              </w:rPr>
              <w:t>6</w:t>
            </w:r>
          </w:p>
        </w:tc>
        <w:tc>
          <w:tcPr>
            <w:tcW w:w="1034" w:type="dxa"/>
            <w:vAlign w:val="center"/>
          </w:tcPr>
          <w:p>
            <w:pPr>
              <w:spacing w:line="600" w:lineRule="exact"/>
              <w:ind w:firstLine="420" w:firstLineChars="200"/>
              <w:rPr>
                <w:rFonts w:ascii="宋体" w:hAnsi="宋体" w:cs="宋体"/>
                <w:szCs w:val="21"/>
              </w:rPr>
            </w:pPr>
          </w:p>
        </w:tc>
      </w:tr>
    </w:tbl>
    <w:p>
      <w:pPr>
        <w:pStyle w:val="4"/>
        <w:numPr>
          <w:ilvl w:val="1"/>
          <w:numId w:val="0"/>
        </w:numPr>
        <w:spacing w:line="600" w:lineRule="exact"/>
        <w:rPr>
          <w:b w:val="0"/>
          <w:bCs w:val="0"/>
          <w:sz w:val="21"/>
          <w:szCs w:val="21"/>
        </w:rPr>
      </w:pPr>
      <w:r>
        <w:rPr>
          <w:rFonts w:hint="eastAsia"/>
          <w:b w:val="0"/>
          <w:bCs w:val="0"/>
          <w:sz w:val="21"/>
          <w:szCs w:val="21"/>
        </w:rPr>
        <w:t>（二）技术参数</w:t>
      </w:r>
    </w:p>
    <w:tbl>
      <w:tblPr>
        <w:tblStyle w:val="42"/>
        <w:tblpPr w:leftFromText="180" w:rightFromText="180" w:vertAnchor="text" w:tblpX="122" w:tblpY="6"/>
        <w:tblW w:w="84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1200"/>
        <w:gridCol w:w="5802"/>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2" w:type="dxa"/>
            <w:tcBorders>
              <w:bottom w:val="single" w:color="000000" w:sz="4" w:space="0"/>
            </w:tcBorders>
            <w:shd w:val="clear" w:color="auto" w:fill="F2F2F2"/>
          </w:tcPr>
          <w:p>
            <w:pPr>
              <w:jc w:val="center"/>
              <w:rPr>
                <w:rFonts w:ascii="宋体" w:hAnsi="宋体" w:cs="宋体"/>
                <w:b/>
                <w:szCs w:val="21"/>
              </w:rPr>
            </w:pPr>
            <w:r>
              <w:rPr>
                <w:rFonts w:hint="eastAsia" w:ascii="宋体" w:hAnsi="宋体" w:cs="宋体"/>
                <w:b/>
                <w:szCs w:val="21"/>
              </w:rPr>
              <w:t>序号</w:t>
            </w:r>
          </w:p>
        </w:tc>
        <w:tc>
          <w:tcPr>
            <w:tcW w:w="1200" w:type="dxa"/>
            <w:tcBorders>
              <w:bottom w:val="single" w:color="000000" w:sz="4" w:space="0"/>
            </w:tcBorders>
            <w:shd w:val="clear" w:color="auto" w:fill="F2F2F2"/>
          </w:tcPr>
          <w:p>
            <w:pPr>
              <w:jc w:val="center"/>
              <w:rPr>
                <w:rFonts w:ascii="宋体" w:hAnsi="宋体" w:cs="宋体"/>
                <w:b/>
                <w:szCs w:val="21"/>
              </w:rPr>
            </w:pPr>
            <w:r>
              <w:rPr>
                <w:rFonts w:hint="eastAsia" w:ascii="宋体" w:hAnsi="宋体" w:cs="宋体"/>
                <w:b/>
                <w:szCs w:val="21"/>
              </w:rPr>
              <w:t>设备名称</w:t>
            </w:r>
          </w:p>
        </w:tc>
        <w:tc>
          <w:tcPr>
            <w:tcW w:w="5802" w:type="dxa"/>
            <w:tcBorders>
              <w:bottom w:val="single" w:color="000000" w:sz="4" w:space="0"/>
            </w:tcBorders>
            <w:shd w:val="clear" w:color="auto" w:fill="F2F2F2"/>
          </w:tcPr>
          <w:p>
            <w:pPr>
              <w:jc w:val="center"/>
              <w:rPr>
                <w:rFonts w:ascii="宋体" w:hAnsi="宋体" w:cs="宋体"/>
                <w:b/>
                <w:szCs w:val="21"/>
              </w:rPr>
            </w:pPr>
            <w:r>
              <w:rPr>
                <w:rFonts w:hint="eastAsia" w:ascii="宋体" w:hAnsi="宋体" w:cs="宋体"/>
                <w:b/>
                <w:szCs w:val="21"/>
              </w:rPr>
              <w:t>技术参数</w:t>
            </w:r>
          </w:p>
        </w:tc>
        <w:tc>
          <w:tcPr>
            <w:tcW w:w="720" w:type="dxa"/>
            <w:tcBorders>
              <w:bottom w:val="single" w:color="000000" w:sz="4" w:space="0"/>
            </w:tcBorders>
            <w:shd w:val="clear" w:color="auto" w:fill="F2F2F2"/>
          </w:tcPr>
          <w:p>
            <w:pPr>
              <w:jc w:val="center"/>
              <w:rPr>
                <w:rFonts w:ascii="宋体" w:hAnsi="宋体" w:cs="宋体"/>
                <w:b/>
                <w:szCs w:val="21"/>
              </w:rPr>
            </w:pPr>
            <w:r>
              <w:rPr>
                <w:rFonts w:hint="eastAsia" w:ascii="宋体" w:hAnsi="宋体" w:cs="宋体"/>
                <w:b/>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2" w:type="dxa"/>
            <w:vAlign w:val="center"/>
          </w:tcPr>
          <w:p>
            <w:pPr>
              <w:jc w:val="center"/>
              <w:rPr>
                <w:rFonts w:ascii="宋体" w:hAnsi="宋体" w:cs="宋体"/>
                <w:szCs w:val="21"/>
              </w:rPr>
            </w:pPr>
            <w:r>
              <w:rPr>
                <w:rFonts w:hint="eastAsia" w:ascii="宋体" w:hAnsi="宋体" w:cs="宋体"/>
                <w:szCs w:val="21"/>
              </w:rPr>
              <w:t>1</w:t>
            </w:r>
          </w:p>
        </w:tc>
        <w:tc>
          <w:tcPr>
            <w:tcW w:w="1200" w:type="dxa"/>
            <w:vAlign w:val="center"/>
          </w:tcPr>
          <w:p>
            <w:pPr>
              <w:spacing w:line="360" w:lineRule="auto"/>
              <w:jc w:val="center"/>
              <w:rPr>
                <w:rFonts w:ascii="宋体" w:hAnsi="宋体" w:cs="宋体"/>
                <w:b/>
                <w:szCs w:val="21"/>
              </w:rPr>
            </w:pPr>
          </w:p>
          <w:p>
            <w:pPr>
              <w:spacing w:line="360" w:lineRule="auto"/>
              <w:jc w:val="center"/>
              <w:rPr>
                <w:rFonts w:ascii="宋体" w:hAnsi="宋体" w:cs="宋体"/>
                <w:b/>
                <w:szCs w:val="21"/>
              </w:rPr>
            </w:pPr>
            <w:r>
              <w:rPr>
                <w:rFonts w:hint="eastAsia" w:ascii="宋体" w:hAnsi="宋体" w:cs="宋体"/>
                <w:b/>
                <w:bCs/>
                <w:szCs w:val="21"/>
              </w:rPr>
              <w:t>物联网技术应用竞赛平台</w:t>
            </w:r>
          </w:p>
        </w:tc>
        <w:tc>
          <w:tcPr>
            <w:tcW w:w="5802" w:type="dxa"/>
          </w:tcPr>
          <w:p>
            <w:pPr>
              <w:pStyle w:val="80"/>
              <w:rPr>
                <w:rFonts w:ascii="宋体" w:hAnsi="宋体" w:cs="宋体"/>
                <w:szCs w:val="21"/>
                <w:u w:color="000000"/>
              </w:rPr>
            </w:pPr>
            <w:r>
              <w:rPr>
                <w:rFonts w:hint="eastAsia" w:ascii="宋体" w:hAnsi="宋体" w:cs="宋体"/>
                <w:szCs w:val="21"/>
                <w:u w:color="000000"/>
              </w:rPr>
              <w:t>一、物联网实训工位</w:t>
            </w:r>
          </w:p>
          <w:p>
            <w:pPr>
              <w:pStyle w:val="80"/>
              <w:rPr>
                <w:rFonts w:ascii="宋体" w:hAnsi="宋体" w:cs="宋体"/>
                <w:szCs w:val="21"/>
                <w:u w:color="000000"/>
              </w:rPr>
            </w:pPr>
            <w:r>
              <w:rPr>
                <w:rFonts w:hint="eastAsia" w:ascii="宋体" w:hAnsi="宋体" w:cs="宋体"/>
                <w:szCs w:val="21"/>
                <w:u w:color="000000"/>
              </w:rPr>
              <w:t>1. 符合人体工程学设计，便于学生对于设备的安装配置等实训操作；</w:t>
            </w:r>
          </w:p>
          <w:p>
            <w:pPr>
              <w:pStyle w:val="80"/>
              <w:rPr>
                <w:rFonts w:ascii="宋体" w:hAnsi="宋体" w:cs="宋体"/>
                <w:szCs w:val="21"/>
                <w:u w:color="000000"/>
              </w:rPr>
            </w:pPr>
            <w:r>
              <w:rPr>
                <w:rFonts w:hint="eastAsia" w:ascii="宋体" w:hAnsi="宋体" w:cs="宋体"/>
                <w:szCs w:val="21"/>
                <w:u w:color="000000"/>
              </w:rPr>
              <w:t>2. ▲ 配备三组网孔操作面板（左面、中面、右面），用于部署各类物联网设备，搭建各种物联网应用场景(提供实物照片)；</w:t>
            </w:r>
          </w:p>
          <w:p>
            <w:pPr>
              <w:pStyle w:val="80"/>
              <w:rPr>
                <w:rFonts w:ascii="宋体" w:hAnsi="宋体" w:cs="宋体"/>
                <w:szCs w:val="21"/>
                <w:u w:color="000000"/>
              </w:rPr>
            </w:pPr>
            <w:r>
              <w:rPr>
                <w:rFonts w:hint="eastAsia" w:ascii="宋体" w:hAnsi="宋体" w:cs="宋体"/>
                <w:szCs w:val="21"/>
                <w:u w:color="000000"/>
              </w:rPr>
              <w:t>3. ▲ 配备强弱电供电系统，至少配备10个强电供电插座，且至少配有8组直流弱电（常用的5V、12V、24V）供电接口，满足工位上各类物联网设备的供电需要(提供实物照片)；</w:t>
            </w:r>
          </w:p>
          <w:p>
            <w:pPr>
              <w:pStyle w:val="80"/>
              <w:rPr>
                <w:rFonts w:ascii="宋体" w:hAnsi="宋体" w:cs="宋体"/>
                <w:szCs w:val="21"/>
                <w:u w:color="000000"/>
              </w:rPr>
            </w:pPr>
            <w:r>
              <w:rPr>
                <w:rFonts w:hint="eastAsia" w:ascii="宋体" w:hAnsi="宋体" w:cs="宋体"/>
                <w:szCs w:val="21"/>
                <w:u w:color="000000"/>
              </w:rPr>
              <w:t>4. ▲ 直流弱电供电系统具备短路保护系统，同一强度电压下直流弱电短路，该组电压直流弱电系统自动断电，排除短路后自动恢复供电，断电期间不影响其他组不同电压的直流弱电系统使用；（提供视频演示）</w:t>
            </w:r>
          </w:p>
          <w:p>
            <w:pPr>
              <w:pStyle w:val="80"/>
              <w:rPr>
                <w:rFonts w:ascii="宋体" w:hAnsi="宋体" w:cs="宋体"/>
                <w:szCs w:val="21"/>
                <w:u w:color="000000"/>
              </w:rPr>
            </w:pPr>
            <w:r>
              <w:rPr>
                <w:rFonts w:hint="eastAsia" w:ascii="宋体" w:hAnsi="宋体" w:cs="宋体"/>
                <w:szCs w:val="21"/>
                <w:u w:color="000000"/>
              </w:rPr>
              <w:t>5. 面板支持走线槽安装，方便学生实训布线；</w:t>
            </w:r>
          </w:p>
          <w:p>
            <w:pPr>
              <w:pStyle w:val="80"/>
              <w:rPr>
                <w:rFonts w:ascii="宋体" w:hAnsi="宋体" w:cs="宋体"/>
                <w:szCs w:val="21"/>
                <w:u w:color="000000"/>
              </w:rPr>
            </w:pPr>
            <w:r>
              <w:rPr>
                <w:rFonts w:hint="eastAsia" w:ascii="宋体" w:hAnsi="宋体" w:cs="宋体"/>
                <w:szCs w:val="21"/>
                <w:u w:color="000000"/>
              </w:rPr>
              <w:t>6. 配备安全配电箱，带有空气开关及漏电保护系统，一路电源输入、一路开关总控，确保系统使用安全可靠；</w:t>
            </w:r>
          </w:p>
          <w:p>
            <w:pPr>
              <w:pStyle w:val="80"/>
              <w:rPr>
                <w:rFonts w:ascii="宋体" w:hAnsi="宋体" w:cs="宋体"/>
                <w:szCs w:val="21"/>
                <w:u w:color="000000"/>
              </w:rPr>
            </w:pPr>
            <w:r>
              <w:rPr>
                <w:rFonts w:hint="eastAsia" w:ascii="宋体" w:hAnsi="宋体" w:cs="宋体"/>
                <w:szCs w:val="21"/>
                <w:u w:color="000000"/>
              </w:rPr>
              <w:t>7. ▲ 物联网实训工位可通过转换摆放形态来满足至少两组学生同时进行两项物联网实训操作。(提供实物照片)；</w:t>
            </w:r>
          </w:p>
          <w:p>
            <w:pPr>
              <w:pStyle w:val="80"/>
              <w:rPr>
                <w:rFonts w:ascii="宋体" w:hAnsi="宋体" w:cs="宋体"/>
                <w:szCs w:val="21"/>
                <w:u w:color="000000"/>
              </w:rPr>
            </w:pPr>
            <w:r>
              <w:rPr>
                <w:rFonts w:hint="eastAsia" w:ascii="宋体" w:hAnsi="宋体" w:cs="宋体"/>
                <w:szCs w:val="21"/>
                <w:u w:color="000000"/>
              </w:rPr>
              <w:t>8. 工位外观尺寸（长*宽*高）不大于：2500mm*950mm*1900mm；</w:t>
            </w:r>
          </w:p>
          <w:p>
            <w:pPr>
              <w:pStyle w:val="80"/>
              <w:ind w:firstLine="218" w:firstLineChars="104"/>
              <w:rPr>
                <w:rFonts w:ascii="宋体" w:hAnsi="宋体" w:cs="宋体"/>
                <w:szCs w:val="21"/>
                <w:u w:color="000000"/>
              </w:rPr>
            </w:pPr>
            <w:r>
              <w:rPr>
                <w:rFonts w:hint="eastAsia" w:ascii="宋体" w:hAnsi="宋体" w:cs="宋体"/>
                <w:szCs w:val="21"/>
                <w:u w:color="000000"/>
              </w:rPr>
              <w:t>网孔面板尺寸不小于：580mm*1000mm。</w:t>
            </w:r>
          </w:p>
          <w:p>
            <w:pPr>
              <w:pStyle w:val="80"/>
              <w:rPr>
                <w:rFonts w:ascii="宋体" w:hAnsi="宋体" w:cs="宋体"/>
                <w:szCs w:val="21"/>
                <w:u w:color="000000"/>
              </w:rPr>
            </w:pPr>
            <w:r>
              <w:rPr>
                <w:rFonts w:hint="eastAsia" w:ascii="宋体" w:hAnsi="宋体" w:cs="宋体"/>
                <w:szCs w:val="21"/>
                <w:u w:color="000000"/>
              </w:rPr>
              <w:t>二、硬件资源</w:t>
            </w:r>
          </w:p>
          <w:p>
            <w:pPr>
              <w:pStyle w:val="80"/>
              <w:rPr>
                <w:rFonts w:ascii="宋体" w:hAnsi="宋体" w:cs="宋体"/>
                <w:szCs w:val="21"/>
                <w:u w:color="000000"/>
              </w:rPr>
            </w:pPr>
            <w:r>
              <w:rPr>
                <w:rFonts w:hint="eastAsia" w:ascii="宋体" w:hAnsi="宋体" w:cs="宋体"/>
                <w:szCs w:val="21"/>
                <w:u w:color="000000"/>
              </w:rPr>
              <w:t>物联网网关</w:t>
            </w:r>
          </w:p>
          <w:p>
            <w:pPr>
              <w:pStyle w:val="80"/>
              <w:rPr>
                <w:rFonts w:ascii="宋体" w:hAnsi="宋体" w:cs="宋体"/>
                <w:szCs w:val="21"/>
                <w:u w:color="000000"/>
              </w:rPr>
            </w:pPr>
            <w:r>
              <w:rPr>
                <w:rFonts w:hint="eastAsia" w:ascii="宋体" w:hAnsi="宋体" w:cs="宋体"/>
                <w:szCs w:val="21"/>
                <w:u w:color="000000"/>
              </w:rPr>
              <w:t>9. 支持Ubuntu系统；</w:t>
            </w:r>
          </w:p>
          <w:p>
            <w:pPr>
              <w:pStyle w:val="80"/>
              <w:rPr>
                <w:rFonts w:ascii="宋体" w:hAnsi="宋体" w:cs="宋体"/>
                <w:szCs w:val="21"/>
                <w:u w:color="000000"/>
              </w:rPr>
            </w:pPr>
            <w:r>
              <w:rPr>
                <w:rFonts w:hint="eastAsia" w:ascii="宋体" w:hAnsi="宋体" w:cs="宋体"/>
                <w:szCs w:val="21"/>
                <w:u w:color="000000"/>
              </w:rPr>
              <w:t>10. 具备1个10/100/1000Mbps RJ45以太网端口；</w:t>
            </w:r>
          </w:p>
          <w:p>
            <w:pPr>
              <w:pStyle w:val="80"/>
              <w:rPr>
                <w:rFonts w:ascii="宋体" w:hAnsi="宋体" w:cs="宋体"/>
                <w:szCs w:val="21"/>
                <w:u w:color="000000"/>
              </w:rPr>
            </w:pPr>
            <w:r>
              <w:rPr>
                <w:rFonts w:hint="eastAsia" w:ascii="宋体" w:hAnsi="宋体" w:cs="宋体"/>
                <w:szCs w:val="21"/>
                <w:u w:color="000000"/>
              </w:rPr>
              <w:t>11. 支持2.4GHz WiFi连接；</w:t>
            </w:r>
          </w:p>
          <w:p>
            <w:pPr>
              <w:pStyle w:val="80"/>
              <w:rPr>
                <w:rFonts w:ascii="宋体" w:hAnsi="宋体" w:cs="宋体"/>
                <w:szCs w:val="21"/>
                <w:u w:color="000000"/>
              </w:rPr>
            </w:pPr>
            <w:r>
              <w:rPr>
                <w:rFonts w:hint="eastAsia" w:ascii="宋体" w:hAnsi="宋体" w:cs="宋体"/>
                <w:szCs w:val="21"/>
                <w:u w:color="000000"/>
              </w:rPr>
              <w:t>12. 具备1个HDMI；</w:t>
            </w:r>
          </w:p>
          <w:p>
            <w:pPr>
              <w:pStyle w:val="80"/>
              <w:rPr>
                <w:rFonts w:ascii="宋体" w:hAnsi="宋体" w:cs="宋体"/>
                <w:szCs w:val="21"/>
                <w:u w:color="000000"/>
              </w:rPr>
            </w:pPr>
            <w:r>
              <w:rPr>
                <w:rFonts w:hint="eastAsia" w:ascii="宋体" w:hAnsi="宋体" w:cs="宋体"/>
                <w:szCs w:val="21"/>
                <w:u w:color="000000"/>
              </w:rPr>
              <w:t>13. 支持OPENGL ES1.1/2.0/3.0,OPEN VG1.1,OPENCL,Directx11；</w:t>
            </w:r>
          </w:p>
          <w:p>
            <w:pPr>
              <w:pStyle w:val="80"/>
              <w:rPr>
                <w:rFonts w:ascii="宋体" w:hAnsi="宋体" w:cs="宋体"/>
                <w:szCs w:val="21"/>
                <w:u w:color="000000"/>
              </w:rPr>
            </w:pPr>
            <w:r>
              <w:rPr>
                <w:rFonts w:hint="eastAsia" w:ascii="宋体" w:hAnsi="宋体" w:cs="宋体"/>
                <w:szCs w:val="21"/>
                <w:u w:color="000000"/>
              </w:rPr>
              <w:t>14. 支持4K、H.265硬解码10bits色深、HDMI2.0；</w:t>
            </w:r>
          </w:p>
          <w:p>
            <w:pPr>
              <w:pStyle w:val="80"/>
              <w:rPr>
                <w:rFonts w:ascii="宋体" w:hAnsi="宋体" w:cs="宋体"/>
                <w:szCs w:val="21"/>
                <w:u w:color="000000"/>
              </w:rPr>
            </w:pPr>
            <w:r>
              <w:rPr>
                <w:rFonts w:hint="eastAsia" w:ascii="宋体" w:hAnsi="宋体" w:cs="宋体"/>
                <w:szCs w:val="21"/>
                <w:u w:color="000000"/>
              </w:rPr>
              <w:t>15. 支持1080P多格式视频解码1080P视频编码，支持H.264,VP8和MVC图像增强处理；</w:t>
            </w:r>
          </w:p>
          <w:p>
            <w:pPr>
              <w:pStyle w:val="80"/>
              <w:rPr>
                <w:rFonts w:ascii="宋体" w:hAnsi="宋体" w:cs="宋体"/>
                <w:szCs w:val="21"/>
                <w:u w:color="000000"/>
              </w:rPr>
            </w:pPr>
            <w:r>
              <w:rPr>
                <w:rFonts w:hint="eastAsia" w:ascii="宋体" w:hAnsi="宋体" w:cs="宋体"/>
                <w:szCs w:val="21"/>
                <w:u w:color="000000"/>
              </w:rPr>
              <w:t>16. 具备硬件安全系统,支持HDCP2.X，支持ATECC608A芯片硬件加密；</w:t>
            </w:r>
          </w:p>
          <w:p>
            <w:pPr>
              <w:pStyle w:val="80"/>
              <w:rPr>
                <w:rFonts w:ascii="宋体" w:hAnsi="宋体" w:cs="宋体"/>
                <w:szCs w:val="21"/>
                <w:u w:color="000000"/>
              </w:rPr>
            </w:pPr>
            <w:r>
              <w:rPr>
                <w:rFonts w:hint="eastAsia" w:ascii="宋体" w:hAnsi="宋体" w:cs="宋体"/>
                <w:szCs w:val="21"/>
                <w:u w:color="000000"/>
              </w:rPr>
              <w:t>17. 支持OpenCV机器视觉库、支持TensorFlow；</w:t>
            </w:r>
          </w:p>
          <w:p>
            <w:pPr>
              <w:pStyle w:val="80"/>
              <w:rPr>
                <w:rFonts w:ascii="宋体" w:hAnsi="宋体" w:cs="宋体"/>
                <w:szCs w:val="21"/>
                <w:u w:color="000000"/>
              </w:rPr>
            </w:pPr>
            <w:r>
              <w:rPr>
                <w:rFonts w:hint="eastAsia" w:ascii="宋体" w:hAnsi="宋体" w:cs="宋体"/>
                <w:szCs w:val="21"/>
                <w:u w:color="000000"/>
              </w:rPr>
              <w:t>18. 支持连接物联网云平台（基于SHA256、PRF、HMAC-SHA256、HKDF、ECDSA、ECDH、AES算法加密密文通信)。</w:t>
            </w:r>
          </w:p>
          <w:p>
            <w:pPr>
              <w:pStyle w:val="80"/>
              <w:rPr>
                <w:rFonts w:ascii="宋体" w:hAnsi="宋体" w:cs="宋体"/>
                <w:szCs w:val="21"/>
                <w:u w:color="000000"/>
              </w:rPr>
            </w:pPr>
            <w:r>
              <w:rPr>
                <w:rFonts w:hint="eastAsia" w:ascii="宋体" w:hAnsi="宋体" w:cs="宋体"/>
                <w:szCs w:val="21"/>
                <w:u w:color="000000"/>
              </w:rPr>
              <w:t>智能识别网络摄像单元</w:t>
            </w:r>
          </w:p>
          <w:p>
            <w:pPr>
              <w:pStyle w:val="80"/>
              <w:rPr>
                <w:rFonts w:ascii="宋体" w:hAnsi="宋体" w:cs="宋体"/>
                <w:szCs w:val="21"/>
                <w:u w:color="000000"/>
              </w:rPr>
            </w:pPr>
            <w:r>
              <w:rPr>
                <w:rFonts w:hint="eastAsia" w:ascii="宋体" w:hAnsi="宋体" w:cs="宋体"/>
                <w:szCs w:val="21"/>
                <w:u w:color="000000"/>
              </w:rPr>
              <w:t>19. 图像传感器：1/1.8"，200万逐行扫描，CMOS；</w:t>
            </w:r>
          </w:p>
          <w:p>
            <w:pPr>
              <w:pStyle w:val="80"/>
              <w:rPr>
                <w:rFonts w:ascii="宋体" w:hAnsi="宋体" w:cs="宋体"/>
                <w:szCs w:val="21"/>
                <w:u w:color="000000"/>
              </w:rPr>
            </w:pPr>
            <w:r>
              <w:rPr>
                <w:rFonts w:hint="eastAsia" w:ascii="宋体" w:hAnsi="宋体" w:cs="宋体"/>
                <w:szCs w:val="21"/>
                <w:u w:color="000000"/>
              </w:rPr>
              <w:t>20. 信噪比：≥52db；</w:t>
            </w:r>
          </w:p>
          <w:p>
            <w:pPr>
              <w:pStyle w:val="80"/>
              <w:rPr>
                <w:rFonts w:ascii="宋体" w:hAnsi="宋体" w:cs="宋体"/>
                <w:szCs w:val="21"/>
                <w:u w:color="000000"/>
              </w:rPr>
            </w:pPr>
            <w:r>
              <w:rPr>
                <w:rFonts w:hint="eastAsia" w:ascii="宋体" w:hAnsi="宋体" w:cs="宋体"/>
                <w:szCs w:val="21"/>
                <w:u w:color="000000"/>
              </w:rPr>
              <w:t>21. 彩色最低照度小于：0.02Lux/F1.6；</w:t>
            </w:r>
          </w:p>
          <w:p>
            <w:pPr>
              <w:pStyle w:val="80"/>
              <w:rPr>
                <w:rFonts w:ascii="宋体" w:hAnsi="宋体" w:cs="宋体"/>
                <w:szCs w:val="21"/>
                <w:u w:color="000000"/>
              </w:rPr>
            </w:pPr>
            <w:r>
              <w:rPr>
                <w:rFonts w:hint="eastAsia" w:ascii="宋体" w:hAnsi="宋体" w:cs="宋体"/>
                <w:szCs w:val="21"/>
                <w:u w:color="000000"/>
              </w:rPr>
              <w:t>22. 黑白最低照度小于：0.002Lux/F1.6；</w:t>
            </w:r>
          </w:p>
          <w:p>
            <w:pPr>
              <w:pStyle w:val="80"/>
              <w:rPr>
                <w:rFonts w:ascii="宋体" w:hAnsi="宋体" w:cs="宋体"/>
                <w:szCs w:val="21"/>
                <w:u w:color="000000"/>
              </w:rPr>
            </w:pPr>
            <w:r>
              <w:rPr>
                <w:rFonts w:hint="eastAsia" w:ascii="宋体" w:hAnsi="宋体" w:cs="宋体"/>
                <w:szCs w:val="21"/>
                <w:u w:color="000000"/>
              </w:rPr>
              <w:t>23. 支持视频编码格式：H.265/H.264/MJPEG；</w:t>
            </w:r>
          </w:p>
          <w:p>
            <w:pPr>
              <w:pStyle w:val="80"/>
              <w:rPr>
                <w:rFonts w:ascii="宋体" w:hAnsi="宋体" w:cs="宋体"/>
                <w:szCs w:val="21"/>
                <w:u w:color="000000"/>
              </w:rPr>
            </w:pPr>
            <w:r>
              <w:rPr>
                <w:rFonts w:hint="eastAsia" w:ascii="宋体" w:hAnsi="宋体" w:cs="宋体"/>
                <w:szCs w:val="21"/>
                <w:u w:color="000000"/>
              </w:rPr>
              <w:t>24. 支持视频码率：16Kbps～8Mbps；</w:t>
            </w:r>
          </w:p>
          <w:p>
            <w:pPr>
              <w:pStyle w:val="80"/>
              <w:rPr>
                <w:rFonts w:ascii="宋体" w:hAnsi="宋体" w:cs="宋体"/>
                <w:szCs w:val="21"/>
                <w:u w:color="000000"/>
              </w:rPr>
            </w:pPr>
            <w:r>
              <w:rPr>
                <w:rFonts w:hint="eastAsia" w:ascii="宋体" w:hAnsi="宋体" w:cs="宋体"/>
                <w:szCs w:val="21"/>
                <w:u w:color="000000"/>
              </w:rPr>
              <w:t>25. 支持音频编码：G.711u /G.711a；</w:t>
            </w:r>
          </w:p>
          <w:p>
            <w:pPr>
              <w:pStyle w:val="80"/>
              <w:rPr>
                <w:rFonts w:ascii="宋体" w:hAnsi="宋体" w:cs="宋体"/>
                <w:szCs w:val="21"/>
                <w:u w:color="000000"/>
              </w:rPr>
            </w:pPr>
            <w:r>
              <w:rPr>
                <w:rFonts w:hint="eastAsia" w:ascii="宋体" w:hAnsi="宋体" w:cs="宋体"/>
                <w:szCs w:val="21"/>
                <w:u w:color="000000"/>
              </w:rPr>
              <w:t>26. 支持接口协议：ONVIF(PROFILE S, PROFILE G)、GB28181-2016；</w:t>
            </w:r>
          </w:p>
          <w:p>
            <w:pPr>
              <w:pStyle w:val="80"/>
              <w:rPr>
                <w:rFonts w:ascii="宋体" w:hAnsi="宋体" w:cs="宋体"/>
                <w:szCs w:val="21"/>
                <w:u w:color="000000"/>
              </w:rPr>
            </w:pPr>
            <w:r>
              <w:rPr>
                <w:rFonts w:hint="eastAsia" w:ascii="宋体" w:hAnsi="宋体" w:cs="宋体"/>
                <w:szCs w:val="21"/>
                <w:u w:color="000000"/>
              </w:rPr>
              <w:t>27. 具备至少1个网络接口：RJ45，10/100Mbps。</w:t>
            </w:r>
          </w:p>
          <w:p>
            <w:pPr>
              <w:pStyle w:val="80"/>
              <w:rPr>
                <w:rFonts w:ascii="宋体" w:hAnsi="宋体" w:cs="宋体"/>
                <w:szCs w:val="21"/>
                <w:u w:color="000000"/>
              </w:rPr>
            </w:pPr>
            <w:r>
              <w:rPr>
                <w:rFonts w:hint="eastAsia" w:ascii="宋体" w:hAnsi="宋体" w:cs="宋体"/>
                <w:szCs w:val="21"/>
                <w:u w:color="000000"/>
              </w:rPr>
              <w:t>物联网应用开发终端</w:t>
            </w:r>
          </w:p>
          <w:p>
            <w:pPr>
              <w:pStyle w:val="80"/>
              <w:rPr>
                <w:rFonts w:ascii="宋体" w:hAnsi="宋体" w:cs="宋体"/>
                <w:szCs w:val="21"/>
                <w:u w:color="000000"/>
              </w:rPr>
            </w:pPr>
            <w:r>
              <w:rPr>
                <w:rFonts w:hint="eastAsia" w:ascii="宋体" w:hAnsi="宋体" w:cs="宋体"/>
                <w:szCs w:val="21"/>
                <w:u w:color="000000"/>
              </w:rPr>
              <w:t>28. 接口要求：至少配备 1路RS485信号接口，1个以太网口，1个TF卡槽，1个HDMI接口，1个USBOTG接口，3路USB HOST接口，4路DB9调试串口（包含调试及通讯功能）；</w:t>
            </w:r>
          </w:p>
          <w:p>
            <w:pPr>
              <w:pStyle w:val="80"/>
              <w:rPr>
                <w:rFonts w:ascii="宋体" w:hAnsi="宋体" w:cs="宋体"/>
                <w:szCs w:val="21"/>
                <w:u w:color="000000"/>
              </w:rPr>
            </w:pPr>
            <w:r>
              <w:rPr>
                <w:rFonts w:hint="eastAsia" w:ascii="宋体" w:hAnsi="宋体" w:cs="宋体"/>
                <w:szCs w:val="21"/>
                <w:u w:color="000000"/>
              </w:rPr>
              <w:t>29. 支持对网关传输数据的逻辑处理，可自动下发控制指令，支持对常用传感器节点的数据进行逻辑处理，自动生成控制指令；</w:t>
            </w:r>
          </w:p>
          <w:p>
            <w:pPr>
              <w:pStyle w:val="80"/>
              <w:rPr>
                <w:rFonts w:ascii="宋体" w:hAnsi="宋体" w:cs="宋体"/>
                <w:szCs w:val="21"/>
                <w:u w:color="000000"/>
              </w:rPr>
            </w:pPr>
            <w:r>
              <w:rPr>
                <w:rFonts w:hint="eastAsia" w:ascii="宋体" w:hAnsi="宋体" w:cs="宋体"/>
                <w:szCs w:val="21"/>
                <w:u w:color="000000"/>
              </w:rPr>
              <w:t>30. 支持多种数据采集方式，至少包含网关连接和DB9串口直连方式；</w:t>
            </w:r>
          </w:p>
          <w:p>
            <w:pPr>
              <w:pStyle w:val="80"/>
              <w:rPr>
                <w:rFonts w:ascii="宋体" w:hAnsi="宋体" w:cs="宋体"/>
                <w:szCs w:val="21"/>
                <w:u w:color="000000"/>
              </w:rPr>
            </w:pPr>
            <w:r>
              <w:rPr>
                <w:rFonts w:hint="eastAsia" w:ascii="宋体" w:hAnsi="宋体" w:cs="宋体"/>
                <w:szCs w:val="21"/>
                <w:u w:color="000000"/>
              </w:rPr>
              <w:t>31. 多通道数据传输，至少支持wifi、串口、RJ45、蓝牙等多种数据传输方式；</w:t>
            </w:r>
          </w:p>
          <w:p>
            <w:pPr>
              <w:pStyle w:val="80"/>
              <w:rPr>
                <w:rFonts w:ascii="宋体" w:hAnsi="宋体" w:cs="宋体"/>
                <w:szCs w:val="21"/>
                <w:u w:color="000000"/>
              </w:rPr>
            </w:pPr>
            <w:r>
              <w:rPr>
                <w:rFonts w:hint="eastAsia" w:ascii="宋体" w:hAnsi="宋体" w:cs="宋体"/>
                <w:szCs w:val="21"/>
                <w:u w:color="000000"/>
              </w:rPr>
              <w:t>32. 满足工业级工作环境要求，可在-20℃到70℃温度间工作；</w:t>
            </w:r>
          </w:p>
          <w:p>
            <w:pPr>
              <w:pStyle w:val="80"/>
              <w:rPr>
                <w:rFonts w:ascii="宋体" w:hAnsi="宋体" w:cs="宋体"/>
                <w:szCs w:val="21"/>
                <w:u w:color="000000"/>
              </w:rPr>
            </w:pPr>
            <w:r>
              <w:rPr>
                <w:rFonts w:hint="eastAsia" w:ascii="宋体" w:hAnsi="宋体" w:cs="宋体"/>
                <w:szCs w:val="21"/>
                <w:u w:color="000000"/>
              </w:rPr>
              <w:t xml:space="preserve">红外对射 </w:t>
            </w:r>
          </w:p>
          <w:p>
            <w:pPr>
              <w:pStyle w:val="80"/>
              <w:rPr>
                <w:rFonts w:ascii="宋体" w:hAnsi="宋体" w:cs="宋体"/>
                <w:szCs w:val="21"/>
                <w:u w:color="000000"/>
              </w:rPr>
            </w:pPr>
            <w:r>
              <w:rPr>
                <w:rFonts w:hint="eastAsia" w:ascii="宋体" w:hAnsi="宋体" w:cs="宋体"/>
                <w:szCs w:val="21"/>
                <w:u w:color="000000"/>
              </w:rPr>
              <w:t xml:space="preserve">33. 探测范围:不低于10米 </w:t>
            </w:r>
          </w:p>
          <w:p>
            <w:pPr>
              <w:pStyle w:val="80"/>
              <w:rPr>
                <w:rFonts w:ascii="宋体" w:hAnsi="宋体" w:cs="宋体"/>
                <w:szCs w:val="21"/>
                <w:u w:color="000000"/>
              </w:rPr>
            </w:pPr>
            <w:r>
              <w:rPr>
                <w:rFonts w:hint="eastAsia" w:ascii="宋体" w:hAnsi="宋体" w:cs="宋体"/>
                <w:szCs w:val="21"/>
                <w:u w:color="000000"/>
              </w:rPr>
              <w:t xml:space="preserve">34. 工作电压：12V、24V </w:t>
            </w:r>
          </w:p>
          <w:p>
            <w:pPr>
              <w:pStyle w:val="80"/>
              <w:rPr>
                <w:rFonts w:ascii="宋体" w:hAnsi="宋体" w:cs="宋体"/>
                <w:szCs w:val="21"/>
                <w:u w:color="000000"/>
              </w:rPr>
            </w:pPr>
            <w:r>
              <w:rPr>
                <w:rFonts w:hint="eastAsia" w:ascii="宋体" w:hAnsi="宋体" w:cs="宋体"/>
                <w:szCs w:val="21"/>
                <w:u w:color="000000"/>
              </w:rPr>
              <w:t xml:space="preserve">35. 供电电流：〉50MA </w:t>
            </w:r>
          </w:p>
          <w:p>
            <w:pPr>
              <w:pStyle w:val="80"/>
              <w:rPr>
                <w:rFonts w:ascii="宋体" w:hAnsi="宋体" w:cs="宋体"/>
                <w:szCs w:val="21"/>
                <w:u w:color="000000"/>
              </w:rPr>
            </w:pPr>
            <w:r>
              <w:rPr>
                <w:rFonts w:hint="eastAsia" w:ascii="宋体" w:hAnsi="宋体" w:cs="宋体"/>
                <w:szCs w:val="21"/>
                <w:u w:color="000000"/>
              </w:rPr>
              <w:t xml:space="preserve">36. 工作温度：+50~（-30） </w:t>
            </w:r>
          </w:p>
          <w:p>
            <w:pPr>
              <w:pStyle w:val="80"/>
              <w:rPr>
                <w:rFonts w:ascii="宋体" w:hAnsi="宋体" w:cs="宋体"/>
                <w:szCs w:val="21"/>
                <w:u w:color="000000"/>
              </w:rPr>
            </w:pPr>
            <w:r>
              <w:rPr>
                <w:rFonts w:hint="eastAsia" w:ascii="宋体" w:hAnsi="宋体" w:cs="宋体"/>
                <w:szCs w:val="21"/>
                <w:u w:color="000000"/>
              </w:rPr>
              <w:t xml:space="preserve">LED显示单元 </w:t>
            </w:r>
          </w:p>
          <w:p>
            <w:pPr>
              <w:pStyle w:val="80"/>
              <w:rPr>
                <w:rFonts w:ascii="宋体" w:hAnsi="宋体" w:cs="宋体"/>
                <w:szCs w:val="21"/>
                <w:u w:color="000000"/>
              </w:rPr>
            </w:pPr>
            <w:r>
              <w:rPr>
                <w:rFonts w:hint="eastAsia" w:ascii="宋体" w:hAnsi="宋体" w:cs="宋体"/>
                <w:szCs w:val="21"/>
                <w:u w:color="000000"/>
              </w:rPr>
              <w:t xml:space="preserve">37. 存储容量：板载2M字节存储芯片 </w:t>
            </w:r>
          </w:p>
          <w:p>
            <w:pPr>
              <w:pStyle w:val="80"/>
              <w:rPr>
                <w:rFonts w:ascii="宋体" w:hAnsi="宋体" w:cs="宋体"/>
                <w:szCs w:val="21"/>
                <w:u w:color="000000"/>
              </w:rPr>
            </w:pPr>
            <w:r>
              <w:rPr>
                <w:rFonts w:hint="eastAsia" w:ascii="宋体" w:hAnsi="宋体" w:cs="宋体"/>
                <w:szCs w:val="21"/>
                <w:u w:color="000000"/>
              </w:rPr>
              <w:t xml:space="preserve">38. 显示：板载2排Hub08、4排Hub12 </w:t>
            </w:r>
          </w:p>
          <w:p>
            <w:pPr>
              <w:pStyle w:val="80"/>
              <w:rPr>
                <w:rFonts w:ascii="宋体" w:hAnsi="宋体" w:cs="宋体"/>
                <w:szCs w:val="21"/>
                <w:u w:color="000000"/>
              </w:rPr>
            </w:pPr>
            <w:r>
              <w:rPr>
                <w:rFonts w:hint="eastAsia" w:ascii="宋体" w:hAnsi="宋体" w:cs="宋体"/>
                <w:szCs w:val="21"/>
                <w:u w:color="000000"/>
              </w:rPr>
              <w:t>39. 通讯：RS232、RS485 自适应（需加485转换器）</w:t>
            </w:r>
          </w:p>
          <w:p>
            <w:pPr>
              <w:pStyle w:val="80"/>
              <w:rPr>
                <w:rFonts w:ascii="宋体" w:hAnsi="宋体" w:cs="宋体"/>
                <w:szCs w:val="21"/>
                <w:u w:color="000000"/>
              </w:rPr>
            </w:pPr>
            <w:r>
              <w:rPr>
                <w:rFonts w:hint="eastAsia" w:ascii="宋体" w:hAnsi="宋体" w:cs="宋体"/>
                <w:szCs w:val="21"/>
                <w:u w:color="000000"/>
              </w:rPr>
              <w:t xml:space="preserve">40. 通讯波特率：可支持9600～115200 </w:t>
            </w:r>
          </w:p>
          <w:p>
            <w:pPr>
              <w:pStyle w:val="80"/>
              <w:rPr>
                <w:rFonts w:ascii="宋体" w:hAnsi="宋体" w:cs="宋体"/>
                <w:szCs w:val="21"/>
                <w:u w:color="000000"/>
              </w:rPr>
            </w:pPr>
            <w:r>
              <w:rPr>
                <w:rFonts w:hint="eastAsia" w:ascii="宋体" w:hAnsi="宋体" w:cs="宋体"/>
                <w:szCs w:val="21"/>
                <w:u w:color="000000"/>
              </w:rPr>
              <w:t>41. 通讯距离：RS232有效通讯距离不低于：100米 、RS485有效通讯距离不低于：1000米</w:t>
            </w:r>
          </w:p>
          <w:p>
            <w:pPr>
              <w:pStyle w:val="80"/>
              <w:rPr>
                <w:rFonts w:ascii="宋体" w:hAnsi="宋体" w:cs="宋体"/>
                <w:szCs w:val="21"/>
                <w:u w:color="000000"/>
              </w:rPr>
            </w:pPr>
            <w:r>
              <w:rPr>
                <w:rFonts w:hint="eastAsia" w:ascii="宋体" w:hAnsi="宋体" w:cs="宋体"/>
                <w:szCs w:val="21"/>
                <w:u w:color="000000"/>
              </w:rPr>
              <w:t xml:space="preserve">高频读写器 </w:t>
            </w:r>
          </w:p>
          <w:p>
            <w:pPr>
              <w:pStyle w:val="80"/>
              <w:rPr>
                <w:rFonts w:ascii="宋体" w:hAnsi="宋体" w:cs="宋体"/>
                <w:szCs w:val="21"/>
                <w:u w:color="000000"/>
              </w:rPr>
            </w:pPr>
            <w:r>
              <w:rPr>
                <w:rFonts w:hint="eastAsia" w:ascii="宋体" w:hAnsi="宋体" w:cs="宋体"/>
                <w:szCs w:val="21"/>
                <w:u w:color="000000"/>
              </w:rPr>
              <w:t>42. 温度适用范围：-20到+60℃；</w:t>
            </w:r>
          </w:p>
          <w:p>
            <w:pPr>
              <w:pStyle w:val="80"/>
              <w:rPr>
                <w:rFonts w:ascii="宋体" w:hAnsi="宋体" w:cs="宋体"/>
                <w:szCs w:val="21"/>
                <w:u w:color="000000"/>
              </w:rPr>
            </w:pPr>
            <w:r>
              <w:rPr>
                <w:rFonts w:hint="eastAsia" w:ascii="宋体" w:hAnsi="宋体" w:cs="宋体"/>
                <w:szCs w:val="21"/>
                <w:u w:color="000000"/>
              </w:rPr>
              <w:t>43. 卡触点可使用次数不低于：10万次；</w:t>
            </w:r>
          </w:p>
          <w:p>
            <w:pPr>
              <w:pStyle w:val="80"/>
              <w:rPr>
                <w:rFonts w:ascii="宋体" w:hAnsi="宋体" w:cs="宋体"/>
                <w:szCs w:val="21"/>
                <w:u w:color="000000"/>
              </w:rPr>
            </w:pPr>
            <w:r>
              <w:rPr>
                <w:rFonts w:hint="eastAsia" w:ascii="宋体" w:hAnsi="宋体" w:cs="宋体"/>
                <w:szCs w:val="21"/>
                <w:u w:color="000000"/>
              </w:rPr>
              <w:t>44. 支持卡尺寸：支持符合ISO14443TypeA/B的非接触卡；</w:t>
            </w:r>
          </w:p>
          <w:p>
            <w:pPr>
              <w:pStyle w:val="80"/>
              <w:rPr>
                <w:rFonts w:ascii="宋体" w:hAnsi="宋体" w:cs="宋体"/>
                <w:szCs w:val="21"/>
                <w:u w:color="000000"/>
              </w:rPr>
            </w:pPr>
            <w:r>
              <w:rPr>
                <w:rFonts w:hint="eastAsia" w:ascii="宋体" w:hAnsi="宋体" w:cs="宋体"/>
                <w:szCs w:val="21"/>
                <w:u w:color="000000"/>
              </w:rPr>
              <w:t>45. 可给卡提供电流：0-130mA；</w:t>
            </w:r>
          </w:p>
          <w:p>
            <w:pPr>
              <w:pStyle w:val="80"/>
              <w:rPr>
                <w:rFonts w:ascii="宋体" w:hAnsi="宋体" w:cs="宋体"/>
                <w:szCs w:val="21"/>
                <w:u w:color="000000"/>
              </w:rPr>
            </w:pPr>
            <w:r>
              <w:rPr>
                <w:rFonts w:hint="eastAsia" w:ascii="宋体" w:hAnsi="宋体" w:cs="宋体"/>
                <w:szCs w:val="21"/>
                <w:u w:color="000000"/>
              </w:rPr>
              <w:t>46. 与PC通讯类型： Low Speed USB（USB 1.1）；Bus powered device；HID（USB无驱）；</w:t>
            </w:r>
          </w:p>
          <w:p>
            <w:pPr>
              <w:pStyle w:val="80"/>
              <w:rPr>
                <w:rFonts w:ascii="宋体" w:hAnsi="宋体" w:cs="宋体"/>
                <w:szCs w:val="21"/>
                <w:u w:color="000000"/>
              </w:rPr>
            </w:pPr>
            <w:r>
              <w:rPr>
                <w:rFonts w:hint="eastAsia" w:ascii="宋体" w:hAnsi="宋体" w:cs="宋体"/>
                <w:szCs w:val="21"/>
                <w:u w:color="000000"/>
              </w:rPr>
              <w:t>47. 通讯速率： T=0：9600-38400bps；T=1：9600-115200bps；</w:t>
            </w:r>
          </w:p>
          <w:p>
            <w:pPr>
              <w:pStyle w:val="80"/>
              <w:rPr>
                <w:rFonts w:ascii="宋体" w:hAnsi="宋体" w:cs="宋体"/>
                <w:szCs w:val="21"/>
                <w:u w:color="000000"/>
              </w:rPr>
            </w:pPr>
            <w:r>
              <w:rPr>
                <w:rFonts w:hint="eastAsia" w:ascii="宋体" w:hAnsi="宋体" w:cs="宋体"/>
                <w:szCs w:val="21"/>
                <w:u w:color="000000"/>
              </w:rPr>
              <w:t>48. 状态显示：LED指示灯，指示电源或通讯状态；</w:t>
            </w:r>
          </w:p>
          <w:p>
            <w:pPr>
              <w:pStyle w:val="80"/>
              <w:rPr>
                <w:rFonts w:ascii="宋体" w:hAnsi="宋体" w:cs="宋体"/>
                <w:szCs w:val="21"/>
                <w:u w:color="000000"/>
              </w:rPr>
            </w:pPr>
            <w:r>
              <w:rPr>
                <w:rFonts w:hint="eastAsia" w:ascii="宋体" w:hAnsi="宋体" w:cs="宋体"/>
                <w:szCs w:val="21"/>
                <w:u w:color="000000"/>
              </w:rPr>
              <w:t>49. 操作系统：Windows 98、Windows 7、Windows 10、Me、2K、XP、2003及Unix和Linux；</w:t>
            </w:r>
          </w:p>
          <w:p>
            <w:pPr>
              <w:pStyle w:val="80"/>
              <w:rPr>
                <w:rFonts w:ascii="宋体" w:hAnsi="宋体" w:cs="宋体"/>
                <w:szCs w:val="21"/>
                <w:u w:color="000000"/>
              </w:rPr>
            </w:pPr>
            <w:r>
              <w:rPr>
                <w:rFonts w:hint="eastAsia" w:ascii="宋体" w:hAnsi="宋体" w:cs="宋体"/>
                <w:szCs w:val="21"/>
                <w:u w:color="000000"/>
              </w:rPr>
              <w:t xml:space="preserve">热敏票据打印单元 </w:t>
            </w:r>
          </w:p>
          <w:p>
            <w:pPr>
              <w:pStyle w:val="80"/>
              <w:rPr>
                <w:rFonts w:ascii="宋体" w:hAnsi="宋体" w:cs="宋体"/>
                <w:szCs w:val="21"/>
                <w:u w:color="000000"/>
              </w:rPr>
            </w:pPr>
            <w:r>
              <w:rPr>
                <w:rFonts w:hint="eastAsia" w:ascii="宋体" w:hAnsi="宋体" w:cs="宋体"/>
                <w:szCs w:val="21"/>
                <w:u w:color="000000"/>
              </w:rPr>
              <w:t>50. 打印方法：热敏点行打印；</w:t>
            </w:r>
          </w:p>
          <w:p>
            <w:pPr>
              <w:pStyle w:val="80"/>
              <w:rPr>
                <w:rFonts w:ascii="宋体" w:hAnsi="宋体" w:cs="宋体"/>
                <w:szCs w:val="21"/>
                <w:u w:color="000000"/>
              </w:rPr>
            </w:pPr>
            <w:r>
              <w:rPr>
                <w:rFonts w:hint="eastAsia" w:ascii="宋体" w:hAnsi="宋体" w:cs="宋体"/>
                <w:szCs w:val="21"/>
                <w:u w:color="000000"/>
              </w:rPr>
              <w:t>51. 打印字库：12x24 24x24；</w:t>
            </w:r>
          </w:p>
          <w:p>
            <w:pPr>
              <w:pStyle w:val="80"/>
              <w:rPr>
                <w:rFonts w:ascii="宋体" w:hAnsi="宋体" w:cs="宋体"/>
                <w:szCs w:val="21"/>
                <w:u w:color="000000"/>
              </w:rPr>
            </w:pPr>
            <w:r>
              <w:rPr>
                <w:rFonts w:hint="eastAsia" w:ascii="宋体" w:hAnsi="宋体" w:cs="宋体"/>
                <w:szCs w:val="21"/>
                <w:u w:color="000000"/>
              </w:rPr>
              <w:t>52. 有效打印宽度：57.5mm±o.5；</w:t>
            </w:r>
          </w:p>
          <w:p>
            <w:pPr>
              <w:pStyle w:val="80"/>
              <w:rPr>
                <w:rFonts w:ascii="宋体" w:hAnsi="宋体" w:cs="宋体"/>
                <w:szCs w:val="21"/>
                <w:u w:color="000000"/>
              </w:rPr>
            </w:pPr>
            <w:r>
              <w:rPr>
                <w:rFonts w:hint="eastAsia" w:ascii="宋体" w:hAnsi="宋体" w:cs="宋体"/>
                <w:szCs w:val="21"/>
                <w:u w:color="000000"/>
              </w:rPr>
              <w:t>53. 打印速度：不低于80mm/秒；</w:t>
            </w:r>
          </w:p>
          <w:p>
            <w:pPr>
              <w:pStyle w:val="80"/>
              <w:rPr>
                <w:rFonts w:ascii="宋体" w:hAnsi="宋体" w:cs="宋体"/>
                <w:szCs w:val="21"/>
                <w:u w:color="000000"/>
              </w:rPr>
            </w:pPr>
            <w:r>
              <w:rPr>
                <w:rFonts w:hint="eastAsia" w:ascii="宋体" w:hAnsi="宋体" w:cs="宋体"/>
                <w:szCs w:val="21"/>
                <w:u w:color="000000"/>
              </w:rPr>
              <w:t>54. 打印纸类型：热敏纸，外径最大60mm内径最小30mm；</w:t>
            </w:r>
          </w:p>
          <w:p>
            <w:pPr>
              <w:pStyle w:val="80"/>
              <w:rPr>
                <w:rFonts w:ascii="宋体" w:hAnsi="宋体" w:cs="宋体"/>
                <w:szCs w:val="21"/>
                <w:u w:color="000000"/>
              </w:rPr>
            </w:pPr>
            <w:r>
              <w:rPr>
                <w:rFonts w:hint="eastAsia" w:ascii="宋体" w:hAnsi="宋体" w:cs="宋体"/>
                <w:szCs w:val="21"/>
                <w:u w:color="000000"/>
              </w:rPr>
              <w:t>55. 字符打印控制：支持ANK字符集，图标一,二级汉字库；</w:t>
            </w:r>
          </w:p>
          <w:p>
            <w:pPr>
              <w:pStyle w:val="80"/>
              <w:rPr>
                <w:rFonts w:ascii="宋体" w:hAnsi="宋体" w:cs="宋体"/>
                <w:szCs w:val="21"/>
                <w:u w:color="000000"/>
              </w:rPr>
            </w:pPr>
            <w:r>
              <w:rPr>
                <w:rFonts w:hint="eastAsia" w:ascii="宋体" w:hAnsi="宋体" w:cs="宋体"/>
                <w:szCs w:val="21"/>
                <w:u w:color="000000"/>
              </w:rPr>
              <w:t>56. 打印头寿命：脉冲次数10,000,000次；</w:t>
            </w:r>
          </w:p>
          <w:p>
            <w:pPr>
              <w:pStyle w:val="80"/>
              <w:rPr>
                <w:rFonts w:ascii="宋体" w:hAnsi="宋体" w:cs="宋体"/>
                <w:szCs w:val="21"/>
                <w:u w:color="000000"/>
              </w:rPr>
            </w:pPr>
            <w:r>
              <w:rPr>
                <w:rFonts w:hint="eastAsia" w:ascii="宋体" w:hAnsi="宋体" w:cs="宋体"/>
                <w:szCs w:val="21"/>
                <w:u w:color="000000"/>
              </w:rPr>
              <w:t>57. 钱箱接口：DC12v IA 4芯RJJ11插座；</w:t>
            </w:r>
          </w:p>
          <w:p>
            <w:pPr>
              <w:pStyle w:val="80"/>
              <w:rPr>
                <w:rFonts w:ascii="宋体" w:hAnsi="宋体" w:cs="宋体"/>
                <w:szCs w:val="21"/>
                <w:u w:color="000000"/>
              </w:rPr>
            </w:pPr>
            <w:r>
              <w:rPr>
                <w:rFonts w:hint="eastAsia" w:ascii="宋体" w:hAnsi="宋体" w:cs="宋体"/>
                <w:szCs w:val="21"/>
                <w:u w:color="000000"/>
              </w:rPr>
              <w:t>58. 电源要求：DC 9V 3A；</w:t>
            </w:r>
          </w:p>
          <w:p>
            <w:pPr>
              <w:pStyle w:val="80"/>
              <w:rPr>
                <w:rFonts w:ascii="宋体" w:hAnsi="宋体" w:cs="宋体"/>
                <w:szCs w:val="21"/>
                <w:u w:color="000000"/>
              </w:rPr>
            </w:pPr>
            <w:r>
              <w:rPr>
                <w:rFonts w:hint="eastAsia" w:ascii="宋体" w:hAnsi="宋体" w:cs="宋体"/>
                <w:szCs w:val="21"/>
                <w:u w:color="000000"/>
              </w:rPr>
              <w:t>59. 重量：1.5Kg；</w:t>
            </w:r>
          </w:p>
          <w:p>
            <w:pPr>
              <w:pStyle w:val="80"/>
              <w:rPr>
                <w:rFonts w:ascii="宋体" w:hAnsi="宋体" w:cs="宋体"/>
                <w:szCs w:val="21"/>
                <w:u w:color="000000"/>
              </w:rPr>
            </w:pPr>
            <w:r>
              <w:rPr>
                <w:rFonts w:hint="eastAsia" w:ascii="宋体" w:hAnsi="宋体" w:cs="宋体"/>
                <w:szCs w:val="21"/>
                <w:u w:color="000000"/>
              </w:rPr>
              <w:t xml:space="preserve">UHF桌面发卡器 </w:t>
            </w:r>
          </w:p>
          <w:p>
            <w:pPr>
              <w:pStyle w:val="80"/>
              <w:rPr>
                <w:rFonts w:ascii="宋体" w:hAnsi="宋体" w:cs="宋体"/>
                <w:szCs w:val="21"/>
                <w:u w:color="000000"/>
              </w:rPr>
            </w:pPr>
            <w:r>
              <w:rPr>
                <w:rFonts w:hint="eastAsia" w:ascii="宋体" w:hAnsi="宋体" w:cs="宋体"/>
                <w:szCs w:val="21"/>
                <w:u w:color="000000"/>
              </w:rPr>
              <w:t>60. 供电：USB供电</w:t>
            </w:r>
          </w:p>
          <w:p>
            <w:pPr>
              <w:pStyle w:val="80"/>
              <w:rPr>
                <w:rFonts w:ascii="宋体" w:hAnsi="宋体" w:cs="宋体"/>
                <w:szCs w:val="21"/>
                <w:u w:color="000000"/>
              </w:rPr>
            </w:pPr>
            <w:r>
              <w:rPr>
                <w:rFonts w:hint="eastAsia" w:ascii="宋体" w:hAnsi="宋体" w:cs="宋体"/>
                <w:szCs w:val="21"/>
                <w:u w:color="000000"/>
              </w:rPr>
              <w:t>61. 功率：&lt;2.5瓦</w:t>
            </w:r>
          </w:p>
          <w:p>
            <w:pPr>
              <w:pStyle w:val="80"/>
              <w:rPr>
                <w:rFonts w:ascii="宋体" w:hAnsi="宋体" w:cs="宋体"/>
                <w:szCs w:val="21"/>
                <w:u w:color="000000"/>
              </w:rPr>
            </w:pPr>
            <w:r>
              <w:rPr>
                <w:rFonts w:hint="eastAsia" w:ascii="宋体" w:hAnsi="宋体" w:cs="宋体"/>
                <w:szCs w:val="21"/>
                <w:u w:color="000000"/>
              </w:rPr>
              <w:t>62. 工作频率：920-925MHz，跳频250KHz</w:t>
            </w:r>
          </w:p>
          <w:p>
            <w:pPr>
              <w:pStyle w:val="80"/>
              <w:rPr>
                <w:rFonts w:ascii="宋体" w:hAnsi="宋体" w:cs="宋体"/>
                <w:szCs w:val="21"/>
                <w:u w:color="000000"/>
              </w:rPr>
            </w:pPr>
            <w:r>
              <w:rPr>
                <w:rFonts w:hint="eastAsia" w:ascii="宋体" w:hAnsi="宋体" w:cs="宋体"/>
                <w:szCs w:val="21"/>
                <w:u w:color="000000"/>
              </w:rPr>
              <w:t>63. 发射功率：15dbm</w:t>
            </w:r>
          </w:p>
          <w:p>
            <w:pPr>
              <w:pStyle w:val="80"/>
              <w:rPr>
                <w:rFonts w:ascii="宋体" w:hAnsi="宋体" w:cs="宋体"/>
                <w:szCs w:val="21"/>
                <w:u w:color="000000"/>
              </w:rPr>
            </w:pPr>
            <w:r>
              <w:rPr>
                <w:rFonts w:hint="eastAsia" w:ascii="宋体" w:hAnsi="宋体" w:cs="宋体"/>
                <w:szCs w:val="21"/>
                <w:u w:color="000000"/>
              </w:rPr>
              <w:t>64. 支持协议：EPC GEN2/ ISO 18000-6C</w:t>
            </w:r>
          </w:p>
          <w:p>
            <w:pPr>
              <w:pStyle w:val="80"/>
              <w:rPr>
                <w:rFonts w:ascii="宋体" w:hAnsi="宋体" w:cs="宋体"/>
                <w:szCs w:val="21"/>
                <w:u w:color="000000"/>
              </w:rPr>
            </w:pPr>
            <w:r>
              <w:rPr>
                <w:rFonts w:hint="eastAsia" w:ascii="宋体" w:hAnsi="宋体" w:cs="宋体"/>
                <w:szCs w:val="21"/>
                <w:u w:color="000000"/>
              </w:rPr>
              <w:t>65. 识别距离：30cm~1cm</w:t>
            </w:r>
          </w:p>
          <w:p>
            <w:pPr>
              <w:pStyle w:val="80"/>
              <w:rPr>
                <w:rFonts w:ascii="宋体" w:hAnsi="宋体" w:cs="宋体"/>
                <w:szCs w:val="21"/>
                <w:u w:color="000000"/>
              </w:rPr>
            </w:pPr>
            <w:r>
              <w:rPr>
                <w:rFonts w:hint="eastAsia" w:ascii="宋体" w:hAnsi="宋体" w:cs="宋体"/>
                <w:szCs w:val="21"/>
                <w:u w:color="000000"/>
              </w:rPr>
              <w:t>66. 写数据距离：5cm~1cm</w:t>
            </w:r>
          </w:p>
          <w:p>
            <w:pPr>
              <w:pStyle w:val="80"/>
              <w:rPr>
                <w:rFonts w:ascii="宋体" w:hAnsi="宋体" w:cs="宋体"/>
                <w:szCs w:val="21"/>
                <w:u w:color="000000"/>
              </w:rPr>
            </w:pPr>
            <w:r>
              <w:rPr>
                <w:rFonts w:hint="eastAsia" w:ascii="宋体" w:hAnsi="宋体" w:cs="宋体"/>
                <w:szCs w:val="21"/>
                <w:u w:color="000000"/>
              </w:rPr>
              <w:t xml:space="preserve">67. 接口模式：USB </w:t>
            </w:r>
          </w:p>
          <w:p>
            <w:pPr>
              <w:pStyle w:val="80"/>
              <w:rPr>
                <w:rFonts w:ascii="宋体" w:hAnsi="宋体" w:cs="宋体"/>
                <w:szCs w:val="21"/>
                <w:u w:color="000000"/>
              </w:rPr>
            </w:pPr>
            <w:r>
              <w:rPr>
                <w:rFonts w:hint="eastAsia" w:ascii="宋体" w:hAnsi="宋体" w:cs="宋体"/>
                <w:szCs w:val="21"/>
                <w:u w:color="000000"/>
              </w:rPr>
              <w:t>68. 工作寿命：&gt;5年</w:t>
            </w:r>
          </w:p>
          <w:p>
            <w:pPr>
              <w:pStyle w:val="80"/>
              <w:rPr>
                <w:rFonts w:ascii="宋体" w:hAnsi="宋体" w:cs="宋体"/>
                <w:szCs w:val="21"/>
                <w:u w:color="000000"/>
              </w:rPr>
            </w:pPr>
            <w:r>
              <w:rPr>
                <w:rFonts w:hint="eastAsia" w:ascii="宋体" w:hAnsi="宋体" w:cs="宋体"/>
                <w:szCs w:val="21"/>
                <w:u w:color="000000"/>
              </w:rPr>
              <w:t xml:space="preserve">串口服务器 </w:t>
            </w:r>
          </w:p>
          <w:p>
            <w:pPr>
              <w:pStyle w:val="80"/>
              <w:rPr>
                <w:rFonts w:ascii="宋体" w:hAnsi="宋体" w:cs="宋体"/>
                <w:szCs w:val="21"/>
                <w:u w:color="000000"/>
              </w:rPr>
            </w:pPr>
            <w:r>
              <w:rPr>
                <w:rFonts w:hint="eastAsia" w:ascii="宋体" w:hAnsi="宋体" w:cs="宋体"/>
                <w:szCs w:val="21"/>
                <w:u w:color="000000"/>
              </w:rPr>
              <w:t>69. 支持多个串口服务器级联；</w:t>
            </w:r>
          </w:p>
          <w:p>
            <w:pPr>
              <w:pStyle w:val="80"/>
              <w:rPr>
                <w:rFonts w:ascii="宋体" w:hAnsi="宋体" w:cs="宋体"/>
                <w:szCs w:val="21"/>
                <w:u w:color="000000"/>
              </w:rPr>
            </w:pPr>
            <w:r>
              <w:rPr>
                <w:rFonts w:hint="eastAsia" w:ascii="宋体" w:hAnsi="宋体" w:cs="宋体"/>
                <w:szCs w:val="21"/>
                <w:u w:color="000000"/>
              </w:rPr>
              <w:t>70. RS-232接口不少于4个，RS-485接口不少于 2个；</w:t>
            </w:r>
          </w:p>
          <w:p>
            <w:pPr>
              <w:pStyle w:val="80"/>
              <w:rPr>
                <w:rFonts w:ascii="宋体" w:hAnsi="宋体" w:cs="宋体"/>
                <w:szCs w:val="21"/>
                <w:u w:color="000000"/>
              </w:rPr>
            </w:pPr>
            <w:r>
              <w:rPr>
                <w:rFonts w:hint="eastAsia" w:ascii="宋体" w:hAnsi="宋体" w:cs="宋体"/>
                <w:szCs w:val="21"/>
                <w:u w:color="000000"/>
              </w:rPr>
              <w:t>71. 支持串口保护：所有信号15KVESD保护；</w:t>
            </w:r>
          </w:p>
          <w:p>
            <w:pPr>
              <w:pStyle w:val="80"/>
              <w:rPr>
                <w:rFonts w:ascii="宋体" w:hAnsi="宋体" w:cs="宋体"/>
                <w:szCs w:val="21"/>
                <w:u w:color="000000"/>
              </w:rPr>
            </w:pPr>
            <w:r>
              <w:rPr>
                <w:rFonts w:hint="eastAsia" w:ascii="宋体" w:hAnsi="宋体" w:cs="宋体"/>
                <w:szCs w:val="21"/>
                <w:u w:color="000000"/>
              </w:rPr>
              <w:t>72. 支持协议：ICMP，IP，TCP，UDP，DNS，DHCP，Telnet，HTTP；</w:t>
            </w:r>
          </w:p>
          <w:p>
            <w:pPr>
              <w:pStyle w:val="80"/>
              <w:rPr>
                <w:rFonts w:ascii="宋体" w:hAnsi="宋体" w:cs="宋体"/>
                <w:szCs w:val="21"/>
                <w:u w:color="000000"/>
              </w:rPr>
            </w:pPr>
            <w:r>
              <w:rPr>
                <w:rFonts w:hint="eastAsia" w:ascii="宋体" w:hAnsi="宋体" w:cs="宋体"/>
                <w:szCs w:val="21"/>
                <w:u w:color="000000"/>
              </w:rPr>
              <w:t>73. 可以通过Web网络浏览器、Telnet、Console控制台进行配置；</w:t>
            </w:r>
          </w:p>
          <w:p>
            <w:pPr>
              <w:pStyle w:val="80"/>
              <w:rPr>
                <w:rFonts w:ascii="宋体" w:hAnsi="宋体" w:cs="宋体"/>
                <w:szCs w:val="21"/>
                <w:u w:color="000000"/>
              </w:rPr>
            </w:pPr>
            <w:r>
              <w:rPr>
                <w:rFonts w:hint="eastAsia" w:ascii="宋体" w:hAnsi="宋体" w:cs="宋体"/>
                <w:szCs w:val="21"/>
                <w:u w:color="000000"/>
              </w:rPr>
              <w:t>74. 电源输入：12V DC。</w:t>
            </w:r>
          </w:p>
          <w:p>
            <w:pPr>
              <w:pStyle w:val="80"/>
              <w:rPr>
                <w:rFonts w:ascii="宋体" w:hAnsi="宋体" w:cs="宋体"/>
                <w:szCs w:val="21"/>
                <w:u w:color="000000"/>
              </w:rPr>
            </w:pPr>
            <w:r>
              <w:rPr>
                <w:rFonts w:hint="eastAsia" w:ascii="宋体" w:hAnsi="宋体" w:cs="宋体"/>
                <w:szCs w:val="21"/>
                <w:u w:color="000000"/>
              </w:rPr>
              <w:t xml:space="preserve">温湿度传感器 </w:t>
            </w:r>
          </w:p>
          <w:p>
            <w:pPr>
              <w:pStyle w:val="80"/>
              <w:rPr>
                <w:rFonts w:ascii="宋体" w:hAnsi="宋体" w:cs="宋体"/>
                <w:szCs w:val="21"/>
                <w:u w:color="000000"/>
              </w:rPr>
            </w:pPr>
            <w:r>
              <w:rPr>
                <w:rFonts w:hint="eastAsia" w:ascii="宋体" w:hAnsi="宋体" w:cs="宋体"/>
                <w:szCs w:val="21"/>
                <w:u w:color="000000"/>
              </w:rPr>
              <w:t>传感、变送一体化设计，适用于暖通级室内环境温湿度测量。采用专用温度补偿电路和线性化处理电路。传感器性能可靠、使用寿命长、响应速度快。多种型号满足ROHS无铅化要求。</w:t>
            </w:r>
          </w:p>
          <w:p>
            <w:pPr>
              <w:pStyle w:val="80"/>
              <w:rPr>
                <w:rFonts w:ascii="宋体" w:hAnsi="宋体" w:cs="宋体"/>
                <w:szCs w:val="21"/>
                <w:u w:color="000000"/>
              </w:rPr>
            </w:pPr>
            <w:r>
              <w:rPr>
                <w:rFonts w:hint="eastAsia" w:ascii="宋体" w:hAnsi="宋体" w:cs="宋体"/>
                <w:szCs w:val="21"/>
                <w:u w:color="000000"/>
              </w:rPr>
              <w:t>75. 供电：24VDC</w:t>
            </w:r>
          </w:p>
          <w:p>
            <w:pPr>
              <w:pStyle w:val="80"/>
              <w:rPr>
                <w:rFonts w:ascii="宋体" w:hAnsi="宋体" w:cs="宋体"/>
                <w:szCs w:val="21"/>
                <w:u w:color="000000"/>
              </w:rPr>
            </w:pPr>
            <w:r>
              <w:rPr>
                <w:rFonts w:hint="eastAsia" w:ascii="宋体" w:hAnsi="宋体" w:cs="宋体"/>
                <w:szCs w:val="21"/>
                <w:u w:color="000000"/>
              </w:rPr>
              <w:t>76. 准确度：温度：0.5度    湿度：±3%RH</w:t>
            </w:r>
          </w:p>
          <w:p>
            <w:pPr>
              <w:pStyle w:val="80"/>
              <w:rPr>
                <w:rFonts w:ascii="宋体" w:hAnsi="宋体" w:cs="宋体"/>
                <w:szCs w:val="21"/>
                <w:u w:color="000000"/>
              </w:rPr>
            </w:pPr>
            <w:r>
              <w:rPr>
                <w:rFonts w:hint="eastAsia" w:ascii="宋体" w:hAnsi="宋体" w:cs="宋体"/>
                <w:szCs w:val="21"/>
                <w:u w:color="000000"/>
              </w:rPr>
              <w:t>77. 量程：-10-60度</w:t>
            </w:r>
          </w:p>
          <w:p>
            <w:pPr>
              <w:pStyle w:val="80"/>
              <w:rPr>
                <w:rFonts w:ascii="宋体" w:hAnsi="宋体" w:cs="宋体"/>
                <w:szCs w:val="21"/>
                <w:u w:color="000000"/>
              </w:rPr>
            </w:pPr>
            <w:r>
              <w:rPr>
                <w:rFonts w:hint="eastAsia" w:ascii="宋体" w:hAnsi="宋体" w:cs="宋体"/>
                <w:szCs w:val="21"/>
                <w:u w:color="000000"/>
              </w:rPr>
              <w:t>78. 工作温度：0-100度</w:t>
            </w:r>
          </w:p>
          <w:p>
            <w:pPr>
              <w:pStyle w:val="80"/>
              <w:rPr>
                <w:rFonts w:ascii="宋体" w:hAnsi="宋体" w:cs="宋体"/>
                <w:szCs w:val="21"/>
                <w:u w:color="000000"/>
              </w:rPr>
            </w:pPr>
            <w:r>
              <w:rPr>
                <w:rFonts w:hint="eastAsia" w:ascii="宋体" w:hAnsi="宋体" w:cs="宋体"/>
                <w:szCs w:val="21"/>
                <w:u w:color="000000"/>
              </w:rPr>
              <w:t>二氧化碳变送器</w:t>
            </w:r>
          </w:p>
          <w:p>
            <w:pPr>
              <w:pStyle w:val="80"/>
              <w:rPr>
                <w:rFonts w:ascii="宋体" w:hAnsi="宋体" w:cs="宋体"/>
                <w:szCs w:val="21"/>
                <w:u w:color="000000"/>
              </w:rPr>
            </w:pPr>
            <w:r>
              <w:rPr>
                <w:rFonts w:hint="eastAsia" w:ascii="宋体" w:hAnsi="宋体" w:cs="宋体"/>
                <w:szCs w:val="21"/>
                <w:u w:color="000000"/>
              </w:rPr>
              <w:t>79. 采用红外二氧化碳传感器，具有很好的选择性，无氧气依赖，寿命长，并且内置温度传感器，可以进行温度补偿。</w:t>
            </w:r>
          </w:p>
          <w:p>
            <w:pPr>
              <w:pStyle w:val="80"/>
              <w:rPr>
                <w:rFonts w:ascii="宋体" w:hAnsi="宋体" w:cs="宋体"/>
                <w:szCs w:val="21"/>
                <w:u w:color="000000"/>
              </w:rPr>
            </w:pPr>
            <w:r>
              <w:rPr>
                <w:rFonts w:hint="eastAsia" w:ascii="宋体" w:hAnsi="宋体" w:cs="宋体"/>
                <w:szCs w:val="21"/>
                <w:u w:color="000000"/>
              </w:rPr>
              <w:t>80. 供电电源：12~24V；</w:t>
            </w:r>
          </w:p>
          <w:p>
            <w:pPr>
              <w:pStyle w:val="80"/>
              <w:rPr>
                <w:rFonts w:ascii="宋体" w:hAnsi="宋体" w:cs="宋体"/>
                <w:szCs w:val="21"/>
                <w:u w:color="000000"/>
              </w:rPr>
            </w:pPr>
            <w:r>
              <w:rPr>
                <w:rFonts w:hint="eastAsia" w:ascii="宋体" w:hAnsi="宋体" w:cs="宋体"/>
                <w:szCs w:val="21"/>
                <w:u w:color="000000"/>
              </w:rPr>
              <w:t>81. 量程:0~5000PPM；</w:t>
            </w:r>
          </w:p>
          <w:p>
            <w:pPr>
              <w:pStyle w:val="80"/>
              <w:rPr>
                <w:rFonts w:ascii="宋体" w:hAnsi="宋体" w:cs="宋体"/>
                <w:szCs w:val="21"/>
                <w:u w:color="000000"/>
              </w:rPr>
            </w:pPr>
            <w:r>
              <w:rPr>
                <w:rFonts w:hint="eastAsia" w:ascii="宋体" w:hAnsi="宋体" w:cs="宋体"/>
                <w:szCs w:val="21"/>
                <w:u w:color="000000"/>
              </w:rPr>
              <w:t>82. 响应时间：＜30S；</w:t>
            </w:r>
          </w:p>
          <w:p>
            <w:pPr>
              <w:pStyle w:val="80"/>
              <w:rPr>
                <w:rFonts w:ascii="宋体" w:hAnsi="宋体" w:cs="宋体"/>
                <w:szCs w:val="21"/>
                <w:u w:color="000000"/>
              </w:rPr>
            </w:pPr>
            <w:r>
              <w:rPr>
                <w:rFonts w:hint="eastAsia" w:ascii="宋体" w:hAnsi="宋体" w:cs="宋体"/>
                <w:szCs w:val="21"/>
                <w:u w:color="000000"/>
              </w:rPr>
              <w:t>ZIGBEE智能节点盒</w:t>
            </w:r>
          </w:p>
          <w:p>
            <w:pPr>
              <w:pStyle w:val="80"/>
              <w:rPr>
                <w:rFonts w:ascii="宋体" w:hAnsi="宋体" w:cs="宋体"/>
                <w:szCs w:val="21"/>
                <w:u w:color="000000"/>
              </w:rPr>
            </w:pPr>
            <w:r>
              <w:rPr>
                <w:rFonts w:hint="eastAsia" w:ascii="宋体" w:hAnsi="宋体" w:cs="宋体"/>
                <w:szCs w:val="21"/>
                <w:u w:color="000000"/>
              </w:rPr>
              <w:t>83.ZigBee智能节点盒是一种物联网无线传输终端，利用ZigBee网络为用户提供无线数据传输功能。无线通信模块采用 TI CC2530 ZigBee标准芯片，适用 于2.4GHz、IEEE 802.15.4、ZigBee 和 RF4CE 应用。外壳采用铝合金结构，坚固耐用，抗干扰能力强。提供多路I/O，可实现2路数字量输入输出；2路模拟量输入功能；2路数字量输出。 提供标准RS485接口，可通过USB线。连接PC进行数据通讯。可外接电源供电，或用自带电池供电，适应不同环境的供电方式其应用领域可为：家庭/建筑物自动化，工业控制测量和监视，低功耗无线传感器网络等各方面应用。</w:t>
            </w:r>
          </w:p>
          <w:p>
            <w:pPr>
              <w:pStyle w:val="80"/>
              <w:rPr>
                <w:rFonts w:ascii="宋体" w:hAnsi="宋体" w:cs="宋体"/>
                <w:szCs w:val="21"/>
                <w:u w:color="000000"/>
              </w:rPr>
            </w:pPr>
            <w:r>
              <w:rPr>
                <w:rFonts w:hint="eastAsia" w:ascii="宋体" w:hAnsi="宋体" w:cs="宋体"/>
                <w:szCs w:val="21"/>
                <w:u w:color="000000"/>
              </w:rPr>
              <w:t>84. 长•宽•高不大于：115*90*26（mm）</w:t>
            </w:r>
          </w:p>
          <w:p>
            <w:pPr>
              <w:pStyle w:val="80"/>
              <w:rPr>
                <w:rFonts w:ascii="宋体" w:hAnsi="宋体" w:cs="宋体"/>
                <w:szCs w:val="21"/>
                <w:u w:color="000000"/>
              </w:rPr>
            </w:pPr>
            <w:r>
              <w:rPr>
                <w:rFonts w:hint="eastAsia" w:ascii="宋体" w:hAnsi="宋体" w:cs="宋体"/>
                <w:szCs w:val="21"/>
                <w:u w:color="000000"/>
              </w:rPr>
              <w:t>85. 电池容量不低于：1000mAh</w:t>
            </w:r>
          </w:p>
          <w:p>
            <w:pPr>
              <w:pStyle w:val="80"/>
              <w:rPr>
                <w:rFonts w:ascii="宋体" w:hAnsi="宋体" w:cs="宋体"/>
                <w:szCs w:val="21"/>
                <w:u w:color="000000"/>
              </w:rPr>
            </w:pPr>
            <w:r>
              <w:rPr>
                <w:rFonts w:hint="eastAsia" w:ascii="宋体" w:hAnsi="宋体" w:cs="宋体"/>
                <w:szCs w:val="21"/>
                <w:u w:color="000000"/>
              </w:rPr>
              <w:t xml:space="preserve">86. 输入电压：DC 5V </w:t>
            </w:r>
          </w:p>
          <w:p>
            <w:pPr>
              <w:pStyle w:val="80"/>
              <w:rPr>
                <w:rFonts w:ascii="宋体" w:hAnsi="宋体" w:cs="宋体"/>
                <w:szCs w:val="21"/>
                <w:u w:color="000000"/>
              </w:rPr>
            </w:pPr>
            <w:r>
              <w:rPr>
                <w:rFonts w:hint="eastAsia" w:ascii="宋体" w:hAnsi="宋体" w:cs="宋体"/>
                <w:szCs w:val="21"/>
                <w:u w:color="000000"/>
              </w:rPr>
              <w:t xml:space="preserve">87. 温度范围：-10℃～55℃ </w:t>
            </w:r>
          </w:p>
          <w:p>
            <w:pPr>
              <w:pStyle w:val="80"/>
              <w:rPr>
                <w:rFonts w:ascii="宋体" w:hAnsi="宋体" w:cs="宋体"/>
                <w:szCs w:val="21"/>
                <w:u w:color="000000"/>
              </w:rPr>
            </w:pPr>
            <w:r>
              <w:rPr>
                <w:rFonts w:hint="eastAsia" w:ascii="宋体" w:hAnsi="宋体" w:cs="宋体"/>
                <w:szCs w:val="21"/>
                <w:u w:color="000000"/>
              </w:rPr>
              <w:t>88. 无线频率：2.4GHz；</w:t>
            </w:r>
          </w:p>
          <w:p>
            <w:pPr>
              <w:pStyle w:val="80"/>
              <w:rPr>
                <w:rFonts w:ascii="宋体" w:hAnsi="宋体" w:cs="宋体"/>
                <w:szCs w:val="21"/>
                <w:u w:color="000000"/>
              </w:rPr>
            </w:pPr>
            <w:r>
              <w:rPr>
                <w:rFonts w:hint="eastAsia" w:ascii="宋体" w:hAnsi="宋体" w:cs="宋体"/>
                <w:szCs w:val="21"/>
                <w:u w:color="000000"/>
              </w:rPr>
              <w:t>89. 无线协议：ZigBee2007/PRO；</w:t>
            </w:r>
          </w:p>
          <w:p>
            <w:pPr>
              <w:pStyle w:val="80"/>
              <w:rPr>
                <w:rFonts w:ascii="宋体" w:hAnsi="宋体" w:cs="宋体"/>
                <w:szCs w:val="21"/>
                <w:u w:color="000000"/>
              </w:rPr>
            </w:pPr>
            <w:r>
              <w:rPr>
                <w:rFonts w:hint="eastAsia" w:ascii="宋体" w:hAnsi="宋体" w:cs="宋体"/>
                <w:szCs w:val="21"/>
                <w:u w:color="000000"/>
              </w:rPr>
              <w:t>90. 传输距离：80m</w:t>
            </w:r>
          </w:p>
          <w:p>
            <w:pPr>
              <w:pStyle w:val="80"/>
              <w:rPr>
                <w:rFonts w:ascii="宋体" w:hAnsi="宋体" w:cs="宋体"/>
                <w:szCs w:val="21"/>
                <w:u w:color="000000"/>
              </w:rPr>
            </w:pPr>
            <w:r>
              <w:rPr>
                <w:rFonts w:hint="eastAsia" w:ascii="宋体" w:hAnsi="宋体" w:cs="宋体"/>
                <w:szCs w:val="21"/>
                <w:u w:color="000000"/>
              </w:rPr>
              <w:t xml:space="preserve">91. 发射电流：34mA（ 最大） </w:t>
            </w:r>
          </w:p>
          <w:p>
            <w:pPr>
              <w:pStyle w:val="80"/>
              <w:rPr>
                <w:rFonts w:ascii="宋体" w:hAnsi="宋体" w:cs="宋体"/>
                <w:szCs w:val="21"/>
                <w:u w:color="000000"/>
              </w:rPr>
            </w:pPr>
            <w:r>
              <w:rPr>
                <w:rFonts w:hint="eastAsia" w:ascii="宋体" w:hAnsi="宋体" w:cs="宋体"/>
                <w:szCs w:val="21"/>
                <w:u w:color="000000"/>
              </w:rPr>
              <w:t xml:space="preserve">92. 接收电流：25mA（最大） </w:t>
            </w:r>
          </w:p>
          <w:p>
            <w:pPr>
              <w:pStyle w:val="80"/>
              <w:rPr>
                <w:rFonts w:ascii="宋体" w:hAnsi="宋体" w:cs="宋体"/>
                <w:szCs w:val="21"/>
                <w:u w:color="000000"/>
              </w:rPr>
            </w:pPr>
            <w:r>
              <w:rPr>
                <w:rFonts w:hint="eastAsia" w:ascii="宋体" w:hAnsi="宋体" w:cs="宋体"/>
                <w:szCs w:val="21"/>
                <w:u w:color="000000"/>
              </w:rPr>
              <w:t>93.接收灵敏度：-96DBm；</w:t>
            </w:r>
          </w:p>
          <w:p>
            <w:pPr>
              <w:pStyle w:val="80"/>
              <w:rPr>
                <w:rFonts w:ascii="宋体" w:hAnsi="宋体" w:cs="宋体"/>
                <w:szCs w:val="21"/>
                <w:u w:color="000000"/>
              </w:rPr>
            </w:pPr>
            <w:r>
              <w:rPr>
                <w:rFonts w:hint="eastAsia" w:ascii="宋体" w:hAnsi="宋体" w:cs="宋体"/>
                <w:szCs w:val="21"/>
                <w:u w:color="000000"/>
              </w:rPr>
              <w:t xml:space="preserve">ZIGBEE模块 </w:t>
            </w:r>
          </w:p>
          <w:p>
            <w:pPr>
              <w:pStyle w:val="80"/>
              <w:rPr>
                <w:rFonts w:ascii="宋体" w:hAnsi="宋体" w:cs="宋体"/>
                <w:szCs w:val="21"/>
                <w:u w:color="000000"/>
              </w:rPr>
            </w:pPr>
            <w:r>
              <w:rPr>
                <w:rFonts w:hint="eastAsia" w:ascii="宋体" w:hAnsi="宋体" w:cs="宋体"/>
                <w:szCs w:val="21"/>
                <w:u w:color="000000"/>
              </w:rPr>
              <w:t>94. 串行速率：38400bps（预设）</w:t>
            </w:r>
          </w:p>
          <w:p>
            <w:pPr>
              <w:pStyle w:val="80"/>
              <w:rPr>
                <w:rFonts w:ascii="宋体" w:hAnsi="宋体" w:cs="宋体"/>
                <w:szCs w:val="21"/>
                <w:u w:color="000000"/>
              </w:rPr>
            </w:pPr>
            <w:r>
              <w:rPr>
                <w:rFonts w:hint="eastAsia" w:ascii="宋体" w:hAnsi="宋体" w:cs="宋体"/>
                <w:szCs w:val="21"/>
                <w:u w:color="000000"/>
              </w:rPr>
              <w:t>95. 无线频率：2.4GHz；</w:t>
            </w:r>
          </w:p>
          <w:p>
            <w:pPr>
              <w:pStyle w:val="80"/>
              <w:rPr>
                <w:rFonts w:ascii="宋体" w:hAnsi="宋体" w:cs="宋体"/>
                <w:szCs w:val="21"/>
                <w:u w:color="000000"/>
              </w:rPr>
            </w:pPr>
            <w:r>
              <w:rPr>
                <w:rFonts w:hint="eastAsia" w:ascii="宋体" w:hAnsi="宋体" w:cs="宋体"/>
                <w:szCs w:val="21"/>
                <w:u w:color="000000"/>
              </w:rPr>
              <w:t>96. 无线协议：ZigBee2007/PRO；</w:t>
            </w:r>
          </w:p>
          <w:p>
            <w:pPr>
              <w:pStyle w:val="80"/>
              <w:rPr>
                <w:rFonts w:ascii="宋体" w:hAnsi="宋体" w:cs="宋体"/>
                <w:szCs w:val="21"/>
                <w:u w:color="000000"/>
              </w:rPr>
            </w:pPr>
            <w:r>
              <w:rPr>
                <w:rFonts w:hint="eastAsia" w:ascii="宋体" w:hAnsi="宋体" w:cs="宋体"/>
                <w:szCs w:val="21"/>
                <w:u w:color="000000"/>
              </w:rPr>
              <w:t>97. 传输距离：不低于可视距离9米；</w:t>
            </w:r>
          </w:p>
          <w:p>
            <w:pPr>
              <w:pStyle w:val="80"/>
              <w:rPr>
                <w:rFonts w:ascii="宋体" w:hAnsi="宋体" w:cs="宋体"/>
                <w:szCs w:val="21"/>
                <w:u w:color="000000"/>
              </w:rPr>
            </w:pPr>
            <w:r>
              <w:rPr>
                <w:rFonts w:hint="eastAsia" w:ascii="宋体" w:hAnsi="宋体" w:cs="宋体"/>
                <w:szCs w:val="21"/>
                <w:u w:color="000000"/>
              </w:rPr>
              <w:t>98. 接收灵敏度：-96DBm；</w:t>
            </w:r>
          </w:p>
          <w:p>
            <w:pPr>
              <w:pStyle w:val="80"/>
              <w:rPr>
                <w:rFonts w:ascii="宋体" w:hAnsi="宋体" w:cs="宋体"/>
                <w:szCs w:val="21"/>
                <w:u w:color="000000"/>
              </w:rPr>
            </w:pPr>
            <w:r>
              <w:rPr>
                <w:rFonts w:hint="eastAsia" w:ascii="宋体" w:hAnsi="宋体" w:cs="宋体"/>
                <w:szCs w:val="21"/>
                <w:u w:color="000000"/>
              </w:rPr>
              <w:t>温湿度光照传感器模块</w:t>
            </w:r>
          </w:p>
          <w:p>
            <w:pPr>
              <w:pStyle w:val="80"/>
              <w:rPr>
                <w:rFonts w:ascii="宋体" w:hAnsi="宋体" w:cs="宋体"/>
                <w:szCs w:val="21"/>
                <w:u w:color="000000"/>
              </w:rPr>
            </w:pPr>
            <w:r>
              <w:rPr>
                <w:rFonts w:hint="eastAsia" w:ascii="宋体" w:hAnsi="宋体" w:cs="宋体"/>
                <w:szCs w:val="21"/>
                <w:u w:color="000000"/>
              </w:rPr>
              <w:t>99. 工作电压：DC 3.3V；</w:t>
            </w:r>
          </w:p>
          <w:p>
            <w:pPr>
              <w:pStyle w:val="80"/>
              <w:rPr>
                <w:rFonts w:ascii="宋体" w:hAnsi="宋体" w:cs="宋体"/>
                <w:szCs w:val="21"/>
                <w:u w:color="000000"/>
              </w:rPr>
            </w:pPr>
            <w:r>
              <w:rPr>
                <w:rFonts w:hint="eastAsia" w:ascii="宋体" w:hAnsi="宋体" w:cs="宋体"/>
                <w:szCs w:val="21"/>
                <w:u w:color="000000"/>
              </w:rPr>
              <w:t>100. 电容式传感器测量相对湿度，带隙传感器测量温度；</w:t>
            </w:r>
          </w:p>
          <w:p>
            <w:pPr>
              <w:pStyle w:val="80"/>
              <w:rPr>
                <w:rFonts w:ascii="宋体" w:hAnsi="宋体" w:cs="宋体"/>
                <w:szCs w:val="21"/>
                <w:u w:color="000000"/>
              </w:rPr>
            </w:pPr>
            <w:r>
              <w:rPr>
                <w:rFonts w:hint="eastAsia" w:ascii="宋体" w:hAnsi="宋体" w:cs="宋体"/>
                <w:szCs w:val="21"/>
                <w:u w:color="000000"/>
              </w:rPr>
              <w:t>101. 默认测量分辨率为温度14位、湿度12位，可通过给状态寄存器发送命令将其降低为温度12位、湿度8位；</w:t>
            </w:r>
          </w:p>
          <w:p>
            <w:pPr>
              <w:pStyle w:val="80"/>
              <w:rPr>
                <w:rFonts w:ascii="宋体" w:hAnsi="宋体" w:cs="宋体"/>
                <w:szCs w:val="21"/>
                <w:u w:color="000000"/>
              </w:rPr>
            </w:pPr>
            <w:r>
              <w:rPr>
                <w:rFonts w:hint="eastAsia" w:ascii="宋体" w:hAnsi="宋体" w:cs="宋体"/>
                <w:szCs w:val="21"/>
                <w:u w:color="000000"/>
              </w:rPr>
              <w:t>102. 湿度测量范围：0～100% RH，温度测量范围：-40～+123.8℃；</w:t>
            </w:r>
          </w:p>
          <w:p>
            <w:pPr>
              <w:pStyle w:val="80"/>
              <w:rPr>
                <w:rFonts w:ascii="宋体" w:hAnsi="宋体" w:cs="宋体"/>
                <w:szCs w:val="21"/>
                <w:u w:color="000000"/>
              </w:rPr>
            </w:pPr>
            <w:r>
              <w:rPr>
                <w:rFonts w:hint="eastAsia" w:ascii="宋体" w:hAnsi="宋体" w:cs="宋体"/>
                <w:szCs w:val="21"/>
                <w:u w:color="000000"/>
              </w:rPr>
              <w:t>103. 湿度测量精度：±3.0%RH，温度测量精度：±0.4℃；</w:t>
            </w:r>
          </w:p>
          <w:p>
            <w:pPr>
              <w:pStyle w:val="80"/>
              <w:rPr>
                <w:rFonts w:ascii="宋体" w:hAnsi="宋体" w:cs="宋体"/>
                <w:szCs w:val="21"/>
                <w:u w:color="000000"/>
              </w:rPr>
            </w:pPr>
            <w:r>
              <w:rPr>
                <w:rFonts w:hint="eastAsia" w:ascii="宋体" w:hAnsi="宋体" w:cs="宋体"/>
                <w:szCs w:val="21"/>
                <w:u w:color="000000"/>
              </w:rPr>
              <w:t>104. 全量程标定；</w:t>
            </w:r>
          </w:p>
          <w:p>
            <w:pPr>
              <w:pStyle w:val="80"/>
              <w:rPr>
                <w:rFonts w:ascii="宋体" w:hAnsi="宋体" w:cs="宋体"/>
                <w:szCs w:val="21"/>
                <w:u w:color="000000"/>
              </w:rPr>
            </w:pPr>
            <w:r>
              <w:rPr>
                <w:rFonts w:hint="eastAsia" w:ascii="宋体" w:hAnsi="宋体" w:cs="宋体"/>
                <w:szCs w:val="21"/>
                <w:u w:color="000000"/>
              </w:rPr>
              <w:t>105. 两线串行通信接口；</w:t>
            </w:r>
          </w:p>
          <w:p>
            <w:pPr>
              <w:pStyle w:val="80"/>
              <w:rPr>
                <w:rFonts w:ascii="宋体" w:hAnsi="宋体" w:cs="宋体"/>
                <w:szCs w:val="21"/>
                <w:u w:color="000000"/>
              </w:rPr>
            </w:pPr>
            <w:r>
              <w:rPr>
                <w:rFonts w:hint="eastAsia" w:ascii="宋体" w:hAnsi="宋体" w:cs="宋体"/>
                <w:szCs w:val="21"/>
                <w:u w:color="000000"/>
              </w:rPr>
              <w:t>106. 暗电流：0.2μA；</w:t>
            </w:r>
          </w:p>
          <w:p>
            <w:pPr>
              <w:pStyle w:val="80"/>
              <w:rPr>
                <w:rFonts w:ascii="宋体" w:hAnsi="宋体" w:cs="宋体"/>
                <w:szCs w:val="21"/>
                <w:u w:color="000000"/>
              </w:rPr>
            </w:pPr>
            <w:r>
              <w:rPr>
                <w:rFonts w:hint="eastAsia" w:ascii="宋体" w:hAnsi="宋体" w:cs="宋体"/>
                <w:szCs w:val="21"/>
                <w:u w:color="000000"/>
              </w:rPr>
              <w:t>107. 亮电流：4μA（Vdd=5V,10Lux,Rss=1kΩ），40μA(Vdd=5V,10Lux,Rss=1kΩ)；</w:t>
            </w:r>
          </w:p>
          <w:p>
            <w:pPr>
              <w:pStyle w:val="80"/>
              <w:rPr>
                <w:rFonts w:ascii="宋体" w:hAnsi="宋体" w:cs="宋体"/>
                <w:szCs w:val="21"/>
                <w:u w:color="000000"/>
              </w:rPr>
            </w:pPr>
            <w:r>
              <w:rPr>
                <w:rFonts w:hint="eastAsia" w:ascii="宋体" w:hAnsi="宋体" w:cs="宋体"/>
                <w:szCs w:val="21"/>
                <w:u w:color="000000"/>
              </w:rPr>
              <w:t>108. 感光光谱：880～1050nm；</w:t>
            </w:r>
          </w:p>
          <w:p>
            <w:pPr>
              <w:pStyle w:val="80"/>
              <w:rPr>
                <w:rFonts w:ascii="宋体" w:hAnsi="宋体" w:cs="宋体"/>
                <w:szCs w:val="21"/>
                <w:u w:color="000000"/>
              </w:rPr>
            </w:pPr>
            <w:r>
              <w:rPr>
                <w:rFonts w:hint="eastAsia" w:ascii="宋体" w:hAnsi="宋体" w:cs="宋体"/>
                <w:szCs w:val="21"/>
                <w:u w:color="000000"/>
              </w:rPr>
              <w:t>109. 最大功耗:50mW，正向电流30μA。</w:t>
            </w:r>
          </w:p>
          <w:p>
            <w:pPr>
              <w:pStyle w:val="80"/>
              <w:rPr>
                <w:rFonts w:ascii="宋体" w:hAnsi="宋体" w:cs="宋体"/>
                <w:szCs w:val="21"/>
                <w:u w:color="000000"/>
              </w:rPr>
            </w:pPr>
            <w:r>
              <w:rPr>
                <w:rFonts w:hint="eastAsia" w:ascii="宋体" w:hAnsi="宋体" w:cs="宋体"/>
                <w:szCs w:val="21"/>
                <w:u w:color="000000"/>
              </w:rPr>
              <w:t>人体感应传感器模块</w:t>
            </w:r>
          </w:p>
          <w:p>
            <w:pPr>
              <w:pStyle w:val="80"/>
              <w:rPr>
                <w:rFonts w:ascii="宋体" w:hAnsi="宋体" w:cs="宋体"/>
                <w:szCs w:val="21"/>
                <w:u w:color="000000"/>
              </w:rPr>
            </w:pPr>
            <w:r>
              <w:rPr>
                <w:rFonts w:hint="eastAsia" w:ascii="宋体" w:hAnsi="宋体" w:cs="宋体"/>
                <w:szCs w:val="21"/>
                <w:u w:color="000000"/>
              </w:rPr>
              <w:t>110、人体传感器是一种可探测运动人体的红外热释感应器，由透镜、感光组件、感光电路组成。一旦人体是移动，感光组件可产生极化压差，感光电路发出有人的识别信号，达到探测运动人体的目的。</w:t>
            </w:r>
          </w:p>
          <w:p>
            <w:pPr>
              <w:pStyle w:val="80"/>
              <w:rPr>
                <w:rFonts w:ascii="宋体" w:hAnsi="宋体" w:cs="宋体"/>
                <w:szCs w:val="21"/>
                <w:u w:color="000000"/>
              </w:rPr>
            </w:pPr>
            <w:r>
              <w:rPr>
                <w:rFonts w:hint="eastAsia" w:ascii="宋体" w:hAnsi="宋体" w:cs="宋体"/>
                <w:szCs w:val="21"/>
                <w:u w:color="000000"/>
              </w:rPr>
              <w:t>111. 工作电压：DC5至 20V；</w:t>
            </w:r>
          </w:p>
          <w:p>
            <w:pPr>
              <w:pStyle w:val="80"/>
              <w:rPr>
                <w:rFonts w:ascii="宋体" w:hAnsi="宋体" w:cs="宋体"/>
                <w:szCs w:val="21"/>
                <w:u w:color="000000"/>
              </w:rPr>
            </w:pPr>
            <w:r>
              <w:rPr>
                <w:rFonts w:hint="eastAsia" w:ascii="宋体" w:hAnsi="宋体" w:cs="宋体"/>
                <w:szCs w:val="21"/>
                <w:u w:color="000000"/>
              </w:rPr>
              <w:t>112. 静态功耗：65 微安；</w:t>
            </w:r>
          </w:p>
          <w:p>
            <w:pPr>
              <w:pStyle w:val="80"/>
              <w:rPr>
                <w:rFonts w:ascii="宋体" w:hAnsi="宋体" w:cs="宋体"/>
                <w:szCs w:val="21"/>
                <w:u w:color="000000"/>
              </w:rPr>
            </w:pPr>
            <w:r>
              <w:rPr>
                <w:rFonts w:hint="eastAsia" w:ascii="宋体" w:hAnsi="宋体" w:cs="宋体"/>
                <w:szCs w:val="21"/>
                <w:u w:color="000000"/>
              </w:rPr>
              <w:t>113. 电平输出：高 3.3V，低 0V；</w:t>
            </w:r>
          </w:p>
          <w:p>
            <w:pPr>
              <w:pStyle w:val="80"/>
              <w:rPr>
                <w:rFonts w:ascii="宋体" w:hAnsi="宋体" w:cs="宋体"/>
                <w:szCs w:val="21"/>
                <w:u w:color="000000"/>
              </w:rPr>
            </w:pPr>
            <w:r>
              <w:rPr>
                <w:rFonts w:hint="eastAsia" w:ascii="宋体" w:hAnsi="宋体" w:cs="宋体"/>
                <w:szCs w:val="21"/>
                <w:u w:color="000000"/>
              </w:rPr>
              <w:t xml:space="preserve">114. 延迟时间：可调（0.3 秒~10 分钟）； </w:t>
            </w:r>
          </w:p>
          <w:p>
            <w:pPr>
              <w:pStyle w:val="80"/>
              <w:rPr>
                <w:rFonts w:ascii="宋体" w:hAnsi="宋体" w:cs="宋体"/>
                <w:szCs w:val="21"/>
                <w:u w:color="000000"/>
              </w:rPr>
            </w:pPr>
            <w:r>
              <w:rPr>
                <w:rFonts w:hint="eastAsia" w:ascii="宋体" w:hAnsi="宋体" w:cs="宋体"/>
                <w:szCs w:val="21"/>
                <w:u w:color="000000"/>
              </w:rPr>
              <w:t xml:space="preserve">115. 封锁时间：不高于0.2 秒； </w:t>
            </w:r>
          </w:p>
          <w:p>
            <w:pPr>
              <w:pStyle w:val="80"/>
              <w:rPr>
                <w:rFonts w:ascii="宋体" w:hAnsi="宋体" w:cs="宋体"/>
                <w:szCs w:val="21"/>
                <w:u w:color="000000"/>
              </w:rPr>
            </w:pPr>
            <w:r>
              <w:rPr>
                <w:rFonts w:hint="eastAsia" w:ascii="宋体" w:hAnsi="宋体" w:cs="宋体"/>
                <w:szCs w:val="21"/>
                <w:u w:color="000000"/>
              </w:rPr>
              <w:t xml:space="preserve">116. 感应范围：小于 120 度锥角，7 米以内； </w:t>
            </w:r>
          </w:p>
          <w:p>
            <w:pPr>
              <w:pStyle w:val="80"/>
              <w:rPr>
                <w:rFonts w:ascii="宋体" w:hAnsi="宋体" w:cs="宋体"/>
                <w:szCs w:val="21"/>
                <w:u w:color="000000"/>
              </w:rPr>
            </w:pPr>
            <w:r>
              <w:rPr>
                <w:rFonts w:hint="eastAsia" w:ascii="宋体" w:hAnsi="宋体" w:cs="宋体"/>
                <w:szCs w:val="21"/>
                <w:u w:color="000000"/>
              </w:rPr>
              <w:t>117. 工作温度：-15℃~70℃；</w:t>
            </w:r>
          </w:p>
          <w:p>
            <w:pPr>
              <w:pStyle w:val="80"/>
              <w:rPr>
                <w:rFonts w:ascii="宋体" w:hAnsi="宋体" w:cs="宋体"/>
                <w:szCs w:val="21"/>
                <w:u w:color="000000"/>
              </w:rPr>
            </w:pPr>
            <w:r>
              <w:rPr>
                <w:rFonts w:hint="eastAsia" w:ascii="宋体" w:hAnsi="宋体" w:cs="宋体"/>
                <w:szCs w:val="21"/>
                <w:u w:color="000000"/>
              </w:rPr>
              <w:t>火焰传感器模块</w:t>
            </w:r>
          </w:p>
          <w:p>
            <w:pPr>
              <w:pStyle w:val="80"/>
              <w:rPr>
                <w:rFonts w:ascii="宋体" w:hAnsi="宋体" w:cs="宋体"/>
                <w:szCs w:val="21"/>
                <w:u w:color="000000"/>
              </w:rPr>
            </w:pPr>
            <w:r>
              <w:rPr>
                <w:rFonts w:hint="eastAsia" w:ascii="宋体" w:hAnsi="宋体" w:cs="宋体"/>
                <w:szCs w:val="21"/>
                <w:u w:color="000000"/>
              </w:rPr>
              <w:t>118.火焰传感器能够探测火焰发出的波段范围分别为700—1100 nm的短波近红外线(SW-NIR)。</w:t>
            </w:r>
          </w:p>
          <w:p>
            <w:pPr>
              <w:pStyle w:val="80"/>
              <w:rPr>
                <w:rFonts w:ascii="宋体" w:hAnsi="宋体" w:cs="宋体"/>
                <w:szCs w:val="21"/>
                <w:u w:color="000000"/>
              </w:rPr>
            </w:pPr>
            <w:r>
              <w:rPr>
                <w:rFonts w:hint="eastAsia" w:ascii="宋体" w:hAnsi="宋体" w:cs="宋体"/>
                <w:szCs w:val="21"/>
                <w:u w:color="000000"/>
              </w:rPr>
              <w:t xml:space="preserve">119. 探测波长：700—1100 nm； </w:t>
            </w:r>
          </w:p>
          <w:p>
            <w:pPr>
              <w:pStyle w:val="80"/>
              <w:rPr>
                <w:rFonts w:ascii="宋体" w:hAnsi="宋体" w:cs="宋体"/>
                <w:szCs w:val="21"/>
                <w:u w:color="000000"/>
              </w:rPr>
            </w:pPr>
            <w:r>
              <w:rPr>
                <w:rFonts w:hint="eastAsia" w:ascii="宋体" w:hAnsi="宋体" w:cs="宋体"/>
                <w:szCs w:val="21"/>
                <w:u w:color="000000"/>
              </w:rPr>
              <w:t xml:space="preserve">120. 探测距离：大于1.5m； </w:t>
            </w:r>
          </w:p>
          <w:p>
            <w:pPr>
              <w:pStyle w:val="80"/>
              <w:rPr>
                <w:rFonts w:ascii="宋体" w:hAnsi="宋体" w:cs="宋体"/>
                <w:szCs w:val="21"/>
                <w:u w:color="000000"/>
              </w:rPr>
            </w:pPr>
            <w:r>
              <w:rPr>
                <w:rFonts w:hint="eastAsia" w:ascii="宋体" w:hAnsi="宋体" w:cs="宋体"/>
                <w:szCs w:val="21"/>
                <w:u w:color="000000"/>
              </w:rPr>
              <w:t>121. 供电电压 3V-5.5V；</w:t>
            </w:r>
          </w:p>
          <w:p>
            <w:pPr>
              <w:pStyle w:val="80"/>
              <w:rPr>
                <w:rFonts w:ascii="宋体" w:hAnsi="宋体" w:cs="宋体"/>
                <w:szCs w:val="21"/>
                <w:u w:color="000000"/>
              </w:rPr>
            </w:pPr>
            <w:r>
              <w:rPr>
                <w:rFonts w:hint="eastAsia" w:ascii="宋体" w:hAnsi="宋体" w:cs="宋体"/>
                <w:szCs w:val="21"/>
                <w:u w:color="000000"/>
              </w:rPr>
              <w:t>光敏二极管传感器模块</w:t>
            </w:r>
          </w:p>
          <w:p>
            <w:pPr>
              <w:pStyle w:val="80"/>
              <w:rPr>
                <w:rFonts w:ascii="宋体" w:hAnsi="宋体" w:cs="宋体"/>
                <w:szCs w:val="21"/>
                <w:u w:color="000000"/>
              </w:rPr>
            </w:pPr>
            <w:r>
              <w:rPr>
                <w:rFonts w:hint="eastAsia" w:ascii="宋体" w:hAnsi="宋体" w:cs="宋体"/>
                <w:szCs w:val="21"/>
                <w:u w:color="000000"/>
              </w:rPr>
              <w:t>光敏电阻器一般用于光的测量、光的控制和光电转换（将光的变化转换为电的变化）。</w:t>
            </w:r>
          </w:p>
          <w:p>
            <w:pPr>
              <w:pStyle w:val="80"/>
              <w:rPr>
                <w:rFonts w:ascii="宋体" w:hAnsi="宋体" w:cs="宋体"/>
                <w:szCs w:val="21"/>
                <w:u w:color="000000"/>
              </w:rPr>
            </w:pPr>
            <w:r>
              <w:rPr>
                <w:rFonts w:hint="eastAsia" w:ascii="宋体" w:hAnsi="宋体" w:cs="宋体"/>
                <w:szCs w:val="21"/>
                <w:u w:color="000000"/>
              </w:rPr>
              <w:t>122. 最大电压（V-dc）：5V；</w:t>
            </w:r>
          </w:p>
          <w:p>
            <w:pPr>
              <w:pStyle w:val="80"/>
              <w:rPr>
                <w:rFonts w:ascii="宋体" w:hAnsi="宋体" w:cs="宋体"/>
                <w:szCs w:val="21"/>
                <w:u w:color="000000"/>
              </w:rPr>
            </w:pPr>
            <w:r>
              <w:rPr>
                <w:rFonts w:hint="eastAsia" w:ascii="宋体" w:hAnsi="宋体" w:cs="宋体"/>
                <w:szCs w:val="21"/>
                <w:u w:color="000000"/>
              </w:rPr>
              <w:t xml:space="preserve">123. 最大功耗（mW）：100； </w:t>
            </w:r>
          </w:p>
          <w:p>
            <w:pPr>
              <w:pStyle w:val="80"/>
              <w:rPr>
                <w:rFonts w:ascii="宋体" w:hAnsi="宋体" w:cs="宋体"/>
                <w:szCs w:val="21"/>
                <w:u w:color="000000"/>
              </w:rPr>
            </w:pPr>
            <w:r>
              <w:rPr>
                <w:rFonts w:hint="eastAsia" w:ascii="宋体" w:hAnsi="宋体" w:cs="宋体"/>
                <w:szCs w:val="21"/>
                <w:u w:color="000000"/>
              </w:rPr>
              <w:t xml:space="preserve">124. 环境温度（°C）：-30--- +70； </w:t>
            </w:r>
          </w:p>
          <w:p>
            <w:pPr>
              <w:pStyle w:val="80"/>
              <w:rPr>
                <w:rFonts w:ascii="宋体" w:hAnsi="宋体" w:cs="宋体"/>
                <w:szCs w:val="21"/>
                <w:u w:color="000000"/>
              </w:rPr>
            </w:pPr>
            <w:r>
              <w:rPr>
                <w:rFonts w:hint="eastAsia" w:ascii="宋体" w:hAnsi="宋体" w:cs="宋体"/>
                <w:szCs w:val="21"/>
                <w:u w:color="000000"/>
              </w:rPr>
              <w:t xml:space="preserve">125. 光谱峰值（nm）：540； </w:t>
            </w:r>
          </w:p>
          <w:p>
            <w:pPr>
              <w:pStyle w:val="80"/>
              <w:rPr>
                <w:rFonts w:ascii="宋体" w:hAnsi="宋体" w:cs="宋体"/>
                <w:szCs w:val="21"/>
                <w:u w:color="000000"/>
              </w:rPr>
            </w:pPr>
            <w:r>
              <w:rPr>
                <w:rFonts w:hint="eastAsia" w:ascii="宋体" w:hAnsi="宋体" w:cs="宋体"/>
                <w:szCs w:val="21"/>
                <w:u w:color="000000"/>
              </w:rPr>
              <w:t xml:space="preserve">开关量烟感探测器 </w:t>
            </w:r>
          </w:p>
          <w:p>
            <w:pPr>
              <w:pStyle w:val="80"/>
              <w:rPr>
                <w:rFonts w:ascii="宋体" w:hAnsi="宋体" w:cs="宋体"/>
                <w:szCs w:val="21"/>
                <w:u w:color="000000"/>
              </w:rPr>
            </w:pPr>
            <w:r>
              <w:rPr>
                <w:rFonts w:hint="eastAsia" w:ascii="宋体" w:hAnsi="宋体" w:cs="宋体"/>
                <w:szCs w:val="21"/>
                <w:u w:color="000000"/>
              </w:rPr>
              <w:t>126. 报警声音：≥85dB；</w:t>
            </w:r>
          </w:p>
          <w:p>
            <w:pPr>
              <w:pStyle w:val="80"/>
              <w:rPr>
                <w:rFonts w:ascii="宋体" w:hAnsi="宋体" w:cs="宋体"/>
                <w:szCs w:val="21"/>
                <w:u w:color="000000"/>
              </w:rPr>
            </w:pPr>
            <w:r>
              <w:rPr>
                <w:rFonts w:hint="eastAsia" w:ascii="宋体" w:hAnsi="宋体" w:cs="宋体"/>
                <w:szCs w:val="21"/>
                <w:u w:color="000000"/>
              </w:rPr>
              <w:t>127. 供电电源：DC9V～DC28V；</w:t>
            </w:r>
          </w:p>
          <w:p>
            <w:pPr>
              <w:pStyle w:val="80"/>
              <w:rPr>
                <w:rFonts w:ascii="宋体" w:hAnsi="宋体" w:cs="宋体"/>
                <w:szCs w:val="21"/>
                <w:u w:color="000000"/>
              </w:rPr>
            </w:pPr>
            <w:r>
              <w:rPr>
                <w:rFonts w:hint="eastAsia" w:ascii="宋体" w:hAnsi="宋体" w:cs="宋体"/>
                <w:szCs w:val="21"/>
                <w:u w:color="000000"/>
              </w:rPr>
              <w:t>128. 电 流 ：静态电流 ≤200uA；</w:t>
            </w:r>
          </w:p>
          <w:p>
            <w:pPr>
              <w:pStyle w:val="80"/>
              <w:rPr>
                <w:rFonts w:ascii="宋体" w:hAnsi="宋体" w:cs="宋体"/>
                <w:szCs w:val="21"/>
                <w:u w:color="000000"/>
              </w:rPr>
            </w:pPr>
            <w:r>
              <w:rPr>
                <w:rFonts w:hint="eastAsia" w:ascii="宋体" w:hAnsi="宋体" w:cs="宋体"/>
                <w:szCs w:val="21"/>
                <w:u w:color="000000"/>
              </w:rPr>
              <w:t>129. 报警电流 ≤50mA；</w:t>
            </w:r>
          </w:p>
          <w:p>
            <w:pPr>
              <w:pStyle w:val="80"/>
              <w:rPr>
                <w:rFonts w:ascii="宋体" w:hAnsi="宋体" w:cs="宋体"/>
                <w:szCs w:val="21"/>
                <w:u w:color="000000"/>
              </w:rPr>
            </w:pPr>
            <w:r>
              <w:rPr>
                <w:rFonts w:hint="eastAsia" w:ascii="宋体" w:hAnsi="宋体" w:cs="宋体"/>
                <w:szCs w:val="21"/>
                <w:u w:color="000000"/>
              </w:rPr>
              <w:t xml:space="preserve">风扇 </w:t>
            </w:r>
          </w:p>
          <w:p>
            <w:pPr>
              <w:pStyle w:val="80"/>
              <w:rPr>
                <w:rFonts w:ascii="宋体" w:hAnsi="宋体" w:cs="宋体"/>
                <w:szCs w:val="21"/>
                <w:u w:color="000000"/>
              </w:rPr>
            </w:pPr>
            <w:r>
              <w:rPr>
                <w:rFonts w:hint="eastAsia" w:ascii="宋体" w:hAnsi="宋体" w:cs="宋体"/>
                <w:szCs w:val="21"/>
                <w:u w:color="000000"/>
              </w:rPr>
              <w:t>130. 工作电压：DC24V</w:t>
            </w:r>
          </w:p>
          <w:p>
            <w:pPr>
              <w:pStyle w:val="80"/>
              <w:rPr>
                <w:rFonts w:ascii="宋体" w:hAnsi="宋体" w:cs="宋体"/>
                <w:szCs w:val="21"/>
                <w:u w:color="000000"/>
              </w:rPr>
            </w:pPr>
            <w:r>
              <w:rPr>
                <w:rFonts w:hint="eastAsia" w:ascii="宋体" w:hAnsi="宋体" w:cs="宋体"/>
                <w:szCs w:val="21"/>
                <w:u w:color="000000"/>
              </w:rPr>
              <w:t xml:space="preserve">131. 工作电流(A)：0.09-0.25    </w:t>
            </w:r>
          </w:p>
          <w:p>
            <w:pPr>
              <w:pStyle w:val="80"/>
              <w:rPr>
                <w:rFonts w:ascii="宋体" w:hAnsi="宋体" w:cs="宋体"/>
                <w:szCs w:val="21"/>
                <w:u w:color="000000"/>
              </w:rPr>
            </w:pPr>
            <w:r>
              <w:rPr>
                <w:rFonts w:hint="eastAsia" w:ascii="宋体" w:hAnsi="宋体" w:cs="宋体"/>
                <w:szCs w:val="21"/>
                <w:u w:color="000000"/>
              </w:rPr>
              <w:t xml:space="preserve">132. 转速(RPM)：3000-4000 </w:t>
            </w:r>
          </w:p>
          <w:p>
            <w:pPr>
              <w:pStyle w:val="80"/>
              <w:rPr>
                <w:rFonts w:ascii="宋体" w:hAnsi="宋体" w:cs="宋体"/>
                <w:szCs w:val="21"/>
                <w:u w:color="000000"/>
              </w:rPr>
            </w:pPr>
            <w:r>
              <w:rPr>
                <w:rFonts w:hint="eastAsia" w:ascii="宋体" w:hAnsi="宋体" w:cs="宋体"/>
                <w:szCs w:val="21"/>
                <w:u w:color="000000"/>
              </w:rPr>
              <w:t>133. 风量（CFM）：24.42-34.18</w:t>
            </w:r>
          </w:p>
          <w:p>
            <w:pPr>
              <w:pStyle w:val="80"/>
              <w:rPr>
                <w:rFonts w:ascii="宋体" w:hAnsi="宋体" w:cs="宋体"/>
                <w:szCs w:val="21"/>
                <w:u w:color="000000"/>
              </w:rPr>
            </w:pPr>
            <w:r>
              <w:rPr>
                <w:rFonts w:hint="eastAsia" w:ascii="宋体" w:hAnsi="宋体" w:cs="宋体"/>
                <w:szCs w:val="21"/>
                <w:u w:color="000000"/>
              </w:rPr>
              <w:t>134. 导线：UL认证线材；红色导线正极(+)；黑色导线负极(-)。</w:t>
            </w:r>
          </w:p>
          <w:p>
            <w:pPr>
              <w:pStyle w:val="80"/>
              <w:rPr>
                <w:rFonts w:ascii="宋体" w:hAnsi="宋体" w:cs="宋体"/>
                <w:szCs w:val="21"/>
                <w:u w:color="000000"/>
              </w:rPr>
            </w:pPr>
            <w:r>
              <w:rPr>
                <w:rFonts w:hint="eastAsia" w:ascii="宋体" w:hAnsi="宋体" w:cs="宋体"/>
                <w:szCs w:val="21"/>
                <w:u w:color="000000"/>
              </w:rPr>
              <w:t xml:space="preserve">135. 允许的环境温度范围：-10℃～+70℃； </w:t>
            </w:r>
          </w:p>
          <w:p>
            <w:pPr>
              <w:pStyle w:val="80"/>
              <w:rPr>
                <w:rFonts w:ascii="宋体" w:hAnsi="宋体" w:cs="宋体"/>
                <w:szCs w:val="21"/>
                <w:u w:color="000000"/>
              </w:rPr>
            </w:pPr>
            <w:r>
              <w:rPr>
                <w:rFonts w:hint="eastAsia" w:ascii="宋体" w:hAnsi="宋体" w:cs="宋体"/>
                <w:szCs w:val="21"/>
                <w:u w:color="000000"/>
              </w:rPr>
              <w:t xml:space="preserve">RS485设备（数字量） </w:t>
            </w:r>
          </w:p>
          <w:p>
            <w:pPr>
              <w:pStyle w:val="80"/>
              <w:rPr>
                <w:rFonts w:ascii="宋体" w:hAnsi="宋体" w:cs="宋体"/>
                <w:szCs w:val="21"/>
                <w:u w:color="000000"/>
              </w:rPr>
            </w:pPr>
            <w:r>
              <w:rPr>
                <w:rFonts w:hint="eastAsia" w:ascii="宋体" w:hAnsi="宋体" w:cs="宋体"/>
                <w:szCs w:val="21"/>
                <w:u w:color="000000"/>
              </w:rPr>
              <w:t>136.该数字量模块采用7通道输入及8通道输出、宽温运行、高抗噪性:1kV浪涌保护电压输入,3KV EFT及8KV ESD保护、宽电源输入范围:+10~+48VDC、易于监测状态的LED指示灯、数字滤波器功能、过流/短路保护、DO通道支持脉冲输出功能。</w:t>
            </w:r>
          </w:p>
          <w:p>
            <w:pPr>
              <w:pStyle w:val="80"/>
              <w:rPr>
                <w:rFonts w:ascii="宋体" w:hAnsi="宋体" w:cs="宋体"/>
                <w:szCs w:val="21"/>
                <w:u w:color="000000"/>
              </w:rPr>
            </w:pPr>
            <w:r>
              <w:rPr>
                <w:rFonts w:hint="eastAsia" w:ascii="宋体" w:hAnsi="宋体" w:cs="宋体"/>
                <w:szCs w:val="21"/>
                <w:u w:color="000000"/>
              </w:rPr>
              <w:t>137. 坚固型设计（-40~85℃）</w:t>
            </w:r>
          </w:p>
          <w:p>
            <w:pPr>
              <w:pStyle w:val="80"/>
              <w:rPr>
                <w:rFonts w:ascii="宋体" w:hAnsi="宋体" w:cs="宋体"/>
                <w:szCs w:val="21"/>
                <w:u w:color="000000"/>
              </w:rPr>
            </w:pPr>
            <w:r>
              <w:rPr>
                <w:rFonts w:hint="eastAsia" w:ascii="宋体" w:hAnsi="宋体" w:cs="宋体"/>
                <w:szCs w:val="21"/>
                <w:u w:color="000000"/>
              </w:rPr>
              <w:t>138. 不少于７路数字输入</w:t>
            </w:r>
          </w:p>
          <w:p>
            <w:pPr>
              <w:pStyle w:val="80"/>
              <w:rPr>
                <w:rFonts w:ascii="宋体" w:hAnsi="宋体" w:cs="宋体"/>
                <w:szCs w:val="21"/>
                <w:u w:color="000000"/>
              </w:rPr>
            </w:pPr>
            <w:r>
              <w:rPr>
                <w:rFonts w:hint="eastAsia" w:ascii="宋体" w:hAnsi="宋体" w:cs="宋体"/>
                <w:szCs w:val="21"/>
                <w:u w:color="000000"/>
              </w:rPr>
              <w:t>139. 8路数字输出</w:t>
            </w:r>
          </w:p>
          <w:p>
            <w:pPr>
              <w:pStyle w:val="80"/>
              <w:rPr>
                <w:rFonts w:ascii="宋体" w:hAnsi="宋体" w:cs="宋体"/>
                <w:szCs w:val="21"/>
                <w:u w:color="000000"/>
              </w:rPr>
            </w:pPr>
            <w:r>
              <w:rPr>
                <w:rFonts w:hint="eastAsia" w:ascii="宋体" w:hAnsi="宋体" w:cs="宋体"/>
                <w:szCs w:val="21"/>
                <w:u w:color="000000"/>
              </w:rPr>
              <w:t>140. 隔离电压：3000VDC</w:t>
            </w:r>
          </w:p>
          <w:p>
            <w:pPr>
              <w:pStyle w:val="80"/>
              <w:rPr>
                <w:rFonts w:ascii="宋体" w:hAnsi="宋体" w:cs="宋体"/>
                <w:szCs w:val="21"/>
                <w:u w:color="000000"/>
              </w:rPr>
            </w:pPr>
            <w:r>
              <w:rPr>
                <w:rFonts w:hint="eastAsia" w:ascii="宋体" w:hAnsi="宋体" w:cs="宋体"/>
                <w:szCs w:val="21"/>
                <w:u w:color="000000"/>
              </w:rPr>
              <w:t>141. 浪涌，EFT和ESD保护</w:t>
            </w:r>
          </w:p>
          <w:p>
            <w:pPr>
              <w:pStyle w:val="80"/>
              <w:rPr>
                <w:rFonts w:ascii="宋体" w:hAnsi="宋体" w:cs="宋体"/>
                <w:szCs w:val="21"/>
                <w:u w:color="000000"/>
              </w:rPr>
            </w:pPr>
            <w:r>
              <w:rPr>
                <w:rFonts w:hint="eastAsia" w:ascii="宋体" w:hAnsi="宋体" w:cs="宋体"/>
                <w:szCs w:val="21"/>
                <w:u w:color="000000"/>
              </w:rPr>
              <w:t xml:space="preserve">四输入模拟量通讯模块 </w:t>
            </w:r>
          </w:p>
          <w:p>
            <w:pPr>
              <w:pStyle w:val="80"/>
              <w:rPr>
                <w:rFonts w:ascii="宋体" w:hAnsi="宋体" w:cs="宋体"/>
                <w:szCs w:val="21"/>
                <w:u w:color="000000"/>
              </w:rPr>
            </w:pPr>
            <w:r>
              <w:rPr>
                <w:rFonts w:hint="eastAsia" w:ascii="宋体" w:hAnsi="宋体" w:cs="宋体"/>
                <w:szCs w:val="21"/>
                <w:u w:color="000000"/>
              </w:rPr>
              <w:t>142. 端口数量：不少于4个</w:t>
            </w:r>
          </w:p>
          <w:p>
            <w:pPr>
              <w:pStyle w:val="80"/>
              <w:rPr>
                <w:rFonts w:ascii="宋体" w:hAnsi="宋体" w:cs="宋体"/>
                <w:szCs w:val="21"/>
                <w:u w:color="000000"/>
              </w:rPr>
            </w:pPr>
            <w:r>
              <w:rPr>
                <w:rFonts w:hint="eastAsia" w:ascii="宋体" w:hAnsi="宋体" w:cs="宋体"/>
                <w:szCs w:val="21"/>
                <w:u w:color="000000"/>
              </w:rPr>
              <w:t>143. 端口类型：模拟输入</w:t>
            </w:r>
          </w:p>
          <w:p>
            <w:pPr>
              <w:pStyle w:val="80"/>
              <w:rPr>
                <w:rFonts w:ascii="宋体" w:hAnsi="宋体" w:cs="宋体"/>
                <w:szCs w:val="21"/>
                <w:u w:color="000000"/>
              </w:rPr>
            </w:pPr>
            <w:r>
              <w:rPr>
                <w:rFonts w:hint="eastAsia" w:ascii="宋体" w:hAnsi="宋体" w:cs="宋体"/>
                <w:szCs w:val="21"/>
                <w:u w:color="000000"/>
              </w:rPr>
              <w:t>144. 端口电流：4-20毫安</w:t>
            </w:r>
          </w:p>
          <w:p>
            <w:pPr>
              <w:pStyle w:val="80"/>
              <w:rPr>
                <w:rFonts w:ascii="宋体" w:hAnsi="宋体" w:cs="宋体"/>
                <w:szCs w:val="21"/>
                <w:u w:color="000000"/>
              </w:rPr>
            </w:pPr>
            <w:r>
              <w:rPr>
                <w:rFonts w:hint="eastAsia" w:ascii="宋体" w:hAnsi="宋体" w:cs="宋体"/>
                <w:szCs w:val="21"/>
                <w:u w:color="000000"/>
              </w:rPr>
              <w:t>风速传感器</w:t>
            </w:r>
          </w:p>
          <w:p>
            <w:pPr>
              <w:pStyle w:val="80"/>
              <w:rPr>
                <w:rFonts w:ascii="宋体" w:hAnsi="宋体" w:cs="宋体"/>
                <w:szCs w:val="21"/>
                <w:u w:color="000000"/>
              </w:rPr>
            </w:pPr>
            <w:r>
              <w:rPr>
                <w:rFonts w:hint="eastAsia" w:ascii="宋体" w:hAnsi="宋体" w:cs="宋体"/>
                <w:szCs w:val="21"/>
                <w:u w:color="000000"/>
              </w:rPr>
              <w:t>145.采用三杯式结构设计，壳体采用铝合金型材并电镀喷塑处理，要求具有良好的防腐、防侵蚀功能以能够保证仪器长期使用无锈琢现象。</w:t>
            </w:r>
          </w:p>
          <w:p>
            <w:pPr>
              <w:pStyle w:val="80"/>
              <w:rPr>
                <w:rFonts w:ascii="宋体" w:hAnsi="宋体" w:cs="宋体"/>
                <w:szCs w:val="21"/>
                <w:u w:color="000000"/>
              </w:rPr>
            </w:pPr>
            <w:r>
              <w:rPr>
                <w:rFonts w:hint="eastAsia" w:ascii="宋体" w:hAnsi="宋体" w:cs="宋体"/>
                <w:szCs w:val="21"/>
                <w:u w:color="000000"/>
              </w:rPr>
              <w:t>技术规格要求：</w:t>
            </w:r>
          </w:p>
          <w:p>
            <w:pPr>
              <w:pStyle w:val="80"/>
              <w:rPr>
                <w:rFonts w:ascii="宋体" w:hAnsi="宋体" w:cs="宋体"/>
                <w:szCs w:val="21"/>
                <w:u w:color="000000"/>
              </w:rPr>
            </w:pPr>
            <w:r>
              <w:rPr>
                <w:rFonts w:hint="eastAsia" w:ascii="宋体" w:hAnsi="宋体" w:cs="宋体"/>
                <w:szCs w:val="21"/>
                <w:u w:color="000000"/>
              </w:rPr>
              <w:t>146.使用场景：室外且要求具有防水性能；</w:t>
            </w:r>
          </w:p>
          <w:p>
            <w:pPr>
              <w:pStyle w:val="80"/>
              <w:rPr>
                <w:rFonts w:ascii="宋体" w:hAnsi="宋体" w:cs="宋体"/>
                <w:szCs w:val="21"/>
                <w:u w:color="000000"/>
              </w:rPr>
            </w:pPr>
            <w:r>
              <w:rPr>
                <w:rFonts w:hint="eastAsia" w:ascii="宋体" w:hAnsi="宋体" w:cs="宋体"/>
                <w:szCs w:val="21"/>
                <w:u w:color="000000"/>
              </w:rPr>
              <w:t>147.精度（电流输出型）：1M/S(0.2M/S启动)；</w:t>
            </w:r>
          </w:p>
          <w:p>
            <w:pPr>
              <w:pStyle w:val="80"/>
              <w:rPr>
                <w:rFonts w:ascii="宋体" w:hAnsi="宋体" w:cs="宋体"/>
                <w:szCs w:val="21"/>
                <w:u w:color="000000"/>
              </w:rPr>
            </w:pPr>
            <w:r>
              <w:rPr>
                <w:rFonts w:hint="eastAsia" w:ascii="宋体" w:hAnsi="宋体" w:cs="宋体"/>
                <w:szCs w:val="21"/>
                <w:u w:color="000000"/>
              </w:rPr>
              <w:t>148.量程：0-30m/s；</w:t>
            </w:r>
          </w:p>
          <w:p>
            <w:pPr>
              <w:pStyle w:val="80"/>
              <w:rPr>
                <w:rFonts w:ascii="宋体" w:hAnsi="宋体" w:cs="宋体"/>
                <w:szCs w:val="21"/>
                <w:u w:color="000000"/>
              </w:rPr>
            </w:pPr>
            <w:r>
              <w:rPr>
                <w:rFonts w:hint="eastAsia" w:ascii="宋体" w:hAnsi="宋体" w:cs="宋体"/>
                <w:szCs w:val="21"/>
                <w:u w:color="000000"/>
              </w:rPr>
              <w:t>149.供电电压：12-24VDC；</w:t>
            </w:r>
          </w:p>
          <w:p>
            <w:pPr>
              <w:pStyle w:val="80"/>
              <w:rPr>
                <w:rFonts w:ascii="宋体" w:hAnsi="宋体" w:cs="宋体"/>
                <w:szCs w:val="21"/>
                <w:u w:color="000000"/>
              </w:rPr>
            </w:pPr>
            <w:r>
              <w:rPr>
                <w:rFonts w:hint="eastAsia" w:ascii="宋体" w:hAnsi="宋体" w:cs="宋体"/>
                <w:szCs w:val="21"/>
                <w:u w:color="000000"/>
              </w:rPr>
              <w:t>150.输出信号：4-20MA。</w:t>
            </w:r>
          </w:p>
          <w:p>
            <w:pPr>
              <w:pStyle w:val="80"/>
              <w:rPr>
                <w:rFonts w:ascii="宋体" w:hAnsi="宋体" w:cs="宋体"/>
                <w:szCs w:val="21"/>
                <w:u w:color="000000"/>
              </w:rPr>
            </w:pPr>
            <w:r>
              <w:rPr>
                <w:rFonts w:hint="eastAsia" w:ascii="宋体" w:hAnsi="宋体" w:cs="宋体"/>
                <w:szCs w:val="21"/>
                <w:u w:color="000000"/>
              </w:rPr>
              <w:t xml:space="preserve">空气质量传感器模块 </w:t>
            </w:r>
          </w:p>
          <w:p>
            <w:pPr>
              <w:pStyle w:val="80"/>
              <w:rPr>
                <w:rFonts w:ascii="宋体" w:hAnsi="宋体" w:cs="宋体"/>
                <w:szCs w:val="21"/>
                <w:u w:color="000000"/>
              </w:rPr>
            </w:pPr>
            <w:r>
              <w:rPr>
                <w:rFonts w:hint="eastAsia" w:ascii="宋体" w:hAnsi="宋体" w:cs="宋体"/>
                <w:szCs w:val="21"/>
                <w:u w:color="000000"/>
              </w:rPr>
              <w:t>151.空气质量传感器对空气中的低浓度香烟污染物，像H2、CO等有较高的敏感度，感测器能检测到在几个 ppm 级 的H2 含量。</w:t>
            </w:r>
          </w:p>
          <w:p>
            <w:pPr>
              <w:pStyle w:val="80"/>
              <w:rPr>
                <w:rFonts w:ascii="宋体" w:hAnsi="宋体" w:cs="宋体"/>
                <w:szCs w:val="21"/>
                <w:u w:color="000000"/>
              </w:rPr>
            </w:pPr>
            <w:r>
              <w:rPr>
                <w:rFonts w:hint="eastAsia" w:ascii="宋体" w:hAnsi="宋体" w:cs="宋体"/>
                <w:szCs w:val="21"/>
                <w:u w:color="000000"/>
              </w:rPr>
              <w:t>152. 空气质量传感器可测量范围：1-30ppm</w:t>
            </w:r>
          </w:p>
          <w:p>
            <w:pPr>
              <w:pStyle w:val="80"/>
              <w:rPr>
                <w:rFonts w:ascii="宋体" w:hAnsi="宋体" w:cs="宋体"/>
                <w:szCs w:val="21"/>
                <w:u w:color="000000"/>
              </w:rPr>
            </w:pPr>
            <w:r>
              <w:rPr>
                <w:rFonts w:hint="eastAsia" w:ascii="宋体" w:hAnsi="宋体" w:cs="宋体"/>
                <w:szCs w:val="21"/>
                <w:u w:color="000000"/>
              </w:rPr>
              <w:t>153. 灵敏度：0.15～0.5（10ppmH2 阻值/空气中阻值）</w:t>
            </w:r>
          </w:p>
          <w:p>
            <w:pPr>
              <w:pStyle w:val="80"/>
              <w:rPr>
                <w:rFonts w:ascii="宋体" w:hAnsi="宋体" w:cs="宋体"/>
                <w:szCs w:val="21"/>
                <w:u w:color="000000"/>
              </w:rPr>
            </w:pPr>
            <w:r>
              <w:rPr>
                <w:rFonts w:hint="eastAsia" w:ascii="宋体" w:hAnsi="宋体" w:cs="宋体"/>
                <w:szCs w:val="21"/>
                <w:u w:color="000000"/>
              </w:rPr>
              <w:t>154. 空气质量传感器输出信号：可变电阻值</w:t>
            </w:r>
          </w:p>
          <w:p>
            <w:pPr>
              <w:pStyle w:val="80"/>
              <w:rPr>
                <w:rFonts w:ascii="宋体" w:hAnsi="宋体" w:cs="宋体"/>
                <w:szCs w:val="21"/>
                <w:u w:color="000000"/>
              </w:rPr>
            </w:pPr>
            <w:r>
              <w:rPr>
                <w:rFonts w:hint="eastAsia" w:ascii="宋体" w:hAnsi="宋体" w:cs="宋体"/>
                <w:szCs w:val="21"/>
                <w:u w:color="000000"/>
              </w:rPr>
              <w:t>155. 环境温度：-10～50℃</w:t>
            </w:r>
          </w:p>
          <w:p>
            <w:pPr>
              <w:pStyle w:val="80"/>
              <w:rPr>
                <w:rFonts w:ascii="宋体" w:hAnsi="宋体" w:cs="宋体"/>
                <w:szCs w:val="21"/>
                <w:u w:color="000000"/>
              </w:rPr>
            </w:pPr>
            <w:r>
              <w:rPr>
                <w:rFonts w:hint="eastAsia" w:ascii="宋体" w:hAnsi="宋体" w:cs="宋体"/>
                <w:szCs w:val="21"/>
                <w:u w:color="000000"/>
              </w:rPr>
              <w:t>156. 金属网</w:t>
            </w:r>
          </w:p>
          <w:p>
            <w:pPr>
              <w:pStyle w:val="80"/>
              <w:rPr>
                <w:rFonts w:ascii="宋体" w:hAnsi="宋体" w:cs="宋体"/>
                <w:szCs w:val="21"/>
                <w:u w:color="000000"/>
              </w:rPr>
            </w:pPr>
            <w:r>
              <w:rPr>
                <w:rFonts w:hint="eastAsia" w:ascii="宋体" w:hAnsi="宋体" w:cs="宋体"/>
                <w:szCs w:val="21"/>
                <w:u w:color="000000"/>
              </w:rPr>
              <w:t xml:space="preserve">可燃气体传感器模块 </w:t>
            </w:r>
          </w:p>
          <w:p>
            <w:pPr>
              <w:pStyle w:val="80"/>
              <w:rPr>
                <w:rFonts w:ascii="宋体" w:hAnsi="宋体" w:cs="宋体"/>
                <w:szCs w:val="21"/>
                <w:u w:color="000000"/>
              </w:rPr>
            </w:pPr>
            <w:r>
              <w:rPr>
                <w:rFonts w:hint="eastAsia" w:ascii="宋体" w:hAnsi="宋体" w:cs="宋体"/>
                <w:szCs w:val="21"/>
                <w:u w:color="000000"/>
              </w:rPr>
              <w:t>可燃气体传感器是对单一或多种可燃气体浓度响应的探测器。</w:t>
            </w:r>
          </w:p>
          <w:p>
            <w:pPr>
              <w:pStyle w:val="80"/>
              <w:rPr>
                <w:rFonts w:ascii="宋体" w:hAnsi="宋体" w:cs="宋体"/>
                <w:szCs w:val="21"/>
                <w:u w:color="000000"/>
              </w:rPr>
            </w:pPr>
            <w:r>
              <w:rPr>
                <w:rFonts w:hint="eastAsia" w:ascii="宋体" w:hAnsi="宋体" w:cs="宋体"/>
                <w:szCs w:val="21"/>
                <w:u w:color="000000"/>
              </w:rPr>
              <w:t>157. 电路电压：〈24V（AC/DC）</w:t>
            </w:r>
          </w:p>
          <w:p>
            <w:pPr>
              <w:pStyle w:val="80"/>
              <w:rPr>
                <w:rFonts w:ascii="宋体" w:hAnsi="宋体" w:cs="宋体"/>
                <w:szCs w:val="21"/>
                <w:u w:color="000000"/>
              </w:rPr>
            </w:pPr>
            <w:r>
              <w:rPr>
                <w:rFonts w:hint="eastAsia" w:ascii="宋体" w:hAnsi="宋体" w:cs="宋体"/>
                <w:szCs w:val="21"/>
                <w:u w:color="000000"/>
              </w:rPr>
              <w:t>158. 测量范围：500-10,000ppm</w:t>
            </w:r>
          </w:p>
          <w:p>
            <w:pPr>
              <w:pStyle w:val="80"/>
              <w:rPr>
                <w:rFonts w:ascii="宋体" w:hAnsi="宋体" w:cs="宋体"/>
                <w:szCs w:val="21"/>
                <w:u w:color="000000"/>
              </w:rPr>
            </w:pPr>
            <w:r>
              <w:rPr>
                <w:rFonts w:hint="eastAsia" w:ascii="宋体" w:hAnsi="宋体" w:cs="宋体"/>
                <w:szCs w:val="21"/>
                <w:u w:color="000000"/>
              </w:rPr>
              <w:t>159. 灵敏度（电阻比）：0.55-0.65</w:t>
            </w:r>
          </w:p>
          <w:p>
            <w:pPr>
              <w:pStyle w:val="80"/>
              <w:rPr>
                <w:rFonts w:ascii="宋体" w:hAnsi="宋体" w:cs="宋体"/>
                <w:szCs w:val="21"/>
                <w:u w:color="000000"/>
              </w:rPr>
            </w:pPr>
            <w:r>
              <w:rPr>
                <w:rFonts w:hint="eastAsia" w:ascii="宋体" w:hAnsi="宋体" w:cs="宋体"/>
                <w:szCs w:val="21"/>
                <w:u w:color="000000"/>
              </w:rPr>
              <w:t>160. 加热器电压：5V±0.2V（AC/DC）</w:t>
            </w:r>
          </w:p>
          <w:p>
            <w:pPr>
              <w:pStyle w:val="80"/>
              <w:rPr>
                <w:rFonts w:ascii="宋体" w:hAnsi="宋体" w:cs="宋体"/>
                <w:szCs w:val="21"/>
                <w:u w:color="000000"/>
              </w:rPr>
            </w:pPr>
            <w:r>
              <w:rPr>
                <w:rFonts w:hint="eastAsia" w:ascii="宋体" w:hAnsi="宋体" w:cs="宋体"/>
                <w:szCs w:val="21"/>
                <w:u w:color="000000"/>
              </w:rPr>
              <w:t>161. 封装：塑料、SUS 双重金属</w:t>
            </w:r>
          </w:p>
          <w:p>
            <w:pPr>
              <w:pStyle w:val="80"/>
              <w:rPr>
                <w:rFonts w:ascii="宋体" w:hAnsi="宋体" w:cs="宋体"/>
                <w:szCs w:val="21"/>
                <w:u w:color="000000"/>
              </w:rPr>
            </w:pPr>
            <w:r>
              <w:rPr>
                <w:rFonts w:hint="eastAsia" w:ascii="宋体" w:hAnsi="宋体" w:cs="宋体"/>
                <w:szCs w:val="21"/>
                <w:u w:color="000000"/>
              </w:rPr>
              <w:t>人体红外开关</w:t>
            </w:r>
          </w:p>
          <w:p>
            <w:pPr>
              <w:pStyle w:val="80"/>
              <w:rPr>
                <w:rFonts w:ascii="宋体" w:hAnsi="宋体" w:cs="宋体"/>
                <w:szCs w:val="21"/>
                <w:u w:color="000000"/>
              </w:rPr>
            </w:pPr>
            <w:r>
              <w:rPr>
                <w:rFonts w:hint="eastAsia" w:ascii="宋体" w:hAnsi="宋体" w:cs="宋体"/>
                <w:szCs w:val="21"/>
                <w:u w:color="000000"/>
              </w:rPr>
              <w:t>162. 在光线较暗的环境由传感器检测人体移动，当行人进入其感应范围时自动开启负载，离开后自动延时关闭。</w:t>
            </w:r>
          </w:p>
          <w:p>
            <w:pPr>
              <w:pStyle w:val="80"/>
              <w:rPr>
                <w:rFonts w:ascii="宋体" w:hAnsi="宋体" w:cs="宋体"/>
                <w:szCs w:val="21"/>
                <w:u w:color="000000"/>
              </w:rPr>
            </w:pPr>
            <w:r>
              <w:rPr>
                <w:rFonts w:hint="eastAsia" w:ascii="宋体" w:hAnsi="宋体" w:cs="宋体"/>
                <w:szCs w:val="21"/>
                <w:u w:color="000000"/>
              </w:rPr>
              <w:t>163. 工作电压：AC180V~250V50Hz或DC 12V/24V；</w:t>
            </w:r>
          </w:p>
          <w:p>
            <w:pPr>
              <w:pStyle w:val="80"/>
              <w:rPr>
                <w:rFonts w:ascii="宋体" w:hAnsi="宋体" w:cs="宋体"/>
                <w:szCs w:val="21"/>
                <w:u w:color="000000"/>
              </w:rPr>
            </w:pPr>
            <w:r>
              <w:rPr>
                <w:rFonts w:hint="eastAsia" w:ascii="宋体" w:hAnsi="宋体" w:cs="宋体"/>
                <w:szCs w:val="21"/>
                <w:u w:color="000000"/>
              </w:rPr>
              <w:t>164. 输出形式：继电器触发；</w:t>
            </w:r>
          </w:p>
          <w:p>
            <w:pPr>
              <w:pStyle w:val="80"/>
              <w:rPr>
                <w:rFonts w:ascii="宋体" w:hAnsi="宋体" w:cs="宋体"/>
                <w:szCs w:val="21"/>
                <w:u w:color="000000"/>
              </w:rPr>
            </w:pPr>
            <w:r>
              <w:rPr>
                <w:rFonts w:hint="eastAsia" w:ascii="宋体" w:hAnsi="宋体" w:cs="宋体"/>
                <w:szCs w:val="21"/>
                <w:u w:color="000000"/>
              </w:rPr>
              <w:t>165. 延时时间：6秒到5分钟可调；</w:t>
            </w:r>
          </w:p>
          <w:p>
            <w:pPr>
              <w:pStyle w:val="80"/>
              <w:rPr>
                <w:rFonts w:ascii="宋体" w:hAnsi="宋体" w:cs="宋体"/>
                <w:szCs w:val="21"/>
                <w:u w:color="000000"/>
              </w:rPr>
            </w:pPr>
            <w:r>
              <w:rPr>
                <w:rFonts w:hint="eastAsia" w:ascii="宋体" w:hAnsi="宋体" w:cs="宋体"/>
                <w:szCs w:val="21"/>
                <w:u w:color="000000"/>
              </w:rPr>
              <w:t>166. 感应距离：10±1米；</w:t>
            </w:r>
          </w:p>
          <w:p>
            <w:pPr>
              <w:pStyle w:val="80"/>
              <w:rPr>
                <w:rFonts w:ascii="宋体" w:hAnsi="宋体" w:cs="宋体"/>
                <w:szCs w:val="21"/>
                <w:u w:color="000000"/>
              </w:rPr>
            </w:pPr>
            <w:r>
              <w:rPr>
                <w:rFonts w:hint="eastAsia" w:ascii="宋体" w:hAnsi="宋体" w:cs="宋体"/>
                <w:szCs w:val="21"/>
                <w:u w:color="000000"/>
              </w:rPr>
              <w:t>167. 感应角度：左右90度，往下60度；</w:t>
            </w:r>
          </w:p>
          <w:p>
            <w:pPr>
              <w:pStyle w:val="80"/>
              <w:rPr>
                <w:rFonts w:ascii="宋体" w:hAnsi="宋体" w:cs="宋体"/>
                <w:szCs w:val="21"/>
                <w:u w:color="000000"/>
              </w:rPr>
            </w:pPr>
            <w:r>
              <w:rPr>
                <w:rFonts w:hint="eastAsia" w:ascii="宋体" w:hAnsi="宋体" w:cs="宋体"/>
                <w:szCs w:val="21"/>
                <w:u w:color="000000"/>
              </w:rPr>
              <w:t>无线路由器</w:t>
            </w:r>
          </w:p>
          <w:p>
            <w:pPr>
              <w:pStyle w:val="80"/>
              <w:rPr>
                <w:rFonts w:ascii="宋体" w:hAnsi="宋体" w:cs="宋体"/>
                <w:szCs w:val="21"/>
                <w:u w:color="000000"/>
              </w:rPr>
            </w:pPr>
            <w:r>
              <w:rPr>
                <w:rFonts w:hint="eastAsia" w:ascii="宋体" w:hAnsi="宋体" w:cs="宋体"/>
                <w:szCs w:val="21"/>
                <w:u w:color="000000"/>
              </w:rPr>
              <w:t xml:space="preserve">168. 网络标准：IEEE802.11a，IEEE802.11b，IEEE802.11g， </w:t>
            </w:r>
          </w:p>
          <w:p>
            <w:pPr>
              <w:pStyle w:val="80"/>
              <w:rPr>
                <w:rFonts w:ascii="宋体" w:hAnsi="宋体" w:cs="宋体"/>
                <w:szCs w:val="21"/>
                <w:u w:color="000000"/>
              </w:rPr>
            </w:pPr>
            <w:r>
              <w:rPr>
                <w:rFonts w:hint="eastAsia" w:ascii="宋体" w:hAnsi="宋体" w:cs="宋体"/>
                <w:szCs w:val="21"/>
                <w:u w:color="000000"/>
              </w:rPr>
              <w:t>169. 无线速率：2.4GHz频段：300Mbps；5GHz频段：867Mbps</w:t>
            </w:r>
          </w:p>
          <w:p>
            <w:pPr>
              <w:pStyle w:val="80"/>
              <w:rPr>
                <w:rFonts w:ascii="宋体" w:hAnsi="宋体" w:cs="宋体"/>
                <w:szCs w:val="21"/>
                <w:u w:color="000000"/>
              </w:rPr>
            </w:pPr>
            <w:r>
              <w:rPr>
                <w:rFonts w:hint="eastAsia" w:ascii="宋体" w:hAnsi="宋体" w:cs="宋体"/>
                <w:szCs w:val="21"/>
                <w:u w:color="000000"/>
              </w:rPr>
              <w:t>170. 接口数量：4个10/100M自适应LAN口，支持自动翻转（Auto MDI/MDIX）；1个10/100M自适应WAN口，支持自动翻转（Auto MDI/MDIX）</w:t>
            </w:r>
          </w:p>
          <w:p>
            <w:pPr>
              <w:pStyle w:val="80"/>
              <w:rPr>
                <w:rFonts w:ascii="宋体" w:hAnsi="宋体" w:cs="宋体"/>
                <w:szCs w:val="21"/>
                <w:u w:color="000000"/>
              </w:rPr>
            </w:pPr>
            <w:r>
              <w:rPr>
                <w:rFonts w:hint="eastAsia" w:ascii="宋体" w:hAnsi="宋体" w:cs="宋体"/>
                <w:szCs w:val="21"/>
                <w:u w:color="000000"/>
              </w:rPr>
              <w:t>实训配件包</w:t>
            </w:r>
          </w:p>
          <w:p>
            <w:pPr>
              <w:pStyle w:val="80"/>
              <w:rPr>
                <w:rFonts w:ascii="宋体" w:hAnsi="宋体" w:cs="宋体"/>
                <w:szCs w:val="21"/>
                <w:u w:color="000000"/>
              </w:rPr>
            </w:pPr>
            <w:r>
              <w:rPr>
                <w:rFonts w:hint="eastAsia" w:ascii="宋体" w:hAnsi="宋体" w:cs="宋体"/>
                <w:szCs w:val="21"/>
                <w:u w:color="000000"/>
              </w:rPr>
              <w:t>171. 物联网工具包</w:t>
            </w:r>
          </w:p>
          <w:p>
            <w:pPr>
              <w:pStyle w:val="80"/>
              <w:rPr>
                <w:rFonts w:ascii="宋体" w:hAnsi="宋体" w:cs="宋体"/>
                <w:szCs w:val="21"/>
                <w:u w:color="000000"/>
              </w:rPr>
            </w:pPr>
            <w:r>
              <w:rPr>
                <w:rFonts w:hint="eastAsia" w:ascii="宋体" w:hAnsi="宋体" w:cs="宋体"/>
                <w:szCs w:val="21"/>
                <w:u w:color="000000"/>
              </w:rPr>
              <w:t>包含一字螺丝刀、十字螺丝刀、套筒、剥线钳、电工钳等。</w:t>
            </w:r>
          </w:p>
          <w:p>
            <w:pPr>
              <w:pStyle w:val="80"/>
              <w:rPr>
                <w:rFonts w:ascii="宋体" w:hAnsi="宋体" w:cs="宋体"/>
                <w:szCs w:val="21"/>
                <w:u w:color="000000"/>
              </w:rPr>
            </w:pPr>
            <w:r>
              <w:rPr>
                <w:rFonts w:hint="eastAsia" w:ascii="宋体" w:hAnsi="宋体" w:cs="宋体"/>
                <w:szCs w:val="21"/>
                <w:u w:color="000000"/>
              </w:rPr>
              <w:t>172. 耗材包</w:t>
            </w:r>
          </w:p>
          <w:p>
            <w:pPr>
              <w:pStyle w:val="80"/>
              <w:rPr>
                <w:rFonts w:ascii="宋体" w:hAnsi="宋体" w:cs="宋体"/>
                <w:szCs w:val="21"/>
                <w:u w:color="000000"/>
              </w:rPr>
            </w:pPr>
            <w:r>
              <w:rPr>
                <w:rFonts w:hint="eastAsia" w:ascii="宋体" w:hAnsi="宋体" w:cs="宋体"/>
                <w:szCs w:val="21"/>
                <w:u w:color="000000"/>
              </w:rPr>
              <w:t>包含各种电线、网线、螺丝、螺母、扎线带、电工胶布等。</w:t>
            </w:r>
          </w:p>
          <w:p>
            <w:pPr>
              <w:pStyle w:val="80"/>
              <w:rPr>
                <w:rFonts w:ascii="宋体" w:hAnsi="宋体" w:cs="宋体"/>
                <w:szCs w:val="21"/>
                <w:u w:color="000000"/>
              </w:rPr>
            </w:pPr>
            <w:r>
              <w:rPr>
                <w:rFonts w:hint="eastAsia" w:ascii="宋体" w:hAnsi="宋体" w:cs="宋体"/>
                <w:szCs w:val="21"/>
                <w:u w:color="000000"/>
              </w:rPr>
              <w:t xml:space="preserve">NB-IOT模块 </w:t>
            </w:r>
          </w:p>
          <w:p>
            <w:pPr>
              <w:pStyle w:val="80"/>
              <w:rPr>
                <w:rFonts w:ascii="宋体" w:hAnsi="宋体" w:cs="宋体"/>
                <w:szCs w:val="21"/>
                <w:u w:color="000000"/>
              </w:rPr>
            </w:pPr>
            <w:r>
              <w:rPr>
                <w:rFonts w:hint="eastAsia" w:ascii="宋体" w:hAnsi="宋体" w:cs="宋体"/>
                <w:szCs w:val="21"/>
                <w:u w:color="000000"/>
              </w:rPr>
              <w:t>173. 内置Cortex-M3(32位），主频支持 32 kHz 到 32MHz，64K FLASH,16K RAM,4K EEPROM,支持ADC（12位）24个通道；</w:t>
            </w:r>
          </w:p>
          <w:p>
            <w:pPr>
              <w:pStyle w:val="80"/>
              <w:rPr>
                <w:rFonts w:ascii="宋体" w:hAnsi="宋体" w:cs="宋体"/>
                <w:szCs w:val="21"/>
                <w:u w:color="000000"/>
              </w:rPr>
            </w:pPr>
            <w:r>
              <w:rPr>
                <w:rFonts w:hint="eastAsia" w:ascii="宋体" w:hAnsi="宋体" w:cs="宋体"/>
                <w:szCs w:val="21"/>
                <w:u w:color="000000"/>
              </w:rPr>
              <w:t>174. 支持频段B8(900MHz),B5(850MHz)；</w:t>
            </w:r>
          </w:p>
          <w:p>
            <w:pPr>
              <w:pStyle w:val="80"/>
              <w:rPr>
                <w:rFonts w:ascii="宋体" w:hAnsi="宋体" w:cs="宋体"/>
                <w:szCs w:val="21"/>
                <w:u w:color="000000"/>
              </w:rPr>
            </w:pPr>
            <w:r>
              <w:rPr>
                <w:rFonts w:hint="eastAsia" w:ascii="宋体" w:hAnsi="宋体" w:cs="宋体"/>
                <w:szCs w:val="21"/>
                <w:u w:color="000000"/>
              </w:rPr>
              <w:t>175. 支持AT指令：3GPP TR 45.820和其它AT扩展指令；</w:t>
            </w:r>
          </w:p>
          <w:p>
            <w:pPr>
              <w:pStyle w:val="80"/>
              <w:rPr>
                <w:rFonts w:ascii="宋体" w:hAnsi="宋体" w:cs="宋体"/>
                <w:szCs w:val="21"/>
                <w:u w:color="000000"/>
              </w:rPr>
            </w:pPr>
            <w:r>
              <w:rPr>
                <w:rFonts w:hint="eastAsia" w:ascii="宋体" w:hAnsi="宋体" w:cs="宋体"/>
                <w:szCs w:val="21"/>
                <w:u w:color="000000"/>
              </w:rPr>
              <w:t>176. 下载方式支持UART；</w:t>
            </w:r>
          </w:p>
          <w:p>
            <w:pPr>
              <w:pStyle w:val="80"/>
              <w:rPr>
                <w:rFonts w:ascii="宋体" w:hAnsi="宋体" w:cs="宋体"/>
                <w:szCs w:val="21"/>
                <w:u w:color="000000"/>
              </w:rPr>
            </w:pPr>
            <w:r>
              <w:rPr>
                <w:rFonts w:hint="eastAsia" w:ascii="宋体" w:hAnsi="宋体" w:cs="宋体"/>
                <w:szCs w:val="21"/>
                <w:u w:color="000000"/>
              </w:rPr>
              <w:t>177. 支持OLED液晶：128x64；</w:t>
            </w:r>
          </w:p>
          <w:p>
            <w:pPr>
              <w:pStyle w:val="80"/>
              <w:rPr>
                <w:rFonts w:ascii="宋体" w:hAnsi="宋体" w:cs="宋体"/>
                <w:szCs w:val="21"/>
                <w:u w:color="000000"/>
              </w:rPr>
            </w:pPr>
            <w:r>
              <w:rPr>
                <w:rFonts w:hint="eastAsia" w:ascii="宋体" w:hAnsi="宋体" w:cs="宋体"/>
                <w:szCs w:val="21"/>
                <w:u w:color="000000"/>
              </w:rPr>
              <w:t>178. 支持SWD调试接口；</w:t>
            </w:r>
          </w:p>
          <w:p>
            <w:pPr>
              <w:pStyle w:val="80"/>
              <w:rPr>
                <w:rFonts w:ascii="宋体" w:hAnsi="宋体" w:cs="宋体"/>
                <w:szCs w:val="21"/>
                <w:u w:color="000000"/>
              </w:rPr>
            </w:pPr>
            <w:r>
              <w:rPr>
                <w:rFonts w:hint="eastAsia" w:ascii="宋体" w:hAnsi="宋体" w:cs="宋体"/>
                <w:szCs w:val="21"/>
                <w:u w:color="000000"/>
              </w:rPr>
              <w:t>179. 支持传感器扩展接口。</w:t>
            </w:r>
          </w:p>
          <w:p>
            <w:pPr>
              <w:pStyle w:val="80"/>
              <w:rPr>
                <w:rFonts w:ascii="宋体" w:hAnsi="宋体" w:cs="宋体"/>
                <w:szCs w:val="21"/>
                <w:u w:color="000000"/>
              </w:rPr>
            </w:pPr>
            <w:r>
              <w:rPr>
                <w:rFonts w:hint="eastAsia" w:ascii="宋体" w:hAnsi="宋体" w:cs="宋体"/>
                <w:szCs w:val="21"/>
                <w:u w:color="000000"/>
              </w:rPr>
              <w:t xml:space="preserve">LORA模块 </w:t>
            </w:r>
          </w:p>
          <w:p>
            <w:pPr>
              <w:pStyle w:val="80"/>
              <w:rPr>
                <w:rFonts w:ascii="宋体" w:hAnsi="宋体" w:cs="宋体"/>
                <w:szCs w:val="21"/>
                <w:u w:color="000000"/>
              </w:rPr>
            </w:pPr>
            <w:r>
              <w:rPr>
                <w:rFonts w:hint="eastAsia" w:ascii="宋体" w:hAnsi="宋体" w:cs="宋体"/>
                <w:szCs w:val="21"/>
                <w:u w:color="000000"/>
              </w:rPr>
              <w:t>180. 模块工作电压：3.3V，5V；</w:t>
            </w:r>
          </w:p>
          <w:p>
            <w:pPr>
              <w:pStyle w:val="80"/>
              <w:rPr>
                <w:rFonts w:ascii="宋体" w:hAnsi="宋体" w:cs="宋体"/>
                <w:szCs w:val="21"/>
                <w:u w:color="000000"/>
              </w:rPr>
            </w:pPr>
            <w:r>
              <w:rPr>
                <w:rFonts w:hint="eastAsia" w:ascii="宋体" w:hAnsi="宋体" w:cs="宋体"/>
                <w:szCs w:val="21"/>
                <w:u w:color="000000"/>
              </w:rPr>
              <w:t>181. 无线工作频段：401-510MHz；</w:t>
            </w:r>
          </w:p>
          <w:p>
            <w:pPr>
              <w:pStyle w:val="80"/>
              <w:rPr>
                <w:rFonts w:ascii="宋体" w:hAnsi="宋体" w:cs="宋体"/>
                <w:szCs w:val="21"/>
                <w:u w:color="000000"/>
              </w:rPr>
            </w:pPr>
            <w:r>
              <w:rPr>
                <w:rFonts w:hint="eastAsia" w:ascii="宋体" w:hAnsi="宋体" w:cs="宋体"/>
                <w:szCs w:val="21"/>
                <w:u w:color="000000"/>
              </w:rPr>
              <w:t>182. 无线发射功率：Max. 19±1 dBm，接收灵敏度：-136±1dBm (@250bps)；</w:t>
            </w:r>
          </w:p>
          <w:p>
            <w:pPr>
              <w:pStyle w:val="80"/>
              <w:rPr>
                <w:rFonts w:ascii="宋体" w:hAnsi="宋体" w:cs="宋体"/>
                <w:szCs w:val="21"/>
                <w:u w:color="000000"/>
              </w:rPr>
            </w:pPr>
            <w:r>
              <w:rPr>
                <w:rFonts w:hint="eastAsia" w:ascii="宋体" w:hAnsi="宋体" w:cs="宋体"/>
                <w:szCs w:val="21"/>
                <w:u w:color="000000"/>
              </w:rPr>
              <w:t>183. 采用LoRa 调制方式，同时兼容并支持FSK, GFSK,OOK 传统调制方式；</w:t>
            </w:r>
          </w:p>
          <w:p>
            <w:pPr>
              <w:pStyle w:val="80"/>
              <w:rPr>
                <w:rFonts w:ascii="宋体" w:hAnsi="宋体" w:cs="宋体"/>
                <w:szCs w:val="21"/>
                <w:u w:color="000000"/>
              </w:rPr>
            </w:pPr>
            <w:r>
              <w:rPr>
                <w:rFonts w:hint="eastAsia" w:ascii="宋体" w:hAnsi="宋体" w:cs="宋体"/>
                <w:szCs w:val="21"/>
                <w:u w:color="000000"/>
              </w:rPr>
              <w:t>184. 支持硬件跳频（FHSS）；</w:t>
            </w:r>
          </w:p>
          <w:p>
            <w:pPr>
              <w:pStyle w:val="80"/>
              <w:rPr>
                <w:rFonts w:ascii="宋体" w:hAnsi="宋体" w:cs="宋体"/>
                <w:szCs w:val="21"/>
                <w:u w:color="000000"/>
              </w:rPr>
            </w:pPr>
            <w:r>
              <w:rPr>
                <w:rFonts w:hint="eastAsia" w:ascii="宋体" w:hAnsi="宋体" w:cs="宋体"/>
                <w:szCs w:val="21"/>
                <w:u w:color="000000"/>
              </w:rPr>
              <w:t>185. 与MCU的通讯接口须为SPI；</w:t>
            </w:r>
          </w:p>
          <w:p>
            <w:pPr>
              <w:pStyle w:val="80"/>
              <w:rPr>
                <w:rFonts w:ascii="宋体" w:hAnsi="宋体" w:cs="宋体"/>
                <w:szCs w:val="21"/>
                <w:u w:color="000000"/>
              </w:rPr>
            </w:pPr>
            <w:r>
              <w:rPr>
                <w:rFonts w:hint="eastAsia" w:ascii="宋体" w:hAnsi="宋体" w:cs="宋体"/>
                <w:szCs w:val="21"/>
                <w:u w:color="000000"/>
              </w:rPr>
              <w:t>186. 板载M3核微处理器STM32L151C8，主频最高32MHz，187.25DMIPS/MHz，64Kbytes Flash，32Kbytes RAM，4Kbytes Data EEPROM，SWD调试接口，UART程序下载；</w:t>
            </w:r>
          </w:p>
          <w:p>
            <w:pPr>
              <w:pStyle w:val="80"/>
              <w:rPr>
                <w:rFonts w:ascii="宋体" w:hAnsi="宋体" w:cs="宋体"/>
                <w:szCs w:val="21"/>
                <w:u w:color="000000"/>
              </w:rPr>
            </w:pPr>
            <w:r>
              <w:rPr>
                <w:rFonts w:hint="eastAsia" w:ascii="宋体" w:hAnsi="宋体" w:cs="宋体"/>
                <w:szCs w:val="21"/>
                <w:u w:color="000000"/>
              </w:rPr>
              <w:t>188. 须支持SPI/I2C接口的1.3英寸128×64 OLED屏；</w:t>
            </w:r>
          </w:p>
          <w:p>
            <w:pPr>
              <w:pStyle w:val="80"/>
              <w:rPr>
                <w:rFonts w:ascii="宋体" w:hAnsi="宋体" w:cs="宋体"/>
                <w:szCs w:val="21"/>
                <w:u w:color="000000"/>
              </w:rPr>
            </w:pPr>
            <w:r>
              <w:rPr>
                <w:rFonts w:hint="eastAsia" w:ascii="宋体" w:hAnsi="宋体" w:cs="宋体"/>
                <w:szCs w:val="21"/>
                <w:u w:color="000000"/>
              </w:rPr>
              <w:t>189. 须带扩展接口，可以连接各种实验箱传感器小模块；</w:t>
            </w:r>
          </w:p>
          <w:p>
            <w:pPr>
              <w:pStyle w:val="80"/>
              <w:rPr>
                <w:rFonts w:ascii="宋体" w:hAnsi="宋体" w:cs="宋体"/>
                <w:szCs w:val="21"/>
                <w:u w:color="000000"/>
              </w:rPr>
            </w:pPr>
            <w:r>
              <w:rPr>
                <w:rFonts w:hint="eastAsia" w:ascii="宋体" w:hAnsi="宋体" w:cs="宋体"/>
                <w:szCs w:val="21"/>
                <w:u w:color="000000"/>
              </w:rPr>
              <w:t>190. 支持全速USB 2.0接口。</w:t>
            </w:r>
          </w:p>
          <w:p>
            <w:pPr>
              <w:pStyle w:val="80"/>
              <w:rPr>
                <w:rFonts w:ascii="宋体" w:hAnsi="宋体" w:cs="宋体"/>
                <w:szCs w:val="21"/>
                <w:u w:color="000000"/>
              </w:rPr>
            </w:pPr>
            <w:r>
              <w:rPr>
                <w:rFonts w:hint="eastAsia" w:ascii="宋体" w:hAnsi="宋体" w:cs="宋体"/>
                <w:szCs w:val="21"/>
                <w:u w:color="000000"/>
              </w:rPr>
              <w:t xml:space="preserve">多功能底座 </w:t>
            </w:r>
          </w:p>
          <w:p>
            <w:pPr>
              <w:pStyle w:val="80"/>
              <w:rPr>
                <w:rFonts w:ascii="宋体" w:hAnsi="宋体" w:cs="宋体"/>
                <w:szCs w:val="21"/>
                <w:u w:color="000000"/>
              </w:rPr>
            </w:pPr>
            <w:r>
              <w:rPr>
                <w:rFonts w:hint="eastAsia" w:ascii="宋体" w:hAnsi="宋体" w:cs="宋体"/>
                <w:szCs w:val="21"/>
                <w:u w:color="000000"/>
              </w:rPr>
              <w:t>191. 支持USB供电，采用USB-B型母口；</w:t>
            </w:r>
          </w:p>
          <w:p>
            <w:pPr>
              <w:pStyle w:val="80"/>
              <w:rPr>
                <w:rFonts w:ascii="宋体" w:hAnsi="宋体" w:cs="宋体"/>
                <w:szCs w:val="21"/>
                <w:u w:color="000000"/>
              </w:rPr>
            </w:pPr>
            <w:r>
              <w:rPr>
                <w:rFonts w:hint="eastAsia" w:ascii="宋体" w:hAnsi="宋体" w:cs="宋体"/>
                <w:szCs w:val="21"/>
                <w:u w:color="000000"/>
              </w:rPr>
              <w:t>192. ▲须内置不低于1000mAh可充电锂电池，其接入状态可通过滑动开关切换，并带有充电管理功能，电池充电状态通过指示灯提示(提供实物照片并标注)；</w:t>
            </w:r>
          </w:p>
          <w:p>
            <w:pPr>
              <w:pStyle w:val="80"/>
              <w:rPr>
                <w:rFonts w:ascii="宋体" w:hAnsi="宋体" w:cs="宋体"/>
                <w:szCs w:val="21"/>
                <w:u w:color="000000"/>
              </w:rPr>
            </w:pPr>
            <w:r>
              <w:rPr>
                <w:rFonts w:hint="eastAsia" w:ascii="宋体" w:hAnsi="宋体" w:cs="宋体"/>
                <w:szCs w:val="21"/>
                <w:u w:color="000000"/>
              </w:rPr>
              <w:t xml:space="preserve">193. ▲具备至少一个RS-485接口，可将NB-IOT、LoRa的实验模块连接到其它带有RS-485通信接口的设备(提供实物照片并标注)； </w:t>
            </w:r>
          </w:p>
          <w:p>
            <w:pPr>
              <w:pStyle w:val="80"/>
              <w:rPr>
                <w:rFonts w:ascii="宋体" w:hAnsi="宋体" w:cs="宋体"/>
                <w:szCs w:val="21"/>
                <w:u w:color="000000"/>
              </w:rPr>
            </w:pPr>
            <w:r>
              <w:rPr>
                <w:rFonts w:hint="eastAsia" w:ascii="宋体" w:hAnsi="宋体" w:cs="宋体"/>
                <w:szCs w:val="21"/>
                <w:u w:color="000000"/>
              </w:rPr>
              <w:t>194. 内置UART-USB2.0转换电路，实现实验模块与PC机的数据通信。</w:t>
            </w:r>
          </w:p>
          <w:p>
            <w:pPr>
              <w:pStyle w:val="80"/>
              <w:rPr>
                <w:rFonts w:ascii="宋体" w:hAnsi="宋体" w:cs="宋体"/>
                <w:szCs w:val="21"/>
                <w:u w:color="000000"/>
              </w:rPr>
            </w:pPr>
            <w:r>
              <w:rPr>
                <w:rFonts w:hint="eastAsia" w:ascii="宋体" w:hAnsi="宋体" w:cs="宋体"/>
                <w:szCs w:val="21"/>
                <w:u w:color="000000"/>
              </w:rPr>
              <w:t>可定义传感器（支持LoRa通讯）</w:t>
            </w:r>
          </w:p>
          <w:p>
            <w:pPr>
              <w:pStyle w:val="80"/>
              <w:rPr>
                <w:rFonts w:ascii="宋体" w:hAnsi="宋体" w:cs="宋体"/>
                <w:szCs w:val="21"/>
                <w:u w:color="000000"/>
              </w:rPr>
            </w:pPr>
            <w:r>
              <w:rPr>
                <w:rFonts w:hint="eastAsia" w:ascii="宋体" w:hAnsi="宋体" w:cs="宋体"/>
                <w:szCs w:val="21"/>
                <w:u w:color="000000"/>
              </w:rPr>
              <w:t>195. 支持通过服务下发的方式，对传感器类型、连接方式、传输协议和生成数据进行自定义。</w:t>
            </w:r>
          </w:p>
          <w:p>
            <w:pPr>
              <w:pStyle w:val="80"/>
              <w:rPr>
                <w:rFonts w:ascii="宋体" w:hAnsi="宋体" w:cs="宋体"/>
                <w:szCs w:val="21"/>
                <w:u w:color="000000"/>
              </w:rPr>
            </w:pPr>
            <w:r>
              <w:rPr>
                <w:rFonts w:hint="eastAsia" w:ascii="宋体" w:hAnsi="宋体" w:cs="宋体"/>
                <w:szCs w:val="21"/>
                <w:u w:color="000000"/>
              </w:rPr>
              <w:t>196. 自定义传感器模拟出的传感器数据并通过网关传输到云平台。</w:t>
            </w:r>
          </w:p>
          <w:p>
            <w:pPr>
              <w:pStyle w:val="80"/>
              <w:rPr>
                <w:rFonts w:ascii="宋体" w:hAnsi="宋体" w:cs="宋体"/>
                <w:szCs w:val="21"/>
                <w:u w:color="000000"/>
              </w:rPr>
            </w:pPr>
            <w:r>
              <w:rPr>
                <w:rFonts w:hint="eastAsia" w:ascii="宋体" w:hAnsi="宋体" w:cs="宋体"/>
                <w:szCs w:val="21"/>
                <w:u w:color="000000"/>
              </w:rPr>
              <w:t>197. 工作电压：DC 12V@1A</w:t>
            </w:r>
          </w:p>
          <w:p>
            <w:pPr>
              <w:pStyle w:val="80"/>
              <w:rPr>
                <w:rFonts w:ascii="宋体" w:hAnsi="宋体" w:cs="宋体"/>
                <w:szCs w:val="21"/>
                <w:u w:color="000000"/>
              </w:rPr>
            </w:pPr>
            <w:r>
              <w:rPr>
                <w:rFonts w:hint="eastAsia" w:ascii="宋体" w:hAnsi="宋体" w:cs="宋体"/>
                <w:szCs w:val="21"/>
                <w:u w:color="000000"/>
              </w:rPr>
              <w:t>198. 通讯协议：支持WiFi、LoRa、RS-485通讯</w:t>
            </w:r>
          </w:p>
          <w:p>
            <w:pPr>
              <w:pStyle w:val="80"/>
              <w:rPr>
                <w:rFonts w:ascii="宋体" w:hAnsi="宋体" w:cs="宋体"/>
                <w:szCs w:val="21"/>
                <w:u w:color="000000"/>
              </w:rPr>
            </w:pPr>
            <w:r>
              <w:rPr>
                <w:rFonts w:hint="eastAsia" w:ascii="宋体" w:hAnsi="宋体" w:cs="宋体"/>
                <w:szCs w:val="21"/>
                <w:u w:color="000000"/>
              </w:rPr>
              <w:t>199.LoRa技术参数：</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工作频段：401-510MHz(禁用频点416MHz、448MHz、450MHz、480MHz、485MHz)；</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无线发射功率：Max. 19±1 dBm，接收灵敏度：-136±1dBm (@250bps)；</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通信距离：可达5km@250bps（测试环境下）；</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通信速率：OOK调制时1.2~32.738kbps，LoRa调制时0.2~37.5kbps；</w:t>
            </w:r>
          </w:p>
          <w:p>
            <w:pPr>
              <w:pStyle w:val="80"/>
              <w:rPr>
                <w:rFonts w:ascii="宋体" w:hAnsi="宋体" w:cs="宋体"/>
                <w:szCs w:val="21"/>
                <w:u w:color="000000"/>
              </w:rPr>
            </w:pPr>
            <w:r>
              <w:rPr>
                <w:rFonts w:hint="eastAsia" w:ascii="宋体" w:hAnsi="宋体" w:cs="宋体"/>
                <w:szCs w:val="21"/>
                <w:u w:color="000000"/>
              </w:rPr>
              <w:t>e)</w:t>
            </w:r>
            <w:r>
              <w:rPr>
                <w:rFonts w:hint="eastAsia" w:ascii="宋体" w:hAnsi="宋体" w:cs="宋体"/>
                <w:szCs w:val="21"/>
                <w:u w:color="000000"/>
              </w:rPr>
              <w:tab/>
            </w:r>
            <w:r>
              <w:rPr>
                <w:rFonts w:hint="eastAsia" w:ascii="宋体" w:hAnsi="宋体" w:cs="宋体"/>
                <w:szCs w:val="21"/>
                <w:u w:color="000000"/>
              </w:rPr>
              <w:t>采用LoRa 调制方式，兼容并支持传统调制方式，支持硬件跳频 （FHSS）；</w:t>
            </w:r>
          </w:p>
          <w:p>
            <w:pPr>
              <w:pStyle w:val="80"/>
              <w:rPr>
                <w:rFonts w:ascii="宋体" w:hAnsi="宋体" w:cs="宋体"/>
                <w:szCs w:val="21"/>
                <w:u w:color="000000"/>
              </w:rPr>
            </w:pPr>
            <w:r>
              <w:rPr>
                <w:rFonts w:hint="eastAsia" w:ascii="宋体" w:hAnsi="宋体" w:cs="宋体"/>
                <w:szCs w:val="21"/>
                <w:u w:color="000000"/>
              </w:rPr>
              <w:t xml:space="preserve">200.WiFi技术参数： </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兼容IEEE 802.11 b/g/n协议，内置完整TCP/IP协议栈；</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WiFi@2.4GHz，支持WPA/WPA2安全模式；</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支持TCP、UDP、HTTP、FTP；</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支持Station/SoftAP/SoftAP+Station无线网络模式；</w:t>
            </w:r>
          </w:p>
          <w:p>
            <w:pPr>
              <w:pStyle w:val="80"/>
              <w:rPr>
                <w:rFonts w:ascii="宋体" w:hAnsi="宋体" w:cs="宋体"/>
                <w:szCs w:val="21"/>
                <w:u w:color="000000"/>
              </w:rPr>
            </w:pPr>
            <w:r>
              <w:rPr>
                <w:rFonts w:hint="eastAsia" w:ascii="宋体" w:hAnsi="宋体" w:cs="宋体"/>
                <w:szCs w:val="21"/>
                <w:u w:color="000000"/>
              </w:rPr>
              <w:t>201. 输出：</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具备1路12-bit电流源输出，输出电流范围可编程设置为4-20 mA、0-20 mA或者0-24 mA，输出温漂±3ppm/℃；</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具备1路12-bit DAC输出，采样率最高3.2Msps，输出电压不大于3.3V；</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具备1路脉冲输出（3.3V逻辑电平，非隔离）；</w:t>
            </w:r>
          </w:p>
          <w:p>
            <w:pPr>
              <w:pStyle w:val="80"/>
              <w:rPr>
                <w:rFonts w:ascii="宋体" w:hAnsi="宋体" w:cs="宋体"/>
                <w:szCs w:val="21"/>
                <w:u w:color="000000"/>
              </w:rPr>
            </w:pPr>
            <w:r>
              <w:rPr>
                <w:rFonts w:hint="eastAsia" w:ascii="宋体" w:hAnsi="宋体" w:cs="宋体"/>
                <w:szCs w:val="21"/>
                <w:u w:color="000000"/>
              </w:rPr>
              <w:t>6. 外型尺寸不超过：90×70×60MM （含天线）。</w:t>
            </w:r>
          </w:p>
          <w:p>
            <w:pPr>
              <w:pStyle w:val="80"/>
              <w:rPr>
                <w:rFonts w:ascii="宋体" w:hAnsi="宋体" w:cs="宋体"/>
                <w:szCs w:val="21"/>
                <w:u w:color="000000"/>
              </w:rPr>
            </w:pPr>
            <w:r>
              <w:rPr>
                <w:rFonts w:hint="eastAsia" w:ascii="宋体" w:hAnsi="宋体" w:cs="宋体"/>
                <w:szCs w:val="21"/>
                <w:u w:color="000000"/>
              </w:rPr>
              <w:t xml:space="preserve">可定义传感器（支持模拟输出） </w:t>
            </w:r>
          </w:p>
          <w:p>
            <w:pPr>
              <w:pStyle w:val="80"/>
              <w:rPr>
                <w:rFonts w:ascii="宋体" w:hAnsi="宋体" w:cs="宋体"/>
                <w:szCs w:val="21"/>
                <w:u w:color="000000"/>
              </w:rPr>
            </w:pPr>
            <w:r>
              <w:rPr>
                <w:rFonts w:hint="eastAsia" w:ascii="宋体" w:hAnsi="宋体" w:cs="宋体"/>
                <w:szCs w:val="21"/>
                <w:u w:color="000000"/>
              </w:rPr>
              <w:t xml:space="preserve">202. 支持通过服务下发的方式，对传感器类型、连接方式、传输协议和生成数据进行自定义。 </w:t>
            </w:r>
          </w:p>
          <w:p>
            <w:pPr>
              <w:pStyle w:val="80"/>
              <w:rPr>
                <w:rFonts w:ascii="宋体" w:hAnsi="宋体" w:cs="宋体"/>
                <w:szCs w:val="21"/>
                <w:u w:color="000000"/>
              </w:rPr>
            </w:pPr>
            <w:r>
              <w:rPr>
                <w:rFonts w:hint="eastAsia" w:ascii="宋体" w:hAnsi="宋体" w:cs="宋体"/>
                <w:szCs w:val="21"/>
                <w:u w:color="000000"/>
              </w:rPr>
              <w:t>203. ▲可定义传感器可模拟出多种传感器数据并输出模拟信号。（提供视频演示）</w:t>
            </w:r>
          </w:p>
          <w:p>
            <w:pPr>
              <w:pStyle w:val="80"/>
              <w:rPr>
                <w:rFonts w:ascii="宋体" w:hAnsi="宋体" w:cs="宋体"/>
                <w:szCs w:val="21"/>
                <w:u w:color="000000"/>
              </w:rPr>
            </w:pPr>
            <w:r>
              <w:rPr>
                <w:rFonts w:hint="eastAsia" w:ascii="宋体" w:hAnsi="宋体" w:cs="宋体"/>
                <w:szCs w:val="21"/>
                <w:u w:color="000000"/>
              </w:rPr>
              <w:t>204. 工作电压：DC 12V@1A</w:t>
            </w:r>
          </w:p>
          <w:p>
            <w:pPr>
              <w:pStyle w:val="80"/>
              <w:rPr>
                <w:rFonts w:ascii="宋体" w:hAnsi="宋体" w:cs="宋体"/>
                <w:szCs w:val="21"/>
                <w:u w:color="000000"/>
              </w:rPr>
            </w:pPr>
            <w:r>
              <w:rPr>
                <w:rFonts w:hint="eastAsia" w:ascii="宋体" w:hAnsi="宋体" w:cs="宋体"/>
                <w:szCs w:val="21"/>
                <w:u w:color="000000"/>
              </w:rPr>
              <w:t>205. 通讯协议：支持WiFi、RS-485通讯</w:t>
            </w:r>
          </w:p>
          <w:p>
            <w:pPr>
              <w:pStyle w:val="80"/>
              <w:rPr>
                <w:rFonts w:ascii="宋体" w:hAnsi="宋体" w:cs="宋体"/>
                <w:szCs w:val="21"/>
                <w:u w:color="000000"/>
              </w:rPr>
            </w:pPr>
            <w:r>
              <w:rPr>
                <w:rFonts w:hint="eastAsia" w:ascii="宋体" w:hAnsi="宋体" w:cs="宋体"/>
                <w:szCs w:val="21"/>
                <w:u w:color="000000"/>
              </w:rPr>
              <w:t>206. WiFi技术参数：</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兼容IEEE 802.11 b/g/n协议，内置完整TCP/IP协议栈；</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WiFi@2.4GHz，支持WPA/WPA2安全模式；</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支持TCP、UDP、HTTP、FTP；</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支持Station/SoftAP/SoftAP+Station无线网络模式；</w:t>
            </w:r>
          </w:p>
          <w:p>
            <w:pPr>
              <w:pStyle w:val="80"/>
              <w:rPr>
                <w:rFonts w:ascii="宋体" w:hAnsi="宋体" w:cs="宋体"/>
                <w:szCs w:val="21"/>
                <w:u w:color="000000"/>
              </w:rPr>
            </w:pPr>
            <w:r>
              <w:rPr>
                <w:rFonts w:hint="eastAsia" w:ascii="宋体" w:hAnsi="宋体" w:cs="宋体"/>
                <w:szCs w:val="21"/>
                <w:u w:color="000000"/>
              </w:rPr>
              <w:t>207. 输出：</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具备1路12-bit电流源输出，输出电流范围可编程设置为4-20 mA、0-20 mA或者0-24 mA，输出温漂±3ppm/℃；</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具备1路12-bit DAC输出，采样率最高3.2Msps，输出电压不大于3.3V；</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具备1路脉冲输出（3.3V逻辑电平，非隔离）；</w:t>
            </w:r>
          </w:p>
          <w:p>
            <w:pPr>
              <w:pStyle w:val="80"/>
              <w:rPr>
                <w:rFonts w:ascii="宋体" w:hAnsi="宋体" w:cs="宋体"/>
                <w:szCs w:val="21"/>
                <w:u w:color="000000"/>
              </w:rPr>
            </w:pPr>
            <w:r>
              <w:rPr>
                <w:rFonts w:hint="eastAsia" w:ascii="宋体" w:hAnsi="宋体" w:cs="宋体"/>
                <w:szCs w:val="21"/>
                <w:u w:color="000000"/>
              </w:rPr>
              <w:t>208. 外型不超过尺寸：90×70×60MM （含天线）。</w:t>
            </w:r>
          </w:p>
          <w:p>
            <w:pPr>
              <w:pStyle w:val="80"/>
              <w:rPr>
                <w:rFonts w:ascii="宋体" w:hAnsi="宋体" w:cs="宋体"/>
                <w:szCs w:val="21"/>
                <w:u w:color="000000"/>
              </w:rPr>
            </w:pPr>
            <w:r>
              <w:rPr>
                <w:rFonts w:hint="eastAsia" w:ascii="宋体" w:hAnsi="宋体" w:cs="宋体"/>
                <w:szCs w:val="21"/>
                <w:u w:color="000000"/>
              </w:rPr>
              <w:t>LoRa网关</w:t>
            </w:r>
          </w:p>
          <w:p>
            <w:pPr>
              <w:pStyle w:val="80"/>
              <w:rPr>
                <w:rFonts w:ascii="宋体" w:hAnsi="宋体" w:cs="宋体"/>
                <w:szCs w:val="21"/>
                <w:u w:color="000000"/>
              </w:rPr>
            </w:pPr>
            <w:r>
              <w:rPr>
                <w:rFonts w:hint="eastAsia" w:ascii="宋体" w:hAnsi="宋体" w:cs="宋体"/>
                <w:szCs w:val="21"/>
                <w:u w:color="000000"/>
              </w:rPr>
              <w:t>209. 工作电压：DC 5V@2A</w:t>
            </w:r>
          </w:p>
          <w:p>
            <w:pPr>
              <w:pStyle w:val="80"/>
              <w:rPr>
                <w:rFonts w:ascii="宋体" w:hAnsi="宋体" w:cs="宋体"/>
                <w:szCs w:val="21"/>
                <w:u w:color="000000"/>
              </w:rPr>
            </w:pPr>
            <w:r>
              <w:rPr>
                <w:rFonts w:hint="eastAsia" w:ascii="宋体" w:hAnsi="宋体" w:cs="宋体"/>
                <w:szCs w:val="21"/>
                <w:u w:color="000000"/>
              </w:rPr>
              <w:t>210. 通讯协议：支持LoRa、WiFi、以太网通讯</w:t>
            </w:r>
          </w:p>
          <w:p>
            <w:pPr>
              <w:pStyle w:val="80"/>
              <w:rPr>
                <w:rFonts w:ascii="宋体" w:hAnsi="宋体" w:cs="宋体"/>
                <w:szCs w:val="21"/>
                <w:u w:color="000000"/>
              </w:rPr>
            </w:pPr>
            <w:r>
              <w:rPr>
                <w:rFonts w:hint="eastAsia" w:ascii="宋体" w:hAnsi="宋体" w:cs="宋体"/>
                <w:szCs w:val="21"/>
                <w:u w:color="000000"/>
              </w:rPr>
              <w:t>211.WiFi技术参数：</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兼容IEEE 802.11 b/g/n协议，内置完整TCP/IP协议栈；</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WiFi@2.4GHz，支持WPA/WPA2安全模式；</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支持TCP、UDP、HTTP、FTP；</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支持Station/SoftAP/SoftAP+Station无线网络模式；</w:t>
            </w:r>
          </w:p>
          <w:p>
            <w:pPr>
              <w:pStyle w:val="80"/>
              <w:rPr>
                <w:rFonts w:ascii="宋体" w:hAnsi="宋体" w:cs="宋体"/>
                <w:szCs w:val="21"/>
                <w:u w:color="000000"/>
              </w:rPr>
            </w:pPr>
            <w:r>
              <w:rPr>
                <w:rFonts w:hint="eastAsia" w:ascii="宋体" w:hAnsi="宋体" w:cs="宋体"/>
                <w:szCs w:val="21"/>
                <w:u w:color="000000"/>
              </w:rPr>
              <w:t>212.LoRa技术参数：</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工作频段：410-441MHz（出厂默认为433MHz）；</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支持多种调制模式，LoRa/FSK/GFSK/MSK/GMSK/OOK；</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无线发射功率：约30dBm（最大功率约1W），接收灵敏度：约-148dBm；</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通信距离：可达10km（测试环境下）；</w:t>
            </w:r>
          </w:p>
          <w:p>
            <w:pPr>
              <w:pStyle w:val="80"/>
              <w:rPr>
                <w:rFonts w:ascii="宋体" w:hAnsi="宋体" w:cs="宋体"/>
                <w:szCs w:val="21"/>
                <w:u w:color="000000"/>
              </w:rPr>
            </w:pPr>
            <w:r>
              <w:rPr>
                <w:rFonts w:hint="eastAsia" w:ascii="宋体" w:hAnsi="宋体" w:cs="宋体"/>
                <w:szCs w:val="21"/>
                <w:u w:color="000000"/>
              </w:rPr>
              <w:t>e)</w:t>
            </w:r>
            <w:r>
              <w:rPr>
                <w:rFonts w:hint="eastAsia" w:ascii="宋体" w:hAnsi="宋体" w:cs="宋体"/>
                <w:szCs w:val="21"/>
                <w:u w:color="000000"/>
              </w:rPr>
              <w:tab/>
            </w:r>
            <w:r>
              <w:rPr>
                <w:rFonts w:hint="eastAsia" w:ascii="宋体" w:hAnsi="宋体" w:cs="宋体"/>
                <w:szCs w:val="21"/>
                <w:u w:color="000000"/>
              </w:rPr>
              <w:t>空中速率：LoRa模式下0.018k-37.5kbps（出厂默认为0.3kbps），FSK模式下支持高达300kbps；</w:t>
            </w:r>
          </w:p>
          <w:p>
            <w:pPr>
              <w:pStyle w:val="80"/>
              <w:rPr>
                <w:rFonts w:ascii="宋体" w:hAnsi="宋体" w:cs="宋体"/>
                <w:szCs w:val="21"/>
                <w:u w:color="000000"/>
              </w:rPr>
            </w:pPr>
            <w:r>
              <w:rPr>
                <w:rFonts w:hint="eastAsia" w:ascii="宋体" w:hAnsi="宋体" w:cs="宋体"/>
                <w:szCs w:val="21"/>
                <w:u w:color="000000"/>
              </w:rPr>
              <w:t>213.以太网技术参数：</w:t>
            </w:r>
          </w:p>
          <w:p>
            <w:pPr>
              <w:pStyle w:val="80"/>
              <w:rPr>
                <w:rFonts w:ascii="宋体" w:hAnsi="宋体" w:cs="宋体"/>
                <w:szCs w:val="21"/>
                <w:u w:color="000000"/>
              </w:rPr>
            </w:pPr>
            <w:r>
              <w:rPr>
                <w:rFonts w:hint="eastAsia" w:ascii="宋体" w:hAnsi="宋体" w:cs="宋体"/>
                <w:szCs w:val="21"/>
                <w:u w:color="000000"/>
              </w:rPr>
              <w:t>a)</w:t>
            </w:r>
            <w:r>
              <w:rPr>
                <w:rFonts w:hint="eastAsia" w:ascii="宋体" w:hAnsi="宋体" w:cs="宋体"/>
                <w:szCs w:val="21"/>
                <w:u w:color="000000"/>
              </w:rPr>
              <w:tab/>
            </w:r>
            <w:r>
              <w:rPr>
                <w:rFonts w:hint="eastAsia" w:ascii="宋体" w:hAnsi="宋体" w:cs="宋体"/>
                <w:szCs w:val="21"/>
                <w:u w:color="000000"/>
              </w:rPr>
              <w:t>集成硬件TCP/IP协议栈，支持TCP、IPv4、ARP、ICMP、IGMP以及PPPoE协议；</w:t>
            </w:r>
          </w:p>
          <w:p>
            <w:pPr>
              <w:pStyle w:val="80"/>
              <w:rPr>
                <w:rFonts w:ascii="宋体" w:hAnsi="宋体" w:cs="宋体"/>
                <w:szCs w:val="21"/>
                <w:u w:color="000000"/>
              </w:rPr>
            </w:pPr>
            <w:r>
              <w:rPr>
                <w:rFonts w:hint="eastAsia" w:ascii="宋体" w:hAnsi="宋体" w:cs="宋体"/>
                <w:szCs w:val="21"/>
                <w:u w:color="000000"/>
              </w:rPr>
              <w:t>b)</w:t>
            </w:r>
            <w:r>
              <w:rPr>
                <w:rFonts w:hint="eastAsia" w:ascii="宋体" w:hAnsi="宋体" w:cs="宋体"/>
                <w:szCs w:val="21"/>
                <w:u w:color="000000"/>
              </w:rPr>
              <w:tab/>
            </w:r>
            <w:r>
              <w:rPr>
                <w:rFonts w:hint="eastAsia" w:ascii="宋体" w:hAnsi="宋体" w:cs="宋体"/>
                <w:szCs w:val="21"/>
                <w:u w:color="000000"/>
              </w:rPr>
              <w:t>内嵌10/100Mbps以太网数据链路层和物理层；</w:t>
            </w:r>
          </w:p>
          <w:p>
            <w:pPr>
              <w:pStyle w:val="80"/>
              <w:rPr>
                <w:rFonts w:ascii="宋体" w:hAnsi="宋体" w:cs="宋体"/>
                <w:szCs w:val="21"/>
                <w:u w:color="000000"/>
              </w:rPr>
            </w:pPr>
            <w:r>
              <w:rPr>
                <w:rFonts w:hint="eastAsia" w:ascii="宋体" w:hAnsi="宋体" w:cs="宋体"/>
                <w:szCs w:val="21"/>
                <w:u w:color="000000"/>
              </w:rPr>
              <w:t>c)</w:t>
            </w:r>
            <w:r>
              <w:rPr>
                <w:rFonts w:hint="eastAsia" w:ascii="宋体" w:hAnsi="宋体" w:cs="宋体"/>
                <w:szCs w:val="21"/>
                <w:u w:color="000000"/>
              </w:rPr>
              <w:tab/>
            </w:r>
            <w:r>
              <w:rPr>
                <w:rFonts w:hint="eastAsia" w:ascii="宋体" w:hAnsi="宋体" w:cs="宋体"/>
                <w:szCs w:val="21"/>
                <w:u w:color="000000"/>
              </w:rPr>
              <w:t>支持自动协商（全双工/半双工模式）；</w:t>
            </w:r>
          </w:p>
          <w:p>
            <w:pPr>
              <w:pStyle w:val="80"/>
              <w:rPr>
                <w:rFonts w:ascii="宋体" w:hAnsi="宋体" w:cs="宋体"/>
                <w:szCs w:val="21"/>
                <w:u w:color="000000"/>
              </w:rPr>
            </w:pPr>
            <w:r>
              <w:rPr>
                <w:rFonts w:hint="eastAsia" w:ascii="宋体" w:hAnsi="宋体" w:cs="宋体"/>
                <w:szCs w:val="21"/>
                <w:u w:color="000000"/>
              </w:rPr>
              <w:t>d)</w:t>
            </w:r>
            <w:r>
              <w:rPr>
                <w:rFonts w:hint="eastAsia" w:ascii="宋体" w:hAnsi="宋体" w:cs="宋体"/>
                <w:szCs w:val="21"/>
                <w:u w:color="000000"/>
              </w:rPr>
              <w:tab/>
            </w:r>
            <w:r>
              <w:rPr>
                <w:rFonts w:hint="eastAsia" w:ascii="宋体" w:hAnsi="宋体" w:cs="宋体"/>
                <w:szCs w:val="21"/>
                <w:u w:color="000000"/>
              </w:rPr>
              <w:t>支持8个独立的端口（Socket）同时连接。</w:t>
            </w:r>
          </w:p>
          <w:p>
            <w:pPr>
              <w:pStyle w:val="80"/>
              <w:rPr>
                <w:rFonts w:ascii="宋体" w:hAnsi="宋体" w:cs="宋体"/>
                <w:szCs w:val="21"/>
                <w:u w:color="000000"/>
              </w:rPr>
            </w:pPr>
            <w:r>
              <w:rPr>
                <w:rFonts w:hint="eastAsia" w:ascii="宋体" w:hAnsi="宋体" w:cs="宋体"/>
                <w:szCs w:val="21"/>
                <w:u w:color="000000"/>
              </w:rPr>
              <w:t xml:space="preserve">UHF射频读写器 </w:t>
            </w:r>
          </w:p>
          <w:p>
            <w:pPr>
              <w:pStyle w:val="80"/>
              <w:rPr>
                <w:rFonts w:ascii="宋体" w:hAnsi="宋体" w:cs="宋体"/>
                <w:szCs w:val="21"/>
                <w:u w:color="000000"/>
              </w:rPr>
            </w:pPr>
            <w:r>
              <w:rPr>
                <w:rFonts w:hint="eastAsia" w:ascii="宋体" w:hAnsi="宋体" w:cs="宋体"/>
                <w:szCs w:val="21"/>
                <w:u w:color="000000"/>
              </w:rPr>
              <w:t>214. 充分支持符合 ISO18000-6B、EPC CLASS1 G2标准的电子标签；</w:t>
            </w:r>
          </w:p>
          <w:p>
            <w:pPr>
              <w:pStyle w:val="80"/>
              <w:rPr>
                <w:rFonts w:ascii="宋体" w:hAnsi="宋体" w:cs="宋体"/>
                <w:szCs w:val="21"/>
                <w:u w:color="000000"/>
              </w:rPr>
            </w:pPr>
            <w:r>
              <w:rPr>
                <w:rFonts w:hint="eastAsia" w:ascii="宋体" w:hAnsi="宋体" w:cs="宋体"/>
                <w:szCs w:val="21"/>
                <w:u w:color="000000"/>
              </w:rPr>
              <w:t>215. 工作频率 902～928MHz(可以按不同国家或地区要求调整)；</w:t>
            </w:r>
          </w:p>
          <w:p>
            <w:pPr>
              <w:pStyle w:val="80"/>
              <w:rPr>
                <w:rFonts w:ascii="宋体" w:hAnsi="宋体" w:cs="宋体"/>
                <w:szCs w:val="21"/>
                <w:u w:color="000000"/>
              </w:rPr>
            </w:pPr>
            <w:r>
              <w:rPr>
                <w:rFonts w:hint="eastAsia" w:ascii="宋体" w:hAnsi="宋体" w:cs="宋体"/>
                <w:szCs w:val="21"/>
                <w:u w:color="000000"/>
              </w:rPr>
              <w:t>216. 以广谱跳频(FHSS)或定频发射方式工作；</w:t>
            </w:r>
          </w:p>
          <w:p>
            <w:pPr>
              <w:pStyle w:val="80"/>
              <w:rPr>
                <w:rFonts w:ascii="宋体" w:hAnsi="宋体" w:cs="宋体"/>
                <w:szCs w:val="21"/>
                <w:u w:color="000000"/>
              </w:rPr>
            </w:pPr>
            <w:r>
              <w:rPr>
                <w:rFonts w:hint="eastAsia" w:ascii="宋体" w:hAnsi="宋体" w:cs="宋体"/>
                <w:szCs w:val="21"/>
                <w:u w:color="000000"/>
              </w:rPr>
              <w:t>217. 输出功率达至 26db；</w:t>
            </w:r>
          </w:p>
          <w:p>
            <w:pPr>
              <w:pStyle w:val="80"/>
              <w:rPr>
                <w:rFonts w:ascii="宋体" w:hAnsi="宋体" w:cs="宋体"/>
                <w:szCs w:val="21"/>
                <w:u w:color="000000"/>
              </w:rPr>
            </w:pPr>
            <w:r>
              <w:rPr>
                <w:rFonts w:hint="eastAsia" w:ascii="宋体" w:hAnsi="宋体" w:cs="宋体"/>
                <w:szCs w:val="21"/>
                <w:u w:color="000000"/>
              </w:rPr>
              <w:t>218. 读取距离1~3米；</w:t>
            </w:r>
          </w:p>
          <w:p>
            <w:pPr>
              <w:pStyle w:val="80"/>
              <w:rPr>
                <w:rFonts w:ascii="宋体" w:hAnsi="宋体" w:cs="宋体"/>
                <w:szCs w:val="21"/>
                <w:u w:color="000000"/>
              </w:rPr>
            </w:pPr>
            <w:r>
              <w:rPr>
                <w:rFonts w:hint="eastAsia" w:ascii="宋体" w:hAnsi="宋体" w:cs="宋体"/>
                <w:szCs w:val="21"/>
                <w:u w:color="000000"/>
              </w:rPr>
              <w:t>219. 低功耗设计，适配器电源低电压供电；</w:t>
            </w:r>
          </w:p>
          <w:p>
            <w:pPr>
              <w:pStyle w:val="80"/>
              <w:rPr>
                <w:rFonts w:ascii="宋体" w:hAnsi="宋体" w:cs="宋体"/>
                <w:szCs w:val="21"/>
                <w:u w:color="000000"/>
              </w:rPr>
            </w:pPr>
            <w:r>
              <w:rPr>
                <w:rFonts w:hint="eastAsia" w:ascii="宋体" w:hAnsi="宋体" w:cs="宋体"/>
                <w:szCs w:val="21"/>
                <w:u w:color="000000"/>
              </w:rPr>
              <w:t>220. 支持 RS232用户接口；</w:t>
            </w:r>
          </w:p>
          <w:p>
            <w:pPr>
              <w:pStyle w:val="80"/>
              <w:rPr>
                <w:rFonts w:ascii="宋体" w:hAnsi="宋体" w:cs="宋体"/>
                <w:szCs w:val="21"/>
                <w:u w:color="000000"/>
              </w:rPr>
            </w:pPr>
            <w:r>
              <w:rPr>
                <w:rFonts w:hint="eastAsia" w:ascii="宋体" w:hAnsi="宋体" w:cs="宋体"/>
                <w:szCs w:val="21"/>
                <w:u w:color="000000"/>
              </w:rPr>
              <w:t xml:space="preserve">二维扫描枪 </w:t>
            </w:r>
          </w:p>
          <w:p>
            <w:pPr>
              <w:pStyle w:val="80"/>
              <w:rPr>
                <w:rFonts w:ascii="宋体" w:hAnsi="宋体" w:cs="宋体"/>
                <w:szCs w:val="21"/>
                <w:u w:color="000000"/>
              </w:rPr>
            </w:pPr>
            <w:r>
              <w:rPr>
                <w:rFonts w:hint="eastAsia" w:ascii="宋体" w:hAnsi="宋体" w:cs="宋体"/>
                <w:szCs w:val="21"/>
                <w:u w:color="000000"/>
              </w:rPr>
              <w:t>221. 图像传感器：640×480 CMOS</w:t>
            </w:r>
          </w:p>
          <w:p>
            <w:pPr>
              <w:pStyle w:val="80"/>
              <w:rPr>
                <w:rFonts w:ascii="宋体" w:hAnsi="宋体" w:cs="宋体"/>
                <w:szCs w:val="21"/>
                <w:u w:color="000000"/>
              </w:rPr>
            </w:pPr>
            <w:r>
              <w:rPr>
                <w:rFonts w:hint="eastAsia" w:ascii="宋体" w:hAnsi="宋体" w:cs="宋体"/>
                <w:szCs w:val="21"/>
                <w:u w:color="000000"/>
              </w:rPr>
              <w:t>222. 识读精度：≥3mil</w:t>
            </w:r>
          </w:p>
          <w:p>
            <w:pPr>
              <w:pStyle w:val="80"/>
              <w:rPr>
                <w:rFonts w:ascii="宋体" w:hAnsi="宋体" w:cs="宋体"/>
                <w:szCs w:val="21"/>
                <w:u w:color="000000"/>
              </w:rPr>
            </w:pPr>
            <w:r>
              <w:rPr>
                <w:rFonts w:hint="eastAsia" w:ascii="宋体" w:hAnsi="宋体" w:cs="宋体"/>
                <w:szCs w:val="21"/>
                <w:u w:color="000000"/>
              </w:rPr>
              <w:t>223. 典型识读景深：EAN-13        40mm-355mm (13mil)</w:t>
            </w:r>
          </w:p>
          <w:p>
            <w:pPr>
              <w:pStyle w:val="80"/>
              <w:rPr>
                <w:rFonts w:ascii="宋体" w:hAnsi="宋体" w:cs="宋体"/>
                <w:szCs w:val="21"/>
                <w:u w:color="000000"/>
              </w:rPr>
            </w:pPr>
            <w:r>
              <w:rPr>
                <w:rFonts w:hint="eastAsia" w:ascii="宋体" w:hAnsi="宋体" w:cs="宋体"/>
                <w:szCs w:val="21"/>
                <w:u w:color="000000"/>
              </w:rPr>
              <w:t xml:space="preserve">                 Code 39       28mm-155mm (5mil)</w:t>
            </w:r>
          </w:p>
          <w:p>
            <w:pPr>
              <w:pStyle w:val="80"/>
              <w:rPr>
                <w:rFonts w:ascii="宋体" w:hAnsi="宋体" w:cs="宋体"/>
                <w:szCs w:val="21"/>
                <w:u w:color="000000"/>
              </w:rPr>
            </w:pPr>
            <w:r>
              <w:rPr>
                <w:rFonts w:hint="eastAsia" w:ascii="宋体" w:hAnsi="宋体" w:cs="宋体"/>
                <w:szCs w:val="21"/>
                <w:u w:color="000000"/>
              </w:rPr>
              <w:t xml:space="preserve">                 PDF 417       28mm-95mm (6.67mil)</w:t>
            </w:r>
          </w:p>
          <w:p>
            <w:pPr>
              <w:pStyle w:val="80"/>
              <w:rPr>
                <w:rFonts w:ascii="宋体" w:hAnsi="宋体" w:cs="宋体"/>
                <w:szCs w:val="21"/>
                <w:u w:color="000000"/>
              </w:rPr>
            </w:pPr>
            <w:r>
              <w:rPr>
                <w:rFonts w:hint="eastAsia" w:ascii="宋体" w:hAnsi="宋体" w:cs="宋体"/>
                <w:szCs w:val="21"/>
                <w:u w:color="000000"/>
              </w:rPr>
              <w:t xml:space="preserve">                 Data Matrix   25mm-95mm (10mil)</w:t>
            </w:r>
          </w:p>
          <w:p>
            <w:pPr>
              <w:pStyle w:val="80"/>
              <w:rPr>
                <w:rFonts w:ascii="宋体" w:hAnsi="宋体" w:cs="宋体"/>
                <w:szCs w:val="21"/>
                <w:u w:color="000000"/>
              </w:rPr>
            </w:pPr>
            <w:r>
              <w:rPr>
                <w:rFonts w:hint="eastAsia" w:ascii="宋体" w:hAnsi="宋体" w:cs="宋体"/>
                <w:szCs w:val="21"/>
                <w:u w:color="000000"/>
              </w:rPr>
              <w:t xml:space="preserve">                 QR            25mm-150mm (15mil)</w:t>
            </w:r>
          </w:p>
          <w:p>
            <w:pPr>
              <w:pStyle w:val="80"/>
              <w:rPr>
                <w:rFonts w:ascii="宋体" w:hAnsi="宋体" w:cs="宋体"/>
                <w:szCs w:val="21"/>
                <w:u w:color="000000"/>
              </w:rPr>
            </w:pPr>
            <w:r>
              <w:rPr>
                <w:rFonts w:hint="eastAsia" w:ascii="宋体" w:hAnsi="宋体" w:cs="宋体"/>
                <w:szCs w:val="21"/>
                <w:u w:color="000000"/>
              </w:rPr>
              <w:t>224. 条码灵敏度：倾斜   ±60°@ 0°Roll and 0° Skew</w:t>
            </w:r>
          </w:p>
          <w:p>
            <w:pPr>
              <w:pStyle w:val="80"/>
              <w:rPr>
                <w:rFonts w:ascii="宋体" w:hAnsi="宋体" w:cs="宋体"/>
                <w:szCs w:val="21"/>
                <w:u w:color="000000"/>
              </w:rPr>
            </w:pPr>
            <w:r>
              <w:rPr>
                <w:rFonts w:hint="eastAsia" w:ascii="宋体" w:hAnsi="宋体" w:cs="宋体"/>
                <w:szCs w:val="21"/>
                <w:u w:color="000000"/>
              </w:rPr>
              <w:t xml:space="preserve">               旋转   360° @ 0°Pitch and 0°Skew</w:t>
            </w:r>
          </w:p>
          <w:p>
            <w:pPr>
              <w:pStyle w:val="80"/>
              <w:rPr>
                <w:rFonts w:ascii="宋体" w:hAnsi="宋体" w:cs="宋体"/>
                <w:szCs w:val="21"/>
                <w:u w:color="000000"/>
              </w:rPr>
            </w:pPr>
            <w:r>
              <w:rPr>
                <w:rFonts w:hint="eastAsia" w:ascii="宋体" w:hAnsi="宋体" w:cs="宋体"/>
                <w:szCs w:val="21"/>
                <w:u w:color="000000"/>
              </w:rPr>
              <w:t xml:space="preserve">               偏转   ±55°@ 0°Roll and 0° Pitch</w:t>
            </w:r>
          </w:p>
          <w:p>
            <w:pPr>
              <w:pStyle w:val="80"/>
              <w:rPr>
                <w:rFonts w:ascii="宋体" w:hAnsi="宋体" w:cs="宋体"/>
                <w:szCs w:val="21"/>
                <w:u w:color="000000"/>
              </w:rPr>
            </w:pPr>
            <w:r>
              <w:rPr>
                <w:rFonts w:hint="eastAsia" w:ascii="宋体" w:hAnsi="宋体" w:cs="宋体"/>
                <w:szCs w:val="21"/>
                <w:u w:color="000000"/>
              </w:rPr>
              <w:t>225. 最低对比度：30%</w:t>
            </w:r>
          </w:p>
          <w:p>
            <w:pPr>
              <w:pStyle w:val="80"/>
              <w:rPr>
                <w:rFonts w:ascii="宋体" w:hAnsi="宋体" w:cs="宋体"/>
                <w:szCs w:val="21"/>
                <w:u w:color="000000"/>
              </w:rPr>
            </w:pPr>
            <w:r>
              <w:rPr>
                <w:rFonts w:hint="eastAsia" w:ascii="宋体" w:hAnsi="宋体" w:cs="宋体"/>
                <w:szCs w:val="21"/>
                <w:u w:color="000000"/>
              </w:rPr>
              <w:t>226. 数据接口：USB</w:t>
            </w:r>
          </w:p>
          <w:p>
            <w:pPr>
              <w:pStyle w:val="80"/>
              <w:rPr>
                <w:rFonts w:ascii="宋体" w:hAnsi="宋体" w:cs="宋体"/>
                <w:szCs w:val="21"/>
                <w:u w:color="000000"/>
              </w:rPr>
            </w:pPr>
            <w:r>
              <w:rPr>
                <w:rFonts w:hint="eastAsia" w:ascii="宋体" w:hAnsi="宋体" w:cs="宋体"/>
                <w:szCs w:val="21"/>
                <w:u w:color="000000"/>
              </w:rPr>
              <w:t xml:space="preserve">低频读写器 </w:t>
            </w:r>
          </w:p>
          <w:p>
            <w:pPr>
              <w:pStyle w:val="80"/>
              <w:rPr>
                <w:rFonts w:ascii="宋体" w:hAnsi="宋体" w:cs="宋体"/>
                <w:szCs w:val="21"/>
                <w:u w:color="000000"/>
              </w:rPr>
            </w:pPr>
            <w:r>
              <w:rPr>
                <w:rFonts w:hint="eastAsia" w:ascii="宋体" w:hAnsi="宋体" w:cs="宋体"/>
                <w:szCs w:val="21"/>
                <w:u w:color="000000"/>
              </w:rPr>
              <w:t>227. 工作指示灯：LED指示灯，刷卡时指示灯闪亮一下；</w:t>
            </w:r>
          </w:p>
          <w:p>
            <w:pPr>
              <w:pStyle w:val="80"/>
              <w:rPr>
                <w:rFonts w:ascii="宋体" w:hAnsi="宋体" w:cs="宋体"/>
                <w:szCs w:val="21"/>
                <w:u w:color="000000"/>
              </w:rPr>
            </w:pPr>
            <w:r>
              <w:rPr>
                <w:rFonts w:hint="eastAsia" w:ascii="宋体" w:hAnsi="宋体" w:cs="宋体"/>
                <w:szCs w:val="21"/>
                <w:u w:color="000000"/>
              </w:rPr>
              <w:t>228. 工作提示音：刷卡时蜂鸣器响一声；</w:t>
            </w:r>
          </w:p>
          <w:p>
            <w:pPr>
              <w:pStyle w:val="80"/>
              <w:rPr>
                <w:rFonts w:ascii="宋体" w:hAnsi="宋体" w:cs="宋体"/>
                <w:szCs w:val="21"/>
                <w:u w:color="000000"/>
              </w:rPr>
            </w:pPr>
            <w:r>
              <w:rPr>
                <w:rFonts w:hint="eastAsia" w:ascii="宋体" w:hAnsi="宋体" w:cs="宋体"/>
                <w:szCs w:val="21"/>
                <w:u w:color="000000"/>
              </w:rPr>
              <w:t>229. 感应距离：1cm-15cm；</w:t>
            </w:r>
          </w:p>
          <w:p>
            <w:pPr>
              <w:pStyle w:val="80"/>
              <w:rPr>
                <w:rFonts w:ascii="宋体" w:hAnsi="宋体" w:cs="宋体"/>
                <w:szCs w:val="21"/>
                <w:u w:color="000000"/>
              </w:rPr>
            </w:pPr>
            <w:r>
              <w:rPr>
                <w:rFonts w:hint="eastAsia" w:ascii="宋体" w:hAnsi="宋体" w:cs="宋体"/>
                <w:szCs w:val="21"/>
                <w:u w:color="000000"/>
              </w:rPr>
              <w:t>230. 输出数据：为十位十进制数字，如果需要其他格式可以定制；</w:t>
            </w:r>
          </w:p>
          <w:p>
            <w:pPr>
              <w:pStyle w:val="80"/>
              <w:rPr>
                <w:rFonts w:ascii="宋体" w:hAnsi="宋体" w:cs="宋体"/>
                <w:szCs w:val="21"/>
                <w:u w:color="000000"/>
              </w:rPr>
            </w:pPr>
            <w:r>
              <w:rPr>
                <w:rFonts w:hint="eastAsia" w:ascii="宋体" w:hAnsi="宋体" w:cs="宋体"/>
                <w:szCs w:val="21"/>
                <w:u w:color="000000"/>
              </w:rPr>
              <w:t>231. 波特率：57600 bps；</w:t>
            </w:r>
          </w:p>
          <w:p>
            <w:pPr>
              <w:pStyle w:val="80"/>
              <w:rPr>
                <w:rFonts w:ascii="宋体" w:hAnsi="宋体" w:cs="宋体"/>
                <w:szCs w:val="21"/>
                <w:u w:color="000000"/>
              </w:rPr>
            </w:pPr>
            <w:r>
              <w:rPr>
                <w:rFonts w:hint="eastAsia" w:ascii="宋体" w:hAnsi="宋体" w:cs="宋体"/>
                <w:szCs w:val="21"/>
                <w:u w:color="000000"/>
              </w:rPr>
              <w:t>232. 功耗：&lt;0.2W；</w:t>
            </w:r>
          </w:p>
          <w:p>
            <w:pPr>
              <w:pStyle w:val="80"/>
              <w:rPr>
                <w:rFonts w:ascii="宋体" w:hAnsi="宋体" w:cs="宋体"/>
                <w:szCs w:val="21"/>
                <w:u w:color="000000"/>
              </w:rPr>
            </w:pPr>
            <w:r>
              <w:rPr>
                <w:rFonts w:hint="eastAsia" w:ascii="宋体" w:hAnsi="宋体" w:cs="宋体"/>
                <w:szCs w:val="21"/>
                <w:u w:color="000000"/>
              </w:rPr>
              <w:t>233.RGB控制器</w:t>
            </w:r>
          </w:p>
          <w:p>
            <w:pPr>
              <w:pStyle w:val="80"/>
              <w:rPr>
                <w:rFonts w:ascii="宋体" w:hAnsi="宋体" w:cs="宋体"/>
                <w:szCs w:val="21"/>
                <w:u w:color="000000"/>
              </w:rPr>
            </w:pPr>
            <w:r>
              <w:rPr>
                <w:rFonts w:hint="eastAsia" w:ascii="宋体" w:hAnsi="宋体" w:cs="宋体"/>
                <w:szCs w:val="21"/>
                <w:u w:color="000000"/>
              </w:rPr>
              <w:t>通信协议为RS485且适用于共阳RGB灯具</w:t>
            </w:r>
          </w:p>
          <w:p>
            <w:pPr>
              <w:pStyle w:val="80"/>
              <w:rPr>
                <w:rFonts w:ascii="宋体" w:hAnsi="宋体" w:cs="宋体"/>
                <w:szCs w:val="21"/>
                <w:u w:color="000000"/>
              </w:rPr>
            </w:pPr>
            <w:r>
              <w:rPr>
                <w:rFonts w:hint="eastAsia" w:ascii="宋体" w:hAnsi="宋体" w:cs="宋体"/>
                <w:szCs w:val="21"/>
                <w:u w:color="000000"/>
              </w:rPr>
              <w:t xml:space="preserve">USB HUB </w:t>
            </w:r>
          </w:p>
          <w:p>
            <w:pPr>
              <w:pStyle w:val="80"/>
              <w:rPr>
                <w:rFonts w:ascii="宋体" w:hAnsi="宋体" w:cs="宋体"/>
                <w:szCs w:val="21"/>
                <w:u w:color="000000"/>
              </w:rPr>
            </w:pPr>
            <w:r>
              <w:rPr>
                <w:rFonts w:hint="eastAsia" w:ascii="宋体" w:hAnsi="宋体" w:cs="宋体"/>
                <w:szCs w:val="21"/>
                <w:u w:color="000000"/>
              </w:rPr>
              <w:t>234.输出接口不少于4个USB3.0</w:t>
            </w:r>
          </w:p>
          <w:p>
            <w:pPr>
              <w:pStyle w:val="80"/>
              <w:rPr>
                <w:rFonts w:ascii="宋体" w:hAnsi="宋体" w:cs="宋体"/>
                <w:szCs w:val="21"/>
                <w:u w:color="000000"/>
              </w:rPr>
            </w:pPr>
            <w:r>
              <w:rPr>
                <w:rFonts w:hint="eastAsia" w:ascii="宋体" w:hAnsi="宋体" w:cs="宋体"/>
                <w:szCs w:val="21"/>
                <w:u w:color="000000"/>
              </w:rPr>
              <w:t>235.输入接口制式采用Micro USB3.0</w:t>
            </w:r>
          </w:p>
          <w:p>
            <w:pPr>
              <w:pStyle w:val="80"/>
              <w:rPr>
                <w:rFonts w:ascii="宋体" w:hAnsi="宋体" w:cs="宋体"/>
                <w:szCs w:val="21"/>
                <w:u w:color="000000"/>
              </w:rPr>
            </w:pPr>
            <w:r>
              <w:rPr>
                <w:rFonts w:hint="eastAsia" w:ascii="宋体" w:hAnsi="宋体" w:cs="宋体"/>
                <w:szCs w:val="21"/>
                <w:u w:color="000000"/>
              </w:rPr>
              <w:t>236.采用Micro USB供电方式</w:t>
            </w:r>
          </w:p>
          <w:p>
            <w:pPr>
              <w:pStyle w:val="80"/>
              <w:rPr>
                <w:rFonts w:ascii="宋体" w:hAnsi="宋体" w:cs="宋体"/>
                <w:szCs w:val="21"/>
                <w:u w:color="000000"/>
              </w:rPr>
            </w:pPr>
            <w:r>
              <w:rPr>
                <w:rFonts w:hint="eastAsia" w:ascii="宋体" w:hAnsi="宋体" w:cs="宋体"/>
                <w:szCs w:val="21"/>
                <w:u w:color="000000"/>
              </w:rPr>
              <w:t>摄像机单元</w:t>
            </w:r>
          </w:p>
          <w:p>
            <w:pPr>
              <w:pStyle w:val="80"/>
              <w:rPr>
                <w:rFonts w:ascii="宋体" w:hAnsi="宋体" w:cs="宋体"/>
                <w:szCs w:val="21"/>
                <w:u w:color="000000"/>
              </w:rPr>
            </w:pPr>
            <w:r>
              <w:rPr>
                <w:rFonts w:hint="eastAsia" w:ascii="宋体" w:hAnsi="宋体" w:cs="宋体"/>
                <w:szCs w:val="21"/>
                <w:u w:color="000000"/>
              </w:rPr>
              <w:t>237. 视频压缩：H.264 Main Profile @ Level 4.1 / Motion JPEG</w:t>
            </w:r>
          </w:p>
          <w:p>
            <w:pPr>
              <w:pStyle w:val="80"/>
              <w:rPr>
                <w:rFonts w:ascii="宋体" w:hAnsi="宋体" w:cs="宋体"/>
                <w:szCs w:val="21"/>
                <w:u w:color="000000"/>
              </w:rPr>
            </w:pPr>
            <w:r>
              <w:rPr>
                <w:rFonts w:hint="eastAsia" w:ascii="宋体" w:hAnsi="宋体" w:cs="宋体"/>
                <w:szCs w:val="21"/>
                <w:u w:color="000000"/>
              </w:rPr>
              <w:t>238. 网络协议: IPv4, TCP/IP, UDP, HTTP, RTP/RTCP/RTSP, FTP；</w:t>
            </w:r>
          </w:p>
          <w:p>
            <w:pPr>
              <w:pStyle w:val="80"/>
              <w:rPr>
                <w:rFonts w:ascii="宋体" w:hAnsi="宋体" w:cs="宋体"/>
                <w:szCs w:val="21"/>
                <w:u w:color="000000"/>
              </w:rPr>
            </w:pPr>
            <w:r>
              <w:rPr>
                <w:rFonts w:hint="eastAsia" w:ascii="宋体" w:hAnsi="宋体" w:cs="宋体"/>
                <w:szCs w:val="21"/>
                <w:u w:color="000000"/>
              </w:rPr>
              <w:t>239. Wifi：支持wifi无线连接，2.4G功率2dBi</w:t>
            </w:r>
          </w:p>
          <w:p>
            <w:pPr>
              <w:pStyle w:val="80"/>
              <w:rPr>
                <w:rFonts w:ascii="宋体" w:hAnsi="宋体" w:cs="宋体"/>
                <w:szCs w:val="21"/>
                <w:u w:color="000000"/>
              </w:rPr>
            </w:pPr>
            <w:r>
              <w:rPr>
                <w:rFonts w:hint="eastAsia" w:ascii="宋体" w:hAnsi="宋体" w:cs="宋体"/>
                <w:szCs w:val="21"/>
                <w:u w:color="000000"/>
              </w:rPr>
              <w:t>240. 网络接口：1个RJ45 10Base-T/100Base-TX</w:t>
            </w:r>
          </w:p>
          <w:p>
            <w:pPr>
              <w:pStyle w:val="80"/>
              <w:rPr>
                <w:rFonts w:ascii="宋体" w:hAnsi="宋体" w:cs="宋体"/>
                <w:szCs w:val="21"/>
                <w:u w:color="000000"/>
              </w:rPr>
            </w:pPr>
            <w:r>
              <w:rPr>
                <w:rFonts w:hint="eastAsia" w:ascii="宋体" w:hAnsi="宋体" w:cs="宋体"/>
                <w:szCs w:val="21"/>
                <w:u w:color="000000"/>
              </w:rPr>
              <w:t>241. 电源频率：50Hz/60Hz</w:t>
            </w:r>
          </w:p>
          <w:p>
            <w:pPr>
              <w:pStyle w:val="80"/>
              <w:rPr>
                <w:rFonts w:ascii="宋体" w:hAnsi="宋体" w:cs="宋体"/>
                <w:szCs w:val="21"/>
                <w:u w:color="000000"/>
              </w:rPr>
            </w:pPr>
            <w:r>
              <w:rPr>
                <w:rFonts w:hint="eastAsia" w:ascii="宋体" w:hAnsi="宋体" w:cs="宋体"/>
                <w:szCs w:val="21"/>
                <w:u w:color="000000"/>
              </w:rPr>
              <w:t>242. 功耗：＜10W</w:t>
            </w:r>
          </w:p>
          <w:p>
            <w:pPr>
              <w:pStyle w:val="80"/>
              <w:rPr>
                <w:rFonts w:ascii="宋体" w:hAnsi="宋体" w:cs="宋体"/>
                <w:szCs w:val="21"/>
                <w:u w:color="000000"/>
              </w:rPr>
            </w:pPr>
            <w:r>
              <w:rPr>
                <w:rFonts w:hint="eastAsia" w:ascii="宋体" w:hAnsi="宋体" w:cs="宋体"/>
                <w:szCs w:val="21"/>
                <w:u w:color="000000"/>
              </w:rPr>
              <w:t>243. 使用环境：室内使用</w:t>
            </w:r>
          </w:p>
          <w:p>
            <w:pPr>
              <w:pStyle w:val="80"/>
              <w:rPr>
                <w:rFonts w:ascii="宋体" w:hAnsi="宋体" w:cs="宋体"/>
                <w:szCs w:val="21"/>
                <w:u w:color="000000"/>
              </w:rPr>
            </w:pPr>
            <w:r>
              <w:rPr>
                <w:rFonts w:hint="eastAsia" w:ascii="宋体" w:hAnsi="宋体" w:cs="宋体"/>
                <w:szCs w:val="21"/>
                <w:u w:color="000000"/>
              </w:rPr>
              <w:t>244. 工作温度：-10℃-50℃</w:t>
            </w:r>
          </w:p>
          <w:p>
            <w:pPr>
              <w:pStyle w:val="80"/>
              <w:rPr>
                <w:rFonts w:ascii="宋体" w:hAnsi="宋体" w:cs="宋体"/>
                <w:szCs w:val="21"/>
                <w:u w:color="000000"/>
              </w:rPr>
            </w:pPr>
            <w:r>
              <w:rPr>
                <w:rFonts w:hint="eastAsia" w:ascii="宋体" w:hAnsi="宋体" w:cs="宋体"/>
                <w:szCs w:val="21"/>
                <w:u w:color="000000"/>
              </w:rPr>
              <w:t>245. 工作湿度：10%~90% RH</w:t>
            </w:r>
          </w:p>
          <w:p>
            <w:pPr>
              <w:pStyle w:val="80"/>
              <w:rPr>
                <w:rFonts w:ascii="宋体" w:hAnsi="宋体" w:cs="宋体"/>
                <w:szCs w:val="21"/>
                <w:u w:color="000000"/>
              </w:rPr>
            </w:pPr>
            <w:r>
              <w:rPr>
                <w:rFonts w:hint="eastAsia" w:ascii="宋体" w:hAnsi="宋体" w:cs="宋体"/>
                <w:szCs w:val="21"/>
                <w:u w:color="000000"/>
              </w:rPr>
              <w:t>246.外壳：工程塑料(ABS)</w:t>
            </w:r>
          </w:p>
          <w:p>
            <w:pPr>
              <w:pStyle w:val="80"/>
              <w:rPr>
                <w:rFonts w:ascii="宋体" w:hAnsi="宋体" w:cs="宋体"/>
                <w:szCs w:val="21"/>
                <w:u w:color="000000"/>
              </w:rPr>
            </w:pPr>
            <w:r>
              <w:rPr>
                <w:rFonts w:hint="eastAsia" w:ascii="宋体" w:hAnsi="宋体" w:cs="宋体"/>
                <w:szCs w:val="21"/>
                <w:u w:color="000000"/>
              </w:rPr>
              <w:t>247.安装方式：壁装、平放</w:t>
            </w:r>
          </w:p>
          <w:p>
            <w:pPr>
              <w:pStyle w:val="80"/>
              <w:rPr>
                <w:rFonts w:ascii="宋体" w:hAnsi="宋体" w:cs="宋体"/>
                <w:szCs w:val="21"/>
                <w:u w:color="000000"/>
              </w:rPr>
            </w:pPr>
            <w:r>
              <w:rPr>
                <w:rFonts w:hint="eastAsia" w:ascii="宋体" w:hAnsi="宋体" w:cs="宋体"/>
                <w:szCs w:val="21"/>
                <w:u w:color="000000"/>
              </w:rPr>
              <w:t xml:space="preserve">噪音传感器 </w:t>
            </w:r>
          </w:p>
          <w:p>
            <w:pPr>
              <w:pStyle w:val="80"/>
              <w:rPr>
                <w:rFonts w:ascii="宋体" w:hAnsi="宋体" w:cs="宋体"/>
                <w:szCs w:val="21"/>
                <w:u w:color="000000"/>
              </w:rPr>
            </w:pPr>
            <w:r>
              <w:rPr>
                <w:rFonts w:hint="eastAsia" w:ascii="宋体" w:hAnsi="宋体" w:cs="宋体"/>
                <w:szCs w:val="21"/>
                <w:u w:color="000000"/>
              </w:rPr>
              <w:t>248. 直流供电：10-30V DC</w:t>
            </w:r>
          </w:p>
          <w:p>
            <w:pPr>
              <w:pStyle w:val="80"/>
              <w:rPr>
                <w:rFonts w:ascii="宋体" w:hAnsi="宋体" w:cs="宋体"/>
                <w:szCs w:val="21"/>
                <w:u w:color="000000"/>
              </w:rPr>
            </w:pPr>
            <w:r>
              <w:rPr>
                <w:rFonts w:hint="eastAsia" w:ascii="宋体" w:hAnsi="宋体" w:cs="宋体"/>
                <w:szCs w:val="21"/>
                <w:u w:color="000000"/>
              </w:rPr>
              <w:t>249. 最大功耗：0.4W</w:t>
            </w:r>
          </w:p>
          <w:p>
            <w:pPr>
              <w:pStyle w:val="80"/>
              <w:rPr>
                <w:rFonts w:ascii="宋体" w:hAnsi="宋体" w:cs="宋体"/>
                <w:szCs w:val="21"/>
                <w:u w:color="000000"/>
              </w:rPr>
            </w:pPr>
            <w:r>
              <w:rPr>
                <w:rFonts w:hint="eastAsia" w:ascii="宋体" w:hAnsi="宋体" w:cs="宋体"/>
                <w:szCs w:val="21"/>
                <w:u w:color="000000"/>
              </w:rPr>
              <w:t>250. 输出信号：4-20mA</w:t>
            </w:r>
          </w:p>
          <w:p>
            <w:pPr>
              <w:pStyle w:val="80"/>
              <w:rPr>
                <w:rFonts w:ascii="宋体" w:hAnsi="宋体" w:cs="宋体"/>
                <w:szCs w:val="21"/>
                <w:u w:color="000000"/>
              </w:rPr>
            </w:pPr>
            <w:r>
              <w:rPr>
                <w:rFonts w:hint="eastAsia" w:ascii="宋体" w:hAnsi="宋体" w:cs="宋体"/>
                <w:szCs w:val="21"/>
                <w:u w:color="000000"/>
              </w:rPr>
              <w:t>251. 响应时间：≤2s</w:t>
            </w:r>
          </w:p>
          <w:p>
            <w:pPr>
              <w:pStyle w:val="80"/>
              <w:rPr>
                <w:rFonts w:ascii="宋体" w:hAnsi="宋体" w:cs="宋体"/>
                <w:szCs w:val="21"/>
                <w:u w:color="000000"/>
              </w:rPr>
            </w:pPr>
            <w:r>
              <w:rPr>
                <w:rFonts w:hint="eastAsia" w:ascii="宋体" w:hAnsi="宋体" w:cs="宋体"/>
                <w:szCs w:val="21"/>
                <w:u w:color="000000"/>
              </w:rPr>
              <w:t>252. 测量范围：30dB-120dB</w:t>
            </w:r>
          </w:p>
          <w:p>
            <w:pPr>
              <w:pStyle w:val="80"/>
              <w:rPr>
                <w:rFonts w:ascii="宋体" w:hAnsi="宋体" w:cs="宋体"/>
                <w:szCs w:val="21"/>
                <w:u w:color="000000"/>
              </w:rPr>
            </w:pPr>
            <w:r>
              <w:rPr>
                <w:rFonts w:hint="eastAsia" w:ascii="宋体" w:hAnsi="宋体" w:cs="宋体"/>
                <w:szCs w:val="21"/>
                <w:u w:color="000000"/>
              </w:rPr>
              <w:t>253. 分辨率：0.1dB</w:t>
            </w:r>
          </w:p>
          <w:p>
            <w:pPr>
              <w:pStyle w:val="80"/>
              <w:rPr>
                <w:rFonts w:ascii="宋体" w:hAnsi="宋体" w:cs="宋体"/>
                <w:szCs w:val="21"/>
                <w:u w:color="000000"/>
              </w:rPr>
            </w:pPr>
            <w:r>
              <w:rPr>
                <w:rFonts w:hint="eastAsia" w:ascii="宋体" w:hAnsi="宋体" w:cs="宋体"/>
                <w:szCs w:val="21"/>
                <w:u w:color="000000"/>
              </w:rPr>
              <w:t>254. 测量误差：±0.5dB</w:t>
            </w:r>
          </w:p>
          <w:p>
            <w:pPr>
              <w:pStyle w:val="80"/>
              <w:rPr>
                <w:rFonts w:ascii="宋体" w:hAnsi="宋体" w:cs="宋体"/>
                <w:szCs w:val="21"/>
                <w:u w:color="000000"/>
              </w:rPr>
            </w:pPr>
            <w:r>
              <w:rPr>
                <w:rFonts w:hint="eastAsia" w:ascii="宋体" w:hAnsi="宋体" w:cs="宋体"/>
                <w:szCs w:val="21"/>
                <w:u w:color="000000"/>
              </w:rPr>
              <w:t>255. 频率加权特性：A加权</w:t>
            </w:r>
          </w:p>
          <w:p>
            <w:pPr>
              <w:pStyle w:val="80"/>
              <w:rPr>
                <w:rFonts w:ascii="宋体" w:hAnsi="宋体" w:cs="宋体"/>
                <w:szCs w:val="21"/>
                <w:u w:color="000000"/>
              </w:rPr>
            </w:pPr>
            <w:r>
              <w:rPr>
                <w:rFonts w:hint="eastAsia" w:ascii="宋体" w:hAnsi="宋体" w:cs="宋体"/>
                <w:szCs w:val="21"/>
                <w:u w:color="000000"/>
              </w:rPr>
              <w:t>256. 频率响应：20Hz-12.5kHz</w:t>
            </w:r>
          </w:p>
          <w:p>
            <w:pPr>
              <w:pStyle w:val="80"/>
              <w:rPr>
                <w:rFonts w:ascii="宋体" w:hAnsi="宋体" w:cs="宋体"/>
                <w:szCs w:val="21"/>
                <w:u w:color="000000"/>
              </w:rPr>
            </w:pPr>
            <w:r>
              <w:rPr>
                <w:rFonts w:hint="eastAsia" w:ascii="宋体" w:hAnsi="宋体" w:cs="宋体"/>
                <w:szCs w:val="21"/>
                <w:u w:color="000000"/>
              </w:rPr>
              <w:t xml:space="preserve">报警灯 </w:t>
            </w:r>
          </w:p>
          <w:p>
            <w:pPr>
              <w:pStyle w:val="80"/>
              <w:rPr>
                <w:rFonts w:ascii="宋体" w:hAnsi="宋体" w:cs="宋体"/>
                <w:szCs w:val="21"/>
                <w:u w:color="000000"/>
              </w:rPr>
            </w:pPr>
            <w:r>
              <w:rPr>
                <w:rFonts w:hint="eastAsia" w:ascii="宋体" w:hAnsi="宋体" w:cs="宋体"/>
                <w:szCs w:val="21"/>
                <w:u w:color="000000"/>
              </w:rPr>
              <w:t>257. 工作电源：24VDC</w:t>
            </w:r>
          </w:p>
          <w:p>
            <w:pPr>
              <w:pStyle w:val="80"/>
              <w:rPr>
                <w:rFonts w:ascii="宋体" w:hAnsi="宋体" w:cs="宋体"/>
                <w:szCs w:val="21"/>
                <w:u w:color="000000"/>
              </w:rPr>
            </w:pPr>
            <w:r>
              <w:rPr>
                <w:rFonts w:hint="eastAsia" w:ascii="宋体" w:hAnsi="宋体" w:cs="宋体"/>
                <w:szCs w:val="21"/>
                <w:u w:color="000000"/>
              </w:rPr>
              <w:t>258. 红、绿、黄三色LED灯</w:t>
            </w:r>
          </w:p>
          <w:p>
            <w:pPr>
              <w:pStyle w:val="80"/>
              <w:rPr>
                <w:rFonts w:ascii="宋体" w:hAnsi="宋体" w:cs="宋体"/>
                <w:szCs w:val="21"/>
                <w:u w:color="000000"/>
              </w:rPr>
            </w:pPr>
            <w:r>
              <w:rPr>
                <w:rFonts w:hint="eastAsia" w:ascii="宋体" w:hAnsi="宋体" w:cs="宋体"/>
                <w:szCs w:val="21"/>
                <w:u w:color="000000"/>
              </w:rPr>
              <w:t>259. 最大电流：0.1A、2.4W</w:t>
            </w:r>
          </w:p>
          <w:p>
            <w:pPr>
              <w:pStyle w:val="80"/>
              <w:rPr>
                <w:rFonts w:ascii="宋体" w:hAnsi="宋体" w:cs="宋体"/>
                <w:szCs w:val="21"/>
                <w:u w:color="000000"/>
              </w:rPr>
            </w:pPr>
            <w:r>
              <w:rPr>
                <w:rFonts w:hint="eastAsia" w:ascii="宋体" w:hAnsi="宋体" w:cs="宋体"/>
                <w:szCs w:val="21"/>
                <w:u w:color="000000"/>
              </w:rPr>
              <w:t>260. 抗振动：10-2000Hz，1mm，15g</w:t>
            </w:r>
          </w:p>
          <w:p>
            <w:pPr>
              <w:pStyle w:val="80"/>
              <w:rPr>
                <w:rFonts w:ascii="宋体" w:hAnsi="宋体" w:cs="宋体"/>
                <w:szCs w:val="21"/>
                <w:u w:color="000000"/>
              </w:rPr>
            </w:pPr>
            <w:r>
              <w:rPr>
                <w:rFonts w:hint="eastAsia" w:ascii="宋体" w:hAnsi="宋体" w:cs="宋体"/>
                <w:szCs w:val="21"/>
                <w:u w:color="000000"/>
              </w:rPr>
              <w:t>261. 防护等级：≤IP65</w:t>
            </w:r>
          </w:p>
          <w:p>
            <w:pPr>
              <w:pStyle w:val="80"/>
              <w:rPr>
                <w:rFonts w:ascii="宋体" w:hAnsi="宋体" w:cs="宋体"/>
                <w:szCs w:val="21"/>
                <w:u w:color="000000"/>
              </w:rPr>
            </w:pPr>
            <w:r>
              <w:rPr>
                <w:rFonts w:hint="eastAsia" w:ascii="宋体" w:hAnsi="宋体" w:cs="宋体"/>
                <w:szCs w:val="21"/>
                <w:u w:color="000000"/>
              </w:rPr>
              <w:t>262. 安装类别：Ⅲ类</w:t>
            </w:r>
          </w:p>
          <w:p>
            <w:pPr>
              <w:pStyle w:val="80"/>
              <w:rPr>
                <w:rFonts w:ascii="宋体" w:hAnsi="宋体" w:cs="宋体"/>
                <w:szCs w:val="21"/>
                <w:u w:color="000000"/>
              </w:rPr>
            </w:pPr>
            <w:r>
              <w:rPr>
                <w:rFonts w:hint="eastAsia" w:ascii="宋体" w:hAnsi="宋体" w:cs="宋体"/>
                <w:szCs w:val="21"/>
                <w:u w:color="000000"/>
              </w:rPr>
              <w:t>263. 环境温度：（-25∽55）℃</w:t>
            </w:r>
          </w:p>
          <w:p>
            <w:pPr>
              <w:pStyle w:val="80"/>
              <w:rPr>
                <w:rFonts w:ascii="宋体" w:hAnsi="宋体" w:cs="宋体"/>
                <w:szCs w:val="21"/>
                <w:u w:color="000000"/>
              </w:rPr>
            </w:pPr>
            <w:r>
              <w:rPr>
                <w:rFonts w:hint="eastAsia" w:ascii="宋体" w:hAnsi="宋体" w:cs="宋体"/>
                <w:szCs w:val="21"/>
                <w:u w:color="000000"/>
              </w:rPr>
              <w:t>264. 空气相对湿度：≤98%</w:t>
            </w:r>
          </w:p>
          <w:p>
            <w:pPr>
              <w:pStyle w:val="80"/>
              <w:rPr>
                <w:rFonts w:ascii="宋体" w:hAnsi="宋体" w:cs="宋体"/>
                <w:szCs w:val="21"/>
                <w:u w:color="000000"/>
              </w:rPr>
            </w:pPr>
            <w:r>
              <w:rPr>
                <w:rFonts w:hint="eastAsia" w:ascii="宋体" w:hAnsi="宋体" w:cs="宋体"/>
                <w:szCs w:val="21"/>
                <w:u w:color="000000"/>
              </w:rPr>
              <w:t xml:space="preserve">直流电动推杆 </w:t>
            </w:r>
          </w:p>
          <w:p>
            <w:pPr>
              <w:pStyle w:val="80"/>
              <w:rPr>
                <w:rFonts w:ascii="宋体" w:hAnsi="宋体" w:cs="宋体"/>
                <w:szCs w:val="21"/>
                <w:u w:color="000000"/>
              </w:rPr>
            </w:pPr>
            <w:r>
              <w:rPr>
                <w:rFonts w:hint="eastAsia" w:ascii="宋体" w:hAnsi="宋体" w:cs="宋体"/>
                <w:szCs w:val="21"/>
                <w:u w:color="000000"/>
              </w:rPr>
              <w:t>265. 工作电源：DC 24V</w:t>
            </w:r>
          </w:p>
          <w:p>
            <w:pPr>
              <w:pStyle w:val="80"/>
              <w:rPr>
                <w:rFonts w:ascii="宋体" w:hAnsi="宋体" w:cs="宋体"/>
                <w:szCs w:val="21"/>
                <w:u w:color="000000"/>
              </w:rPr>
            </w:pPr>
            <w:r>
              <w:rPr>
                <w:rFonts w:hint="eastAsia" w:ascii="宋体" w:hAnsi="宋体" w:cs="宋体"/>
                <w:szCs w:val="21"/>
                <w:u w:color="000000"/>
              </w:rPr>
              <w:t>266. 工作行程：200MM</w:t>
            </w:r>
          </w:p>
          <w:p>
            <w:pPr>
              <w:pStyle w:val="80"/>
              <w:rPr>
                <w:rFonts w:ascii="宋体" w:hAnsi="宋体" w:cs="宋体"/>
                <w:szCs w:val="21"/>
                <w:u w:color="000000"/>
              </w:rPr>
            </w:pPr>
            <w:r>
              <w:rPr>
                <w:rFonts w:hint="eastAsia" w:ascii="宋体" w:hAnsi="宋体" w:cs="宋体"/>
                <w:szCs w:val="21"/>
                <w:u w:color="000000"/>
              </w:rPr>
              <w:t>267. 工作速度：20MM/S</w:t>
            </w:r>
          </w:p>
          <w:p>
            <w:pPr>
              <w:pStyle w:val="80"/>
              <w:rPr>
                <w:rFonts w:ascii="宋体" w:hAnsi="宋体" w:cs="宋体"/>
                <w:szCs w:val="21"/>
                <w:u w:color="000000"/>
              </w:rPr>
            </w:pPr>
            <w:r>
              <w:rPr>
                <w:rFonts w:hint="eastAsia" w:ascii="宋体" w:hAnsi="宋体" w:cs="宋体"/>
                <w:szCs w:val="21"/>
                <w:u w:color="000000"/>
              </w:rPr>
              <w:t>268. 最大推力：500N</w:t>
            </w:r>
          </w:p>
          <w:p>
            <w:pPr>
              <w:pStyle w:val="80"/>
              <w:rPr>
                <w:rFonts w:ascii="宋体" w:hAnsi="宋体" w:cs="宋体"/>
                <w:szCs w:val="21"/>
                <w:u w:color="000000"/>
              </w:rPr>
            </w:pPr>
            <w:r>
              <w:rPr>
                <w:rFonts w:hint="eastAsia" w:ascii="宋体" w:hAnsi="宋体" w:cs="宋体"/>
                <w:szCs w:val="21"/>
                <w:u w:color="000000"/>
              </w:rPr>
              <w:t>269. 工作频率：20%</w:t>
            </w:r>
          </w:p>
          <w:p>
            <w:pPr>
              <w:pStyle w:val="80"/>
              <w:rPr>
                <w:rFonts w:ascii="宋体" w:hAnsi="宋体" w:cs="宋体"/>
                <w:szCs w:val="21"/>
                <w:u w:color="000000"/>
              </w:rPr>
            </w:pPr>
            <w:r>
              <w:rPr>
                <w:rFonts w:hint="eastAsia" w:ascii="宋体" w:hAnsi="宋体" w:cs="宋体"/>
                <w:szCs w:val="21"/>
                <w:u w:color="000000"/>
              </w:rPr>
              <w:t>微型压点式荷重力传感器</w:t>
            </w:r>
          </w:p>
          <w:p>
            <w:pPr>
              <w:pStyle w:val="80"/>
              <w:rPr>
                <w:rFonts w:ascii="宋体" w:hAnsi="宋体" w:cs="宋体"/>
                <w:szCs w:val="21"/>
                <w:u w:color="000000"/>
              </w:rPr>
            </w:pPr>
            <w:r>
              <w:rPr>
                <w:rFonts w:hint="eastAsia" w:ascii="宋体" w:hAnsi="宋体" w:cs="宋体"/>
                <w:szCs w:val="21"/>
                <w:u w:color="000000"/>
              </w:rPr>
              <w:t>270.额定载荷：不低于20kg</w:t>
            </w:r>
          </w:p>
          <w:p>
            <w:pPr>
              <w:pStyle w:val="80"/>
              <w:rPr>
                <w:rFonts w:ascii="宋体" w:hAnsi="宋体" w:cs="宋体"/>
                <w:szCs w:val="21"/>
                <w:u w:color="000000"/>
              </w:rPr>
            </w:pPr>
            <w:r>
              <w:rPr>
                <w:rFonts w:hint="eastAsia" w:ascii="宋体" w:hAnsi="宋体" w:cs="宋体"/>
                <w:szCs w:val="21"/>
                <w:u w:color="000000"/>
              </w:rPr>
              <w:t>271.绝缘电阻：≥2000MΩ</w:t>
            </w:r>
          </w:p>
          <w:p>
            <w:pPr>
              <w:pStyle w:val="80"/>
              <w:rPr>
                <w:rFonts w:ascii="宋体" w:hAnsi="宋体" w:cs="宋体"/>
                <w:szCs w:val="21"/>
                <w:u w:color="000000"/>
              </w:rPr>
            </w:pPr>
            <w:r>
              <w:rPr>
                <w:rFonts w:hint="eastAsia" w:ascii="宋体" w:hAnsi="宋体" w:cs="宋体"/>
                <w:szCs w:val="21"/>
                <w:u w:color="000000"/>
              </w:rPr>
              <w:t>272.工作温度范围：-30~+70℃</w:t>
            </w:r>
          </w:p>
          <w:p>
            <w:pPr>
              <w:pStyle w:val="80"/>
              <w:rPr>
                <w:rFonts w:ascii="宋体" w:hAnsi="宋体" w:cs="宋体"/>
                <w:szCs w:val="21"/>
                <w:u w:color="000000"/>
              </w:rPr>
            </w:pPr>
            <w:r>
              <w:rPr>
                <w:rFonts w:hint="eastAsia" w:ascii="宋体" w:hAnsi="宋体" w:cs="宋体"/>
                <w:szCs w:val="21"/>
                <w:u w:color="000000"/>
              </w:rPr>
              <w:t>273.灵敏度：1.0~2.0mV/V</w:t>
            </w:r>
          </w:p>
          <w:p>
            <w:pPr>
              <w:pStyle w:val="80"/>
              <w:rPr>
                <w:rFonts w:ascii="宋体" w:hAnsi="宋体" w:cs="宋体"/>
                <w:szCs w:val="21"/>
                <w:u w:color="000000"/>
              </w:rPr>
            </w:pPr>
            <w:r>
              <w:rPr>
                <w:rFonts w:hint="eastAsia" w:ascii="宋体" w:hAnsi="宋体" w:cs="宋体"/>
                <w:szCs w:val="21"/>
                <w:u w:color="000000"/>
              </w:rPr>
              <w:t>274.综合误差：±0.5%F.S</w:t>
            </w:r>
          </w:p>
          <w:p>
            <w:pPr>
              <w:pStyle w:val="80"/>
              <w:rPr>
                <w:rFonts w:ascii="宋体" w:hAnsi="宋体" w:cs="宋体"/>
                <w:szCs w:val="21"/>
                <w:u w:color="000000"/>
              </w:rPr>
            </w:pPr>
            <w:r>
              <w:rPr>
                <w:rFonts w:hint="eastAsia" w:ascii="宋体" w:hAnsi="宋体" w:cs="宋体"/>
                <w:szCs w:val="21"/>
                <w:u w:color="000000"/>
              </w:rPr>
              <w:t>275.安全过载：150% F.S</w:t>
            </w:r>
          </w:p>
          <w:p>
            <w:pPr>
              <w:pStyle w:val="80"/>
              <w:rPr>
                <w:rFonts w:ascii="宋体" w:hAnsi="宋体" w:cs="宋体"/>
                <w:szCs w:val="21"/>
                <w:u w:color="000000"/>
              </w:rPr>
            </w:pPr>
            <w:r>
              <w:rPr>
                <w:rFonts w:hint="eastAsia" w:ascii="宋体" w:hAnsi="宋体" w:cs="宋体"/>
                <w:szCs w:val="21"/>
                <w:u w:color="000000"/>
              </w:rPr>
              <w:t>276.极限过载：200% F.S</w:t>
            </w:r>
          </w:p>
          <w:p>
            <w:pPr>
              <w:pStyle w:val="80"/>
              <w:rPr>
                <w:rFonts w:ascii="宋体" w:hAnsi="宋体" w:cs="宋体"/>
                <w:szCs w:val="21"/>
                <w:u w:color="000000"/>
              </w:rPr>
            </w:pPr>
            <w:r>
              <w:rPr>
                <w:rFonts w:hint="eastAsia" w:ascii="宋体" w:hAnsi="宋体" w:cs="宋体"/>
                <w:szCs w:val="21"/>
                <w:u w:color="000000"/>
              </w:rPr>
              <w:t>277.密封等级：IP67</w:t>
            </w:r>
          </w:p>
          <w:p>
            <w:pPr>
              <w:pStyle w:val="80"/>
              <w:rPr>
                <w:rFonts w:ascii="宋体" w:hAnsi="宋体" w:cs="宋体"/>
                <w:szCs w:val="21"/>
                <w:u w:color="000000"/>
              </w:rPr>
            </w:pPr>
            <w:r>
              <w:rPr>
                <w:rFonts w:hint="eastAsia" w:ascii="宋体" w:hAnsi="宋体" w:cs="宋体"/>
                <w:szCs w:val="21"/>
                <w:u w:color="000000"/>
              </w:rPr>
              <w:t>278.材质：工业级耐腐蚀不锈钢</w:t>
            </w:r>
          </w:p>
          <w:p>
            <w:pPr>
              <w:pStyle w:val="80"/>
              <w:rPr>
                <w:rFonts w:ascii="宋体" w:hAnsi="宋体" w:cs="宋体"/>
                <w:szCs w:val="21"/>
                <w:u w:color="000000"/>
              </w:rPr>
            </w:pPr>
            <w:r>
              <w:rPr>
                <w:rFonts w:hint="eastAsia" w:ascii="宋体" w:hAnsi="宋体" w:cs="宋体"/>
                <w:szCs w:val="21"/>
                <w:u w:color="000000"/>
              </w:rPr>
              <w:t>超声波传感器</w:t>
            </w:r>
          </w:p>
          <w:p>
            <w:pPr>
              <w:pStyle w:val="80"/>
              <w:rPr>
                <w:rFonts w:ascii="宋体" w:hAnsi="宋体" w:cs="宋体"/>
                <w:szCs w:val="21"/>
                <w:u w:color="000000"/>
              </w:rPr>
            </w:pPr>
            <w:r>
              <w:rPr>
                <w:rFonts w:hint="eastAsia" w:ascii="宋体" w:hAnsi="宋体" w:cs="宋体"/>
                <w:szCs w:val="21"/>
                <w:u w:color="000000"/>
              </w:rPr>
              <w:t>279.工作电压：5V</w:t>
            </w:r>
          </w:p>
          <w:p>
            <w:pPr>
              <w:pStyle w:val="80"/>
              <w:rPr>
                <w:rFonts w:ascii="宋体" w:hAnsi="宋体" w:cs="宋体"/>
                <w:szCs w:val="21"/>
                <w:u w:color="000000"/>
              </w:rPr>
            </w:pPr>
            <w:r>
              <w:rPr>
                <w:rFonts w:hint="eastAsia" w:ascii="宋体" w:hAnsi="宋体" w:cs="宋体"/>
                <w:szCs w:val="21"/>
                <w:u w:color="000000"/>
              </w:rPr>
              <w:t>280.输出方式：UART串口</w:t>
            </w:r>
          </w:p>
          <w:p>
            <w:pPr>
              <w:pStyle w:val="80"/>
              <w:rPr>
                <w:rFonts w:ascii="宋体" w:hAnsi="宋体" w:cs="宋体"/>
                <w:szCs w:val="21"/>
                <w:u w:color="000000"/>
              </w:rPr>
            </w:pPr>
            <w:r>
              <w:rPr>
                <w:rFonts w:hint="eastAsia" w:ascii="宋体" w:hAnsi="宋体" w:cs="宋体"/>
                <w:szCs w:val="21"/>
                <w:u w:color="000000"/>
              </w:rPr>
              <w:t>281.平面物体量程：3-420cm</w:t>
            </w:r>
          </w:p>
          <w:p>
            <w:pPr>
              <w:pStyle w:val="80"/>
              <w:rPr>
                <w:rFonts w:ascii="宋体" w:hAnsi="宋体" w:cs="宋体"/>
                <w:szCs w:val="21"/>
                <w:u w:color="000000"/>
              </w:rPr>
            </w:pPr>
            <w:r>
              <w:rPr>
                <w:rFonts w:hint="eastAsia" w:ascii="宋体" w:hAnsi="宋体" w:cs="宋体"/>
                <w:szCs w:val="21"/>
                <w:u w:color="000000"/>
              </w:rPr>
              <w:t>282.工作温度：-15℃~（+60℃）</w:t>
            </w:r>
          </w:p>
          <w:p>
            <w:pPr>
              <w:pStyle w:val="80"/>
              <w:rPr>
                <w:rFonts w:ascii="宋体" w:hAnsi="宋体" w:cs="宋体"/>
                <w:szCs w:val="21"/>
                <w:u w:color="000000"/>
              </w:rPr>
            </w:pPr>
            <w:r>
              <w:rPr>
                <w:rFonts w:hint="eastAsia" w:ascii="宋体" w:hAnsi="宋体" w:cs="宋体"/>
                <w:szCs w:val="21"/>
                <w:u w:color="000000"/>
              </w:rPr>
              <w:t xml:space="preserve">行程开关 </w:t>
            </w:r>
          </w:p>
          <w:p>
            <w:pPr>
              <w:pStyle w:val="80"/>
              <w:rPr>
                <w:rFonts w:ascii="宋体" w:hAnsi="宋体" w:cs="宋体"/>
                <w:szCs w:val="21"/>
                <w:u w:color="000000"/>
              </w:rPr>
            </w:pPr>
            <w:r>
              <w:rPr>
                <w:rFonts w:hint="eastAsia" w:ascii="宋体" w:hAnsi="宋体" w:cs="宋体"/>
                <w:szCs w:val="21"/>
                <w:u w:color="000000"/>
              </w:rPr>
              <w:t>283. 直动式自复位</w:t>
            </w:r>
          </w:p>
          <w:p>
            <w:pPr>
              <w:pStyle w:val="80"/>
              <w:rPr>
                <w:rFonts w:ascii="宋体" w:hAnsi="宋体" w:cs="宋体"/>
                <w:szCs w:val="21"/>
                <w:u w:color="000000"/>
              </w:rPr>
            </w:pPr>
            <w:r>
              <w:rPr>
                <w:rFonts w:hint="eastAsia" w:ascii="宋体" w:hAnsi="宋体" w:cs="宋体"/>
                <w:szCs w:val="21"/>
                <w:u w:color="000000"/>
              </w:rPr>
              <w:t>284. 电流：5A</w:t>
            </w:r>
          </w:p>
          <w:p>
            <w:pPr>
              <w:pStyle w:val="80"/>
              <w:rPr>
                <w:rFonts w:ascii="宋体" w:hAnsi="宋体" w:cs="宋体"/>
                <w:szCs w:val="21"/>
                <w:u w:color="000000"/>
              </w:rPr>
            </w:pPr>
            <w:r>
              <w:rPr>
                <w:rFonts w:hint="eastAsia" w:ascii="宋体" w:hAnsi="宋体" w:cs="宋体"/>
                <w:szCs w:val="21"/>
                <w:u w:color="000000"/>
              </w:rPr>
              <w:t>285. 电压： AC380V、DC220V</w:t>
            </w:r>
          </w:p>
          <w:p>
            <w:pPr>
              <w:pStyle w:val="80"/>
              <w:rPr>
                <w:rFonts w:ascii="宋体" w:hAnsi="宋体" w:cs="宋体"/>
                <w:szCs w:val="21"/>
                <w:u w:color="000000"/>
              </w:rPr>
            </w:pPr>
            <w:r>
              <w:rPr>
                <w:rFonts w:hint="eastAsia" w:ascii="宋体" w:hAnsi="宋体" w:cs="宋体"/>
                <w:szCs w:val="21"/>
                <w:u w:color="000000"/>
              </w:rPr>
              <w:t xml:space="preserve">接近开关 </w:t>
            </w:r>
          </w:p>
          <w:p>
            <w:pPr>
              <w:pStyle w:val="80"/>
              <w:rPr>
                <w:rFonts w:ascii="宋体" w:hAnsi="宋体" w:cs="宋体"/>
                <w:szCs w:val="21"/>
                <w:u w:color="000000"/>
              </w:rPr>
            </w:pPr>
            <w:r>
              <w:rPr>
                <w:rFonts w:hint="eastAsia" w:ascii="宋体" w:hAnsi="宋体" w:cs="宋体"/>
                <w:szCs w:val="21"/>
                <w:u w:color="000000"/>
              </w:rPr>
              <w:t>286. 外形直径不小于：12mm；</w:t>
            </w:r>
          </w:p>
          <w:p>
            <w:pPr>
              <w:pStyle w:val="80"/>
              <w:rPr>
                <w:rFonts w:ascii="宋体" w:hAnsi="宋体" w:cs="宋体"/>
                <w:szCs w:val="21"/>
                <w:u w:color="000000"/>
              </w:rPr>
            </w:pPr>
            <w:r>
              <w:rPr>
                <w:rFonts w:hint="eastAsia" w:ascii="宋体" w:hAnsi="宋体" w:cs="宋体"/>
                <w:szCs w:val="21"/>
                <w:u w:color="000000"/>
              </w:rPr>
              <w:t>287. 检测距离： 3mm；</w:t>
            </w:r>
          </w:p>
          <w:p>
            <w:pPr>
              <w:pStyle w:val="80"/>
              <w:rPr>
                <w:rFonts w:ascii="宋体" w:hAnsi="宋体" w:cs="宋体"/>
                <w:szCs w:val="21"/>
                <w:u w:color="000000"/>
              </w:rPr>
            </w:pPr>
            <w:r>
              <w:rPr>
                <w:rFonts w:hint="eastAsia" w:ascii="宋体" w:hAnsi="宋体" w:cs="宋体"/>
                <w:szCs w:val="21"/>
                <w:u w:color="000000"/>
              </w:rPr>
              <w:t>288. 输出电流： 200mA；；</w:t>
            </w:r>
          </w:p>
          <w:p>
            <w:pPr>
              <w:pStyle w:val="80"/>
              <w:rPr>
                <w:rFonts w:ascii="宋体" w:hAnsi="宋体" w:cs="宋体"/>
                <w:szCs w:val="21"/>
                <w:u w:color="000000"/>
              </w:rPr>
            </w:pPr>
            <w:r>
              <w:rPr>
                <w:rFonts w:hint="eastAsia" w:ascii="宋体" w:hAnsi="宋体" w:cs="宋体"/>
                <w:szCs w:val="21"/>
                <w:u w:color="000000"/>
              </w:rPr>
              <w:t>289. 电感式；</w:t>
            </w:r>
          </w:p>
          <w:p>
            <w:pPr>
              <w:pStyle w:val="80"/>
              <w:rPr>
                <w:rFonts w:ascii="宋体" w:hAnsi="宋体" w:cs="宋体"/>
                <w:szCs w:val="21"/>
                <w:u w:color="000000"/>
              </w:rPr>
            </w:pPr>
            <w:r>
              <w:rPr>
                <w:rFonts w:hint="eastAsia" w:ascii="宋体" w:hAnsi="宋体" w:cs="宋体"/>
                <w:szCs w:val="21"/>
                <w:u w:color="000000"/>
              </w:rPr>
              <w:t>290. 工作电压：6～36V；</w:t>
            </w:r>
          </w:p>
          <w:p>
            <w:pPr>
              <w:pStyle w:val="80"/>
              <w:rPr>
                <w:rFonts w:ascii="宋体" w:hAnsi="宋体" w:cs="宋体"/>
                <w:szCs w:val="21"/>
                <w:u w:color="000000"/>
              </w:rPr>
            </w:pPr>
            <w:r>
              <w:rPr>
                <w:rFonts w:hint="eastAsia" w:ascii="宋体" w:hAnsi="宋体" w:cs="宋体"/>
                <w:szCs w:val="21"/>
                <w:u w:color="000000"/>
              </w:rPr>
              <w:t>291. 圆柱形。</w:t>
            </w:r>
          </w:p>
          <w:p>
            <w:pPr>
              <w:pStyle w:val="80"/>
              <w:rPr>
                <w:rFonts w:ascii="宋体" w:hAnsi="宋体" w:cs="宋体"/>
                <w:szCs w:val="21"/>
                <w:u w:color="000000"/>
              </w:rPr>
            </w:pPr>
            <w:r>
              <w:rPr>
                <w:rFonts w:hint="eastAsia" w:ascii="宋体" w:hAnsi="宋体" w:cs="宋体"/>
                <w:szCs w:val="21"/>
                <w:u w:color="000000"/>
              </w:rPr>
              <w:t xml:space="preserve">限位开关   </w:t>
            </w:r>
          </w:p>
          <w:p>
            <w:pPr>
              <w:pStyle w:val="80"/>
              <w:rPr>
                <w:rFonts w:ascii="宋体" w:hAnsi="宋体" w:cs="宋体"/>
                <w:szCs w:val="21"/>
                <w:u w:color="000000"/>
              </w:rPr>
            </w:pPr>
            <w:r>
              <w:rPr>
                <w:rFonts w:hint="eastAsia" w:ascii="宋体" w:hAnsi="宋体" w:cs="宋体"/>
                <w:szCs w:val="21"/>
                <w:u w:color="000000"/>
              </w:rPr>
              <w:t>292. 电流：3A;</w:t>
            </w:r>
          </w:p>
          <w:p>
            <w:pPr>
              <w:pStyle w:val="80"/>
              <w:rPr>
                <w:rFonts w:ascii="宋体" w:hAnsi="宋体" w:cs="宋体"/>
                <w:szCs w:val="21"/>
                <w:u w:color="000000"/>
              </w:rPr>
            </w:pPr>
            <w:r>
              <w:rPr>
                <w:rFonts w:hint="eastAsia" w:ascii="宋体" w:hAnsi="宋体" w:cs="宋体"/>
                <w:szCs w:val="21"/>
                <w:u w:color="000000"/>
              </w:rPr>
              <w:t>293. 电压：AC380V、DC220V</w:t>
            </w:r>
          </w:p>
          <w:p>
            <w:pPr>
              <w:pStyle w:val="80"/>
              <w:rPr>
                <w:rFonts w:ascii="宋体" w:hAnsi="宋体" w:cs="宋体"/>
                <w:szCs w:val="21"/>
                <w:u w:color="000000"/>
              </w:rPr>
            </w:pPr>
            <w:r>
              <w:rPr>
                <w:rFonts w:hint="eastAsia" w:ascii="宋体" w:hAnsi="宋体" w:cs="宋体"/>
                <w:szCs w:val="21"/>
                <w:u w:color="000000"/>
              </w:rPr>
              <w:t>294. 动作力：2-3.8N</w:t>
            </w:r>
          </w:p>
          <w:p>
            <w:pPr>
              <w:pStyle w:val="80"/>
              <w:rPr>
                <w:rFonts w:ascii="宋体" w:hAnsi="宋体" w:cs="宋体"/>
                <w:szCs w:val="21"/>
                <w:u w:color="000000"/>
              </w:rPr>
            </w:pPr>
            <w:r>
              <w:rPr>
                <w:rFonts w:hint="eastAsia" w:ascii="宋体" w:hAnsi="宋体" w:cs="宋体"/>
                <w:szCs w:val="21"/>
                <w:u w:color="000000"/>
              </w:rPr>
              <w:t>295. 复动力：1N</w:t>
            </w:r>
          </w:p>
          <w:p>
            <w:pPr>
              <w:pStyle w:val="80"/>
              <w:rPr>
                <w:rFonts w:ascii="宋体" w:hAnsi="宋体" w:cs="宋体"/>
                <w:szCs w:val="21"/>
                <w:u w:color="000000"/>
              </w:rPr>
            </w:pPr>
            <w:r>
              <w:rPr>
                <w:rFonts w:hint="eastAsia" w:ascii="宋体" w:hAnsi="宋体" w:cs="宋体"/>
                <w:szCs w:val="21"/>
                <w:u w:color="000000"/>
              </w:rPr>
              <w:t>296. 重复精度误差：±0.05mm</w:t>
            </w:r>
          </w:p>
          <w:p>
            <w:pPr>
              <w:pStyle w:val="80"/>
              <w:rPr>
                <w:rFonts w:ascii="宋体" w:hAnsi="宋体" w:cs="宋体"/>
                <w:szCs w:val="21"/>
                <w:u w:color="000000"/>
              </w:rPr>
            </w:pPr>
            <w:r>
              <w:rPr>
                <w:rFonts w:hint="eastAsia" w:ascii="宋体" w:hAnsi="宋体" w:cs="宋体"/>
                <w:szCs w:val="21"/>
                <w:u w:color="000000"/>
              </w:rPr>
              <w:t>297. 防护等级：IP62</w:t>
            </w:r>
          </w:p>
          <w:p>
            <w:pPr>
              <w:pStyle w:val="80"/>
              <w:rPr>
                <w:rFonts w:ascii="宋体" w:hAnsi="宋体" w:cs="宋体"/>
                <w:szCs w:val="21"/>
                <w:u w:color="000000"/>
              </w:rPr>
            </w:pPr>
            <w:r>
              <w:rPr>
                <w:rFonts w:hint="eastAsia" w:ascii="宋体" w:hAnsi="宋体" w:cs="宋体"/>
                <w:szCs w:val="21"/>
                <w:u w:color="000000"/>
              </w:rPr>
              <w:t xml:space="preserve">二输入模拟量通讯模块 </w:t>
            </w:r>
          </w:p>
          <w:p>
            <w:pPr>
              <w:pStyle w:val="80"/>
              <w:rPr>
                <w:rFonts w:ascii="宋体" w:hAnsi="宋体" w:cs="宋体"/>
                <w:szCs w:val="21"/>
                <w:u w:color="000000"/>
              </w:rPr>
            </w:pPr>
            <w:r>
              <w:rPr>
                <w:rFonts w:hint="eastAsia" w:ascii="宋体" w:hAnsi="宋体" w:cs="宋体"/>
                <w:szCs w:val="21"/>
                <w:u w:color="000000"/>
              </w:rPr>
              <w:t>298. 端口数量不少于：2个</w:t>
            </w:r>
          </w:p>
          <w:p>
            <w:pPr>
              <w:pStyle w:val="80"/>
              <w:rPr>
                <w:rFonts w:ascii="宋体" w:hAnsi="宋体" w:cs="宋体"/>
                <w:szCs w:val="21"/>
                <w:u w:color="000000"/>
              </w:rPr>
            </w:pPr>
            <w:r>
              <w:rPr>
                <w:rFonts w:hint="eastAsia" w:ascii="宋体" w:hAnsi="宋体" w:cs="宋体"/>
                <w:szCs w:val="21"/>
                <w:u w:color="000000"/>
              </w:rPr>
              <w:t>299. 端口类型：模拟输入</w:t>
            </w:r>
          </w:p>
          <w:p>
            <w:pPr>
              <w:pStyle w:val="80"/>
              <w:rPr>
                <w:rFonts w:ascii="宋体" w:hAnsi="宋体" w:cs="宋体"/>
                <w:szCs w:val="21"/>
                <w:u w:color="000000"/>
              </w:rPr>
            </w:pPr>
            <w:r>
              <w:rPr>
                <w:rFonts w:hint="eastAsia" w:ascii="宋体" w:hAnsi="宋体" w:cs="宋体"/>
                <w:szCs w:val="21"/>
                <w:u w:color="000000"/>
              </w:rPr>
              <w:t>300. 端口电流：4-20毫安</w:t>
            </w:r>
          </w:p>
          <w:p>
            <w:pPr>
              <w:pStyle w:val="80"/>
              <w:rPr>
                <w:rFonts w:ascii="宋体" w:hAnsi="宋体" w:cs="宋体"/>
                <w:szCs w:val="21"/>
                <w:u w:color="000000"/>
              </w:rPr>
            </w:pPr>
            <w:r>
              <w:rPr>
                <w:rFonts w:hint="eastAsia" w:ascii="宋体" w:hAnsi="宋体" w:cs="宋体"/>
                <w:szCs w:val="21"/>
                <w:u w:color="000000"/>
              </w:rPr>
              <w:t>8口千兆交换机</w:t>
            </w:r>
          </w:p>
          <w:p>
            <w:pPr>
              <w:pStyle w:val="80"/>
              <w:rPr>
                <w:rFonts w:ascii="宋体" w:hAnsi="宋体" w:cs="宋体"/>
                <w:szCs w:val="21"/>
                <w:u w:color="000000"/>
              </w:rPr>
            </w:pPr>
            <w:r>
              <w:rPr>
                <w:rFonts w:hint="eastAsia" w:ascii="宋体" w:hAnsi="宋体" w:cs="宋体"/>
                <w:szCs w:val="21"/>
                <w:u w:color="000000"/>
              </w:rPr>
              <w:t>301. 接口数量：8 port 10/100M/1000M Auto MDI-MDIX RJ45</w:t>
            </w:r>
          </w:p>
          <w:p>
            <w:pPr>
              <w:pStyle w:val="80"/>
              <w:rPr>
                <w:rFonts w:ascii="宋体" w:hAnsi="宋体" w:cs="宋体"/>
                <w:szCs w:val="21"/>
                <w:u w:color="000000"/>
              </w:rPr>
            </w:pPr>
            <w:r>
              <w:rPr>
                <w:rFonts w:hint="eastAsia" w:ascii="宋体" w:hAnsi="宋体" w:cs="宋体"/>
                <w:szCs w:val="21"/>
                <w:u w:color="000000"/>
              </w:rPr>
              <w:t>302. 通信标准：IEEE 802.3、IEEE 802.3u、IEEE 802.3x、IEEE 802.3az</w:t>
            </w:r>
          </w:p>
          <w:p>
            <w:pPr>
              <w:pStyle w:val="80"/>
              <w:rPr>
                <w:rFonts w:ascii="宋体" w:hAnsi="宋体" w:cs="宋体"/>
                <w:szCs w:val="21"/>
                <w:u w:color="000000"/>
              </w:rPr>
            </w:pPr>
            <w:r>
              <w:rPr>
                <w:rFonts w:hint="eastAsia" w:ascii="宋体" w:hAnsi="宋体" w:cs="宋体"/>
                <w:szCs w:val="21"/>
                <w:u w:color="000000"/>
              </w:rPr>
              <w:t xml:space="preserve">303. 网络媒体：10Base-T,cat3 or above UTP,10Base-Tx,cat5 UTP </w:t>
            </w:r>
          </w:p>
          <w:p>
            <w:pPr>
              <w:pStyle w:val="80"/>
              <w:rPr>
                <w:rFonts w:ascii="宋体" w:hAnsi="宋体" w:cs="宋体"/>
                <w:szCs w:val="21"/>
                <w:u w:color="000000"/>
              </w:rPr>
            </w:pPr>
            <w:r>
              <w:rPr>
                <w:rFonts w:hint="eastAsia" w:ascii="宋体" w:hAnsi="宋体" w:cs="宋体"/>
                <w:szCs w:val="21"/>
                <w:u w:color="000000"/>
              </w:rPr>
              <w:t>304. 数据速率：10/100M/1000M</w:t>
            </w:r>
          </w:p>
          <w:p>
            <w:pPr>
              <w:pStyle w:val="80"/>
              <w:rPr>
                <w:rFonts w:ascii="宋体" w:hAnsi="宋体" w:cs="宋体"/>
                <w:szCs w:val="21"/>
                <w:u w:color="000000"/>
              </w:rPr>
            </w:pPr>
            <w:r>
              <w:rPr>
                <w:rFonts w:hint="eastAsia" w:ascii="宋体" w:hAnsi="宋体" w:cs="宋体"/>
                <w:szCs w:val="21"/>
                <w:u w:color="000000"/>
              </w:rPr>
              <w:t>305. 转发速率：10 Mbps / 14,880 pps ,100 Mbps / 148,800 pps, 1000Mbps/1488000pps</w:t>
            </w:r>
          </w:p>
          <w:p>
            <w:pPr>
              <w:pStyle w:val="80"/>
              <w:rPr>
                <w:rFonts w:ascii="宋体" w:hAnsi="宋体" w:cs="宋体"/>
                <w:szCs w:val="21"/>
                <w:u w:color="000000"/>
              </w:rPr>
            </w:pPr>
            <w:r>
              <w:rPr>
                <w:rFonts w:hint="eastAsia" w:ascii="宋体" w:hAnsi="宋体" w:cs="宋体"/>
                <w:szCs w:val="21"/>
                <w:u w:color="000000"/>
              </w:rPr>
              <w:t>北斗定位模块</w:t>
            </w:r>
          </w:p>
          <w:p>
            <w:pPr>
              <w:pStyle w:val="80"/>
              <w:rPr>
                <w:rFonts w:ascii="宋体" w:hAnsi="宋体" w:cs="宋体"/>
                <w:szCs w:val="21"/>
                <w:u w:color="000000"/>
              </w:rPr>
            </w:pPr>
            <w:r>
              <w:rPr>
                <w:rFonts w:hint="eastAsia" w:ascii="宋体" w:hAnsi="宋体" w:cs="宋体"/>
                <w:szCs w:val="21"/>
                <w:u w:color="000000"/>
              </w:rPr>
              <w:t>306. 支持北斗定位系统；</w:t>
            </w:r>
          </w:p>
          <w:p>
            <w:pPr>
              <w:pStyle w:val="80"/>
              <w:rPr>
                <w:rFonts w:ascii="宋体" w:hAnsi="宋体" w:cs="宋体"/>
                <w:szCs w:val="21"/>
                <w:u w:color="000000"/>
              </w:rPr>
            </w:pPr>
            <w:r>
              <w:rPr>
                <w:rFonts w:hint="eastAsia" w:ascii="宋体" w:hAnsi="宋体" w:cs="宋体"/>
                <w:szCs w:val="21"/>
                <w:u w:color="000000"/>
              </w:rPr>
              <w:t>307. 至少具备1个RS-485串口，支持全双工和半双工串口通讯；</w:t>
            </w:r>
          </w:p>
          <w:p>
            <w:pPr>
              <w:pStyle w:val="80"/>
              <w:rPr>
                <w:rFonts w:ascii="宋体" w:hAnsi="宋体" w:cs="宋体"/>
                <w:szCs w:val="21"/>
                <w:u w:color="000000"/>
              </w:rPr>
            </w:pPr>
            <w:r>
              <w:rPr>
                <w:rFonts w:hint="eastAsia" w:ascii="宋体" w:hAnsi="宋体" w:cs="宋体"/>
                <w:szCs w:val="21"/>
                <w:u w:color="000000"/>
              </w:rPr>
              <w:t>308. 串口参数支持通过串口命令配置；</w:t>
            </w:r>
          </w:p>
          <w:p>
            <w:pPr>
              <w:pStyle w:val="80"/>
              <w:rPr>
                <w:rFonts w:ascii="宋体" w:hAnsi="宋体" w:cs="宋体"/>
                <w:szCs w:val="21"/>
                <w:u w:color="000000"/>
              </w:rPr>
            </w:pPr>
            <w:r>
              <w:rPr>
                <w:rFonts w:hint="eastAsia" w:ascii="宋体" w:hAnsi="宋体" w:cs="宋体"/>
                <w:szCs w:val="21"/>
                <w:u w:color="000000"/>
              </w:rPr>
              <w:t>309. 支持天线检测及天线短路保护功能；</w:t>
            </w:r>
          </w:p>
          <w:p>
            <w:pPr>
              <w:pStyle w:val="80"/>
              <w:rPr>
                <w:rFonts w:ascii="宋体" w:hAnsi="宋体" w:cs="宋体"/>
                <w:szCs w:val="21"/>
                <w:u w:color="000000"/>
              </w:rPr>
            </w:pPr>
            <w:r>
              <w:rPr>
                <w:rFonts w:hint="eastAsia" w:ascii="宋体" w:hAnsi="宋体" w:cs="宋体"/>
                <w:szCs w:val="21"/>
                <w:u w:color="000000"/>
              </w:rPr>
              <w:t>310. 工作电源：5～28V DC。</w:t>
            </w:r>
          </w:p>
          <w:p>
            <w:pPr>
              <w:pStyle w:val="80"/>
              <w:rPr>
                <w:rFonts w:ascii="宋体" w:hAnsi="宋体" w:cs="宋体"/>
                <w:szCs w:val="21"/>
                <w:u w:color="000000"/>
              </w:rPr>
            </w:pPr>
            <w:r>
              <w:rPr>
                <w:rFonts w:hint="eastAsia" w:ascii="宋体" w:hAnsi="宋体" w:cs="宋体"/>
                <w:szCs w:val="21"/>
                <w:u w:color="000000"/>
              </w:rPr>
              <w:t>双联继电器</w:t>
            </w:r>
          </w:p>
          <w:p>
            <w:pPr>
              <w:pStyle w:val="80"/>
              <w:rPr>
                <w:rFonts w:ascii="宋体" w:hAnsi="宋体" w:cs="宋体"/>
                <w:szCs w:val="21"/>
                <w:u w:color="000000"/>
              </w:rPr>
            </w:pPr>
            <w:r>
              <w:rPr>
                <w:rFonts w:hint="eastAsia" w:ascii="宋体" w:hAnsi="宋体" w:cs="宋体"/>
                <w:szCs w:val="21"/>
                <w:u w:color="000000"/>
              </w:rPr>
              <w:t>311. 支持双通道继电器驱动和输出控制；</w:t>
            </w:r>
          </w:p>
          <w:p>
            <w:pPr>
              <w:pStyle w:val="80"/>
              <w:rPr>
                <w:rFonts w:ascii="宋体" w:hAnsi="宋体" w:cs="宋体"/>
                <w:szCs w:val="21"/>
                <w:u w:color="000000"/>
              </w:rPr>
            </w:pPr>
            <w:r>
              <w:rPr>
                <w:rFonts w:hint="eastAsia" w:ascii="宋体" w:hAnsi="宋体" w:cs="宋体"/>
                <w:szCs w:val="21"/>
                <w:u w:color="000000"/>
              </w:rPr>
              <w:t>312. 每路继电器模块可独立输出控制；</w:t>
            </w:r>
          </w:p>
          <w:p>
            <w:pPr>
              <w:pStyle w:val="80"/>
              <w:rPr>
                <w:rFonts w:ascii="宋体" w:hAnsi="宋体" w:cs="宋体"/>
                <w:szCs w:val="21"/>
                <w:u w:color="000000"/>
              </w:rPr>
            </w:pPr>
            <w:r>
              <w:rPr>
                <w:rFonts w:hint="eastAsia" w:ascii="宋体" w:hAnsi="宋体" w:cs="宋体"/>
                <w:szCs w:val="21"/>
                <w:u w:color="000000"/>
              </w:rPr>
              <w:t>313. 继电器模块线圈的驱动电压DC 5V；</w:t>
            </w:r>
          </w:p>
          <w:p>
            <w:pPr>
              <w:pStyle w:val="80"/>
              <w:rPr>
                <w:rFonts w:ascii="宋体" w:hAnsi="宋体" w:cs="宋体"/>
                <w:szCs w:val="21"/>
                <w:u w:color="000000"/>
              </w:rPr>
            </w:pPr>
            <w:r>
              <w:rPr>
                <w:rFonts w:hint="eastAsia" w:ascii="宋体" w:hAnsi="宋体" w:cs="宋体"/>
                <w:szCs w:val="21"/>
                <w:u w:color="000000"/>
              </w:rPr>
              <w:t>314. 输入兼容TTL、CMOS类型的逻辑电平；</w:t>
            </w:r>
          </w:p>
          <w:p>
            <w:pPr>
              <w:pStyle w:val="80"/>
              <w:rPr>
                <w:rFonts w:ascii="宋体" w:hAnsi="宋体" w:cs="宋体"/>
                <w:szCs w:val="21"/>
                <w:u w:color="000000"/>
              </w:rPr>
            </w:pPr>
            <w:r>
              <w:rPr>
                <w:rFonts w:hint="eastAsia" w:ascii="宋体" w:hAnsi="宋体" w:cs="宋体"/>
                <w:szCs w:val="21"/>
                <w:u w:color="000000"/>
              </w:rPr>
              <w:t>315. 驱动芯片的输出端带有钳位二极管。</w:t>
            </w:r>
          </w:p>
          <w:p>
            <w:pPr>
              <w:pStyle w:val="80"/>
              <w:rPr>
                <w:rFonts w:ascii="宋体" w:hAnsi="宋体" w:cs="宋体"/>
                <w:szCs w:val="21"/>
                <w:u w:color="000000"/>
              </w:rPr>
            </w:pPr>
            <w:r>
              <w:rPr>
                <w:rFonts w:hint="eastAsia" w:ascii="宋体" w:hAnsi="宋体" w:cs="宋体"/>
                <w:szCs w:val="21"/>
                <w:u w:color="000000"/>
              </w:rPr>
              <w:t>三、软件资源</w:t>
            </w:r>
          </w:p>
          <w:p>
            <w:pPr>
              <w:pStyle w:val="80"/>
              <w:rPr>
                <w:rFonts w:ascii="宋体" w:hAnsi="宋体" w:cs="宋体"/>
                <w:szCs w:val="21"/>
                <w:u w:color="000000"/>
              </w:rPr>
            </w:pPr>
            <w:r>
              <w:rPr>
                <w:rFonts w:hint="eastAsia" w:ascii="宋体" w:hAnsi="宋体" w:cs="宋体"/>
                <w:szCs w:val="21"/>
                <w:u w:color="000000"/>
              </w:rPr>
              <w:t>物联网中心网关软件</w:t>
            </w:r>
          </w:p>
          <w:p>
            <w:pPr>
              <w:pStyle w:val="80"/>
              <w:rPr>
                <w:rFonts w:ascii="宋体" w:hAnsi="宋体" w:cs="宋体"/>
                <w:szCs w:val="21"/>
                <w:u w:color="000000"/>
              </w:rPr>
            </w:pPr>
            <w:r>
              <w:rPr>
                <w:rFonts w:hint="eastAsia" w:ascii="宋体" w:hAnsi="宋体" w:cs="宋体"/>
                <w:szCs w:val="21"/>
                <w:u w:color="000000"/>
              </w:rPr>
              <w:t>316.</w:t>
            </w:r>
            <w:r>
              <w:rPr>
                <w:rFonts w:hint="eastAsia" w:ascii="宋体" w:hAnsi="宋体" w:cs="宋体"/>
                <w:szCs w:val="21"/>
                <w:u w:color="000000"/>
              </w:rPr>
              <w:tab/>
            </w:r>
            <w:r>
              <w:rPr>
                <w:rFonts w:hint="eastAsia" w:ascii="宋体" w:hAnsi="宋体" w:cs="宋体"/>
                <w:szCs w:val="21"/>
                <w:u w:color="000000"/>
              </w:rPr>
              <w:t>▲南向支持对接各种支持Modbus总线协议的物联网设备，并可通过容器化部署，实现数据采集、设备控制及管理（提供操作演示视频）；</w:t>
            </w:r>
          </w:p>
          <w:p>
            <w:pPr>
              <w:pStyle w:val="80"/>
              <w:rPr>
                <w:rFonts w:ascii="宋体" w:hAnsi="宋体" w:cs="宋体"/>
                <w:szCs w:val="21"/>
                <w:u w:color="000000"/>
              </w:rPr>
            </w:pPr>
            <w:r>
              <w:rPr>
                <w:rFonts w:hint="eastAsia" w:ascii="宋体" w:hAnsi="宋体" w:cs="宋体"/>
                <w:szCs w:val="21"/>
                <w:u w:color="000000"/>
              </w:rPr>
              <w:t>317.</w:t>
            </w:r>
            <w:r>
              <w:rPr>
                <w:rFonts w:hint="eastAsia" w:ascii="宋体" w:hAnsi="宋体" w:cs="宋体"/>
                <w:szCs w:val="21"/>
                <w:u w:color="000000"/>
              </w:rPr>
              <w:tab/>
            </w:r>
            <w:r>
              <w:rPr>
                <w:rFonts w:hint="eastAsia" w:ascii="宋体" w:hAnsi="宋体" w:cs="宋体"/>
                <w:szCs w:val="21"/>
                <w:u w:color="000000"/>
              </w:rPr>
              <w:t>南向支持对接各种支持CANbus总线协议的物联网设备，并可通过容器化部署，实现接收设备自主上报数据并进行管理；</w:t>
            </w:r>
          </w:p>
          <w:p>
            <w:pPr>
              <w:pStyle w:val="80"/>
              <w:rPr>
                <w:rFonts w:ascii="宋体" w:hAnsi="宋体" w:cs="宋体"/>
                <w:szCs w:val="21"/>
                <w:u w:color="000000"/>
              </w:rPr>
            </w:pPr>
            <w:r>
              <w:rPr>
                <w:rFonts w:hint="eastAsia" w:ascii="宋体" w:hAnsi="宋体" w:cs="宋体"/>
                <w:szCs w:val="21"/>
                <w:u w:color="000000"/>
              </w:rPr>
              <w:t>318.</w:t>
            </w:r>
            <w:r>
              <w:rPr>
                <w:rFonts w:hint="eastAsia" w:ascii="宋体" w:hAnsi="宋体" w:cs="宋体"/>
                <w:szCs w:val="21"/>
                <w:u w:color="000000"/>
              </w:rPr>
              <w:tab/>
            </w:r>
            <w:r>
              <w:rPr>
                <w:rFonts w:hint="eastAsia" w:ascii="宋体" w:hAnsi="宋体" w:cs="宋体"/>
                <w:szCs w:val="21"/>
                <w:u w:color="000000"/>
              </w:rPr>
              <w:t>南向支持对接ZigBee、WiFi、LoRa等无线协议，通过容器化部署，实现各种协议接入的物联网设备的数据采集、设备控制及管理；</w:t>
            </w:r>
          </w:p>
          <w:p>
            <w:pPr>
              <w:pStyle w:val="80"/>
              <w:rPr>
                <w:rFonts w:ascii="宋体" w:hAnsi="宋体" w:cs="宋体"/>
                <w:szCs w:val="21"/>
                <w:u w:color="000000"/>
              </w:rPr>
            </w:pPr>
            <w:r>
              <w:rPr>
                <w:rFonts w:hint="eastAsia" w:ascii="宋体" w:hAnsi="宋体" w:cs="宋体"/>
                <w:szCs w:val="21"/>
                <w:u w:color="000000"/>
              </w:rPr>
              <w:t>319.</w:t>
            </w:r>
            <w:r>
              <w:rPr>
                <w:rFonts w:hint="eastAsia" w:ascii="宋体" w:hAnsi="宋体" w:cs="宋体"/>
                <w:szCs w:val="21"/>
                <w:u w:color="000000"/>
              </w:rPr>
              <w:tab/>
            </w:r>
            <w:r>
              <w:rPr>
                <w:rFonts w:hint="eastAsia" w:ascii="宋体" w:hAnsi="宋体" w:cs="宋体"/>
                <w:szCs w:val="21"/>
                <w:u w:color="000000"/>
              </w:rPr>
              <w:t>▲南向支持通过以太网连接串口服务器，采集和控制串口服务器下挂的串口设备（提供操作演示视频）；</w:t>
            </w:r>
          </w:p>
          <w:p>
            <w:pPr>
              <w:pStyle w:val="80"/>
              <w:rPr>
                <w:rFonts w:ascii="宋体" w:hAnsi="宋体" w:cs="宋体"/>
                <w:szCs w:val="21"/>
                <w:u w:color="000000"/>
              </w:rPr>
            </w:pPr>
            <w:r>
              <w:rPr>
                <w:rFonts w:hint="eastAsia" w:ascii="宋体" w:hAnsi="宋体" w:cs="宋体"/>
                <w:szCs w:val="21"/>
                <w:u w:color="000000"/>
              </w:rPr>
              <w:t>320.</w:t>
            </w:r>
            <w:r>
              <w:rPr>
                <w:rFonts w:hint="eastAsia" w:ascii="宋体" w:hAnsi="宋体" w:cs="宋体"/>
                <w:szCs w:val="21"/>
                <w:u w:color="000000"/>
              </w:rPr>
              <w:tab/>
            </w:r>
            <w:r>
              <w:rPr>
                <w:rFonts w:hint="eastAsia" w:ascii="宋体" w:hAnsi="宋体" w:cs="宋体"/>
                <w:szCs w:val="21"/>
                <w:u w:color="000000"/>
              </w:rPr>
              <w:t>北向连接物联网云平台、边缘计算服务系统及物联网应用，实现数据的北向通信以及指令接收。</w:t>
            </w:r>
          </w:p>
          <w:p>
            <w:pPr>
              <w:pStyle w:val="80"/>
              <w:rPr>
                <w:rFonts w:ascii="宋体" w:hAnsi="宋体" w:cs="宋体"/>
                <w:szCs w:val="21"/>
                <w:u w:color="000000"/>
              </w:rPr>
            </w:pPr>
            <w:r>
              <w:rPr>
                <w:rFonts w:hint="eastAsia" w:ascii="宋体" w:hAnsi="宋体" w:cs="宋体"/>
                <w:szCs w:val="21"/>
                <w:u w:color="000000"/>
              </w:rPr>
              <w:t>AIoT平台</w:t>
            </w:r>
          </w:p>
          <w:p>
            <w:pPr>
              <w:pStyle w:val="80"/>
              <w:rPr>
                <w:rFonts w:ascii="宋体" w:hAnsi="宋体" w:cs="宋体"/>
                <w:szCs w:val="21"/>
                <w:u w:color="000000"/>
              </w:rPr>
            </w:pPr>
            <w:r>
              <w:rPr>
                <w:rFonts w:hint="eastAsia" w:ascii="宋体" w:hAnsi="宋体" w:cs="宋体"/>
                <w:szCs w:val="21"/>
                <w:u w:color="000000"/>
              </w:rPr>
              <w:t>321.</w:t>
            </w:r>
            <w:r>
              <w:rPr>
                <w:rFonts w:hint="eastAsia" w:ascii="宋体" w:hAnsi="宋体" w:cs="宋体"/>
                <w:szCs w:val="21"/>
                <w:u w:color="000000"/>
              </w:rPr>
              <w:tab/>
            </w:r>
            <w:r>
              <w:rPr>
                <w:rFonts w:hint="eastAsia" w:ascii="宋体" w:hAnsi="宋体" w:cs="宋体"/>
                <w:szCs w:val="21"/>
                <w:u w:color="000000"/>
              </w:rPr>
              <w:t>平台须包含虚拟仿真系统、虚拟机服务及物联网应用平台等功能模块；</w:t>
            </w:r>
          </w:p>
          <w:p>
            <w:pPr>
              <w:pStyle w:val="80"/>
              <w:rPr>
                <w:rFonts w:ascii="宋体" w:hAnsi="宋体" w:cs="宋体"/>
                <w:szCs w:val="21"/>
                <w:u w:color="000000"/>
              </w:rPr>
            </w:pPr>
            <w:r>
              <w:rPr>
                <w:rFonts w:hint="eastAsia" w:ascii="宋体" w:hAnsi="宋体" w:cs="宋体"/>
                <w:szCs w:val="21"/>
                <w:u w:color="000000"/>
              </w:rPr>
              <w:t>322.</w:t>
            </w:r>
            <w:r>
              <w:rPr>
                <w:rFonts w:hint="eastAsia" w:ascii="宋体" w:hAnsi="宋体" w:cs="宋体"/>
                <w:szCs w:val="21"/>
                <w:u w:color="000000"/>
              </w:rPr>
              <w:tab/>
            </w:r>
            <w:r>
              <w:rPr>
                <w:rFonts w:hint="eastAsia" w:ascii="宋体" w:hAnsi="宋体" w:cs="宋体"/>
                <w:szCs w:val="21"/>
                <w:u w:color="000000"/>
              </w:rPr>
              <w:t>采用B/S架构，支持在不同的操作系统上使用web浏览器登录并使用；</w:t>
            </w:r>
          </w:p>
          <w:p>
            <w:pPr>
              <w:pStyle w:val="80"/>
              <w:rPr>
                <w:rFonts w:ascii="宋体" w:hAnsi="宋体" w:cs="宋体"/>
                <w:szCs w:val="21"/>
                <w:u w:color="000000"/>
              </w:rPr>
            </w:pPr>
            <w:r>
              <w:rPr>
                <w:rFonts w:hint="eastAsia" w:ascii="宋体" w:hAnsi="宋体" w:cs="宋体"/>
                <w:szCs w:val="21"/>
                <w:u w:color="000000"/>
              </w:rPr>
              <w:t>323.</w:t>
            </w:r>
            <w:r>
              <w:rPr>
                <w:rFonts w:hint="eastAsia" w:ascii="宋体" w:hAnsi="宋体" w:cs="宋体"/>
                <w:szCs w:val="21"/>
                <w:u w:color="000000"/>
              </w:rPr>
              <w:tab/>
            </w:r>
            <w:r>
              <w:rPr>
                <w:rFonts w:hint="eastAsia" w:ascii="宋体" w:hAnsi="宋体" w:cs="宋体"/>
                <w:szCs w:val="21"/>
                <w:u w:color="000000"/>
              </w:rPr>
              <w:t>支持单点登录，一个账号就可以完成所有系统的身份认证；</w:t>
            </w:r>
          </w:p>
          <w:p>
            <w:pPr>
              <w:pStyle w:val="80"/>
              <w:rPr>
                <w:rFonts w:ascii="宋体" w:hAnsi="宋体" w:cs="宋体"/>
                <w:szCs w:val="21"/>
                <w:u w:color="000000"/>
              </w:rPr>
            </w:pPr>
            <w:r>
              <w:rPr>
                <w:rFonts w:hint="eastAsia" w:ascii="宋体" w:hAnsi="宋体" w:cs="宋体"/>
                <w:szCs w:val="21"/>
                <w:u w:color="000000"/>
              </w:rPr>
              <w:t>324.</w:t>
            </w:r>
            <w:r>
              <w:rPr>
                <w:rFonts w:hint="eastAsia" w:ascii="宋体" w:hAnsi="宋体" w:cs="宋体"/>
                <w:szCs w:val="21"/>
                <w:u w:color="000000"/>
              </w:rPr>
              <w:tab/>
            </w:r>
            <w:r>
              <w:rPr>
                <w:rFonts w:hint="eastAsia" w:ascii="宋体" w:hAnsi="宋体" w:cs="宋体"/>
                <w:szCs w:val="21"/>
                <w:u w:color="000000"/>
              </w:rPr>
              <w:t>虚拟仿真系统须具备存档（导出）与读档（导入）功能，支持随时保存、读取；</w:t>
            </w:r>
          </w:p>
          <w:p>
            <w:pPr>
              <w:pStyle w:val="80"/>
              <w:rPr>
                <w:rFonts w:ascii="宋体" w:hAnsi="宋体" w:cs="宋体"/>
                <w:szCs w:val="21"/>
                <w:u w:color="000000"/>
              </w:rPr>
            </w:pPr>
            <w:r>
              <w:rPr>
                <w:rFonts w:hint="eastAsia" w:ascii="宋体" w:hAnsi="宋体" w:cs="宋体"/>
                <w:szCs w:val="21"/>
                <w:u w:color="000000"/>
              </w:rPr>
              <w:t>325.</w:t>
            </w:r>
            <w:r>
              <w:rPr>
                <w:rFonts w:hint="eastAsia" w:ascii="宋体" w:hAnsi="宋体" w:cs="宋体"/>
                <w:szCs w:val="21"/>
                <w:u w:color="000000"/>
              </w:rPr>
              <w:tab/>
            </w:r>
            <w:r>
              <w:rPr>
                <w:rFonts w:hint="eastAsia" w:ascii="宋体" w:hAnsi="宋体" w:cs="宋体"/>
                <w:szCs w:val="21"/>
                <w:u w:color="000000"/>
              </w:rPr>
              <w:t>虚拟仿真系统工作台须支持图形化形式存放和布局虚拟套件，支持添加连线图；</w:t>
            </w:r>
          </w:p>
          <w:p>
            <w:pPr>
              <w:pStyle w:val="80"/>
              <w:rPr>
                <w:rFonts w:ascii="宋体" w:hAnsi="宋体" w:cs="宋体"/>
                <w:szCs w:val="21"/>
                <w:u w:color="000000"/>
              </w:rPr>
            </w:pPr>
            <w:r>
              <w:rPr>
                <w:rFonts w:hint="eastAsia" w:ascii="宋体" w:hAnsi="宋体" w:cs="宋体"/>
                <w:szCs w:val="21"/>
                <w:u w:color="000000"/>
              </w:rPr>
              <w:t>326.</w:t>
            </w:r>
            <w:r>
              <w:rPr>
                <w:rFonts w:hint="eastAsia" w:ascii="宋体" w:hAnsi="宋体" w:cs="宋体"/>
                <w:szCs w:val="21"/>
                <w:u w:color="000000"/>
              </w:rPr>
              <w:tab/>
            </w:r>
            <w:r>
              <w:rPr>
                <w:rFonts w:hint="eastAsia" w:ascii="宋体" w:hAnsi="宋体" w:cs="宋体"/>
                <w:szCs w:val="21"/>
                <w:u w:color="000000"/>
              </w:rPr>
              <w:t>虚拟仿真系统须支持仿真设备连线检测功能，能够开启或关闭检测功能，验证连线的正确性；</w:t>
            </w:r>
          </w:p>
          <w:p>
            <w:pPr>
              <w:pStyle w:val="80"/>
              <w:rPr>
                <w:rFonts w:ascii="宋体" w:hAnsi="宋体" w:cs="宋体"/>
                <w:szCs w:val="21"/>
                <w:u w:color="000000"/>
              </w:rPr>
            </w:pPr>
            <w:r>
              <w:rPr>
                <w:rFonts w:hint="eastAsia" w:ascii="宋体" w:hAnsi="宋体" w:cs="宋体"/>
                <w:szCs w:val="21"/>
                <w:u w:color="000000"/>
              </w:rPr>
              <w:t>327.</w:t>
            </w:r>
            <w:r>
              <w:rPr>
                <w:rFonts w:hint="eastAsia" w:ascii="宋体" w:hAnsi="宋体" w:cs="宋体"/>
                <w:szCs w:val="21"/>
                <w:u w:color="000000"/>
              </w:rPr>
              <w:tab/>
            </w:r>
            <w:r>
              <w:rPr>
                <w:rFonts w:hint="eastAsia" w:ascii="宋体" w:hAnsi="宋体" w:cs="宋体"/>
                <w:szCs w:val="21"/>
                <w:u w:color="000000"/>
              </w:rPr>
              <w:t>虚拟仿真系统中的仿真传感器支持模拟数据源产生模拟数据，可通过定值或随机值两种方式产生模拟数据；</w:t>
            </w:r>
          </w:p>
          <w:p>
            <w:pPr>
              <w:pStyle w:val="80"/>
              <w:rPr>
                <w:rFonts w:ascii="宋体" w:hAnsi="宋体" w:cs="宋体"/>
                <w:szCs w:val="21"/>
                <w:u w:color="000000"/>
              </w:rPr>
            </w:pPr>
            <w:r>
              <w:rPr>
                <w:rFonts w:hint="eastAsia" w:ascii="宋体" w:hAnsi="宋体" w:cs="宋体"/>
                <w:szCs w:val="21"/>
                <w:u w:color="000000"/>
              </w:rPr>
              <w:t>328.</w:t>
            </w:r>
            <w:r>
              <w:rPr>
                <w:rFonts w:hint="eastAsia" w:ascii="宋体" w:hAnsi="宋体" w:cs="宋体"/>
                <w:szCs w:val="21"/>
                <w:u w:color="000000"/>
              </w:rPr>
              <w:tab/>
            </w:r>
            <w:r>
              <w:rPr>
                <w:rFonts w:hint="eastAsia" w:ascii="宋体" w:hAnsi="宋体" w:cs="宋体"/>
                <w:szCs w:val="21"/>
                <w:u w:color="000000"/>
              </w:rPr>
              <w:t>虚拟仿真系统须包含各种传感器，至少包含：空气质量传感器、大气压力传感器、二氧化碳传感器、温湿度传感器、光照度传感器、氧气传感器、PM2.5传感器、土壤水分传感器、液位传感器、水温传感器、风向传感器、风速传感器、人体传感器、火焰传感器、红外对射传感器、微波传感器、烟雾传感器；</w:t>
            </w:r>
          </w:p>
          <w:p>
            <w:pPr>
              <w:pStyle w:val="80"/>
              <w:rPr>
                <w:rFonts w:ascii="宋体" w:hAnsi="宋体" w:cs="宋体"/>
                <w:szCs w:val="21"/>
                <w:u w:color="000000"/>
              </w:rPr>
            </w:pPr>
            <w:r>
              <w:rPr>
                <w:rFonts w:hint="eastAsia" w:ascii="宋体" w:hAnsi="宋体" w:cs="宋体"/>
                <w:szCs w:val="21"/>
                <w:u w:color="000000"/>
              </w:rPr>
              <w:t>329.</w:t>
            </w:r>
            <w:r>
              <w:rPr>
                <w:rFonts w:hint="eastAsia" w:ascii="宋体" w:hAnsi="宋体" w:cs="宋体"/>
                <w:szCs w:val="21"/>
                <w:u w:color="000000"/>
              </w:rPr>
              <w:tab/>
            </w:r>
            <w:r>
              <w:rPr>
                <w:rFonts w:hint="eastAsia" w:ascii="宋体" w:hAnsi="宋体" w:cs="宋体"/>
                <w:szCs w:val="21"/>
                <w:u w:color="000000"/>
              </w:rPr>
              <w:t>虚拟仿真系统须包含各种传感网络节点，至少包含：RS-485数字量采集模块、RS-485模拟量采集模块、ZigBee节点、ZigBee协调器、LoRa终端等；</w:t>
            </w:r>
          </w:p>
          <w:p>
            <w:pPr>
              <w:pStyle w:val="80"/>
              <w:rPr>
                <w:rFonts w:ascii="宋体" w:hAnsi="宋体" w:cs="宋体"/>
                <w:szCs w:val="21"/>
                <w:u w:color="000000"/>
              </w:rPr>
            </w:pPr>
            <w:r>
              <w:rPr>
                <w:rFonts w:hint="eastAsia" w:ascii="宋体" w:hAnsi="宋体" w:cs="宋体"/>
                <w:szCs w:val="21"/>
                <w:u w:color="000000"/>
              </w:rPr>
              <w:t>330.</w:t>
            </w:r>
            <w:r>
              <w:rPr>
                <w:rFonts w:hint="eastAsia" w:ascii="宋体" w:hAnsi="宋体" w:cs="宋体"/>
                <w:szCs w:val="21"/>
                <w:u w:color="000000"/>
              </w:rPr>
              <w:tab/>
            </w:r>
            <w:r>
              <w:rPr>
                <w:rFonts w:hint="eastAsia" w:ascii="宋体" w:hAnsi="宋体" w:cs="宋体"/>
                <w:szCs w:val="21"/>
                <w:u w:color="000000"/>
              </w:rPr>
              <w:t>虚拟仿真系统须包含各种智能识别设备，至少包含：低频读写器、高频读写器、超高频读写器、低频卡、高频卡、超高频卡；</w:t>
            </w:r>
          </w:p>
          <w:p>
            <w:pPr>
              <w:pStyle w:val="80"/>
              <w:rPr>
                <w:rFonts w:ascii="宋体" w:hAnsi="宋体" w:cs="宋体"/>
                <w:szCs w:val="21"/>
                <w:u w:color="000000"/>
              </w:rPr>
            </w:pPr>
            <w:r>
              <w:rPr>
                <w:rFonts w:hint="eastAsia" w:ascii="宋体" w:hAnsi="宋体" w:cs="宋体"/>
                <w:szCs w:val="21"/>
                <w:u w:color="000000"/>
              </w:rPr>
              <w:t>331.</w:t>
            </w:r>
            <w:r>
              <w:rPr>
                <w:rFonts w:hint="eastAsia" w:ascii="宋体" w:hAnsi="宋体" w:cs="宋体"/>
                <w:szCs w:val="21"/>
                <w:u w:color="000000"/>
              </w:rPr>
              <w:tab/>
            </w:r>
            <w:r>
              <w:rPr>
                <w:rFonts w:hint="eastAsia" w:ascii="宋体" w:hAnsi="宋体" w:cs="宋体"/>
                <w:szCs w:val="21"/>
                <w:u w:color="000000"/>
              </w:rPr>
              <w:t>虚拟仿真系统须包含网关及网络设备，至少包含：物联网网关、路由器、串口服务器；</w:t>
            </w:r>
          </w:p>
          <w:p>
            <w:pPr>
              <w:pStyle w:val="80"/>
              <w:rPr>
                <w:rFonts w:ascii="宋体" w:hAnsi="宋体" w:cs="宋体"/>
                <w:szCs w:val="21"/>
                <w:u w:color="000000"/>
              </w:rPr>
            </w:pPr>
            <w:r>
              <w:rPr>
                <w:rFonts w:hint="eastAsia" w:ascii="宋体" w:hAnsi="宋体" w:cs="宋体"/>
                <w:szCs w:val="21"/>
                <w:u w:color="000000"/>
              </w:rPr>
              <w:t>332.</w:t>
            </w:r>
            <w:r>
              <w:rPr>
                <w:rFonts w:hint="eastAsia" w:ascii="宋体" w:hAnsi="宋体" w:cs="宋体"/>
                <w:szCs w:val="21"/>
                <w:u w:color="000000"/>
              </w:rPr>
              <w:tab/>
            </w:r>
            <w:r>
              <w:rPr>
                <w:rFonts w:hint="eastAsia" w:ascii="宋体" w:hAnsi="宋体" w:cs="宋体"/>
                <w:szCs w:val="21"/>
                <w:u w:color="000000"/>
              </w:rPr>
              <w:t xml:space="preserve">虚拟仿真系统须包含各种强弱电源； </w:t>
            </w:r>
          </w:p>
          <w:p>
            <w:pPr>
              <w:pStyle w:val="80"/>
              <w:rPr>
                <w:rFonts w:ascii="宋体" w:hAnsi="宋体" w:cs="宋体"/>
                <w:szCs w:val="21"/>
                <w:u w:color="000000"/>
              </w:rPr>
            </w:pPr>
            <w:r>
              <w:rPr>
                <w:rFonts w:hint="eastAsia" w:ascii="宋体" w:hAnsi="宋体" w:cs="宋体"/>
                <w:szCs w:val="21"/>
                <w:u w:color="000000"/>
              </w:rPr>
              <w:t>333.</w:t>
            </w:r>
            <w:r>
              <w:rPr>
                <w:rFonts w:hint="eastAsia" w:ascii="宋体" w:hAnsi="宋体" w:cs="宋体"/>
                <w:szCs w:val="21"/>
                <w:u w:color="000000"/>
              </w:rPr>
              <w:tab/>
            </w:r>
            <w:r>
              <w:rPr>
                <w:rFonts w:hint="eastAsia" w:ascii="宋体" w:hAnsi="宋体" w:cs="宋体"/>
                <w:szCs w:val="21"/>
                <w:u w:color="000000"/>
              </w:rPr>
              <w:t>虚拟仿真系统须包含各种执行设备，至少包含：警示灯、照明灯、风扇、加热、空调、水阀控制器；</w:t>
            </w:r>
          </w:p>
          <w:p>
            <w:pPr>
              <w:pStyle w:val="80"/>
              <w:rPr>
                <w:rFonts w:ascii="宋体" w:hAnsi="宋体" w:cs="宋体"/>
                <w:szCs w:val="21"/>
                <w:u w:color="000000"/>
              </w:rPr>
            </w:pPr>
            <w:r>
              <w:rPr>
                <w:rFonts w:hint="eastAsia" w:ascii="宋体" w:hAnsi="宋体" w:cs="宋体"/>
                <w:szCs w:val="21"/>
                <w:u w:color="000000"/>
              </w:rPr>
              <w:t>334.</w:t>
            </w:r>
            <w:r>
              <w:rPr>
                <w:rFonts w:hint="eastAsia" w:ascii="宋体" w:hAnsi="宋体" w:cs="宋体"/>
                <w:szCs w:val="21"/>
                <w:u w:color="000000"/>
              </w:rPr>
              <w:tab/>
            </w:r>
            <w:r>
              <w:rPr>
                <w:rFonts w:hint="eastAsia" w:ascii="宋体" w:hAnsi="宋体" w:cs="宋体"/>
                <w:szCs w:val="21"/>
                <w:u w:color="000000"/>
              </w:rPr>
              <w:t>虚拟机服务支持为每位用户提供至少一台独立的虚拟机；</w:t>
            </w:r>
          </w:p>
          <w:p>
            <w:pPr>
              <w:pStyle w:val="80"/>
              <w:rPr>
                <w:rFonts w:ascii="宋体" w:hAnsi="宋体" w:cs="宋体"/>
                <w:szCs w:val="21"/>
                <w:u w:color="000000"/>
              </w:rPr>
            </w:pPr>
            <w:r>
              <w:rPr>
                <w:rFonts w:hint="eastAsia" w:ascii="宋体" w:hAnsi="宋体" w:cs="宋体"/>
                <w:szCs w:val="21"/>
                <w:u w:color="000000"/>
              </w:rPr>
              <w:t>335.</w:t>
            </w:r>
            <w:r>
              <w:rPr>
                <w:rFonts w:hint="eastAsia" w:ascii="宋体" w:hAnsi="宋体" w:cs="宋体"/>
                <w:szCs w:val="21"/>
                <w:u w:color="000000"/>
              </w:rPr>
              <w:tab/>
            </w:r>
            <w:r>
              <w:rPr>
                <w:rFonts w:hint="eastAsia" w:ascii="宋体" w:hAnsi="宋体" w:cs="宋体"/>
                <w:szCs w:val="21"/>
                <w:u w:color="000000"/>
              </w:rPr>
              <w:t>用户可在AIOT平台上通过SSH终端接入虚拟机，完成物联网中间件配置部署、docker微服务配置部署等工作；</w:t>
            </w:r>
          </w:p>
          <w:p>
            <w:pPr>
              <w:pStyle w:val="80"/>
              <w:rPr>
                <w:rFonts w:ascii="宋体" w:hAnsi="宋体" w:cs="宋体"/>
                <w:szCs w:val="21"/>
                <w:u w:color="000000"/>
              </w:rPr>
            </w:pPr>
            <w:r>
              <w:rPr>
                <w:rFonts w:hint="eastAsia" w:ascii="宋体" w:hAnsi="宋体" w:cs="宋体"/>
                <w:szCs w:val="21"/>
                <w:u w:color="000000"/>
              </w:rPr>
              <w:t>336.</w:t>
            </w:r>
            <w:r>
              <w:rPr>
                <w:rFonts w:hint="eastAsia" w:ascii="宋体" w:hAnsi="宋体" w:cs="宋体"/>
                <w:szCs w:val="21"/>
                <w:u w:color="000000"/>
              </w:rPr>
              <w:tab/>
            </w:r>
            <w:r>
              <w:rPr>
                <w:rFonts w:hint="eastAsia" w:ascii="宋体" w:hAnsi="宋体" w:cs="宋体"/>
                <w:szCs w:val="21"/>
                <w:u w:color="000000"/>
              </w:rPr>
              <w:t>应用平台支持使用HTTP、MQTT、COAP协议采集设备数据；</w:t>
            </w:r>
          </w:p>
          <w:p>
            <w:pPr>
              <w:pStyle w:val="80"/>
              <w:rPr>
                <w:rFonts w:ascii="宋体" w:hAnsi="宋体" w:cs="宋体"/>
                <w:szCs w:val="21"/>
                <w:u w:color="000000"/>
              </w:rPr>
            </w:pPr>
            <w:r>
              <w:rPr>
                <w:rFonts w:hint="eastAsia" w:ascii="宋体" w:hAnsi="宋体" w:cs="宋体"/>
                <w:szCs w:val="21"/>
                <w:u w:color="000000"/>
              </w:rPr>
              <w:t>337.</w:t>
            </w:r>
            <w:r>
              <w:rPr>
                <w:rFonts w:hint="eastAsia" w:ascii="宋体" w:hAnsi="宋体" w:cs="宋体"/>
                <w:szCs w:val="21"/>
                <w:u w:color="000000"/>
              </w:rPr>
              <w:tab/>
            </w:r>
            <w:r>
              <w:rPr>
                <w:rFonts w:hint="eastAsia" w:ascii="宋体" w:hAnsi="宋体" w:cs="宋体"/>
                <w:szCs w:val="21"/>
                <w:u w:color="000000"/>
              </w:rPr>
              <w:t>应用平台支持根据采集的设备数据和状态信息创建告警事件，告警事件具备生命周期，可以对告警进行清除和确认操作，告警事件至少支持5个不同等级；</w:t>
            </w:r>
          </w:p>
          <w:p>
            <w:pPr>
              <w:pStyle w:val="80"/>
              <w:rPr>
                <w:rFonts w:ascii="宋体" w:hAnsi="宋体" w:cs="宋体"/>
                <w:szCs w:val="21"/>
                <w:u w:color="000000"/>
              </w:rPr>
            </w:pPr>
            <w:r>
              <w:rPr>
                <w:rFonts w:hint="eastAsia" w:ascii="宋体" w:hAnsi="宋体" w:cs="宋体"/>
                <w:szCs w:val="21"/>
                <w:u w:color="000000"/>
              </w:rPr>
              <w:t>338.</w:t>
            </w:r>
            <w:r>
              <w:rPr>
                <w:rFonts w:hint="eastAsia" w:ascii="宋体" w:hAnsi="宋体" w:cs="宋体"/>
                <w:szCs w:val="21"/>
                <w:u w:color="000000"/>
              </w:rPr>
              <w:tab/>
            </w:r>
            <w:r>
              <w:rPr>
                <w:rFonts w:hint="eastAsia" w:ascii="宋体" w:hAnsi="宋体" w:cs="宋体"/>
                <w:szCs w:val="21"/>
                <w:u w:color="000000"/>
              </w:rPr>
              <w:t>应用平台支持在内置的非关系型数据库中存储时序数据；</w:t>
            </w:r>
          </w:p>
          <w:p>
            <w:pPr>
              <w:pStyle w:val="80"/>
              <w:rPr>
                <w:rFonts w:ascii="宋体" w:hAnsi="宋体" w:cs="宋体"/>
                <w:szCs w:val="21"/>
                <w:u w:color="000000"/>
              </w:rPr>
            </w:pPr>
            <w:r>
              <w:rPr>
                <w:rFonts w:hint="eastAsia" w:ascii="宋体" w:hAnsi="宋体" w:cs="宋体"/>
                <w:szCs w:val="21"/>
                <w:u w:color="000000"/>
              </w:rPr>
              <w:t>339.</w:t>
            </w:r>
            <w:r>
              <w:rPr>
                <w:rFonts w:hint="eastAsia" w:ascii="宋体" w:hAnsi="宋体" w:cs="宋体"/>
                <w:szCs w:val="21"/>
                <w:u w:color="000000"/>
              </w:rPr>
              <w:tab/>
            </w:r>
            <w:r>
              <w:rPr>
                <w:rFonts w:hint="eastAsia" w:ascii="宋体" w:hAnsi="宋体" w:cs="宋体"/>
                <w:szCs w:val="21"/>
                <w:u w:color="000000"/>
              </w:rPr>
              <w:t>应用平台支持查询最新的时序数据值和查询特定时间段内的所有数据；</w:t>
            </w:r>
          </w:p>
          <w:p>
            <w:pPr>
              <w:pStyle w:val="80"/>
              <w:rPr>
                <w:rFonts w:ascii="宋体" w:hAnsi="宋体" w:cs="宋体"/>
                <w:szCs w:val="21"/>
                <w:u w:color="000000"/>
              </w:rPr>
            </w:pPr>
            <w:r>
              <w:rPr>
                <w:rFonts w:hint="eastAsia" w:ascii="宋体" w:hAnsi="宋体" w:cs="宋体"/>
                <w:szCs w:val="21"/>
                <w:u w:color="000000"/>
              </w:rPr>
              <w:t>340.</w:t>
            </w:r>
            <w:r>
              <w:rPr>
                <w:rFonts w:hint="eastAsia" w:ascii="宋体" w:hAnsi="宋体" w:cs="宋体"/>
                <w:szCs w:val="21"/>
                <w:u w:color="000000"/>
              </w:rPr>
              <w:tab/>
            </w:r>
            <w:r>
              <w:rPr>
                <w:rFonts w:hint="eastAsia" w:ascii="宋体" w:hAnsi="宋体" w:cs="宋体"/>
                <w:szCs w:val="21"/>
                <w:u w:color="000000"/>
              </w:rPr>
              <w:t>应用平台支持通过API和WebSocket查询或订阅数据更新；</w:t>
            </w:r>
          </w:p>
          <w:p>
            <w:pPr>
              <w:pStyle w:val="80"/>
              <w:rPr>
                <w:rFonts w:ascii="宋体" w:hAnsi="宋体" w:cs="宋体"/>
                <w:szCs w:val="21"/>
                <w:u w:color="000000"/>
              </w:rPr>
            </w:pPr>
            <w:r>
              <w:rPr>
                <w:rFonts w:hint="eastAsia" w:ascii="宋体" w:hAnsi="宋体" w:cs="宋体"/>
                <w:szCs w:val="21"/>
                <w:u w:color="000000"/>
              </w:rPr>
              <w:t>341.</w:t>
            </w:r>
            <w:r>
              <w:rPr>
                <w:rFonts w:hint="eastAsia" w:ascii="宋体" w:hAnsi="宋体" w:cs="宋体"/>
                <w:szCs w:val="21"/>
                <w:u w:color="000000"/>
              </w:rPr>
              <w:tab/>
            </w:r>
            <w:r>
              <w:rPr>
                <w:rFonts w:hint="eastAsia" w:ascii="宋体" w:hAnsi="宋体" w:cs="宋体"/>
                <w:szCs w:val="21"/>
                <w:u w:color="000000"/>
              </w:rPr>
              <w:t>应用平台能够监视设备连接状态并触发推送到规则引擎的设备连接事件；</w:t>
            </w:r>
          </w:p>
          <w:p>
            <w:pPr>
              <w:pStyle w:val="80"/>
              <w:rPr>
                <w:rFonts w:ascii="宋体" w:hAnsi="宋体" w:cs="宋体"/>
                <w:szCs w:val="21"/>
                <w:u w:color="000000"/>
              </w:rPr>
            </w:pPr>
            <w:r>
              <w:rPr>
                <w:rFonts w:hint="eastAsia" w:ascii="宋体" w:hAnsi="宋体" w:cs="宋体"/>
                <w:szCs w:val="21"/>
                <w:u w:color="000000"/>
              </w:rPr>
              <w:t>342.</w:t>
            </w:r>
            <w:r>
              <w:rPr>
                <w:rFonts w:hint="eastAsia" w:ascii="宋体" w:hAnsi="宋体" w:cs="宋体"/>
                <w:szCs w:val="21"/>
                <w:u w:color="000000"/>
              </w:rPr>
              <w:tab/>
            </w:r>
            <w:r>
              <w:rPr>
                <w:rFonts w:hint="eastAsia" w:ascii="宋体" w:hAnsi="宋体" w:cs="宋体"/>
                <w:szCs w:val="21"/>
                <w:u w:color="000000"/>
              </w:rPr>
              <w:t>应用平台支持服务端应用程序向设备发送远程RPC调用；</w:t>
            </w:r>
          </w:p>
          <w:p>
            <w:pPr>
              <w:pStyle w:val="80"/>
              <w:rPr>
                <w:rFonts w:ascii="宋体" w:hAnsi="宋体" w:cs="宋体"/>
                <w:szCs w:val="21"/>
                <w:u w:color="000000"/>
              </w:rPr>
            </w:pPr>
            <w:r>
              <w:rPr>
                <w:rFonts w:hint="eastAsia" w:ascii="宋体" w:hAnsi="宋体" w:cs="宋体"/>
                <w:szCs w:val="21"/>
                <w:u w:color="000000"/>
              </w:rPr>
              <w:t>343.</w:t>
            </w:r>
            <w:r>
              <w:rPr>
                <w:rFonts w:hint="eastAsia" w:ascii="宋体" w:hAnsi="宋体" w:cs="宋体"/>
                <w:szCs w:val="21"/>
                <w:u w:color="000000"/>
              </w:rPr>
              <w:tab/>
            </w:r>
            <w:r>
              <w:rPr>
                <w:rFonts w:hint="eastAsia" w:ascii="宋体" w:hAnsi="宋体" w:cs="宋体"/>
                <w:szCs w:val="21"/>
                <w:u w:color="000000"/>
              </w:rPr>
              <w:t>应用平台具备规则引擎，能够接收来自设备、设备生命周期事件、API事件、RPC请求等传入的数据，并创建规则节点和规则链对接收的数据进行过滤、转换和执行；</w:t>
            </w:r>
          </w:p>
          <w:p>
            <w:pPr>
              <w:pStyle w:val="80"/>
              <w:rPr>
                <w:rFonts w:ascii="宋体" w:hAnsi="宋体" w:cs="宋体"/>
                <w:szCs w:val="21"/>
                <w:u w:color="000000"/>
              </w:rPr>
            </w:pPr>
            <w:r>
              <w:rPr>
                <w:rFonts w:hint="eastAsia" w:ascii="宋体" w:hAnsi="宋体" w:cs="宋体"/>
                <w:szCs w:val="21"/>
                <w:u w:color="000000"/>
              </w:rPr>
              <w:t>344.</w:t>
            </w:r>
            <w:r>
              <w:rPr>
                <w:rFonts w:hint="eastAsia" w:ascii="宋体" w:hAnsi="宋体" w:cs="宋体"/>
                <w:szCs w:val="21"/>
                <w:u w:color="000000"/>
              </w:rPr>
              <w:tab/>
            </w:r>
            <w:r>
              <w:rPr>
                <w:rFonts w:hint="eastAsia" w:ascii="宋体" w:hAnsi="宋体" w:cs="宋体"/>
                <w:szCs w:val="21"/>
                <w:u w:color="000000"/>
              </w:rPr>
              <w:t>应用平台支持通过添加数字量和模拟量仪表、地图组件、设备控件、图表、数据卡片等部件，创建自定义数据看板，完成数据可视化展示；</w:t>
            </w:r>
          </w:p>
          <w:p>
            <w:pPr>
              <w:pStyle w:val="80"/>
              <w:rPr>
                <w:rFonts w:ascii="宋体" w:hAnsi="宋体" w:cs="宋体"/>
                <w:szCs w:val="21"/>
                <w:u w:color="000000"/>
              </w:rPr>
            </w:pPr>
            <w:r>
              <w:rPr>
                <w:rFonts w:hint="eastAsia" w:ascii="宋体" w:hAnsi="宋体" w:cs="宋体"/>
                <w:szCs w:val="21"/>
                <w:u w:color="000000"/>
              </w:rPr>
              <w:t>345.</w:t>
            </w:r>
            <w:r>
              <w:rPr>
                <w:rFonts w:hint="eastAsia" w:ascii="宋体" w:hAnsi="宋体" w:cs="宋体"/>
                <w:szCs w:val="21"/>
                <w:u w:color="000000"/>
              </w:rPr>
              <w:tab/>
            </w:r>
            <w:r>
              <w:rPr>
                <w:rFonts w:hint="eastAsia" w:ascii="宋体" w:hAnsi="宋体" w:cs="宋体"/>
                <w:szCs w:val="21"/>
                <w:u w:color="000000"/>
              </w:rPr>
              <w:t>应用平台支持日志功能，记录用户对设备、规则引擎、数据看板的相关操作；</w:t>
            </w:r>
          </w:p>
          <w:p>
            <w:pPr>
              <w:pStyle w:val="80"/>
              <w:rPr>
                <w:rFonts w:ascii="宋体" w:hAnsi="宋体" w:cs="宋体"/>
                <w:szCs w:val="21"/>
                <w:u w:color="000000"/>
              </w:rPr>
            </w:pPr>
            <w:r>
              <w:rPr>
                <w:rFonts w:hint="eastAsia" w:ascii="宋体" w:hAnsi="宋体" w:cs="宋体"/>
                <w:szCs w:val="21"/>
                <w:u w:color="000000"/>
              </w:rPr>
              <w:t>346.</w:t>
            </w:r>
            <w:r>
              <w:rPr>
                <w:rFonts w:hint="eastAsia" w:ascii="宋体" w:hAnsi="宋体" w:cs="宋体"/>
                <w:szCs w:val="21"/>
                <w:u w:color="000000"/>
              </w:rPr>
              <w:tab/>
            </w:r>
            <w:r>
              <w:rPr>
                <w:rFonts w:hint="eastAsia" w:ascii="宋体" w:hAnsi="宋体" w:cs="宋体"/>
                <w:szCs w:val="21"/>
                <w:u w:color="000000"/>
              </w:rPr>
              <w:t>应用平台支持MQTT证书认证、设备身份认证、访问令牌认证等信息安全相关的认证方式。</w:t>
            </w:r>
          </w:p>
          <w:p>
            <w:pPr>
              <w:pStyle w:val="80"/>
              <w:rPr>
                <w:rFonts w:ascii="宋体" w:hAnsi="宋体" w:cs="宋体"/>
                <w:szCs w:val="21"/>
                <w:u w:color="000000"/>
              </w:rPr>
            </w:pPr>
            <w:r>
              <w:rPr>
                <w:rFonts w:hint="eastAsia" w:ascii="宋体" w:hAnsi="宋体" w:cs="宋体"/>
                <w:szCs w:val="21"/>
                <w:u w:color="000000"/>
              </w:rPr>
              <w:t>四、物联网云服务平台</w:t>
            </w:r>
          </w:p>
          <w:p>
            <w:pPr>
              <w:rPr>
                <w:rFonts w:ascii="宋体" w:hAnsi="宋体" w:cs="宋体"/>
                <w:szCs w:val="21"/>
              </w:rPr>
            </w:pPr>
            <w:r>
              <w:rPr>
                <w:rFonts w:hint="eastAsia" w:ascii="宋体" w:hAnsi="宋体" w:cs="宋体"/>
                <w:szCs w:val="21"/>
              </w:rPr>
              <w:t>347. 实现家居情景模式设定管理，灯光照明系统智能控制，家庭环境智能控制，智能化安防报警等功能；（提供操作演示视频）；</w:t>
            </w:r>
          </w:p>
          <w:p>
            <w:pPr>
              <w:rPr>
                <w:rFonts w:ascii="宋体" w:hAnsi="宋体" w:cs="宋体"/>
                <w:szCs w:val="21"/>
              </w:rPr>
            </w:pPr>
            <w:r>
              <w:rPr>
                <w:rFonts w:hint="eastAsia" w:ascii="宋体" w:hAnsi="宋体" w:cs="宋体"/>
                <w:szCs w:val="21"/>
              </w:rPr>
              <w:t>348. 可在广域网中通过PC、移动智能终端、智能网关等设备登录此云平台；（至少提供PC及移动智能终端登录操作演示视频）；</w:t>
            </w:r>
          </w:p>
          <w:p>
            <w:pPr>
              <w:rPr>
                <w:rFonts w:ascii="宋体" w:hAnsi="宋体" w:cs="宋体"/>
                <w:szCs w:val="21"/>
              </w:rPr>
            </w:pPr>
            <w:r>
              <w:rPr>
                <w:rFonts w:hint="eastAsia" w:ascii="宋体" w:hAnsi="宋体" w:cs="宋体"/>
                <w:szCs w:val="21"/>
              </w:rPr>
              <w:t>349. 具备项目管理功能，提供定制化的项目中心集中管理；（提供操作演示视频）；</w:t>
            </w:r>
          </w:p>
          <w:p>
            <w:pPr>
              <w:rPr>
                <w:rFonts w:ascii="宋体" w:hAnsi="宋体" w:cs="宋体"/>
                <w:szCs w:val="21"/>
              </w:rPr>
            </w:pPr>
            <w:r>
              <w:rPr>
                <w:rFonts w:hint="eastAsia" w:ascii="宋体" w:hAnsi="宋体" w:cs="宋体"/>
                <w:szCs w:val="21"/>
              </w:rPr>
              <w:t>350. 支持物联网SAAS项目的新建并支持授权API的自动生成功能；（提供操作演示视频）；</w:t>
            </w:r>
          </w:p>
          <w:p>
            <w:pPr>
              <w:rPr>
                <w:rFonts w:ascii="宋体" w:hAnsi="宋体" w:cs="宋体"/>
                <w:szCs w:val="21"/>
              </w:rPr>
            </w:pPr>
            <w:r>
              <w:rPr>
                <w:rFonts w:hint="eastAsia" w:ascii="宋体" w:hAnsi="宋体" w:cs="宋体"/>
                <w:szCs w:val="21"/>
              </w:rPr>
              <w:t>351. 支持物联网云网关的配置，支持云网关的设备管理、编辑等功能；（提供操作演示视频）；</w:t>
            </w:r>
          </w:p>
          <w:p>
            <w:pPr>
              <w:rPr>
                <w:rFonts w:ascii="宋体" w:hAnsi="宋体" w:cs="宋体"/>
                <w:szCs w:val="21"/>
              </w:rPr>
            </w:pPr>
            <w:r>
              <w:rPr>
                <w:rFonts w:hint="eastAsia" w:ascii="宋体" w:hAnsi="宋体" w:cs="宋体"/>
                <w:szCs w:val="21"/>
              </w:rPr>
              <w:t>352. 云平台与物联网项目云网关之间的心跳轮询时间可在3-15S之间灵活设置；（提供操作演示视频）；</w:t>
            </w:r>
          </w:p>
          <w:p>
            <w:pPr>
              <w:rPr>
                <w:rFonts w:ascii="宋体" w:hAnsi="宋体" w:cs="宋体"/>
                <w:szCs w:val="21"/>
              </w:rPr>
            </w:pPr>
            <w:r>
              <w:rPr>
                <w:rFonts w:hint="eastAsia" w:ascii="宋体" w:hAnsi="宋体" w:cs="宋体"/>
                <w:szCs w:val="21"/>
              </w:rPr>
              <w:t>353. 需能提供多种的项目案例配置默认地址，至少提供智能家居安居、养殖案例等默认地址配置；（提供操作演示视频）；</w:t>
            </w:r>
          </w:p>
          <w:p>
            <w:pPr>
              <w:rPr>
                <w:rFonts w:ascii="宋体" w:hAnsi="宋体" w:cs="宋体"/>
                <w:szCs w:val="21"/>
              </w:rPr>
            </w:pPr>
            <w:r>
              <w:rPr>
                <w:rFonts w:hint="eastAsia" w:ascii="宋体" w:hAnsi="宋体" w:cs="宋体"/>
                <w:szCs w:val="21"/>
              </w:rPr>
              <w:t>354. 兼容行业中常见的物联网功能节点，至少支持数字量Modbus、模拟量Modbus及Zigbee无线传输类型的节点管理；（提供操作演示视频）；</w:t>
            </w:r>
          </w:p>
          <w:p>
            <w:pPr>
              <w:rPr>
                <w:rFonts w:ascii="宋体" w:hAnsi="宋体" w:cs="宋体"/>
                <w:szCs w:val="21"/>
              </w:rPr>
            </w:pPr>
            <w:r>
              <w:rPr>
                <w:rFonts w:hint="eastAsia" w:ascii="宋体" w:hAnsi="宋体" w:cs="宋体"/>
                <w:szCs w:val="21"/>
              </w:rPr>
              <w:t>355. 支持至少15种以上常用传感器节点，支持温度、湿度、水温、水位、二氧化碳、光照、风速、大气压力、空气质量、重力、陀螺仪、可燃气体、火焰、酒精、红外对射传感器等；（提供操作演示视频）；</w:t>
            </w:r>
          </w:p>
          <w:p>
            <w:pPr>
              <w:rPr>
                <w:rFonts w:ascii="宋体" w:hAnsi="宋体" w:cs="宋体"/>
                <w:szCs w:val="21"/>
              </w:rPr>
            </w:pPr>
            <w:r>
              <w:rPr>
                <w:rFonts w:hint="eastAsia" w:ascii="宋体" w:hAnsi="宋体" w:cs="宋体"/>
                <w:szCs w:val="21"/>
              </w:rPr>
              <w:t>356.同时支持手动与默认的物联网节点配置方案，提供至少一种默认节点配置方案；（提供操作演示视频）；</w:t>
            </w:r>
          </w:p>
          <w:p>
            <w:pPr>
              <w:rPr>
                <w:rFonts w:ascii="宋体" w:hAnsi="宋体" w:cs="宋体"/>
                <w:szCs w:val="21"/>
              </w:rPr>
            </w:pPr>
            <w:r>
              <w:rPr>
                <w:rFonts w:hint="eastAsia" w:ascii="宋体" w:hAnsi="宋体" w:cs="宋体"/>
                <w:szCs w:val="21"/>
              </w:rPr>
              <w:t>357.支持物联网节点的状态查询并按需控制；（提供操作演示视频）；</w:t>
            </w:r>
          </w:p>
        </w:tc>
        <w:tc>
          <w:tcPr>
            <w:tcW w:w="720"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2" w:type="dxa"/>
            <w:vAlign w:val="center"/>
          </w:tcPr>
          <w:p>
            <w:pPr>
              <w:jc w:val="center"/>
              <w:rPr>
                <w:rFonts w:ascii="宋体" w:hAnsi="宋体" w:cs="宋体"/>
                <w:szCs w:val="21"/>
              </w:rPr>
            </w:pPr>
            <w:r>
              <w:rPr>
                <w:rFonts w:hint="eastAsia" w:ascii="宋体" w:hAnsi="宋体" w:cs="宋体"/>
                <w:szCs w:val="21"/>
              </w:rPr>
              <w:t>2</w:t>
            </w:r>
          </w:p>
        </w:tc>
        <w:tc>
          <w:tcPr>
            <w:tcW w:w="1200" w:type="dxa"/>
            <w:vAlign w:val="center"/>
          </w:tcPr>
          <w:p>
            <w:pPr>
              <w:rPr>
                <w:rFonts w:ascii="宋体" w:hAnsi="宋体" w:cs="宋体"/>
                <w:b/>
                <w:szCs w:val="21"/>
              </w:rPr>
            </w:pPr>
            <w:r>
              <w:rPr>
                <w:rFonts w:hint="eastAsia" w:ascii="宋体" w:hAnsi="宋体" w:cs="宋体"/>
                <w:szCs w:val="21"/>
              </w:rPr>
              <w:t>物联网技术应用竞赛平台专用配套移动实训终端</w:t>
            </w:r>
          </w:p>
        </w:tc>
        <w:tc>
          <w:tcPr>
            <w:tcW w:w="5802" w:type="dxa"/>
          </w:tcPr>
          <w:p>
            <w:pPr>
              <w:rPr>
                <w:rFonts w:ascii="宋体" w:hAnsi="宋体" w:cs="宋体"/>
                <w:szCs w:val="21"/>
              </w:rPr>
            </w:pPr>
            <w:r>
              <w:rPr>
                <w:rFonts w:hint="eastAsia" w:ascii="宋体" w:hAnsi="宋体" w:cs="宋体"/>
                <w:szCs w:val="21"/>
              </w:rPr>
              <w:t>1、CPU：第11代智能英特尔® 酷睿™ i7-1165G7及以上处理器；</w:t>
            </w:r>
          </w:p>
          <w:p>
            <w:pPr>
              <w:rPr>
                <w:rFonts w:ascii="宋体" w:hAnsi="宋体" w:cs="宋体"/>
                <w:szCs w:val="21"/>
              </w:rPr>
            </w:pPr>
            <w:r>
              <w:rPr>
                <w:rFonts w:hint="eastAsia" w:ascii="宋体" w:hAnsi="宋体" w:cs="宋体"/>
                <w:szCs w:val="21"/>
              </w:rPr>
              <w:t>2、内存：≥16GB LPDDR4，;</w:t>
            </w:r>
          </w:p>
          <w:p>
            <w:pPr>
              <w:rPr>
                <w:rFonts w:ascii="宋体" w:hAnsi="宋体" w:cs="宋体"/>
                <w:szCs w:val="21"/>
              </w:rPr>
            </w:pPr>
            <w:r>
              <w:rPr>
                <w:rFonts w:hint="eastAsia" w:ascii="宋体" w:hAnsi="宋体" w:cs="宋体"/>
                <w:szCs w:val="21"/>
              </w:rPr>
              <w:t>3、显存：≥2G；独立显卡</w:t>
            </w:r>
          </w:p>
          <w:p>
            <w:pPr>
              <w:rPr>
                <w:rFonts w:ascii="宋体" w:hAnsi="宋体" w:cs="宋体"/>
                <w:szCs w:val="21"/>
              </w:rPr>
            </w:pPr>
            <w:r>
              <w:rPr>
                <w:rFonts w:hint="eastAsia" w:ascii="宋体" w:hAnsi="宋体" w:cs="宋体"/>
                <w:szCs w:val="21"/>
              </w:rPr>
              <w:t>4、硬盘：≥512GB SSD固态硬盘</w:t>
            </w:r>
          </w:p>
          <w:p>
            <w:pPr>
              <w:jc w:val="left"/>
              <w:rPr>
                <w:rFonts w:ascii="宋体" w:hAnsi="宋体" w:cs="宋体"/>
                <w:szCs w:val="21"/>
              </w:rPr>
            </w:pPr>
            <w:r>
              <w:rPr>
                <w:rFonts w:hint="eastAsia" w:ascii="宋体" w:hAnsi="宋体" w:cs="宋体"/>
                <w:szCs w:val="21"/>
              </w:rPr>
              <w:t>5、无线网卡：内置WiFi6无线网卡，支持802.11ac/a/b/g/n， MIMO多入多出双天线设计，</w:t>
            </w:r>
          </w:p>
          <w:p>
            <w:pPr>
              <w:rPr>
                <w:rFonts w:ascii="宋体" w:hAnsi="宋体" w:cs="宋体"/>
                <w:szCs w:val="21"/>
              </w:rPr>
            </w:pPr>
            <w:r>
              <w:rPr>
                <w:rFonts w:hint="eastAsia" w:ascii="宋体" w:hAnsi="宋体" w:cs="宋体"/>
                <w:szCs w:val="21"/>
              </w:rPr>
              <w:t>6、蓝牙版本：≥5.0；</w:t>
            </w:r>
          </w:p>
          <w:p>
            <w:pPr>
              <w:rPr>
                <w:rFonts w:ascii="宋体" w:hAnsi="宋体" w:cs="宋体"/>
                <w:szCs w:val="21"/>
              </w:rPr>
            </w:pPr>
            <w:r>
              <w:rPr>
                <w:rFonts w:hint="eastAsia" w:ascii="宋体" w:hAnsi="宋体" w:cs="宋体"/>
                <w:szCs w:val="21"/>
              </w:rPr>
              <w:t>7、有线网卡：集成10/100/1000M高速以太网卡；</w:t>
            </w:r>
          </w:p>
          <w:p>
            <w:pPr>
              <w:rPr>
                <w:rFonts w:ascii="宋体" w:hAnsi="宋体" w:cs="宋体"/>
                <w:szCs w:val="21"/>
              </w:rPr>
            </w:pPr>
            <w:r>
              <w:rPr>
                <w:rFonts w:hint="eastAsia" w:ascii="宋体" w:hAnsi="宋体" w:cs="宋体"/>
                <w:szCs w:val="21"/>
              </w:rPr>
              <w:t>8、Type-c非雷电端口：≥2；</w:t>
            </w:r>
          </w:p>
          <w:p>
            <w:pPr>
              <w:rPr>
                <w:rFonts w:ascii="宋体" w:hAnsi="宋体" w:cs="宋体"/>
                <w:szCs w:val="21"/>
              </w:rPr>
            </w:pPr>
            <w:r>
              <w:rPr>
                <w:rFonts w:hint="eastAsia" w:ascii="宋体" w:hAnsi="宋体" w:cs="宋体"/>
                <w:szCs w:val="21"/>
              </w:rPr>
              <w:t>9、Type-c显示端口：1；个</w:t>
            </w:r>
          </w:p>
          <w:p>
            <w:pPr>
              <w:pStyle w:val="156"/>
              <w:rPr>
                <w:rFonts w:hAnsi="宋体"/>
                <w:color w:val="auto"/>
                <w:kern w:val="2"/>
                <w:sz w:val="21"/>
                <w:szCs w:val="21"/>
                <w:u w:color="000000"/>
              </w:rPr>
            </w:pPr>
            <w:r>
              <w:rPr>
                <w:rFonts w:hint="eastAsia" w:hAnsi="宋体"/>
                <w:color w:val="auto"/>
                <w:kern w:val="2"/>
                <w:sz w:val="21"/>
                <w:szCs w:val="21"/>
                <w:u w:color="000000"/>
              </w:rPr>
              <w:t>10、USB3.0接口：1个</w:t>
            </w:r>
          </w:p>
          <w:p>
            <w:pPr>
              <w:rPr>
                <w:rFonts w:ascii="宋体" w:hAnsi="宋体" w:cs="宋体"/>
                <w:szCs w:val="21"/>
              </w:rPr>
            </w:pPr>
            <w:r>
              <w:rPr>
                <w:rFonts w:hint="eastAsia" w:ascii="宋体" w:hAnsi="宋体" w:cs="宋体"/>
                <w:szCs w:val="21"/>
              </w:rPr>
              <w:t xml:space="preserve">11、音频端口：1 x3.5mm耳机、麦克风二合一接口； </w:t>
            </w:r>
          </w:p>
          <w:p>
            <w:pPr>
              <w:rPr>
                <w:rFonts w:ascii="宋体" w:hAnsi="宋体" w:cs="宋体"/>
                <w:szCs w:val="21"/>
              </w:rPr>
            </w:pPr>
            <w:r>
              <w:rPr>
                <w:rFonts w:hint="eastAsia" w:ascii="宋体" w:hAnsi="宋体" w:cs="宋体"/>
                <w:szCs w:val="21"/>
              </w:rPr>
              <w:t>12、网络接口：1 x千兆以太网络接口；</w:t>
            </w:r>
          </w:p>
          <w:p>
            <w:pPr>
              <w:rPr>
                <w:rFonts w:ascii="宋体" w:hAnsi="宋体" w:cs="宋体"/>
                <w:szCs w:val="21"/>
              </w:rPr>
            </w:pPr>
            <w:r>
              <w:rPr>
                <w:rFonts w:hint="eastAsia" w:ascii="宋体" w:hAnsi="宋体" w:cs="宋体"/>
                <w:szCs w:val="21"/>
              </w:rPr>
              <w:t>13、系统：出厂预装正版Windows 10 64位系统；</w:t>
            </w:r>
          </w:p>
        </w:tc>
        <w:tc>
          <w:tcPr>
            <w:tcW w:w="720" w:type="dxa"/>
            <w:vAlign w:val="center"/>
          </w:tcPr>
          <w:p>
            <w:pPr>
              <w:jc w:val="center"/>
              <w:rPr>
                <w:rFonts w:ascii="宋体" w:hAnsi="宋体" w:cs="宋体"/>
                <w:szCs w:val="21"/>
              </w:rPr>
            </w:pPr>
            <w:r>
              <w:rPr>
                <w:rFonts w:hint="eastAsia" w:ascii="宋体" w:hAnsi="宋体" w:cs="宋体"/>
                <w:szCs w:val="21"/>
              </w:rPr>
              <w:t>6</w:t>
            </w:r>
          </w:p>
        </w:tc>
      </w:tr>
    </w:tbl>
    <w:p>
      <w:pPr>
        <w:spacing w:line="360" w:lineRule="auto"/>
        <w:rPr>
          <w:rFonts w:ascii="宋体" w:hAnsi="宋体"/>
          <w:b/>
          <w:bCs/>
          <w:szCs w:val="21"/>
          <w:shd w:val="clear" w:color="auto" w:fill="FFFFFF"/>
        </w:rPr>
      </w:pPr>
    </w:p>
    <w:p>
      <w:pPr>
        <w:spacing w:line="360" w:lineRule="auto"/>
        <w:rPr>
          <w:rFonts w:hint="eastAsia" w:ascii="宋体" w:hAnsi="宋体"/>
          <w:b/>
          <w:bCs/>
          <w:color w:val="auto"/>
          <w:szCs w:val="21"/>
        </w:rPr>
      </w:pPr>
      <w:r>
        <w:rPr>
          <w:rFonts w:hint="eastAsia" w:ascii="宋体" w:hAnsi="宋体"/>
          <w:b/>
          <w:bCs/>
          <w:szCs w:val="21"/>
        </w:rPr>
        <w:t>备注</w:t>
      </w:r>
      <w:r>
        <w:rPr>
          <w:rFonts w:hint="eastAsia" w:ascii="宋体" w:hAnsi="宋体"/>
          <w:b/>
          <w:bCs/>
          <w:color w:val="auto"/>
          <w:szCs w:val="21"/>
        </w:rPr>
        <w:t>：</w:t>
      </w:r>
      <w:r>
        <w:rPr>
          <w:rFonts w:hint="eastAsia" w:ascii="宋体" w:hAnsi="宋体"/>
          <w:b/>
          <w:bCs/>
          <w:color w:val="auto"/>
          <w:szCs w:val="21"/>
          <w:lang w:val="en-US" w:eastAsia="zh-CN"/>
        </w:rPr>
        <w:t>1、</w:t>
      </w:r>
      <w:r>
        <w:rPr>
          <w:rFonts w:hint="eastAsia" w:ascii="宋体" w:hAnsi="宋体"/>
          <w:b/>
          <w:bCs/>
          <w:color w:val="auto"/>
          <w:szCs w:val="21"/>
        </w:rPr>
        <w:t>带★为实质性要求，不满足为无效投标。带▲项为重要参数，需提供如产品检测报告、技术白皮书或厂家产品说明书或彩页资料予以佐证，否则视为不响应技术要求。</w:t>
      </w:r>
    </w:p>
    <w:p>
      <w:pPr>
        <w:spacing w:line="360" w:lineRule="auto"/>
        <w:rPr>
          <w:rFonts w:ascii="宋体" w:hAnsi="宋体"/>
          <w:b/>
          <w:bCs/>
          <w:color w:val="auto"/>
          <w:szCs w:val="21"/>
        </w:rPr>
      </w:pPr>
      <w:r>
        <w:rPr>
          <w:rFonts w:hint="eastAsia" w:ascii="宋体" w:hAnsi="宋体"/>
          <w:b/>
          <w:bCs/>
          <w:color w:val="auto"/>
          <w:szCs w:val="21"/>
        </w:rPr>
        <w:t xml:space="preserve"> </w:t>
      </w:r>
      <w:r>
        <w:rPr>
          <w:rFonts w:hint="eastAsia" w:ascii="宋体" w:hAnsi="宋体"/>
          <w:b/>
          <w:bCs/>
          <w:color w:val="auto"/>
          <w:szCs w:val="21"/>
          <w:lang w:val="en-US" w:eastAsia="zh-CN"/>
        </w:rPr>
        <w:t>2、</w:t>
      </w:r>
      <w:r>
        <w:rPr>
          <w:rFonts w:hint="eastAsia" w:ascii="宋体" w:hAnsi="宋体"/>
          <w:b/>
          <w:bCs/>
          <w:color w:val="auto"/>
          <w:szCs w:val="21"/>
        </w:rPr>
        <w:t>投标方需针对</w:t>
      </w:r>
      <w:r>
        <w:rPr>
          <w:rFonts w:hint="eastAsia" w:ascii="宋体" w:hAnsi="宋体"/>
          <w:b/>
          <w:bCs/>
          <w:color w:val="auto"/>
          <w:szCs w:val="21"/>
          <w:lang w:val="en-US" w:eastAsia="zh-CN"/>
        </w:rPr>
        <w:t>上述需要“提供操作演示视频”的</w:t>
      </w:r>
      <w:r>
        <w:rPr>
          <w:rFonts w:hint="eastAsia" w:ascii="宋体" w:hAnsi="宋体"/>
          <w:b/>
          <w:bCs/>
          <w:color w:val="auto"/>
          <w:szCs w:val="21"/>
        </w:rPr>
        <w:t>进行现场视频演示，需自带演示设备，如笔记本电脑等。</w:t>
      </w:r>
      <w:r>
        <w:rPr>
          <w:rFonts w:ascii="宋体" w:hAnsi="宋体"/>
          <w:b/>
          <w:bCs/>
          <w:color w:val="auto"/>
          <w:szCs w:val="21"/>
        </w:rPr>
        <w:t xml:space="preserve"> </w:t>
      </w:r>
    </w:p>
    <w:p>
      <w:pPr>
        <w:spacing w:line="360" w:lineRule="auto"/>
        <w:rPr>
          <w:rFonts w:ascii="宋体" w:hAnsi="宋体"/>
          <w:szCs w:val="21"/>
        </w:rPr>
      </w:pPr>
    </w:p>
    <w:p>
      <w:pPr>
        <w:spacing w:line="360" w:lineRule="auto"/>
        <w:jc w:val="center"/>
        <w:rPr>
          <w:rFonts w:ascii="宋体" w:hAnsi="宋体"/>
          <w:b/>
          <w:szCs w:val="21"/>
        </w:rPr>
      </w:pPr>
      <w:bookmarkStart w:id="152" w:name="_Hlk86157576"/>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jc w:val="center"/>
        <w:rPr>
          <w:rFonts w:ascii="宋体" w:hAnsi="宋体"/>
          <w:b/>
          <w:szCs w:val="21"/>
        </w:rPr>
      </w:pPr>
    </w:p>
    <w:p>
      <w:pPr>
        <w:spacing w:line="360" w:lineRule="auto"/>
        <w:rPr>
          <w:rFonts w:ascii="宋体" w:hAnsi="宋体"/>
          <w:b/>
          <w:szCs w:val="21"/>
        </w:rPr>
      </w:pPr>
    </w:p>
    <w:p>
      <w:pPr>
        <w:spacing w:line="360" w:lineRule="auto"/>
        <w:jc w:val="center"/>
        <w:rPr>
          <w:rFonts w:ascii="宋体" w:hAnsi="宋体"/>
          <w:b/>
          <w:szCs w:val="21"/>
        </w:rPr>
      </w:pPr>
      <w:r>
        <w:rPr>
          <w:rFonts w:hint="eastAsia" w:ascii="宋体" w:hAnsi="宋体"/>
          <w:b/>
          <w:szCs w:val="21"/>
        </w:rPr>
        <w:t>第二部分：商务部分</w:t>
      </w:r>
    </w:p>
    <w:bookmarkEnd w:id="152"/>
    <w:p>
      <w:pPr>
        <w:spacing w:line="360" w:lineRule="auto"/>
        <w:ind w:firstLine="422" w:firstLineChars="200"/>
        <w:rPr>
          <w:rFonts w:ascii="宋体" w:hAnsi="宋体"/>
          <w:b/>
          <w:bCs/>
        </w:rPr>
      </w:pPr>
      <w:r>
        <w:rPr>
          <w:rFonts w:hint="eastAsia" w:ascii="宋体" w:hAnsi="宋体"/>
          <w:b/>
          <w:bCs/>
        </w:rPr>
        <w:t>一、★包1商务要求：</w:t>
      </w:r>
    </w:p>
    <w:p>
      <w:pPr>
        <w:pStyle w:val="4"/>
        <w:numPr>
          <w:ilvl w:val="1"/>
          <w:numId w:val="0"/>
        </w:numPr>
        <w:rPr>
          <w:sz w:val="21"/>
          <w:szCs w:val="21"/>
        </w:rPr>
      </w:pPr>
      <w:r>
        <w:rPr>
          <w:rFonts w:hint="eastAsia"/>
          <w:sz w:val="21"/>
          <w:szCs w:val="21"/>
        </w:rPr>
        <w:t>（一）项目最高限价</w:t>
      </w:r>
    </w:p>
    <w:p>
      <w:pPr>
        <w:ind w:firstLine="420" w:firstLineChars="200"/>
      </w:pPr>
      <w:r>
        <w:rPr>
          <w:rFonts w:hint="eastAsia" w:ascii="宋体" w:hAnsi="宋体" w:cs="宋体"/>
          <w:szCs w:val="21"/>
        </w:rPr>
        <w:t>80万元</w:t>
      </w:r>
    </w:p>
    <w:p>
      <w:pPr>
        <w:pStyle w:val="4"/>
        <w:numPr>
          <w:ilvl w:val="1"/>
          <w:numId w:val="0"/>
        </w:numPr>
        <w:rPr>
          <w:sz w:val="21"/>
          <w:szCs w:val="21"/>
        </w:rPr>
      </w:pPr>
      <w:r>
        <w:rPr>
          <w:rFonts w:hint="eastAsia"/>
          <w:sz w:val="21"/>
          <w:szCs w:val="21"/>
        </w:rPr>
        <w:t>（二）项目供货周期</w:t>
      </w:r>
    </w:p>
    <w:p>
      <w:pPr>
        <w:pStyle w:val="4"/>
        <w:numPr>
          <w:ilvl w:val="1"/>
          <w:numId w:val="0"/>
        </w:numPr>
        <w:rPr>
          <w:b w:val="0"/>
          <w:bCs w:val="0"/>
          <w:sz w:val="21"/>
          <w:szCs w:val="21"/>
        </w:rPr>
      </w:pPr>
      <w:r>
        <w:rPr>
          <w:rFonts w:hint="eastAsia"/>
          <w:b w:val="0"/>
          <w:bCs w:val="0"/>
          <w:sz w:val="21"/>
          <w:szCs w:val="21"/>
        </w:rPr>
        <w:t>合同签订后15日内，完成项目供货及整体验收。</w:t>
      </w:r>
    </w:p>
    <w:p>
      <w:pPr>
        <w:pStyle w:val="4"/>
        <w:numPr>
          <w:ilvl w:val="1"/>
          <w:numId w:val="0"/>
        </w:numPr>
        <w:rPr>
          <w:sz w:val="21"/>
          <w:szCs w:val="21"/>
        </w:rPr>
      </w:pPr>
      <w:r>
        <w:rPr>
          <w:rFonts w:hint="eastAsia"/>
          <w:sz w:val="21"/>
          <w:szCs w:val="21"/>
        </w:rPr>
        <w:t>（三）项目质保期</w:t>
      </w:r>
    </w:p>
    <w:p>
      <w:pPr>
        <w:spacing w:line="360" w:lineRule="auto"/>
        <w:ind w:firstLine="420" w:firstLineChars="200"/>
        <w:rPr>
          <w:rFonts w:ascii="宋体" w:hAnsi="宋体" w:cs="宋体"/>
          <w:szCs w:val="21"/>
          <w:highlight w:val="yellow"/>
        </w:rPr>
      </w:pPr>
      <w:r>
        <w:rPr>
          <w:rFonts w:hint="eastAsia" w:ascii="宋体" w:hAnsi="宋体" w:cs="宋体"/>
          <w:szCs w:val="21"/>
        </w:rPr>
        <w:t>合同签订后3年。</w:t>
      </w:r>
    </w:p>
    <w:p>
      <w:pPr>
        <w:pStyle w:val="4"/>
        <w:numPr>
          <w:ilvl w:val="1"/>
          <w:numId w:val="0"/>
        </w:numPr>
        <w:rPr>
          <w:sz w:val="21"/>
          <w:szCs w:val="21"/>
        </w:rPr>
      </w:pPr>
      <w:r>
        <w:rPr>
          <w:rFonts w:hint="eastAsia"/>
          <w:sz w:val="21"/>
          <w:szCs w:val="21"/>
        </w:rPr>
        <w:t>（四）项目送货地点</w:t>
      </w:r>
    </w:p>
    <w:p>
      <w:pPr>
        <w:spacing w:line="360" w:lineRule="auto"/>
        <w:ind w:firstLine="420" w:firstLineChars="200"/>
        <w:rPr>
          <w:rFonts w:ascii="宋体" w:hAnsi="宋体" w:cs="宋体"/>
          <w:szCs w:val="21"/>
        </w:rPr>
      </w:pPr>
      <w:r>
        <w:rPr>
          <w:rFonts w:hint="eastAsia" w:ascii="宋体" w:hAnsi="宋体" w:cs="宋体"/>
          <w:szCs w:val="21"/>
        </w:rPr>
        <w:t>成都职业技术学院高新校区软件大楼楼（成都市高新区天益街83号）</w:t>
      </w:r>
    </w:p>
    <w:p>
      <w:pPr>
        <w:pStyle w:val="4"/>
        <w:numPr>
          <w:ilvl w:val="1"/>
          <w:numId w:val="0"/>
        </w:numPr>
        <w:rPr>
          <w:sz w:val="21"/>
          <w:szCs w:val="21"/>
        </w:rPr>
      </w:pPr>
      <w:r>
        <w:rPr>
          <w:rFonts w:hint="eastAsia"/>
          <w:sz w:val="21"/>
          <w:szCs w:val="21"/>
        </w:rPr>
        <w:t>（五）付款方式</w:t>
      </w:r>
    </w:p>
    <w:p>
      <w:pPr>
        <w:spacing w:line="360" w:lineRule="auto"/>
        <w:ind w:firstLine="420" w:firstLineChars="200"/>
        <w:rPr>
          <w:rFonts w:ascii="宋体" w:hAnsi="宋体" w:cs="宋体"/>
          <w:szCs w:val="21"/>
        </w:rPr>
      </w:pPr>
      <w:r>
        <w:rPr>
          <w:rFonts w:hint="eastAsia" w:ascii="宋体" w:hAnsi="宋体" w:cs="宋体"/>
          <w:szCs w:val="21"/>
        </w:rPr>
        <w:t>1.履约保证金：合同签订前，中标（成交）供应商向采购人支付10%的履约保证金（不超过10%）。履约保证金在质保期满后退还。</w:t>
      </w:r>
    </w:p>
    <w:p>
      <w:pPr>
        <w:spacing w:line="360" w:lineRule="auto"/>
        <w:ind w:firstLine="420" w:firstLineChars="200"/>
        <w:rPr>
          <w:rFonts w:ascii="宋体" w:hAnsi="宋体" w:cs="宋体"/>
          <w:szCs w:val="21"/>
        </w:rPr>
      </w:pPr>
      <w:r>
        <w:rPr>
          <w:rFonts w:hint="eastAsia" w:ascii="宋体" w:hAnsi="宋体" w:cs="宋体"/>
          <w:szCs w:val="21"/>
        </w:rPr>
        <w:t>2. 合同签订后10个工作日付合同价的30%首付款；</w:t>
      </w:r>
    </w:p>
    <w:p>
      <w:pPr>
        <w:spacing w:line="360" w:lineRule="auto"/>
        <w:ind w:firstLine="420" w:firstLineChars="200"/>
        <w:rPr>
          <w:rFonts w:ascii="宋体" w:hAnsi="宋体" w:cs="宋体"/>
          <w:szCs w:val="21"/>
        </w:rPr>
      </w:pPr>
      <w:r>
        <w:rPr>
          <w:rFonts w:hint="eastAsia" w:ascii="宋体" w:hAnsi="宋体" w:cs="宋体"/>
          <w:szCs w:val="21"/>
        </w:rPr>
        <w:t>项目安装调试完毕并验收合格后10工作日后，支付至合同金额的100%。</w:t>
      </w:r>
    </w:p>
    <w:p>
      <w:pPr>
        <w:pStyle w:val="4"/>
        <w:numPr>
          <w:ilvl w:val="1"/>
          <w:numId w:val="0"/>
        </w:numPr>
        <w:rPr>
          <w:sz w:val="21"/>
          <w:szCs w:val="21"/>
        </w:rPr>
      </w:pPr>
      <w:r>
        <w:rPr>
          <w:rFonts w:hint="eastAsia"/>
          <w:sz w:val="21"/>
          <w:szCs w:val="21"/>
        </w:rPr>
        <w:t>（六）项目售后服务要求</w:t>
      </w:r>
    </w:p>
    <w:p>
      <w:pPr>
        <w:spacing w:line="360" w:lineRule="auto"/>
        <w:ind w:firstLine="420" w:firstLineChars="200"/>
        <w:rPr>
          <w:rFonts w:ascii="宋体" w:hAnsi="宋体" w:cs="宋体"/>
          <w:szCs w:val="21"/>
        </w:rPr>
      </w:pPr>
      <w:r>
        <w:rPr>
          <w:rFonts w:hint="eastAsia" w:ascii="宋体" w:hAnsi="宋体" w:cs="宋体"/>
          <w:szCs w:val="21"/>
        </w:rPr>
        <w:t>1.质保要求：</w:t>
      </w:r>
    </w:p>
    <w:p>
      <w:pPr>
        <w:spacing w:line="360" w:lineRule="auto"/>
        <w:ind w:firstLine="420" w:firstLineChars="200"/>
        <w:rPr>
          <w:rFonts w:ascii="宋体" w:hAnsi="宋体" w:cs="宋体"/>
          <w:szCs w:val="21"/>
        </w:rPr>
      </w:pPr>
      <w:r>
        <w:rPr>
          <w:rFonts w:hint="eastAsia" w:ascii="宋体" w:hAnsi="宋体" w:cs="宋体"/>
          <w:szCs w:val="21"/>
        </w:rPr>
        <w:t>1.1自第一次验收合格之日起，提供3年的质保，质保期过后需提供至少1年的维保服务。</w:t>
      </w:r>
    </w:p>
    <w:p>
      <w:pPr>
        <w:spacing w:line="360" w:lineRule="auto"/>
        <w:ind w:firstLine="420" w:firstLineChars="200"/>
        <w:rPr>
          <w:rFonts w:ascii="宋体" w:hAnsi="宋体" w:cs="宋体"/>
          <w:szCs w:val="21"/>
        </w:rPr>
      </w:pPr>
      <w:r>
        <w:rPr>
          <w:rFonts w:hint="eastAsia" w:ascii="宋体" w:hAnsi="宋体" w:cs="宋体"/>
          <w:szCs w:val="21"/>
        </w:rPr>
        <w:t>1.2质保期内，提供所有相关软件和技术升级更新。</w:t>
      </w:r>
    </w:p>
    <w:p>
      <w:pPr>
        <w:spacing w:line="360" w:lineRule="auto"/>
        <w:ind w:firstLine="420" w:firstLineChars="200"/>
        <w:rPr>
          <w:rFonts w:ascii="宋体" w:hAnsi="宋体" w:cs="宋体"/>
          <w:szCs w:val="21"/>
        </w:rPr>
      </w:pPr>
      <w:r>
        <w:rPr>
          <w:rFonts w:hint="eastAsia" w:ascii="宋体" w:hAnsi="宋体" w:cs="宋体"/>
          <w:szCs w:val="21"/>
        </w:rPr>
        <w:t>1.3质保期内，所有相关软件和技术升级更新均为现场服务，由此产生的费用均不再收取。</w:t>
      </w:r>
    </w:p>
    <w:p>
      <w:pPr>
        <w:spacing w:line="360" w:lineRule="auto"/>
        <w:ind w:firstLine="420" w:firstLineChars="200"/>
        <w:rPr>
          <w:rFonts w:ascii="宋体" w:hAnsi="宋体" w:cs="宋体"/>
          <w:szCs w:val="21"/>
        </w:rPr>
      </w:pPr>
      <w:r>
        <w:rPr>
          <w:rFonts w:hint="eastAsia" w:ascii="宋体" w:hAnsi="宋体" w:cs="宋体"/>
          <w:szCs w:val="21"/>
        </w:rPr>
        <w:t>1.4质保期内，所有相关设备的更换、维修均不收取费用。</w:t>
      </w:r>
    </w:p>
    <w:p>
      <w:pPr>
        <w:spacing w:line="360" w:lineRule="auto"/>
        <w:ind w:firstLine="420" w:firstLineChars="200"/>
        <w:rPr>
          <w:rFonts w:ascii="宋体" w:hAnsi="宋体" w:cs="宋体"/>
          <w:szCs w:val="21"/>
        </w:rPr>
      </w:pPr>
      <w:r>
        <w:rPr>
          <w:rFonts w:hint="eastAsia" w:ascii="宋体" w:hAnsi="宋体" w:cs="宋体"/>
          <w:szCs w:val="21"/>
        </w:rPr>
        <w:t>1.5质保期内，所有相关设备的更换、维修均为现场服务，由此产生的费用均不再收取。</w:t>
      </w:r>
    </w:p>
    <w:p>
      <w:pPr>
        <w:spacing w:line="360" w:lineRule="auto"/>
        <w:ind w:firstLine="420" w:firstLineChars="200"/>
        <w:rPr>
          <w:rFonts w:ascii="宋体" w:hAnsi="宋体" w:cs="宋体"/>
          <w:szCs w:val="21"/>
        </w:rPr>
      </w:pPr>
      <w:r>
        <w:rPr>
          <w:rFonts w:hint="eastAsia" w:ascii="宋体" w:hAnsi="宋体" w:cs="宋体"/>
          <w:szCs w:val="21"/>
        </w:rPr>
        <w:t>1.6采购货物属于国家规定“三包”范围的，其产品质量保证期不得低于“三包”规定。</w:t>
      </w:r>
    </w:p>
    <w:p>
      <w:pPr>
        <w:spacing w:line="360" w:lineRule="auto"/>
        <w:ind w:firstLine="420" w:firstLineChars="200"/>
        <w:rPr>
          <w:rFonts w:ascii="宋体" w:hAnsi="宋体" w:cs="宋体"/>
          <w:szCs w:val="21"/>
        </w:rPr>
      </w:pPr>
      <w:r>
        <w:rPr>
          <w:rFonts w:hint="eastAsia" w:ascii="宋体" w:hAnsi="宋体" w:cs="宋体"/>
          <w:szCs w:val="21"/>
        </w:rPr>
        <w:t>1.7供应商的质量保证期承诺优于国家“三包”规定的，按供应商实际承诺执行。</w:t>
      </w:r>
    </w:p>
    <w:p>
      <w:pPr>
        <w:spacing w:line="360" w:lineRule="auto"/>
        <w:ind w:firstLine="420" w:firstLineChars="200"/>
        <w:rPr>
          <w:rFonts w:ascii="宋体" w:hAnsi="宋体" w:cs="宋体"/>
          <w:szCs w:val="21"/>
        </w:rPr>
      </w:pPr>
      <w:r>
        <w:rPr>
          <w:rFonts w:hint="eastAsia" w:ascii="宋体" w:hAnsi="宋体" w:cs="宋体"/>
          <w:szCs w:val="21"/>
        </w:rPr>
        <w:t>1.8供应商需承诺：采购货物由产品制造商（指产品生产制造商以下同）负责标准售后服务。（中标后提供承诺函原件并加盖供应商公章）</w:t>
      </w:r>
    </w:p>
    <w:p>
      <w:pPr>
        <w:spacing w:line="360" w:lineRule="auto"/>
        <w:ind w:firstLine="420" w:firstLineChars="200"/>
        <w:rPr>
          <w:rFonts w:ascii="宋体" w:hAnsi="宋体" w:cs="宋体"/>
          <w:szCs w:val="21"/>
        </w:rPr>
      </w:pPr>
      <w:r>
        <w:rPr>
          <w:rFonts w:hint="eastAsia" w:ascii="宋体" w:hAnsi="宋体" w:cs="宋体"/>
          <w:szCs w:val="21"/>
        </w:rPr>
        <w:t>2.售后服务内容</w:t>
      </w:r>
    </w:p>
    <w:p>
      <w:pPr>
        <w:spacing w:line="360" w:lineRule="auto"/>
        <w:ind w:firstLine="420" w:firstLineChars="200"/>
        <w:rPr>
          <w:rFonts w:ascii="宋体" w:hAnsi="宋体" w:cs="宋体"/>
          <w:szCs w:val="21"/>
        </w:rPr>
      </w:pPr>
      <w:r>
        <w:rPr>
          <w:rFonts w:hint="eastAsia" w:ascii="宋体" w:hAnsi="宋体" w:cs="宋体"/>
          <w:szCs w:val="21"/>
        </w:rPr>
        <w:t>供应商和制造商在质量保证期内应当为采购人提供以下技术支持服务：</w:t>
      </w:r>
    </w:p>
    <w:p>
      <w:pPr>
        <w:spacing w:line="360" w:lineRule="auto"/>
        <w:ind w:firstLine="420" w:firstLineChars="200"/>
        <w:rPr>
          <w:rFonts w:ascii="宋体" w:hAnsi="宋体" w:cs="宋体"/>
          <w:szCs w:val="21"/>
        </w:rPr>
      </w:pPr>
      <w:r>
        <w:rPr>
          <w:rFonts w:hint="eastAsia" w:ascii="宋体" w:hAnsi="宋体" w:cs="宋体"/>
          <w:szCs w:val="21"/>
        </w:rPr>
        <w:t>2.1质量保证期内服务要求</w:t>
      </w:r>
    </w:p>
    <w:p>
      <w:pPr>
        <w:spacing w:line="360" w:lineRule="auto"/>
        <w:ind w:firstLine="420" w:firstLineChars="200"/>
        <w:rPr>
          <w:rFonts w:ascii="宋体" w:hAnsi="宋体" w:cs="宋体"/>
          <w:szCs w:val="21"/>
        </w:rPr>
      </w:pPr>
      <w:r>
        <w:rPr>
          <w:rFonts w:hint="eastAsia" w:ascii="宋体" w:hAnsi="宋体" w:cs="宋体"/>
          <w:szCs w:val="21"/>
        </w:rPr>
        <w:t>2.1.1电话咨询</w:t>
      </w:r>
    </w:p>
    <w:p>
      <w:pPr>
        <w:spacing w:line="360" w:lineRule="auto"/>
        <w:ind w:firstLine="420" w:firstLineChars="200"/>
        <w:rPr>
          <w:rFonts w:ascii="宋体" w:hAnsi="宋体" w:cs="宋体"/>
          <w:szCs w:val="21"/>
        </w:rPr>
      </w:pPr>
      <w:r>
        <w:rPr>
          <w:rFonts w:hint="eastAsia" w:ascii="宋体" w:hAnsi="宋体" w:cs="宋体"/>
          <w:szCs w:val="21"/>
        </w:rPr>
        <w:t>中标供应商和制造商应当为用户提供技术援助电话，解答用户在使用中遇到的问题，及时为用户提出解决问题的建议。</w:t>
      </w:r>
    </w:p>
    <w:p>
      <w:pPr>
        <w:spacing w:line="360" w:lineRule="auto"/>
        <w:ind w:firstLine="420" w:firstLineChars="200"/>
        <w:rPr>
          <w:rFonts w:ascii="宋体" w:hAnsi="宋体" w:cs="宋体"/>
          <w:szCs w:val="21"/>
        </w:rPr>
      </w:pPr>
      <w:r>
        <w:rPr>
          <w:rFonts w:hint="eastAsia" w:ascii="宋体" w:hAnsi="宋体" w:cs="宋体"/>
          <w:szCs w:val="21"/>
        </w:rPr>
        <w:t>2.1.2现场响应</w:t>
      </w:r>
    </w:p>
    <w:p>
      <w:pPr>
        <w:spacing w:line="360" w:lineRule="auto"/>
        <w:ind w:firstLine="420" w:firstLineChars="200"/>
        <w:rPr>
          <w:rFonts w:ascii="宋体" w:hAnsi="宋体" w:cs="宋体"/>
          <w:szCs w:val="21"/>
        </w:rPr>
      </w:pPr>
      <w:r>
        <w:rPr>
          <w:rFonts w:hint="eastAsia" w:ascii="宋体" w:hAnsi="宋体" w:cs="宋体"/>
          <w:szCs w:val="21"/>
        </w:rPr>
        <w:t>用户遇到使用及技术问题，中标供应商或制造商应在2小时内采取相应响应措施；无法电话指导解决的，应在8小时内派出专业人员进行技术支持。</w:t>
      </w:r>
    </w:p>
    <w:p>
      <w:pPr>
        <w:spacing w:line="360" w:lineRule="auto"/>
        <w:ind w:firstLine="420" w:firstLineChars="200"/>
        <w:rPr>
          <w:rFonts w:ascii="宋体" w:hAnsi="宋体" w:cs="宋体"/>
          <w:szCs w:val="21"/>
        </w:rPr>
      </w:pPr>
      <w:r>
        <w:rPr>
          <w:rFonts w:hint="eastAsia" w:ascii="宋体" w:hAnsi="宋体" w:cs="宋体"/>
          <w:szCs w:val="21"/>
        </w:rPr>
        <w:t>2.1.3技术升级</w:t>
      </w:r>
    </w:p>
    <w:p>
      <w:pPr>
        <w:spacing w:line="360" w:lineRule="auto"/>
        <w:ind w:firstLine="420" w:firstLineChars="200"/>
        <w:rPr>
          <w:rFonts w:ascii="宋体" w:hAnsi="宋体" w:cs="宋体"/>
          <w:szCs w:val="21"/>
        </w:rPr>
      </w:pPr>
      <w:r>
        <w:rPr>
          <w:rFonts w:hint="eastAsia" w:ascii="宋体" w:hAnsi="宋体" w:cs="宋体"/>
          <w:szCs w:val="21"/>
        </w:rPr>
        <w:t>在质保期，如果中标供应商和制造商的产品技术升级，中标供应商应及时通知采购人，如采购人有相应要求，中标供应商和制造商应对采购人进行升级服务。质保期内所有软件应提供无条件升级服务。</w:t>
      </w:r>
    </w:p>
    <w:p>
      <w:pPr>
        <w:spacing w:line="360" w:lineRule="auto"/>
        <w:ind w:firstLine="420" w:firstLineChars="200"/>
        <w:rPr>
          <w:rFonts w:ascii="宋体" w:hAnsi="宋体" w:cs="宋体"/>
          <w:szCs w:val="21"/>
        </w:rPr>
      </w:pPr>
      <w:r>
        <w:rPr>
          <w:rFonts w:hint="eastAsia" w:ascii="宋体" w:hAnsi="宋体" w:cs="宋体"/>
          <w:szCs w:val="21"/>
        </w:rPr>
        <w:t>2.2质保期外服务要求</w:t>
      </w:r>
    </w:p>
    <w:p>
      <w:pPr>
        <w:spacing w:line="360" w:lineRule="auto"/>
        <w:ind w:firstLine="420" w:firstLineChars="200"/>
        <w:rPr>
          <w:rFonts w:ascii="宋体" w:hAnsi="宋体" w:cs="宋体"/>
          <w:szCs w:val="21"/>
        </w:rPr>
      </w:pPr>
      <w:r>
        <w:rPr>
          <w:rFonts w:hint="eastAsia" w:ascii="宋体" w:hAnsi="宋体" w:cs="宋体"/>
          <w:szCs w:val="21"/>
        </w:rPr>
        <w:t>2.2.1质保期过后，中标供应商和制造商应同样提供无条件电话咨询服务，并应承诺提供产品上门维护服务。</w:t>
      </w:r>
    </w:p>
    <w:p>
      <w:pPr>
        <w:spacing w:line="360" w:lineRule="auto"/>
        <w:ind w:firstLine="420" w:firstLineChars="200"/>
        <w:rPr>
          <w:rFonts w:ascii="宋体" w:hAnsi="宋体" w:cs="宋体"/>
          <w:szCs w:val="21"/>
        </w:rPr>
      </w:pPr>
      <w:r>
        <w:rPr>
          <w:rFonts w:hint="eastAsia" w:ascii="宋体" w:hAnsi="宋体" w:cs="宋体"/>
          <w:szCs w:val="21"/>
        </w:rPr>
        <w:t>2.2.2质保期过后，采购人需要继续由原中标供应商和制造商提供售后服务的，中标供应商和制造商应以优惠价格提供售后服务。</w:t>
      </w:r>
    </w:p>
    <w:p>
      <w:pPr>
        <w:spacing w:line="360" w:lineRule="auto"/>
        <w:ind w:firstLine="420" w:firstLineChars="200"/>
        <w:rPr>
          <w:rFonts w:ascii="宋体" w:hAnsi="宋体" w:cs="宋体"/>
          <w:szCs w:val="21"/>
        </w:rPr>
      </w:pPr>
      <w:r>
        <w:rPr>
          <w:rFonts w:hint="eastAsia" w:ascii="宋体" w:hAnsi="宋体" w:cs="宋体"/>
          <w:szCs w:val="21"/>
        </w:rPr>
        <w:t>2.2.3中标人提供不得少于3年的现场技术售后服务,每年派遣2名工程师到现场服务，每年现场服务时间不得少于10个月（提供承诺函并加盖供应商公章）。</w:t>
      </w:r>
    </w:p>
    <w:p>
      <w:pPr>
        <w:spacing w:line="360" w:lineRule="auto"/>
        <w:ind w:firstLine="420" w:firstLineChars="200"/>
        <w:rPr>
          <w:rFonts w:ascii="宋体" w:hAnsi="宋体" w:cs="宋体"/>
          <w:szCs w:val="21"/>
        </w:rPr>
      </w:pPr>
      <w:r>
        <w:rPr>
          <w:rFonts w:hint="eastAsia" w:ascii="宋体" w:hAnsi="宋体" w:cs="宋体"/>
          <w:szCs w:val="21"/>
        </w:rPr>
        <w:t>2.2.4</w:t>
      </w:r>
      <w:r>
        <w:rPr>
          <w:rFonts w:hint="eastAsia" w:ascii="宋体" w:hAnsi="宋体" w:cs="宋体"/>
          <w:szCs w:val="21"/>
        </w:rPr>
        <w:tab/>
      </w:r>
      <w:r>
        <w:rPr>
          <w:rFonts w:hint="eastAsia" w:ascii="宋体" w:hAnsi="宋体" w:cs="宋体"/>
          <w:szCs w:val="21"/>
        </w:rPr>
        <w:t>现场服务工程师要求：中级以上职称(工程师)或5年以上行业项目经验。</w:t>
      </w:r>
    </w:p>
    <w:p>
      <w:pPr>
        <w:spacing w:line="360" w:lineRule="auto"/>
        <w:ind w:firstLine="420" w:firstLineChars="200"/>
        <w:rPr>
          <w:rFonts w:ascii="宋体" w:hAnsi="宋体" w:cs="宋体"/>
          <w:szCs w:val="21"/>
        </w:rPr>
      </w:pPr>
      <w:r>
        <w:rPr>
          <w:rFonts w:hint="eastAsia" w:ascii="宋体" w:hAnsi="宋体" w:cs="宋体"/>
          <w:szCs w:val="21"/>
        </w:rPr>
        <w:t>2.2.5.</w:t>
      </w:r>
      <w:r>
        <w:rPr>
          <w:rFonts w:hint="eastAsia" w:ascii="宋体" w:hAnsi="宋体" w:cs="宋体"/>
          <w:szCs w:val="21"/>
        </w:rPr>
        <w:tab/>
      </w:r>
      <w:r>
        <w:rPr>
          <w:rFonts w:hint="eastAsia" w:ascii="宋体" w:hAnsi="宋体" w:cs="宋体"/>
          <w:szCs w:val="21"/>
        </w:rPr>
        <w:t>服务内容包括，设备的软硬件调试、运行，协助开展项目实训，为项目化课程实施提供技术支持。</w:t>
      </w:r>
    </w:p>
    <w:p>
      <w:pPr>
        <w:spacing w:line="360" w:lineRule="auto"/>
        <w:ind w:firstLine="420" w:firstLineChars="200"/>
        <w:rPr>
          <w:rFonts w:ascii="宋体" w:hAnsi="宋体" w:cs="宋体"/>
          <w:szCs w:val="21"/>
        </w:rPr>
      </w:pPr>
      <w:r>
        <w:rPr>
          <w:rFonts w:hint="eastAsia" w:ascii="宋体" w:hAnsi="宋体" w:cs="宋体"/>
          <w:szCs w:val="21"/>
        </w:rPr>
        <w:t>2.2.6.</w:t>
      </w:r>
      <w:r>
        <w:rPr>
          <w:rFonts w:hint="eastAsia" w:ascii="宋体" w:hAnsi="宋体" w:cs="宋体"/>
          <w:szCs w:val="21"/>
        </w:rPr>
        <w:tab/>
      </w:r>
      <w:r>
        <w:rPr>
          <w:rFonts w:hint="eastAsia" w:ascii="宋体" w:hAnsi="宋体" w:cs="宋体"/>
          <w:szCs w:val="21"/>
        </w:rPr>
        <w:t>培训学习</w:t>
      </w:r>
    </w:p>
    <w:p>
      <w:pPr>
        <w:spacing w:line="360" w:lineRule="auto"/>
        <w:ind w:firstLine="420" w:firstLineChars="200"/>
        <w:rPr>
          <w:rFonts w:ascii="宋体" w:hAnsi="宋体" w:cs="宋体"/>
          <w:szCs w:val="21"/>
        </w:rPr>
      </w:pPr>
      <w:r>
        <w:rPr>
          <w:rFonts w:hint="eastAsia" w:ascii="宋体" w:hAnsi="宋体" w:cs="宋体"/>
          <w:szCs w:val="21"/>
        </w:rPr>
        <w:t>设备制造厂商需具备深度学习相关的培训学院，可提供自学式在线学习和面对面讲师指导等课程形式，教授学员集成电路测试相关知识，从而解决产业的现实问题。</w:t>
      </w:r>
    </w:p>
    <w:p>
      <w:pPr>
        <w:spacing w:line="360" w:lineRule="auto"/>
        <w:ind w:firstLine="420" w:firstLineChars="200"/>
        <w:rPr>
          <w:rFonts w:ascii="宋体" w:hAnsi="宋体" w:cs="宋体"/>
          <w:szCs w:val="21"/>
        </w:rPr>
      </w:pPr>
      <w:r>
        <w:rPr>
          <w:rFonts w:hint="eastAsia" w:ascii="宋体" w:hAnsi="宋体" w:cs="宋体"/>
          <w:szCs w:val="21"/>
        </w:rPr>
        <w:t>提供培训资源、配合进行培训招生等，对外师资培训和企业员工培训每年不少于50人次。</w:t>
      </w:r>
    </w:p>
    <w:p>
      <w:pPr>
        <w:spacing w:line="360" w:lineRule="auto"/>
        <w:ind w:firstLine="420" w:firstLineChars="200"/>
        <w:rPr>
          <w:rFonts w:ascii="宋体" w:hAnsi="宋体" w:cs="宋体"/>
          <w:szCs w:val="21"/>
        </w:rPr>
      </w:pPr>
      <w:r>
        <w:rPr>
          <w:rFonts w:hint="eastAsia" w:ascii="宋体" w:hAnsi="宋体" w:cs="宋体"/>
          <w:szCs w:val="21"/>
        </w:rPr>
        <w:t>3.故障响应时间要求</w:t>
      </w:r>
    </w:p>
    <w:p>
      <w:pPr>
        <w:spacing w:line="360" w:lineRule="auto"/>
        <w:ind w:firstLine="420" w:firstLineChars="200"/>
        <w:rPr>
          <w:rFonts w:ascii="宋体" w:hAnsi="宋体" w:cs="宋体"/>
          <w:szCs w:val="21"/>
        </w:rPr>
      </w:pPr>
      <w:r>
        <w:rPr>
          <w:rFonts w:hint="eastAsia" w:ascii="宋体" w:hAnsi="宋体" w:cs="宋体"/>
          <w:szCs w:val="21"/>
        </w:rPr>
        <w:t>供应商接到使用方产品出现问题的通知后立即作出响应，8小时内到达现场进行处理。</w:t>
      </w:r>
    </w:p>
    <w:p>
      <w:pPr>
        <w:spacing w:line="360" w:lineRule="auto"/>
        <w:ind w:firstLine="420" w:firstLineChars="200"/>
        <w:rPr>
          <w:rFonts w:ascii="宋体" w:hAnsi="宋体" w:cs="宋体"/>
          <w:szCs w:val="21"/>
        </w:rPr>
      </w:pPr>
      <w:r>
        <w:rPr>
          <w:rFonts w:hint="eastAsia" w:ascii="宋体" w:hAnsi="宋体" w:cs="宋体"/>
          <w:szCs w:val="21"/>
        </w:rPr>
        <w:t>4.维修配件</w:t>
      </w:r>
    </w:p>
    <w:p>
      <w:pPr>
        <w:spacing w:line="360" w:lineRule="auto"/>
        <w:ind w:firstLine="420" w:firstLineChars="200"/>
        <w:rPr>
          <w:rFonts w:ascii="宋体" w:hAnsi="宋体" w:cs="宋体"/>
          <w:szCs w:val="21"/>
        </w:rPr>
      </w:pPr>
      <w:r>
        <w:rPr>
          <w:rFonts w:hint="eastAsia" w:ascii="宋体" w:hAnsi="宋体" w:cs="宋体"/>
          <w:szCs w:val="21"/>
        </w:rPr>
        <w:t>中标供应商应提供备品备件，保证用户应急所需。使用的维修零配件应为原厂配件，未经用户同意不得使用非原厂配件。</w:t>
      </w:r>
    </w:p>
    <w:p>
      <w:pPr>
        <w:spacing w:line="360" w:lineRule="auto"/>
        <w:ind w:firstLine="420" w:firstLineChars="200"/>
        <w:rPr>
          <w:rFonts w:ascii="宋体" w:hAnsi="宋体" w:cs="宋体"/>
          <w:szCs w:val="21"/>
        </w:rPr>
      </w:pPr>
      <w:r>
        <w:rPr>
          <w:rFonts w:hint="eastAsia" w:ascii="宋体" w:hAnsi="宋体" w:cs="宋体"/>
          <w:szCs w:val="21"/>
        </w:rPr>
        <w:t>5.预期标志性成果（提供承诺函）</w:t>
      </w:r>
    </w:p>
    <w:p>
      <w:pPr>
        <w:spacing w:line="360" w:lineRule="auto"/>
        <w:ind w:firstLine="420" w:firstLineChars="200"/>
        <w:rPr>
          <w:rFonts w:ascii="宋体" w:hAnsi="宋体" w:cs="宋体"/>
          <w:szCs w:val="21"/>
        </w:rPr>
      </w:pPr>
      <w:r>
        <w:rPr>
          <w:rFonts w:hint="eastAsia" w:ascii="宋体" w:hAnsi="宋体" w:cs="宋体"/>
          <w:szCs w:val="21"/>
        </w:rPr>
        <w:t>5.1人才培养：三年内，中标供应商提供企业工程师参与人才培养，培养集成电路专业人才≥30人/年以上（根据学校实际招生人数为准），覆盖软件专业群学生200人/年以上（根据软件专业群对应的课程计划为准）。</w:t>
      </w:r>
    </w:p>
    <w:p>
      <w:pPr>
        <w:spacing w:line="360" w:lineRule="auto"/>
        <w:ind w:firstLine="420" w:firstLineChars="200"/>
        <w:rPr>
          <w:rFonts w:ascii="宋体" w:hAnsi="宋体" w:cs="宋体"/>
          <w:szCs w:val="21"/>
        </w:rPr>
      </w:pPr>
      <w:r>
        <w:rPr>
          <w:rFonts w:hint="eastAsia" w:ascii="宋体" w:hAnsi="宋体" w:cs="宋体"/>
          <w:szCs w:val="21"/>
        </w:rPr>
        <w:t>5.2 教学资源：三年内，校企共同开发模块化的课程≥1门（包括实训项目4-5个）、教学资源≥80个（其中配套PPT≥40个，对应脚本≥40个）；校企共同开发新形态教材2本。</w:t>
      </w:r>
    </w:p>
    <w:p>
      <w:pPr>
        <w:spacing w:line="360" w:lineRule="auto"/>
        <w:ind w:firstLine="420" w:firstLineChars="200"/>
        <w:rPr>
          <w:rFonts w:ascii="宋体" w:hAnsi="宋体" w:cs="宋体"/>
          <w:szCs w:val="21"/>
        </w:rPr>
      </w:pPr>
      <w:r>
        <w:rPr>
          <w:rFonts w:hint="eastAsia" w:ascii="宋体" w:hAnsi="宋体" w:cs="宋体"/>
          <w:szCs w:val="21"/>
        </w:rPr>
        <w:t>5.3 教学团队：三年内，校企共建教学团队，其中企业团队入驻≥1人，每年承担校方安排专业课程≥72课时；三年内教学团队指导学生参加国家级技能大赛或创新创业大赛获奖≥1项。</w:t>
      </w:r>
    </w:p>
    <w:p>
      <w:pPr>
        <w:spacing w:line="360" w:lineRule="auto"/>
        <w:ind w:firstLine="420" w:firstLineChars="200"/>
        <w:rPr>
          <w:rFonts w:ascii="宋体" w:hAnsi="宋体" w:cs="宋体"/>
          <w:szCs w:val="21"/>
        </w:rPr>
      </w:pPr>
      <w:r>
        <w:rPr>
          <w:rFonts w:hint="eastAsia" w:ascii="宋体" w:hAnsi="宋体" w:cs="宋体"/>
          <w:szCs w:val="21"/>
        </w:rPr>
        <w:t>5.4 科研成果：全面支撑各类课题/项目申报，三年内校企共同或协助校方申报市厅级或企业横向项目≥1个，其中共同开展对外集成电路测试技术服务横向到账经费不低于20万元/年（根据实际项目校企双方任务分工另行签订协议）；</w:t>
      </w:r>
    </w:p>
    <w:p>
      <w:pPr>
        <w:spacing w:line="360" w:lineRule="auto"/>
        <w:ind w:firstLine="420" w:firstLineChars="200"/>
        <w:rPr>
          <w:rFonts w:ascii="宋体" w:hAnsi="宋体" w:cs="宋体"/>
          <w:szCs w:val="21"/>
        </w:rPr>
      </w:pPr>
      <w:r>
        <w:rPr>
          <w:rFonts w:hint="eastAsia" w:ascii="宋体" w:hAnsi="宋体" w:cs="宋体"/>
          <w:szCs w:val="21"/>
        </w:rPr>
        <w:t>5.5 社会服务：三年内，提供培训资源、协助学校进行培训招生，面向师生、企业员工等培训不低于100人日</w:t>
      </w:r>
      <w:r>
        <w:rPr>
          <w:rFonts w:hint="eastAsia" w:ascii="宋体" w:hAnsi="宋体" w:cs="宋体"/>
          <w:color w:val="FF0000"/>
          <w:szCs w:val="21"/>
        </w:rPr>
        <w:t>/年。</w:t>
      </w:r>
    </w:p>
    <w:p>
      <w:pPr>
        <w:pStyle w:val="4"/>
        <w:numPr>
          <w:ilvl w:val="1"/>
          <w:numId w:val="0"/>
        </w:numPr>
        <w:rPr>
          <w:sz w:val="21"/>
          <w:szCs w:val="21"/>
        </w:rPr>
      </w:pPr>
      <w:r>
        <w:rPr>
          <w:rFonts w:hint="eastAsia"/>
          <w:sz w:val="21"/>
          <w:szCs w:val="21"/>
        </w:rPr>
        <w:t>（七）项目验收标准</w:t>
      </w:r>
    </w:p>
    <w:p>
      <w:pPr>
        <w:spacing w:line="360" w:lineRule="auto"/>
        <w:ind w:firstLine="420" w:firstLineChars="200"/>
        <w:rPr>
          <w:rFonts w:ascii="宋体" w:hAnsi="宋体" w:cs="宋体"/>
          <w:szCs w:val="21"/>
        </w:rPr>
      </w:pPr>
      <w:r>
        <w:rPr>
          <w:rFonts w:hint="eastAsia" w:ascii="宋体" w:hAnsi="宋体" w:cs="宋体"/>
          <w:szCs w:val="21"/>
        </w:rPr>
        <w:t>1.货物到达现场后，投标人应经采购人或其指定验收单位清点品名、规格、数量；检查外观，作出验收记录，双方签字确认。</w:t>
      </w:r>
    </w:p>
    <w:p>
      <w:pPr>
        <w:spacing w:line="360" w:lineRule="auto"/>
        <w:ind w:firstLine="420" w:firstLineChars="200"/>
        <w:rPr>
          <w:rFonts w:ascii="宋体" w:hAnsi="宋体" w:cs="宋体"/>
          <w:szCs w:val="21"/>
        </w:rPr>
      </w:pPr>
      <w:r>
        <w:rPr>
          <w:rFonts w:hint="eastAsia" w:ascii="宋体" w:hAnsi="宋体" w:cs="宋体"/>
          <w:szCs w:val="21"/>
        </w:rPr>
        <w:t>2.投标人应保证货物到达用户所在地完好无损，如有缺漏、损坏，由投标人负责调换、补齐或赔偿。</w:t>
      </w:r>
    </w:p>
    <w:p>
      <w:pPr>
        <w:spacing w:line="360" w:lineRule="auto"/>
        <w:ind w:firstLine="420" w:firstLineChars="200"/>
        <w:rPr>
          <w:rFonts w:ascii="宋体" w:hAnsi="宋体" w:cs="宋体"/>
          <w:szCs w:val="21"/>
        </w:rPr>
      </w:pPr>
      <w:r>
        <w:rPr>
          <w:rFonts w:hint="eastAsia" w:ascii="宋体" w:hAnsi="宋体" w:cs="宋体"/>
          <w:szCs w:val="21"/>
        </w:rPr>
        <w:t>3.投标人应提供完备的技术资料、装箱单和合格证等，并派遣专业技术人员进行现场安装调试。验收合格条件如下：</w:t>
      </w:r>
    </w:p>
    <w:p>
      <w:pPr>
        <w:spacing w:line="360" w:lineRule="auto"/>
        <w:ind w:firstLine="420" w:firstLineChars="200"/>
        <w:rPr>
          <w:rFonts w:ascii="宋体" w:hAnsi="宋体" w:cs="宋体"/>
          <w:szCs w:val="21"/>
        </w:rPr>
      </w:pPr>
      <w:r>
        <w:rPr>
          <w:rFonts w:hint="eastAsia" w:ascii="宋体" w:hAnsi="宋体" w:cs="宋体"/>
          <w:szCs w:val="21"/>
        </w:rPr>
        <w:t>3.1设备品种、规格、数量、技术参数以及商品品牌、制造商等与采购合同一致，性能指标达到规定的标准。</w:t>
      </w:r>
    </w:p>
    <w:p>
      <w:pPr>
        <w:spacing w:line="360" w:lineRule="auto"/>
        <w:ind w:firstLine="420" w:firstLineChars="200"/>
        <w:rPr>
          <w:rFonts w:ascii="宋体" w:hAnsi="宋体" w:cs="宋体"/>
          <w:szCs w:val="21"/>
        </w:rPr>
      </w:pPr>
      <w:r>
        <w:rPr>
          <w:rFonts w:hint="eastAsia" w:ascii="宋体" w:hAnsi="宋体" w:cs="宋体"/>
          <w:szCs w:val="21"/>
        </w:rPr>
        <w:t>3.2货物技术资料、装箱单、合格证等资料齐全。</w:t>
      </w:r>
    </w:p>
    <w:p>
      <w:pPr>
        <w:spacing w:line="360" w:lineRule="auto"/>
        <w:ind w:firstLine="420" w:firstLineChars="200"/>
        <w:rPr>
          <w:rFonts w:ascii="宋体" w:hAnsi="宋体" w:cs="宋体"/>
          <w:szCs w:val="21"/>
        </w:rPr>
      </w:pPr>
      <w:r>
        <w:rPr>
          <w:rFonts w:hint="eastAsia" w:ascii="宋体" w:hAnsi="宋体" w:cs="宋体"/>
          <w:szCs w:val="21"/>
        </w:rPr>
        <w:t>3.3在规定时间内完成交货并验收，并经采购人确认。</w:t>
      </w:r>
    </w:p>
    <w:p>
      <w:pPr>
        <w:spacing w:line="360" w:lineRule="auto"/>
        <w:ind w:firstLine="420" w:firstLineChars="200"/>
        <w:rPr>
          <w:rFonts w:ascii="宋体" w:hAnsi="宋体" w:cs="宋体"/>
          <w:szCs w:val="21"/>
        </w:rPr>
      </w:pPr>
      <w:r>
        <w:rPr>
          <w:rFonts w:hint="eastAsia" w:ascii="宋体" w:hAnsi="宋体" w:cs="宋体"/>
          <w:szCs w:val="21"/>
        </w:rPr>
        <w:t>4.投标人提供的货物未达到采购规定要求，且对采购人造成损失的，由投标人承担一切责任，并赔偿所造成的损失。</w:t>
      </w:r>
    </w:p>
    <w:p>
      <w:pPr>
        <w:spacing w:line="360" w:lineRule="auto"/>
        <w:ind w:firstLine="420" w:firstLineChars="200"/>
        <w:rPr>
          <w:rFonts w:ascii="宋体" w:hAnsi="宋体" w:cs="宋体"/>
          <w:szCs w:val="21"/>
        </w:rPr>
      </w:pPr>
      <w:r>
        <w:rPr>
          <w:rFonts w:hint="eastAsia" w:ascii="宋体" w:hAnsi="宋体" w:cs="宋体"/>
          <w:szCs w:val="21"/>
        </w:rPr>
        <w:t>5.大型或者复杂的政府采购产品项目，采购人可邀请国家认可的质量检测机构参加验收工作。</w:t>
      </w:r>
    </w:p>
    <w:p>
      <w:pPr>
        <w:spacing w:line="360" w:lineRule="auto"/>
        <w:ind w:firstLine="420" w:firstLineChars="200"/>
        <w:rPr>
          <w:rFonts w:ascii="宋体" w:hAnsi="宋体" w:cs="宋体"/>
          <w:szCs w:val="21"/>
        </w:rPr>
      </w:pPr>
      <w:r>
        <w:rPr>
          <w:rFonts w:hint="eastAsia" w:ascii="宋体" w:hAnsi="宋体" w:cs="宋体"/>
          <w:szCs w:val="21"/>
        </w:rPr>
        <w:t>6.采购人需要制造商对投标人交付的产品（包括质量、技术参数等）进行确认的，制造商应予以配合，并出具书面意见。</w:t>
      </w:r>
    </w:p>
    <w:p>
      <w:pPr>
        <w:spacing w:line="360" w:lineRule="auto"/>
        <w:ind w:firstLine="420" w:firstLineChars="200"/>
        <w:rPr>
          <w:rFonts w:ascii="宋体" w:hAnsi="宋体" w:cs="宋体"/>
          <w:szCs w:val="21"/>
        </w:rPr>
      </w:pPr>
      <w:r>
        <w:rPr>
          <w:rFonts w:hint="eastAsia" w:ascii="宋体" w:hAnsi="宋体" w:cs="宋体"/>
          <w:szCs w:val="21"/>
        </w:rPr>
        <w:t>7.产品包装材料归采购人所有。</w:t>
      </w:r>
    </w:p>
    <w:p>
      <w:pPr>
        <w:pStyle w:val="4"/>
        <w:numPr>
          <w:ilvl w:val="1"/>
          <w:numId w:val="0"/>
        </w:numPr>
        <w:rPr>
          <w:sz w:val="21"/>
          <w:szCs w:val="21"/>
        </w:rPr>
      </w:pPr>
      <w:r>
        <w:rPr>
          <w:rFonts w:hint="eastAsia"/>
          <w:sz w:val="21"/>
          <w:szCs w:val="21"/>
        </w:rPr>
        <w:t>（八）双方违约责任：</w:t>
      </w:r>
    </w:p>
    <w:p>
      <w:pPr>
        <w:spacing w:line="360" w:lineRule="auto"/>
        <w:ind w:firstLine="420" w:firstLineChars="200"/>
        <w:rPr>
          <w:rFonts w:ascii="宋体" w:hAnsi="宋体" w:cs="宋体"/>
          <w:szCs w:val="21"/>
        </w:rPr>
      </w:pPr>
      <w:r>
        <w:rPr>
          <w:rFonts w:hint="eastAsia" w:ascii="宋体" w:hAnsi="宋体" w:cs="宋体"/>
          <w:szCs w:val="21"/>
        </w:rPr>
        <w:t>采购人违约责任</w:t>
      </w:r>
    </w:p>
    <w:p>
      <w:pPr>
        <w:spacing w:line="360" w:lineRule="auto"/>
        <w:ind w:firstLine="420" w:firstLineChars="200"/>
        <w:rPr>
          <w:rFonts w:ascii="宋体" w:hAnsi="宋体" w:cs="宋体"/>
          <w:szCs w:val="21"/>
        </w:rPr>
      </w:pPr>
      <w:r>
        <w:rPr>
          <w:rFonts w:hint="eastAsia" w:ascii="宋体" w:hAnsi="宋体" w:cs="宋体"/>
          <w:szCs w:val="21"/>
        </w:rPr>
        <w:t>1.采购人无正当理由拒收货物的，采购人应偿付合同总价百分之五的违约金。</w:t>
      </w:r>
    </w:p>
    <w:p>
      <w:pPr>
        <w:spacing w:line="360" w:lineRule="auto"/>
        <w:ind w:firstLine="420" w:firstLineChars="200"/>
        <w:rPr>
          <w:rFonts w:ascii="宋体" w:hAnsi="宋体" w:cs="宋体"/>
          <w:szCs w:val="21"/>
        </w:rPr>
      </w:pPr>
      <w:r>
        <w:rPr>
          <w:rFonts w:hint="eastAsia" w:ascii="宋体" w:hAnsi="宋体" w:cs="宋体"/>
          <w:szCs w:val="21"/>
        </w:rPr>
        <w:t>2.因采购人原因逾期支付货款的，除应及时付足货款外，应向投标人偿付欠款总额万分之十/天的违约金；逾期付款超过 30天的，投标人有权终止合同。</w:t>
      </w:r>
    </w:p>
    <w:p>
      <w:pPr>
        <w:spacing w:line="360" w:lineRule="auto"/>
        <w:ind w:firstLine="420" w:firstLineChars="200"/>
        <w:rPr>
          <w:rFonts w:ascii="宋体" w:hAnsi="宋体" w:cs="宋体"/>
          <w:szCs w:val="21"/>
        </w:rPr>
      </w:pPr>
      <w:r>
        <w:rPr>
          <w:rFonts w:hint="eastAsia" w:ascii="宋体" w:hAnsi="宋体" w:cs="宋体"/>
          <w:szCs w:val="21"/>
        </w:rPr>
        <w:t>3.采购人偿付的违约金不足以弥补投标人损失的，还应按投标人损失尚未弥补的部分，支付赔偿金给投标人。</w:t>
      </w:r>
    </w:p>
    <w:p>
      <w:pPr>
        <w:spacing w:line="360" w:lineRule="auto"/>
        <w:ind w:firstLine="420" w:firstLineChars="200"/>
        <w:rPr>
          <w:rFonts w:ascii="宋体" w:hAnsi="宋体" w:cs="宋体"/>
          <w:szCs w:val="21"/>
        </w:rPr>
      </w:pPr>
      <w:r>
        <w:rPr>
          <w:rFonts w:hint="eastAsia" w:ascii="宋体" w:hAnsi="宋体" w:cs="宋体"/>
          <w:szCs w:val="21"/>
        </w:rPr>
        <w:t>投标人（供应商）违约责任</w:t>
      </w:r>
    </w:p>
    <w:p>
      <w:pPr>
        <w:spacing w:line="360" w:lineRule="auto"/>
        <w:ind w:firstLine="420" w:firstLineChars="200"/>
        <w:rPr>
          <w:rFonts w:ascii="宋体" w:hAnsi="宋体" w:cs="宋体"/>
          <w:szCs w:val="21"/>
        </w:rPr>
      </w:pPr>
      <w:r>
        <w:rPr>
          <w:rFonts w:hint="eastAsia" w:ascii="宋体" w:hAnsi="宋体" w:cs="宋体"/>
          <w:szCs w:val="21"/>
        </w:rPr>
        <w:t>1.投标人（供应商）交付的货物质量不符合合同规定的，投标人（供应商）应向采购人支付合同总价的百分之五的违约金，并须在合同规定的交货时间内更换合格的货物给采购人，否则，视作投标人不能交付货物而违约。</w:t>
      </w:r>
    </w:p>
    <w:p>
      <w:pPr>
        <w:spacing w:line="360" w:lineRule="auto"/>
        <w:ind w:firstLine="420" w:firstLineChars="200"/>
        <w:rPr>
          <w:rFonts w:ascii="宋体" w:hAnsi="宋体" w:cs="宋体"/>
          <w:szCs w:val="21"/>
        </w:rPr>
      </w:pPr>
      <w:r>
        <w:rPr>
          <w:rFonts w:hint="eastAsia" w:ascii="宋体" w:hAnsi="宋体" w:cs="宋体"/>
          <w:szCs w:val="21"/>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pPr>
        <w:spacing w:line="360" w:lineRule="auto"/>
        <w:ind w:firstLine="420" w:firstLineChars="200"/>
        <w:rPr>
          <w:rFonts w:ascii="宋体" w:hAnsi="宋体" w:cs="宋体"/>
          <w:szCs w:val="21"/>
        </w:rPr>
      </w:pPr>
      <w:r>
        <w:rPr>
          <w:rFonts w:hint="eastAsia" w:ascii="宋体" w:hAnsi="宋体" w:cs="宋体"/>
          <w:szCs w:val="21"/>
        </w:rPr>
        <w:t>3.如货物经投标人（供应商）3次维修仍不能达到合同约定的质量标准，采购人有权退货，并视作投标人（供应商）不能交付货物而须支付违约赔偿金给采购人，采购人还可依法追究投标人（供应商）的违约责任。</w:t>
      </w:r>
    </w:p>
    <w:p>
      <w:pPr>
        <w:spacing w:line="360" w:lineRule="auto"/>
        <w:ind w:firstLine="420" w:firstLineChars="200"/>
        <w:rPr>
          <w:rFonts w:ascii="宋体" w:hAnsi="宋体" w:cs="宋体"/>
          <w:szCs w:val="21"/>
        </w:rPr>
      </w:pPr>
      <w:r>
        <w:rPr>
          <w:rFonts w:hint="eastAsia" w:ascii="宋体" w:hAnsi="宋体" w:cs="宋体"/>
          <w:szCs w:val="21"/>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pPr>
        <w:spacing w:line="360" w:lineRule="auto"/>
        <w:ind w:firstLine="420" w:firstLineChars="200"/>
        <w:rPr>
          <w:rFonts w:ascii="宋体" w:hAnsi="宋体" w:cs="宋体"/>
          <w:szCs w:val="21"/>
        </w:rPr>
      </w:pPr>
      <w:r>
        <w:rPr>
          <w:rFonts w:hint="eastAsia" w:ascii="宋体" w:hAnsi="宋体" w:cs="宋体"/>
          <w:szCs w:val="21"/>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切损失。</w:t>
      </w:r>
    </w:p>
    <w:p>
      <w:pPr>
        <w:spacing w:line="360" w:lineRule="auto"/>
        <w:ind w:firstLine="420" w:firstLineChars="200"/>
        <w:rPr>
          <w:rFonts w:ascii="宋体" w:hAnsi="宋体" w:cs="宋体"/>
          <w:szCs w:val="21"/>
        </w:rPr>
      </w:pPr>
      <w:r>
        <w:rPr>
          <w:rFonts w:hint="eastAsia" w:ascii="宋体" w:hAnsi="宋体" w:cs="宋体"/>
          <w:szCs w:val="21"/>
        </w:rPr>
        <w:t>6.投标人（供应商）偿付的违约金不足以弥补采购人损失的，还应按采购人损失尚未弥补的部分，支付赔偿金给采购人。</w:t>
      </w:r>
    </w:p>
    <w:p>
      <w:pPr>
        <w:spacing w:line="360" w:lineRule="auto"/>
        <w:ind w:firstLine="420" w:firstLineChars="200"/>
        <w:rPr>
          <w:rFonts w:ascii="宋体" w:hAnsi="宋体" w:cs="宋体"/>
          <w:szCs w:val="21"/>
        </w:rPr>
      </w:pPr>
      <w:r>
        <w:rPr>
          <w:rFonts w:hint="eastAsia" w:ascii="宋体" w:hAnsi="宋体" w:cs="宋体"/>
          <w:szCs w:val="21"/>
        </w:rPr>
        <w:t>7.合同签订前，中标人应按要求支付履约保证金；质保期满后无产品质量问题且预期标志性成果完全达到返还中标人全部履约保证金;如果预期标志性成果每不满足1条扣除履约保证金的20%，最多扣除履约保证金的100%。</w:t>
      </w:r>
    </w:p>
    <w:p>
      <w:pPr>
        <w:pStyle w:val="4"/>
        <w:numPr>
          <w:ilvl w:val="1"/>
          <w:numId w:val="0"/>
        </w:numPr>
        <w:rPr>
          <w:sz w:val="21"/>
          <w:szCs w:val="21"/>
        </w:rPr>
      </w:pPr>
      <w:r>
        <w:rPr>
          <w:rFonts w:hint="eastAsia"/>
          <w:sz w:val="21"/>
          <w:szCs w:val="21"/>
        </w:rPr>
        <w:t>（九）其他要求</w:t>
      </w:r>
    </w:p>
    <w:p>
      <w:pPr>
        <w:pStyle w:val="4"/>
        <w:numPr>
          <w:ilvl w:val="1"/>
          <w:numId w:val="0"/>
        </w:numPr>
        <w:ind w:firstLine="422" w:firstLineChars="200"/>
      </w:pPr>
      <w:r>
        <w:rPr>
          <w:rFonts w:hint="eastAsia"/>
          <w:sz w:val="21"/>
          <w:szCs w:val="21"/>
        </w:rPr>
        <w:t>无</w:t>
      </w:r>
    </w:p>
    <w:p>
      <w:pPr>
        <w:spacing w:line="360" w:lineRule="auto"/>
        <w:ind w:firstLine="422" w:firstLineChars="200"/>
        <w:rPr>
          <w:rFonts w:ascii="宋体" w:hAnsi="宋体"/>
          <w:b/>
          <w:bCs/>
        </w:rPr>
      </w:pPr>
    </w:p>
    <w:p>
      <w:pPr>
        <w:spacing w:line="360" w:lineRule="auto"/>
        <w:ind w:firstLine="422" w:firstLineChars="200"/>
        <w:rPr>
          <w:rFonts w:ascii="宋体" w:hAnsi="宋体"/>
          <w:b/>
          <w:bCs/>
          <w:spacing w:val="-20"/>
          <w:kern w:val="44"/>
          <w:sz w:val="24"/>
          <w:szCs w:val="24"/>
        </w:rPr>
      </w:pPr>
      <w:r>
        <w:rPr>
          <w:rFonts w:hint="eastAsia" w:ascii="宋体" w:hAnsi="宋体"/>
          <w:b/>
          <w:bCs/>
        </w:rPr>
        <w:t>二、★包2商务要求：</w:t>
      </w:r>
    </w:p>
    <w:p>
      <w:pPr>
        <w:pStyle w:val="4"/>
        <w:numPr>
          <w:ilvl w:val="1"/>
          <w:numId w:val="0"/>
        </w:numPr>
        <w:rPr>
          <w:sz w:val="21"/>
          <w:szCs w:val="21"/>
        </w:rPr>
      </w:pPr>
      <w:r>
        <w:rPr>
          <w:rFonts w:hint="eastAsia"/>
          <w:sz w:val="21"/>
          <w:szCs w:val="21"/>
        </w:rPr>
        <w:t>（一）项目最高限价</w:t>
      </w:r>
    </w:p>
    <w:p>
      <w:pPr>
        <w:ind w:firstLine="630" w:firstLineChars="300"/>
      </w:pPr>
      <w:r>
        <w:rPr>
          <w:rFonts w:hint="eastAsia" w:ascii="宋体" w:hAnsi="宋体" w:cs="宋体"/>
          <w:szCs w:val="21"/>
        </w:rPr>
        <w:t>60万元</w:t>
      </w:r>
    </w:p>
    <w:p>
      <w:pPr>
        <w:pStyle w:val="4"/>
        <w:numPr>
          <w:ilvl w:val="1"/>
          <w:numId w:val="0"/>
        </w:numPr>
        <w:rPr>
          <w:sz w:val="21"/>
          <w:szCs w:val="21"/>
        </w:rPr>
      </w:pPr>
      <w:r>
        <w:rPr>
          <w:rFonts w:hint="eastAsia"/>
          <w:sz w:val="21"/>
          <w:szCs w:val="21"/>
        </w:rPr>
        <w:t>（二）项目供货周期</w:t>
      </w:r>
    </w:p>
    <w:p>
      <w:pPr>
        <w:spacing w:line="360" w:lineRule="auto"/>
        <w:ind w:firstLine="420" w:firstLineChars="200"/>
        <w:rPr>
          <w:rFonts w:ascii="宋体" w:hAnsi="宋体" w:cs="宋体"/>
          <w:szCs w:val="21"/>
        </w:rPr>
      </w:pPr>
      <w:r>
        <w:rPr>
          <w:rFonts w:hint="eastAsia" w:ascii="宋体" w:hAnsi="宋体" w:cs="宋体"/>
          <w:szCs w:val="21"/>
        </w:rPr>
        <w:t>合同签订后30日内，完成项目供货及整体验收。</w:t>
      </w:r>
    </w:p>
    <w:p>
      <w:pPr>
        <w:pStyle w:val="4"/>
        <w:numPr>
          <w:ilvl w:val="1"/>
          <w:numId w:val="0"/>
        </w:numPr>
        <w:rPr>
          <w:sz w:val="21"/>
          <w:szCs w:val="21"/>
        </w:rPr>
      </w:pPr>
      <w:r>
        <w:rPr>
          <w:rFonts w:hint="eastAsia"/>
          <w:sz w:val="21"/>
          <w:szCs w:val="21"/>
        </w:rPr>
        <w:t>（三）项目质保期</w:t>
      </w:r>
    </w:p>
    <w:p>
      <w:pPr>
        <w:spacing w:beforeLines="50" w:afterLines="50" w:line="360" w:lineRule="auto"/>
        <w:ind w:firstLine="420" w:firstLineChars="200"/>
        <w:rPr>
          <w:rFonts w:ascii="宋体" w:hAnsi="宋体" w:cs="宋体"/>
          <w:szCs w:val="21"/>
        </w:rPr>
      </w:pPr>
      <w:r>
        <w:rPr>
          <w:rFonts w:hint="eastAsia" w:ascii="宋体" w:hAnsi="宋体" w:cs="宋体"/>
          <w:szCs w:val="21"/>
        </w:rPr>
        <w:t>合同签订后1年。设备出现故障后，中标企业或商家应在2小时内响应、若无法解决48小时之内由派专业维修人员到现场进行维修，直至合格。</w:t>
      </w:r>
    </w:p>
    <w:p>
      <w:pPr>
        <w:pStyle w:val="4"/>
        <w:numPr>
          <w:ilvl w:val="1"/>
          <w:numId w:val="0"/>
        </w:numPr>
        <w:rPr>
          <w:sz w:val="21"/>
          <w:szCs w:val="21"/>
        </w:rPr>
      </w:pPr>
      <w:r>
        <w:rPr>
          <w:rFonts w:hint="eastAsia"/>
          <w:sz w:val="21"/>
          <w:szCs w:val="21"/>
        </w:rPr>
        <w:t>（四）项目送货地点</w:t>
      </w:r>
    </w:p>
    <w:p>
      <w:pPr>
        <w:spacing w:line="360" w:lineRule="auto"/>
        <w:ind w:firstLine="420" w:firstLineChars="200"/>
        <w:rPr>
          <w:rFonts w:ascii="宋体" w:hAnsi="宋体" w:cs="宋体"/>
          <w:szCs w:val="21"/>
        </w:rPr>
      </w:pPr>
      <w:r>
        <w:rPr>
          <w:rFonts w:hint="eastAsia" w:ascii="宋体" w:hAnsi="宋体" w:cs="宋体"/>
          <w:szCs w:val="21"/>
        </w:rPr>
        <w:t>成都职业技术学院（成都市高新区天益街83号）</w:t>
      </w:r>
    </w:p>
    <w:p>
      <w:pPr>
        <w:pStyle w:val="4"/>
        <w:numPr>
          <w:ilvl w:val="1"/>
          <w:numId w:val="0"/>
        </w:numPr>
        <w:rPr>
          <w:sz w:val="21"/>
          <w:szCs w:val="21"/>
        </w:rPr>
      </w:pPr>
      <w:r>
        <w:rPr>
          <w:rFonts w:hint="eastAsia"/>
          <w:sz w:val="21"/>
          <w:szCs w:val="21"/>
        </w:rPr>
        <w:t>（五）付款方式</w:t>
      </w:r>
    </w:p>
    <w:p>
      <w:pPr>
        <w:spacing w:line="360" w:lineRule="auto"/>
        <w:ind w:firstLine="420" w:firstLineChars="200"/>
        <w:rPr>
          <w:rFonts w:ascii="宋体" w:hAnsi="宋体" w:cs="宋体"/>
          <w:szCs w:val="21"/>
        </w:rPr>
      </w:pPr>
      <w:r>
        <w:rPr>
          <w:rFonts w:hint="eastAsia" w:ascii="宋体" w:hAnsi="宋体" w:cs="宋体"/>
          <w:szCs w:val="21"/>
        </w:rPr>
        <w:t>1.履约保证金：合同签订前，中标（成交）供应商向采购人支付5%的履约保证金。履约保证金在项目验收后转为质保金，质保期满后无息退还。</w:t>
      </w:r>
    </w:p>
    <w:p>
      <w:pPr>
        <w:spacing w:line="360" w:lineRule="auto"/>
        <w:ind w:firstLine="420" w:firstLineChars="200"/>
        <w:rPr>
          <w:rFonts w:ascii="宋体" w:hAnsi="宋体" w:cs="宋体"/>
          <w:szCs w:val="21"/>
        </w:rPr>
      </w:pPr>
      <w:r>
        <w:rPr>
          <w:rFonts w:hint="eastAsia" w:ascii="宋体" w:hAnsi="宋体" w:cs="宋体"/>
          <w:szCs w:val="21"/>
        </w:rPr>
        <w:t>2、合同签订后5个工作日付合同价的30%首付款；</w:t>
      </w:r>
    </w:p>
    <w:p>
      <w:pPr>
        <w:spacing w:line="360" w:lineRule="auto"/>
        <w:ind w:firstLine="420" w:firstLineChars="200"/>
        <w:rPr>
          <w:rFonts w:ascii="宋体" w:hAnsi="宋体" w:cs="宋体"/>
          <w:szCs w:val="21"/>
        </w:rPr>
      </w:pPr>
      <w:r>
        <w:rPr>
          <w:rFonts w:hint="eastAsia" w:ascii="宋体" w:hAnsi="宋体" w:cs="宋体"/>
          <w:szCs w:val="21"/>
        </w:rPr>
        <w:t>项目安装调试完毕并验收合格后7工作日后，支付合同金额的70%。</w:t>
      </w:r>
    </w:p>
    <w:p>
      <w:pPr>
        <w:pStyle w:val="4"/>
        <w:numPr>
          <w:ilvl w:val="1"/>
          <w:numId w:val="0"/>
        </w:numPr>
        <w:rPr>
          <w:sz w:val="21"/>
          <w:szCs w:val="21"/>
        </w:rPr>
      </w:pPr>
      <w:r>
        <w:rPr>
          <w:rFonts w:hint="eastAsia"/>
          <w:sz w:val="21"/>
          <w:szCs w:val="21"/>
        </w:rPr>
        <w:t>（六）项目售后服务要求</w:t>
      </w:r>
    </w:p>
    <w:p>
      <w:pPr>
        <w:spacing w:beforeLines="50" w:afterLines="50" w:line="360" w:lineRule="auto"/>
        <w:ind w:firstLine="420" w:firstLineChars="200"/>
        <w:rPr>
          <w:rFonts w:ascii="宋体" w:hAnsi="宋体" w:cs="宋体"/>
          <w:szCs w:val="21"/>
        </w:rPr>
      </w:pPr>
      <w:r>
        <w:rPr>
          <w:rFonts w:hint="eastAsia" w:ascii="宋体" w:hAnsi="宋体" w:cs="宋体"/>
          <w:szCs w:val="21"/>
        </w:rPr>
        <w:t>（1）中标企业或商家提供售后服务不得低于2天，包含设备安装、调试、以及工程师现场培训等相关服务内容</w:t>
      </w:r>
    </w:p>
    <w:p>
      <w:pPr>
        <w:spacing w:beforeLines="50" w:afterLines="50" w:line="360" w:lineRule="auto"/>
        <w:ind w:firstLine="420" w:firstLineChars="200"/>
        <w:rPr>
          <w:rFonts w:ascii="宋体" w:hAnsi="宋体" w:cs="宋体"/>
          <w:szCs w:val="21"/>
        </w:rPr>
      </w:pPr>
      <w:r>
        <w:rPr>
          <w:rFonts w:hint="eastAsia" w:ascii="宋体" w:hAnsi="宋体" w:cs="宋体"/>
          <w:szCs w:val="21"/>
        </w:rPr>
        <w:t>（2）设备调试成功以后，由中标企业或商家对学校专业课教师进行设备使用培训，使教师能掌握设备的各种功能并能熟练的操作和使用设备进行教学。</w:t>
      </w:r>
    </w:p>
    <w:p>
      <w:pPr>
        <w:spacing w:beforeLines="50" w:afterLines="50" w:line="360" w:lineRule="auto"/>
        <w:ind w:firstLine="420" w:firstLineChars="200"/>
        <w:rPr>
          <w:rFonts w:ascii="宋体" w:hAnsi="宋体" w:cs="宋体"/>
          <w:szCs w:val="21"/>
        </w:rPr>
      </w:pPr>
      <w:r>
        <w:rPr>
          <w:rFonts w:hint="eastAsia" w:ascii="宋体" w:hAnsi="宋体" w:cs="宋体"/>
          <w:szCs w:val="21"/>
        </w:rPr>
        <w:t>（3）保修期一年。设备出现故障后，中标企业或商家应在2小时内响应、若无法解决48小时之内由派专业维修人员到现场进行维修，直至合格。</w:t>
      </w:r>
    </w:p>
    <w:p>
      <w:pPr>
        <w:pStyle w:val="4"/>
        <w:numPr>
          <w:ilvl w:val="1"/>
          <w:numId w:val="0"/>
        </w:numPr>
        <w:rPr>
          <w:sz w:val="21"/>
          <w:szCs w:val="21"/>
        </w:rPr>
      </w:pPr>
      <w:r>
        <w:rPr>
          <w:rFonts w:hint="eastAsia"/>
          <w:sz w:val="21"/>
          <w:szCs w:val="21"/>
        </w:rPr>
        <w:t>（七）项目验收标准</w:t>
      </w:r>
    </w:p>
    <w:p>
      <w:pPr>
        <w:spacing w:line="360" w:lineRule="auto"/>
        <w:ind w:firstLine="420" w:firstLineChars="200"/>
        <w:rPr>
          <w:rFonts w:ascii="宋体" w:hAnsi="宋体" w:cs="宋体"/>
          <w:szCs w:val="21"/>
        </w:rPr>
      </w:pPr>
      <w:r>
        <w:rPr>
          <w:rFonts w:hint="eastAsia" w:ascii="宋体" w:hAnsi="宋体" w:cs="宋体"/>
          <w:szCs w:val="21"/>
        </w:rPr>
        <w:t>供应商项目施工完成后，即可向校方提出验收申请。</w:t>
      </w:r>
    </w:p>
    <w:p>
      <w:pPr>
        <w:spacing w:line="360" w:lineRule="auto"/>
        <w:ind w:firstLine="420" w:firstLineChars="200"/>
        <w:rPr>
          <w:rFonts w:ascii="宋体" w:hAnsi="宋体" w:cs="宋体"/>
          <w:szCs w:val="21"/>
        </w:rPr>
      </w:pPr>
      <w:r>
        <w:rPr>
          <w:rFonts w:hint="eastAsia" w:ascii="宋体" w:hAnsi="宋体" w:cs="宋体"/>
          <w:szCs w:val="21"/>
        </w:rPr>
        <w:t>1、提供产品的配套清单；软硬件产品的安装、调试，试运行时平台访问畅通、稳定；软件产品的功能模块逐项测试；软件产品的培训方案实施。</w:t>
      </w:r>
    </w:p>
    <w:p>
      <w:pPr>
        <w:spacing w:line="360" w:lineRule="auto"/>
        <w:ind w:firstLine="420" w:firstLineChars="200"/>
        <w:rPr>
          <w:rFonts w:ascii="宋体" w:hAnsi="宋体" w:cs="宋体"/>
          <w:szCs w:val="21"/>
        </w:rPr>
      </w:pPr>
      <w:r>
        <w:rPr>
          <w:rFonts w:hint="eastAsia" w:ascii="宋体" w:hAnsi="宋体" w:cs="宋体"/>
          <w:szCs w:val="21"/>
        </w:rPr>
        <w:t>2、项目完工后，校方组织相关人员进行验收。验收手续完成后，投标方提供项目的全额发票，校方办理项目的结算和付款。付款方式以合同约定为主。</w:t>
      </w:r>
    </w:p>
    <w:p>
      <w:pPr>
        <w:pStyle w:val="4"/>
        <w:numPr>
          <w:ilvl w:val="1"/>
          <w:numId w:val="0"/>
        </w:numPr>
        <w:rPr>
          <w:sz w:val="21"/>
          <w:szCs w:val="21"/>
        </w:rPr>
      </w:pPr>
      <w:r>
        <w:rPr>
          <w:rFonts w:hint="eastAsia"/>
          <w:sz w:val="21"/>
          <w:szCs w:val="21"/>
        </w:rPr>
        <w:t>（八）双方违约责任：</w:t>
      </w:r>
    </w:p>
    <w:p>
      <w:pPr>
        <w:spacing w:line="360" w:lineRule="auto"/>
        <w:ind w:firstLine="420" w:firstLineChars="200"/>
        <w:rPr>
          <w:rFonts w:ascii="宋体" w:hAnsi="宋体" w:cs="宋体"/>
          <w:szCs w:val="21"/>
        </w:rPr>
      </w:pPr>
      <w:bookmarkStart w:id="153" w:name="_Hlk62568556"/>
      <w:r>
        <w:rPr>
          <w:rFonts w:hint="eastAsia" w:ascii="宋体" w:hAnsi="宋体" w:cs="宋体"/>
          <w:szCs w:val="21"/>
        </w:rPr>
        <w:t>一、采购人违约责任</w:t>
      </w:r>
    </w:p>
    <w:p>
      <w:pPr>
        <w:spacing w:line="360" w:lineRule="auto"/>
        <w:ind w:firstLine="420" w:firstLineChars="200"/>
        <w:rPr>
          <w:rFonts w:ascii="宋体" w:hAnsi="宋体" w:cs="宋体"/>
          <w:szCs w:val="21"/>
        </w:rPr>
      </w:pPr>
      <w:r>
        <w:rPr>
          <w:rFonts w:hint="eastAsia" w:ascii="宋体" w:hAnsi="宋体" w:cs="宋体"/>
          <w:szCs w:val="21"/>
        </w:rPr>
        <w:t>1.采购人无正当理由拒收货物的，采购人应偿付合同总价百分之五的违约金。</w:t>
      </w:r>
    </w:p>
    <w:p>
      <w:pPr>
        <w:spacing w:line="360" w:lineRule="auto"/>
        <w:ind w:firstLine="420" w:firstLineChars="200"/>
        <w:rPr>
          <w:rFonts w:ascii="宋体" w:hAnsi="宋体" w:cs="宋体"/>
          <w:szCs w:val="21"/>
        </w:rPr>
      </w:pPr>
      <w:r>
        <w:rPr>
          <w:rFonts w:hint="eastAsia" w:ascii="宋体" w:hAnsi="宋体" w:cs="宋体"/>
          <w:szCs w:val="21"/>
        </w:rPr>
        <w:t>2.因采购人原因逾期支付货款的，除应及时付足货款外，应向投标人偿付欠款总额万分之十/天的违约金；逾期付款超过 30天的，投标人有权终止合同。</w:t>
      </w:r>
    </w:p>
    <w:p>
      <w:pPr>
        <w:spacing w:line="360" w:lineRule="auto"/>
        <w:ind w:firstLine="420" w:firstLineChars="200"/>
        <w:rPr>
          <w:rFonts w:ascii="宋体" w:hAnsi="宋体" w:cs="宋体"/>
          <w:szCs w:val="21"/>
        </w:rPr>
      </w:pPr>
      <w:r>
        <w:rPr>
          <w:rFonts w:hint="eastAsia" w:ascii="宋体" w:hAnsi="宋体" w:cs="宋体"/>
          <w:szCs w:val="21"/>
        </w:rPr>
        <w:t>3.采购人偿付的违约金不足以弥补投标人损失的，还应按投标人损失尚未弥补的部分，支付赔偿金给投标人。</w:t>
      </w:r>
    </w:p>
    <w:p>
      <w:pPr>
        <w:spacing w:line="360" w:lineRule="auto"/>
        <w:ind w:firstLine="420" w:firstLineChars="200"/>
        <w:rPr>
          <w:rFonts w:ascii="宋体" w:hAnsi="宋体" w:cs="宋体"/>
          <w:szCs w:val="21"/>
        </w:rPr>
      </w:pPr>
      <w:r>
        <w:rPr>
          <w:rFonts w:hint="eastAsia" w:ascii="宋体" w:hAnsi="宋体" w:cs="宋体"/>
          <w:szCs w:val="21"/>
        </w:rPr>
        <w:t>二、投标人（供应商）违约责任</w:t>
      </w:r>
    </w:p>
    <w:p>
      <w:pPr>
        <w:spacing w:line="360" w:lineRule="auto"/>
        <w:ind w:firstLine="420" w:firstLineChars="200"/>
        <w:rPr>
          <w:rFonts w:ascii="宋体" w:hAnsi="宋体" w:cs="宋体"/>
          <w:szCs w:val="21"/>
        </w:rPr>
      </w:pPr>
      <w:r>
        <w:rPr>
          <w:rFonts w:hint="eastAsia" w:ascii="宋体" w:hAnsi="宋体" w:cs="宋体"/>
          <w:szCs w:val="21"/>
        </w:rPr>
        <w:t>1.投标人（供应商）交付的货物质量不符合合同规定的，投标人（供应商）应向采购人支付合同总价的百分之五的违约金，并须在合同规定的交货时间内更换合格的货物给采购人，否则，视作投标人不能交付货物而违约。</w:t>
      </w:r>
    </w:p>
    <w:p>
      <w:pPr>
        <w:spacing w:line="360" w:lineRule="auto"/>
        <w:ind w:firstLine="420" w:firstLineChars="200"/>
        <w:rPr>
          <w:rFonts w:ascii="宋体" w:hAnsi="宋体" w:cs="宋体"/>
          <w:szCs w:val="21"/>
        </w:rPr>
      </w:pPr>
      <w:r>
        <w:rPr>
          <w:rFonts w:hint="eastAsia" w:ascii="宋体" w:hAnsi="宋体" w:cs="宋体"/>
          <w:szCs w:val="21"/>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pPr>
        <w:spacing w:line="360" w:lineRule="auto"/>
        <w:ind w:firstLine="420" w:firstLineChars="200"/>
        <w:rPr>
          <w:rFonts w:ascii="宋体" w:hAnsi="宋体" w:cs="宋体"/>
          <w:szCs w:val="21"/>
        </w:rPr>
      </w:pPr>
      <w:r>
        <w:rPr>
          <w:rFonts w:hint="eastAsia" w:ascii="宋体" w:hAnsi="宋体" w:cs="宋体"/>
          <w:szCs w:val="21"/>
        </w:rPr>
        <w:t>3.如货物经投标人（供应商）3次维修仍不能达到合同约定的质量标准，采购人有权退货，并视作投标人（供应商）不能交付货物而须支付违约赔偿金给采购人，采购人还可依法追究投标人（供应商）的违约责任。</w:t>
      </w:r>
    </w:p>
    <w:p>
      <w:pPr>
        <w:spacing w:line="360" w:lineRule="auto"/>
        <w:ind w:firstLine="420" w:firstLineChars="200"/>
        <w:rPr>
          <w:rFonts w:ascii="宋体" w:hAnsi="宋体" w:cs="宋体"/>
          <w:szCs w:val="21"/>
        </w:rPr>
      </w:pPr>
      <w:r>
        <w:rPr>
          <w:rFonts w:hint="eastAsia" w:ascii="宋体" w:hAnsi="宋体" w:cs="宋体"/>
          <w:szCs w:val="21"/>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pPr>
        <w:spacing w:line="360" w:lineRule="auto"/>
        <w:ind w:firstLine="420" w:firstLineChars="200"/>
        <w:rPr>
          <w:rFonts w:ascii="宋体" w:hAnsi="宋体" w:cs="宋体"/>
          <w:szCs w:val="21"/>
        </w:rPr>
      </w:pPr>
      <w:r>
        <w:rPr>
          <w:rFonts w:hint="eastAsia" w:ascii="宋体" w:hAnsi="宋体" w:cs="宋体"/>
          <w:szCs w:val="21"/>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切损失。</w:t>
      </w:r>
    </w:p>
    <w:p>
      <w:pPr>
        <w:spacing w:line="360" w:lineRule="auto"/>
        <w:ind w:firstLine="420" w:firstLineChars="200"/>
        <w:rPr>
          <w:rFonts w:ascii="宋体" w:hAnsi="宋体" w:cs="宋体"/>
          <w:szCs w:val="21"/>
        </w:rPr>
      </w:pPr>
      <w:r>
        <w:rPr>
          <w:rFonts w:hint="eastAsia" w:ascii="宋体" w:hAnsi="宋体" w:cs="宋体"/>
          <w:szCs w:val="21"/>
        </w:rPr>
        <w:t>6.投标人（供应商）偿付的违约金不足以弥补采购人损失的，还应按采购人损失尚未弥补的部分，支付赔偿金给采购人</w:t>
      </w:r>
      <w:bookmarkEnd w:id="153"/>
      <w:r>
        <w:rPr>
          <w:rFonts w:hint="eastAsia" w:ascii="宋体" w:hAnsi="宋体" w:cs="宋体"/>
          <w:szCs w:val="21"/>
        </w:rPr>
        <w:t>。</w:t>
      </w:r>
    </w:p>
    <w:p>
      <w:pPr>
        <w:pStyle w:val="4"/>
        <w:numPr>
          <w:ilvl w:val="1"/>
          <w:numId w:val="0"/>
        </w:numPr>
        <w:ind w:firstLine="663" w:firstLineChars="300"/>
        <w:rPr>
          <w:i/>
          <w:iCs/>
          <w:sz w:val="18"/>
          <w:szCs w:val="18"/>
        </w:rPr>
      </w:pPr>
      <w:r>
        <w:rPr>
          <w:rFonts w:hint="eastAsia"/>
          <w:sz w:val="22"/>
          <w:szCs w:val="18"/>
        </w:rPr>
        <w:t>备注：带★为实质性要求，不满足为无效投标。</w:t>
      </w:r>
    </w:p>
    <w:p>
      <w:pPr>
        <w:tabs>
          <w:tab w:val="left" w:pos="1199"/>
        </w:tabs>
        <w:jc w:val="left"/>
      </w:pPr>
    </w:p>
    <w:p>
      <w:pPr>
        <w:pStyle w:val="2"/>
        <w:sectPr>
          <w:pgSz w:w="11906" w:h="16838"/>
          <w:pgMar w:top="1440" w:right="1800" w:bottom="1440" w:left="1800" w:header="851" w:footer="992" w:gutter="0"/>
          <w:cols w:space="425" w:num="1"/>
          <w:docGrid w:type="lines" w:linePitch="312" w:charSpace="0"/>
        </w:sectPr>
      </w:pPr>
    </w:p>
    <w:p>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154" w:name="_Toc86164519"/>
      <w:r>
        <w:rPr>
          <w:rFonts w:hint="eastAsia" w:ascii="宋体" w:hAnsi="宋体"/>
          <w:b/>
          <w:bCs/>
          <w:spacing w:val="-20"/>
          <w:kern w:val="44"/>
          <w:sz w:val="24"/>
          <w:szCs w:val="24"/>
        </w:rPr>
        <w:t>资格性审查</w:t>
      </w:r>
      <w:bookmarkEnd w:id="154"/>
    </w:p>
    <w:p>
      <w:pPr>
        <w:tabs>
          <w:tab w:val="left" w:pos="851"/>
        </w:tabs>
        <w:spacing w:line="360" w:lineRule="auto"/>
        <w:ind w:firstLine="444" w:firstLineChars="202"/>
        <w:rPr>
          <w:rFonts w:ascii="宋体" w:hAnsi="宋体"/>
          <w:sz w:val="22"/>
        </w:rPr>
      </w:pPr>
      <w:r>
        <w:rPr>
          <w:rFonts w:hint="eastAsia" w:ascii="宋体" w:hAnsi="宋体"/>
          <w:sz w:val="22"/>
        </w:rPr>
        <w:t>资格性审查由采购人组建的资格审查小组依据法律法规和招标文件的规定，</w:t>
      </w:r>
      <w:r>
        <w:rPr>
          <w:rFonts w:hint="eastAsia" w:ascii="宋体" w:hAnsi="宋体"/>
          <w:sz w:val="22"/>
          <w:lang w:val="en-US" w:eastAsia="zh-CN"/>
        </w:rPr>
        <w:t>对</w:t>
      </w:r>
      <w:r>
        <w:rPr>
          <w:rFonts w:hint="eastAsia" w:ascii="宋体" w:hAnsi="宋体"/>
          <w:sz w:val="22"/>
        </w:rPr>
        <w:t>投标文件中的资格证明等进行审查，以确定投标人是否具备投标资格，并出具资格性审查报告。</w:t>
      </w:r>
    </w:p>
    <w:p>
      <w:pPr>
        <w:tabs>
          <w:tab w:val="left" w:pos="851"/>
        </w:tabs>
        <w:spacing w:line="360" w:lineRule="auto"/>
        <w:ind w:firstLine="444" w:firstLineChars="202"/>
        <w:rPr>
          <w:rFonts w:ascii="宋体" w:hAnsi="宋体"/>
          <w:sz w:val="22"/>
        </w:rPr>
      </w:pPr>
      <w:r>
        <w:rPr>
          <w:rFonts w:hint="eastAsia" w:ascii="宋体" w:hAnsi="宋体"/>
          <w:sz w:val="22"/>
        </w:rPr>
        <w:t>资格性审查时因断电、断网、系统故障或其他不可抗力等因素，导致资格审查小组无法通过系统阅读投标文件进行审查的，待系统恢复后继续审查。出现上述情况时，采购代理机构将以电子邮件形式通知各投标人。资格性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b/>
                <w:sz w:val="16"/>
                <w:szCs w:val="20"/>
              </w:rPr>
            </w:pPr>
            <w:r>
              <w:rPr>
                <w:rFonts w:hint="eastAsia" w:ascii="宋体" w:hAnsi="宋体"/>
                <w:b/>
                <w:sz w:val="16"/>
                <w:szCs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sz w:val="16"/>
                <w:szCs w:val="20"/>
              </w:rPr>
            </w:pPr>
            <w:r>
              <w:rPr>
                <w:rFonts w:hint="eastAsia" w:ascii="宋体" w:hAnsi="宋体"/>
                <w:b/>
                <w:sz w:val="16"/>
                <w:szCs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r>
              <w:rPr>
                <w:rFonts w:ascii="宋体" w:hAnsi="宋体"/>
                <w:sz w:val="16"/>
                <w:szCs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营业执照复印件（正本或副本）或法人证书复印件（正本或副本）。【说明：</w:t>
            </w:r>
            <w:r>
              <w:rPr>
                <w:rFonts w:hint="eastAsia" w:ascii="宋体" w:hAnsi="宋体"/>
                <w:sz w:val="16"/>
              </w:rPr>
              <w:t>①</w:t>
            </w:r>
            <w:r>
              <w:rPr>
                <w:rFonts w:hint="eastAsia" w:ascii="宋体" w:hAnsi="宋体"/>
                <w:sz w:val="16"/>
                <w:szCs w:val="20"/>
              </w:rPr>
              <w:t>营业执照或法人证书载明有期限的，应在有效期限内；</w:t>
            </w:r>
            <w:r>
              <w:rPr>
                <w:rFonts w:hint="eastAsia" w:ascii="宋体" w:hAnsi="宋体"/>
                <w:sz w:val="16"/>
              </w:rPr>
              <w:t>②</w:t>
            </w:r>
            <w:r>
              <w:rPr>
                <w:rFonts w:hint="eastAsia" w:ascii="宋体" w:hAnsi="宋体"/>
                <w:sz w:val="16"/>
                <w:szCs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r>
              <w:rPr>
                <w:rFonts w:ascii="宋体" w:hAnsi="宋体"/>
                <w:sz w:val="16"/>
                <w:szCs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投标人具有良好的商业信誉的书面声明材料。【说明：</w:t>
            </w:r>
            <w:r>
              <w:rPr>
                <w:rFonts w:hint="eastAsia" w:ascii="宋体" w:hAnsi="宋体"/>
                <w:sz w:val="16"/>
              </w:rPr>
              <w:t>①</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w:t>
            </w:r>
            <w:r>
              <w:rPr>
                <w:rFonts w:hint="eastAsia" w:ascii="宋体" w:hAnsi="宋体"/>
                <w:sz w:val="16"/>
              </w:rPr>
              <w:t>；②供应商具有良好的商业信誉</w:t>
            </w:r>
            <w:r>
              <w:rPr>
                <w:rFonts w:hint="eastAsia" w:ascii="宋体" w:hAnsi="宋体"/>
                <w:sz w:val="16"/>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ascii="宋体" w:hAnsi="宋体"/>
                <w:sz w:val="16"/>
                <w:szCs w:val="20"/>
              </w:rPr>
              <w:t>1.</w:t>
            </w:r>
            <w:r>
              <w:rPr>
                <w:rFonts w:hint="eastAsia" w:ascii="宋体" w:hAnsi="宋体"/>
                <w:sz w:val="16"/>
                <w:szCs w:val="20"/>
              </w:rPr>
              <w:t>投标人参加政府采购活动前三年内，在经营活动中没有重大违法记录的书面声明材料。【说明：</w:t>
            </w:r>
            <w:r>
              <w:rPr>
                <w:rFonts w:hint="eastAsia" w:ascii="宋体" w:hAnsi="宋体"/>
                <w:sz w:val="16"/>
              </w:rPr>
              <w:t>①</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w:t>
            </w:r>
            <w:r>
              <w:rPr>
                <w:rFonts w:hint="eastAsia" w:ascii="宋体" w:hAnsi="宋体"/>
                <w:sz w:val="16"/>
              </w:rPr>
              <w:t>②供应商参加政府采购活动前三年内，在经营活动中没有重大违法记录</w:t>
            </w:r>
            <w:r>
              <w:rPr>
                <w:rFonts w:hint="eastAsia" w:ascii="宋体" w:hAnsi="宋体"/>
                <w:sz w:val="16"/>
                <w:szCs w:val="20"/>
              </w:rPr>
              <w:t>。】</w:t>
            </w:r>
          </w:p>
          <w:p>
            <w:pPr>
              <w:tabs>
                <w:tab w:val="left" w:pos="851"/>
              </w:tabs>
              <w:spacing w:line="360" w:lineRule="auto"/>
              <w:rPr>
                <w:rFonts w:ascii="宋体" w:hAnsi="宋体"/>
                <w:sz w:val="16"/>
                <w:szCs w:val="20"/>
              </w:rPr>
            </w:pPr>
            <w:r>
              <w:rPr>
                <w:rFonts w:ascii="宋体" w:hAnsi="宋体"/>
                <w:sz w:val="16"/>
                <w:szCs w:val="20"/>
              </w:rPr>
              <w:t xml:space="preserve">2. </w:t>
            </w:r>
            <w:r>
              <w:rPr>
                <w:rFonts w:hint="eastAsia" w:ascii="宋体" w:hAnsi="宋体"/>
                <w:sz w:val="16"/>
                <w:szCs w:val="20"/>
              </w:rPr>
              <w:t>资格审查小组根据</w:t>
            </w:r>
            <w:r>
              <w:rPr>
                <w:rFonts w:ascii="宋体" w:hAnsi="宋体"/>
                <w:sz w:val="16"/>
                <w:szCs w:val="20"/>
              </w:rPr>
              <w:t>“</w:t>
            </w:r>
            <w:r>
              <w:rPr>
                <w:rFonts w:hint="eastAsia" w:ascii="宋体" w:hAnsi="宋体"/>
                <w:sz w:val="16"/>
                <w:szCs w:val="20"/>
              </w:rPr>
              <w:t>信用中国</w:t>
            </w:r>
            <w:r>
              <w:rPr>
                <w:rFonts w:ascii="宋体" w:hAnsi="宋体"/>
                <w:sz w:val="16"/>
                <w:szCs w:val="20"/>
              </w:rPr>
              <w:t>”</w:t>
            </w:r>
            <w:r>
              <w:rPr>
                <w:rFonts w:hint="eastAsia" w:ascii="宋体" w:hAnsi="宋体"/>
                <w:sz w:val="16"/>
                <w:szCs w:val="20"/>
              </w:rPr>
              <w:t>和</w:t>
            </w:r>
            <w:r>
              <w:rPr>
                <w:rFonts w:ascii="宋体" w:hAnsi="宋体"/>
                <w:sz w:val="16"/>
                <w:szCs w:val="20"/>
              </w:rPr>
              <w:t>“</w:t>
            </w:r>
            <w:r>
              <w:rPr>
                <w:rFonts w:hint="eastAsia" w:ascii="宋体" w:hAnsi="宋体"/>
                <w:sz w:val="16"/>
                <w:szCs w:val="20"/>
              </w:rPr>
              <w:t>中国政府采购网</w:t>
            </w:r>
            <w:r>
              <w:rPr>
                <w:rFonts w:ascii="宋体" w:hAnsi="宋体"/>
                <w:sz w:val="16"/>
                <w:szCs w:val="20"/>
              </w:rPr>
              <w:t>”</w:t>
            </w:r>
            <w:r>
              <w:rPr>
                <w:rFonts w:hint="eastAsia" w:ascii="宋体" w:hAnsi="宋体"/>
                <w:sz w:val="16"/>
                <w:szCs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ascii="宋体" w:hAnsi="宋体"/>
                <w:sz w:val="16"/>
                <w:szCs w:val="20"/>
              </w:rPr>
              <w:t>1.</w:t>
            </w:r>
            <w:r>
              <w:rPr>
                <w:rFonts w:hint="eastAsia" w:ascii="宋体" w:hAnsi="宋体"/>
                <w:sz w:val="16"/>
                <w:szCs w:val="20"/>
              </w:rPr>
              <w:t>投标人未列入失信被执行人、重大税收违法案件当事人名单、政府采购严重违法失信行为记录名单的书面声明材料。【说明：</w:t>
            </w:r>
            <w:r>
              <w:rPr>
                <w:rFonts w:hint="eastAsia" w:ascii="宋体" w:hAnsi="宋体"/>
                <w:sz w:val="16"/>
              </w:rPr>
              <w:t>①</w:t>
            </w:r>
            <w:r>
              <w:rPr>
                <w:rFonts w:hint="eastAsia" w:ascii="宋体" w:hAnsi="宋体"/>
                <w:sz w:val="16"/>
                <w:szCs w:val="20"/>
              </w:rPr>
              <w:t>投标人未列入失信被执行人、重大税收违法案件当事人名单、政府采购严重违法失信行为记录名单；</w:t>
            </w:r>
            <w:r>
              <w:rPr>
                <w:rFonts w:hint="eastAsia" w:ascii="宋体" w:hAnsi="宋体"/>
                <w:sz w:val="16"/>
              </w:rPr>
              <w:t>②</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w:t>
            </w:r>
          </w:p>
          <w:p>
            <w:pPr>
              <w:tabs>
                <w:tab w:val="left" w:pos="851"/>
              </w:tabs>
              <w:spacing w:line="360" w:lineRule="auto"/>
              <w:rPr>
                <w:rFonts w:ascii="宋体" w:hAnsi="宋体"/>
                <w:sz w:val="16"/>
                <w:szCs w:val="20"/>
              </w:rPr>
            </w:pPr>
            <w:r>
              <w:rPr>
                <w:rFonts w:ascii="宋体" w:hAnsi="宋体"/>
                <w:sz w:val="16"/>
                <w:szCs w:val="20"/>
              </w:rPr>
              <w:t xml:space="preserve">2. </w:t>
            </w:r>
            <w:r>
              <w:rPr>
                <w:rFonts w:hint="eastAsia" w:ascii="宋体" w:hAnsi="宋体"/>
                <w:sz w:val="16"/>
                <w:szCs w:val="20"/>
              </w:rPr>
              <w:t>资格审查小组根据</w:t>
            </w:r>
            <w:r>
              <w:rPr>
                <w:rFonts w:ascii="宋体" w:hAnsi="宋体"/>
                <w:sz w:val="16"/>
                <w:szCs w:val="20"/>
              </w:rPr>
              <w:t>“</w:t>
            </w:r>
            <w:r>
              <w:rPr>
                <w:rFonts w:hint="eastAsia" w:ascii="宋体" w:hAnsi="宋体"/>
                <w:sz w:val="16"/>
                <w:szCs w:val="20"/>
              </w:rPr>
              <w:t>信用中国</w:t>
            </w:r>
            <w:r>
              <w:rPr>
                <w:rFonts w:ascii="宋体" w:hAnsi="宋体"/>
                <w:sz w:val="16"/>
                <w:szCs w:val="20"/>
              </w:rPr>
              <w:t>”</w:t>
            </w:r>
            <w:r>
              <w:rPr>
                <w:rFonts w:hint="eastAsia" w:ascii="宋体" w:hAnsi="宋体"/>
                <w:sz w:val="16"/>
                <w:szCs w:val="20"/>
              </w:rPr>
              <w:t>和</w:t>
            </w:r>
            <w:r>
              <w:rPr>
                <w:rFonts w:ascii="宋体" w:hAnsi="宋体"/>
                <w:sz w:val="16"/>
                <w:szCs w:val="20"/>
              </w:rPr>
              <w:t>“</w:t>
            </w:r>
            <w:r>
              <w:rPr>
                <w:rFonts w:hint="eastAsia" w:ascii="宋体" w:hAnsi="宋体"/>
                <w:sz w:val="16"/>
                <w:szCs w:val="20"/>
              </w:rPr>
              <w:t>中国政府采购网</w:t>
            </w:r>
            <w:r>
              <w:rPr>
                <w:rFonts w:ascii="宋体" w:hAnsi="宋体"/>
                <w:sz w:val="16"/>
                <w:szCs w:val="20"/>
              </w:rPr>
              <w:t>”</w:t>
            </w:r>
            <w:r>
              <w:rPr>
                <w:rFonts w:hint="eastAsia" w:ascii="宋体" w:hAnsi="宋体"/>
                <w:sz w:val="16"/>
                <w:szCs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投标人未处于被行政部门禁止参与政府采购活动的期限内。【说明：</w:t>
            </w:r>
            <w:r>
              <w:rPr>
                <w:rFonts w:hint="eastAsia" w:ascii="宋体" w:hAnsi="宋体"/>
                <w:sz w:val="16"/>
              </w:rPr>
              <w:t>①</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w:t>
            </w:r>
            <w:r>
              <w:rPr>
                <w:rFonts w:hint="eastAsia" w:ascii="宋体" w:hAnsi="宋体"/>
                <w:sz w:val="16"/>
              </w:rPr>
              <w:t>；②供应商未处于被行政部门禁止参与政府采购活动的期限内。</w:t>
            </w:r>
            <w:r>
              <w:rPr>
                <w:rFonts w:hint="eastAsia" w:ascii="宋体" w:hAnsi="宋体"/>
                <w:sz w:val="16"/>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在行贿犯罪信息查询期限内，投标人及其现任法定代表人、主要负责人没有行贿犯罪记录的书面声明材料。【说明：</w:t>
            </w:r>
            <w:r>
              <w:rPr>
                <w:rFonts w:hint="eastAsia" w:ascii="宋体" w:hAnsi="宋体"/>
                <w:sz w:val="16"/>
              </w:rPr>
              <w:t>①</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提供书面声明材料，投标文件中不需提供中国裁判文书网（</w:t>
            </w:r>
            <w:r>
              <w:rPr>
                <w:rFonts w:ascii="宋体" w:hAnsi="宋体"/>
                <w:sz w:val="16"/>
                <w:szCs w:val="20"/>
              </w:rPr>
              <w:t>https://wenshu.court.gov.cn</w:t>
            </w:r>
            <w:r>
              <w:rPr>
                <w:rFonts w:hint="eastAsia" w:ascii="宋体" w:hAnsi="宋体"/>
                <w:sz w:val="16"/>
                <w:szCs w:val="20"/>
              </w:rPr>
              <w:t>）查询结果的证明材料；</w:t>
            </w:r>
            <w:r>
              <w:rPr>
                <w:rFonts w:hint="eastAsia" w:ascii="宋体" w:hAnsi="宋体"/>
                <w:sz w:val="16"/>
              </w:rPr>
              <w:t>②在行贿犯罪信息查询期限内，供应商及其现任法定代表人、主要负责人没有行贿犯罪记录</w:t>
            </w:r>
            <w:r>
              <w:rPr>
                <w:rFonts w:hint="eastAsia" w:ascii="宋体" w:hAnsi="宋体"/>
                <w:sz w:val="16"/>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与投标人负责人为同一人或者存在直接控股、管理关系的相关供应商的书面声明材料。【说明：</w:t>
            </w:r>
            <w:r>
              <w:rPr>
                <w:rFonts w:hint="eastAsia" w:ascii="宋体" w:hAnsi="宋体"/>
                <w:sz w:val="16"/>
              </w:rPr>
              <w:t>①</w:t>
            </w:r>
            <w:r>
              <w:rPr>
                <w:rFonts w:hint="eastAsia" w:ascii="宋体" w:hAnsi="宋体"/>
                <w:sz w:val="16"/>
                <w:szCs w:val="20"/>
              </w:rPr>
              <w:t>按招标文件</w:t>
            </w:r>
            <w:r>
              <w:rPr>
                <w:rFonts w:ascii="宋体" w:hAnsi="宋体"/>
                <w:sz w:val="16"/>
                <w:szCs w:val="20"/>
              </w:rPr>
              <w:t>3</w:t>
            </w:r>
            <w:r>
              <w:rPr>
                <w:rFonts w:hint="eastAsia" w:ascii="宋体" w:hAnsi="宋体"/>
                <w:sz w:val="16"/>
                <w:szCs w:val="20"/>
              </w:rPr>
              <w:t>.2.2声明的</w:t>
            </w:r>
            <w:r>
              <w:rPr>
                <w:rFonts w:ascii="宋体" w:hAnsi="宋体"/>
                <w:sz w:val="16"/>
                <w:szCs w:val="16"/>
              </w:rPr>
              <w:t>格式及要求</w:t>
            </w:r>
            <w:r>
              <w:rPr>
                <w:rFonts w:hint="eastAsia" w:ascii="宋体" w:hAnsi="宋体"/>
                <w:sz w:val="16"/>
                <w:szCs w:val="20"/>
              </w:rPr>
              <w:t>提供书面声明材料</w:t>
            </w:r>
            <w:r>
              <w:rPr>
                <w:rFonts w:hint="eastAsia" w:ascii="宋体" w:hAnsi="宋体"/>
                <w:sz w:val="16"/>
              </w:rPr>
              <w:t>；②参加投标的供应商中无与投标人的负责人为同一人或者存在直接控股、管理关系的供应商。</w:t>
            </w:r>
            <w:r>
              <w:rPr>
                <w:rFonts w:hint="eastAsia" w:ascii="宋体" w:hAnsi="宋体"/>
                <w:sz w:val="16"/>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r>
              <w:rPr>
                <w:rFonts w:hint="eastAsia" w:ascii="宋体" w:hAnsi="宋体"/>
                <w:sz w:val="16"/>
                <w:szCs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sz w:val="16"/>
                <w:szCs w:val="20"/>
              </w:rPr>
            </w:pPr>
            <w:r>
              <w:rPr>
                <w:rFonts w:hint="eastAsia" w:ascii="宋体" w:hAnsi="宋体"/>
                <w:sz w:val="16"/>
                <w:szCs w:val="20"/>
              </w:rPr>
              <w:t>投标人具备履行合同所必须的设备和专业技术能力（提供承诺函）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法定代表人身份证明书与法定代表人授权委托书</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16"/>
                <w:szCs w:val="20"/>
              </w:rPr>
            </w:pPr>
            <w:r>
              <w:rPr>
                <w:rFonts w:hint="eastAsia" w:ascii="宋体" w:hAnsi="宋体"/>
                <w:sz w:val="16"/>
                <w:szCs w:val="20"/>
              </w:rPr>
              <w:t>1.供应商为法人单位时提供“法定代表人授权书”，供应商为其他组织时提供“负责人授权书”，供应商为自然人时提供“自然人身份证明材料”。</w:t>
            </w:r>
          </w:p>
          <w:p>
            <w:pPr>
              <w:tabs>
                <w:tab w:val="left" w:pos="851"/>
              </w:tabs>
              <w:spacing w:line="360" w:lineRule="auto"/>
              <w:rPr>
                <w:rFonts w:hint="eastAsia" w:ascii="宋体" w:hAnsi="宋体"/>
                <w:sz w:val="16"/>
                <w:szCs w:val="20"/>
              </w:rPr>
            </w:pPr>
            <w:r>
              <w:rPr>
                <w:rFonts w:hint="eastAsia" w:ascii="宋体" w:hAnsi="宋体"/>
                <w:sz w:val="16"/>
                <w:szCs w:val="20"/>
              </w:rPr>
              <w:t>2.应附法定代表人/负责人身份证明材料复印件和授权代表身份证明材料复印件。</w:t>
            </w:r>
          </w:p>
          <w:p>
            <w:pPr>
              <w:tabs>
                <w:tab w:val="left" w:pos="851"/>
              </w:tabs>
              <w:spacing w:line="360" w:lineRule="auto"/>
              <w:rPr>
                <w:rFonts w:hint="eastAsia" w:ascii="宋体" w:hAnsi="宋体"/>
                <w:sz w:val="16"/>
                <w:szCs w:val="20"/>
              </w:rPr>
            </w:pPr>
            <w:r>
              <w:rPr>
                <w:rFonts w:hint="eastAsia" w:ascii="宋体" w:hAnsi="宋体"/>
                <w:sz w:val="16"/>
                <w:szCs w:val="20"/>
              </w:rPr>
              <w:t>3.身份证明材料包括居民身份证或户口本或军官证或护照等。</w:t>
            </w:r>
          </w:p>
          <w:p>
            <w:pPr>
              <w:tabs>
                <w:tab w:val="left" w:pos="851"/>
              </w:tabs>
              <w:spacing w:line="360" w:lineRule="auto"/>
              <w:rPr>
                <w:rFonts w:hint="eastAsia" w:ascii="宋体" w:hAnsi="宋体"/>
                <w:sz w:val="16"/>
                <w:szCs w:val="20"/>
              </w:rPr>
            </w:pPr>
            <w:r>
              <w:rPr>
                <w:rFonts w:hint="eastAsia" w:ascii="宋体" w:hAnsi="宋体"/>
                <w:sz w:val="16"/>
                <w:szCs w:val="20"/>
              </w:rPr>
              <w:t>4.身份证明材料应同时提供其在有效期的材料，如居民身份证正、反面复印件。</w:t>
            </w:r>
          </w:p>
          <w:p>
            <w:pPr>
              <w:tabs>
                <w:tab w:val="left" w:pos="851"/>
              </w:tabs>
              <w:spacing w:line="360" w:lineRule="auto"/>
              <w:rPr>
                <w:rFonts w:ascii="宋体" w:hAnsi="宋体"/>
                <w:sz w:val="16"/>
                <w:szCs w:val="20"/>
              </w:rPr>
            </w:pPr>
            <w:r>
              <w:rPr>
                <w:rFonts w:hint="eastAsia" w:ascii="宋体" w:hAnsi="宋体"/>
                <w:sz w:val="16"/>
                <w:szCs w:val="20"/>
              </w:rPr>
              <w:t>5.如投标文件均由投标人法定代表人/负责人签字的且法定代表人/负责人本人参与投标的，则可不提供。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16"/>
                <w:szCs w:val="20"/>
              </w:rPr>
            </w:pPr>
            <w:r>
              <w:rPr>
                <w:rFonts w:hint="eastAsia" w:ascii="宋体" w:hAnsi="宋体"/>
                <w:sz w:val="16"/>
                <w:szCs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16"/>
                <w:szCs w:val="20"/>
              </w:rPr>
            </w:pPr>
            <w:r>
              <w:rPr>
                <w:rFonts w:hint="eastAsia" w:ascii="宋体" w:hAnsi="宋体"/>
                <w:sz w:val="16"/>
                <w:szCs w:val="20"/>
              </w:rPr>
              <w:t>采购人对法律、行政法规规定的其他条件无其他特殊要求，投标人具有有效的营业执照或法人证书</w:t>
            </w:r>
            <w:r>
              <w:rPr>
                <w:rFonts w:hint="eastAsia" w:ascii="宋体" w:hAnsi="宋体"/>
                <w:sz w:val="16"/>
              </w:rPr>
              <w:t>即可，可不提供其他证明材料</w:t>
            </w:r>
            <w:r>
              <w:rPr>
                <w:rFonts w:hint="eastAsia" w:ascii="宋体" w:hAnsi="宋体"/>
                <w:sz w:val="16"/>
                <w:szCs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ascii="宋体" w:hAnsi="宋体"/>
                <w:sz w:val="16"/>
                <w:szCs w:val="20"/>
              </w:rPr>
              <w:t>1</w:t>
            </w:r>
            <w:r>
              <w:rPr>
                <w:rFonts w:hint="eastAsia" w:ascii="宋体" w:hAnsi="宋体"/>
                <w:sz w:val="16"/>
                <w:szCs w:val="20"/>
              </w:rPr>
              <w:t>、根据招标文件的要求不属于禁止参加投标或投标无效的供应商；</w:t>
            </w:r>
          </w:p>
          <w:p>
            <w:pPr>
              <w:tabs>
                <w:tab w:val="left" w:pos="851"/>
              </w:tabs>
              <w:spacing w:line="360" w:lineRule="auto"/>
              <w:rPr>
                <w:rFonts w:ascii="宋体" w:hAnsi="宋体"/>
                <w:sz w:val="16"/>
                <w:szCs w:val="20"/>
              </w:rPr>
            </w:pPr>
            <w:r>
              <w:rPr>
                <w:rFonts w:ascii="宋体" w:hAnsi="宋体"/>
                <w:sz w:val="16"/>
                <w:szCs w:val="20"/>
              </w:rPr>
              <w:t>2</w:t>
            </w:r>
            <w:r>
              <w:rPr>
                <w:rFonts w:hint="eastAsia" w:ascii="宋体" w:hAnsi="宋体"/>
                <w:sz w:val="16"/>
                <w:szCs w:val="20"/>
              </w:rPr>
              <w:t>、资格审查小组未发现或者未知晓投标人存在属于国家相关法律法规规定的禁止参加投标或投标无效的供应商。</w:t>
            </w:r>
          </w:p>
          <w:p>
            <w:pPr>
              <w:tabs>
                <w:tab w:val="left" w:pos="851"/>
              </w:tabs>
              <w:spacing w:line="360" w:lineRule="auto"/>
              <w:rPr>
                <w:rFonts w:ascii="宋体" w:hAnsi="宋体"/>
                <w:sz w:val="16"/>
                <w:szCs w:val="20"/>
              </w:rPr>
            </w:pPr>
            <w:r>
              <w:rPr>
                <w:rFonts w:hint="eastAsia" w:ascii="宋体" w:hAnsi="宋体"/>
                <w:sz w:val="16"/>
                <w:szCs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 w:val="16"/>
                <w:szCs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sz w:val="16"/>
                <w:szCs w:val="20"/>
              </w:rPr>
            </w:pPr>
            <w:r>
              <w:rPr>
                <w:rFonts w:hint="eastAsia" w:ascii="宋体" w:hAnsi="宋体"/>
                <w:sz w:val="16"/>
                <w:szCs w:val="20"/>
              </w:rPr>
              <w:t>特殊的资格要求（无）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16"/>
                <w:szCs w:val="20"/>
                <w:lang w:eastAsia="zh-CN"/>
              </w:rPr>
            </w:pPr>
            <w:r>
              <w:rPr>
                <w:rFonts w:hint="eastAsia" w:ascii="宋体" w:hAnsi="宋体"/>
                <w:sz w:val="16"/>
                <w:szCs w:val="20"/>
                <w:lang w:val="en-US" w:eastAsia="zh-CN"/>
              </w:rPr>
              <w:t>4</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在工商备案的公司章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16"/>
                <w:szCs w:val="20"/>
                <w:lang w:eastAsia="zh-CN"/>
              </w:rPr>
            </w:pPr>
            <w:r>
              <w:rPr>
                <w:rFonts w:hint="eastAsia" w:ascii="宋体" w:hAnsi="宋体"/>
                <w:sz w:val="16"/>
                <w:szCs w:val="20"/>
                <w:lang w:val="en-US" w:eastAsia="zh-CN"/>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投标人缴纳2021年以来任意月份的缴纳社保的银行电子回单或社保部门出具缴纳证明材料或有效票据的复印件或相关承诺函。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16"/>
                <w:szCs w:val="20"/>
                <w:lang w:eastAsia="zh-CN"/>
              </w:rPr>
            </w:pPr>
            <w:r>
              <w:rPr>
                <w:rFonts w:hint="eastAsia" w:ascii="宋体" w:hAnsi="宋体"/>
                <w:sz w:val="16"/>
                <w:szCs w:val="20"/>
                <w:lang w:val="en-US" w:eastAsia="zh-CN"/>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16"/>
                <w:szCs w:val="20"/>
              </w:rPr>
            </w:pPr>
            <w:r>
              <w:rPr>
                <w:rFonts w:hint="eastAsia" w:ascii="宋体" w:hAnsi="宋体"/>
                <w:sz w:val="16"/>
                <w:szCs w:val="20"/>
              </w:rPr>
              <w:t>投标人缴纳2021年以来任意月份的缴纳税收的银行电子回单或者税务部门出具的纳税证明或完税证明的复印件或有效票据的复印件或相关承诺函；</w:t>
            </w:r>
          </w:p>
        </w:tc>
      </w:tr>
    </w:tbl>
    <w:p>
      <w:pPr>
        <w:tabs>
          <w:tab w:val="left" w:pos="851"/>
        </w:tabs>
        <w:spacing w:line="360" w:lineRule="auto"/>
        <w:ind w:firstLine="440" w:firstLineChars="200"/>
        <w:rPr>
          <w:rFonts w:ascii="宋体" w:hAnsi="宋体"/>
          <w:sz w:val="22"/>
        </w:rPr>
      </w:pPr>
      <w:r>
        <w:rPr>
          <w:rFonts w:hint="eastAsia" w:ascii="宋体" w:hAnsi="宋体"/>
          <w:sz w:val="22"/>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444" w:firstLineChars="202"/>
        <w:rPr>
          <w:rFonts w:ascii="宋体" w:hAnsi="宋体"/>
          <w:sz w:val="22"/>
        </w:rPr>
      </w:pPr>
      <w:r>
        <w:rPr>
          <w:rFonts w:hint="eastAsia" w:ascii="宋体" w:hAnsi="宋体"/>
          <w:sz w:val="22"/>
        </w:rPr>
        <w:t>二、“信用中国”和“中国政府采购网”网站查询结果，将以纸质截图或将截图保存至电子介质的形式留存。</w:t>
      </w:r>
    </w:p>
    <w:p>
      <w:pPr>
        <w:tabs>
          <w:tab w:val="left" w:pos="851"/>
        </w:tabs>
        <w:spacing w:line="360" w:lineRule="auto"/>
        <w:ind w:firstLine="444" w:firstLineChars="202"/>
        <w:rPr>
          <w:rFonts w:ascii="宋体" w:hAnsi="宋体"/>
          <w:sz w:val="22"/>
        </w:rPr>
      </w:pPr>
      <w:r>
        <w:rPr>
          <w:rFonts w:hint="eastAsia" w:ascii="宋体" w:hAnsi="宋体"/>
          <w:sz w:val="22"/>
        </w:rPr>
        <w:t>三、投标人的投标文件资格性审查时被判定为无效的，采购代理机构将通知投标人（以短信、现场公示、电话、“政府采购云平台”等任一方式）。投标人如对资格审查结论有异议的，应及时向采购代理机构反馈意见。采购代理机构将及时告知资格审查小组。（说明：无论投标人是否收到通知或提供反馈意见，均不影响资格审查和评标工作，且采购代理机构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444" w:firstLineChars="202"/>
        <w:rPr>
          <w:rFonts w:ascii="宋体" w:hAnsi="宋体"/>
          <w:sz w:val="22"/>
        </w:rPr>
      </w:pPr>
      <w:r>
        <w:rPr>
          <w:rFonts w:hint="eastAsia" w:ascii="宋体" w:hAnsi="宋体"/>
          <w:sz w:val="22"/>
        </w:rPr>
        <w:t>四、通过资格性审查的供应商＜3名，采购失败。</w:t>
      </w:r>
    </w:p>
    <w:p>
      <w:pPr>
        <w:tabs>
          <w:tab w:val="left" w:pos="851"/>
        </w:tabs>
        <w:spacing w:line="360" w:lineRule="auto"/>
        <w:ind w:firstLine="444" w:firstLineChars="202"/>
        <w:rPr>
          <w:rFonts w:ascii="宋体" w:hAnsi="宋体"/>
          <w:sz w:val="22"/>
        </w:rPr>
      </w:pPr>
    </w:p>
    <w:p>
      <w:pPr>
        <w:keepNext/>
        <w:keepLines/>
        <w:numPr>
          <w:ilvl w:val="0"/>
          <w:numId w:val="5"/>
        </w:numPr>
        <w:spacing w:line="360" w:lineRule="auto"/>
        <w:ind w:left="0" w:firstLine="0"/>
        <w:jc w:val="center"/>
        <w:outlineLvl w:val="0"/>
        <w:rPr>
          <w:rFonts w:ascii="宋体" w:hAnsi="宋体"/>
          <w:b/>
          <w:bCs/>
          <w:spacing w:val="-20"/>
          <w:kern w:val="44"/>
          <w:sz w:val="24"/>
          <w:szCs w:val="24"/>
        </w:rPr>
        <w:sectPr>
          <w:pgSz w:w="11906" w:h="16838"/>
          <w:pgMar w:top="1440" w:right="1800" w:bottom="1440" w:left="1800" w:header="851" w:footer="992" w:gutter="0"/>
          <w:cols w:space="425" w:num="1"/>
          <w:docGrid w:type="lines" w:linePitch="312" w:charSpace="0"/>
        </w:sectPr>
      </w:pPr>
    </w:p>
    <w:p>
      <w:pPr>
        <w:keepNext/>
        <w:keepLines/>
        <w:numPr>
          <w:ilvl w:val="0"/>
          <w:numId w:val="5"/>
        </w:numPr>
        <w:spacing w:line="360" w:lineRule="auto"/>
        <w:ind w:left="0" w:firstLine="0"/>
        <w:jc w:val="center"/>
        <w:outlineLvl w:val="0"/>
        <w:rPr>
          <w:rFonts w:ascii="宋体" w:hAnsi="宋体"/>
          <w:b/>
          <w:bCs/>
          <w:spacing w:val="-20"/>
          <w:kern w:val="44"/>
          <w:sz w:val="24"/>
          <w:szCs w:val="24"/>
        </w:rPr>
      </w:pPr>
      <w:bookmarkStart w:id="155" w:name="_Toc86164520"/>
      <w:r>
        <w:rPr>
          <w:rFonts w:hint="eastAsia" w:ascii="宋体" w:hAnsi="宋体"/>
          <w:b/>
          <w:bCs/>
          <w:spacing w:val="-20"/>
          <w:kern w:val="44"/>
          <w:sz w:val="24"/>
          <w:szCs w:val="24"/>
        </w:rPr>
        <w:t>评标办法</w:t>
      </w:r>
      <w:bookmarkEnd w:id="155"/>
    </w:p>
    <w:p>
      <w:pPr>
        <w:keepNext/>
        <w:keepLines/>
        <w:numPr>
          <w:ilvl w:val="1"/>
          <w:numId w:val="5"/>
        </w:numPr>
        <w:spacing w:line="360" w:lineRule="auto"/>
        <w:jc w:val="left"/>
        <w:outlineLvl w:val="1"/>
        <w:rPr>
          <w:rFonts w:ascii="宋体" w:hAnsi="宋体"/>
          <w:b/>
          <w:bCs/>
          <w:sz w:val="22"/>
        </w:rPr>
      </w:pPr>
      <w:bookmarkStart w:id="156" w:name="_Toc86164521"/>
      <w:r>
        <w:rPr>
          <w:rFonts w:hint="eastAsia" w:ascii="宋体" w:hAnsi="宋体"/>
          <w:b/>
          <w:bCs/>
          <w:sz w:val="22"/>
        </w:rPr>
        <w:t>总则</w:t>
      </w:r>
      <w:bookmarkEnd w:id="156"/>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根据《中华人民共和国政府采购法》、《中华人民共和国政府采购法实施条例》和《政府采购货物和服务招标投标管理办法》等法律规章，结合采购项目特点制定本评标办法。</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评标工作由</w:t>
      </w:r>
      <w:r>
        <w:rPr>
          <w:rFonts w:hint="eastAsia" w:ascii="宋体" w:hAnsi="宋体" w:cs="Arial"/>
          <w:sz w:val="22"/>
        </w:rPr>
        <w:t>采购代理机构</w:t>
      </w:r>
      <w:r>
        <w:rPr>
          <w:rFonts w:hint="eastAsia" w:ascii="宋体" w:hAnsi="宋体"/>
          <w:sz w:val="22"/>
        </w:rPr>
        <w:t>负责组织，具体评标事务由采购人或</w:t>
      </w:r>
      <w:r>
        <w:rPr>
          <w:rFonts w:hint="eastAsia" w:ascii="宋体" w:hAnsi="宋体" w:cs="Arial"/>
          <w:sz w:val="22"/>
        </w:rPr>
        <w:t>采购代理机构</w:t>
      </w:r>
      <w:r>
        <w:rPr>
          <w:rFonts w:hint="eastAsia" w:ascii="宋体" w:hAnsi="宋体"/>
          <w:sz w:val="22"/>
        </w:rPr>
        <w:t>依法组建的评标委员会负责。评标委员会由采购人代表和评审专家组成。</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评标工作应遵循公平、公正、科学及择优的原则，并以相同的评标程序和标准对待所有的投标人。</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评标委员会按照招标文件规定的评标程序、评标方法和标准进行独立评审，并独立履行下列职责：</w:t>
      </w:r>
    </w:p>
    <w:p>
      <w:pPr>
        <w:numPr>
          <w:ilvl w:val="1"/>
          <w:numId w:val="38"/>
        </w:numPr>
        <w:spacing w:line="360" w:lineRule="auto"/>
        <w:ind w:left="0" w:firstLine="567"/>
        <w:rPr>
          <w:rFonts w:ascii="宋体" w:hAnsi="宋体"/>
          <w:sz w:val="22"/>
        </w:rPr>
      </w:pPr>
      <w:r>
        <w:rPr>
          <w:rFonts w:hint="eastAsia" w:ascii="宋体" w:hAnsi="宋体"/>
          <w:sz w:val="22"/>
        </w:rPr>
        <w:t>熟悉和理解招标文件；</w:t>
      </w:r>
    </w:p>
    <w:p>
      <w:pPr>
        <w:numPr>
          <w:ilvl w:val="1"/>
          <w:numId w:val="38"/>
        </w:numPr>
        <w:spacing w:line="360" w:lineRule="auto"/>
        <w:ind w:left="0" w:firstLine="567"/>
        <w:rPr>
          <w:rFonts w:ascii="宋体" w:hAnsi="宋体"/>
          <w:sz w:val="22"/>
        </w:rPr>
      </w:pPr>
      <w:r>
        <w:rPr>
          <w:rFonts w:hint="eastAsia" w:ascii="宋体" w:hAnsi="宋体"/>
          <w:sz w:val="22"/>
        </w:rPr>
        <w:t>审查、评价投标文件是否符合招标文件的商务、技术等实质性要求；</w:t>
      </w:r>
    </w:p>
    <w:p>
      <w:pPr>
        <w:numPr>
          <w:ilvl w:val="1"/>
          <w:numId w:val="38"/>
        </w:numPr>
        <w:spacing w:line="360" w:lineRule="auto"/>
        <w:ind w:left="0" w:firstLine="567"/>
        <w:rPr>
          <w:rFonts w:ascii="宋体" w:hAnsi="宋体"/>
          <w:sz w:val="22"/>
        </w:rPr>
      </w:pPr>
      <w:r>
        <w:rPr>
          <w:rFonts w:hint="eastAsia" w:ascii="宋体" w:hAnsi="宋体"/>
          <w:sz w:val="22"/>
        </w:rPr>
        <w:t>对投标文件进行比较和评价；</w:t>
      </w:r>
    </w:p>
    <w:p>
      <w:pPr>
        <w:numPr>
          <w:ilvl w:val="1"/>
          <w:numId w:val="38"/>
        </w:numPr>
        <w:spacing w:line="360" w:lineRule="auto"/>
        <w:ind w:left="0" w:firstLine="567"/>
        <w:rPr>
          <w:rFonts w:ascii="宋体" w:hAnsi="宋体"/>
          <w:sz w:val="22"/>
        </w:rPr>
      </w:pPr>
      <w:r>
        <w:rPr>
          <w:rFonts w:hint="eastAsia" w:ascii="宋体" w:hAnsi="宋体"/>
          <w:sz w:val="22"/>
        </w:rPr>
        <w:t>根据需要要求代理机构和采购人对招标文件作出解释；根据需要要求投标人对投标文件有关事项作出解释或者澄清；</w:t>
      </w:r>
    </w:p>
    <w:p>
      <w:pPr>
        <w:numPr>
          <w:ilvl w:val="1"/>
          <w:numId w:val="38"/>
        </w:numPr>
        <w:spacing w:line="360" w:lineRule="auto"/>
        <w:ind w:left="0" w:firstLine="567"/>
        <w:rPr>
          <w:rFonts w:ascii="宋体" w:hAnsi="宋体"/>
          <w:sz w:val="22"/>
        </w:rPr>
      </w:pPr>
      <w:r>
        <w:rPr>
          <w:rFonts w:hint="eastAsia" w:ascii="宋体" w:hAnsi="宋体"/>
          <w:sz w:val="22"/>
        </w:rPr>
        <w:t>推荐中标候选供应商，或者受采购人委托确定中标供应商；</w:t>
      </w:r>
    </w:p>
    <w:p>
      <w:pPr>
        <w:numPr>
          <w:ilvl w:val="1"/>
          <w:numId w:val="38"/>
        </w:numPr>
        <w:spacing w:line="360" w:lineRule="auto"/>
        <w:ind w:left="0" w:firstLine="567"/>
        <w:rPr>
          <w:rFonts w:ascii="宋体" w:hAnsi="宋体"/>
          <w:sz w:val="22"/>
        </w:rPr>
      </w:pPr>
      <w:r>
        <w:rPr>
          <w:rFonts w:hint="eastAsia" w:ascii="宋体" w:hAnsi="宋体"/>
          <w:sz w:val="22"/>
        </w:rPr>
        <w:t>起草评标报告并进行签署；</w:t>
      </w:r>
    </w:p>
    <w:p>
      <w:pPr>
        <w:numPr>
          <w:ilvl w:val="1"/>
          <w:numId w:val="38"/>
        </w:numPr>
        <w:spacing w:line="360" w:lineRule="auto"/>
        <w:ind w:left="0" w:firstLine="567"/>
        <w:rPr>
          <w:rFonts w:ascii="宋体" w:hAnsi="宋体"/>
          <w:sz w:val="22"/>
        </w:rPr>
      </w:pPr>
      <w:r>
        <w:rPr>
          <w:rFonts w:hint="eastAsia" w:ascii="宋体" w:hAnsi="宋体"/>
          <w:sz w:val="22"/>
        </w:rPr>
        <w:t>向采购人、采购代理机构构或者财政、监察等有关部门报告或举报非法干预评标工作的行为；</w:t>
      </w:r>
    </w:p>
    <w:p>
      <w:pPr>
        <w:numPr>
          <w:ilvl w:val="1"/>
          <w:numId w:val="38"/>
        </w:numPr>
        <w:spacing w:line="360" w:lineRule="auto"/>
        <w:ind w:left="0" w:firstLine="567"/>
        <w:rPr>
          <w:rFonts w:ascii="宋体" w:hAnsi="宋体"/>
          <w:sz w:val="22"/>
        </w:rPr>
      </w:pPr>
      <w:r>
        <w:rPr>
          <w:rFonts w:hint="eastAsia" w:ascii="宋体" w:hAnsi="宋体"/>
          <w:sz w:val="22"/>
        </w:rPr>
        <w:t>向采购人、</w:t>
      </w:r>
      <w:r>
        <w:rPr>
          <w:rFonts w:hint="eastAsia" w:ascii="宋体" w:hAnsi="宋体" w:cs="Arial"/>
          <w:sz w:val="22"/>
        </w:rPr>
        <w:t>采购代理机构</w:t>
      </w:r>
      <w:r>
        <w:rPr>
          <w:rFonts w:hint="eastAsia" w:ascii="宋体" w:hAnsi="宋体"/>
          <w:sz w:val="22"/>
        </w:rPr>
        <w:t>或者有关部门报告评标中发现的违法行为。</w:t>
      </w:r>
    </w:p>
    <w:p>
      <w:pPr>
        <w:numPr>
          <w:ilvl w:val="1"/>
          <w:numId w:val="38"/>
        </w:numPr>
        <w:spacing w:line="360" w:lineRule="auto"/>
        <w:ind w:left="0" w:firstLine="567"/>
        <w:rPr>
          <w:rFonts w:ascii="宋体" w:hAnsi="宋体"/>
          <w:sz w:val="22"/>
        </w:rPr>
      </w:pPr>
      <w:r>
        <w:rPr>
          <w:rFonts w:hint="eastAsia" w:ascii="宋体" w:hAnsi="宋体"/>
          <w:sz w:val="22"/>
        </w:rPr>
        <w:t>法律、法规和规章规定的其他职责。</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评标过程独立、保密。投标人非法干预评标过程的行为将导致其投标文件作为无效处理。</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评标委员会决定投标文件的响应性依据投标文件本身的内容，而不寻求外部的证据，招标文件有明确约定的除外。</w:t>
      </w:r>
    </w:p>
    <w:p>
      <w:pPr>
        <w:numPr>
          <w:ilvl w:val="0"/>
          <w:numId w:val="37"/>
        </w:numPr>
        <w:tabs>
          <w:tab w:val="left" w:pos="1134"/>
        </w:tabs>
        <w:spacing w:line="360" w:lineRule="auto"/>
        <w:ind w:left="0" w:firstLine="444" w:firstLineChars="202"/>
        <w:rPr>
          <w:rFonts w:ascii="宋体" w:hAnsi="宋体"/>
          <w:sz w:val="22"/>
        </w:rPr>
      </w:pPr>
      <w:r>
        <w:rPr>
          <w:rFonts w:hint="eastAsia" w:ascii="宋体" w:hAnsi="宋体"/>
          <w:sz w:val="22"/>
        </w:rPr>
        <w:t>评标委员会发现招标文件表述不明确或需要说明的事项，可提请采购人和采购代理机构书面解释说明。</w:t>
      </w:r>
    </w:p>
    <w:p>
      <w:pPr>
        <w:keepNext/>
        <w:keepLines/>
        <w:numPr>
          <w:ilvl w:val="1"/>
          <w:numId w:val="5"/>
        </w:numPr>
        <w:spacing w:line="360" w:lineRule="auto"/>
        <w:jc w:val="left"/>
        <w:outlineLvl w:val="1"/>
        <w:rPr>
          <w:rFonts w:ascii="宋体" w:hAnsi="宋体"/>
          <w:b/>
          <w:bCs/>
          <w:sz w:val="22"/>
        </w:rPr>
      </w:pPr>
      <w:bookmarkStart w:id="157" w:name="_Toc86164522"/>
      <w:r>
        <w:rPr>
          <w:rFonts w:hint="eastAsia" w:ascii="宋体" w:hAnsi="宋体"/>
          <w:b/>
          <w:bCs/>
          <w:sz w:val="22"/>
        </w:rPr>
        <w:t>评标方法</w:t>
      </w:r>
      <w:bookmarkEnd w:id="157"/>
    </w:p>
    <w:p>
      <w:pPr>
        <w:spacing w:line="360" w:lineRule="auto"/>
        <w:ind w:firstLine="444" w:firstLineChars="202"/>
        <w:rPr>
          <w:rFonts w:ascii="宋体" w:hAnsi="宋体"/>
          <w:sz w:val="22"/>
        </w:rPr>
      </w:pPr>
      <w:r>
        <w:rPr>
          <w:rFonts w:hint="eastAsia" w:ascii="宋体" w:hAnsi="宋体"/>
          <w:sz w:val="22"/>
        </w:rPr>
        <w:t>综合评分法。</w:t>
      </w:r>
    </w:p>
    <w:p>
      <w:pPr>
        <w:keepNext/>
        <w:keepLines/>
        <w:numPr>
          <w:ilvl w:val="1"/>
          <w:numId w:val="5"/>
        </w:numPr>
        <w:spacing w:line="360" w:lineRule="auto"/>
        <w:jc w:val="left"/>
        <w:outlineLvl w:val="1"/>
        <w:rPr>
          <w:rFonts w:ascii="宋体" w:hAnsi="宋体"/>
          <w:b/>
          <w:bCs/>
          <w:sz w:val="22"/>
        </w:rPr>
      </w:pPr>
      <w:bookmarkStart w:id="158" w:name="_Toc86164523"/>
      <w:r>
        <w:rPr>
          <w:rFonts w:hint="eastAsia" w:ascii="宋体" w:hAnsi="宋体"/>
          <w:b/>
          <w:bCs/>
          <w:sz w:val="22"/>
        </w:rPr>
        <w:t>评标程序</w:t>
      </w:r>
      <w:bookmarkEnd w:id="158"/>
    </w:p>
    <w:p>
      <w:pPr>
        <w:keepNext/>
        <w:keepLines/>
        <w:numPr>
          <w:ilvl w:val="2"/>
          <w:numId w:val="5"/>
        </w:numPr>
        <w:spacing w:line="360" w:lineRule="auto"/>
        <w:ind w:left="3119" w:hanging="3119"/>
        <w:outlineLvl w:val="2"/>
        <w:rPr>
          <w:rFonts w:ascii="宋体" w:hAnsi="宋体"/>
          <w:b/>
          <w:bCs/>
          <w:sz w:val="22"/>
        </w:rPr>
      </w:pPr>
      <w:r>
        <w:rPr>
          <w:rFonts w:hint="eastAsia" w:ascii="宋体" w:hAnsi="宋体"/>
          <w:b/>
          <w:bCs/>
          <w:sz w:val="22"/>
        </w:rPr>
        <w:t>符合性审查</w:t>
      </w:r>
    </w:p>
    <w:p>
      <w:pPr>
        <w:tabs>
          <w:tab w:val="left" w:pos="851"/>
        </w:tabs>
        <w:spacing w:line="360" w:lineRule="auto"/>
        <w:ind w:firstLine="444" w:firstLineChars="202"/>
        <w:rPr>
          <w:rFonts w:ascii="宋体" w:hAnsi="宋体"/>
          <w:sz w:val="22"/>
        </w:rPr>
      </w:pPr>
      <w:r>
        <w:rPr>
          <w:rFonts w:hint="eastAsia" w:ascii="宋体" w:hAnsi="宋体"/>
          <w:sz w:val="22"/>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444" w:firstLineChars="202"/>
        <w:rPr>
          <w:rFonts w:ascii="宋体" w:hAnsi="宋体"/>
          <w:sz w:val="22"/>
        </w:rPr>
      </w:pPr>
      <w:r>
        <w:rPr>
          <w:rFonts w:hint="eastAsia" w:ascii="宋体" w:hAnsi="宋体"/>
          <w:sz w:val="22"/>
        </w:rPr>
        <w:t>符合性审查标准见下表（按以下顺序审查）：</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13"/>
        <w:gridCol w:w="6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rPr>
            </w:pPr>
            <w:r>
              <w:rPr>
                <w:rFonts w:hint="eastAsia" w:ascii="宋体" w:hAnsi="宋体"/>
                <w:b/>
              </w:rPr>
              <w:t>序号</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rPr>
            </w:pPr>
            <w:r>
              <w:rPr>
                <w:rFonts w:hint="eastAsia" w:ascii="宋体" w:hAnsi="宋体"/>
                <w:b/>
              </w:rPr>
              <w:t>符合性审查项</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26" w:firstLineChars="202"/>
              <w:jc w:val="center"/>
              <w:rPr>
                <w:rFonts w:ascii="宋体" w:hAnsi="宋体"/>
              </w:rPr>
            </w:pPr>
            <w:r>
              <w:rPr>
                <w:rFonts w:hint="eastAsia" w:ascii="宋体" w:hAnsi="宋体"/>
                <w:b/>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hint="eastAsia" w:ascii="宋体" w:hAnsi="宋体"/>
              </w:rPr>
              <w:t>1</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投标文件商务技术响应文件、报价要求响应文件组成</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hint="eastAsia" w:ascii="宋体" w:hAnsi="宋体"/>
              </w:rPr>
              <w:t>2</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投标文件商务技术响应文件、报价要求响应文件的计量单位、语言、报价货币、投标有效期</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ascii="宋体" w:hAnsi="宋体"/>
              </w:rPr>
              <w:t>3</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第4章打★号的技术、服务、商务及其他要求</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ascii="宋体" w:hAnsi="宋体"/>
              </w:rPr>
              <w:t>4</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投标文件签署、盖章的</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无须提供证明材料，上传空白页即可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hint="eastAsia" w:ascii="宋体" w:hAnsi="宋体"/>
              </w:rPr>
              <w:t>5</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除资格性审查要求的证明材料外，招标文件要求提供的其他证明材料</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仿宋_GB2312"/>
                <w:szCs w:val="21"/>
              </w:rPr>
            </w:pPr>
            <w:r>
              <w:rPr>
                <w:rFonts w:ascii="宋体" w:hAnsi="宋体" w:cs="仿宋_GB2312"/>
                <w:szCs w:val="21"/>
              </w:rPr>
              <w:t>1、承诺函【说明：①按3.3.9承诺函</w:t>
            </w:r>
            <w:r>
              <w:rPr>
                <w:rFonts w:hint="eastAsia" w:ascii="宋体" w:hAnsi="宋体" w:cs="仿宋_GB2312"/>
                <w:szCs w:val="21"/>
              </w:rPr>
              <w:t>内容</w:t>
            </w:r>
            <w:r>
              <w:rPr>
                <w:rFonts w:ascii="宋体" w:hAnsi="宋体" w:cs="仿宋_GB2312"/>
                <w:szCs w:val="21"/>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rPr>
            </w:pPr>
            <w:r>
              <w:rPr>
                <w:rFonts w:hint="eastAsia" w:ascii="宋体" w:hAnsi="宋体"/>
              </w:rPr>
              <w:t>6</w:t>
            </w:r>
          </w:p>
        </w:tc>
        <w:tc>
          <w:tcPr>
            <w:tcW w:w="19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rPr>
            </w:pPr>
            <w:r>
              <w:rPr>
                <w:rFonts w:hint="eastAsia" w:ascii="宋体" w:hAnsi="宋体"/>
              </w:rPr>
              <w:t>投标报价</w:t>
            </w:r>
          </w:p>
        </w:tc>
        <w:tc>
          <w:tcPr>
            <w:tcW w:w="61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仿宋_GB2312"/>
                <w:szCs w:val="21"/>
              </w:rPr>
            </w:pPr>
            <w:r>
              <w:rPr>
                <w:rFonts w:hint="eastAsia" w:ascii="宋体" w:hAnsi="宋体"/>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rPr>
              <w:t>②</w:t>
            </w:r>
            <w:r>
              <w:rPr>
                <w:rFonts w:hint="eastAsia" w:ascii="宋体" w:hAnsi="宋体"/>
              </w:rPr>
              <w:t>单价金额小数点或者百分比有明显错位的，以总价为准，并修改单价；</w:t>
            </w:r>
            <w:r>
              <w:rPr>
                <w:rFonts w:hint="eastAsia" w:ascii="宋体" w:hAnsi="宋体" w:cs="宋体"/>
              </w:rPr>
              <w:t>③</w:t>
            </w:r>
            <w:r>
              <w:rPr>
                <w:rFonts w:hint="eastAsia" w:ascii="宋体" w:hAnsi="宋体"/>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rPr>
              <w:t>5）如因断电、断网、系统故障或其他不可抗力等因素，导致系统无法使用的，由投标人按评标委员会的要求进行澄清或者说明</w:t>
            </w:r>
            <w:r>
              <w:rPr>
                <w:rFonts w:hint="eastAsia" w:ascii="宋体" w:hAnsi="宋体"/>
              </w:rPr>
              <w:t>。（6）无须提供证明材料，上传空白页即可，不对本项上传的材料作符合性审查。】</w:t>
            </w:r>
          </w:p>
        </w:tc>
      </w:tr>
    </w:tbl>
    <w:p>
      <w:pPr>
        <w:tabs>
          <w:tab w:val="left" w:pos="851"/>
        </w:tabs>
        <w:spacing w:line="560" w:lineRule="exact"/>
        <w:ind w:firstLine="440" w:firstLineChars="200"/>
        <w:rPr>
          <w:rFonts w:ascii="宋体" w:hAnsi="宋体"/>
          <w:sz w:val="22"/>
        </w:rPr>
      </w:pPr>
      <w:r>
        <w:rPr>
          <w:rFonts w:hint="eastAsia" w:ascii="宋体" w:hAnsi="宋体"/>
          <w:sz w:val="22"/>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444" w:firstLineChars="202"/>
        <w:rPr>
          <w:rFonts w:ascii="宋体" w:hAnsi="宋体"/>
          <w:sz w:val="22"/>
        </w:rPr>
      </w:pPr>
      <w:r>
        <w:rPr>
          <w:rFonts w:hint="eastAsia" w:ascii="宋体" w:hAnsi="宋体"/>
          <w:sz w:val="22"/>
        </w:rPr>
        <w:t>二、投标人的投标文件符合性审查时被判定为无效投标文件的，采购代理机构将通知投标人（以短信、现场公示、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s>
        <w:spacing w:line="560" w:lineRule="exact"/>
        <w:ind w:firstLine="444" w:firstLineChars="202"/>
        <w:rPr>
          <w:rFonts w:ascii="宋体" w:hAnsi="宋体"/>
          <w:sz w:val="22"/>
        </w:rPr>
      </w:pPr>
      <w:r>
        <w:rPr>
          <w:rFonts w:hint="eastAsia" w:ascii="宋体" w:hAnsi="宋体"/>
          <w:sz w:val="22"/>
        </w:rPr>
        <w:t>三、通过符合性审查的供应商＜3名，本项目采购失败。</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解释、澄清有关问题</w:t>
      </w:r>
    </w:p>
    <w:p>
      <w:pPr>
        <w:numPr>
          <w:ilvl w:val="0"/>
          <w:numId w:val="39"/>
        </w:numPr>
        <w:tabs>
          <w:tab w:val="left" w:pos="1134"/>
        </w:tabs>
        <w:spacing w:line="560" w:lineRule="exact"/>
        <w:ind w:left="0" w:firstLine="525"/>
        <w:rPr>
          <w:rFonts w:ascii="宋体" w:hAnsi="宋体"/>
          <w:sz w:val="22"/>
        </w:rPr>
      </w:pPr>
      <w:r>
        <w:rPr>
          <w:rFonts w:hint="eastAsia" w:ascii="宋体" w:hAnsi="宋体"/>
          <w:sz w:val="22"/>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numPr>
          <w:ilvl w:val="0"/>
          <w:numId w:val="39"/>
        </w:numPr>
        <w:tabs>
          <w:tab w:val="left" w:pos="1134"/>
        </w:tabs>
        <w:spacing w:after="200" w:line="560" w:lineRule="exact"/>
        <w:ind w:left="0" w:firstLine="525"/>
        <w:rPr>
          <w:rFonts w:ascii="宋体" w:hAnsi="宋体"/>
          <w:sz w:val="22"/>
        </w:rPr>
      </w:pPr>
      <w:r>
        <w:rPr>
          <w:rFonts w:hint="eastAsia" w:ascii="宋体" w:hAnsi="宋体"/>
          <w:sz w:val="22"/>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9"/>
        </w:numPr>
        <w:tabs>
          <w:tab w:val="left" w:pos="1134"/>
        </w:tabs>
        <w:spacing w:line="560" w:lineRule="exact"/>
        <w:ind w:left="0" w:firstLine="525"/>
        <w:rPr>
          <w:rFonts w:ascii="宋体" w:hAnsi="宋体"/>
          <w:sz w:val="22"/>
        </w:rPr>
      </w:pPr>
      <w:r>
        <w:rPr>
          <w:rFonts w:hint="eastAsia" w:ascii="宋体" w:hAnsi="宋体"/>
          <w:sz w:val="22"/>
        </w:rPr>
        <w:t>澄清应当不超出投标文件的范围、不实质性改变投标文件的内容、不影响投标人的公平竞争、不导致投标文件从不响应招标文件变为响应招标文件的条件。下列内容不得澄清：</w:t>
      </w:r>
    </w:p>
    <w:p>
      <w:pPr>
        <w:numPr>
          <w:ilvl w:val="0"/>
          <w:numId w:val="40"/>
        </w:numPr>
        <w:tabs>
          <w:tab w:val="left" w:pos="1260"/>
          <w:tab w:val="clear" w:pos="846"/>
        </w:tabs>
        <w:spacing w:line="560" w:lineRule="exact"/>
        <w:ind w:left="0" w:firstLine="525"/>
        <w:rPr>
          <w:rFonts w:ascii="宋体" w:hAnsi="宋体" w:cstheme="minorBidi"/>
          <w:sz w:val="22"/>
        </w:rPr>
      </w:pPr>
      <w:r>
        <w:rPr>
          <w:rFonts w:hint="eastAsia" w:ascii="宋体" w:hAnsi="宋体" w:cstheme="minorBidi"/>
          <w:sz w:val="22"/>
        </w:rPr>
        <w:t>投标人投标文件中不响应招标文件规定的技术参数指标和商务应答；</w:t>
      </w:r>
    </w:p>
    <w:p>
      <w:pPr>
        <w:numPr>
          <w:ilvl w:val="0"/>
          <w:numId w:val="40"/>
        </w:numPr>
        <w:tabs>
          <w:tab w:val="left" w:pos="1260"/>
        </w:tabs>
        <w:spacing w:line="560" w:lineRule="exact"/>
        <w:ind w:left="0" w:firstLine="525"/>
        <w:rPr>
          <w:rFonts w:ascii="宋体" w:hAnsi="宋体" w:cstheme="minorBidi"/>
          <w:sz w:val="22"/>
        </w:rPr>
      </w:pPr>
      <w:r>
        <w:rPr>
          <w:rFonts w:hint="eastAsia" w:ascii="宋体" w:hAnsi="宋体" w:cstheme="minorBidi"/>
          <w:sz w:val="22"/>
        </w:rPr>
        <w:t>投标人投标文件中未提供的证明其是否符合招标文件资格性、符合性规定要求的相关材料。</w:t>
      </w:r>
    </w:p>
    <w:p>
      <w:pPr>
        <w:numPr>
          <w:ilvl w:val="0"/>
          <w:numId w:val="40"/>
        </w:numPr>
        <w:tabs>
          <w:tab w:val="left" w:pos="993"/>
          <w:tab w:val="left" w:pos="1260"/>
          <w:tab w:val="clear" w:pos="846"/>
        </w:tabs>
        <w:spacing w:line="560" w:lineRule="exact"/>
        <w:ind w:left="0" w:firstLine="525"/>
        <w:rPr>
          <w:rFonts w:ascii="宋体" w:hAnsi="宋体" w:cstheme="minorBidi"/>
          <w:sz w:val="22"/>
        </w:rPr>
      </w:pPr>
      <w:r>
        <w:rPr>
          <w:rFonts w:hint="eastAsia" w:ascii="宋体" w:hAnsi="宋体" w:cstheme="minorBidi"/>
          <w:sz w:val="22"/>
        </w:rPr>
        <w:t>投标人投标文件中的材料因印刷、影印等不清晰而难以辨认的。</w:t>
      </w:r>
    </w:p>
    <w:p>
      <w:pPr>
        <w:numPr>
          <w:ilvl w:val="0"/>
          <w:numId w:val="39"/>
        </w:numPr>
        <w:tabs>
          <w:tab w:val="left" w:pos="1134"/>
        </w:tabs>
        <w:spacing w:line="560" w:lineRule="exact"/>
        <w:ind w:left="0" w:firstLine="525"/>
        <w:rPr>
          <w:rFonts w:ascii="宋体" w:hAnsi="宋体"/>
          <w:sz w:val="22"/>
        </w:rPr>
      </w:pPr>
      <w:r>
        <w:rPr>
          <w:rFonts w:hint="eastAsia" w:ascii="宋体" w:hAnsi="宋体"/>
          <w:sz w:val="22"/>
        </w:rPr>
        <w:t>投标文件报价出现下列情况的，不需要投标人澄清，按以下原则处理：</w:t>
      </w:r>
    </w:p>
    <w:p>
      <w:pPr>
        <w:tabs>
          <w:tab w:val="left" w:pos="1134"/>
        </w:tabs>
        <w:spacing w:line="560" w:lineRule="exact"/>
        <w:ind w:firstLine="440" w:firstLineChars="200"/>
        <w:rPr>
          <w:rFonts w:ascii="宋体" w:hAnsi="宋体"/>
          <w:sz w:val="22"/>
        </w:rPr>
      </w:pPr>
      <w:r>
        <w:rPr>
          <w:rFonts w:hint="eastAsia" w:ascii="宋体" w:hAnsi="宋体"/>
          <w:sz w:val="22"/>
        </w:rPr>
        <w:t>（一）大写金额和小写金额不一致的，以大写金额为准，但大写金额出现文字错误，导致金额无法判断的除外；</w:t>
      </w:r>
    </w:p>
    <w:p>
      <w:pPr>
        <w:tabs>
          <w:tab w:val="left" w:pos="1134"/>
        </w:tabs>
        <w:spacing w:line="560" w:lineRule="exact"/>
        <w:ind w:firstLine="440" w:firstLineChars="200"/>
        <w:rPr>
          <w:rFonts w:ascii="宋体" w:hAnsi="宋体"/>
          <w:sz w:val="22"/>
        </w:rPr>
      </w:pPr>
      <w:r>
        <w:rPr>
          <w:rFonts w:hint="eastAsia" w:ascii="宋体" w:hAnsi="宋体"/>
          <w:sz w:val="22"/>
        </w:rPr>
        <w:t>（二）单价金额小数点或者百分比有明显错位的，以总价为准，并修改单价；</w:t>
      </w:r>
    </w:p>
    <w:p>
      <w:pPr>
        <w:tabs>
          <w:tab w:val="left" w:pos="1134"/>
        </w:tabs>
        <w:spacing w:line="560" w:lineRule="exact"/>
        <w:ind w:firstLine="440" w:firstLineChars="200"/>
        <w:rPr>
          <w:rFonts w:ascii="宋体" w:hAnsi="宋体"/>
          <w:sz w:val="22"/>
        </w:rPr>
      </w:pPr>
      <w:r>
        <w:rPr>
          <w:rFonts w:hint="eastAsia" w:ascii="宋体" w:hAnsi="宋体"/>
          <w:sz w:val="22"/>
        </w:rPr>
        <w:t>（三）总价金额与按单价汇总金额不一致的，以单价金额计算结果为准。</w:t>
      </w:r>
    </w:p>
    <w:p>
      <w:pPr>
        <w:spacing w:line="560" w:lineRule="exact"/>
        <w:ind w:firstLine="560"/>
        <w:rPr>
          <w:rFonts w:ascii="宋体" w:hAnsi="宋体"/>
          <w:sz w:val="22"/>
        </w:rPr>
      </w:pPr>
      <w:r>
        <w:rPr>
          <w:rFonts w:hint="eastAsia" w:ascii="宋体" w:hAnsi="宋体"/>
          <w:sz w:val="22"/>
        </w:rPr>
        <w:t>同时出现两种以上不一致的，按照前款规定的顺序修正。修正后的报价经投标人确认后产生约束力，投标人不确认的，其投标无效。</w:t>
      </w:r>
    </w:p>
    <w:p>
      <w:pPr>
        <w:tabs>
          <w:tab w:val="left" w:pos="720"/>
        </w:tabs>
        <w:spacing w:line="560" w:lineRule="exact"/>
        <w:ind w:firstLine="440" w:firstLineChars="200"/>
        <w:rPr>
          <w:rFonts w:ascii="宋体" w:hAnsi="宋体"/>
          <w:sz w:val="22"/>
        </w:rPr>
      </w:pPr>
      <w:r>
        <w:rPr>
          <w:rFonts w:hint="eastAsia" w:ascii="宋体" w:hAnsi="宋体"/>
          <w:sz w:val="22"/>
        </w:rPr>
        <w:t>五、对不同语言文本投标文件的解释发生异议的，以中文文本为准。</w:t>
      </w:r>
    </w:p>
    <w:p>
      <w:pPr>
        <w:tabs>
          <w:tab w:val="left" w:pos="720"/>
        </w:tabs>
        <w:spacing w:line="560" w:lineRule="exact"/>
        <w:ind w:firstLine="440" w:firstLineChars="200"/>
        <w:rPr>
          <w:rFonts w:ascii="宋体" w:hAnsi="宋体"/>
          <w:sz w:val="22"/>
        </w:rPr>
      </w:pPr>
      <w:r>
        <w:rPr>
          <w:rFonts w:hint="eastAsia" w:ascii="宋体" w:hAnsi="宋体"/>
          <w:sz w:val="22"/>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446" w:firstLineChars="202"/>
        <w:rPr>
          <w:rFonts w:ascii="宋体" w:hAnsi="宋体"/>
          <w:b/>
          <w:sz w:val="22"/>
        </w:rPr>
      </w:pPr>
      <w:r>
        <w:rPr>
          <w:rFonts w:hint="eastAsia" w:ascii="宋体" w:hAnsi="宋体"/>
          <w:b/>
          <w:sz w:val="22"/>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比较与评价</w:t>
      </w:r>
    </w:p>
    <w:p>
      <w:pPr>
        <w:tabs>
          <w:tab w:val="left" w:pos="851"/>
        </w:tabs>
        <w:spacing w:line="360" w:lineRule="auto"/>
        <w:ind w:firstLine="444" w:firstLineChars="202"/>
        <w:rPr>
          <w:rFonts w:ascii="宋体" w:hAnsi="宋体"/>
          <w:sz w:val="22"/>
        </w:rPr>
      </w:pPr>
      <w:r>
        <w:rPr>
          <w:rFonts w:hint="eastAsia" w:ascii="宋体" w:hAnsi="宋体"/>
          <w:sz w:val="22"/>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复核</w:t>
      </w:r>
    </w:p>
    <w:p>
      <w:pPr>
        <w:tabs>
          <w:tab w:val="left" w:pos="851"/>
        </w:tabs>
        <w:spacing w:line="560" w:lineRule="exact"/>
        <w:ind w:firstLine="444" w:firstLineChars="202"/>
        <w:rPr>
          <w:rFonts w:ascii="宋体" w:hAnsi="宋体"/>
          <w:sz w:val="22"/>
        </w:rPr>
      </w:pPr>
      <w:r>
        <w:rPr>
          <w:rFonts w:hint="eastAsia" w:ascii="宋体" w:hAnsi="宋体"/>
          <w:sz w:val="22"/>
        </w:rPr>
        <w:t>评分汇总结束后，评标委员会应当进行复核，特别要对拟推荐为中标候选供应商的、报价最低的、投标文件被认定为无效的进行重点复核。</w:t>
      </w:r>
    </w:p>
    <w:p>
      <w:pPr>
        <w:tabs>
          <w:tab w:val="left" w:pos="851"/>
        </w:tabs>
        <w:spacing w:line="560" w:lineRule="exact"/>
        <w:ind w:firstLine="444" w:firstLineChars="202"/>
        <w:rPr>
          <w:rFonts w:ascii="宋体" w:hAnsi="宋体"/>
          <w:sz w:val="22"/>
        </w:rPr>
      </w:pPr>
      <w:r>
        <w:rPr>
          <w:rFonts w:hint="eastAsia" w:ascii="宋体" w:hAnsi="宋体"/>
          <w:sz w:val="22"/>
        </w:rPr>
        <w:t>评标结果汇总完成后，评标委员会拟出具评审报告前，</w:t>
      </w:r>
      <w:r>
        <w:rPr>
          <w:rFonts w:hint="eastAsia" w:ascii="宋体" w:hAnsi="宋体" w:cs="Arial"/>
          <w:sz w:val="22"/>
        </w:rPr>
        <w:t>采购代理机构</w:t>
      </w:r>
      <w:r>
        <w:rPr>
          <w:rFonts w:hint="eastAsia" w:ascii="宋体" w:hAnsi="宋体"/>
          <w:sz w:val="22"/>
        </w:rPr>
        <w:t>应当组织2名以上的工作人员，在采购现场监督人员的监督之下，依据有关的法律制度和采购文件对评审结果进行复核，出具复核报告。</w:t>
      </w:r>
    </w:p>
    <w:p>
      <w:pPr>
        <w:tabs>
          <w:tab w:val="left" w:pos="851"/>
        </w:tabs>
        <w:spacing w:line="560" w:lineRule="exact"/>
        <w:ind w:firstLine="440" w:firstLineChars="200"/>
        <w:rPr>
          <w:rFonts w:ascii="宋体" w:hAnsi="宋体"/>
          <w:sz w:val="22"/>
        </w:rPr>
      </w:pPr>
      <w:r>
        <w:rPr>
          <w:rFonts w:hint="eastAsia" w:ascii="宋体" w:hAnsi="宋体"/>
          <w:sz w:val="22"/>
        </w:rPr>
        <w:t>评标结果汇总完成后，除下列情形外，任何人不得修改评标结果：</w:t>
      </w:r>
    </w:p>
    <w:p>
      <w:pPr>
        <w:numPr>
          <w:ilvl w:val="0"/>
          <w:numId w:val="41"/>
        </w:numPr>
        <w:tabs>
          <w:tab w:val="left" w:pos="851"/>
          <w:tab w:val="left" w:pos="1276"/>
        </w:tabs>
        <w:spacing w:line="560" w:lineRule="exact"/>
        <w:ind w:left="0" w:firstLine="424"/>
        <w:rPr>
          <w:rFonts w:ascii="宋体" w:hAnsi="宋体" w:cstheme="minorBidi"/>
          <w:sz w:val="22"/>
        </w:rPr>
      </w:pPr>
      <w:r>
        <w:rPr>
          <w:rFonts w:hint="eastAsia" w:ascii="宋体" w:hAnsi="宋体" w:cstheme="minorBidi"/>
          <w:sz w:val="22"/>
        </w:rPr>
        <w:t>分值汇总计算错误的；</w:t>
      </w:r>
    </w:p>
    <w:p>
      <w:pPr>
        <w:numPr>
          <w:ilvl w:val="0"/>
          <w:numId w:val="41"/>
        </w:numPr>
        <w:tabs>
          <w:tab w:val="left" w:pos="851"/>
          <w:tab w:val="left" w:pos="1276"/>
        </w:tabs>
        <w:spacing w:line="560" w:lineRule="exact"/>
        <w:ind w:left="0" w:firstLine="424"/>
        <w:rPr>
          <w:rFonts w:ascii="宋体" w:hAnsi="宋体" w:cstheme="minorBidi"/>
          <w:sz w:val="22"/>
        </w:rPr>
      </w:pPr>
      <w:r>
        <w:rPr>
          <w:rFonts w:hint="eastAsia" w:ascii="宋体" w:hAnsi="宋体" w:cstheme="minorBidi"/>
          <w:sz w:val="22"/>
        </w:rPr>
        <w:t>分项评分超出评分标准范围的；</w:t>
      </w:r>
    </w:p>
    <w:p>
      <w:pPr>
        <w:numPr>
          <w:ilvl w:val="0"/>
          <w:numId w:val="41"/>
        </w:numPr>
        <w:tabs>
          <w:tab w:val="left" w:pos="851"/>
          <w:tab w:val="left" w:pos="1276"/>
          <w:tab w:val="left" w:pos="1560"/>
        </w:tabs>
        <w:spacing w:line="560" w:lineRule="exact"/>
        <w:ind w:left="0" w:firstLine="424"/>
        <w:rPr>
          <w:rFonts w:ascii="宋体" w:hAnsi="宋体" w:cstheme="minorBidi"/>
          <w:sz w:val="22"/>
        </w:rPr>
      </w:pPr>
      <w:r>
        <w:rPr>
          <w:rFonts w:hint="eastAsia" w:ascii="宋体" w:hAnsi="宋体" w:cstheme="minorBidi"/>
          <w:sz w:val="22"/>
        </w:rPr>
        <w:t>评标委员会成员对客观评审因素评分不一致的；</w:t>
      </w:r>
    </w:p>
    <w:p>
      <w:pPr>
        <w:numPr>
          <w:ilvl w:val="0"/>
          <w:numId w:val="41"/>
        </w:numPr>
        <w:tabs>
          <w:tab w:val="left" w:pos="851"/>
          <w:tab w:val="left" w:pos="1276"/>
        </w:tabs>
        <w:spacing w:line="560" w:lineRule="exact"/>
        <w:ind w:left="0" w:firstLine="426"/>
        <w:rPr>
          <w:rFonts w:ascii="宋体" w:hAnsi="宋体" w:cstheme="minorBidi"/>
          <w:sz w:val="22"/>
        </w:rPr>
      </w:pPr>
      <w:r>
        <w:rPr>
          <w:rFonts w:hint="eastAsia" w:ascii="宋体" w:hAnsi="宋体" w:cstheme="minorBidi"/>
          <w:sz w:val="22"/>
        </w:rPr>
        <w:t>经评标委员会认定评分畸高、畸低的。</w:t>
      </w:r>
    </w:p>
    <w:p>
      <w:pPr>
        <w:tabs>
          <w:tab w:val="left" w:pos="851"/>
        </w:tabs>
        <w:spacing w:line="560" w:lineRule="exact"/>
        <w:ind w:firstLine="440" w:firstLineChars="200"/>
        <w:rPr>
          <w:rFonts w:ascii="宋体" w:hAnsi="宋体"/>
          <w:sz w:val="22"/>
        </w:rPr>
      </w:pPr>
      <w:r>
        <w:rPr>
          <w:rFonts w:hint="eastAsia" w:ascii="宋体" w:hAnsi="宋体"/>
          <w:sz w:val="22"/>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确定中标候选人名单</w:t>
      </w:r>
    </w:p>
    <w:p>
      <w:pPr>
        <w:tabs>
          <w:tab w:val="left" w:pos="851"/>
        </w:tabs>
        <w:spacing w:line="560" w:lineRule="exact"/>
        <w:ind w:firstLine="444" w:firstLineChars="202"/>
        <w:rPr>
          <w:rFonts w:ascii="宋体" w:hAnsi="宋体" w:cs="Helvetica"/>
          <w:kern w:val="0"/>
          <w:sz w:val="22"/>
        </w:rPr>
      </w:pPr>
      <w:r>
        <w:rPr>
          <w:rFonts w:hint="eastAsia" w:ascii="宋体" w:hAnsi="宋体"/>
          <w:sz w:val="22"/>
        </w:rPr>
        <w:t>按投标人综合得分从高到低进行排序，确定1至3名中标候选人。综合得分相同的，按投标报价由低到高顺序排列，得分且投标报价相同的并列。</w:t>
      </w:r>
      <w:r>
        <w:rPr>
          <w:rFonts w:hint="eastAsia" w:ascii="宋体" w:hAnsi="宋体" w:cs="Helvetica"/>
          <w:kern w:val="0"/>
          <w:sz w:val="22"/>
        </w:rPr>
        <w:t>投标文件满足招标文件全部实质性要求，且按照评审因素的量化指标评审得分最高的投标人为排名第一的中标候选人。</w:t>
      </w:r>
    </w:p>
    <w:p>
      <w:pPr>
        <w:tabs>
          <w:tab w:val="left" w:pos="851"/>
        </w:tabs>
        <w:spacing w:line="560" w:lineRule="exact"/>
        <w:ind w:firstLine="444" w:firstLineChars="202"/>
        <w:rPr>
          <w:rFonts w:ascii="宋体" w:hAnsi="宋体"/>
          <w:sz w:val="22"/>
        </w:rPr>
      </w:pPr>
      <w:r>
        <w:rPr>
          <w:rFonts w:hint="eastAsia" w:ascii="宋体" w:hAnsi="宋体"/>
          <w:sz w:val="22"/>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2"/>
        </w:rPr>
      </w:pPr>
      <w:r>
        <w:rPr>
          <w:rFonts w:hint="eastAsia" w:ascii="宋体" w:hAnsi="宋体"/>
          <w:b/>
          <w:bCs/>
          <w:sz w:val="22"/>
        </w:rPr>
        <w:t>编写评标报告</w:t>
      </w:r>
    </w:p>
    <w:p>
      <w:pPr>
        <w:spacing w:line="560" w:lineRule="exact"/>
        <w:ind w:firstLine="440" w:firstLineChars="200"/>
        <w:rPr>
          <w:rFonts w:ascii="宋体" w:hAnsi="宋体"/>
          <w:sz w:val="22"/>
        </w:rPr>
      </w:pPr>
      <w:r>
        <w:rPr>
          <w:rFonts w:hint="eastAsia" w:ascii="宋体" w:hAnsi="宋体"/>
          <w:sz w:val="22"/>
        </w:rPr>
        <w:t>评标报告是评标委员会根据全体评标成员签字的原始评标记录和评标结果编写的报告，其主要内容包括：</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招标公告刊登的媒体名称、开标日期和地点；</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投标人名单和评标委员会成员名单；</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评标方法和标准；</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开标记录和评标情况及说明，包括投标无效投标人名单及原因；</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评标结果，确定的中标候选人名单或者经采购人委托直接确定的中标人；</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其他需要说明的情况，包括评标过程中投标人根据评标委员会要求进行的澄清、说明或者补正，评标委员会成员的更换等；</w:t>
      </w:r>
    </w:p>
    <w:p>
      <w:pPr>
        <w:numPr>
          <w:ilvl w:val="0"/>
          <w:numId w:val="42"/>
        </w:numPr>
        <w:tabs>
          <w:tab w:val="left" w:pos="1155"/>
        </w:tabs>
        <w:spacing w:line="560" w:lineRule="exact"/>
        <w:ind w:left="0" w:firstLine="525"/>
        <w:rPr>
          <w:rFonts w:ascii="宋体" w:hAnsi="宋体"/>
          <w:sz w:val="22"/>
        </w:rPr>
      </w:pPr>
      <w:r>
        <w:rPr>
          <w:rFonts w:hint="eastAsia" w:ascii="宋体" w:hAnsi="宋体"/>
          <w:sz w:val="22"/>
        </w:rPr>
        <w:t>报价最高的投标人为中标候选人的，评标委员会应当对其报价的合理性予以特别说明。</w:t>
      </w:r>
    </w:p>
    <w:p>
      <w:pPr>
        <w:tabs>
          <w:tab w:val="left" w:pos="1155"/>
        </w:tabs>
        <w:spacing w:line="560" w:lineRule="exact"/>
        <w:ind w:firstLine="411" w:firstLineChars="187"/>
        <w:rPr>
          <w:rFonts w:ascii="宋体" w:hAnsi="宋体"/>
          <w:sz w:val="22"/>
        </w:rPr>
      </w:pPr>
      <w:r>
        <w:rPr>
          <w:rFonts w:hint="eastAsia" w:ascii="宋体" w:hAnsi="宋体"/>
          <w:sz w:val="22"/>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2"/>
        </w:rPr>
      </w:pPr>
      <w:bookmarkStart w:id="159" w:name="_Toc86164524"/>
      <w:r>
        <w:rPr>
          <w:rFonts w:hint="eastAsia" w:ascii="宋体" w:hAnsi="宋体"/>
          <w:b/>
          <w:bCs/>
          <w:sz w:val="22"/>
        </w:rPr>
        <w:t>评标争议处理规则</w:t>
      </w:r>
      <w:bookmarkEnd w:id="159"/>
    </w:p>
    <w:p>
      <w:pPr>
        <w:tabs>
          <w:tab w:val="left" w:pos="1155"/>
        </w:tabs>
        <w:spacing w:line="560" w:lineRule="exact"/>
        <w:ind w:firstLine="411" w:firstLineChars="187"/>
        <w:rPr>
          <w:rFonts w:ascii="宋体" w:hAnsi="宋体"/>
          <w:sz w:val="22"/>
        </w:rPr>
      </w:pPr>
      <w:r>
        <w:rPr>
          <w:rFonts w:hint="eastAsia" w:ascii="宋体" w:hAnsi="宋体"/>
          <w:sz w:val="22"/>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宋体" w:hAnsi="宋体" w:cs="Arial"/>
          <w:sz w:val="22"/>
        </w:rPr>
        <w:t>持不同意见的评标委员会成员应当在评标报告上签署不同意见及理由，否则视为同意评标报告。</w:t>
      </w:r>
      <w:r>
        <w:rPr>
          <w:rFonts w:hint="eastAsia" w:ascii="宋体" w:hAnsi="宋体"/>
          <w:sz w:val="22"/>
        </w:rPr>
        <w:t>持不同意见的评标委员会成员认为认定过程和结果不符合法律法规或者招标文件规定的，应当及时向采购人或</w:t>
      </w:r>
      <w:r>
        <w:rPr>
          <w:rFonts w:hint="eastAsia" w:ascii="宋体" w:hAnsi="宋体" w:cs="Arial"/>
          <w:sz w:val="22"/>
        </w:rPr>
        <w:t>采购代理机构</w:t>
      </w:r>
      <w:r>
        <w:rPr>
          <w:rFonts w:hint="eastAsia" w:ascii="宋体" w:hAnsi="宋体"/>
          <w:sz w:val="22"/>
        </w:rPr>
        <w:t>书面反映。采购人或</w:t>
      </w:r>
      <w:r>
        <w:rPr>
          <w:rFonts w:hint="eastAsia" w:ascii="宋体" w:hAnsi="宋体" w:cs="Arial"/>
          <w:sz w:val="22"/>
        </w:rPr>
        <w:t>采购代理机构</w:t>
      </w:r>
      <w:r>
        <w:rPr>
          <w:rFonts w:hint="eastAsia" w:ascii="宋体" w:hAnsi="宋体"/>
          <w:sz w:val="22"/>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2"/>
        </w:rPr>
      </w:pPr>
      <w:bookmarkStart w:id="160" w:name="_Toc86164525"/>
      <w:r>
        <w:rPr>
          <w:rFonts w:hint="eastAsia" w:ascii="宋体" w:hAnsi="宋体"/>
          <w:b/>
          <w:bCs/>
          <w:sz w:val="22"/>
        </w:rPr>
        <w:t>评标细则及标准</w:t>
      </w:r>
      <w:bookmarkEnd w:id="160"/>
    </w:p>
    <w:p>
      <w:pPr>
        <w:numPr>
          <w:ilvl w:val="0"/>
          <w:numId w:val="43"/>
        </w:numPr>
        <w:tabs>
          <w:tab w:val="left" w:pos="1155"/>
        </w:tabs>
        <w:spacing w:after="200" w:line="560" w:lineRule="exact"/>
        <w:ind w:left="0" w:firstLine="567"/>
        <w:rPr>
          <w:rFonts w:ascii="宋体" w:hAnsi="宋体"/>
          <w:sz w:val="22"/>
        </w:rPr>
      </w:pPr>
      <w:r>
        <w:rPr>
          <w:rFonts w:hint="eastAsia" w:ascii="宋体" w:hAnsi="宋体"/>
          <w:sz w:val="22"/>
        </w:rPr>
        <w:t>评标委员会只对通过初审的投标文件，根据招标文件的要求采用相同的评标程序、评分办法及标准进行评价和比较。</w:t>
      </w:r>
    </w:p>
    <w:p>
      <w:pPr>
        <w:numPr>
          <w:ilvl w:val="0"/>
          <w:numId w:val="43"/>
        </w:numPr>
        <w:tabs>
          <w:tab w:val="left" w:pos="1155"/>
        </w:tabs>
        <w:spacing w:after="200" w:line="560" w:lineRule="exact"/>
        <w:ind w:left="0" w:firstLine="567"/>
        <w:rPr>
          <w:rFonts w:ascii="宋体" w:hAnsi="宋体"/>
          <w:sz w:val="22"/>
        </w:rPr>
      </w:pPr>
      <w:r>
        <w:rPr>
          <w:rFonts w:hint="eastAsia" w:ascii="宋体" w:hAnsi="宋体"/>
          <w:sz w:val="22"/>
        </w:rPr>
        <w:t>本次综合评分的因素是：价格、服务、商务等。</w:t>
      </w:r>
    </w:p>
    <w:p>
      <w:pPr>
        <w:numPr>
          <w:ilvl w:val="0"/>
          <w:numId w:val="43"/>
        </w:numPr>
        <w:tabs>
          <w:tab w:val="left" w:pos="1155"/>
        </w:tabs>
        <w:spacing w:after="200" w:line="560" w:lineRule="exact"/>
        <w:ind w:left="0" w:firstLine="525"/>
        <w:rPr>
          <w:rFonts w:ascii="宋体" w:hAnsi="宋体"/>
          <w:sz w:val="22"/>
        </w:rPr>
      </w:pPr>
      <w:r>
        <w:rPr>
          <w:rFonts w:hint="eastAsia" w:ascii="宋体" w:hAnsi="宋体"/>
          <w:sz w:val="22"/>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评分办法</w:t>
      </w:r>
    </w:p>
    <w:p>
      <w:pPr>
        <w:spacing w:line="560" w:lineRule="exact"/>
        <w:ind w:firstLine="495" w:firstLineChars="225"/>
        <w:rPr>
          <w:rFonts w:ascii="宋体" w:hAnsi="宋体"/>
          <w:sz w:val="22"/>
        </w:rPr>
      </w:pPr>
      <w:r>
        <w:rPr>
          <w:rFonts w:hint="eastAsia" w:ascii="宋体" w:hAnsi="宋体"/>
          <w:sz w:val="22"/>
        </w:rPr>
        <w:t xml:space="preserve">本次评标采用综合评分法，由评标委员会各成员独立对通过初审（资格检查和符合性检查）的投标人的投标文件进行评审和打分，    </w:t>
      </w:r>
    </w:p>
    <w:p>
      <w:pPr>
        <w:widowControl/>
        <w:spacing w:line="560" w:lineRule="exact"/>
        <w:rPr>
          <w:rFonts w:ascii="宋体" w:hAnsi="宋体"/>
          <w:sz w:val="22"/>
        </w:rPr>
      </w:pPr>
    </w:p>
    <w:p>
      <w:pPr>
        <w:widowControl/>
        <w:spacing w:line="560" w:lineRule="exact"/>
        <w:rPr>
          <w:rFonts w:ascii="宋体" w:hAnsi="宋体"/>
          <w:sz w:val="22"/>
        </w:rPr>
      </w:pPr>
    </w:p>
    <w:p>
      <w:pPr>
        <w:widowControl/>
        <w:spacing w:line="560" w:lineRule="exact"/>
        <w:rPr>
          <w:rFonts w:ascii="宋体" w:hAnsi="宋体"/>
          <w:sz w:val="22"/>
        </w:rPr>
      </w:pPr>
    </w:p>
    <w:p>
      <w:pPr>
        <w:widowControl/>
        <w:spacing w:line="560" w:lineRule="exact"/>
        <w:rPr>
          <w:rFonts w:ascii="宋体" w:hAnsi="宋体"/>
          <w:sz w:val="22"/>
        </w:rPr>
      </w:pPr>
    </w:p>
    <w:p>
      <w:pPr>
        <w:widowControl/>
        <w:spacing w:line="560" w:lineRule="exact"/>
        <w:rPr>
          <w:rFonts w:hint="eastAsia" w:ascii="宋体" w:hAnsi="宋体"/>
          <w:sz w:val="22"/>
        </w:rPr>
      </w:pPr>
    </w:p>
    <w:p>
      <w:pPr>
        <w:widowControl/>
        <w:spacing w:line="560" w:lineRule="exact"/>
      </w:pPr>
      <w:r>
        <w:rPr>
          <w:rFonts w:hint="eastAsia" w:ascii="宋体" w:hAnsi="宋体"/>
          <w:sz w:val="22"/>
        </w:rPr>
        <w:t>包1综合评分明细表：</w:t>
      </w:r>
    </w:p>
    <w:tbl>
      <w:tblPr>
        <w:tblStyle w:val="42"/>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1085"/>
        <w:gridCol w:w="633"/>
        <w:gridCol w:w="3076"/>
        <w:gridCol w:w="275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65" w:type="dxa"/>
            <w:vAlign w:val="center"/>
          </w:tcPr>
          <w:p>
            <w:pPr>
              <w:widowControl/>
              <w:rPr>
                <w:rFonts w:ascii="宋体" w:hAnsi="宋体"/>
                <w:b/>
                <w:bCs/>
                <w:color w:val="000000"/>
                <w:szCs w:val="21"/>
              </w:rPr>
            </w:pPr>
            <w:r>
              <w:rPr>
                <w:rFonts w:hint="eastAsia" w:ascii="宋体" w:hAnsi="宋体"/>
                <w:b/>
                <w:bCs/>
                <w:color w:val="000000"/>
                <w:szCs w:val="21"/>
              </w:rPr>
              <w:t>序号</w:t>
            </w:r>
          </w:p>
        </w:tc>
        <w:tc>
          <w:tcPr>
            <w:tcW w:w="1085" w:type="dxa"/>
            <w:vAlign w:val="center"/>
          </w:tcPr>
          <w:p>
            <w:pPr>
              <w:widowControl/>
              <w:rPr>
                <w:rFonts w:ascii="宋体" w:hAnsi="宋体"/>
                <w:b/>
                <w:bCs/>
                <w:color w:val="000000"/>
                <w:szCs w:val="21"/>
              </w:rPr>
            </w:pPr>
            <w:r>
              <w:rPr>
                <w:rFonts w:hint="eastAsia" w:ascii="宋体" w:hAnsi="宋体"/>
                <w:b/>
                <w:bCs/>
                <w:color w:val="000000"/>
                <w:szCs w:val="21"/>
              </w:rPr>
              <w:t>评分因素及权重</w:t>
            </w:r>
          </w:p>
        </w:tc>
        <w:tc>
          <w:tcPr>
            <w:tcW w:w="633" w:type="dxa"/>
            <w:vAlign w:val="center"/>
          </w:tcPr>
          <w:p>
            <w:pPr>
              <w:widowControl/>
              <w:rPr>
                <w:rFonts w:ascii="宋体" w:hAnsi="宋体"/>
                <w:b/>
                <w:bCs/>
                <w:color w:val="000000"/>
                <w:szCs w:val="21"/>
              </w:rPr>
            </w:pPr>
            <w:r>
              <w:rPr>
                <w:rFonts w:hint="eastAsia" w:ascii="宋体" w:hAnsi="宋体"/>
                <w:b/>
                <w:bCs/>
                <w:color w:val="000000"/>
                <w:szCs w:val="21"/>
              </w:rPr>
              <w:t>分值</w:t>
            </w:r>
          </w:p>
        </w:tc>
        <w:tc>
          <w:tcPr>
            <w:tcW w:w="3076" w:type="dxa"/>
            <w:vAlign w:val="center"/>
          </w:tcPr>
          <w:p>
            <w:pPr>
              <w:widowControl/>
              <w:rPr>
                <w:rFonts w:ascii="宋体" w:hAnsi="宋体"/>
                <w:b/>
                <w:bCs/>
                <w:color w:val="000000"/>
                <w:szCs w:val="21"/>
              </w:rPr>
            </w:pPr>
            <w:r>
              <w:rPr>
                <w:rFonts w:hint="eastAsia" w:ascii="宋体" w:hAnsi="宋体"/>
                <w:b/>
                <w:bCs/>
                <w:color w:val="000000"/>
                <w:szCs w:val="21"/>
              </w:rPr>
              <w:t>评分标准</w:t>
            </w:r>
          </w:p>
        </w:tc>
        <w:tc>
          <w:tcPr>
            <w:tcW w:w="2750" w:type="dxa"/>
            <w:vAlign w:val="center"/>
          </w:tcPr>
          <w:p>
            <w:pPr>
              <w:widowControl/>
              <w:rPr>
                <w:rFonts w:ascii="宋体" w:hAnsi="宋体"/>
                <w:b/>
                <w:bCs/>
                <w:color w:val="000000"/>
                <w:szCs w:val="21"/>
              </w:rPr>
            </w:pPr>
            <w:r>
              <w:rPr>
                <w:rFonts w:hint="eastAsia" w:ascii="宋体" w:hAnsi="宋体"/>
                <w:b/>
                <w:bCs/>
                <w:color w:val="000000"/>
                <w:szCs w:val="21"/>
              </w:rPr>
              <w:t>说明</w:t>
            </w:r>
          </w:p>
        </w:tc>
        <w:tc>
          <w:tcPr>
            <w:tcW w:w="725" w:type="dxa"/>
            <w:vAlign w:val="center"/>
          </w:tcPr>
          <w:p>
            <w:pPr>
              <w:widowControl/>
              <w:rPr>
                <w:rFonts w:ascii="宋体" w:hAnsi="宋体"/>
                <w:b/>
                <w:bCs/>
                <w:color w:val="000000"/>
                <w:szCs w:val="21"/>
              </w:rPr>
            </w:pPr>
            <w:r>
              <w:rPr>
                <w:rFonts w:hint="eastAsia" w:ascii="宋体" w:hAnsi="宋体"/>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365" w:type="dxa"/>
            <w:vAlign w:val="center"/>
          </w:tcPr>
          <w:p>
            <w:pPr>
              <w:widowControl/>
              <w:rPr>
                <w:rFonts w:ascii="宋体" w:hAnsi="宋体"/>
                <w:color w:val="000000"/>
                <w:szCs w:val="21"/>
              </w:rPr>
            </w:pPr>
            <w:r>
              <w:rPr>
                <w:rFonts w:hint="eastAsia" w:ascii="宋体" w:hAnsi="宋体"/>
                <w:color w:val="000000"/>
                <w:szCs w:val="21"/>
              </w:rPr>
              <w:t>1</w:t>
            </w:r>
          </w:p>
        </w:tc>
        <w:tc>
          <w:tcPr>
            <w:tcW w:w="1085" w:type="dxa"/>
            <w:vAlign w:val="center"/>
          </w:tcPr>
          <w:p>
            <w:pPr>
              <w:widowControl/>
              <w:rPr>
                <w:rFonts w:ascii="宋体" w:hAnsi="宋体"/>
                <w:color w:val="000000"/>
                <w:szCs w:val="21"/>
              </w:rPr>
            </w:pPr>
            <w:r>
              <w:rPr>
                <w:rFonts w:hint="eastAsia" w:ascii="宋体" w:hAnsi="宋体"/>
                <w:color w:val="000000"/>
                <w:szCs w:val="21"/>
              </w:rPr>
              <w:t>报价</w:t>
            </w:r>
            <w:r>
              <w:rPr>
                <w:rFonts w:ascii="宋体" w:hAnsi="宋体"/>
                <w:color w:val="000000"/>
                <w:szCs w:val="21"/>
              </w:rPr>
              <w:t>3</w:t>
            </w:r>
            <w:r>
              <w:rPr>
                <w:rFonts w:hint="eastAsia" w:ascii="宋体" w:hAnsi="宋体"/>
                <w:color w:val="000000"/>
                <w:szCs w:val="21"/>
              </w:rPr>
              <w:t>3%</w:t>
            </w:r>
          </w:p>
        </w:tc>
        <w:tc>
          <w:tcPr>
            <w:tcW w:w="633" w:type="dxa"/>
            <w:vAlign w:val="center"/>
          </w:tcPr>
          <w:p>
            <w:pPr>
              <w:widowControl/>
              <w:rPr>
                <w:rFonts w:ascii="宋体" w:hAnsi="宋体"/>
                <w:color w:val="000000"/>
                <w:szCs w:val="21"/>
              </w:rPr>
            </w:pPr>
            <w:r>
              <w:rPr>
                <w:rFonts w:ascii="宋体" w:hAnsi="宋体"/>
                <w:color w:val="000000"/>
                <w:szCs w:val="21"/>
              </w:rPr>
              <w:t>3</w:t>
            </w:r>
            <w:r>
              <w:rPr>
                <w:rFonts w:hint="eastAsia" w:ascii="宋体" w:hAnsi="宋体"/>
                <w:color w:val="000000"/>
                <w:szCs w:val="21"/>
              </w:rPr>
              <w:t>3</w:t>
            </w:r>
          </w:p>
        </w:tc>
        <w:tc>
          <w:tcPr>
            <w:tcW w:w="3076" w:type="dxa"/>
            <w:vAlign w:val="center"/>
          </w:tcPr>
          <w:p>
            <w:pPr>
              <w:widowControl/>
              <w:rPr>
                <w:rFonts w:ascii="宋体" w:hAnsi="宋体"/>
                <w:color w:val="000000"/>
                <w:szCs w:val="21"/>
              </w:rPr>
            </w:pPr>
            <w:r>
              <w:rPr>
                <w:rFonts w:hint="eastAsia" w:ascii="宋体" w:hAnsi="宋体"/>
                <w:color w:val="000000"/>
                <w:szCs w:val="21"/>
              </w:rPr>
              <w:t>满足招标文件要求且投标价格最低的投标报价为评标基准价，其价格分为满分。其他投标人的价格分统一按照下列公式计算：投标报价得分＝（评标基准价/投标报价）×价格权重×100。</w:t>
            </w:r>
          </w:p>
        </w:tc>
        <w:tc>
          <w:tcPr>
            <w:tcW w:w="2750" w:type="dxa"/>
            <w:vAlign w:val="center"/>
          </w:tcPr>
          <w:p>
            <w:pPr>
              <w:widowControl/>
              <w:rPr>
                <w:rFonts w:ascii="宋体" w:hAnsi="宋体"/>
                <w:color w:val="000000"/>
                <w:szCs w:val="21"/>
              </w:rPr>
            </w:pPr>
            <w:r>
              <w:rPr>
                <w:rFonts w:hint="eastAsia" w:ascii="宋体" w:hAnsi="宋体"/>
                <w:color w:val="000000"/>
                <w:szCs w:val="21"/>
              </w:rPr>
              <w:t>1.小微企业（监狱企业、残疾人福利性单位视同小微企业）价格扣除等政策评分按照本招标文件投标人须知前附表规定执行。</w:t>
            </w:r>
          </w:p>
          <w:p>
            <w:pPr>
              <w:widowControl/>
              <w:rPr>
                <w:rFonts w:ascii="宋体" w:hAnsi="宋体"/>
                <w:color w:val="000000"/>
                <w:szCs w:val="21"/>
              </w:rPr>
            </w:pPr>
            <w:r>
              <w:rPr>
                <w:rFonts w:hint="eastAsia" w:ascii="宋体" w:hAnsi="宋体"/>
                <w:color w:val="000000"/>
                <w:szCs w:val="21"/>
              </w:rPr>
              <w:t>2.监狱企业应当提供由省级以上监狱管理局、戒毒管理局（含新疆生产建设兵团）出具的属于监狱企业的证明文件（复印件，原件备查）。</w:t>
            </w:r>
          </w:p>
          <w:p>
            <w:pPr>
              <w:widowControl/>
              <w:rPr>
                <w:rFonts w:ascii="宋体" w:hAnsi="宋体"/>
                <w:color w:val="000000"/>
                <w:szCs w:val="21"/>
              </w:rPr>
            </w:pPr>
            <w:r>
              <w:rPr>
                <w:rFonts w:hint="eastAsia" w:ascii="宋体" w:hAnsi="宋体"/>
                <w:color w:val="000000"/>
                <w:szCs w:val="21"/>
              </w:rPr>
              <w:t>3.残疾人福利性单位应当提供《残疾人福利性单位声明函》原件。</w:t>
            </w:r>
          </w:p>
        </w:tc>
        <w:tc>
          <w:tcPr>
            <w:tcW w:w="725" w:type="dxa"/>
            <w:vAlign w:val="center"/>
          </w:tcPr>
          <w:p>
            <w:pPr>
              <w:widowControl/>
              <w:rPr>
                <w:rFonts w:ascii="宋体" w:hAnsi="宋体"/>
                <w:color w:val="000000"/>
                <w:szCs w:val="21"/>
              </w:rPr>
            </w:pPr>
            <w:r>
              <w:rPr>
                <w:rFonts w:hint="eastAsia" w:ascii="宋体" w:hAnsi="宋体"/>
                <w:color w:val="000000"/>
                <w:szCs w:val="21"/>
              </w:rPr>
              <w:t>价</w:t>
            </w:r>
          </w:p>
          <w:p>
            <w:pPr>
              <w:widowControl/>
              <w:rPr>
                <w:rFonts w:ascii="宋体" w:hAnsi="宋体"/>
                <w:color w:val="000000"/>
                <w:szCs w:val="21"/>
              </w:rPr>
            </w:pPr>
            <w:r>
              <w:rPr>
                <w:rFonts w:hint="eastAsia" w:ascii="宋体" w:hAnsi="宋体"/>
                <w:color w:val="000000"/>
                <w:szCs w:val="21"/>
              </w:rPr>
              <w:t>格</w:t>
            </w:r>
          </w:p>
          <w:p>
            <w:pPr>
              <w:widowControl/>
              <w:rPr>
                <w:rFonts w:ascii="宋体" w:hAnsi="宋体"/>
                <w:color w:val="000000"/>
                <w:szCs w:val="21"/>
              </w:rPr>
            </w:pPr>
            <w:r>
              <w:rPr>
                <w:rFonts w:hint="eastAsia" w:ascii="宋体" w:hAnsi="宋体"/>
                <w:color w:val="00000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2</w:t>
            </w:r>
          </w:p>
        </w:tc>
        <w:tc>
          <w:tcPr>
            <w:tcW w:w="1085" w:type="dxa"/>
            <w:vAlign w:val="center"/>
          </w:tcPr>
          <w:p>
            <w:pPr>
              <w:widowControl/>
              <w:rPr>
                <w:rFonts w:ascii="宋体" w:hAnsi="宋体"/>
                <w:szCs w:val="21"/>
              </w:rPr>
            </w:pPr>
            <w:r>
              <w:rPr>
                <w:rFonts w:hint="eastAsia" w:ascii="宋体" w:hAnsi="宋体"/>
                <w:szCs w:val="21"/>
              </w:rPr>
              <w:t>技术指标和配置33%</w:t>
            </w:r>
          </w:p>
        </w:tc>
        <w:tc>
          <w:tcPr>
            <w:tcW w:w="633" w:type="dxa"/>
            <w:vAlign w:val="center"/>
          </w:tcPr>
          <w:p>
            <w:pPr>
              <w:widowControl/>
              <w:rPr>
                <w:rFonts w:ascii="宋体" w:hAnsi="宋体"/>
                <w:szCs w:val="21"/>
              </w:rPr>
            </w:pPr>
            <w:r>
              <w:rPr>
                <w:rFonts w:hint="eastAsia" w:ascii="宋体" w:hAnsi="宋体"/>
                <w:szCs w:val="21"/>
              </w:rPr>
              <w:t>33</w:t>
            </w:r>
          </w:p>
        </w:tc>
        <w:tc>
          <w:tcPr>
            <w:tcW w:w="3076" w:type="dxa"/>
            <w:vAlign w:val="center"/>
          </w:tcPr>
          <w:p>
            <w:pPr>
              <w:widowControl/>
              <w:ind w:firstLine="420" w:firstLineChars="200"/>
              <w:rPr>
                <w:rFonts w:ascii="宋体" w:hAnsi="宋体"/>
                <w:szCs w:val="21"/>
              </w:rPr>
            </w:pPr>
            <w:r>
              <w:rPr>
                <w:rFonts w:hint="eastAsia" w:ascii="宋体" w:hAnsi="宋体"/>
                <w:szCs w:val="21"/>
              </w:rPr>
              <w:t>投标人需提供所投设备的主要技术指标（参数）的相应的证明材料（包括但不限于产品彩页、测试报告、设计图纸、官网和功能截图等技术支持性文件（资料），并经评审专家审定方可得分。</w:t>
            </w:r>
          </w:p>
          <w:p>
            <w:r>
              <w:rPr>
                <w:rFonts w:hint="eastAsia" w:ascii="宋体" w:hAnsi="宋体"/>
                <w:szCs w:val="21"/>
              </w:rPr>
              <w:t>完全符合、响应招标文件要求，没有负偏离的得33分；标“▲”重要设备参数（共4条）负偏离一项扣5.8分，非重要设备参数（共49条）负偏离一项扣0.2分，扣完为止。（设备参数共60条，以序号：1.、2.、3......等为一条参数。★参数有7条(实质性要求））</w:t>
            </w:r>
          </w:p>
          <w:p>
            <w:pPr>
              <w:widowControl/>
              <w:ind w:firstLine="420" w:firstLineChars="200"/>
              <w:rPr>
                <w:rFonts w:ascii="宋体" w:hAnsi="宋体"/>
                <w:szCs w:val="21"/>
              </w:rPr>
            </w:pPr>
          </w:p>
        </w:tc>
        <w:tc>
          <w:tcPr>
            <w:tcW w:w="2750" w:type="dxa"/>
            <w:vAlign w:val="center"/>
          </w:tcPr>
          <w:p>
            <w:pPr>
              <w:widowControl/>
              <w:ind w:firstLine="420" w:firstLineChars="200"/>
              <w:rPr>
                <w:rFonts w:ascii="宋体" w:hAnsi="宋体"/>
                <w:szCs w:val="21"/>
              </w:rPr>
            </w:pPr>
            <w:r>
              <w:rPr>
                <w:rFonts w:hint="eastAsia" w:ascii="宋体" w:hAnsi="宋体"/>
                <w:szCs w:val="21"/>
              </w:rPr>
              <w:t>投标人需提供所投设备的主要技术指标（参数）的相应的证明材料（包括但不限于产品彩页、测试报告、设计图纸、官网和功能截图等技术支持性文件（资料），并经评审专家审定方可得分。</w:t>
            </w:r>
          </w:p>
          <w:p>
            <w:pPr>
              <w:widowControl/>
              <w:rPr>
                <w:rFonts w:ascii="宋体" w:hAnsi="宋体"/>
                <w:szCs w:val="21"/>
              </w:rPr>
            </w:pPr>
          </w:p>
        </w:tc>
        <w:tc>
          <w:tcPr>
            <w:tcW w:w="725" w:type="dxa"/>
            <w:vAlign w:val="center"/>
          </w:tcPr>
          <w:p>
            <w:pPr>
              <w:widowControl/>
              <w:rPr>
                <w:rFonts w:ascii="宋体" w:hAnsi="宋体"/>
                <w:szCs w:val="21"/>
              </w:rPr>
            </w:pPr>
            <w:r>
              <w:rPr>
                <w:rFonts w:hint="eastAsia" w:ascii="宋体" w:hAnsi="宋体"/>
                <w:szCs w:val="21"/>
              </w:rPr>
              <w:t>技</w:t>
            </w:r>
          </w:p>
          <w:p>
            <w:pPr>
              <w:widowControl/>
              <w:rPr>
                <w:rFonts w:ascii="宋体" w:hAnsi="宋体"/>
                <w:szCs w:val="21"/>
              </w:rPr>
            </w:pPr>
            <w:r>
              <w:rPr>
                <w:rFonts w:hint="eastAsia" w:ascii="宋体" w:hAnsi="宋体"/>
                <w:szCs w:val="21"/>
              </w:rPr>
              <w:t>术</w:t>
            </w:r>
          </w:p>
          <w:p>
            <w:pPr>
              <w:widowControl/>
              <w:rPr>
                <w:rFonts w:ascii="宋体" w:hAnsi="宋体"/>
                <w:color w:val="FF0000"/>
                <w:szCs w:val="21"/>
              </w:rPr>
            </w:pPr>
            <w:r>
              <w:rPr>
                <w:rFonts w:hint="eastAsia" w:ascii="宋体" w:hAnsi="宋体"/>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3</w:t>
            </w:r>
          </w:p>
        </w:tc>
        <w:tc>
          <w:tcPr>
            <w:tcW w:w="1085" w:type="dxa"/>
            <w:vAlign w:val="center"/>
          </w:tcPr>
          <w:p>
            <w:pPr>
              <w:widowControl/>
              <w:rPr>
                <w:rFonts w:ascii="宋体" w:hAnsi="宋体"/>
                <w:szCs w:val="21"/>
              </w:rPr>
            </w:pPr>
            <w:r>
              <w:rPr>
                <w:rFonts w:hint="eastAsia" w:ascii="宋体" w:hAnsi="宋体"/>
                <w:szCs w:val="21"/>
              </w:rPr>
              <w:t>产品资质6%</w:t>
            </w:r>
          </w:p>
        </w:tc>
        <w:tc>
          <w:tcPr>
            <w:tcW w:w="633" w:type="dxa"/>
            <w:vAlign w:val="center"/>
          </w:tcPr>
          <w:p>
            <w:pPr>
              <w:widowControl/>
              <w:rPr>
                <w:rFonts w:ascii="宋体" w:hAnsi="宋体"/>
                <w:szCs w:val="21"/>
              </w:rPr>
            </w:pPr>
            <w:r>
              <w:rPr>
                <w:rFonts w:hint="eastAsia" w:ascii="宋体" w:hAnsi="宋体"/>
                <w:szCs w:val="21"/>
              </w:rPr>
              <w:t>6</w:t>
            </w:r>
          </w:p>
        </w:tc>
        <w:tc>
          <w:tcPr>
            <w:tcW w:w="3076" w:type="dxa"/>
            <w:vAlign w:val="center"/>
          </w:tcPr>
          <w:p>
            <w:pPr>
              <w:widowControl/>
              <w:rPr>
                <w:rFonts w:ascii="宋体" w:hAnsi="宋体"/>
                <w:szCs w:val="21"/>
              </w:rPr>
            </w:pPr>
            <w:r>
              <w:rPr>
                <w:rFonts w:hint="eastAsia" w:ascii="宋体" w:hAnsi="宋体"/>
                <w:szCs w:val="21"/>
              </w:rPr>
              <w:t>投标人或投标人所投产品生产厂家关于投标设备有知识产权（国家专利产品、产品软著）每提供一个知识产权得1.5分，最多得6分。</w:t>
            </w:r>
          </w:p>
        </w:tc>
        <w:tc>
          <w:tcPr>
            <w:tcW w:w="2750" w:type="dxa"/>
            <w:vAlign w:val="center"/>
          </w:tcPr>
          <w:p>
            <w:pPr>
              <w:widowControl/>
              <w:rPr>
                <w:rFonts w:ascii="宋体" w:hAnsi="宋体"/>
                <w:szCs w:val="21"/>
              </w:rPr>
            </w:pPr>
            <w:r>
              <w:rPr>
                <w:rFonts w:hint="eastAsia" w:ascii="宋体" w:hAnsi="宋体"/>
                <w:szCs w:val="21"/>
              </w:rPr>
              <w:t>提供相关证书复印件，加盖投标人鲜章。</w:t>
            </w:r>
          </w:p>
        </w:tc>
        <w:tc>
          <w:tcPr>
            <w:tcW w:w="725" w:type="dxa"/>
            <w:vAlign w:val="center"/>
          </w:tcPr>
          <w:p>
            <w:pPr>
              <w:widowControl/>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4</w:t>
            </w:r>
          </w:p>
        </w:tc>
        <w:tc>
          <w:tcPr>
            <w:tcW w:w="1085" w:type="dxa"/>
            <w:vAlign w:val="center"/>
          </w:tcPr>
          <w:p>
            <w:pPr>
              <w:widowControl/>
              <w:rPr>
                <w:rFonts w:ascii="宋体" w:hAnsi="宋体"/>
                <w:szCs w:val="21"/>
              </w:rPr>
            </w:pPr>
            <w:r>
              <w:rPr>
                <w:rFonts w:hint="eastAsia" w:ascii="宋体" w:hAnsi="宋体"/>
                <w:szCs w:val="21"/>
              </w:rPr>
              <w:t>视频演示</w:t>
            </w:r>
          </w:p>
          <w:p>
            <w:pPr>
              <w:widowControl/>
              <w:rPr>
                <w:rFonts w:ascii="宋体" w:hAnsi="宋体"/>
                <w:szCs w:val="21"/>
              </w:rPr>
            </w:pPr>
            <w:r>
              <w:rPr>
                <w:rFonts w:hint="eastAsia" w:ascii="宋体" w:hAnsi="宋体"/>
                <w:szCs w:val="21"/>
              </w:rPr>
              <w:t>5%</w:t>
            </w:r>
          </w:p>
        </w:tc>
        <w:tc>
          <w:tcPr>
            <w:tcW w:w="633" w:type="dxa"/>
            <w:vAlign w:val="center"/>
          </w:tcPr>
          <w:p>
            <w:pPr>
              <w:widowControl/>
              <w:rPr>
                <w:rFonts w:ascii="宋体" w:hAnsi="宋体"/>
                <w:szCs w:val="21"/>
              </w:rPr>
            </w:pPr>
            <w:r>
              <w:rPr>
                <w:rFonts w:hint="eastAsia" w:ascii="宋体" w:hAnsi="宋体"/>
                <w:szCs w:val="21"/>
              </w:rPr>
              <w:t>5</w:t>
            </w:r>
          </w:p>
        </w:tc>
        <w:tc>
          <w:tcPr>
            <w:tcW w:w="3076" w:type="dxa"/>
            <w:vAlign w:val="center"/>
          </w:tcPr>
          <w:p>
            <w:pPr>
              <w:widowControl/>
              <w:rPr>
                <w:rFonts w:ascii="宋体" w:hAnsi="宋体"/>
                <w:szCs w:val="21"/>
              </w:rPr>
            </w:pPr>
            <w:r>
              <w:rPr>
                <w:rFonts w:hint="eastAsia" w:ascii="宋体" w:hAnsi="宋体"/>
                <w:szCs w:val="21"/>
              </w:rPr>
              <w:t>（1）测试机视频演示，演示内容为软件的打开，程序的编写、程序的载入，测试运行，得出测试结果。（3分）</w:t>
            </w:r>
          </w:p>
          <w:p>
            <w:pPr>
              <w:widowControl/>
              <w:rPr>
                <w:rFonts w:ascii="宋体" w:hAnsi="宋体"/>
                <w:szCs w:val="21"/>
              </w:rPr>
            </w:pPr>
            <w:r>
              <w:rPr>
                <w:rFonts w:hint="eastAsia" w:ascii="宋体" w:hAnsi="宋体"/>
                <w:szCs w:val="21"/>
              </w:rPr>
              <w:t>（2）自动分选机产品展示，形式可以为视频，图片，动画，文字内容等（2分）</w:t>
            </w:r>
          </w:p>
        </w:tc>
        <w:tc>
          <w:tcPr>
            <w:tcW w:w="2750" w:type="dxa"/>
            <w:vAlign w:val="center"/>
          </w:tcPr>
          <w:p>
            <w:pPr>
              <w:widowControl/>
              <w:rPr>
                <w:rFonts w:ascii="宋体" w:hAnsi="宋体"/>
                <w:szCs w:val="21"/>
              </w:rPr>
            </w:pPr>
            <w:r>
              <w:rPr>
                <w:rFonts w:hint="eastAsia" w:ascii="宋体" w:hAnsi="宋体"/>
                <w:szCs w:val="21"/>
              </w:rPr>
              <w:t>进行现场视频演示，需自带演示设备，如笔记本电脑等。</w:t>
            </w:r>
          </w:p>
        </w:tc>
        <w:tc>
          <w:tcPr>
            <w:tcW w:w="725" w:type="dxa"/>
            <w:vAlign w:val="center"/>
          </w:tcPr>
          <w:p>
            <w:pPr>
              <w:widowControl/>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5</w:t>
            </w:r>
          </w:p>
        </w:tc>
        <w:tc>
          <w:tcPr>
            <w:tcW w:w="1085" w:type="dxa"/>
            <w:vAlign w:val="center"/>
          </w:tcPr>
          <w:p>
            <w:pPr>
              <w:widowControl/>
              <w:rPr>
                <w:rFonts w:ascii="宋体" w:hAnsi="宋体"/>
                <w:szCs w:val="21"/>
              </w:rPr>
            </w:pPr>
            <w:r>
              <w:rPr>
                <w:rFonts w:hint="eastAsia" w:ascii="宋体" w:hAnsi="宋体"/>
                <w:szCs w:val="21"/>
              </w:rPr>
              <w:t>故障及应急处理方案</w:t>
            </w:r>
          </w:p>
          <w:p>
            <w:pPr>
              <w:widowControl/>
              <w:rPr>
                <w:rFonts w:ascii="宋体" w:hAnsi="宋体"/>
                <w:szCs w:val="21"/>
              </w:rPr>
            </w:pPr>
            <w:r>
              <w:rPr>
                <w:rFonts w:hint="eastAsia" w:ascii="宋体" w:hAnsi="宋体"/>
                <w:szCs w:val="21"/>
              </w:rPr>
              <w:t>5%</w:t>
            </w:r>
          </w:p>
        </w:tc>
        <w:tc>
          <w:tcPr>
            <w:tcW w:w="633" w:type="dxa"/>
            <w:vAlign w:val="center"/>
          </w:tcPr>
          <w:p>
            <w:pPr>
              <w:widowControl/>
              <w:rPr>
                <w:rFonts w:ascii="宋体" w:hAnsi="宋体"/>
                <w:szCs w:val="21"/>
              </w:rPr>
            </w:pPr>
            <w:r>
              <w:rPr>
                <w:rFonts w:hint="eastAsia" w:ascii="宋体" w:hAnsi="宋体"/>
                <w:szCs w:val="21"/>
              </w:rPr>
              <w:t>5</w:t>
            </w:r>
          </w:p>
        </w:tc>
        <w:tc>
          <w:tcPr>
            <w:tcW w:w="3076" w:type="dxa"/>
            <w:vAlign w:val="center"/>
          </w:tcPr>
          <w:p>
            <w:pPr>
              <w:widowControl/>
              <w:rPr>
                <w:rFonts w:ascii="宋体" w:hAnsi="宋体"/>
                <w:szCs w:val="21"/>
              </w:rPr>
            </w:pPr>
            <w:r>
              <w:rPr>
                <w:rFonts w:hint="eastAsia" w:ascii="宋体" w:hAnsi="宋体"/>
                <w:szCs w:val="21"/>
              </w:rPr>
              <w:t>①故障管理及应急处理方案细致、全面得3分，②各种故障处理预案准备充分得2分，不提供或不全面、不完整则该项不得分。</w:t>
            </w:r>
          </w:p>
        </w:tc>
        <w:tc>
          <w:tcPr>
            <w:tcW w:w="2750" w:type="dxa"/>
            <w:vAlign w:val="center"/>
          </w:tcPr>
          <w:p>
            <w:pPr>
              <w:widowControl/>
              <w:rPr>
                <w:rFonts w:ascii="宋体" w:hAnsi="宋体"/>
                <w:color w:val="FF0000"/>
                <w:szCs w:val="21"/>
              </w:rPr>
            </w:pPr>
          </w:p>
        </w:tc>
        <w:tc>
          <w:tcPr>
            <w:tcW w:w="725" w:type="dxa"/>
            <w:vAlign w:val="center"/>
          </w:tcPr>
          <w:p>
            <w:pPr>
              <w:widowControl/>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6</w:t>
            </w:r>
          </w:p>
        </w:tc>
        <w:tc>
          <w:tcPr>
            <w:tcW w:w="1085" w:type="dxa"/>
            <w:vAlign w:val="center"/>
          </w:tcPr>
          <w:p>
            <w:pPr>
              <w:widowControl/>
              <w:rPr>
                <w:rFonts w:ascii="宋体" w:hAnsi="宋体"/>
                <w:szCs w:val="21"/>
              </w:rPr>
            </w:pPr>
            <w:r>
              <w:rPr>
                <w:rFonts w:hint="eastAsia" w:ascii="宋体" w:hAnsi="宋体"/>
                <w:szCs w:val="21"/>
              </w:rPr>
              <w:t>服务承诺</w:t>
            </w:r>
          </w:p>
          <w:p>
            <w:pPr>
              <w:widowControl/>
              <w:rPr>
                <w:rFonts w:ascii="宋体" w:hAnsi="宋体"/>
                <w:szCs w:val="21"/>
              </w:rPr>
            </w:pPr>
            <w:r>
              <w:rPr>
                <w:rFonts w:hint="eastAsia" w:ascii="宋体" w:hAnsi="宋体"/>
                <w:szCs w:val="21"/>
              </w:rPr>
              <w:t>10%</w:t>
            </w:r>
          </w:p>
        </w:tc>
        <w:tc>
          <w:tcPr>
            <w:tcW w:w="633" w:type="dxa"/>
            <w:vAlign w:val="center"/>
          </w:tcPr>
          <w:p>
            <w:pPr>
              <w:widowControl/>
              <w:rPr>
                <w:rFonts w:ascii="宋体" w:hAnsi="宋体"/>
                <w:szCs w:val="21"/>
              </w:rPr>
            </w:pPr>
            <w:r>
              <w:rPr>
                <w:rFonts w:hint="eastAsia" w:ascii="宋体" w:hAnsi="宋体"/>
                <w:szCs w:val="21"/>
              </w:rPr>
              <w:t>10</w:t>
            </w:r>
          </w:p>
        </w:tc>
        <w:tc>
          <w:tcPr>
            <w:tcW w:w="3076" w:type="dxa"/>
            <w:vAlign w:val="center"/>
          </w:tcPr>
          <w:p>
            <w:pPr>
              <w:widowControl/>
              <w:rPr>
                <w:rFonts w:ascii="宋体" w:hAnsi="宋体"/>
                <w:szCs w:val="21"/>
              </w:rPr>
            </w:pPr>
            <w:r>
              <w:rPr>
                <w:rFonts w:hint="eastAsia" w:ascii="宋体" w:hAnsi="宋体"/>
                <w:szCs w:val="21"/>
              </w:rPr>
              <w:t>评标小组根据投标人提供的售后服务方案（包括①投标人承诺的质保期内售后服务响应时间、②服务计划与内容、③维保服务的内容和价格、④货物备品备件的供货和价格、⑤维保人员配置等）。描述详细且针对性强的得10分，有任意一项内容缺失或不满足上述要求或与本项目无关的扣2分，扣完为止。</w:t>
            </w:r>
          </w:p>
        </w:tc>
        <w:tc>
          <w:tcPr>
            <w:tcW w:w="2750" w:type="dxa"/>
            <w:vAlign w:val="center"/>
          </w:tcPr>
          <w:p>
            <w:pPr>
              <w:widowControl/>
              <w:rPr>
                <w:rFonts w:ascii="宋体" w:hAnsi="宋体"/>
                <w:szCs w:val="21"/>
              </w:rPr>
            </w:pPr>
            <w:r>
              <w:rPr>
                <w:rFonts w:hint="eastAsia" w:ascii="宋体" w:hAnsi="宋体"/>
                <w:szCs w:val="21"/>
              </w:rPr>
              <w:t>不提供方案不参与本项评分。</w:t>
            </w:r>
          </w:p>
        </w:tc>
        <w:tc>
          <w:tcPr>
            <w:tcW w:w="725" w:type="dxa"/>
            <w:vAlign w:val="center"/>
          </w:tcPr>
          <w:p>
            <w:pPr>
              <w:widowControl/>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dxa"/>
            <w:vAlign w:val="center"/>
          </w:tcPr>
          <w:p>
            <w:pPr>
              <w:widowControl/>
              <w:rPr>
                <w:rFonts w:ascii="宋体" w:hAnsi="宋体"/>
                <w:szCs w:val="21"/>
              </w:rPr>
            </w:pPr>
            <w:r>
              <w:rPr>
                <w:rFonts w:hint="eastAsia" w:ascii="宋体" w:hAnsi="宋体"/>
                <w:szCs w:val="21"/>
              </w:rPr>
              <w:t>7</w:t>
            </w:r>
          </w:p>
        </w:tc>
        <w:tc>
          <w:tcPr>
            <w:tcW w:w="1085" w:type="dxa"/>
            <w:vAlign w:val="center"/>
          </w:tcPr>
          <w:p>
            <w:pPr>
              <w:widowControl/>
              <w:rPr>
                <w:rFonts w:ascii="宋体" w:hAnsi="宋体"/>
                <w:szCs w:val="21"/>
              </w:rPr>
            </w:pPr>
            <w:r>
              <w:rPr>
                <w:rFonts w:hint="eastAsia" w:ascii="宋体" w:hAnsi="宋体"/>
                <w:szCs w:val="21"/>
              </w:rPr>
              <w:t>同类业绩</w:t>
            </w:r>
          </w:p>
          <w:p>
            <w:pPr>
              <w:widowControl/>
              <w:rPr>
                <w:rFonts w:ascii="宋体" w:hAnsi="宋体"/>
                <w:szCs w:val="21"/>
              </w:rPr>
            </w:pPr>
            <w:r>
              <w:rPr>
                <w:rFonts w:hint="eastAsia" w:ascii="宋体" w:hAnsi="宋体"/>
                <w:szCs w:val="21"/>
              </w:rPr>
              <w:t>8%</w:t>
            </w:r>
          </w:p>
        </w:tc>
        <w:tc>
          <w:tcPr>
            <w:tcW w:w="633" w:type="dxa"/>
            <w:vAlign w:val="center"/>
          </w:tcPr>
          <w:p>
            <w:pPr>
              <w:widowControl/>
              <w:rPr>
                <w:rFonts w:ascii="宋体" w:hAnsi="宋体"/>
                <w:szCs w:val="21"/>
              </w:rPr>
            </w:pPr>
            <w:r>
              <w:rPr>
                <w:rFonts w:hint="eastAsia" w:ascii="宋体" w:hAnsi="宋体"/>
                <w:szCs w:val="21"/>
              </w:rPr>
              <w:t>8</w:t>
            </w:r>
          </w:p>
        </w:tc>
        <w:tc>
          <w:tcPr>
            <w:tcW w:w="3076" w:type="dxa"/>
            <w:vAlign w:val="center"/>
          </w:tcPr>
          <w:p>
            <w:pPr>
              <w:widowControl/>
              <w:rPr>
                <w:rFonts w:ascii="宋体" w:hAnsi="宋体"/>
                <w:szCs w:val="21"/>
              </w:rPr>
            </w:pPr>
            <w:r>
              <w:rPr>
                <w:rFonts w:hint="eastAsia" w:ascii="宋体" w:hAnsi="宋体"/>
                <w:szCs w:val="21"/>
              </w:rPr>
              <w:t>供应商提供2017年1月至今同类项目业绩（以采购合同及中标通知书为准），每提供一份得2分，最多得8分。</w:t>
            </w:r>
          </w:p>
          <w:p>
            <w:pPr>
              <w:widowControl/>
              <w:rPr>
                <w:rFonts w:ascii="宋体" w:hAnsi="宋体"/>
                <w:szCs w:val="21"/>
              </w:rPr>
            </w:pPr>
          </w:p>
        </w:tc>
        <w:tc>
          <w:tcPr>
            <w:tcW w:w="2750" w:type="dxa"/>
            <w:vAlign w:val="center"/>
          </w:tcPr>
          <w:p>
            <w:pPr>
              <w:widowControl/>
              <w:rPr>
                <w:rFonts w:ascii="宋体" w:hAnsi="宋体"/>
                <w:szCs w:val="21"/>
              </w:rPr>
            </w:pPr>
            <w:r>
              <w:rPr>
                <w:rFonts w:hint="eastAsia" w:ascii="宋体" w:hAnsi="宋体"/>
                <w:szCs w:val="21"/>
              </w:rPr>
              <w:t>①提供合同（含签订合同双方的单位名称、合同项目名称、项目金额与含签订合同双方的落款盖章、签订日期的关键页）或②中标通知书。</w:t>
            </w:r>
          </w:p>
        </w:tc>
        <w:tc>
          <w:tcPr>
            <w:tcW w:w="725" w:type="dxa"/>
            <w:vAlign w:val="center"/>
          </w:tcPr>
          <w:p>
            <w:pPr>
              <w:widowControl/>
              <w:rPr>
                <w:rFonts w:ascii="宋体" w:hAnsi="宋体"/>
                <w:color w:val="FF0000"/>
                <w:szCs w:val="21"/>
              </w:rPr>
            </w:pPr>
          </w:p>
        </w:tc>
      </w:tr>
    </w:tbl>
    <w:p>
      <w:pPr>
        <w:widowControl/>
        <w:spacing w:line="560" w:lineRule="exact"/>
        <w:rPr>
          <w:rFonts w:ascii="宋体" w:hAnsi="宋体"/>
          <w:sz w:val="22"/>
        </w:rPr>
      </w:pPr>
    </w:p>
    <w:p>
      <w:pPr>
        <w:pStyle w:val="18"/>
      </w:pPr>
    </w:p>
    <w:p>
      <w:pPr>
        <w:pStyle w:val="18"/>
      </w:pPr>
    </w:p>
    <w:p>
      <w:pPr>
        <w:widowControl/>
        <w:spacing w:line="560" w:lineRule="exact"/>
        <w:rPr>
          <w:rFonts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widowControl/>
        <w:spacing w:line="560" w:lineRule="exact"/>
        <w:rPr>
          <w:rFonts w:hint="eastAsia" w:ascii="宋体" w:hAnsi="宋体"/>
          <w:sz w:val="22"/>
        </w:rPr>
      </w:pPr>
    </w:p>
    <w:p>
      <w:pPr>
        <w:pStyle w:val="14"/>
        <w:bidi w:val="0"/>
        <w:rPr>
          <w:rFonts w:hint="eastAsia"/>
        </w:rPr>
      </w:pPr>
    </w:p>
    <w:p>
      <w:pPr>
        <w:pStyle w:val="14"/>
        <w:bidi w:val="0"/>
        <w:rPr>
          <w:rFonts w:hint="eastAsia"/>
        </w:rPr>
      </w:pPr>
    </w:p>
    <w:p>
      <w:pPr>
        <w:widowControl/>
        <w:spacing w:line="560" w:lineRule="exact"/>
      </w:pPr>
      <w:r>
        <w:rPr>
          <w:rFonts w:hint="eastAsia" w:ascii="宋体" w:hAnsi="宋体"/>
          <w:sz w:val="22"/>
        </w:rPr>
        <w:t>包2综合评分明细表：</w:t>
      </w:r>
    </w:p>
    <w:tbl>
      <w:tblPr>
        <w:tblStyle w:val="42"/>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010"/>
        <w:gridCol w:w="660"/>
        <w:gridCol w:w="3030"/>
        <w:gridCol w:w="273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16" w:type="dxa"/>
            <w:vAlign w:val="center"/>
          </w:tcPr>
          <w:p>
            <w:pPr>
              <w:autoSpaceDE w:val="0"/>
              <w:autoSpaceDN w:val="0"/>
              <w:adjustRightInd w:val="0"/>
              <w:jc w:val="center"/>
              <w:rPr>
                <w:rFonts w:ascii="宋体" w:cs="宋体"/>
                <w:b/>
                <w:bCs/>
                <w:szCs w:val="21"/>
              </w:rPr>
            </w:pPr>
            <w:r>
              <w:rPr>
                <w:rFonts w:hint="eastAsia" w:ascii="宋体" w:cs="宋体"/>
                <w:b/>
                <w:bCs/>
                <w:szCs w:val="21"/>
              </w:rPr>
              <w:t>序号</w:t>
            </w:r>
          </w:p>
        </w:tc>
        <w:tc>
          <w:tcPr>
            <w:tcW w:w="1010" w:type="dxa"/>
            <w:vAlign w:val="center"/>
          </w:tcPr>
          <w:p>
            <w:pPr>
              <w:autoSpaceDE w:val="0"/>
              <w:autoSpaceDN w:val="0"/>
              <w:adjustRightInd w:val="0"/>
              <w:jc w:val="center"/>
              <w:rPr>
                <w:rFonts w:ascii="宋体" w:cs="宋体"/>
                <w:b/>
                <w:bCs/>
                <w:szCs w:val="21"/>
              </w:rPr>
            </w:pPr>
            <w:r>
              <w:rPr>
                <w:rFonts w:hint="eastAsia" w:ascii="宋体" w:cs="宋体"/>
                <w:b/>
                <w:bCs/>
                <w:szCs w:val="21"/>
              </w:rPr>
              <w:t>评分因素及权重</w:t>
            </w:r>
          </w:p>
        </w:tc>
        <w:tc>
          <w:tcPr>
            <w:tcW w:w="660" w:type="dxa"/>
            <w:vAlign w:val="center"/>
          </w:tcPr>
          <w:p>
            <w:pPr>
              <w:autoSpaceDE w:val="0"/>
              <w:autoSpaceDN w:val="0"/>
              <w:adjustRightInd w:val="0"/>
              <w:jc w:val="center"/>
              <w:rPr>
                <w:rFonts w:ascii="宋体" w:cs="宋体"/>
                <w:b/>
                <w:bCs/>
                <w:szCs w:val="21"/>
              </w:rPr>
            </w:pPr>
            <w:r>
              <w:rPr>
                <w:rFonts w:hint="eastAsia" w:ascii="宋体" w:cs="宋体"/>
                <w:b/>
                <w:bCs/>
                <w:szCs w:val="21"/>
              </w:rPr>
              <w:t>分值</w:t>
            </w:r>
          </w:p>
        </w:tc>
        <w:tc>
          <w:tcPr>
            <w:tcW w:w="3030" w:type="dxa"/>
            <w:vAlign w:val="center"/>
          </w:tcPr>
          <w:p>
            <w:pPr>
              <w:autoSpaceDE w:val="0"/>
              <w:autoSpaceDN w:val="0"/>
              <w:adjustRightInd w:val="0"/>
              <w:jc w:val="center"/>
              <w:rPr>
                <w:rFonts w:ascii="宋体" w:cs="宋体"/>
                <w:b/>
                <w:bCs/>
                <w:szCs w:val="21"/>
              </w:rPr>
            </w:pPr>
            <w:r>
              <w:rPr>
                <w:rFonts w:hint="eastAsia" w:ascii="宋体" w:cs="宋体"/>
                <w:b/>
                <w:bCs/>
                <w:szCs w:val="21"/>
              </w:rPr>
              <w:t>评分标准</w:t>
            </w:r>
          </w:p>
        </w:tc>
        <w:tc>
          <w:tcPr>
            <w:tcW w:w="2730" w:type="dxa"/>
            <w:vAlign w:val="center"/>
          </w:tcPr>
          <w:p>
            <w:pPr>
              <w:widowControl/>
              <w:jc w:val="center"/>
              <w:rPr>
                <w:rFonts w:ascii="宋体" w:cs="宋体"/>
                <w:b/>
                <w:bCs/>
                <w:szCs w:val="21"/>
              </w:rPr>
            </w:pPr>
            <w:r>
              <w:rPr>
                <w:rFonts w:hint="eastAsia" w:ascii="宋体" w:hAnsi="宋体"/>
                <w:b/>
                <w:bCs/>
                <w:color w:val="000000"/>
                <w:szCs w:val="21"/>
              </w:rPr>
              <w:t>说明</w:t>
            </w:r>
          </w:p>
        </w:tc>
        <w:tc>
          <w:tcPr>
            <w:tcW w:w="700" w:type="dxa"/>
            <w:vAlign w:val="center"/>
          </w:tcPr>
          <w:p>
            <w:pPr>
              <w:widowControl/>
              <w:jc w:val="center"/>
              <w:rPr>
                <w:rFonts w:ascii="宋体" w:cs="宋体"/>
                <w:b/>
                <w:bCs/>
                <w:szCs w:val="21"/>
              </w:rPr>
            </w:pPr>
            <w:r>
              <w:rPr>
                <w:rFonts w:hint="eastAsia" w:ascii="宋体" w:hAnsi="宋体"/>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16" w:type="dxa"/>
            <w:vAlign w:val="center"/>
          </w:tcPr>
          <w:p>
            <w:pPr>
              <w:autoSpaceDE w:val="0"/>
              <w:autoSpaceDN w:val="0"/>
              <w:adjustRightInd w:val="0"/>
              <w:jc w:val="center"/>
              <w:rPr>
                <w:rFonts w:ascii="宋体" w:cs="宋体"/>
                <w:szCs w:val="21"/>
              </w:rPr>
            </w:pPr>
            <w:r>
              <w:rPr>
                <w:rFonts w:hint="eastAsia" w:ascii="宋体" w:cs="宋体"/>
                <w:szCs w:val="21"/>
              </w:rPr>
              <w:t>1</w:t>
            </w:r>
          </w:p>
        </w:tc>
        <w:tc>
          <w:tcPr>
            <w:tcW w:w="1010" w:type="dxa"/>
            <w:vAlign w:val="center"/>
          </w:tcPr>
          <w:p>
            <w:pPr>
              <w:autoSpaceDE w:val="0"/>
              <w:autoSpaceDN w:val="0"/>
              <w:adjustRightInd w:val="0"/>
              <w:jc w:val="center"/>
              <w:rPr>
                <w:rFonts w:ascii="宋体" w:cs="宋体"/>
                <w:szCs w:val="21"/>
              </w:rPr>
            </w:pPr>
            <w:r>
              <w:rPr>
                <w:rFonts w:hint="eastAsia" w:ascii="宋体" w:cs="宋体"/>
                <w:szCs w:val="21"/>
              </w:rPr>
              <w:t>投标报价（30</w:t>
            </w:r>
            <w:r>
              <w:rPr>
                <w:rFonts w:ascii="宋体" w:cs="宋体"/>
                <w:szCs w:val="21"/>
              </w:rPr>
              <w:t>%</w:t>
            </w:r>
            <w:r>
              <w:rPr>
                <w:rFonts w:hint="eastAsia" w:ascii="宋体" w:cs="宋体"/>
                <w:szCs w:val="21"/>
              </w:rPr>
              <w:t>）</w:t>
            </w:r>
          </w:p>
        </w:tc>
        <w:tc>
          <w:tcPr>
            <w:tcW w:w="660" w:type="dxa"/>
            <w:vAlign w:val="center"/>
          </w:tcPr>
          <w:p>
            <w:pPr>
              <w:autoSpaceDE w:val="0"/>
              <w:autoSpaceDN w:val="0"/>
              <w:adjustRightInd w:val="0"/>
              <w:jc w:val="center"/>
              <w:rPr>
                <w:rFonts w:ascii="宋体" w:cs="宋体"/>
                <w:szCs w:val="21"/>
              </w:rPr>
            </w:pPr>
            <w:r>
              <w:rPr>
                <w:rFonts w:hint="eastAsia" w:ascii="宋体" w:cs="宋体"/>
                <w:szCs w:val="21"/>
              </w:rPr>
              <w:t>30</w:t>
            </w:r>
          </w:p>
        </w:tc>
        <w:tc>
          <w:tcPr>
            <w:tcW w:w="3030" w:type="dxa"/>
            <w:vAlign w:val="center"/>
          </w:tcPr>
          <w:p>
            <w:pPr>
              <w:autoSpaceDE w:val="0"/>
              <w:autoSpaceDN w:val="0"/>
              <w:adjustRightInd w:val="0"/>
              <w:jc w:val="left"/>
              <w:rPr>
                <w:rFonts w:ascii="宋体" w:cs="宋体"/>
                <w:szCs w:val="21"/>
              </w:rPr>
            </w:pPr>
            <w:r>
              <w:rPr>
                <w:rFonts w:hint="eastAsia" w:ascii="宋体" w:cs="宋体"/>
                <w:szCs w:val="21"/>
              </w:rPr>
              <w:t>满足招标文件要求且投标价格最低的投标报价为评标基准价，其价格分为满分。其他投标人的价格分统一按照下列公式计算：</w:t>
            </w:r>
            <w:r>
              <w:rPr>
                <w:rFonts w:hint="eastAsia" w:ascii="宋体" w:hAnsi="宋体"/>
                <w:color w:val="000000"/>
                <w:szCs w:val="21"/>
              </w:rPr>
              <w:t>投标报价得分＝（评标基准价/投标报价）×价格权重×100。</w:t>
            </w:r>
          </w:p>
        </w:tc>
        <w:tc>
          <w:tcPr>
            <w:tcW w:w="2730" w:type="dxa"/>
            <w:vAlign w:val="center"/>
          </w:tcPr>
          <w:p>
            <w:pPr>
              <w:widowControl/>
              <w:rPr>
                <w:rFonts w:ascii="宋体" w:hAnsi="宋体"/>
                <w:color w:val="000000"/>
                <w:szCs w:val="21"/>
              </w:rPr>
            </w:pPr>
            <w:r>
              <w:rPr>
                <w:rFonts w:hint="eastAsia" w:ascii="宋体" w:hAnsi="宋体"/>
                <w:color w:val="000000"/>
                <w:szCs w:val="21"/>
              </w:rPr>
              <w:t>1.小微企业（监狱企业、残疾人福利性单位视同小微企业）价格扣除等政策评分按照本招标文件投标人须知前附表规定执行。</w:t>
            </w:r>
          </w:p>
          <w:p>
            <w:pPr>
              <w:widowControl/>
              <w:rPr>
                <w:rFonts w:ascii="宋体" w:hAnsi="宋体"/>
                <w:color w:val="000000"/>
                <w:szCs w:val="21"/>
              </w:rPr>
            </w:pPr>
            <w:r>
              <w:rPr>
                <w:rFonts w:hint="eastAsia" w:ascii="宋体" w:hAnsi="宋体"/>
                <w:color w:val="000000"/>
                <w:szCs w:val="21"/>
              </w:rPr>
              <w:t>2.监狱企业应当提供由省级以上监狱管理局、戒毒管理局（含新疆生产建设兵团）出具的属于监狱企业的证明文件（复印件，原件备查）。</w:t>
            </w:r>
          </w:p>
          <w:p>
            <w:pPr>
              <w:autoSpaceDE w:val="0"/>
              <w:autoSpaceDN w:val="0"/>
              <w:adjustRightInd w:val="0"/>
              <w:jc w:val="left"/>
              <w:rPr>
                <w:rFonts w:ascii="宋体" w:cs="宋体"/>
                <w:szCs w:val="21"/>
              </w:rPr>
            </w:pPr>
            <w:r>
              <w:rPr>
                <w:rFonts w:hint="eastAsia" w:ascii="宋体" w:hAnsi="宋体"/>
                <w:color w:val="000000"/>
                <w:szCs w:val="21"/>
              </w:rPr>
              <w:t>3.残疾人福利性单位应当提供《残疾人福利性单位声明函》原件。</w:t>
            </w:r>
          </w:p>
        </w:tc>
        <w:tc>
          <w:tcPr>
            <w:tcW w:w="700" w:type="dxa"/>
            <w:vAlign w:val="center"/>
          </w:tcPr>
          <w:p>
            <w:pPr>
              <w:widowControl/>
              <w:rPr>
                <w:rFonts w:ascii="宋体" w:hAnsi="宋体"/>
                <w:color w:val="000000"/>
                <w:szCs w:val="21"/>
              </w:rPr>
            </w:pPr>
            <w:r>
              <w:rPr>
                <w:rFonts w:hint="eastAsia" w:ascii="宋体" w:hAnsi="宋体"/>
                <w:color w:val="000000"/>
                <w:szCs w:val="21"/>
              </w:rPr>
              <w:t>价</w:t>
            </w:r>
          </w:p>
          <w:p>
            <w:pPr>
              <w:widowControl/>
              <w:rPr>
                <w:rFonts w:ascii="宋体" w:hAnsi="宋体"/>
                <w:color w:val="000000"/>
                <w:szCs w:val="21"/>
              </w:rPr>
            </w:pPr>
            <w:r>
              <w:rPr>
                <w:rFonts w:hint="eastAsia" w:ascii="宋体" w:hAnsi="宋体"/>
                <w:color w:val="000000"/>
                <w:szCs w:val="21"/>
              </w:rPr>
              <w:t>格</w:t>
            </w:r>
          </w:p>
          <w:p>
            <w:pPr>
              <w:autoSpaceDE w:val="0"/>
              <w:autoSpaceDN w:val="0"/>
              <w:adjustRightInd w:val="0"/>
              <w:jc w:val="left"/>
              <w:rPr>
                <w:rFonts w:ascii="宋体" w:cs="宋体"/>
                <w:szCs w:val="21"/>
              </w:rPr>
            </w:pPr>
            <w:r>
              <w:rPr>
                <w:rFonts w:hint="eastAsia" w:ascii="宋体" w:hAnsi="宋体"/>
                <w:color w:val="00000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16" w:type="dxa"/>
            <w:vAlign w:val="center"/>
          </w:tcPr>
          <w:p>
            <w:pPr>
              <w:autoSpaceDE w:val="0"/>
              <w:autoSpaceDN w:val="0"/>
              <w:adjustRightInd w:val="0"/>
              <w:jc w:val="center"/>
              <w:rPr>
                <w:rFonts w:ascii="宋体" w:cs="宋体"/>
                <w:szCs w:val="21"/>
              </w:rPr>
            </w:pPr>
            <w:r>
              <w:rPr>
                <w:rFonts w:hint="eastAsia" w:ascii="宋体" w:cs="宋体"/>
                <w:szCs w:val="21"/>
              </w:rPr>
              <w:t>2</w:t>
            </w:r>
          </w:p>
        </w:tc>
        <w:tc>
          <w:tcPr>
            <w:tcW w:w="1010" w:type="dxa"/>
            <w:vAlign w:val="center"/>
          </w:tcPr>
          <w:p>
            <w:pPr>
              <w:autoSpaceDE w:val="0"/>
              <w:autoSpaceDN w:val="0"/>
              <w:adjustRightInd w:val="0"/>
              <w:jc w:val="center"/>
              <w:rPr>
                <w:rFonts w:ascii="宋体" w:cs="宋体" w:eastAsiaTheme="minorEastAsia"/>
                <w:szCs w:val="21"/>
              </w:rPr>
            </w:pPr>
            <w:r>
              <w:rPr>
                <w:rFonts w:hint="eastAsia" w:ascii="宋体" w:cs="宋体"/>
                <w:szCs w:val="21"/>
              </w:rPr>
              <w:t>技术指标和配置（43</w:t>
            </w:r>
            <w:r>
              <w:rPr>
                <w:rFonts w:ascii="宋体" w:cs="宋体"/>
                <w:szCs w:val="21"/>
              </w:rPr>
              <w:t>%</w:t>
            </w:r>
            <w:r>
              <w:rPr>
                <w:rFonts w:hint="eastAsia" w:ascii="宋体" w:cs="宋体"/>
                <w:szCs w:val="21"/>
              </w:rPr>
              <w:t>）</w:t>
            </w:r>
          </w:p>
        </w:tc>
        <w:tc>
          <w:tcPr>
            <w:tcW w:w="660" w:type="dxa"/>
            <w:vAlign w:val="center"/>
          </w:tcPr>
          <w:p>
            <w:pPr>
              <w:autoSpaceDE w:val="0"/>
              <w:autoSpaceDN w:val="0"/>
              <w:adjustRightInd w:val="0"/>
              <w:jc w:val="center"/>
              <w:rPr>
                <w:rFonts w:ascii="宋体" w:cs="宋体"/>
                <w:szCs w:val="21"/>
              </w:rPr>
            </w:pPr>
            <w:r>
              <w:rPr>
                <w:rFonts w:hint="eastAsia" w:ascii="宋体" w:cs="宋体"/>
                <w:szCs w:val="21"/>
              </w:rPr>
              <w:t>43</w:t>
            </w:r>
          </w:p>
        </w:tc>
        <w:tc>
          <w:tcPr>
            <w:tcW w:w="3030" w:type="dxa"/>
            <w:vAlign w:val="center"/>
          </w:tcPr>
          <w:p>
            <w:pPr>
              <w:numPr>
                <w:ilvl w:val="0"/>
                <w:numId w:val="44"/>
              </w:numPr>
              <w:autoSpaceDE w:val="0"/>
              <w:autoSpaceDN w:val="0"/>
              <w:adjustRightInd w:val="0"/>
              <w:jc w:val="left"/>
              <w:rPr>
                <w:rFonts w:ascii="宋体" w:cs="宋体"/>
                <w:szCs w:val="21"/>
              </w:rPr>
            </w:pPr>
            <w:r>
              <w:rPr>
                <w:rFonts w:hint="eastAsia" w:ascii="宋体" w:cs="宋体"/>
                <w:szCs w:val="21"/>
              </w:rPr>
              <w:t>所投产品技术参数完全满足招标文件技术参数及要求的，得基本分43分；</w:t>
            </w:r>
          </w:p>
          <w:p>
            <w:r>
              <w:rPr>
                <w:rFonts w:hint="eastAsia" w:ascii="宋体" w:cs="宋体"/>
                <w:szCs w:val="21"/>
              </w:rPr>
              <w:t>2、带“▲”号技术指标、参数</w:t>
            </w:r>
            <w:r>
              <w:rPr>
                <w:rFonts w:hint="eastAsia" w:ascii="宋体" w:cs="宋体"/>
                <w:szCs w:val="21"/>
                <w:lang w:eastAsia="zh-CN"/>
              </w:rPr>
              <w:t>（</w:t>
            </w:r>
            <w:r>
              <w:rPr>
                <w:rFonts w:hint="eastAsia" w:ascii="宋体" w:cs="宋体"/>
                <w:szCs w:val="21"/>
                <w:lang w:val="en-US" w:eastAsia="zh-CN"/>
              </w:rPr>
              <w:t>共9条）</w:t>
            </w:r>
            <w:r>
              <w:rPr>
                <w:rFonts w:hint="eastAsia" w:ascii="宋体" w:cs="宋体"/>
                <w:szCs w:val="21"/>
              </w:rPr>
              <w:t>不满足招标文件规定的相应技术指标、参数或缺项的，每项减扣3.775分；其余技术指标、参数</w:t>
            </w:r>
            <w:r>
              <w:rPr>
                <w:rFonts w:hint="eastAsia" w:ascii="宋体" w:cs="宋体"/>
                <w:szCs w:val="21"/>
                <w:lang w:eastAsia="zh-CN"/>
              </w:rPr>
              <w:t>（</w:t>
            </w:r>
            <w:r>
              <w:rPr>
                <w:rFonts w:hint="eastAsia" w:ascii="宋体" w:cs="宋体"/>
                <w:szCs w:val="21"/>
                <w:lang w:val="en-US" w:eastAsia="zh-CN"/>
              </w:rPr>
              <w:t>共361条）</w:t>
            </w:r>
            <w:r>
              <w:rPr>
                <w:rFonts w:hint="eastAsia" w:ascii="宋体" w:cs="宋体"/>
                <w:szCs w:val="21"/>
              </w:rPr>
              <w:t>不满足招标文件规定的相应技术指标、参数或缺项的，每项扣 0.025分，本项分值扣完为止.</w:t>
            </w:r>
            <w:r>
              <w:rPr>
                <w:rFonts w:hint="eastAsia" w:ascii="宋体" w:hAnsi="宋体"/>
                <w:szCs w:val="21"/>
              </w:rPr>
              <w:t>（设备参数共370条，以序号：1.、2.、3......等为一条参数。）</w:t>
            </w:r>
          </w:p>
          <w:p>
            <w:pPr>
              <w:autoSpaceDE w:val="0"/>
              <w:autoSpaceDN w:val="0"/>
              <w:adjustRightInd w:val="0"/>
              <w:jc w:val="left"/>
              <w:rPr>
                <w:rFonts w:ascii="宋体" w:cs="宋体"/>
                <w:szCs w:val="21"/>
              </w:rPr>
            </w:pPr>
          </w:p>
        </w:tc>
        <w:tc>
          <w:tcPr>
            <w:tcW w:w="2730" w:type="dxa"/>
            <w:vAlign w:val="center"/>
          </w:tcPr>
          <w:p>
            <w:pPr>
              <w:autoSpaceDE w:val="0"/>
              <w:autoSpaceDN w:val="0"/>
              <w:adjustRightInd w:val="0"/>
              <w:jc w:val="left"/>
              <w:rPr>
                <w:rFonts w:ascii="宋体" w:cs="宋体"/>
                <w:szCs w:val="21"/>
              </w:rPr>
            </w:pPr>
          </w:p>
        </w:tc>
        <w:tc>
          <w:tcPr>
            <w:tcW w:w="700" w:type="dxa"/>
            <w:vAlign w:val="center"/>
          </w:tcPr>
          <w:p>
            <w:pPr>
              <w:autoSpaceDE w:val="0"/>
              <w:autoSpaceDN w:val="0"/>
              <w:adjustRightInd w:val="0"/>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416" w:type="dxa"/>
            <w:vAlign w:val="center"/>
          </w:tcPr>
          <w:p>
            <w:pPr>
              <w:autoSpaceDE w:val="0"/>
              <w:autoSpaceDN w:val="0"/>
              <w:adjustRightInd w:val="0"/>
              <w:jc w:val="center"/>
              <w:rPr>
                <w:rFonts w:ascii="宋体" w:cs="宋体" w:eastAsiaTheme="minorEastAsia"/>
                <w:szCs w:val="21"/>
              </w:rPr>
            </w:pPr>
            <w:r>
              <w:rPr>
                <w:rFonts w:hint="eastAsia" w:ascii="宋体" w:cs="宋体" w:eastAsiaTheme="minorEastAsia"/>
                <w:szCs w:val="21"/>
              </w:rPr>
              <w:t>3</w:t>
            </w:r>
          </w:p>
        </w:tc>
        <w:tc>
          <w:tcPr>
            <w:tcW w:w="1010" w:type="dxa"/>
            <w:vAlign w:val="center"/>
          </w:tcPr>
          <w:p>
            <w:pPr>
              <w:autoSpaceDE w:val="0"/>
              <w:autoSpaceDN w:val="0"/>
              <w:adjustRightInd w:val="0"/>
              <w:jc w:val="center"/>
              <w:rPr>
                <w:rFonts w:ascii="宋体" w:cs="宋体" w:eastAsiaTheme="minorEastAsia"/>
                <w:szCs w:val="21"/>
              </w:rPr>
            </w:pPr>
            <w:r>
              <w:rPr>
                <w:rFonts w:hint="eastAsia" w:ascii="宋体" w:cs="宋体"/>
              </w:rPr>
              <w:t>投标产品质量及信誉12%</w:t>
            </w:r>
          </w:p>
        </w:tc>
        <w:tc>
          <w:tcPr>
            <w:tcW w:w="660" w:type="dxa"/>
            <w:vAlign w:val="center"/>
          </w:tcPr>
          <w:p>
            <w:pPr>
              <w:autoSpaceDE w:val="0"/>
              <w:autoSpaceDN w:val="0"/>
              <w:adjustRightInd w:val="0"/>
              <w:jc w:val="center"/>
            </w:pPr>
            <w:r>
              <w:rPr>
                <w:rFonts w:hint="eastAsia" w:ascii="宋体" w:cs="宋体"/>
                <w:szCs w:val="21"/>
              </w:rPr>
              <w:t>12</w:t>
            </w:r>
          </w:p>
        </w:tc>
        <w:tc>
          <w:tcPr>
            <w:tcW w:w="3030" w:type="dxa"/>
            <w:vAlign w:val="center"/>
          </w:tcPr>
          <w:p>
            <w:pPr>
              <w:autoSpaceDE w:val="0"/>
              <w:autoSpaceDN w:val="0"/>
              <w:adjustRightInd w:val="0"/>
              <w:jc w:val="left"/>
            </w:pPr>
            <w:r>
              <w:rPr>
                <w:rFonts w:hint="eastAsia"/>
              </w:rPr>
              <w:t>1、所投产品具有含“物联网”字样的相关计算软件著作权，每提供一个得1分，最多得6分；未提供不得分。（提供相关证明材料复印件并）；</w:t>
            </w:r>
          </w:p>
          <w:p>
            <w:pPr>
              <w:autoSpaceDE w:val="0"/>
              <w:autoSpaceDN w:val="0"/>
              <w:adjustRightInd w:val="0"/>
              <w:jc w:val="left"/>
            </w:pPr>
            <w:r>
              <w:rPr>
                <w:rFonts w:hint="eastAsia"/>
              </w:rPr>
              <w:t>2、投标人或投标产品生产厂家具有有效的质量管理体系认证证书、环境管理体系认证证书、职业健康安全认证证书</w:t>
            </w:r>
            <w:r>
              <w:t>，</w:t>
            </w:r>
            <w:r>
              <w:rPr>
                <w:rFonts w:hint="eastAsia"/>
              </w:rPr>
              <w:t>每提供一个</w:t>
            </w:r>
            <w:r>
              <w:t>得</w:t>
            </w:r>
            <w:r>
              <w:rPr>
                <w:rFonts w:hint="eastAsia"/>
              </w:rPr>
              <w:t>1</w:t>
            </w:r>
            <w:r>
              <w:t>分，</w:t>
            </w:r>
            <w:r>
              <w:rPr>
                <w:rFonts w:hint="eastAsia"/>
              </w:rPr>
              <w:t>此项最多得3分，</w:t>
            </w:r>
            <w:r>
              <w:t>未提供得0分。</w:t>
            </w:r>
            <w:r>
              <w:rPr>
                <w:rFonts w:hint="eastAsia"/>
              </w:rPr>
              <w:t>（提供有效的相关证明材料复印件）；</w:t>
            </w:r>
          </w:p>
          <w:p>
            <w:pPr>
              <w:pStyle w:val="18"/>
              <w:ind w:left="0" w:leftChars="0"/>
            </w:pPr>
            <w:r>
              <w:rPr>
                <w:rFonts w:hint="eastAsia" w:ascii="宋体" w:hAnsi="宋体" w:cs="宋体"/>
                <w:sz w:val="21"/>
                <w:szCs w:val="21"/>
              </w:rPr>
              <w:t>3、投标人提供正式出版并与本实训设备配套的教材，加 3分。提供教材配套 CD 光盘，电子课件源代码，加 3 分。不提供不得分。（提供教材封面目录原件电子件和教材  ISBN号）</w:t>
            </w:r>
          </w:p>
        </w:tc>
        <w:tc>
          <w:tcPr>
            <w:tcW w:w="2730" w:type="dxa"/>
            <w:vAlign w:val="center"/>
          </w:tcPr>
          <w:p>
            <w:pPr>
              <w:pStyle w:val="18"/>
              <w:ind w:left="0" w:leftChars="0"/>
              <w:rPr>
                <w:rFonts w:ascii="宋体" w:hAnsi="宋体" w:cs="宋体"/>
                <w:sz w:val="21"/>
                <w:szCs w:val="21"/>
              </w:rPr>
            </w:pPr>
          </w:p>
        </w:tc>
        <w:tc>
          <w:tcPr>
            <w:tcW w:w="700" w:type="dxa"/>
            <w:vAlign w:val="center"/>
          </w:tcPr>
          <w:p>
            <w:pPr>
              <w:pStyle w:val="18"/>
              <w:ind w:left="0" w:leftChars="0"/>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16" w:type="dxa"/>
            <w:vAlign w:val="center"/>
          </w:tcPr>
          <w:p>
            <w:pPr>
              <w:autoSpaceDE w:val="0"/>
              <w:autoSpaceDN w:val="0"/>
              <w:adjustRightInd w:val="0"/>
              <w:ind w:firstLine="420" w:firstLineChars="200"/>
              <w:jc w:val="center"/>
              <w:rPr>
                <w:rFonts w:ascii="宋体" w:cs="宋体"/>
                <w:szCs w:val="21"/>
              </w:rPr>
            </w:pPr>
            <w:r>
              <w:rPr>
                <w:rFonts w:hint="eastAsia" w:ascii="宋体" w:cs="宋体"/>
                <w:szCs w:val="21"/>
              </w:rPr>
              <w:t>44</w:t>
            </w:r>
          </w:p>
        </w:tc>
        <w:tc>
          <w:tcPr>
            <w:tcW w:w="1010" w:type="dxa"/>
            <w:vAlign w:val="center"/>
          </w:tcPr>
          <w:p>
            <w:pPr>
              <w:autoSpaceDE w:val="0"/>
              <w:autoSpaceDN w:val="0"/>
              <w:adjustRightInd w:val="0"/>
              <w:rPr>
                <w:rFonts w:ascii="宋体" w:cs="宋体" w:eastAsiaTheme="minorEastAsia"/>
                <w:szCs w:val="21"/>
              </w:rPr>
            </w:pPr>
            <w:r>
              <w:rPr>
                <w:rFonts w:hint="eastAsia" w:ascii="宋体" w:cs="宋体"/>
                <w:szCs w:val="21"/>
              </w:rPr>
              <w:t>项目服务及售后服务方案（10%）</w:t>
            </w:r>
          </w:p>
        </w:tc>
        <w:tc>
          <w:tcPr>
            <w:tcW w:w="660" w:type="dxa"/>
            <w:vAlign w:val="center"/>
          </w:tcPr>
          <w:p>
            <w:pPr>
              <w:autoSpaceDE w:val="0"/>
              <w:autoSpaceDN w:val="0"/>
              <w:adjustRightInd w:val="0"/>
              <w:jc w:val="center"/>
              <w:rPr>
                <w:rFonts w:ascii="宋体" w:cs="宋体"/>
                <w:szCs w:val="21"/>
              </w:rPr>
            </w:pPr>
            <w:r>
              <w:rPr>
                <w:rFonts w:hint="eastAsia" w:ascii="宋体" w:cs="宋体"/>
                <w:szCs w:val="21"/>
              </w:rPr>
              <w:t>10</w:t>
            </w:r>
          </w:p>
        </w:tc>
        <w:tc>
          <w:tcPr>
            <w:tcW w:w="3030" w:type="dxa"/>
            <w:vAlign w:val="center"/>
          </w:tcPr>
          <w:p>
            <w:pPr>
              <w:widowControl/>
              <w:jc w:val="left"/>
            </w:pPr>
            <w:r>
              <w:rPr>
                <w:rFonts w:hint="eastAsia"/>
              </w:rPr>
              <w:t>投标人提供的实施方案及售后服务方案（包括①货物运输、②施工计划及质量保证、③技术规范及安全措施、④施工进度及工期、⑤售后技术人员、⑥维护能力、⑦服务计划、⑧响应时间、⑨现场服务支持能力、⑩设备验收等）的完整性、合理性以及可行性进行综合评分：每具有一项以上细化指标得1分，最多得10分；缺少一项内容或者其中一项内容 不能满足实际需求或相关内容阐述简略或与本项目不匹配的扣1分，扣完为止</w:t>
            </w:r>
          </w:p>
        </w:tc>
        <w:tc>
          <w:tcPr>
            <w:tcW w:w="2730" w:type="dxa"/>
            <w:vAlign w:val="center"/>
          </w:tcPr>
          <w:p>
            <w:pPr>
              <w:widowControl/>
              <w:jc w:val="left"/>
            </w:pPr>
          </w:p>
        </w:tc>
        <w:tc>
          <w:tcPr>
            <w:tcW w:w="700" w:type="dxa"/>
            <w:vAlign w:val="center"/>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16" w:type="dxa"/>
            <w:vAlign w:val="center"/>
          </w:tcPr>
          <w:p>
            <w:pPr>
              <w:autoSpaceDE w:val="0"/>
              <w:autoSpaceDN w:val="0"/>
              <w:adjustRightInd w:val="0"/>
              <w:ind w:firstLine="420" w:firstLineChars="200"/>
              <w:jc w:val="center"/>
              <w:rPr>
                <w:rFonts w:ascii="宋体" w:cs="宋体"/>
                <w:szCs w:val="21"/>
              </w:rPr>
            </w:pPr>
            <w:r>
              <w:rPr>
                <w:rFonts w:hint="eastAsia" w:ascii="宋体" w:cs="宋体"/>
                <w:szCs w:val="21"/>
              </w:rPr>
              <w:t>55</w:t>
            </w:r>
          </w:p>
        </w:tc>
        <w:tc>
          <w:tcPr>
            <w:tcW w:w="1010" w:type="dxa"/>
            <w:vAlign w:val="center"/>
          </w:tcPr>
          <w:p>
            <w:pPr>
              <w:autoSpaceDE w:val="0"/>
              <w:autoSpaceDN w:val="0"/>
              <w:adjustRightInd w:val="0"/>
              <w:rPr>
                <w:rFonts w:ascii="宋体" w:cs="宋体"/>
                <w:szCs w:val="21"/>
              </w:rPr>
            </w:pPr>
            <w:r>
              <w:rPr>
                <w:rFonts w:hint="eastAsia" w:ascii="宋体" w:cs="宋体"/>
                <w:szCs w:val="21"/>
              </w:rPr>
              <w:t>业绩（5%）</w:t>
            </w:r>
          </w:p>
        </w:tc>
        <w:tc>
          <w:tcPr>
            <w:tcW w:w="660" w:type="dxa"/>
            <w:vAlign w:val="center"/>
          </w:tcPr>
          <w:p>
            <w:pPr>
              <w:autoSpaceDE w:val="0"/>
              <w:autoSpaceDN w:val="0"/>
              <w:adjustRightInd w:val="0"/>
              <w:jc w:val="center"/>
            </w:pPr>
            <w:r>
              <w:rPr>
                <w:rFonts w:hint="eastAsia" w:ascii="宋体" w:cs="宋体"/>
                <w:szCs w:val="21"/>
              </w:rPr>
              <w:t>5</w:t>
            </w:r>
          </w:p>
        </w:tc>
        <w:tc>
          <w:tcPr>
            <w:tcW w:w="3030" w:type="dxa"/>
            <w:vAlign w:val="center"/>
          </w:tcPr>
          <w:p>
            <w:pPr>
              <w:autoSpaceDE w:val="0"/>
              <w:autoSpaceDN w:val="0"/>
              <w:adjustRightInd w:val="0"/>
              <w:jc w:val="left"/>
              <w:rPr>
                <w:rFonts w:ascii="宋体" w:cs="宋体"/>
                <w:szCs w:val="21"/>
              </w:rPr>
            </w:pPr>
            <w:r>
              <w:rPr>
                <w:rFonts w:hint="eastAsia" w:ascii="宋体" w:cs="宋体"/>
                <w:szCs w:val="21"/>
              </w:rPr>
              <w:t>投标人自 2019 年 1 月 1 日以来具有本项目类似业绩，每提供一个业绩得 1 分，最多得 5分；未提供不得分。（以合同签订时间为准，提供合同复印件并加盖 投标人公章）</w:t>
            </w:r>
          </w:p>
        </w:tc>
        <w:tc>
          <w:tcPr>
            <w:tcW w:w="2730" w:type="dxa"/>
            <w:vAlign w:val="center"/>
          </w:tcPr>
          <w:p>
            <w:pPr>
              <w:autoSpaceDE w:val="0"/>
              <w:autoSpaceDN w:val="0"/>
              <w:adjustRightInd w:val="0"/>
              <w:jc w:val="left"/>
              <w:rPr>
                <w:rFonts w:ascii="宋体" w:cs="宋体"/>
                <w:szCs w:val="21"/>
              </w:rPr>
            </w:pPr>
            <w:r>
              <w:rPr>
                <w:rFonts w:hint="eastAsia" w:ascii="宋体" w:cs="宋体"/>
                <w:szCs w:val="21"/>
              </w:rPr>
              <w:t>（以合同签订时间为准，提供合同复印件并加盖 投标人公章）</w:t>
            </w:r>
          </w:p>
        </w:tc>
        <w:tc>
          <w:tcPr>
            <w:tcW w:w="700" w:type="dxa"/>
            <w:vAlign w:val="center"/>
          </w:tcPr>
          <w:p>
            <w:pPr>
              <w:autoSpaceDE w:val="0"/>
              <w:autoSpaceDN w:val="0"/>
              <w:adjustRightInd w:val="0"/>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16" w:type="dxa"/>
            <w:vAlign w:val="center"/>
          </w:tcPr>
          <w:p/>
        </w:tc>
        <w:tc>
          <w:tcPr>
            <w:tcW w:w="1010" w:type="dxa"/>
            <w:vAlign w:val="center"/>
          </w:tcPr>
          <w:p/>
        </w:tc>
        <w:tc>
          <w:tcPr>
            <w:tcW w:w="660" w:type="dxa"/>
            <w:vAlign w:val="center"/>
          </w:tcPr>
          <w:p/>
        </w:tc>
        <w:tc>
          <w:tcPr>
            <w:tcW w:w="3030" w:type="dxa"/>
            <w:vAlign w:val="center"/>
          </w:tcPr>
          <w:p/>
        </w:tc>
        <w:tc>
          <w:tcPr>
            <w:tcW w:w="2730" w:type="dxa"/>
            <w:vAlign w:val="center"/>
          </w:tcPr>
          <w:p/>
        </w:tc>
        <w:tc>
          <w:tcPr>
            <w:tcW w:w="7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26" w:type="dxa"/>
            <w:gridSpan w:val="2"/>
            <w:vAlign w:val="center"/>
          </w:tcPr>
          <w:p>
            <w:pPr>
              <w:autoSpaceDE w:val="0"/>
              <w:autoSpaceDN w:val="0"/>
              <w:adjustRightInd w:val="0"/>
              <w:jc w:val="center"/>
              <w:rPr>
                <w:rFonts w:ascii="宋体" w:cs="宋体"/>
                <w:szCs w:val="21"/>
              </w:rPr>
            </w:pPr>
            <w:r>
              <w:rPr>
                <w:rFonts w:hint="eastAsia" w:ascii="宋体" w:cs="宋体"/>
                <w:szCs w:val="21"/>
              </w:rPr>
              <w:t>总分</w:t>
            </w:r>
          </w:p>
        </w:tc>
        <w:tc>
          <w:tcPr>
            <w:tcW w:w="660" w:type="dxa"/>
            <w:vAlign w:val="center"/>
          </w:tcPr>
          <w:p>
            <w:pPr>
              <w:autoSpaceDE w:val="0"/>
              <w:autoSpaceDN w:val="0"/>
              <w:adjustRightInd w:val="0"/>
              <w:jc w:val="center"/>
              <w:rPr>
                <w:rFonts w:ascii="宋体" w:cs="宋体"/>
                <w:szCs w:val="21"/>
              </w:rPr>
            </w:pPr>
            <w:r>
              <w:rPr>
                <w:rFonts w:ascii="宋体" w:cs="宋体"/>
                <w:szCs w:val="21"/>
              </w:rPr>
              <w:t>100</w:t>
            </w:r>
          </w:p>
        </w:tc>
        <w:tc>
          <w:tcPr>
            <w:tcW w:w="6460" w:type="dxa"/>
            <w:gridSpan w:val="3"/>
            <w:vAlign w:val="center"/>
          </w:tcPr>
          <w:p>
            <w:pPr>
              <w:autoSpaceDE w:val="0"/>
              <w:autoSpaceDN w:val="0"/>
              <w:adjustRightInd w:val="0"/>
              <w:jc w:val="center"/>
              <w:rPr>
                <w:rFonts w:ascii="宋体" w:cs="宋体"/>
                <w:szCs w:val="21"/>
              </w:rPr>
            </w:pPr>
          </w:p>
        </w:tc>
      </w:tr>
    </w:tbl>
    <w:p>
      <w:pPr>
        <w:keepNext/>
        <w:keepLines/>
        <w:spacing w:line="360" w:lineRule="auto"/>
        <w:outlineLvl w:val="2"/>
        <w:rPr>
          <w:rFonts w:ascii="宋体" w:hAnsi="宋体"/>
          <w:b/>
          <w:bCs/>
          <w:sz w:val="22"/>
        </w:rPr>
      </w:pP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评分标准</w:t>
      </w:r>
    </w:p>
    <w:p>
      <w:pPr>
        <w:ind w:firstLine="440" w:firstLineChars="200"/>
        <w:rPr>
          <w:rFonts w:ascii="宋体" w:hAnsi="宋体"/>
          <w:sz w:val="22"/>
          <w:szCs w:val="20"/>
        </w:rPr>
      </w:pPr>
      <w:r>
        <w:rPr>
          <w:rFonts w:hint="eastAsia" w:ascii="宋体" w:hAnsi="宋体"/>
          <w:sz w:val="22"/>
          <w:szCs w:val="20"/>
        </w:rPr>
        <w:t>说明：</w:t>
      </w:r>
    </w:p>
    <w:p>
      <w:pPr>
        <w:spacing w:line="360" w:lineRule="auto"/>
        <w:ind w:firstLine="440" w:firstLineChars="200"/>
        <w:rPr>
          <w:rFonts w:ascii="宋体" w:hAnsi="宋体"/>
          <w:sz w:val="22"/>
          <w:szCs w:val="20"/>
        </w:rPr>
      </w:pPr>
      <w:r>
        <w:rPr>
          <w:rFonts w:hint="eastAsia" w:ascii="宋体" w:hAnsi="宋体"/>
          <w:sz w:val="22"/>
          <w:szCs w:val="20"/>
        </w:rPr>
        <w:t>1、评分的取值按四舍五入法，保留小数点后两位；</w:t>
      </w:r>
    </w:p>
    <w:p>
      <w:pPr>
        <w:spacing w:line="360" w:lineRule="auto"/>
        <w:ind w:firstLine="440" w:firstLineChars="200"/>
        <w:rPr>
          <w:rFonts w:ascii="宋体" w:hAnsi="宋体"/>
          <w:sz w:val="22"/>
          <w:szCs w:val="20"/>
        </w:rPr>
      </w:pPr>
      <w:r>
        <w:rPr>
          <w:rFonts w:hint="eastAsia" w:ascii="宋体" w:hAnsi="宋体"/>
          <w:sz w:val="22"/>
          <w:szCs w:val="20"/>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2"/>
        </w:rPr>
      </w:pPr>
      <w:bookmarkStart w:id="161" w:name="_Toc86164526"/>
      <w:r>
        <w:rPr>
          <w:rFonts w:hint="eastAsia" w:ascii="宋体" w:hAnsi="宋体"/>
          <w:b/>
          <w:bCs/>
          <w:sz w:val="22"/>
        </w:rPr>
        <w:t>废标</w:t>
      </w:r>
      <w:bookmarkEnd w:id="161"/>
    </w:p>
    <w:p>
      <w:pPr>
        <w:spacing w:line="360" w:lineRule="auto"/>
        <w:ind w:firstLine="440" w:firstLineChars="200"/>
        <w:rPr>
          <w:rFonts w:ascii="宋体" w:hAnsi="宋体"/>
          <w:sz w:val="22"/>
        </w:rPr>
      </w:pPr>
      <w:r>
        <w:rPr>
          <w:rFonts w:hint="eastAsia" w:ascii="宋体" w:hAnsi="宋体"/>
          <w:sz w:val="22"/>
        </w:rPr>
        <w:t>本次政府采购活动中，出现下列情形之一的，予以废标：</w:t>
      </w:r>
    </w:p>
    <w:p>
      <w:pPr>
        <w:numPr>
          <w:ilvl w:val="0"/>
          <w:numId w:val="45"/>
        </w:numPr>
        <w:tabs>
          <w:tab w:val="left" w:pos="1155"/>
        </w:tabs>
        <w:spacing w:line="360" w:lineRule="auto"/>
        <w:ind w:left="0" w:firstLine="525"/>
        <w:rPr>
          <w:rFonts w:ascii="宋体" w:hAnsi="宋体"/>
          <w:sz w:val="22"/>
        </w:rPr>
      </w:pPr>
      <w:r>
        <w:rPr>
          <w:rFonts w:hint="eastAsia" w:ascii="宋体" w:hAnsi="宋体"/>
          <w:sz w:val="22"/>
        </w:rPr>
        <w:t>符合专业条件的投标人或者对招标文件作实质响应的投标人不足三家的；</w:t>
      </w:r>
    </w:p>
    <w:p>
      <w:pPr>
        <w:numPr>
          <w:ilvl w:val="0"/>
          <w:numId w:val="45"/>
        </w:numPr>
        <w:tabs>
          <w:tab w:val="left" w:pos="1155"/>
        </w:tabs>
        <w:spacing w:line="360" w:lineRule="auto"/>
        <w:ind w:left="0" w:firstLine="525"/>
        <w:rPr>
          <w:rFonts w:ascii="宋体" w:hAnsi="宋体"/>
          <w:sz w:val="22"/>
        </w:rPr>
      </w:pPr>
      <w:r>
        <w:rPr>
          <w:rFonts w:hint="eastAsia" w:ascii="宋体" w:hAnsi="宋体"/>
          <w:sz w:val="22"/>
        </w:rPr>
        <w:t>出现影响采购公正的违法、违规行为的；</w:t>
      </w:r>
    </w:p>
    <w:p>
      <w:pPr>
        <w:numPr>
          <w:ilvl w:val="0"/>
          <w:numId w:val="45"/>
        </w:numPr>
        <w:tabs>
          <w:tab w:val="left" w:pos="1155"/>
        </w:tabs>
        <w:spacing w:line="360" w:lineRule="auto"/>
        <w:ind w:left="0" w:firstLine="525"/>
        <w:rPr>
          <w:rFonts w:ascii="宋体" w:hAnsi="宋体"/>
          <w:sz w:val="22"/>
        </w:rPr>
      </w:pPr>
      <w:r>
        <w:rPr>
          <w:rFonts w:hint="eastAsia" w:ascii="宋体" w:hAnsi="宋体"/>
          <w:sz w:val="22"/>
        </w:rPr>
        <w:t>投标人的报价均超过了采购预算，采购人不能支付的；</w:t>
      </w:r>
    </w:p>
    <w:p>
      <w:pPr>
        <w:numPr>
          <w:ilvl w:val="0"/>
          <w:numId w:val="45"/>
        </w:numPr>
        <w:tabs>
          <w:tab w:val="left" w:pos="1155"/>
        </w:tabs>
        <w:spacing w:line="360" w:lineRule="auto"/>
        <w:ind w:left="0" w:firstLine="525"/>
        <w:rPr>
          <w:rFonts w:ascii="宋体" w:hAnsi="宋体"/>
          <w:sz w:val="22"/>
        </w:rPr>
      </w:pPr>
      <w:r>
        <w:rPr>
          <w:rFonts w:hint="eastAsia" w:ascii="宋体" w:hAnsi="宋体"/>
          <w:sz w:val="22"/>
        </w:rPr>
        <w:t>因重大变故，采购任务取消的；</w:t>
      </w:r>
    </w:p>
    <w:p>
      <w:pPr>
        <w:numPr>
          <w:ilvl w:val="0"/>
          <w:numId w:val="45"/>
        </w:numPr>
        <w:tabs>
          <w:tab w:val="left" w:pos="1155"/>
        </w:tabs>
        <w:spacing w:line="360" w:lineRule="auto"/>
        <w:ind w:left="0" w:firstLine="525"/>
        <w:rPr>
          <w:rFonts w:ascii="宋体" w:hAnsi="宋体"/>
          <w:sz w:val="22"/>
        </w:rPr>
      </w:pPr>
      <w:r>
        <w:rPr>
          <w:rFonts w:hint="eastAsia" w:ascii="宋体" w:hAnsi="宋体"/>
          <w:sz w:val="22"/>
        </w:rPr>
        <w:t>废标后，采购代理机构将在“四川政府采购网”网站上公告。</w:t>
      </w:r>
    </w:p>
    <w:p>
      <w:pPr>
        <w:keepNext/>
        <w:keepLines/>
        <w:numPr>
          <w:ilvl w:val="1"/>
          <w:numId w:val="5"/>
        </w:numPr>
        <w:spacing w:before="260" w:after="260" w:line="360" w:lineRule="auto"/>
        <w:jc w:val="left"/>
        <w:outlineLvl w:val="1"/>
        <w:rPr>
          <w:rFonts w:ascii="宋体" w:hAnsi="宋体"/>
          <w:b/>
          <w:bCs/>
          <w:sz w:val="22"/>
        </w:rPr>
      </w:pPr>
      <w:bookmarkStart w:id="162" w:name="_Toc86164527"/>
      <w:r>
        <w:rPr>
          <w:rFonts w:hint="eastAsia" w:ascii="宋体" w:hAnsi="宋体"/>
          <w:b/>
          <w:bCs/>
          <w:sz w:val="22"/>
        </w:rPr>
        <w:t>定标</w:t>
      </w:r>
      <w:bookmarkEnd w:id="162"/>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定标原则</w:t>
      </w:r>
    </w:p>
    <w:p>
      <w:pPr>
        <w:spacing w:line="560" w:lineRule="exact"/>
        <w:ind w:firstLine="440" w:firstLineChars="200"/>
        <w:rPr>
          <w:rFonts w:ascii="宋体" w:hAnsi="宋体"/>
          <w:sz w:val="22"/>
        </w:rPr>
      </w:pPr>
      <w:r>
        <w:rPr>
          <w:rFonts w:hint="eastAsia" w:ascii="宋体" w:hAnsi="宋体"/>
          <w:sz w:val="22"/>
        </w:rPr>
        <w:t>本项目根据评标委员会确定的中标候选人名单，采购人按顺序确定1名中标人。中标候选供应商并列的，由采购人采取随机抽取的方式确定中标人。</w:t>
      </w:r>
    </w:p>
    <w:p>
      <w:pPr>
        <w:spacing w:line="560" w:lineRule="exact"/>
        <w:ind w:firstLine="440" w:firstLineChars="200"/>
        <w:rPr>
          <w:rFonts w:ascii="宋体" w:hAnsi="宋体"/>
          <w:sz w:val="22"/>
        </w:rPr>
      </w:pPr>
      <w:r>
        <w:rPr>
          <w:rFonts w:hint="eastAsia" w:ascii="宋体" w:hAnsi="宋体" w:cs="Helvetica"/>
          <w:kern w:val="0"/>
          <w:sz w:val="22"/>
        </w:rPr>
        <w:t>采购人在收到评标报告</w:t>
      </w:r>
      <w:r>
        <w:rPr>
          <w:rFonts w:hint="eastAsia" w:ascii="宋体" w:hAnsi="宋体" w:cs="宋体"/>
          <w:kern w:val="0"/>
          <w:sz w:val="22"/>
        </w:rPr>
        <w:t>5</w:t>
      </w:r>
      <w:r>
        <w:rPr>
          <w:rFonts w:hint="eastAsia" w:ascii="宋体" w:hAnsi="宋体" w:cs="Helvetica"/>
          <w:kern w:val="0"/>
          <w:sz w:val="22"/>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2"/>
        </w:rPr>
      </w:pPr>
      <w:r>
        <w:rPr>
          <w:rFonts w:hint="eastAsia" w:ascii="宋体" w:hAnsi="宋体"/>
          <w:b/>
          <w:bCs/>
          <w:sz w:val="22"/>
        </w:rPr>
        <w:t>定标程序</w:t>
      </w:r>
    </w:p>
    <w:p>
      <w:pPr>
        <w:spacing w:line="360" w:lineRule="auto"/>
        <w:ind w:firstLine="440" w:firstLineChars="200"/>
        <w:rPr>
          <w:rFonts w:ascii="宋体" w:hAnsi="宋体" w:cs="Helvetica"/>
          <w:sz w:val="22"/>
        </w:rPr>
      </w:pPr>
      <w:r>
        <w:rPr>
          <w:rFonts w:hint="eastAsia" w:ascii="宋体" w:hAnsi="宋体" w:cs="Helvetica"/>
          <w:sz w:val="22"/>
        </w:rPr>
        <w:t>一、评审委员会将评审情况写出书面报告。</w:t>
      </w:r>
    </w:p>
    <w:p>
      <w:pPr>
        <w:spacing w:line="360" w:lineRule="auto"/>
        <w:ind w:firstLine="440" w:firstLineChars="200"/>
        <w:rPr>
          <w:rFonts w:ascii="宋体" w:hAnsi="宋体" w:cs="Helvetica"/>
          <w:sz w:val="22"/>
        </w:rPr>
      </w:pPr>
      <w:r>
        <w:rPr>
          <w:rFonts w:hint="eastAsia" w:ascii="宋体" w:hAnsi="宋体" w:cs="Helvetica"/>
          <w:sz w:val="22"/>
        </w:rPr>
        <w:t>二、采购代理机构在评审结束之日起2个工作日内将评审报告送采购人。</w:t>
      </w:r>
    </w:p>
    <w:p>
      <w:pPr>
        <w:spacing w:line="360" w:lineRule="auto"/>
        <w:ind w:firstLine="440" w:firstLineChars="200"/>
        <w:rPr>
          <w:rFonts w:ascii="宋体" w:hAnsi="宋体" w:cs="Helvetica"/>
          <w:sz w:val="22"/>
        </w:rPr>
      </w:pPr>
      <w:r>
        <w:rPr>
          <w:rFonts w:hint="eastAsia" w:ascii="宋体" w:hAnsi="宋体" w:cs="Helvetica"/>
          <w:sz w:val="22"/>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440" w:firstLineChars="200"/>
        <w:rPr>
          <w:rFonts w:ascii="宋体" w:hAnsi="宋体" w:cs="Helvetica"/>
          <w:sz w:val="22"/>
        </w:rPr>
      </w:pPr>
      <w:r>
        <w:rPr>
          <w:rFonts w:hint="eastAsia" w:ascii="宋体" w:hAnsi="宋体" w:cs="Helvetica"/>
          <w:sz w:val="22"/>
        </w:rPr>
        <w:t>四、根据采购人确定的中标（成交）人，采购代理机构在“四川政府采购网”网站上发布中标（成交）公告，同时向中标（成交）人发出中标（成交）通知书。</w:t>
      </w:r>
    </w:p>
    <w:p>
      <w:pPr>
        <w:spacing w:line="360" w:lineRule="auto"/>
        <w:ind w:firstLine="440" w:firstLineChars="200"/>
        <w:rPr>
          <w:rFonts w:ascii="宋体" w:hAnsi="宋体" w:cs="Helvetica"/>
          <w:sz w:val="22"/>
        </w:rPr>
      </w:pPr>
      <w:r>
        <w:rPr>
          <w:rFonts w:hint="eastAsia" w:ascii="宋体" w:hAnsi="宋体" w:cs="Helvetica"/>
          <w:sz w:val="22"/>
        </w:rPr>
        <w:t>五、采购人、采购代理机构不解释中标（成交）或未中标（成交）原因，不退回投标文件和其他投标资料。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2"/>
        </w:rPr>
      </w:pPr>
      <w:bookmarkStart w:id="163" w:name="_Toc86164528"/>
      <w:r>
        <w:rPr>
          <w:rFonts w:hint="eastAsia" w:ascii="宋体" w:hAnsi="宋体"/>
          <w:b/>
          <w:bCs/>
          <w:sz w:val="22"/>
        </w:rPr>
        <w:t>评标专家在政府采购活动中承担以下义务</w:t>
      </w:r>
      <w:bookmarkEnd w:id="163"/>
    </w:p>
    <w:p>
      <w:pPr>
        <w:numPr>
          <w:ilvl w:val="0"/>
          <w:numId w:val="46"/>
        </w:numPr>
        <w:tabs>
          <w:tab w:val="left" w:pos="1155"/>
        </w:tabs>
        <w:spacing w:line="360" w:lineRule="auto"/>
        <w:ind w:left="0" w:firstLine="525"/>
        <w:rPr>
          <w:rFonts w:ascii="宋体" w:hAnsi="宋体"/>
          <w:sz w:val="22"/>
        </w:rPr>
      </w:pPr>
      <w:r>
        <w:rPr>
          <w:rFonts w:hint="eastAsia" w:ascii="宋体" w:hAnsi="宋体"/>
          <w:sz w:val="22"/>
        </w:rPr>
        <w:t>遵纪守法，客观、公正、廉洁地履行职责。</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保守秘密。不得泄漏投标人的投标文件及知悉的商业秘密，不得向投标人透露评审情况。</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发现投标人在政府采购活动中有不正当竞争或恶意串通等违规行为，及时向政府采购评审工作的组织者或财政部门报告并加以制止。</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发现采购人、采购代理机构及其工作人员在政府采购活动中有干预评审、发表倾向性和歧视性言论、受贿或者接受投标人的其他好处及其他违法违规行为，及时向财政部门报告。</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解答有关方面对政府采购评审工作中有关问题的询问，配合采购人或者采购代理机构答复投标人的询问、质疑，配合财政部门的投诉处理工作等事宜。</w:t>
      </w:r>
    </w:p>
    <w:p>
      <w:pPr>
        <w:numPr>
          <w:ilvl w:val="0"/>
          <w:numId w:val="46"/>
        </w:numPr>
        <w:tabs>
          <w:tab w:val="left" w:pos="1155"/>
        </w:tabs>
        <w:spacing w:line="360" w:lineRule="auto"/>
        <w:ind w:left="0" w:firstLine="525"/>
        <w:rPr>
          <w:rFonts w:ascii="宋体" w:hAnsi="宋体"/>
          <w:sz w:val="22"/>
        </w:rPr>
      </w:pPr>
      <w:r>
        <w:rPr>
          <w:rFonts w:hint="eastAsia" w:ascii="宋体" w:hAnsi="宋体"/>
          <w:sz w:val="22"/>
        </w:rPr>
        <w:t>法律、法规和规章规定的其他义务。</w:t>
      </w:r>
    </w:p>
    <w:p>
      <w:pPr>
        <w:keepNext/>
        <w:keepLines/>
        <w:numPr>
          <w:ilvl w:val="1"/>
          <w:numId w:val="5"/>
        </w:numPr>
        <w:spacing w:line="360" w:lineRule="auto"/>
        <w:jc w:val="left"/>
        <w:outlineLvl w:val="1"/>
        <w:rPr>
          <w:rFonts w:ascii="宋体" w:hAnsi="宋体"/>
          <w:b/>
          <w:bCs/>
          <w:sz w:val="22"/>
        </w:rPr>
      </w:pPr>
      <w:bookmarkStart w:id="164" w:name="_Toc86164529"/>
      <w:r>
        <w:rPr>
          <w:rFonts w:hint="eastAsia" w:ascii="宋体" w:hAnsi="宋体"/>
          <w:b/>
          <w:bCs/>
          <w:sz w:val="22"/>
        </w:rPr>
        <w:t>评标委员会及其成员不得有下列行为</w:t>
      </w:r>
      <w:bookmarkEnd w:id="164"/>
    </w:p>
    <w:p>
      <w:pPr>
        <w:numPr>
          <w:ilvl w:val="0"/>
          <w:numId w:val="47"/>
        </w:numPr>
        <w:tabs>
          <w:tab w:val="left" w:pos="1155"/>
        </w:tabs>
        <w:spacing w:line="360" w:lineRule="auto"/>
        <w:rPr>
          <w:rFonts w:ascii="宋体" w:hAnsi="宋体"/>
          <w:sz w:val="22"/>
        </w:rPr>
      </w:pPr>
      <w:r>
        <w:rPr>
          <w:rFonts w:hint="eastAsia" w:ascii="宋体" w:hAnsi="宋体"/>
          <w:sz w:val="22"/>
        </w:rPr>
        <w:t>确定参与评标至评标结束前私自接触投标人；</w:t>
      </w:r>
    </w:p>
    <w:p>
      <w:pPr>
        <w:numPr>
          <w:ilvl w:val="0"/>
          <w:numId w:val="47"/>
        </w:numPr>
        <w:tabs>
          <w:tab w:val="left" w:pos="1155"/>
        </w:tabs>
        <w:spacing w:line="360" w:lineRule="auto"/>
        <w:ind w:left="0" w:firstLine="567"/>
        <w:rPr>
          <w:rFonts w:ascii="宋体" w:hAnsi="宋体"/>
          <w:sz w:val="22"/>
        </w:rPr>
      </w:pPr>
      <w:r>
        <w:rPr>
          <w:rFonts w:hint="eastAsia" w:ascii="宋体" w:hAnsi="宋体"/>
          <w:sz w:val="22"/>
        </w:rPr>
        <w:t>接受投标人提出的与投标文件不一致的澄清或者说明，除招标文件明确可以澄清的除外；</w:t>
      </w:r>
    </w:p>
    <w:p>
      <w:pPr>
        <w:numPr>
          <w:ilvl w:val="0"/>
          <w:numId w:val="47"/>
        </w:numPr>
        <w:tabs>
          <w:tab w:val="left" w:pos="1155"/>
        </w:tabs>
        <w:spacing w:line="360" w:lineRule="auto"/>
        <w:ind w:left="0" w:firstLine="567"/>
        <w:rPr>
          <w:rFonts w:ascii="宋体" w:hAnsi="宋体"/>
          <w:sz w:val="22"/>
        </w:rPr>
      </w:pPr>
      <w:r>
        <w:rPr>
          <w:rFonts w:hint="eastAsia" w:ascii="宋体" w:hAnsi="宋体"/>
          <w:sz w:val="22"/>
        </w:rPr>
        <w:t>违反评标纪律发表倾向性意见或者征询采购人的倾向性意见；</w:t>
      </w:r>
    </w:p>
    <w:p>
      <w:pPr>
        <w:numPr>
          <w:ilvl w:val="0"/>
          <w:numId w:val="47"/>
        </w:numPr>
        <w:tabs>
          <w:tab w:val="left" w:pos="1155"/>
        </w:tabs>
        <w:spacing w:line="360" w:lineRule="auto"/>
        <w:rPr>
          <w:rFonts w:ascii="宋体" w:hAnsi="宋体"/>
          <w:sz w:val="22"/>
        </w:rPr>
      </w:pPr>
      <w:r>
        <w:rPr>
          <w:rFonts w:hint="eastAsia" w:ascii="宋体" w:hAnsi="宋体"/>
          <w:sz w:val="22"/>
        </w:rPr>
        <w:t>对需要专业判断的主观评审因素协商评分；</w:t>
      </w:r>
    </w:p>
    <w:p>
      <w:pPr>
        <w:numPr>
          <w:ilvl w:val="0"/>
          <w:numId w:val="47"/>
        </w:numPr>
        <w:tabs>
          <w:tab w:val="left" w:pos="1155"/>
        </w:tabs>
        <w:spacing w:line="360" w:lineRule="auto"/>
        <w:rPr>
          <w:rFonts w:ascii="宋体" w:hAnsi="宋体"/>
          <w:sz w:val="22"/>
        </w:rPr>
      </w:pPr>
      <w:r>
        <w:rPr>
          <w:rFonts w:hint="eastAsia" w:ascii="宋体" w:hAnsi="宋体"/>
          <w:sz w:val="22"/>
        </w:rPr>
        <w:t>在评标过程中擅离职守，影响评标程序正常进行的；</w:t>
      </w:r>
    </w:p>
    <w:p>
      <w:pPr>
        <w:numPr>
          <w:ilvl w:val="0"/>
          <w:numId w:val="47"/>
        </w:numPr>
        <w:tabs>
          <w:tab w:val="left" w:pos="1155"/>
        </w:tabs>
        <w:spacing w:line="360" w:lineRule="auto"/>
        <w:rPr>
          <w:rFonts w:ascii="宋体" w:hAnsi="宋体"/>
          <w:sz w:val="22"/>
        </w:rPr>
      </w:pPr>
      <w:r>
        <w:rPr>
          <w:rFonts w:hint="eastAsia" w:ascii="宋体" w:hAnsi="宋体"/>
          <w:sz w:val="22"/>
        </w:rPr>
        <w:t>记录、复制或者带走任何评标资料；</w:t>
      </w:r>
    </w:p>
    <w:p>
      <w:pPr>
        <w:numPr>
          <w:ilvl w:val="0"/>
          <w:numId w:val="47"/>
        </w:numPr>
        <w:tabs>
          <w:tab w:val="left" w:pos="1155"/>
        </w:tabs>
        <w:spacing w:line="360" w:lineRule="auto"/>
        <w:rPr>
          <w:rFonts w:ascii="宋体" w:hAnsi="宋体"/>
          <w:sz w:val="22"/>
        </w:rPr>
      </w:pPr>
      <w:r>
        <w:rPr>
          <w:rFonts w:hint="eastAsia" w:ascii="宋体" w:hAnsi="宋体"/>
          <w:sz w:val="22"/>
        </w:rPr>
        <w:t>其他不遵守评标纪律的行为。</w:t>
      </w:r>
    </w:p>
    <w:p>
      <w:pPr>
        <w:spacing w:line="360" w:lineRule="auto"/>
        <w:ind w:firstLine="440" w:firstLineChars="200"/>
        <w:rPr>
          <w:rFonts w:ascii="宋体" w:hAnsi="宋体"/>
          <w:sz w:val="22"/>
        </w:rPr>
      </w:pPr>
      <w:r>
        <w:rPr>
          <w:rFonts w:hint="eastAsia" w:ascii="宋体" w:hAnsi="宋体"/>
          <w:sz w:val="22"/>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2"/>
        </w:rPr>
      </w:pPr>
      <w:bookmarkStart w:id="165" w:name="_Toc86164530"/>
      <w:r>
        <w:rPr>
          <w:rFonts w:hint="eastAsia" w:ascii="宋体" w:hAnsi="宋体"/>
          <w:b/>
          <w:bCs/>
          <w:sz w:val="22"/>
        </w:rPr>
        <w:t>评审专家在政府采购活动中应当遵守以下工作纪律</w:t>
      </w:r>
      <w:bookmarkEnd w:id="165"/>
    </w:p>
    <w:p>
      <w:pPr>
        <w:numPr>
          <w:ilvl w:val="0"/>
          <w:numId w:val="48"/>
        </w:numPr>
        <w:tabs>
          <w:tab w:val="left" w:pos="1155"/>
        </w:tabs>
        <w:spacing w:line="360" w:lineRule="auto"/>
        <w:ind w:left="0" w:firstLine="527"/>
        <w:rPr>
          <w:rFonts w:ascii="宋体" w:hAnsi="宋体"/>
          <w:sz w:val="22"/>
        </w:rPr>
      </w:pPr>
      <w:r>
        <w:rPr>
          <w:rFonts w:hint="eastAsia" w:ascii="宋体" w:hAnsi="宋体"/>
          <w:sz w:val="22"/>
        </w:rPr>
        <w:t>遵行《政府采购法》第十二条和《政府采购法实施条例》第九条及政府采购相关法律法规关于回避的规定。</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应邀按时参加评审和咨询活动，遵守评标区管理规定。</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宋体" w:hAnsi="宋体" w:cs="Arial"/>
          <w:sz w:val="22"/>
        </w:rPr>
        <w:t>采购代理机构</w:t>
      </w:r>
      <w:r>
        <w:rPr>
          <w:rFonts w:hint="eastAsia" w:ascii="宋体" w:hAnsi="宋体"/>
          <w:sz w:val="22"/>
        </w:rPr>
        <w:t>，不得私自转托他人。</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不得参加与自己有利害关系的政府采购项目的评审活动。对与自己有利害关系的评审项目，如受到邀请，应主动提出回避。财政部门、采购人或</w:t>
      </w:r>
      <w:r>
        <w:rPr>
          <w:rFonts w:hint="eastAsia" w:ascii="宋体" w:hAnsi="宋体" w:cs="Arial"/>
          <w:sz w:val="22"/>
        </w:rPr>
        <w:t>采购代理机构</w:t>
      </w:r>
      <w:r>
        <w:rPr>
          <w:rFonts w:hint="eastAsia" w:ascii="宋体" w:hAnsi="宋体"/>
          <w:sz w:val="22"/>
        </w:rPr>
        <w:t>也可要求该评审专家回避。</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在评标过程中和评标结束后，不得记录、复制或带走任何评标资料，除因规定的义务外，不得向外界透露评标内容。</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服从评标现场</w:t>
      </w:r>
      <w:r>
        <w:rPr>
          <w:rFonts w:hint="eastAsia" w:ascii="宋体" w:hAnsi="宋体" w:cs="Arial"/>
          <w:sz w:val="22"/>
        </w:rPr>
        <w:t>采购代理机构</w:t>
      </w:r>
      <w:r>
        <w:rPr>
          <w:rFonts w:hint="eastAsia" w:ascii="宋体" w:hAnsi="宋体"/>
          <w:sz w:val="22"/>
        </w:rPr>
        <w:t>的现场秩序管理，接受评标现场监督人员的合法监督。</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遵守有关廉洁自律规定，不得私下接触投标人，不得收受投标人及有关业务单位和个人的财物或好处，不得接受采购组织单位的请托。</w:t>
      </w:r>
    </w:p>
    <w:p>
      <w:pPr>
        <w:numPr>
          <w:ilvl w:val="0"/>
          <w:numId w:val="48"/>
        </w:numPr>
        <w:tabs>
          <w:tab w:val="left" w:pos="1155"/>
        </w:tabs>
        <w:spacing w:line="580" w:lineRule="exact"/>
        <w:ind w:left="0" w:firstLine="527"/>
        <w:rPr>
          <w:rFonts w:ascii="宋体" w:hAnsi="宋体"/>
          <w:sz w:val="22"/>
        </w:rPr>
      </w:pPr>
      <w:r>
        <w:rPr>
          <w:rFonts w:hint="eastAsia" w:ascii="宋体" w:hAnsi="宋体"/>
          <w:sz w:val="22"/>
        </w:rPr>
        <w:t>在咨询工作中，严格执行国家产业政策和产品标准，认真听取咨询方的合理要求，提出科学合理的、无倾向性和歧视性的咨询方案，并对所提出的意见和建议承担个人责任。</w:t>
      </w:r>
    </w:p>
    <w:p>
      <w:pPr>
        <w:numPr>
          <w:ilvl w:val="0"/>
          <w:numId w:val="48"/>
        </w:numPr>
        <w:tabs>
          <w:tab w:val="left" w:pos="1155"/>
          <w:tab w:val="left" w:pos="1276"/>
          <w:tab w:val="left" w:pos="1418"/>
        </w:tabs>
        <w:spacing w:line="580" w:lineRule="exact"/>
        <w:ind w:left="527" w:firstLine="40"/>
        <w:rPr>
          <w:rFonts w:ascii="宋体" w:hAnsi="宋体"/>
          <w:sz w:val="22"/>
        </w:rPr>
      </w:pPr>
      <w:r>
        <w:rPr>
          <w:rFonts w:hint="eastAsia" w:ascii="宋体" w:hAnsi="宋体"/>
          <w:sz w:val="22"/>
        </w:rPr>
        <w:t>有关部门（机构）制定的其他评审工作纪律。</w:t>
      </w:r>
    </w:p>
    <w:bookmarkEnd w:id="149"/>
    <w:bookmarkEnd w:id="150"/>
    <w:p>
      <w:pPr>
        <w:keepNext/>
        <w:keepLines/>
        <w:numPr>
          <w:ilvl w:val="0"/>
          <w:numId w:val="5"/>
        </w:numPr>
        <w:spacing w:before="340" w:after="330" w:line="400" w:lineRule="exact"/>
        <w:jc w:val="center"/>
        <w:outlineLvl w:val="0"/>
        <w:rPr>
          <w:rFonts w:ascii="宋体" w:hAnsi="宋体"/>
          <w:b/>
          <w:bCs/>
          <w:spacing w:val="-20"/>
          <w:kern w:val="44"/>
          <w:sz w:val="24"/>
          <w:szCs w:val="24"/>
        </w:rPr>
        <w:sectPr>
          <w:pgSz w:w="11906" w:h="16838"/>
          <w:pgMar w:top="1440" w:right="1800" w:bottom="1440" w:left="1800" w:header="851" w:footer="992" w:gutter="0"/>
          <w:cols w:space="425" w:num="1"/>
          <w:docGrid w:type="lines" w:linePitch="312" w:charSpace="0"/>
        </w:sectPr>
      </w:pPr>
    </w:p>
    <w:p>
      <w:pPr>
        <w:keepNext/>
        <w:keepLines/>
        <w:numPr>
          <w:ilvl w:val="0"/>
          <w:numId w:val="5"/>
        </w:numPr>
        <w:spacing w:before="340" w:after="330" w:line="400" w:lineRule="exact"/>
        <w:jc w:val="center"/>
        <w:outlineLvl w:val="0"/>
        <w:rPr>
          <w:rFonts w:ascii="宋体" w:hAnsi="宋体"/>
          <w:b/>
          <w:bCs/>
          <w:spacing w:val="-20"/>
          <w:kern w:val="44"/>
          <w:sz w:val="18"/>
          <w:szCs w:val="24"/>
        </w:rPr>
      </w:pPr>
      <w:bookmarkStart w:id="166" w:name="_Toc86164531"/>
      <w:r>
        <w:rPr>
          <w:rFonts w:hint="eastAsia" w:ascii="宋体" w:hAnsi="宋体"/>
          <w:b/>
          <w:bCs/>
          <w:spacing w:val="-20"/>
          <w:kern w:val="44"/>
          <w:sz w:val="24"/>
          <w:szCs w:val="24"/>
        </w:rPr>
        <w:t>拟签订合同</w:t>
      </w:r>
      <w:bookmarkEnd w:id="0"/>
      <w:bookmarkEnd w:id="1"/>
      <w:bookmarkEnd w:id="2"/>
      <w:bookmarkEnd w:id="3"/>
      <w:bookmarkStart w:id="167" w:name="_Toc316475757"/>
      <w:bookmarkEnd w:id="167"/>
      <w:bookmarkStart w:id="168" w:name="_Toc316475764"/>
      <w:bookmarkEnd w:id="168"/>
      <w:bookmarkStart w:id="169" w:name="_Toc299975392"/>
      <w:bookmarkEnd w:id="169"/>
      <w:bookmarkStart w:id="170" w:name="_Toc316475665"/>
      <w:bookmarkEnd w:id="170"/>
      <w:bookmarkStart w:id="171" w:name="_Toc277152523"/>
      <w:bookmarkEnd w:id="171"/>
      <w:bookmarkStart w:id="172" w:name="_Toc316475666"/>
      <w:bookmarkEnd w:id="172"/>
      <w:bookmarkStart w:id="173" w:name="_Toc316475664"/>
      <w:bookmarkEnd w:id="173"/>
      <w:bookmarkStart w:id="174" w:name="_Toc277152522"/>
      <w:bookmarkEnd w:id="174"/>
      <w:bookmarkStart w:id="175" w:name="_Toc316475671"/>
      <w:bookmarkEnd w:id="175"/>
      <w:bookmarkStart w:id="176" w:name="_Toc316475675"/>
      <w:bookmarkEnd w:id="176"/>
      <w:bookmarkStart w:id="177" w:name="_Toc316475669"/>
      <w:bookmarkEnd w:id="177"/>
      <w:bookmarkStart w:id="178" w:name="_Toc316475763"/>
      <w:bookmarkEnd w:id="178"/>
      <w:bookmarkStart w:id="179" w:name="_Toc316475759"/>
      <w:bookmarkEnd w:id="179"/>
      <w:bookmarkStart w:id="180" w:name="_Toc316475758"/>
      <w:bookmarkEnd w:id="180"/>
      <w:bookmarkStart w:id="181" w:name="_Toc277152520"/>
      <w:bookmarkEnd w:id="181"/>
      <w:bookmarkStart w:id="182" w:name="_Toc316475753"/>
      <w:bookmarkEnd w:id="182"/>
      <w:bookmarkStart w:id="183" w:name="_Toc316475762"/>
      <w:bookmarkEnd w:id="183"/>
      <w:bookmarkStart w:id="184" w:name="_Toc316475672"/>
      <w:bookmarkEnd w:id="184"/>
      <w:bookmarkStart w:id="185" w:name="_Toc316475756"/>
      <w:bookmarkEnd w:id="185"/>
      <w:bookmarkStart w:id="186" w:name="_Toc316475751"/>
      <w:bookmarkEnd w:id="186"/>
      <w:bookmarkStart w:id="187" w:name="_Toc316475674"/>
      <w:bookmarkEnd w:id="187"/>
      <w:bookmarkStart w:id="188" w:name="_Toc316475676"/>
      <w:bookmarkEnd w:id="188"/>
      <w:bookmarkStart w:id="189" w:name="_Toc316475668"/>
      <w:bookmarkEnd w:id="189"/>
      <w:bookmarkStart w:id="190" w:name="_Toc214858832"/>
      <w:bookmarkEnd w:id="190"/>
      <w:bookmarkStart w:id="191" w:name="_Toc316475667"/>
      <w:bookmarkEnd w:id="191"/>
      <w:bookmarkStart w:id="192" w:name="_Toc316475760"/>
      <w:bookmarkEnd w:id="192"/>
      <w:bookmarkStart w:id="193" w:name="_Toc277152521"/>
      <w:bookmarkEnd w:id="193"/>
      <w:bookmarkStart w:id="194" w:name="_Toc299975364"/>
      <w:bookmarkEnd w:id="194"/>
      <w:bookmarkStart w:id="195" w:name="_Toc316475752"/>
      <w:bookmarkEnd w:id="195"/>
      <w:bookmarkStart w:id="196" w:name="_Toc316475754"/>
      <w:bookmarkEnd w:id="196"/>
      <w:bookmarkStart w:id="197" w:name="_Toc316475670"/>
      <w:bookmarkEnd w:id="197"/>
      <w:bookmarkStart w:id="198" w:name="_Toc316475673"/>
      <w:bookmarkEnd w:id="198"/>
      <w:bookmarkStart w:id="199" w:name="_Toc316475761"/>
      <w:bookmarkEnd w:id="199"/>
      <w:bookmarkStart w:id="200" w:name="_Toc316475677"/>
      <w:bookmarkEnd w:id="200"/>
      <w:bookmarkStart w:id="201" w:name="_Toc316475755"/>
      <w:bookmarkEnd w:id="201"/>
      <w:bookmarkStart w:id="202" w:name="_Toc34729074"/>
      <w:bookmarkStart w:id="203" w:name="_Toc217446108"/>
      <w:bookmarkStart w:id="204" w:name="_Toc8573798"/>
      <w:r>
        <w:rPr>
          <w:rFonts w:hint="eastAsia" w:ascii="宋体" w:hAnsi="宋体"/>
          <w:b/>
          <w:bCs/>
          <w:spacing w:val="-20"/>
          <w:kern w:val="44"/>
          <w:sz w:val="24"/>
          <w:szCs w:val="24"/>
        </w:rPr>
        <w:t>文本</w:t>
      </w:r>
      <w:bookmarkEnd w:id="166"/>
    </w:p>
    <w:p>
      <w:pPr>
        <w:spacing w:line="360" w:lineRule="auto"/>
        <w:ind w:firstLine="240" w:firstLineChars="100"/>
        <w:jc w:val="center"/>
        <w:rPr>
          <w:rFonts w:ascii="宋体" w:hAnsi="宋体" w:cs="宋体"/>
          <w:sz w:val="24"/>
        </w:rPr>
      </w:pPr>
      <w:r>
        <w:rPr>
          <w:rFonts w:hint="eastAsia" w:ascii="宋体" w:hAnsi="宋体" w:cs="宋体"/>
          <w:sz w:val="24"/>
        </w:rPr>
        <w:t>合同范本（草案）</w:t>
      </w:r>
    </w:p>
    <w:p>
      <w:pPr>
        <w:snapToGrid w:val="0"/>
        <w:spacing w:line="600" w:lineRule="exact"/>
        <w:jc w:val="center"/>
        <w:rPr>
          <w:rFonts w:ascii="宋体" w:hAnsi="宋体"/>
          <w:sz w:val="32"/>
          <w:szCs w:val="32"/>
          <w:lang w:val="zh-CN"/>
        </w:rPr>
      </w:pPr>
      <w:r>
        <w:rPr>
          <w:rFonts w:ascii="宋体" w:hAnsi="宋体"/>
          <w:sz w:val="32"/>
          <w:szCs w:val="32"/>
          <w:lang w:val="zh-CN"/>
        </w:rPr>
        <w:t xml:space="preserve">成都职业技术学院××采购项目合同 </w:t>
      </w:r>
    </w:p>
    <w:p>
      <w:pPr>
        <w:snapToGrid w:val="0"/>
        <w:spacing w:line="600" w:lineRule="exact"/>
        <w:rPr>
          <w:rFonts w:ascii="Times New Roman" w:hAnsi="Times New Roman" w:eastAsia="仿宋"/>
          <w:sz w:val="24"/>
        </w:rPr>
      </w:pP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甲方：成都职业技术学院</w:t>
      </w:r>
    </w:p>
    <w:p>
      <w:pPr>
        <w:snapToGrid w:val="0"/>
        <w:spacing w:line="600" w:lineRule="exact"/>
        <w:rPr>
          <w:rFonts w:ascii="Times New Roman" w:hAnsi="Times New Roman"/>
          <w:sz w:val="24"/>
          <w:szCs w:val="24"/>
        </w:rPr>
      </w:pPr>
      <w:r>
        <w:rPr>
          <w:rFonts w:ascii="Times New Roman" w:hAnsi="Times New Roman"/>
          <w:sz w:val="24"/>
          <w:szCs w:val="24"/>
        </w:rPr>
        <w:t xml:space="preserve">乙方： </w:t>
      </w:r>
    </w:p>
    <w:p>
      <w:pPr>
        <w:snapToGrid w:val="0"/>
        <w:spacing w:line="600" w:lineRule="exact"/>
        <w:ind w:firstLine="480" w:firstLineChars="200"/>
        <w:rPr>
          <w:rFonts w:ascii="Times New Roman" w:hAnsi="Times New Roman"/>
          <w:sz w:val="24"/>
          <w:szCs w:val="24"/>
        </w:rPr>
      </w:pPr>
      <w:r>
        <w:rPr>
          <w:rFonts w:ascii="Times New Roman" w:hAnsi="Times New Roman"/>
          <w:sz w:val="24"/>
          <w:szCs w:val="24"/>
        </w:rPr>
        <w:t>依据《中华人民共和国政府采购法》《</w:t>
      </w:r>
      <w:r>
        <w:rPr>
          <w:rFonts w:hint="eastAsia" w:ascii="Times New Roman" w:hAnsi="Times New Roman"/>
          <w:sz w:val="24"/>
          <w:szCs w:val="24"/>
        </w:rPr>
        <w:t>中华人民共和国民法典</w:t>
      </w:r>
      <w:r>
        <w:rPr>
          <w:rFonts w:ascii="Times New Roman" w:hAnsi="Times New Roman"/>
          <w:sz w:val="24"/>
          <w:szCs w:val="24"/>
        </w:rPr>
        <w:t>》等有关的法律法规，以及甲方《××招标（询价、谈判、磋商）文件》，乙方《投标（响应）文件》，甲、乙双方同意签订本合同。合同附件及本项目的《招标（询价、谈判、磋商）文件》《投标（响应）文件》及招标（采购）过程资料等均为本合同的组成部分。</w:t>
      </w:r>
    </w:p>
    <w:p>
      <w:pPr>
        <w:snapToGrid w:val="0"/>
        <w:spacing w:line="600" w:lineRule="exact"/>
        <w:ind w:firstLine="482" w:firstLineChars="200"/>
        <w:rPr>
          <w:rFonts w:ascii="Times New Roman" w:hAnsi="Times New Roman"/>
          <w:b/>
          <w:sz w:val="24"/>
          <w:szCs w:val="24"/>
        </w:rPr>
      </w:pPr>
      <w:r>
        <w:rPr>
          <w:rFonts w:ascii="Times New Roman" w:hAnsi="Times New Roman"/>
          <w:b/>
          <w:sz w:val="24"/>
          <w:szCs w:val="24"/>
        </w:rPr>
        <w:t>第一条   项目基本情况</w:t>
      </w:r>
    </w:p>
    <w:p>
      <w:pPr>
        <w:snapToGrid w:val="0"/>
        <w:spacing w:line="600" w:lineRule="exact"/>
        <w:ind w:firstLine="480" w:firstLineChars="200"/>
        <w:rPr>
          <w:rFonts w:ascii="Times New Roman" w:hAnsi="Times New Roman"/>
          <w:sz w:val="24"/>
          <w:szCs w:val="24"/>
        </w:rPr>
      </w:pPr>
      <w:r>
        <w:rPr>
          <w:rFonts w:ascii="Times New Roman" w:hAnsi="Times New Roman"/>
          <w:sz w:val="24"/>
          <w:szCs w:val="24"/>
        </w:rPr>
        <w:t>一、采购标的</w:t>
      </w:r>
    </w:p>
    <w:p>
      <w:pPr>
        <w:snapToGrid w:val="0"/>
        <w:spacing w:line="600" w:lineRule="exact"/>
        <w:ind w:firstLine="480" w:firstLineChars="200"/>
        <w:rPr>
          <w:rFonts w:ascii="Times New Roman" w:hAnsi="Times New Roman"/>
          <w:sz w:val="24"/>
          <w:szCs w:val="24"/>
        </w:rPr>
      </w:pPr>
    </w:p>
    <w:p>
      <w:pPr>
        <w:snapToGrid w:val="0"/>
        <w:spacing w:line="600" w:lineRule="exact"/>
        <w:ind w:firstLine="480" w:firstLineChars="200"/>
        <w:rPr>
          <w:rFonts w:ascii="Times New Roman" w:hAnsi="Times New Roman"/>
          <w:sz w:val="24"/>
          <w:szCs w:val="24"/>
        </w:rPr>
      </w:pPr>
      <w:r>
        <w:rPr>
          <w:rFonts w:ascii="Times New Roman" w:hAnsi="Times New Roman"/>
          <w:sz w:val="24"/>
          <w:szCs w:val="24"/>
        </w:rPr>
        <w:t>二、合同金额</w:t>
      </w:r>
    </w:p>
    <w:p>
      <w:pPr>
        <w:snapToGrid w:val="0"/>
        <w:spacing w:line="600" w:lineRule="exact"/>
        <w:ind w:firstLine="480" w:firstLineChars="200"/>
        <w:rPr>
          <w:rFonts w:ascii="Times New Roman" w:hAnsi="Times New Roman"/>
          <w:sz w:val="24"/>
          <w:szCs w:val="24"/>
        </w:rPr>
      </w:pPr>
      <w:r>
        <w:rPr>
          <w:rFonts w:ascii="Times New Roman" w:hAnsi="Times New Roman"/>
          <w:sz w:val="24"/>
          <w:szCs w:val="24"/>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snapToGrid w:val="0"/>
        <w:spacing w:line="600" w:lineRule="exact"/>
        <w:ind w:firstLine="482" w:firstLineChars="200"/>
        <w:rPr>
          <w:rFonts w:ascii="Times New Roman" w:hAnsi="Times New Roman"/>
          <w:sz w:val="24"/>
          <w:szCs w:val="24"/>
        </w:rPr>
      </w:pPr>
      <w:r>
        <w:rPr>
          <w:rFonts w:ascii="Times New Roman" w:hAnsi="Times New Roman"/>
          <w:b/>
          <w:sz w:val="24"/>
          <w:szCs w:val="24"/>
        </w:rPr>
        <w:t>第二条   送货要求</w:t>
      </w:r>
    </w:p>
    <w:p>
      <w:pPr>
        <w:pStyle w:val="13"/>
        <w:snapToGrid w:val="0"/>
        <w:spacing w:line="600" w:lineRule="exact"/>
        <w:ind w:firstLine="480"/>
        <w:rPr>
          <w:sz w:val="24"/>
        </w:rPr>
      </w:pPr>
      <w:r>
        <w:rPr>
          <w:sz w:val="24"/>
        </w:rPr>
        <w:t>乙方交货期限为合同签订生效后的XXX日内，在合同签订生效之日起（XXX）天内交货到XXX地点，随即在XXX日内全部完成安装调试验收合格交付使用(如由于采购人的原因造成合同延迟签订或验收的，时间顺延)。</w:t>
      </w:r>
    </w:p>
    <w:p>
      <w:pPr>
        <w:pStyle w:val="13"/>
        <w:snapToGrid w:val="0"/>
        <w:spacing w:line="600" w:lineRule="exact"/>
        <w:ind w:firstLine="480"/>
        <w:rPr>
          <w:sz w:val="24"/>
        </w:rPr>
      </w:pPr>
      <w:r>
        <w:rPr>
          <w:sz w:val="24"/>
        </w:rPr>
        <w:t>交货验收时甲方有权要求乙方提供产品质检部门从同类产品中抽样检查，并出具合格的检测报告。</w:t>
      </w:r>
    </w:p>
    <w:p>
      <w:pPr>
        <w:adjustRightInd w:val="0"/>
        <w:snapToGrid w:val="0"/>
        <w:spacing w:line="600" w:lineRule="exact"/>
        <w:ind w:firstLine="482" w:firstLineChars="200"/>
        <w:rPr>
          <w:rFonts w:ascii="Times New Roman" w:hAnsi="Times New Roman"/>
          <w:sz w:val="24"/>
          <w:szCs w:val="24"/>
        </w:rPr>
      </w:pPr>
      <w:r>
        <w:rPr>
          <w:rFonts w:ascii="Times New Roman" w:hAnsi="Times New Roman"/>
          <w:b/>
          <w:sz w:val="24"/>
          <w:szCs w:val="24"/>
        </w:rPr>
        <w:t>第三条    费用支付方式</w:t>
      </w:r>
    </w:p>
    <w:p>
      <w:pPr>
        <w:snapToGrid w:val="0"/>
        <w:spacing w:line="600" w:lineRule="exact"/>
        <w:ind w:firstLine="484" w:firstLineChars="202"/>
        <w:rPr>
          <w:rFonts w:ascii="Times New Roman" w:hAnsi="Times New Roman"/>
          <w:i/>
          <w:iCs/>
          <w:color w:val="000000"/>
          <w:sz w:val="24"/>
          <w:szCs w:val="24"/>
        </w:rPr>
      </w:pPr>
      <w:r>
        <w:rPr>
          <w:rFonts w:ascii="Times New Roman" w:hAnsi="Times New Roman"/>
          <w:i/>
          <w:iCs/>
          <w:color w:val="000000"/>
          <w:sz w:val="24"/>
          <w:szCs w:val="24"/>
        </w:rPr>
        <w:t>注：以供应商</w:t>
      </w:r>
      <w:r>
        <w:rPr>
          <w:rFonts w:hint="eastAsia" w:ascii="Times New Roman" w:hAnsi="Times New Roman"/>
          <w:i/>
          <w:iCs/>
          <w:color w:val="000000"/>
          <w:sz w:val="24"/>
          <w:szCs w:val="24"/>
        </w:rPr>
        <w:t>投标（响应）</w:t>
      </w:r>
      <w:r>
        <w:rPr>
          <w:rFonts w:ascii="Times New Roman" w:hAnsi="Times New Roman"/>
          <w:i/>
          <w:iCs/>
          <w:color w:val="000000"/>
          <w:sz w:val="24"/>
          <w:szCs w:val="24"/>
        </w:rPr>
        <w:t>的支付方式为准。</w:t>
      </w:r>
    </w:p>
    <w:p>
      <w:pPr>
        <w:snapToGrid w:val="0"/>
        <w:spacing w:line="600" w:lineRule="exact"/>
        <w:ind w:firstLine="487" w:firstLineChars="202"/>
        <w:rPr>
          <w:rFonts w:ascii="Times New Roman" w:hAnsi="Times New Roman"/>
          <w:color w:val="000000"/>
          <w:sz w:val="24"/>
          <w:szCs w:val="24"/>
        </w:rPr>
      </w:pPr>
      <w:r>
        <w:rPr>
          <w:rFonts w:ascii="Times New Roman" w:hAnsi="Times New Roman"/>
          <w:b/>
          <w:sz w:val="24"/>
          <w:szCs w:val="24"/>
        </w:rPr>
        <w:t>第四条    项目验收标准</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1.验收由甲方组织，乙方配合进行：</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货物在乙方通知安装调试完毕后XXX日内初步验收。初步验收合格后，进入XXX天试用期；试用期间发生一般性质量问题，修复后试用期相应顺延；试用期结束后XXX日内完成最终验收，如质量验收合格，双方形成项目验收单。</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2. 验收标准：</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按国家有关规定以及甲方招标（采购）文件的质量要求和技术指标、乙方的投标（响应）文件及承诺与本合同约定标准进行验收；甲乙双方如对质量要求和技术指标的约定标准有相互抵触或异议的事项，由甲方在招标（采购）文件及投标（响应）文件中按质量要求和技术指标比较优胜的原则确定该项的约定标准进行验收；</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如质量验收合格，双方签署质量验收单。</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3.货物安装调试完毕后XXX日内，甲方无故不进行验收工作并已使用货物的，视同验收合格。</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4.乙方应将所提供货物的装箱清单、配件、随机工具、用户使用手册、原厂保修卡等资料交付给甲方；乙方不能完整交付货物及本款规定的单证和工具的，必须负责补齐，否则视为未按合同约定交货。</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5.其他未尽事宜应严格按照</w:t>
      </w:r>
      <w:r>
        <w:rPr>
          <w:rFonts w:hint="eastAsia" w:ascii="Times New Roman" w:hAnsi="Times New Roman"/>
          <w:bCs/>
          <w:sz w:val="24"/>
          <w:szCs w:val="24"/>
        </w:rPr>
        <w:t>《财政部关于进一步加强政府采购需求和履约验收管理的指导意见》（财库〔2016〕205号）</w:t>
      </w:r>
      <w:r>
        <w:rPr>
          <w:rFonts w:ascii="Times New Roman" w:hAnsi="Times New Roman"/>
          <w:bCs/>
          <w:sz w:val="24"/>
          <w:szCs w:val="24"/>
        </w:rPr>
        <w:t>的要求进行。</w:t>
      </w:r>
    </w:p>
    <w:p>
      <w:pPr>
        <w:adjustRightInd w:val="0"/>
        <w:snapToGrid w:val="0"/>
        <w:spacing w:line="600" w:lineRule="exact"/>
        <w:ind w:firstLine="482" w:firstLineChars="200"/>
        <w:jc w:val="left"/>
        <w:textAlignment w:val="baseline"/>
        <w:rPr>
          <w:rFonts w:ascii="Times New Roman" w:hAnsi="Times New Roman"/>
          <w:bCs/>
          <w:sz w:val="24"/>
          <w:szCs w:val="24"/>
        </w:rPr>
      </w:pPr>
      <w:r>
        <w:rPr>
          <w:rFonts w:ascii="Times New Roman" w:hAnsi="Times New Roman"/>
          <w:b/>
          <w:sz w:val="24"/>
          <w:szCs w:val="24"/>
        </w:rPr>
        <w:t>第五条   售后服务</w:t>
      </w:r>
    </w:p>
    <w:p>
      <w:pPr>
        <w:adjustRightInd w:val="0"/>
        <w:snapToGrid w:val="0"/>
        <w:spacing w:line="600" w:lineRule="exact"/>
        <w:ind w:firstLine="480" w:firstLineChars="200"/>
        <w:jc w:val="left"/>
        <w:textAlignment w:val="baseline"/>
        <w:rPr>
          <w:rFonts w:ascii="Times New Roman" w:hAnsi="Times New Roman"/>
          <w:bCs/>
          <w:i/>
          <w:iCs/>
          <w:sz w:val="24"/>
          <w:szCs w:val="24"/>
        </w:rPr>
      </w:pPr>
      <w:r>
        <w:rPr>
          <w:rFonts w:ascii="Times New Roman" w:hAnsi="Times New Roman"/>
          <w:bCs/>
          <w:i/>
          <w:iCs/>
          <w:sz w:val="24"/>
          <w:szCs w:val="24"/>
        </w:rPr>
        <w:t>注：以供应商响应文件为准。</w:t>
      </w:r>
    </w:p>
    <w:p>
      <w:pPr>
        <w:adjustRightInd w:val="0"/>
        <w:snapToGrid w:val="0"/>
        <w:spacing w:line="600" w:lineRule="exact"/>
        <w:ind w:firstLine="482" w:firstLineChars="200"/>
        <w:jc w:val="left"/>
        <w:textAlignment w:val="baseline"/>
        <w:rPr>
          <w:rFonts w:ascii="Times New Roman" w:hAnsi="Times New Roman"/>
          <w:bCs/>
          <w:sz w:val="24"/>
          <w:szCs w:val="24"/>
        </w:rPr>
      </w:pPr>
      <w:r>
        <w:rPr>
          <w:rFonts w:ascii="Times New Roman" w:hAnsi="Times New Roman"/>
          <w:b/>
          <w:sz w:val="24"/>
          <w:szCs w:val="24"/>
        </w:rPr>
        <w:t>第六条   违约责任</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甲方违约责任</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1.甲方无正当理由拒收货物的，甲方应偿付合同总价百分之五的违约金。</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2.因甲方原因逾期支付货款的，除应及时付足货款外，应向投标人偿付欠款总额万分之十/天的违约金；逾期付款超过 30天的，投标人有权终止合同。</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3.甲方偿付的违约金不足以弥补投标人损失的，还应按投标人损失尚未弥补的部分，支付赔偿金给投标人。</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乙方违约责任</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1.乙方交付的货物质量不符合合同规定的，乙方应向甲方支付合同总价的百分之五的违约金，并须在合同规定的交货时间内更换合格的货物给甲方，否则，视作投标人不能交付货物而违约。</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2.乙方不能交付货物或逾期交付货物而违约的，除应及时交足货物外，应向甲方偿付逾期交货部分货款总额的万分之十/天的违约金；逾期交货或未能按时完工超过30 天，甲方有权终止合同，乙方则应按合同总价的百分之五的款额向甲方偿付赔偿金，并须全额退还甲方已经付给乙方的货款及其利息。</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3.如货物经乙方3次维修仍不能达到合同约定的质量标准，甲方有权退货，并视作乙方不能交付货物而须支付违约赔偿金给甲方，甲方还可依法追究乙方的违约责任。</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4.乙方货物经甲方送交具有法定资格条件的质量技术监督机构检测后，如检测结果认定货物质量不符合本合同规定标准的，则视为乙方没有按时交货而违约，乙方须在30天内无条件更换合格的货物，如逾期不能更换合格的货物，甲方有权终止本合同，乙方应另付合同总价的百分之五的赔偿金给甲方。</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adjustRightInd w:val="0"/>
        <w:snapToGrid w:val="0"/>
        <w:spacing w:line="600" w:lineRule="exact"/>
        <w:ind w:firstLine="480" w:firstLineChars="200"/>
        <w:jc w:val="left"/>
        <w:textAlignment w:val="baseline"/>
        <w:rPr>
          <w:rFonts w:ascii="Times New Roman" w:hAnsi="Times New Roman"/>
          <w:bCs/>
          <w:sz w:val="24"/>
          <w:szCs w:val="24"/>
        </w:rPr>
      </w:pPr>
      <w:r>
        <w:rPr>
          <w:rFonts w:ascii="Times New Roman" w:hAnsi="Times New Roman"/>
          <w:bCs/>
          <w:sz w:val="24"/>
          <w:szCs w:val="24"/>
        </w:rPr>
        <w:t>6.乙方偿付的违约金不足以弥补甲方损失的，还应按甲方损失尚未弥补的部分，支付赔偿金给甲方</w:t>
      </w:r>
    </w:p>
    <w:p>
      <w:pPr>
        <w:adjustRightInd w:val="0"/>
        <w:snapToGrid w:val="0"/>
        <w:spacing w:line="600" w:lineRule="exact"/>
        <w:ind w:firstLine="482" w:firstLineChars="200"/>
        <w:jc w:val="left"/>
        <w:textAlignment w:val="baseline"/>
        <w:rPr>
          <w:rFonts w:ascii="Times New Roman" w:hAnsi="Times New Roman"/>
          <w:bCs/>
          <w:sz w:val="24"/>
          <w:szCs w:val="24"/>
        </w:rPr>
      </w:pPr>
      <w:r>
        <w:rPr>
          <w:rFonts w:ascii="Times New Roman" w:hAnsi="Times New Roman"/>
          <w:b/>
          <w:sz w:val="24"/>
          <w:szCs w:val="24"/>
        </w:rPr>
        <w:t>第七条   不可抗力事件处理</w:t>
      </w:r>
    </w:p>
    <w:p>
      <w:pPr>
        <w:numPr>
          <w:ilvl w:val="0"/>
          <w:numId w:val="49"/>
        </w:numPr>
        <w:tabs>
          <w:tab w:val="left" w:pos="0"/>
        </w:tabs>
        <w:snapToGrid w:val="0"/>
        <w:spacing w:line="600" w:lineRule="exact"/>
        <w:ind w:firstLine="480" w:firstLineChars="200"/>
        <w:rPr>
          <w:rFonts w:ascii="Times New Roman" w:hAnsi="Times New Roman"/>
          <w:sz w:val="24"/>
          <w:szCs w:val="24"/>
        </w:rPr>
      </w:pPr>
      <w:r>
        <w:rPr>
          <w:rFonts w:ascii="Times New Roman" w:hAnsi="Times New Roman"/>
          <w:sz w:val="24"/>
          <w:szCs w:val="24"/>
        </w:rPr>
        <w:t>在合同有效期内，甲乙双方任何一方因不可抗力事件导致不能履行合同的，不视为违约。但乙方有责任在不可抗力事件期间，尽力满足甲方服务要求。否则应视为违约。</w:t>
      </w:r>
    </w:p>
    <w:p>
      <w:pPr>
        <w:numPr>
          <w:ilvl w:val="0"/>
          <w:numId w:val="49"/>
        </w:numPr>
        <w:tabs>
          <w:tab w:val="left" w:pos="0"/>
        </w:tabs>
        <w:snapToGrid w:val="0"/>
        <w:spacing w:line="600" w:lineRule="exact"/>
        <w:ind w:firstLine="480" w:firstLineChars="200"/>
        <w:rPr>
          <w:rFonts w:ascii="Times New Roman" w:hAnsi="Times New Roman"/>
          <w:sz w:val="24"/>
          <w:szCs w:val="24"/>
        </w:rPr>
      </w:pPr>
      <w:r>
        <w:rPr>
          <w:rFonts w:ascii="Times New Roman" w:hAnsi="Times New Roman"/>
          <w:sz w:val="24"/>
          <w:szCs w:val="24"/>
        </w:rPr>
        <w:t>甲（乙）方在不可抗力事件期间不能履行合同的，应当及时向乙（甲）方尽解释及告知义务，否则应承担由此造成的经济损失赔偿责任。</w:t>
      </w:r>
    </w:p>
    <w:p>
      <w:pPr>
        <w:tabs>
          <w:tab w:val="left" w:pos="0"/>
        </w:tabs>
        <w:snapToGrid w:val="0"/>
        <w:spacing w:line="600" w:lineRule="exact"/>
        <w:ind w:left="560"/>
        <w:rPr>
          <w:rFonts w:ascii="Times New Roman" w:hAnsi="Times New Roman"/>
          <w:sz w:val="24"/>
          <w:szCs w:val="24"/>
        </w:rPr>
      </w:pPr>
      <w:r>
        <w:rPr>
          <w:rFonts w:ascii="Times New Roman" w:hAnsi="Times New Roman"/>
          <w:b/>
          <w:sz w:val="24"/>
          <w:szCs w:val="24"/>
        </w:rPr>
        <w:t>第八条   解决合同纠纷的方式</w:t>
      </w:r>
    </w:p>
    <w:p>
      <w:pPr>
        <w:tabs>
          <w:tab w:val="left" w:pos="0"/>
        </w:tabs>
        <w:snapToGrid w:val="0"/>
        <w:spacing w:line="600" w:lineRule="exact"/>
        <w:ind w:firstLine="480" w:firstLineChars="200"/>
        <w:rPr>
          <w:rFonts w:ascii="Times New Roman" w:hAnsi="Times New Roman"/>
          <w:sz w:val="24"/>
          <w:szCs w:val="24"/>
        </w:rPr>
      </w:pPr>
      <w:r>
        <w:rPr>
          <w:rFonts w:ascii="Times New Roman" w:hAnsi="Times New Roman"/>
          <w:sz w:val="24"/>
          <w:szCs w:val="24"/>
        </w:rPr>
        <w:t>在执行本合同中发生的有关争议，双方应通过友好协商解决，协商不成的，任何一方可向甲方所在地人民法院提起诉讼。</w:t>
      </w:r>
    </w:p>
    <w:p>
      <w:pPr>
        <w:tabs>
          <w:tab w:val="left" w:pos="0"/>
        </w:tabs>
        <w:snapToGrid w:val="0"/>
        <w:spacing w:line="600" w:lineRule="exact"/>
        <w:ind w:firstLine="482" w:firstLineChars="200"/>
        <w:rPr>
          <w:rFonts w:ascii="Times New Roman" w:hAnsi="Times New Roman"/>
          <w:sz w:val="24"/>
          <w:szCs w:val="24"/>
        </w:rPr>
      </w:pPr>
      <w:r>
        <w:rPr>
          <w:rFonts w:ascii="Times New Roman" w:hAnsi="Times New Roman"/>
          <w:b/>
          <w:sz w:val="24"/>
          <w:szCs w:val="24"/>
        </w:rPr>
        <w:t>第九条   合同生效及其他</w:t>
      </w:r>
    </w:p>
    <w:p>
      <w:pPr>
        <w:pStyle w:val="325"/>
        <w:numPr>
          <w:ilvl w:val="0"/>
          <w:numId w:val="50"/>
        </w:numPr>
        <w:snapToGrid w:val="0"/>
        <w:spacing w:line="600" w:lineRule="exact"/>
        <w:ind w:firstLine="480"/>
        <w:rPr>
          <w:sz w:val="24"/>
          <w:szCs w:val="24"/>
        </w:rPr>
      </w:pPr>
      <w:r>
        <w:rPr>
          <w:sz w:val="24"/>
          <w:szCs w:val="24"/>
        </w:rPr>
        <w:t>合同经双方法定代表人或授权委托代理人签字并加盖单位公章后生效。</w:t>
      </w:r>
    </w:p>
    <w:p>
      <w:pPr>
        <w:pStyle w:val="325"/>
        <w:snapToGrid w:val="0"/>
        <w:spacing w:line="600" w:lineRule="exact"/>
        <w:ind w:firstLine="480"/>
        <w:rPr>
          <w:sz w:val="24"/>
          <w:szCs w:val="24"/>
        </w:rPr>
      </w:pPr>
      <w:r>
        <w:rPr>
          <w:sz w:val="24"/>
          <w:szCs w:val="24"/>
        </w:rPr>
        <w:t xml:space="preserve">2、本合同一式伍份，自双方签章之日起起效。甲方叁份，乙方贰份。 </w:t>
      </w:r>
    </w:p>
    <w:p>
      <w:pPr>
        <w:pStyle w:val="325"/>
        <w:snapToGrid w:val="0"/>
        <w:spacing w:line="600" w:lineRule="exact"/>
        <w:ind w:firstLine="480"/>
        <w:rPr>
          <w:sz w:val="24"/>
          <w:szCs w:val="24"/>
        </w:rPr>
      </w:pPr>
    </w:p>
    <w:tbl>
      <w:tblPr>
        <w:tblStyle w:val="42"/>
        <w:tblW w:w="0" w:type="auto"/>
        <w:jc w:val="center"/>
        <w:tblLayout w:type="autofit"/>
        <w:tblCellMar>
          <w:top w:w="0" w:type="dxa"/>
          <w:left w:w="108" w:type="dxa"/>
          <w:bottom w:w="0" w:type="dxa"/>
          <w:right w:w="108" w:type="dxa"/>
        </w:tblCellMar>
      </w:tblPr>
      <w:tblGrid>
        <w:gridCol w:w="4290"/>
        <w:gridCol w:w="4232"/>
      </w:tblGrid>
      <w:tr>
        <w:tblPrEx>
          <w:tblCellMar>
            <w:top w:w="0" w:type="dxa"/>
            <w:left w:w="108" w:type="dxa"/>
            <w:bottom w:w="0" w:type="dxa"/>
            <w:right w:w="108" w:type="dxa"/>
          </w:tblCellMar>
        </w:tblPrEx>
        <w:trPr>
          <w:jc w:val="center"/>
        </w:trPr>
        <w:tc>
          <w:tcPr>
            <w:tcW w:w="4518" w:type="dxa"/>
            <w:shd w:val="clear" w:color="auto" w:fill="auto"/>
          </w:tcPr>
          <w:p>
            <w:pPr>
              <w:snapToGrid w:val="0"/>
              <w:spacing w:line="600" w:lineRule="exact"/>
              <w:rPr>
                <w:rFonts w:ascii="Times New Roman" w:hAnsi="Times New Roman"/>
                <w:sz w:val="24"/>
                <w:szCs w:val="24"/>
              </w:rPr>
            </w:pPr>
            <w:r>
              <w:rPr>
                <w:rFonts w:ascii="Times New Roman" w:hAnsi="Times New Roman"/>
                <w:sz w:val="24"/>
                <w:szCs w:val="24"/>
              </w:rPr>
              <w:t xml:space="preserve">甲方：成都职业技术学院（盖章）   </w:t>
            </w: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 xml:space="preserve">法定代表人（授权代表）：          </w:t>
            </w: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地址：成都市益州大道北段天益街83号</w:t>
            </w:r>
          </w:p>
          <w:p>
            <w:pPr>
              <w:snapToGrid w:val="0"/>
              <w:spacing w:line="600" w:lineRule="exact"/>
              <w:rPr>
                <w:rFonts w:ascii="Times New Roman" w:hAnsi="Times New Roman"/>
                <w:sz w:val="24"/>
                <w:szCs w:val="24"/>
              </w:rPr>
            </w:pPr>
            <w:r>
              <w:rPr>
                <w:rFonts w:ascii="Times New Roman" w:hAnsi="Times New Roman"/>
                <w:sz w:val="24"/>
                <w:szCs w:val="24"/>
              </w:rPr>
              <w:t>开户银行：中国银行成都城南支行</w:t>
            </w:r>
          </w:p>
          <w:p>
            <w:pPr>
              <w:snapToGrid w:val="0"/>
              <w:spacing w:line="600" w:lineRule="exact"/>
              <w:rPr>
                <w:rFonts w:ascii="Times New Roman" w:hAnsi="Times New Roman"/>
                <w:sz w:val="24"/>
                <w:szCs w:val="24"/>
              </w:rPr>
            </w:pPr>
            <w:r>
              <w:rPr>
                <w:rFonts w:ascii="Times New Roman" w:hAnsi="Times New Roman"/>
                <w:sz w:val="24"/>
                <w:szCs w:val="24"/>
              </w:rPr>
              <w:t>账号：123928472289</w:t>
            </w:r>
          </w:p>
          <w:p>
            <w:pPr>
              <w:snapToGrid w:val="0"/>
              <w:spacing w:line="600" w:lineRule="exact"/>
              <w:rPr>
                <w:rFonts w:ascii="Times New Roman" w:hAnsi="Times New Roman"/>
                <w:sz w:val="24"/>
                <w:szCs w:val="24"/>
              </w:rPr>
            </w:pPr>
            <w:r>
              <w:rPr>
                <w:rFonts w:ascii="Times New Roman" w:hAnsi="Times New Roman"/>
                <w:sz w:val="24"/>
                <w:szCs w:val="24"/>
              </w:rPr>
              <w:t xml:space="preserve">电话： </w:t>
            </w:r>
          </w:p>
          <w:p>
            <w:pPr>
              <w:snapToGrid w:val="0"/>
              <w:spacing w:line="600" w:lineRule="exact"/>
              <w:rPr>
                <w:rFonts w:ascii="Times New Roman" w:hAnsi="Times New Roman"/>
                <w:sz w:val="24"/>
                <w:szCs w:val="24"/>
              </w:rPr>
            </w:pPr>
            <w:r>
              <w:rPr>
                <w:rFonts w:ascii="Times New Roman" w:hAnsi="Times New Roman"/>
                <w:sz w:val="24"/>
                <w:szCs w:val="24"/>
              </w:rPr>
              <w:t>签约日期：</w:t>
            </w:r>
            <w:r>
              <w:rPr>
                <w:rFonts w:ascii="Times New Roman" w:hAnsi="Times New Roman"/>
                <w:color w:val="000000"/>
                <w:sz w:val="24"/>
                <w:szCs w:val="24"/>
              </w:rPr>
              <w:t xml:space="preserve">20  </w:t>
            </w:r>
            <w:r>
              <w:rPr>
                <w:rFonts w:ascii="Times New Roman" w:hAnsi="Times New Roman"/>
                <w:sz w:val="24"/>
                <w:szCs w:val="24"/>
              </w:rPr>
              <w:t xml:space="preserve">年 月日 </w:t>
            </w:r>
            <w:r>
              <w:rPr>
                <w:rFonts w:ascii="Times New Roman" w:hAnsi="Times New Roman"/>
                <w:sz w:val="24"/>
                <w:szCs w:val="24"/>
              </w:rPr>
              <w:tab/>
            </w:r>
          </w:p>
        </w:tc>
        <w:tc>
          <w:tcPr>
            <w:tcW w:w="4518" w:type="dxa"/>
            <w:shd w:val="clear" w:color="auto" w:fill="auto"/>
          </w:tcPr>
          <w:p>
            <w:pPr>
              <w:snapToGrid w:val="0"/>
              <w:spacing w:line="600" w:lineRule="exact"/>
              <w:rPr>
                <w:rFonts w:ascii="Times New Roman" w:hAnsi="Times New Roman"/>
                <w:sz w:val="24"/>
                <w:szCs w:val="24"/>
              </w:rPr>
            </w:pPr>
            <w:r>
              <w:rPr>
                <w:rFonts w:ascii="Times New Roman" w:hAnsi="Times New Roman"/>
                <w:sz w:val="24"/>
                <w:szCs w:val="24"/>
              </w:rPr>
              <w:t>乙方：         公司（盖章）</w:t>
            </w: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法定代表人（授权代表）：</w:t>
            </w: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地址：</w:t>
            </w:r>
          </w:p>
          <w:p>
            <w:pPr>
              <w:snapToGrid w:val="0"/>
              <w:spacing w:line="600" w:lineRule="exact"/>
              <w:rPr>
                <w:rFonts w:ascii="Times New Roman" w:hAnsi="Times New Roman"/>
                <w:sz w:val="24"/>
                <w:szCs w:val="24"/>
              </w:rPr>
            </w:pPr>
          </w:p>
          <w:p>
            <w:pPr>
              <w:snapToGrid w:val="0"/>
              <w:spacing w:line="600" w:lineRule="exact"/>
              <w:rPr>
                <w:rFonts w:ascii="Times New Roman" w:hAnsi="Times New Roman"/>
                <w:sz w:val="24"/>
                <w:szCs w:val="24"/>
              </w:rPr>
            </w:pPr>
            <w:r>
              <w:rPr>
                <w:rFonts w:ascii="Times New Roman" w:hAnsi="Times New Roman"/>
                <w:sz w:val="24"/>
                <w:szCs w:val="24"/>
              </w:rPr>
              <w:t>开户银行：</w:t>
            </w:r>
          </w:p>
          <w:p>
            <w:pPr>
              <w:snapToGrid w:val="0"/>
              <w:spacing w:line="600" w:lineRule="exact"/>
              <w:rPr>
                <w:rFonts w:ascii="Times New Roman" w:hAnsi="Times New Roman"/>
                <w:sz w:val="24"/>
                <w:szCs w:val="24"/>
              </w:rPr>
            </w:pPr>
            <w:r>
              <w:rPr>
                <w:rFonts w:ascii="Times New Roman" w:hAnsi="Times New Roman"/>
                <w:sz w:val="24"/>
                <w:szCs w:val="24"/>
              </w:rPr>
              <w:t>账号：</w:t>
            </w:r>
          </w:p>
          <w:p>
            <w:pPr>
              <w:snapToGrid w:val="0"/>
              <w:spacing w:line="600" w:lineRule="exact"/>
              <w:rPr>
                <w:rFonts w:ascii="Times New Roman" w:hAnsi="Times New Roman"/>
                <w:sz w:val="24"/>
                <w:szCs w:val="24"/>
              </w:rPr>
            </w:pPr>
            <w:r>
              <w:rPr>
                <w:rFonts w:ascii="Times New Roman" w:hAnsi="Times New Roman"/>
                <w:sz w:val="24"/>
                <w:szCs w:val="24"/>
              </w:rPr>
              <w:t>电话：</w:t>
            </w:r>
          </w:p>
          <w:p>
            <w:pPr>
              <w:snapToGrid w:val="0"/>
              <w:spacing w:line="600" w:lineRule="exact"/>
              <w:rPr>
                <w:rFonts w:ascii="Times New Roman" w:hAnsi="Times New Roman"/>
                <w:sz w:val="24"/>
                <w:szCs w:val="24"/>
              </w:rPr>
            </w:pPr>
            <w:r>
              <w:rPr>
                <w:rFonts w:ascii="Times New Roman" w:hAnsi="Times New Roman"/>
                <w:sz w:val="24"/>
                <w:szCs w:val="24"/>
              </w:rPr>
              <w:t>签约日期：</w:t>
            </w:r>
            <w:r>
              <w:rPr>
                <w:rFonts w:ascii="Times New Roman" w:hAnsi="Times New Roman"/>
                <w:color w:val="000000"/>
                <w:sz w:val="24"/>
                <w:szCs w:val="24"/>
              </w:rPr>
              <w:t xml:space="preserve">20  </w:t>
            </w:r>
            <w:r>
              <w:rPr>
                <w:rFonts w:ascii="Times New Roman" w:hAnsi="Times New Roman"/>
                <w:sz w:val="24"/>
                <w:szCs w:val="24"/>
              </w:rPr>
              <w:t>年月</w:t>
            </w:r>
            <w:r>
              <w:rPr>
                <w:rFonts w:ascii="Times New Roman" w:hAnsi="Times New Roman"/>
                <w:color w:val="000000"/>
                <w:sz w:val="24"/>
                <w:szCs w:val="24"/>
              </w:rPr>
              <w:t xml:space="preserve">   日</w:t>
            </w:r>
          </w:p>
        </w:tc>
      </w:tr>
    </w:tbl>
    <w:p>
      <w:pPr>
        <w:pStyle w:val="14"/>
      </w:pPr>
    </w:p>
    <w:p/>
    <w:bookmarkEnd w:id="202"/>
    <w:bookmarkEnd w:id="203"/>
    <w:bookmarkEnd w:id="204"/>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p>
    <w:p>
      <w:pPr>
        <w:rPr>
          <w:rFonts w:ascii="宋体" w:hAnsi="宋体" w:cs="Tahoma"/>
          <w:b/>
          <w:sz w:val="24"/>
          <w:szCs w:val="24"/>
        </w:rPr>
      </w:pPr>
      <w:r>
        <w:rPr>
          <w:rFonts w:hint="eastAsia" w:ascii="宋体" w:hAnsi="宋体" w:cs="Tahoma"/>
          <w:b/>
          <w:sz w:val="24"/>
          <w:szCs w:val="24"/>
        </w:rPr>
        <w:t>附件</w:t>
      </w:r>
    </w:p>
    <w:p>
      <w:pPr>
        <w:rPr>
          <w:rFonts w:ascii="宋体" w:hAnsi="宋体"/>
          <w:sz w:val="18"/>
          <w:szCs w:val="20"/>
        </w:rPr>
      </w:pPr>
      <w:r>
        <w:rPr>
          <w:rFonts w:ascii="宋体" w:hAnsi="宋体"/>
          <w:sz w:val="18"/>
          <w:szCs w:val="20"/>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r>
        <w:rPr>
          <w:rFonts w:ascii="宋体" w:hAnsi="宋体"/>
          <w:sz w:val="18"/>
          <w:szCs w:val="20"/>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宋体" w:hAnsi="宋体"/>
          <w:sz w:val="18"/>
          <w:szCs w:val="20"/>
        </w:rPr>
      </w:pPr>
      <w:r>
        <w:rPr>
          <w:rFonts w:ascii="宋体" w:hAnsi="宋体"/>
          <w:sz w:val="18"/>
          <w:szCs w:val="20"/>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宋体" w:hAnsi="宋体"/>
          <w:sz w:val="18"/>
          <w:szCs w:val="20"/>
        </w:rPr>
      </w:pPr>
      <w:r>
        <w:rPr>
          <w:rFonts w:ascii="宋体" w:hAnsi="宋体"/>
          <w:sz w:val="18"/>
          <w:szCs w:val="20"/>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宋体" w:hAnsi="宋体"/>
          <w:sz w:val="18"/>
          <w:szCs w:val="20"/>
        </w:rPr>
      </w:pPr>
      <w:r>
        <w:rPr>
          <w:rFonts w:ascii="宋体" w:hAnsi="宋体"/>
          <w:sz w:val="18"/>
          <w:szCs w:val="20"/>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p>
      <w:pPr>
        <w:rPr>
          <w:rFonts w:ascii="宋体" w:hAnsi="宋体"/>
          <w:sz w:val="18"/>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auto"/>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27"/>
                </w:pPr>
                <w:r>
                  <w:fldChar w:fldCharType="begin"/>
                </w:r>
                <w:r>
                  <w:instrText xml:space="preserve"> PAGE  \* MERGEFORMAT </w:instrText>
                </w:r>
                <w:r>
                  <w:fldChar w:fldCharType="separate"/>
                </w:r>
                <w:r>
                  <w:t>61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00000017"/>
    <w:multiLevelType w:val="multilevel"/>
    <w:tmpl w:val="00000017"/>
    <w:lvl w:ilvl="0" w:tentative="0">
      <w:start w:val="1"/>
      <w:numFmt w:val="chineseCountingThousand"/>
      <w:lvlText w:val="%1、"/>
      <w:lvlJc w:val="left"/>
      <w:pPr>
        <w:ind w:left="1129"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pStyle w:val="314"/>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pStyle w:val="315"/>
      <w:lvlText w:val="%1.%2.%3."/>
      <w:lvlJc w:val="left"/>
      <w:pPr>
        <w:tabs>
          <w:tab w:val="left" w:pos="709"/>
        </w:tabs>
        <w:ind w:left="709" w:hanging="709"/>
      </w:pPr>
      <w:rPr>
        <w:rFonts w:hint="default" w:ascii="Times New Roman" w:hAnsi="Times New Roman" w:cs="Times New Roman"/>
      </w:rPr>
    </w:lvl>
    <w:lvl w:ilvl="3" w:tentative="0">
      <w:start w:val="1"/>
      <w:numFmt w:val="decimal"/>
      <w:pStyle w:val="316"/>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1270"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D6B6379"/>
    <w:multiLevelType w:val="multilevel"/>
    <w:tmpl w:val="0D6B6379"/>
    <w:lvl w:ilvl="0" w:tentative="0">
      <w:start w:val="1"/>
      <w:numFmt w:val="chineseCountingThousand"/>
      <w:lvlText w:val="%1、"/>
      <w:lvlJc w:val="left"/>
      <w:pPr>
        <w:ind w:left="420"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1CA342B"/>
    <w:multiLevelType w:val="singleLevel"/>
    <w:tmpl w:val="11CA342B"/>
    <w:lvl w:ilvl="0" w:tentative="0">
      <w:start w:val="1"/>
      <w:numFmt w:val="decimal"/>
      <w:suff w:val="nothing"/>
      <w:lvlText w:val="%1、"/>
      <w:lvlJc w:val="left"/>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4">
    <w:nsid w:val="1D613C0E"/>
    <w:multiLevelType w:val="multilevel"/>
    <w:tmpl w:val="1D613C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2C5917C3"/>
    <w:multiLevelType w:val="multilevel"/>
    <w:tmpl w:val="2C5917C3"/>
    <w:lvl w:ilvl="0" w:tentative="0">
      <w:start w:val="1"/>
      <w:numFmt w:val="none"/>
      <w:pStyle w:val="158"/>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8">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0141AF"/>
    <w:multiLevelType w:val="multilevel"/>
    <w:tmpl w:val="340141AF"/>
    <w:lvl w:ilvl="0" w:tentative="0">
      <w:start w:val="1"/>
      <w:numFmt w:val="chineseCountingThousand"/>
      <w:lvlText w:val="(%1)"/>
      <w:lvlJc w:val="left"/>
      <w:pPr>
        <w:ind w:left="562" w:hanging="420"/>
      </w:p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6881124"/>
    <w:multiLevelType w:val="multilevel"/>
    <w:tmpl w:val="76881124"/>
    <w:lvl w:ilvl="0" w:tentative="0">
      <w:start w:val="1"/>
      <w:numFmt w:val="chineseCountingThousand"/>
      <w:lvlText w:val="(%1)"/>
      <w:lvlJc w:val="left"/>
      <w:pPr>
        <w:ind w:left="562" w:hanging="420"/>
      </w:p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47">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2"/>
  </w:num>
  <w:num w:numId="2">
    <w:abstractNumId w:val="8"/>
  </w:num>
  <w:num w:numId="3">
    <w:abstractNumId w:val="3"/>
  </w:num>
  <w:num w:numId="4">
    <w:abstractNumId w:val="2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KGWebUrl" w:val="https://portal.cdggzy.com/iWebOffice2015/OfficeHandler.ashx?directory=/CgProject/BidFile/File/%e6%88%90%e9%83%bd%e5%b8%82%e6%94%bf%e9%87%87%e6%8b%9b%e3%80%942021%e3%80%95024%e5%8f%b7/"/>
  </w:docVars>
  <w:rsids>
    <w:rsidRoot w:val="001F73B0"/>
    <w:rsid w:val="000042B8"/>
    <w:rsid w:val="000162B1"/>
    <w:rsid w:val="000174E4"/>
    <w:rsid w:val="0002403A"/>
    <w:rsid w:val="00026529"/>
    <w:rsid w:val="00026B21"/>
    <w:rsid w:val="00027703"/>
    <w:rsid w:val="00027B17"/>
    <w:rsid w:val="00031808"/>
    <w:rsid w:val="00037180"/>
    <w:rsid w:val="0003765C"/>
    <w:rsid w:val="0005344D"/>
    <w:rsid w:val="00056808"/>
    <w:rsid w:val="000573D5"/>
    <w:rsid w:val="0006474F"/>
    <w:rsid w:val="00065981"/>
    <w:rsid w:val="00072234"/>
    <w:rsid w:val="000777D1"/>
    <w:rsid w:val="00086E37"/>
    <w:rsid w:val="00091FA4"/>
    <w:rsid w:val="00094D83"/>
    <w:rsid w:val="000952A4"/>
    <w:rsid w:val="000961F0"/>
    <w:rsid w:val="000A0B0A"/>
    <w:rsid w:val="000B33FA"/>
    <w:rsid w:val="000B392F"/>
    <w:rsid w:val="000B3D82"/>
    <w:rsid w:val="000B48E2"/>
    <w:rsid w:val="000B560B"/>
    <w:rsid w:val="000C4479"/>
    <w:rsid w:val="000C688A"/>
    <w:rsid w:val="000D4550"/>
    <w:rsid w:val="000D7EBD"/>
    <w:rsid w:val="000E7814"/>
    <w:rsid w:val="00100B9E"/>
    <w:rsid w:val="00102211"/>
    <w:rsid w:val="00115B0E"/>
    <w:rsid w:val="00133DE2"/>
    <w:rsid w:val="001346A7"/>
    <w:rsid w:val="00134DEB"/>
    <w:rsid w:val="00152E7D"/>
    <w:rsid w:val="001565CC"/>
    <w:rsid w:val="0016758C"/>
    <w:rsid w:val="001717E3"/>
    <w:rsid w:val="00183360"/>
    <w:rsid w:val="0018349C"/>
    <w:rsid w:val="001866EB"/>
    <w:rsid w:val="00187A1F"/>
    <w:rsid w:val="00192CD0"/>
    <w:rsid w:val="0019367D"/>
    <w:rsid w:val="001A1FCC"/>
    <w:rsid w:val="001A3914"/>
    <w:rsid w:val="001A44A3"/>
    <w:rsid w:val="001B7C8D"/>
    <w:rsid w:val="001C6D60"/>
    <w:rsid w:val="001D4389"/>
    <w:rsid w:val="001D56CD"/>
    <w:rsid w:val="001D6246"/>
    <w:rsid w:val="001F73B0"/>
    <w:rsid w:val="00202454"/>
    <w:rsid w:val="0020671B"/>
    <w:rsid w:val="002067B1"/>
    <w:rsid w:val="0021701C"/>
    <w:rsid w:val="00220ADB"/>
    <w:rsid w:val="0023285A"/>
    <w:rsid w:val="00234AD1"/>
    <w:rsid w:val="002352B3"/>
    <w:rsid w:val="00262433"/>
    <w:rsid w:val="00265794"/>
    <w:rsid w:val="002658EE"/>
    <w:rsid w:val="00274908"/>
    <w:rsid w:val="002772EB"/>
    <w:rsid w:val="00283D5B"/>
    <w:rsid w:val="00292D35"/>
    <w:rsid w:val="002A261C"/>
    <w:rsid w:val="002A2D53"/>
    <w:rsid w:val="002A33B0"/>
    <w:rsid w:val="002A3A1C"/>
    <w:rsid w:val="002B2023"/>
    <w:rsid w:val="002B4852"/>
    <w:rsid w:val="002C3C15"/>
    <w:rsid w:val="002C764F"/>
    <w:rsid w:val="002D7C0E"/>
    <w:rsid w:val="002E123D"/>
    <w:rsid w:val="002E4454"/>
    <w:rsid w:val="002E4801"/>
    <w:rsid w:val="002F57AD"/>
    <w:rsid w:val="00301295"/>
    <w:rsid w:val="00305097"/>
    <w:rsid w:val="00311328"/>
    <w:rsid w:val="003143C4"/>
    <w:rsid w:val="0033048D"/>
    <w:rsid w:val="003315F2"/>
    <w:rsid w:val="0033705A"/>
    <w:rsid w:val="003420BA"/>
    <w:rsid w:val="00345C4C"/>
    <w:rsid w:val="003646B9"/>
    <w:rsid w:val="0037017A"/>
    <w:rsid w:val="003710A5"/>
    <w:rsid w:val="00374619"/>
    <w:rsid w:val="003766D0"/>
    <w:rsid w:val="00383D6E"/>
    <w:rsid w:val="003944EB"/>
    <w:rsid w:val="00395474"/>
    <w:rsid w:val="003A0477"/>
    <w:rsid w:val="003B17B7"/>
    <w:rsid w:val="003C6B9D"/>
    <w:rsid w:val="003D27CA"/>
    <w:rsid w:val="003D2A89"/>
    <w:rsid w:val="003D2F7D"/>
    <w:rsid w:val="003D7BD8"/>
    <w:rsid w:val="003E2110"/>
    <w:rsid w:val="003E3793"/>
    <w:rsid w:val="003F0EDE"/>
    <w:rsid w:val="00402344"/>
    <w:rsid w:val="00404442"/>
    <w:rsid w:val="00411516"/>
    <w:rsid w:val="00425934"/>
    <w:rsid w:val="004357C7"/>
    <w:rsid w:val="0043700B"/>
    <w:rsid w:val="00437E6C"/>
    <w:rsid w:val="0044346E"/>
    <w:rsid w:val="00443E29"/>
    <w:rsid w:val="00445184"/>
    <w:rsid w:val="00445E0E"/>
    <w:rsid w:val="004464AB"/>
    <w:rsid w:val="00451008"/>
    <w:rsid w:val="00452ACF"/>
    <w:rsid w:val="004665F6"/>
    <w:rsid w:val="0047177D"/>
    <w:rsid w:val="00476852"/>
    <w:rsid w:val="004846B1"/>
    <w:rsid w:val="00495010"/>
    <w:rsid w:val="0049647A"/>
    <w:rsid w:val="00497555"/>
    <w:rsid w:val="004A45DE"/>
    <w:rsid w:val="004B06E4"/>
    <w:rsid w:val="004C5614"/>
    <w:rsid w:val="004C6237"/>
    <w:rsid w:val="004C7447"/>
    <w:rsid w:val="004D0999"/>
    <w:rsid w:val="004D3E76"/>
    <w:rsid w:val="004D7E3F"/>
    <w:rsid w:val="004F30C6"/>
    <w:rsid w:val="004F4893"/>
    <w:rsid w:val="00504133"/>
    <w:rsid w:val="005146D2"/>
    <w:rsid w:val="0052113C"/>
    <w:rsid w:val="00522EEB"/>
    <w:rsid w:val="00523994"/>
    <w:rsid w:val="00531A79"/>
    <w:rsid w:val="00531B44"/>
    <w:rsid w:val="0055699B"/>
    <w:rsid w:val="00556F88"/>
    <w:rsid w:val="005570C1"/>
    <w:rsid w:val="00557E64"/>
    <w:rsid w:val="0056027F"/>
    <w:rsid w:val="0056135A"/>
    <w:rsid w:val="00564FA0"/>
    <w:rsid w:val="00566194"/>
    <w:rsid w:val="00566EFB"/>
    <w:rsid w:val="00572703"/>
    <w:rsid w:val="00577E36"/>
    <w:rsid w:val="00582B28"/>
    <w:rsid w:val="00587517"/>
    <w:rsid w:val="00592A05"/>
    <w:rsid w:val="0059336C"/>
    <w:rsid w:val="005A070D"/>
    <w:rsid w:val="005C0893"/>
    <w:rsid w:val="005C3C4F"/>
    <w:rsid w:val="005D0D98"/>
    <w:rsid w:val="005D2184"/>
    <w:rsid w:val="005D77FA"/>
    <w:rsid w:val="005D7B75"/>
    <w:rsid w:val="005E269C"/>
    <w:rsid w:val="005E43E2"/>
    <w:rsid w:val="005E599B"/>
    <w:rsid w:val="005E7908"/>
    <w:rsid w:val="005F1A3B"/>
    <w:rsid w:val="006063DE"/>
    <w:rsid w:val="00611A72"/>
    <w:rsid w:val="00624151"/>
    <w:rsid w:val="00631B71"/>
    <w:rsid w:val="00633F88"/>
    <w:rsid w:val="006369BF"/>
    <w:rsid w:val="00665757"/>
    <w:rsid w:val="006714E5"/>
    <w:rsid w:val="0067729F"/>
    <w:rsid w:val="00696040"/>
    <w:rsid w:val="006A5E19"/>
    <w:rsid w:val="006B306C"/>
    <w:rsid w:val="006B54C4"/>
    <w:rsid w:val="006C10D5"/>
    <w:rsid w:val="006C3900"/>
    <w:rsid w:val="006D066A"/>
    <w:rsid w:val="006D4AEC"/>
    <w:rsid w:val="006D7839"/>
    <w:rsid w:val="006E5AEA"/>
    <w:rsid w:val="006E79BF"/>
    <w:rsid w:val="006F017C"/>
    <w:rsid w:val="006F1DF6"/>
    <w:rsid w:val="006F42C9"/>
    <w:rsid w:val="00701D9C"/>
    <w:rsid w:val="007139E0"/>
    <w:rsid w:val="0071741B"/>
    <w:rsid w:val="00733724"/>
    <w:rsid w:val="0073475C"/>
    <w:rsid w:val="0073713B"/>
    <w:rsid w:val="007407F8"/>
    <w:rsid w:val="00754269"/>
    <w:rsid w:val="00761A8D"/>
    <w:rsid w:val="0076602A"/>
    <w:rsid w:val="00780DA1"/>
    <w:rsid w:val="007821EC"/>
    <w:rsid w:val="0079463F"/>
    <w:rsid w:val="007970C5"/>
    <w:rsid w:val="007B1592"/>
    <w:rsid w:val="007B3969"/>
    <w:rsid w:val="007B3BB8"/>
    <w:rsid w:val="007B4D9D"/>
    <w:rsid w:val="007C2500"/>
    <w:rsid w:val="007C571F"/>
    <w:rsid w:val="007D2672"/>
    <w:rsid w:val="007D69A9"/>
    <w:rsid w:val="007E017C"/>
    <w:rsid w:val="007E0CE4"/>
    <w:rsid w:val="007E601E"/>
    <w:rsid w:val="007E79C3"/>
    <w:rsid w:val="007F6422"/>
    <w:rsid w:val="0081005F"/>
    <w:rsid w:val="00810214"/>
    <w:rsid w:val="00812794"/>
    <w:rsid w:val="0081532F"/>
    <w:rsid w:val="00815B1F"/>
    <w:rsid w:val="00820E62"/>
    <w:rsid w:val="0082181B"/>
    <w:rsid w:val="008231A6"/>
    <w:rsid w:val="00825CAB"/>
    <w:rsid w:val="0083137A"/>
    <w:rsid w:val="008345BE"/>
    <w:rsid w:val="00834A7F"/>
    <w:rsid w:val="008361D5"/>
    <w:rsid w:val="00842F2E"/>
    <w:rsid w:val="0084739C"/>
    <w:rsid w:val="00854455"/>
    <w:rsid w:val="00861BDE"/>
    <w:rsid w:val="00865F44"/>
    <w:rsid w:val="008716D3"/>
    <w:rsid w:val="00872312"/>
    <w:rsid w:val="00872B11"/>
    <w:rsid w:val="008800A0"/>
    <w:rsid w:val="00880DCD"/>
    <w:rsid w:val="00883155"/>
    <w:rsid w:val="008835ED"/>
    <w:rsid w:val="00885510"/>
    <w:rsid w:val="008900B3"/>
    <w:rsid w:val="00890F59"/>
    <w:rsid w:val="0089574F"/>
    <w:rsid w:val="008A78E9"/>
    <w:rsid w:val="008C2578"/>
    <w:rsid w:val="008C3079"/>
    <w:rsid w:val="008D622D"/>
    <w:rsid w:val="008D63C9"/>
    <w:rsid w:val="008F1B7F"/>
    <w:rsid w:val="008F4D64"/>
    <w:rsid w:val="00922252"/>
    <w:rsid w:val="00932889"/>
    <w:rsid w:val="00932EDF"/>
    <w:rsid w:val="009358AF"/>
    <w:rsid w:val="0094209E"/>
    <w:rsid w:val="00944E6D"/>
    <w:rsid w:val="00946680"/>
    <w:rsid w:val="0095069A"/>
    <w:rsid w:val="00962A42"/>
    <w:rsid w:val="0096458D"/>
    <w:rsid w:val="00965A4C"/>
    <w:rsid w:val="00967673"/>
    <w:rsid w:val="00970A58"/>
    <w:rsid w:val="009710C8"/>
    <w:rsid w:val="0097213B"/>
    <w:rsid w:val="009A136C"/>
    <w:rsid w:val="009A52EE"/>
    <w:rsid w:val="009B0ECF"/>
    <w:rsid w:val="009B6AC2"/>
    <w:rsid w:val="009B7FAB"/>
    <w:rsid w:val="009D0BEB"/>
    <w:rsid w:val="009D5957"/>
    <w:rsid w:val="009D62EA"/>
    <w:rsid w:val="009E23D2"/>
    <w:rsid w:val="009E3C0C"/>
    <w:rsid w:val="009F3945"/>
    <w:rsid w:val="009F7401"/>
    <w:rsid w:val="00A0136A"/>
    <w:rsid w:val="00A07E16"/>
    <w:rsid w:val="00A220AD"/>
    <w:rsid w:val="00A2334A"/>
    <w:rsid w:val="00A35F40"/>
    <w:rsid w:val="00A43C7A"/>
    <w:rsid w:val="00A446EB"/>
    <w:rsid w:val="00A47BC8"/>
    <w:rsid w:val="00A539B5"/>
    <w:rsid w:val="00A55F45"/>
    <w:rsid w:val="00A6003C"/>
    <w:rsid w:val="00A66846"/>
    <w:rsid w:val="00A752AC"/>
    <w:rsid w:val="00A807B5"/>
    <w:rsid w:val="00A916FD"/>
    <w:rsid w:val="00A9315A"/>
    <w:rsid w:val="00A94DE0"/>
    <w:rsid w:val="00AA0628"/>
    <w:rsid w:val="00AA3CE3"/>
    <w:rsid w:val="00AA6547"/>
    <w:rsid w:val="00AC78EE"/>
    <w:rsid w:val="00AE029F"/>
    <w:rsid w:val="00AE1EE1"/>
    <w:rsid w:val="00AE7242"/>
    <w:rsid w:val="00AF3955"/>
    <w:rsid w:val="00AF4AD1"/>
    <w:rsid w:val="00B0062C"/>
    <w:rsid w:val="00B06F4A"/>
    <w:rsid w:val="00B26919"/>
    <w:rsid w:val="00B32716"/>
    <w:rsid w:val="00B412D3"/>
    <w:rsid w:val="00B426B1"/>
    <w:rsid w:val="00B44EF4"/>
    <w:rsid w:val="00B51B2E"/>
    <w:rsid w:val="00B52B2F"/>
    <w:rsid w:val="00B56BFB"/>
    <w:rsid w:val="00B67D71"/>
    <w:rsid w:val="00B86086"/>
    <w:rsid w:val="00B91011"/>
    <w:rsid w:val="00B97B56"/>
    <w:rsid w:val="00BC608E"/>
    <w:rsid w:val="00BF05E3"/>
    <w:rsid w:val="00BF1B8C"/>
    <w:rsid w:val="00C04ECC"/>
    <w:rsid w:val="00C05981"/>
    <w:rsid w:val="00C06F6C"/>
    <w:rsid w:val="00C35D1F"/>
    <w:rsid w:val="00C37EF5"/>
    <w:rsid w:val="00C43381"/>
    <w:rsid w:val="00C4754E"/>
    <w:rsid w:val="00C505FA"/>
    <w:rsid w:val="00C5490E"/>
    <w:rsid w:val="00C71725"/>
    <w:rsid w:val="00C74E87"/>
    <w:rsid w:val="00C81E35"/>
    <w:rsid w:val="00C938A6"/>
    <w:rsid w:val="00C94D36"/>
    <w:rsid w:val="00CA26DF"/>
    <w:rsid w:val="00CA2CC5"/>
    <w:rsid w:val="00CB0B8E"/>
    <w:rsid w:val="00CB719B"/>
    <w:rsid w:val="00CC4F73"/>
    <w:rsid w:val="00CC6F6B"/>
    <w:rsid w:val="00CD02A8"/>
    <w:rsid w:val="00CD5760"/>
    <w:rsid w:val="00CF3593"/>
    <w:rsid w:val="00CF78BF"/>
    <w:rsid w:val="00D104CA"/>
    <w:rsid w:val="00D13D97"/>
    <w:rsid w:val="00D14370"/>
    <w:rsid w:val="00D14492"/>
    <w:rsid w:val="00D23FF0"/>
    <w:rsid w:val="00D258C2"/>
    <w:rsid w:val="00D325E8"/>
    <w:rsid w:val="00D32908"/>
    <w:rsid w:val="00D44A76"/>
    <w:rsid w:val="00D44B46"/>
    <w:rsid w:val="00D5046F"/>
    <w:rsid w:val="00D52EC4"/>
    <w:rsid w:val="00D53579"/>
    <w:rsid w:val="00D559E0"/>
    <w:rsid w:val="00D6455E"/>
    <w:rsid w:val="00D71375"/>
    <w:rsid w:val="00D80945"/>
    <w:rsid w:val="00D80973"/>
    <w:rsid w:val="00D817FC"/>
    <w:rsid w:val="00D950B4"/>
    <w:rsid w:val="00D97C68"/>
    <w:rsid w:val="00DA2476"/>
    <w:rsid w:val="00DA24C9"/>
    <w:rsid w:val="00DA298D"/>
    <w:rsid w:val="00DA6338"/>
    <w:rsid w:val="00DB5AD9"/>
    <w:rsid w:val="00DC128B"/>
    <w:rsid w:val="00DC5F9E"/>
    <w:rsid w:val="00DC63DB"/>
    <w:rsid w:val="00DD215B"/>
    <w:rsid w:val="00DD4E54"/>
    <w:rsid w:val="00DE5244"/>
    <w:rsid w:val="00DF6252"/>
    <w:rsid w:val="00E06D1B"/>
    <w:rsid w:val="00E12288"/>
    <w:rsid w:val="00E13610"/>
    <w:rsid w:val="00E170E6"/>
    <w:rsid w:val="00E24CA6"/>
    <w:rsid w:val="00E27149"/>
    <w:rsid w:val="00E317DC"/>
    <w:rsid w:val="00E318E4"/>
    <w:rsid w:val="00E36C69"/>
    <w:rsid w:val="00E37998"/>
    <w:rsid w:val="00E4602D"/>
    <w:rsid w:val="00E53FD6"/>
    <w:rsid w:val="00E572D4"/>
    <w:rsid w:val="00E6373B"/>
    <w:rsid w:val="00E6735A"/>
    <w:rsid w:val="00E8589B"/>
    <w:rsid w:val="00E936E7"/>
    <w:rsid w:val="00EA08A7"/>
    <w:rsid w:val="00EA223D"/>
    <w:rsid w:val="00EA2B43"/>
    <w:rsid w:val="00EA3447"/>
    <w:rsid w:val="00EB205E"/>
    <w:rsid w:val="00EB5886"/>
    <w:rsid w:val="00EB7F88"/>
    <w:rsid w:val="00EC75AF"/>
    <w:rsid w:val="00ED1FA0"/>
    <w:rsid w:val="00ED3195"/>
    <w:rsid w:val="00ED3E8C"/>
    <w:rsid w:val="00ED4215"/>
    <w:rsid w:val="00ED469C"/>
    <w:rsid w:val="00EE732D"/>
    <w:rsid w:val="00EF045D"/>
    <w:rsid w:val="00EF1070"/>
    <w:rsid w:val="00F00A4F"/>
    <w:rsid w:val="00F04B7A"/>
    <w:rsid w:val="00F10821"/>
    <w:rsid w:val="00F10AFC"/>
    <w:rsid w:val="00F12B8A"/>
    <w:rsid w:val="00F1576F"/>
    <w:rsid w:val="00F2508D"/>
    <w:rsid w:val="00F32F75"/>
    <w:rsid w:val="00F41D93"/>
    <w:rsid w:val="00F4485C"/>
    <w:rsid w:val="00F56A24"/>
    <w:rsid w:val="00F6077F"/>
    <w:rsid w:val="00F61D52"/>
    <w:rsid w:val="00F62EAD"/>
    <w:rsid w:val="00F721DA"/>
    <w:rsid w:val="00F7229C"/>
    <w:rsid w:val="00F72F70"/>
    <w:rsid w:val="00F7371D"/>
    <w:rsid w:val="00F75060"/>
    <w:rsid w:val="00F85A7B"/>
    <w:rsid w:val="00F92166"/>
    <w:rsid w:val="00F95844"/>
    <w:rsid w:val="00FA318B"/>
    <w:rsid w:val="00FA7C89"/>
    <w:rsid w:val="00FB16A1"/>
    <w:rsid w:val="00FB2EAD"/>
    <w:rsid w:val="00FB7100"/>
    <w:rsid w:val="00FC64FD"/>
    <w:rsid w:val="00FC7FEC"/>
    <w:rsid w:val="00FE02FE"/>
    <w:rsid w:val="00FE141C"/>
    <w:rsid w:val="00FE1521"/>
    <w:rsid w:val="00FE1B46"/>
    <w:rsid w:val="00FE2315"/>
    <w:rsid w:val="00FE3679"/>
    <w:rsid w:val="00FF42B3"/>
    <w:rsid w:val="00FF6B3F"/>
    <w:rsid w:val="01AF5943"/>
    <w:rsid w:val="01F23560"/>
    <w:rsid w:val="0243774F"/>
    <w:rsid w:val="02BD1CDB"/>
    <w:rsid w:val="02E55F42"/>
    <w:rsid w:val="06C92E6D"/>
    <w:rsid w:val="07E96421"/>
    <w:rsid w:val="0805015E"/>
    <w:rsid w:val="0D184B36"/>
    <w:rsid w:val="11AF1F83"/>
    <w:rsid w:val="147019AB"/>
    <w:rsid w:val="1A022BC2"/>
    <w:rsid w:val="1B9D4943"/>
    <w:rsid w:val="21472FEE"/>
    <w:rsid w:val="21C07015"/>
    <w:rsid w:val="2384430E"/>
    <w:rsid w:val="25DD755A"/>
    <w:rsid w:val="261640FD"/>
    <w:rsid w:val="28105682"/>
    <w:rsid w:val="2AE14A20"/>
    <w:rsid w:val="2F613B5E"/>
    <w:rsid w:val="317A2077"/>
    <w:rsid w:val="327A62A6"/>
    <w:rsid w:val="328546FB"/>
    <w:rsid w:val="347759C7"/>
    <w:rsid w:val="35457E7E"/>
    <w:rsid w:val="35A21121"/>
    <w:rsid w:val="370D0B14"/>
    <w:rsid w:val="3F5B2EE3"/>
    <w:rsid w:val="41B02BA5"/>
    <w:rsid w:val="43D83156"/>
    <w:rsid w:val="4A560979"/>
    <w:rsid w:val="4B651DA2"/>
    <w:rsid w:val="4C6F28D5"/>
    <w:rsid w:val="4CD23E2B"/>
    <w:rsid w:val="4D5E6FCF"/>
    <w:rsid w:val="4E3A079D"/>
    <w:rsid w:val="4E3A1E8A"/>
    <w:rsid w:val="4EA7470A"/>
    <w:rsid w:val="4EE20A8B"/>
    <w:rsid w:val="4F8F2B44"/>
    <w:rsid w:val="5013201C"/>
    <w:rsid w:val="501F3947"/>
    <w:rsid w:val="54344BBF"/>
    <w:rsid w:val="55892DEA"/>
    <w:rsid w:val="56167986"/>
    <w:rsid w:val="59366367"/>
    <w:rsid w:val="5B03768A"/>
    <w:rsid w:val="5EDA3C3B"/>
    <w:rsid w:val="5F0E6044"/>
    <w:rsid w:val="5F39052D"/>
    <w:rsid w:val="5F527BDE"/>
    <w:rsid w:val="5FEF4DCE"/>
    <w:rsid w:val="68106323"/>
    <w:rsid w:val="6C6D7C91"/>
    <w:rsid w:val="71200A56"/>
    <w:rsid w:val="71610A6C"/>
    <w:rsid w:val="71B409B8"/>
    <w:rsid w:val="72AC7F1B"/>
    <w:rsid w:val="730223B5"/>
    <w:rsid w:val="733028FA"/>
    <w:rsid w:val="73E533F1"/>
    <w:rsid w:val="75AA64CC"/>
    <w:rsid w:val="7D323E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0" w:semiHidden="0" w:name="Body Text First Indent"/>
    <w:lsdException w:uiPriority="99" w:name="Body Text First Indent 2"/>
    <w:lsdException w:unhideWhenUsed="0" w:uiPriority="99"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3"/>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4"/>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6"/>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7"/>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8"/>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9"/>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0"/>
    <w:unhideWhenUsed/>
    <w:qFormat/>
    <w:uiPriority w:val="9"/>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1"/>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76"/>
    <w:semiHidden/>
    <w:unhideWhenUsed/>
    <w:qFormat/>
    <w:uiPriority w:val="99"/>
    <w:pPr>
      <w:shd w:val="clear" w:color="auto" w:fill="000080"/>
    </w:pPr>
    <w:rPr>
      <w:rFonts w:ascii="Times New Roman" w:hAnsi="Times New Roman"/>
      <w:kern w:val="0"/>
      <w:sz w:val="18"/>
      <w:szCs w:val="18"/>
    </w:rPr>
  </w:style>
  <w:style w:type="paragraph" w:styleId="12">
    <w:name w:val="toc 7"/>
    <w:basedOn w:val="1"/>
    <w:next w:val="1"/>
    <w:semiHidden/>
    <w:unhideWhenUsed/>
    <w:qFormat/>
    <w:uiPriority w:val="99"/>
    <w:pPr>
      <w:ind w:left="2520" w:leftChars="1200"/>
    </w:pPr>
    <w:rPr>
      <w:rFonts w:ascii="Times New Roman" w:hAnsi="Times New Roman"/>
      <w:szCs w:val="24"/>
    </w:rPr>
  </w:style>
  <w:style w:type="paragraph" w:styleId="13">
    <w:name w:val="Normal Indent"/>
    <w:basedOn w:val="1"/>
    <w:link w:val="62"/>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99"/>
    <w:pPr>
      <w:spacing w:before="152" w:after="160" w:line="360" w:lineRule="auto"/>
    </w:pPr>
    <w:rPr>
      <w:rFonts w:ascii="Arial" w:hAnsi="Arial" w:eastAsia="黑体" w:cs="Arial"/>
      <w:sz w:val="20"/>
      <w:szCs w:val="20"/>
    </w:rPr>
  </w:style>
  <w:style w:type="paragraph" w:styleId="15">
    <w:name w:val="annotation text"/>
    <w:basedOn w:val="1"/>
    <w:link w:val="64"/>
    <w:unhideWhenUsed/>
    <w:qFormat/>
    <w:uiPriority w:val="0"/>
    <w:pPr>
      <w:jc w:val="left"/>
    </w:pPr>
    <w:rPr>
      <w:rFonts w:ascii="Times New Roman" w:hAnsi="Times New Roman"/>
      <w:kern w:val="0"/>
      <w:sz w:val="18"/>
      <w:szCs w:val="18"/>
    </w:rPr>
  </w:style>
  <w:style w:type="paragraph" w:styleId="16">
    <w:name w:val="Body Text 3"/>
    <w:basedOn w:val="1"/>
    <w:link w:val="73"/>
    <w:semiHidden/>
    <w:unhideWhenUsed/>
    <w:qFormat/>
    <w:uiPriority w:val="99"/>
    <w:pPr>
      <w:jc w:val="center"/>
    </w:pPr>
    <w:rPr>
      <w:rFonts w:ascii="Times New Roman" w:hAnsi="Times New Roman" w:eastAsia="黑体"/>
      <w:sz w:val="44"/>
      <w:szCs w:val="24"/>
    </w:rPr>
  </w:style>
  <w:style w:type="paragraph" w:styleId="17">
    <w:name w:val="Body Text"/>
    <w:basedOn w:val="1"/>
    <w:next w:val="1"/>
    <w:link w:val="187"/>
    <w:unhideWhenUsed/>
    <w:qFormat/>
    <w:uiPriority w:val="0"/>
    <w:pPr>
      <w:spacing w:after="120"/>
    </w:pPr>
  </w:style>
  <w:style w:type="paragraph" w:styleId="18">
    <w:name w:val="Body Text Indent"/>
    <w:basedOn w:val="1"/>
    <w:link w:val="68"/>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99"/>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2"/>
    <w:unhideWhenUsed/>
    <w:qFormat/>
    <w:uiPriority w:val="0"/>
    <w:rPr>
      <w:rFonts w:ascii="宋体" w:hAnsi="Courier New"/>
      <w:kern w:val="0"/>
      <w:sz w:val="20"/>
      <w:szCs w:val="18"/>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70"/>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4"/>
    <w:unhideWhenUsed/>
    <w:qFormat/>
    <w:uiPriority w:val="99"/>
    <w:pPr>
      <w:spacing w:after="120" w:line="480" w:lineRule="auto"/>
      <w:ind w:left="420" w:leftChars="200"/>
    </w:pPr>
  </w:style>
  <w:style w:type="paragraph" w:styleId="26">
    <w:name w:val="Balloon Text"/>
    <w:basedOn w:val="1"/>
    <w:link w:val="79"/>
    <w:unhideWhenUsed/>
    <w:qFormat/>
    <w:uiPriority w:val="0"/>
    <w:rPr>
      <w:rFonts w:ascii="Times New Roman" w:hAnsi="Times New Roman"/>
      <w:kern w:val="0"/>
      <w:sz w:val="18"/>
      <w:szCs w:val="18"/>
    </w:rPr>
  </w:style>
  <w:style w:type="paragraph" w:styleId="27">
    <w:name w:val="footer"/>
    <w:basedOn w:val="1"/>
    <w:link w:val="66"/>
    <w:unhideWhenUsed/>
    <w:qFormat/>
    <w:uiPriority w:val="0"/>
    <w:pPr>
      <w:tabs>
        <w:tab w:val="center" w:pos="4153"/>
        <w:tab w:val="right" w:pos="8306"/>
      </w:tabs>
      <w:snapToGrid w:val="0"/>
      <w:jc w:val="left"/>
    </w:pPr>
    <w:rPr>
      <w:kern w:val="0"/>
      <w:sz w:val="18"/>
      <w:szCs w:val="18"/>
    </w:rPr>
  </w:style>
  <w:style w:type="paragraph" w:styleId="28">
    <w:name w:val="header"/>
    <w:basedOn w:val="1"/>
    <w:link w:val="65"/>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9"/>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3"/>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5"/>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72"/>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3"/>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8"/>
    <w:unhideWhenUsed/>
    <w:qFormat/>
    <w:uiPriority w:val="0"/>
    <w:rPr>
      <w:rFonts w:ascii="Calibri" w:hAnsi="Calibri"/>
      <w:b/>
      <w:bCs/>
      <w:kern w:val="2"/>
      <w:sz w:val="21"/>
      <w:szCs w:val="22"/>
    </w:rPr>
  </w:style>
  <w:style w:type="paragraph" w:styleId="41">
    <w:name w:val="Body Text First Indent"/>
    <w:basedOn w:val="17"/>
    <w:link w:val="71"/>
    <w:unhideWhenUsed/>
    <w:qFormat/>
    <w:uiPriority w:val="0"/>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page number"/>
    <w:basedOn w:val="44"/>
    <w:qFormat/>
    <w:uiPriority w:val="0"/>
  </w:style>
  <w:style w:type="character" w:styleId="46">
    <w:name w:val="FollowedHyperlink"/>
    <w:basedOn w:val="44"/>
    <w:semiHidden/>
    <w:unhideWhenUsed/>
    <w:qFormat/>
    <w:uiPriority w:val="99"/>
    <w:rPr>
      <w:color w:val="800080" w:themeColor="followedHyperlink"/>
      <w:u w:val="single"/>
    </w:rPr>
  </w:style>
  <w:style w:type="character" w:styleId="47">
    <w:name w:val="Emphasis"/>
    <w:basedOn w:val="44"/>
    <w:qFormat/>
    <w:uiPriority w:val="0"/>
    <w:rPr>
      <w:color w:val="CC0000"/>
    </w:rPr>
  </w:style>
  <w:style w:type="character" w:styleId="48">
    <w:name w:val="Hyperlink"/>
    <w:unhideWhenUsed/>
    <w:qFormat/>
    <w:uiPriority w:val="99"/>
    <w:rPr>
      <w:color w:val="0000FF"/>
      <w:u w:val="single"/>
    </w:rPr>
  </w:style>
  <w:style w:type="character" w:styleId="49">
    <w:name w:val="annotation reference"/>
    <w:unhideWhenUsed/>
    <w:qFormat/>
    <w:uiPriority w:val="0"/>
    <w:rPr>
      <w:sz w:val="21"/>
      <w:szCs w:val="21"/>
    </w:rPr>
  </w:style>
  <w:style w:type="character" w:styleId="50">
    <w:name w:val="HTML Cite"/>
    <w:basedOn w:val="44"/>
    <w:qFormat/>
    <w:uiPriority w:val="0"/>
    <w:rPr>
      <w:color w:val="008000"/>
    </w:rPr>
  </w:style>
  <w:style w:type="character" w:styleId="51">
    <w:name w:val="footnote reference"/>
    <w:semiHidden/>
    <w:unhideWhenUsed/>
    <w:qFormat/>
    <w:uiPriority w:val="0"/>
    <w:rPr>
      <w:vertAlign w:val="superscript"/>
    </w:rPr>
  </w:style>
  <w:style w:type="character" w:customStyle="1" w:styleId="52">
    <w:name w:val="标题 3 Char"/>
    <w:basedOn w:val="44"/>
    <w:link w:val="5"/>
    <w:qFormat/>
    <w:uiPriority w:val="0"/>
    <w:rPr>
      <w:rFonts w:ascii="宋体" w:hAnsi="宋体" w:eastAsia="宋体" w:cs="宋体"/>
      <w:b/>
      <w:bCs/>
      <w:color w:val="000000"/>
      <w:kern w:val="0"/>
      <w:sz w:val="28"/>
      <w:szCs w:val="28"/>
    </w:rPr>
  </w:style>
  <w:style w:type="character" w:customStyle="1" w:styleId="53">
    <w:name w:val="标题 1 Char"/>
    <w:basedOn w:val="44"/>
    <w:link w:val="3"/>
    <w:qFormat/>
    <w:uiPriority w:val="0"/>
    <w:rPr>
      <w:rFonts w:ascii="宋体" w:hAnsi="宋体" w:eastAsia="宋体" w:cs="宋体"/>
      <w:b/>
      <w:bCs/>
      <w:spacing w:val="-20"/>
      <w:kern w:val="44"/>
      <w:sz w:val="32"/>
      <w:szCs w:val="32"/>
    </w:rPr>
  </w:style>
  <w:style w:type="character" w:customStyle="1" w:styleId="54">
    <w:name w:val="标题 2 Char"/>
    <w:basedOn w:val="44"/>
    <w:link w:val="4"/>
    <w:qFormat/>
    <w:uiPriority w:val="0"/>
    <w:rPr>
      <w:rFonts w:ascii="宋体" w:hAnsi="宋体" w:eastAsia="宋体" w:cs="宋体"/>
      <w:b/>
      <w:bCs/>
      <w:sz w:val="28"/>
      <w:szCs w:val="28"/>
    </w:rPr>
  </w:style>
  <w:style w:type="paragraph" w:customStyle="1" w:styleId="55">
    <w:name w:val="样式 首行缩进:  2 字符"/>
    <w:basedOn w:val="1"/>
    <w:qFormat/>
    <w:uiPriority w:val="0"/>
    <w:pPr>
      <w:spacing w:line="400" w:lineRule="exact"/>
      <w:ind w:firstLine="200" w:firstLineChars="200"/>
    </w:pPr>
    <w:rPr>
      <w:rFonts w:ascii="Times New Roman" w:hAnsi="Times New Roman" w:cs="宋体"/>
      <w:sz w:val="24"/>
      <w:szCs w:val="24"/>
    </w:rPr>
  </w:style>
  <w:style w:type="character" w:customStyle="1" w:styleId="56">
    <w:name w:val="标题 4 Char"/>
    <w:basedOn w:val="44"/>
    <w:link w:val="6"/>
    <w:qFormat/>
    <w:uiPriority w:val="0"/>
    <w:rPr>
      <w:rFonts w:ascii="Arial" w:hAnsi="Arial" w:eastAsia="宋体" w:cs="Times New Roman"/>
      <w:b/>
      <w:bCs/>
      <w:kern w:val="0"/>
      <w:sz w:val="28"/>
      <w:szCs w:val="28"/>
    </w:rPr>
  </w:style>
  <w:style w:type="character" w:customStyle="1" w:styleId="57">
    <w:name w:val="标题 5 Char"/>
    <w:basedOn w:val="44"/>
    <w:link w:val="7"/>
    <w:qFormat/>
    <w:uiPriority w:val="0"/>
    <w:rPr>
      <w:rFonts w:ascii="Calibri" w:hAnsi="Calibri" w:eastAsia="宋体" w:cs="宋体"/>
      <w:b/>
      <w:bCs/>
      <w:kern w:val="0"/>
      <w:sz w:val="28"/>
      <w:szCs w:val="28"/>
    </w:rPr>
  </w:style>
  <w:style w:type="character" w:customStyle="1" w:styleId="58">
    <w:name w:val="标题 6 Char"/>
    <w:basedOn w:val="44"/>
    <w:link w:val="8"/>
    <w:qFormat/>
    <w:uiPriority w:val="0"/>
    <w:rPr>
      <w:rFonts w:ascii="Arial" w:hAnsi="Arial" w:eastAsia="宋体" w:cs="Times New Roman"/>
      <w:b/>
      <w:bCs/>
      <w:kern w:val="0"/>
      <w:sz w:val="28"/>
      <w:szCs w:val="18"/>
    </w:rPr>
  </w:style>
  <w:style w:type="character" w:customStyle="1" w:styleId="59">
    <w:name w:val="标题 7 Char"/>
    <w:basedOn w:val="44"/>
    <w:link w:val="9"/>
    <w:semiHidden/>
    <w:qFormat/>
    <w:uiPriority w:val="99"/>
    <w:rPr>
      <w:rFonts w:ascii="Arial Narrow" w:hAnsi="Arial Narrow" w:eastAsia="宋体" w:cs="Times New Roman"/>
      <w:b/>
      <w:bCs/>
      <w:iCs/>
      <w:kern w:val="0"/>
      <w:sz w:val="20"/>
      <w:szCs w:val="24"/>
      <w:lang w:eastAsia="en-US"/>
    </w:rPr>
  </w:style>
  <w:style w:type="character" w:customStyle="1" w:styleId="60">
    <w:name w:val="标题 8 Char"/>
    <w:basedOn w:val="44"/>
    <w:link w:val="10"/>
    <w:semiHidden/>
    <w:qFormat/>
    <w:uiPriority w:val="99"/>
    <w:rPr>
      <w:rFonts w:ascii="Arial" w:hAnsi="Arial" w:eastAsia="黑体" w:cs="Times New Roman"/>
      <w:kern w:val="0"/>
      <w:sz w:val="24"/>
      <w:szCs w:val="24"/>
    </w:rPr>
  </w:style>
  <w:style w:type="character" w:customStyle="1" w:styleId="61">
    <w:name w:val="标题 9 Char"/>
    <w:basedOn w:val="44"/>
    <w:link w:val="11"/>
    <w:semiHidden/>
    <w:qFormat/>
    <w:uiPriority w:val="99"/>
    <w:rPr>
      <w:rFonts w:ascii="Arial" w:hAnsi="Arial" w:eastAsia="黑体" w:cs="Times New Roman"/>
      <w:kern w:val="0"/>
      <w:sz w:val="20"/>
      <w:szCs w:val="21"/>
    </w:rPr>
  </w:style>
  <w:style w:type="character" w:customStyle="1" w:styleId="62">
    <w:name w:val="正文缩进 Char1"/>
    <w:link w:val="13"/>
    <w:qFormat/>
    <w:locked/>
    <w:uiPriority w:val="0"/>
  </w:style>
  <w:style w:type="character" w:customStyle="1" w:styleId="63">
    <w:name w:val="脚注文本 Char"/>
    <w:basedOn w:val="44"/>
    <w:link w:val="32"/>
    <w:semiHidden/>
    <w:qFormat/>
    <w:uiPriority w:val="99"/>
    <w:rPr>
      <w:rFonts w:ascii="Calibri" w:hAnsi="Calibri" w:eastAsia="宋体" w:cs="Times New Roman"/>
      <w:sz w:val="18"/>
      <w:szCs w:val="18"/>
    </w:rPr>
  </w:style>
  <w:style w:type="character" w:customStyle="1" w:styleId="64">
    <w:name w:val="批注文字 Char"/>
    <w:basedOn w:val="44"/>
    <w:link w:val="15"/>
    <w:qFormat/>
    <w:uiPriority w:val="0"/>
    <w:rPr>
      <w:rFonts w:ascii="Times New Roman" w:hAnsi="Times New Roman" w:eastAsia="宋体" w:cs="Times New Roman"/>
      <w:kern w:val="0"/>
      <w:sz w:val="18"/>
      <w:szCs w:val="18"/>
    </w:rPr>
  </w:style>
  <w:style w:type="character" w:customStyle="1" w:styleId="65">
    <w:name w:val="页眉 Char"/>
    <w:basedOn w:val="44"/>
    <w:link w:val="28"/>
    <w:qFormat/>
    <w:uiPriority w:val="0"/>
    <w:rPr>
      <w:rFonts w:ascii="Calibri" w:hAnsi="Calibri" w:eastAsia="宋体" w:cs="Times New Roman"/>
      <w:kern w:val="0"/>
      <w:sz w:val="18"/>
      <w:szCs w:val="18"/>
    </w:rPr>
  </w:style>
  <w:style w:type="character" w:customStyle="1" w:styleId="66">
    <w:name w:val="页脚 Char"/>
    <w:basedOn w:val="44"/>
    <w:link w:val="27"/>
    <w:qFormat/>
    <w:uiPriority w:val="0"/>
    <w:rPr>
      <w:rFonts w:ascii="Calibri" w:hAnsi="Calibri" w:eastAsia="宋体" w:cs="Times New Roman"/>
      <w:kern w:val="0"/>
      <w:sz w:val="18"/>
      <w:szCs w:val="18"/>
    </w:rPr>
  </w:style>
  <w:style w:type="character" w:customStyle="1" w:styleId="67">
    <w:name w:val="正文文本 Char"/>
    <w:basedOn w:val="44"/>
    <w:qFormat/>
    <w:uiPriority w:val="99"/>
    <w:rPr>
      <w:rFonts w:ascii="Calibri" w:hAnsi="Calibri" w:eastAsia="宋体" w:cs="Times New Roman"/>
    </w:rPr>
  </w:style>
  <w:style w:type="character" w:customStyle="1" w:styleId="68">
    <w:name w:val="正文文本缩进 Char"/>
    <w:basedOn w:val="44"/>
    <w:link w:val="18"/>
    <w:qFormat/>
    <w:uiPriority w:val="0"/>
    <w:rPr>
      <w:rFonts w:ascii="Times New Roman" w:hAnsi="Times New Roman" w:eastAsia="宋体" w:cs="Times New Roman"/>
      <w:kern w:val="0"/>
      <w:sz w:val="20"/>
      <w:szCs w:val="24"/>
    </w:rPr>
  </w:style>
  <w:style w:type="character" w:customStyle="1" w:styleId="69">
    <w:name w:val="副标题 Char"/>
    <w:basedOn w:val="44"/>
    <w:link w:val="31"/>
    <w:qFormat/>
    <w:uiPriority w:val="99"/>
    <w:rPr>
      <w:rFonts w:ascii="Cambria" w:hAnsi="Cambria" w:eastAsia="宋体" w:cs="Times New Roman"/>
      <w:b/>
      <w:bCs/>
      <w:kern w:val="28"/>
      <w:sz w:val="32"/>
      <w:szCs w:val="32"/>
    </w:rPr>
  </w:style>
  <w:style w:type="character" w:customStyle="1" w:styleId="70">
    <w:name w:val="日期 Char"/>
    <w:basedOn w:val="44"/>
    <w:link w:val="24"/>
    <w:semiHidden/>
    <w:qFormat/>
    <w:uiPriority w:val="99"/>
    <w:rPr>
      <w:rFonts w:ascii="Times New Roman" w:hAnsi="Times New Roman" w:eastAsia="宋体" w:cs="Times New Roman"/>
      <w:kern w:val="0"/>
      <w:sz w:val="24"/>
      <w:szCs w:val="24"/>
    </w:rPr>
  </w:style>
  <w:style w:type="character" w:customStyle="1" w:styleId="71">
    <w:name w:val="正文首行缩进 Char"/>
    <w:basedOn w:val="67"/>
    <w:link w:val="41"/>
    <w:qFormat/>
    <w:uiPriority w:val="0"/>
    <w:rPr>
      <w:rFonts w:ascii="Times New Roman" w:hAnsi="Times New Roman" w:eastAsia="宋体" w:cs="Times New Roman"/>
      <w:kern w:val="0"/>
      <w:sz w:val="18"/>
      <w:szCs w:val="18"/>
    </w:rPr>
  </w:style>
  <w:style w:type="character" w:customStyle="1" w:styleId="72">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3">
    <w:name w:val="正文文本 3 Char"/>
    <w:basedOn w:val="44"/>
    <w:link w:val="16"/>
    <w:semiHidden/>
    <w:qFormat/>
    <w:uiPriority w:val="99"/>
    <w:rPr>
      <w:rFonts w:ascii="Times New Roman" w:hAnsi="Times New Roman" w:eastAsia="黑体" w:cs="Times New Roman"/>
      <w:sz w:val="44"/>
      <w:szCs w:val="24"/>
    </w:rPr>
  </w:style>
  <w:style w:type="character" w:customStyle="1" w:styleId="74">
    <w:name w:val="正文文本缩进 2 Char"/>
    <w:basedOn w:val="44"/>
    <w:link w:val="25"/>
    <w:qFormat/>
    <w:uiPriority w:val="99"/>
    <w:rPr>
      <w:rFonts w:ascii="Calibri" w:hAnsi="Calibri" w:eastAsia="宋体" w:cs="Times New Roman"/>
    </w:rPr>
  </w:style>
  <w:style w:type="character" w:customStyle="1" w:styleId="75">
    <w:name w:val="正文文本缩进 3 Char"/>
    <w:basedOn w:val="44"/>
    <w:link w:val="34"/>
    <w:semiHidden/>
    <w:qFormat/>
    <w:uiPriority w:val="99"/>
    <w:rPr>
      <w:rFonts w:ascii="宋体" w:hAnsi="宋体" w:eastAsia="宋体" w:cs="Times New Roman"/>
      <w:kern w:val="0"/>
      <w:sz w:val="28"/>
      <w:szCs w:val="28"/>
    </w:rPr>
  </w:style>
  <w:style w:type="character" w:customStyle="1" w:styleId="76">
    <w:name w:val="文档结构图 Char"/>
    <w:basedOn w:val="44"/>
    <w:link w:val="2"/>
    <w:semiHidden/>
    <w:qFormat/>
    <w:uiPriority w:val="99"/>
    <w:rPr>
      <w:rFonts w:ascii="Times New Roman" w:hAnsi="Times New Roman" w:eastAsia="宋体" w:cs="Times New Roman"/>
      <w:kern w:val="0"/>
      <w:sz w:val="18"/>
      <w:szCs w:val="18"/>
      <w:shd w:val="clear" w:color="auto" w:fill="000080"/>
    </w:rPr>
  </w:style>
  <w:style w:type="character" w:customStyle="1" w:styleId="77">
    <w:name w:val="纯文本 Char"/>
    <w:basedOn w:val="44"/>
    <w:qFormat/>
    <w:uiPriority w:val="0"/>
    <w:rPr>
      <w:rFonts w:ascii="宋体" w:hAnsi="Courier New" w:eastAsia="宋体" w:cs="Courier New"/>
      <w:szCs w:val="21"/>
    </w:rPr>
  </w:style>
  <w:style w:type="character" w:customStyle="1" w:styleId="78">
    <w:name w:val="批注主题 Char"/>
    <w:basedOn w:val="64"/>
    <w:link w:val="40"/>
    <w:qFormat/>
    <w:uiPriority w:val="0"/>
    <w:rPr>
      <w:rFonts w:ascii="Calibri" w:hAnsi="Calibri" w:eastAsia="宋体" w:cs="Times New Roman"/>
      <w:b/>
      <w:bCs/>
      <w:kern w:val="0"/>
      <w:sz w:val="18"/>
      <w:szCs w:val="18"/>
    </w:rPr>
  </w:style>
  <w:style w:type="character" w:customStyle="1" w:styleId="79">
    <w:name w:val="批注框文本 Char"/>
    <w:basedOn w:val="44"/>
    <w:link w:val="26"/>
    <w:qFormat/>
    <w:uiPriority w:val="0"/>
    <w:rPr>
      <w:rFonts w:ascii="Times New Roman" w:hAnsi="Times New Roman" w:eastAsia="宋体" w:cs="Times New Roman"/>
      <w:kern w:val="0"/>
      <w:sz w:val="18"/>
      <w:szCs w:val="18"/>
    </w:rPr>
  </w:style>
  <w:style w:type="paragraph" w:styleId="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1">
    <w:name w:val="列出段落 Char"/>
    <w:link w:val="82"/>
    <w:qFormat/>
    <w:locked/>
    <w:uiPriority w:val="0"/>
    <w:rPr>
      <w:rFonts w:ascii="Calibri" w:hAnsi="Calibri"/>
    </w:rPr>
  </w:style>
  <w:style w:type="paragraph" w:styleId="82">
    <w:name w:val="List Paragraph"/>
    <w:basedOn w:val="1"/>
    <w:link w:val="81"/>
    <w:qFormat/>
    <w:uiPriority w:val="0"/>
    <w:pPr>
      <w:ind w:firstLine="420" w:firstLineChars="200"/>
    </w:pPr>
    <w:rPr>
      <w:rFonts w:eastAsiaTheme="minorEastAsia" w:cstheme="minorBidi"/>
    </w:rPr>
  </w:style>
  <w:style w:type="character" w:customStyle="1" w:styleId="83">
    <w:name w:val="彩色列表 - 强调文字颜色 1 Char"/>
    <w:link w:val="84"/>
    <w:qFormat/>
    <w:locked/>
    <w:uiPriority w:val="0"/>
    <w:rPr>
      <w:rFonts w:ascii="Calibri" w:hAnsi="Calibri"/>
    </w:rPr>
  </w:style>
  <w:style w:type="paragraph" w:customStyle="1" w:styleId="84">
    <w:name w:val="彩色列表 - 强调文字颜色 11"/>
    <w:basedOn w:val="1"/>
    <w:link w:val="83"/>
    <w:qFormat/>
    <w:uiPriority w:val="0"/>
    <w:pPr>
      <w:ind w:firstLine="420" w:firstLineChars="200"/>
    </w:pPr>
    <w:rPr>
      <w:rFonts w:eastAsiaTheme="minorEastAsia" w:cstheme="minorBidi"/>
    </w:rPr>
  </w:style>
  <w:style w:type="paragraph" w:customStyle="1" w:styleId="85">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99"/>
    <w:pPr>
      <w:spacing w:before="240" w:after="60"/>
      <w:jc w:val="center"/>
      <w:outlineLvl w:val="0"/>
    </w:pPr>
    <w:rPr>
      <w:rFonts w:ascii="Arial" w:hAnsi="Arial" w:cs="Arial"/>
      <w:b/>
      <w:bCs/>
      <w:sz w:val="32"/>
      <w:szCs w:val="32"/>
    </w:rPr>
  </w:style>
  <w:style w:type="paragraph" w:customStyle="1" w:styleId="87">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8">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99"/>
    <w:pPr>
      <w:ind w:firstLine="200" w:firstLineChars="200"/>
    </w:pPr>
    <w:rPr>
      <w:rFonts w:ascii="Times New Roman" w:hAnsi="Times New Roman"/>
      <w:szCs w:val="24"/>
    </w:rPr>
  </w:style>
  <w:style w:type="paragraph" w:customStyle="1" w:styleId="90">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99"/>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99"/>
    <w:rPr>
      <w:rFonts w:ascii="Tahoma" w:hAnsi="Tahoma"/>
      <w:sz w:val="24"/>
      <w:szCs w:val="20"/>
    </w:rPr>
  </w:style>
  <w:style w:type="paragraph" w:customStyle="1" w:styleId="96">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3"/>
    <w:qFormat/>
    <w:uiPriority w:val="99"/>
    <w:pPr>
      <w:spacing w:after="0" w:line="360" w:lineRule="auto"/>
      <w:ind w:firstLine="480" w:firstLineChars="200"/>
    </w:pPr>
    <w:rPr>
      <w:rFonts w:ascii="宋体" w:hAnsi="宋体"/>
      <w:sz w:val="24"/>
      <w:szCs w:val="24"/>
    </w:rPr>
  </w:style>
  <w:style w:type="paragraph" w:customStyle="1" w:styleId="99">
    <w:name w:val="表格文字"/>
    <w:basedOn w:val="1"/>
    <w:qFormat/>
    <w:uiPriority w:val="99"/>
    <w:pPr>
      <w:spacing w:beforeLines="25"/>
    </w:pPr>
    <w:rPr>
      <w:rFonts w:ascii="Times New (W1)" w:hAnsi="Times New (W1)"/>
      <w:spacing w:val="10"/>
      <w:szCs w:val="24"/>
    </w:rPr>
  </w:style>
  <w:style w:type="paragraph" w:customStyle="1" w:styleId="100">
    <w:name w:val="文章正文"/>
    <w:basedOn w:val="1"/>
    <w:qFormat/>
    <w:uiPriority w:val="0"/>
    <w:pPr>
      <w:spacing w:line="360" w:lineRule="auto"/>
      <w:ind w:firstLine="420"/>
    </w:pPr>
    <w:rPr>
      <w:rFonts w:ascii="Times New Roman" w:hAnsi="Times New Roman"/>
      <w:sz w:val="24"/>
      <w:szCs w:val="24"/>
    </w:rPr>
  </w:style>
  <w:style w:type="paragraph" w:customStyle="1" w:styleId="101">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102">
    <w:name w:val="默认段落字体 Para Char Char"/>
    <w:basedOn w:val="1"/>
    <w:qFormat/>
    <w:uiPriority w:val="99"/>
    <w:rPr>
      <w:rFonts w:ascii="Times New Roman" w:hAnsi="Times New Roman"/>
      <w:szCs w:val="24"/>
    </w:rPr>
  </w:style>
  <w:style w:type="paragraph" w:customStyle="1" w:styleId="103">
    <w:name w:val="MM Topic 6"/>
    <w:basedOn w:val="8"/>
    <w:qFormat/>
    <w:uiPriority w:val="99"/>
    <w:pPr>
      <w:tabs>
        <w:tab w:val="left" w:pos="3260"/>
        <w:tab w:val="clear" w:pos="1702"/>
      </w:tabs>
      <w:ind w:left="0" w:firstLine="0"/>
    </w:pPr>
    <w:rPr>
      <w:rFonts w:eastAsia="黑体"/>
    </w:rPr>
  </w:style>
  <w:style w:type="paragraph" w:customStyle="1" w:styleId="104">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5">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7"/>
    <w:next w:val="18"/>
    <w:qFormat/>
    <w:uiPriority w:val="99"/>
    <w:pPr>
      <w:tabs>
        <w:tab w:val="left" w:pos="992"/>
        <w:tab w:val="clear" w:pos="1134"/>
      </w:tabs>
      <w:snapToGrid w:val="0"/>
      <w:spacing w:beforeLines="50" w:afterLines="50"/>
      <w:ind w:left="3570" w:firstLine="482" w:firstLineChars="200"/>
    </w:pPr>
    <w:rPr>
      <w:rFonts w:cs="Times New Roman"/>
      <w:color w:val="000000"/>
      <w:szCs w:val="20"/>
    </w:rPr>
  </w:style>
  <w:style w:type="paragraph" w:customStyle="1" w:styleId="107">
    <w:name w:val="Char2 Char Char Char Char Char Char"/>
    <w:basedOn w:val="1"/>
    <w:qFormat/>
    <w:uiPriority w:val="99"/>
    <w:rPr>
      <w:rFonts w:ascii="仿宋_GB2312" w:hAnsi="Times New Roman"/>
      <w:b/>
      <w:sz w:val="30"/>
      <w:szCs w:val="32"/>
    </w:rPr>
  </w:style>
  <w:style w:type="paragraph" w:customStyle="1" w:styleId="108">
    <w:name w:val="MM Topic 2"/>
    <w:basedOn w:val="4"/>
    <w:qFormat/>
    <w:uiPriority w:val="99"/>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11">
    <w:name w:val="MM Topic 8"/>
    <w:basedOn w:val="10"/>
    <w:qFormat/>
    <w:uiPriority w:val="99"/>
    <w:pPr>
      <w:tabs>
        <w:tab w:val="left" w:pos="4394"/>
      </w:tabs>
    </w:pPr>
  </w:style>
  <w:style w:type="paragraph" w:customStyle="1" w:styleId="112">
    <w:name w:val="Char1 Char Char Char Char Char Char"/>
    <w:basedOn w:val="1"/>
    <w:qFormat/>
    <w:uiPriority w:val="99"/>
    <w:rPr>
      <w:rFonts w:ascii="Tahoma" w:hAnsi="Tahoma"/>
      <w:sz w:val="24"/>
      <w:szCs w:val="20"/>
    </w:rPr>
  </w:style>
  <w:style w:type="paragraph" w:customStyle="1" w:styleId="113">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99"/>
    <w:rPr>
      <w:rFonts w:ascii="宋体" w:hAnsi="宋体"/>
      <w:sz w:val="24"/>
      <w:szCs w:val="24"/>
    </w:rPr>
  </w:style>
  <w:style w:type="paragraph" w:customStyle="1" w:styleId="115">
    <w:name w:val="正文1"/>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99"/>
    <w:pPr>
      <w:spacing w:line="360" w:lineRule="auto"/>
      <w:ind w:firstLine="420"/>
    </w:pPr>
    <w:rPr>
      <w:rFonts w:ascii="Times New Roman" w:hAnsi="Times New Roman"/>
      <w:sz w:val="24"/>
      <w:szCs w:val="24"/>
    </w:rPr>
  </w:style>
  <w:style w:type="paragraph" w:customStyle="1" w:styleId="120">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0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99"/>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99"/>
    <w:rPr>
      <w:rFonts w:ascii="Tahoma" w:hAnsi="Tahoma"/>
      <w:sz w:val="24"/>
      <w:szCs w:val="20"/>
    </w:rPr>
  </w:style>
  <w:style w:type="paragraph" w:customStyle="1" w:styleId="124">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3"/>
    <w:qFormat/>
    <w:uiPriority w:val="99"/>
    <w:pPr>
      <w:tabs>
        <w:tab w:val="left" w:pos="425"/>
      </w:tabs>
    </w:pPr>
    <w:rPr>
      <w:rFonts w:cs="Times New Roman"/>
      <w:sz w:val="44"/>
    </w:rPr>
  </w:style>
  <w:style w:type="paragraph" w:customStyle="1" w:styleId="127">
    <w:name w:val="样式 标题 5 + 倾斜"/>
    <w:basedOn w:val="7"/>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99"/>
    <w:pPr>
      <w:spacing w:line="360" w:lineRule="auto"/>
      <w:ind w:firstLine="420" w:firstLineChars="200"/>
    </w:pPr>
    <w:rPr>
      <w:rFonts w:ascii="宋体" w:hAnsi="宋体"/>
      <w:szCs w:val="24"/>
    </w:rPr>
  </w:style>
  <w:style w:type="paragraph" w:customStyle="1" w:styleId="129">
    <w:name w:val="MM Topic 7"/>
    <w:basedOn w:val="9"/>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5"/>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99"/>
    <w:pPr>
      <w:spacing w:line="360" w:lineRule="auto"/>
      <w:ind w:firstLine="700" w:firstLineChars="250"/>
    </w:pPr>
    <w:rPr>
      <w:rFonts w:ascii="宋体" w:hAnsi="宋体"/>
      <w:bCs/>
      <w:sz w:val="28"/>
      <w:szCs w:val="28"/>
    </w:rPr>
  </w:style>
  <w:style w:type="paragraph" w:customStyle="1" w:styleId="133">
    <w:name w:val="样式1"/>
    <w:basedOn w:val="1"/>
    <w:qFormat/>
    <w:uiPriority w:val="99"/>
    <w:rPr>
      <w:rFonts w:ascii="Times New Roman" w:hAnsi="Times New Roman" w:eastAsia="隶书"/>
      <w:i/>
      <w:dstrike/>
      <w:sz w:val="28"/>
      <w:szCs w:val="18"/>
    </w:rPr>
  </w:style>
  <w:style w:type="paragraph" w:customStyle="1" w:styleId="134">
    <w:name w:val="表格"/>
    <w:basedOn w:val="1"/>
    <w:qFormat/>
    <w:uiPriority w:val="99"/>
    <w:pPr>
      <w:spacing w:line="400" w:lineRule="exact"/>
    </w:pPr>
    <w:rPr>
      <w:rFonts w:ascii="Times New Roman" w:hAnsi="Times New Roman"/>
      <w:sz w:val="24"/>
      <w:szCs w:val="24"/>
    </w:rPr>
  </w:style>
  <w:style w:type="paragraph" w:customStyle="1" w:styleId="135">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6">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2"/>
    <w:qFormat/>
    <w:uiPriority w:val="99"/>
    <w:rPr>
      <w:rFonts w:ascii="Tahoma" w:hAnsi="Tahoma"/>
      <w:sz w:val="24"/>
      <w:szCs w:val="24"/>
    </w:rPr>
  </w:style>
  <w:style w:type="paragraph" w:customStyle="1" w:styleId="138">
    <w:name w:val="MM Topic 3"/>
    <w:basedOn w:val="5"/>
    <w:qFormat/>
    <w:uiPriority w:val="99"/>
    <w:pPr>
      <w:numPr>
        <w:ilvl w:val="0"/>
        <w:numId w:val="0"/>
      </w:numPr>
      <w:tabs>
        <w:tab w:val="left" w:pos="1418"/>
      </w:tabs>
    </w:pPr>
    <w:rPr>
      <w:rFonts w:cs="Times New Roman"/>
    </w:rPr>
  </w:style>
  <w:style w:type="paragraph" w:customStyle="1" w:styleId="139">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99"/>
    <w:rPr>
      <w:rFonts w:ascii="Tahoma" w:hAnsi="Tahoma"/>
      <w:sz w:val="24"/>
      <w:szCs w:val="20"/>
    </w:rPr>
  </w:style>
  <w:style w:type="paragraph" w:customStyle="1" w:styleId="142">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3">
    <w:name w:val="MM Topic 9"/>
    <w:basedOn w:val="11"/>
    <w:qFormat/>
    <w:uiPriority w:val="0"/>
    <w:pPr>
      <w:tabs>
        <w:tab w:val="left" w:pos="5102"/>
      </w:tabs>
    </w:pPr>
  </w:style>
  <w:style w:type="paragraph" w:customStyle="1" w:styleId="144">
    <w:name w:val="MM Topic 5"/>
    <w:basedOn w:val="7"/>
    <w:qFormat/>
    <w:uiPriority w:val="99"/>
    <w:pPr>
      <w:tabs>
        <w:tab w:val="left" w:pos="2551"/>
        <w:tab w:val="clear" w:pos="1134"/>
        <w:tab w:val="clear" w:pos="1560"/>
      </w:tabs>
      <w:ind w:left="0" w:firstLine="0"/>
    </w:pPr>
    <w:rPr>
      <w:rFonts w:cs="Times New Roman"/>
    </w:rPr>
  </w:style>
  <w:style w:type="paragraph" w:customStyle="1" w:styleId="145">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6">
    <w:name w:val="MM Topic 4"/>
    <w:basedOn w:val="6"/>
    <w:qFormat/>
    <w:uiPriority w:val="99"/>
    <w:pPr>
      <w:tabs>
        <w:tab w:val="left" w:pos="1984"/>
      </w:tabs>
      <w:ind w:left="0" w:firstLine="0"/>
    </w:pPr>
  </w:style>
  <w:style w:type="paragraph" w:customStyle="1" w:styleId="147">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4"/>
    <w:qFormat/>
    <w:uiPriority w:val="99"/>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99"/>
    <w:pPr>
      <w:ind w:firstLine="420" w:firstLineChars="200"/>
    </w:pPr>
  </w:style>
  <w:style w:type="paragraph" w:customStyle="1" w:styleId="152">
    <w:name w:val="列出段落4"/>
    <w:basedOn w:val="1"/>
    <w:qFormat/>
    <w:uiPriority w:val="99"/>
    <w:pPr>
      <w:ind w:firstLine="420" w:firstLineChars="200"/>
    </w:pPr>
    <w:rPr>
      <w:rFonts w:ascii="Times New Roman" w:hAnsi="Times New Roman"/>
      <w:szCs w:val="24"/>
    </w:rPr>
  </w:style>
  <w:style w:type="paragraph" w:customStyle="1" w:styleId="153">
    <w:name w:val="列出段落1"/>
    <w:basedOn w:val="1"/>
    <w:qFormat/>
    <w:uiPriority w:val="99"/>
    <w:pPr>
      <w:ind w:firstLine="420" w:firstLineChars="200"/>
    </w:pPr>
  </w:style>
  <w:style w:type="paragraph" w:customStyle="1" w:styleId="154">
    <w:name w:val="修订1"/>
    <w:qFormat/>
    <w:uiPriority w:val="99"/>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99"/>
    <w:pPr>
      <w:ind w:firstLine="420" w:firstLineChars="200"/>
    </w:pPr>
  </w:style>
  <w:style w:type="paragraph" w:customStyle="1" w:styleId="15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8">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4"/>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4"/>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4"/>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正文文本 Char2"/>
    <w:basedOn w:val="44"/>
    <w:link w:val="17"/>
    <w:semiHidden/>
    <w:qFormat/>
    <w:locked/>
    <w:uiPriority w:val="99"/>
    <w:rPr>
      <w:rFonts w:ascii="Calibri" w:hAnsi="Calibri" w:eastAsia="宋体" w:cs="Times New Roman"/>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纯文本 Char1"/>
    <w:link w:val="22"/>
    <w:semiHidden/>
    <w:qFormat/>
    <w:locked/>
    <w:uiPriority w:val="99"/>
    <w:rPr>
      <w:rFonts w:ascii="宋体" w:hAnsi="Courier New" w:eastAsia="宋体" w:cs="Times New Roman"/>
      <w:kern w:val="0"/>
      <w:sz w:val="20"/>
      <w:szCs w:val="18"/>
    </w:rPr>
  </w:style>
  <w:style w:type="character" w:customStyle="1" w:styleId="193">
    <w:name w:val="Char Char Char"/>
    <w:qFormat/>
    <w:uiPriority w:val="0"/>
    <w:rPr>
      <w:rFonts w:hint="eastAsia" w:ascii="宋体" w:hAnsi="宋体" w:eastAsia="宋体"/>
      <w:kern w:val="2"/>
      <w:sz w:val="18"/>
      <w:szCs w:val="18"/>
      <w:lang w:val="en-US" w:eastAsia="zh-CN" w:bidi="ar-SA"/>
    </w:rPr>
  </w:style>
  <w:style w:type="character" w:customStyle="1" w:styleId="194">
    <w:name w:val="Char Char6"/>
    <w:qFormat/>
    <w:uiPriority w:val="0"/>
    <w:rPr>
      <w:kern w:val="2"/>
      <w:sz w:val="21"/>
      <w:szCs w:val="24"/>
    </w:rPr>
  </w:style>
  <w:style w:type="character" w:customStyle="1" w:styleId="195">
    <w:name w:val="正文缩进 Char"/>
    <w:qFormat/>
    <w:uiPriority w:val="0"/>
    <w:rPr>
      <w:kern w:val="2"/>
      <w:sz w:val="21"/>
      <w:lang w:val="zh-CN" w:eastAsia="zh-CN"/>
    </w:rPr>
  </w:style>
  <w:style w:type="character" w:customStyle="1" w:styleId="196">
    <w:name w:val="font11"/>
    <w:basedOn w:val="44"/>
    <w:qFormat/>
    <w:uiPriority w:val="0"/>
    <w:rPr>
      <w:rFonts w:hint="eastAsia" w:ascii="宋体" w:hAnsi="宋体" w:eastAsia="宋体" w:cs="宋体"/>
      <w:b/>
      <w:color w:val="000000"/>
      <w:sz w:val="22"/>
      <w:szCs w:val="22"/>
      <w:u w:val="none"/>
    </w:rPr>
  </w:style>
  <w:style w:type="character" w:customStyle="1" w:styleId="197">
    <w:name w:val="font01"/>
    <w:basedOn w:val="44"/>
    <w:qFormat/>
    <w:uiPriority w:val="0"/>
    <w:rPr>
      <w:rFonts w:hint="eastAsia" w:ascii="宋体" w:hAnsi="宋体" w:eastAsia="宋体" w:cs="宋体"/>
      <w:color w:val="000000"/>
      <w:sz w:val="22"/>
      <w:szCs w:val="22"/>
      <w:u w:val="none"/>
    </w:rPr>
  </w:style>
  <w:style w:type="character" w:customStyle="1" w:styleId="198">
    <w:name w:val="页脚 Char1"/>
    <w:basedOn w:val="44"/>
    <w:qFormat/>
    <w:uiPriority w:val="99"/>
    <w:rPr>
      <w:sz w:val="18"/>
      <w:szCs w:val="18"/>
    </w:rPr>
  </w:style>
  <w:style w:type="character" w:customStyle="1" w:styleId="199">
    <w:name w:val="批注文字 Char2"/>
    <w:qFormat/>
    <w:uiPriority w:val="0"/>
    <w:rPr>
      <w:rFonts w:hint="eastAsia" w:ascii="宋体" w:hAnsi="宋体" w:eastAsia="宋体"/>
      <w:sz w:val="18"/>
      <w:szCs w:val="18"/>
    </w:rPr>
  </w:style>
  <w:style w:type="character" w:customStyle="1" w:styleId="200">
    <w:name w:val="列出段落 Char1"/>
    <w:qFormat/>
    <w:uiPriority w:val="34"/>
    <w:rPr>
      <w:rFonts w:hint="default" w:ascii="Calibri" w:hAnsi="Calibri"/>
      <w:kern w:val="2"/>
      <w:sz w:val="21"/>
      <w:szCs w:val="22"/>
    </w:rPr>
  </w:style>
  <w:style w:type="paragraph" w:customStyle="1" w:styleId="201">
    <w:name w:val="CD正文"/>
    <w:basedOn w:val="100"/>
    <w:link w:val="206"/>
    <w:qFormat/>
    <w:uiPriority w:val="0"/>
  </w:style>
  <w:style w:type="paragraph" w:customStyle="1" w:styleId="202">
    <w:name w:val="项目符号：一级"/>
    <w:basedOn w:val="87"/>
    <w:next w:val="87"/>
    <w:qFormat/>
    <w:uiPriority w:val="99"/>
  </w:style>
  <w:style w:type="character" w:customStyle="1" w:styleId="203">
    <w:name w:val="HTML 预设格式 Char"/>
    <w:basedOn w:val="44"/>
    <w:link w:val="38"/>
    <w:semiHidden/>
    <w:qFormat/>
    <w:uiPriority w:val="99"/>
    <w:rPr>
      <w:rFonts w:ascii="宋体" w:hAnsi="宋体" w:eastAsia="宋体" w:cs="Times New Roman"/>
      <w:kern w:val="0"/>
      <w:sz w:val="24"/>
      <w:szCs w:val="24"/>
    </w:rPr>
  </w:style>
  <w:style w:type="paragraph" w:customStyle="1" w:styleId="204">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5">
    <w:name w:val="样式 Char Char"/>
    <w:link w:val="121"/>
    <w:qFormat/>
    <w:locked/>
    <w:uiPriority w:val="0"/>
    <w:rPr>
      <w:rFonts w:ascii="宋体" w:hAnsi="宋体" w:eastAsia="宋体" w:cs="宋体"/>
      <w:kern w:val="0"/>
      <w:sz w:val="24"/>
      <w:szCs w:val="24"/>
    </w:rPr>
  </w:style>
  <w:style w:type="character" w:customStyle="1" w:styleId="206">
    <w:name w:val="CD正文 Char"/>
    <w:link w:val="201"/>
    <w:qFormat/>
    <w:locked/>
    <w:uiPriority w:val="0"/>
    <w:rPr>
      <w:rFonts w:ascii="Times New Roman" w:hAnsi="Times New Roman" w:eastAsia="宋体" w:cs="Times New Roman"/>
      <w:sz w:val="24"/>
      <w:szCs w:val="24"/>
    </w:rPr>
  </w:style>
  <w:style w:type="paragraph" w:customStyle="1" w:styleId="207">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8">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9">
    <w:name w:val="列出段落5"/>
    <w:basedOn w:val="1"/>
    <w:qFormat/>
    <w:uiPriority w:val="99"/>
    <w:pPr>
      <w:ind w:firstLine="420" w:firstLineChars="200"/>
    </w:pPr>
    <w:rPr>
      <w:rFonts w:ascii="Times New Roman" w:hAnsi="Times New Roman"/>
    </w:rPr>
  </w:style>
  <w:style w:type="paragraph" w:customStyle="1" w:styleId="210">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1">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2">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3">
    <w:name w:val="列出段落11"/>
    <w:basedOn w:val="1"/>
    <w:qFormat/>
    <w:uiPriority w:val="99"/>
    <w:pPr>
      <w:spacing w:after="200" w:line="276" w:lineRule="auto"/>
      <w:ind w:firstLine="420" w:firstLineChars="200"/>
    </w:pPr>
  </w:style>
  <w:style w:type="paragraph" w:customStyle="1" w:styleId="214">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5">
    <w:name w:val="UserStyle_26"/>
    <w:link w:val="216"/>
    <w:qFormat/>
    <w:locked/>
    <w:uiPriority w:val="0"/>
  </w:style>
  <w:style w:type="paragraph" w:customStyle="1" w:styleId="216">
    <w:name w:val="NormalIndent"/>
    <w:basedOn w:val="1"/>
    <w:link w:val="215"/>
    <w:qFormat/>
    <w:uiPriority w:val="0"/>
    <w:pPr>
      <w:widowControl/>
      <w:spacing w:after="200" w:line="276" w:lineRule="auto"/>
      <w:ind w:firstLine="420"/>
    </w:pPr>
    <w:rPr>
      <w:rFonts w:asciiTheme="minorHAnsi" w:hAnsiTheme="minorHAnsi" w:eastAsiaTheme="minorEastAsia" w:cstheme="minorBidi"/>
    </w:rPr>
  </w:style>
  <w:style w:type="paragraph" w:customStyle="1" w:styleId="217">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8">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9">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20">
    <w:name w:val="UserStyle_40"/>
    <w:basedOn w:val="1"/>
    <w:qFormat/>
    <w:uiPriority w:val="99"/>
    <w:pPr>
      <w:widowControl/>
      <w:spacing w:after="200" w:line="276" w:lineRule="auto"/>
      <w:ind w:firstLine="420" w:firstLineChars="200"/>
    </w:pPr>
    <w:rPr>
      <w:szCs w:val="21"/>
    </w:rPr>
  </w:style>
  <w:style w:type="paragraph" w:customStyle="1" w:styleId="221">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2">
    <w:name w:val="BodyText"/>
    <w:basedOn w:val="1"/>
    <w:qFormat/>
    <w:uiPriority w:val="99"/>
    <w:pPr>
      <w:spacing w:after="120" w:line="276" w:lineRule="auto"/>
    </w:pPr>
  </w:style>
  <w:style w:type="paragraph" w:customStyle="1" w:styleId="223">
    <w:name w:val="_Style 2"/>
    <w:basedOn w:val="1"/>
    <w:qFormat/>
    <w:uiPriority w:val="0"/>
    <w:pPr>
      <w:spacing w:after="200" w:line="276" w:lineRule="auto"/>
      <w:ind w:firstLine="420" w:firstLineChars="200"/>
    </w:pPr>
  </w:style>
  <w:style w:type="paragraph" w:customStyle="1" w:styleId="224">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5">
    <w:name w:val="标准文本 Char Char"/>
    <w:link w:val="226"/>
    <w:qFormat/>
    <w:locked/>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正文360首行缩进 Char"/>
    <w:basedOn w:val="44"/>
    <w:link w:val="228"/>
    <w:qFormat/>
    <w:locked/>
    <w:uiPriority w:val="0"/>
    <w:rPr>
      <w:rFonts w:ascii="Times New Roman" w:hAnsi="Times New Roman" w:eastAsia="宋体" w:cs="Times New Roman"/>
      <w:sz w:val="24"/>
    </w:rPr>
  </w:style>
  <w:style w:type="paragraph" w:customStyle="1" w:styleId="228">
    <w:name w:val="正文360首行缩进"/>
    <w:basedOn w:val="1"/>
    <w:link w:val="227"/>
    <w:qFormat/>
    <w:uiPriority w:val="0"/>
    <w:pPr>
      <w:widowControl/>
      <w:spacing w:before="120" w:line="300" w:lineRule="auto"/>
      <w:ind w:firstLine="200" w:firstLineChars="200"/>
      <w:jc w:val="left"/>
    </w:pPr>
    <w:rPr>
      <w:rFonts w:ascii="Times New Roman" w:hAnsi="Times New Roman"/>
      <w:sz w:val="24"/>
    </w:rPr>
  </w:style>
  <w:style w:type="paragraph" w:customStyle="1" w:styleId="229">
    <w:name w:val="列出段落1_0"/>
    <w:basedOn w:val="1"/>
    <w:qFormat/>
    <w:uiPriority w:val="99"/>
    <w:pPr>
      <w:ind w:firstLine="420" w:firstLineChars="200"/>
    </w:pPr>
    <w:rPr>
      <w:szCs w:val="21"/>
    </w:rPr>
  </w:style>
  <w:style w:type="paragraph" w:customStyle="1" w:styleId="230">
    <w:name w:val="Normal_59"/>
    <w:qFormat/>
    <w:uiPriority w:val="99"/>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1">
    <w:name w:val="Char1 Char Char Char Char Char Char_0"/>
    <w:basedOn w:val="1"/>
    <w:qFormat/>
    <w:uiPriority w:val="99"/>
    <w:rPr>
      <w:rFonts w:ascii="Tahoma" w:hAnsi="Tahoma"/>
      <w:sz w:val="24"/>
      <w:szCs w:val="20"/>
    </w:rPr>
  </w:style>
  <w:style w:type="paragraph" w:customStyle="1" w:styleId="232">
    <w:name w:val="样式 标题 2 + Times New Roman 四号 非加粗 段前: 5 磅 段后: 0 磅 行距: 固定值 20..."/>
    <w:basedOn w:val="4"/>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3">
    <w:name w:val="列出段落111"/>
    <w:basedOn w:val="1"/>
    <w:qFormat/>
    <w:uiPriority w:val="99"/>
    <w:pPr>
      <w:ind w:firstLine="420" w:firstLineChars="200"/>
    </w:pPr>
    <w:rPr>
      <w:rFonts w:ascii="Times New Roman" w:hAnsi="Times New Roman"/>
    </w:rPr>
  </w:style>
  <w:style w:type="paragraph" w:customStyle="1" w:styleId="234">
    <w:name w:val="修订3"/>
    <w:qFormat/>
    <w:uiPriority w:val="99"/>
    <w:rPr>
      <w:rFonts w:ascii="Calibri" w:hAnsi="Calibri" w:eastAsia="宋体" w:cs="Times New Roman"/>
      <w:kern w:val="2"/>
      <w:sz w:val="21"/>
      <w:szCs w:val="22"/>
      <w:lang w:val="en-US" w:eastAsia="zh-CN" w:bidi="ar-SA"/>
    </w:rPr>
  </w:style>
  <w:style w:type="paragraph" w:customStyle="1" w:styleId="235">
    <w:name w:val="List Paragraph1"/>
    <w:basedOn w:val="1"/>
    <w:qFormat/>
    <w:uiPriority w:val="99"/>
    <w:pPr>
      <w:ind w:firstLine="420" w:firstLineChars="200"/>
    </w:pPr>
    <w:rPr>
      <w:rFonts w:ascii="Times New Roman" w:hAnsi="Times New Roman"/>
      <w:szCs w:val="24"/>
    </w:rPr>
  </w:style>
  <w:style w:type="paragraph" w:customStyle="1" w:styleId="236">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38">
    <w:name w:val="标题 5（有编号）（绿盟科技）"/>
    <w:basedOn w:val="1"/>
    <w:next w:val="237"/>
    <w:qFormat/>
    <w:uiPriority w:val="0"/>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9">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40">
    <w:name w:val="12、表格内左对齐正文"/>
    <w:basedOn w:val="1"/>
    <w:qFormat/>
    <w:uiPriority w:val="0"/>
    <w:pPr>
      <w:tabs>
        <w:tab w:val="left" w:pos="0"/>
      </w:tabs>
      <w:wordWrap w:val="0"/>
      <w:topLinePunct/>
      <w:snapToGrid w:val="0"/>
      <w:spacing w:line="360" w:lineRule="exact"/>
      <w:ind w:left="48" w:leftChars="20"/>
    </w:pPr>
    <w:rPr>
      <w:rFonts w:ascii="宋体" w:hAnsi="宋体"/>
    </w:rPr>
  </w:style>
  <w:style w:type="paragraph" w:customStyle="1" w:styleId="241">
    <w:name w:val="修订11"/>
    <w:qFormat/>
    <w:uiPriority w:val="99"/>
    <w:rPr>
      <w:rFonts w:ascii="Calibri" w:hAnsi="Calibri" w:eastAsia="宋体" w:cs="Times New Roman"/>
      <w:kern w:val="2"/>
      <w:sz w:val="21"/>
      <w:szCs w:val="22"/>
      <w:lang w:val="en-US" w:eastAsia="zh-CN" w:bidi="ar-SA"/>
    </w:rPr>
  </w:style>
  <w:style w:type="paragraph" w:customStyle="1" w:styleId="242">
    <w:name w:val="_Style 32"/>
    <w:basedOn w:val="1"/>
    <w:next w:val="1"/>
    <w:qFormat/>
    <w:uiPriority w:val="99"/>
    <w:pPr>
      <w:spacing w:line="240" w:lineRule="atLeast"/>
      <w:ind w:left="420" w:firstLine="420"/>
      <w:jc w:val="left"/>
    </w:pPr>
    <w:rPr>
      <w:rFonts w:ascii="Times New Roman" w:hAnsi="Times New Roman"/>
      <w:szCs w:val="20"/>
    </w:rPr>
  </w:style>
  <w:style w:type="character" w:styleId="243">
    <w:name w:val="Placeholder Text"/>
    <w:basedOn w:val="44"/>
    <w:semiHidden/>
    <w:qFormat/>
    <w:uiPriority w:val="99"/>
    <w:rPr>
      <w:color w:val="808080"/>
    </w:rPr>
  </w:style>
  <w:style w:type="character" w:customStyle="1" w:styleId="244">
    <w:name w:val="页眉 字符1"/>
    <w:basedOn w:val="44"/>
    <w:semiHidden/>
    <w:qFormat/>
    <w:locked/>
    <w:uiPriority w:val="99"/>
    <w:rPr>
      <w:rFonts w:ascii="Calibri" w:hAnsi="Calibri" w:eastAsia="宋体" w:cs="Times New Roman"/>
      <w:kern w:val="0"/>
      <w:sz w:val="18"/>
      <w:szCs w:val="18"/>
    </w:rPr>
  </w:style>
  <w:style w:type="character" w:customStyle="1" w:styleId="245">
    <w:name w:val="正文文本 字符1"/>
    <w:basedOn w:val="44"/>
    <w:semiHidden/>
    <w:qFormat/>
    <w:locked/>
    <w:uiPriority w:val="99"/>
    <w:rPr>
      <w:rFonts w:ascii="Calibri" w:hAnsi="Calibri" w:eastAsia="宋体" w:cs="Times New Roman"/>
    </w:rPr>
  </w:style>
  <w:style w:type="character" w:customStyle="1" w:styleId="246">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7">
    <w:name w:val="NormalCharacter"/>
    <w:qFormat/>
    <w:uiPriority w:val="0"/>
  </w:style>
  <w:style w:type="paragraph" w:customStyle="1" w:styleId="248">
    <w:name w:val="BodyText1I"/>
    <w:basedOn w:val="1"/>
    <w:link w:val="249"/>
    <w:qFormat/>
    <w:uiPriority w:val="0"/>
  </w:style>
  <w:style w:type="character" w:customStyle="1" w:styleId="249">
    <w:name w:val="UserStyle_9"/>
    <w:basedOn w:val="44"/>
    <w:link w:val="248"/>
    <w:qFormat/>
    <w:locked/>
    <w:uiPriority w:val="0"/>
    <w:rPr>
      <w:rFonts w:ascii="Calibri" w:hAnsi="Calibri" w:eastAsia="宋体" w:cs="Times New Roman"/>
    </w:rPr>
  </w:style>
  <w:style w:type="character" w:customStyle="1" w:styleId="250">
    <w:name w:val="15"/>
    <w:basedOn w:val="44"/>
    <w:qFormat/>
    <w:uiPriority w:val="0"/>
    <w:rPr>
      <w:rFonts w:hint="default" w:ascii="Calibri" w:hAnsi="Calibri"/>
    </w:rPr>
  </w:style>
  <w:style w:type="character" w:customStyle="1" w:styleId="251">
    <w:name w:val="批注文字 Char1"/>
    <w:basedOn w:val="44"/>
    <w:semiHidden/>
    <w:qFormat/>
    <w:locked/>
    <w:uiPriority w:val="0"/>
    <w:rPr>
      <w:rFonts w:hint="default" w:ascii="Calibri" w:hAnsi="Calibri" w:eastAsia="宋体" w:cs="Times New Roman"/>
    </w:rPr>
  </w:style>
  <w:style w:type="character" w:customStyle="1" w:styleId="252">
    <w:name w:val="font21"/>
    <w:qFormat/>
    <w:uiPriority w:val="0"/>
    <w:rPr>
      <w:rFonts w:hint="default" w:ascii="Arial" w:hAnsi="Arial" w:cs="Arial"/>
      <w:color w:val="000000"/>
      <w:sz w:val="18"/>
      <w:szCs w:val="18"/>
      <w:u w:val="none"/>
    </w:rPr>
  </w:style>
  <w:style w:type="character" w:customStyle="1" w:styleId="253">
    <w:name w:val="_Style 8"/>
    <w:qFormat/>
    <w:uiPriority w:val="32"/>
    <w:rPr>
      <w:b/>
      <w:bCs/>
      <w:smallCaps/>
      <w:color w:val="C0504D"/>
      <w:spacing w:val="5"/>
      <w:u w:val="single"/>
    </w:rPr>
  </w:style>
  <w:style w:type="character" w:customStyle="1" w:styleId="254">
    <w:name w:val="l-btn-icon-left"/>
    <w:basedOn w:val="44"/>
    <w:qFormat/>
    <w:uiPriority w:val="0"/>
  </w:style>
  <w:style w:type="character" w:customStyle="1" w:styleId="255">
    <w:name w:val="l-btn-icon-left1"/>
    <w:basedOn w:val="44"/>
    <w:qFormat/>
    <w:uiPriority w:val="0"/>
  </w:style>
  <w:style w:type="character" w:customStyle="1" w:styleId="256">
    <w:name w:val="l-btn-empty"/>
    <w:basedOn w:val="44"/>
    <w:qFormat/>
    <w:uiPriority w:val="0"/>
  </w:style>
  <w:style w:type="character" w:customStyle="1" w:styleId="257">
    <w:name w:val="l-btn-icon-right"/>
    <w:basedOn w:val="44"/>
    <w:qFormat/>
    <w:uiPriority w:val="0"/>
  </w:style>
  <w:style w:type="character" w:customStyle="1" w:styleId="258">
    <w:name w:val="l-btn-left2"/>
    <w:basedOn w:val="44"/>
    <w:qFormat/>
    <w:uiPriority w:val="0"/>
  </w:style>
  <w:style w:type="character" w:customStyle="1" w:styleId="259">
    <w:name w:val="l-btn-left3"/>
    <w:basedOn w:val="44"/>
    <w:qFormat/>
    <w:uiPriority w:val="0"/>
  </w:style>
  <w:style w:type="character" w:customStyle="1" w:styleId="260">
    <w:name w:val="l-btn-left4"/>
    <w:basedOn w:val="44"/>
    <w:qFormat/>
    <w:uiPriority w:val="0"/>
  </w:style>
  <w:style w:type="character" w:customStyle="1" w:styleId="261">
    <w:name w:val="l-btn-left5"/>
    <w:basedOn w:val="44"/>
    <w:qFormat/>
    <w:uiPriority w:val="0"/>
  </w:style>
  <w:style w:type="character" w:customStyle="1" w:styleId="262">
    <w:name w:val="l-btn-left6"/>
    <w:basedOn w:val="44"/>
    <w:qFormat/>
    <w:uiPriority w:val="0"/>
  </w:style>
  <w:style w:type="character" w:customStyle="1" w:styleId="263">
    <w:name w:val="l-btn-text"/>
    <w:basedOn w:val="44"/>
    <w:qFormat/>
    <w:uiPriority w:val="0"/>
    <w:rPr>
      <w:vertAlign w:val="baseline"/>
    </w:rPr>
  </w:style>
  <w:style w:type="character" w:customStyle="1" w:styleId="264">
    <w:name w:val="l-btn-text1"/>
    <w:basedOn w:val="44"/>
    <w:qFormat/>
    <w:uiPriority w:val="0"/>
    <w:rPr>
      <w:vertAlign w:val="baseline"/>
    </w:rPr>
  </w:style>
  <w:style w:type="character" w:customStyle="1" w:styleId="265">
    <w:name w:val="ajaxtitle"/>
    <w:basedOn w:val="44"/>
    <w:qFormat/>
    <w:uiPriority w:val="0"/>
  </w:style>
  <w:style w:type="character" w:customStyle="1" w:styleId="266">
    <w:name w:val="json_key"/>
    <w:basedOn w:val="44"/>
    <w:qFormat/>
    <w:uiPriority w:val="0"/>
  </w:style>
  <w:style w:type="character" w:customStyle="1" w:styleId="267">
    <w:name w:val="json_string"/>
    <w:basedOn w:val="44"/>
    <w:qFormat/>
    <w:uiPriority w:val="0"/>
  </w:style>
  <w:style w:type="character" w:customStyle="1" w:styleId="268">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9">
    <w:name w:val="标题 3 Char1"/>
    <w:basedOn w:val="44"/>
    <w:semiHidden/>
    <w:qFormat/>
    <w:uiPriority w:val="99"/>
    <w:rPr>
      <w:rFonts w:hint="default" w:ascii="Calibri" w:hAnsi="Calibri"/>
      <w:b/>
      <w:bCs/>
      <w:kern w:val="2"/>
      <w:sz w:val="32"/>
      <w:szCs w:val="32"/>
    </w:rPr>
  </w:style>
  <w:style w:type="character" w:customStyle="1" w:styleId="270">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71">
    <w:name w:val="正文文本缩进 2 Char1"/>
    <w:basedOn w:val="44"/>
    <w:semiHidden/>
    <w:qFormat/>
    <w:uiPriority w:val="99"/>
    <w:rPr>
      <w:rFonts w:hint="default" w:ascii="Calibri" w:hAnsi="Calibri" w:cs="Calibri"/>
      <w:kern w:val="2"/>
      <w:sz w:val="21"/>
      <w:szCs w:val="22"/>
    </w:rPr>
  </w:style>
  <w:style w:type="character" w:customStyle="1" w:styleId="272">
    <w:name w:val="正文文本缩进 Char1"/>
    <w:basedOn w:val="44"/>
    <w:semiHidden/>
    <w:qFormat/>
    <w:uiPriority w:val="99"/>
    <w:rPr>
      <w:rFonts w:hint="default" w:ascii="Calibri" w:hAnsi="Calibri" w:cs="Calibri"/>
      <w:kern w:val="2"/>
      <w:sz w:val="21"/>
      <w:szCs w:val="22"/>
    </w:rPr>
  </w:style>
  <w:style w:type="character" w:customStyle="1" w:styleId="273">
    <w:name w:val="正文文本 3 Char1"/>
    <w:basedOn w:val="44"/>
    <w:semiHidden/>
    <w:qFormat/>
    <w:uiPriority w:val="99"/>
    <w:rPr>
      <w:rFonts w:hint="default" w:ascii="Calibri" w:hAnsi="Calibri" w:cs="Calibri"/>
      <w:kern w:val="2"/>
      <w:sz w:val="16"/>
      <w:szCs w:val="16"/>
    </w:rPr>
  </w:style>
  <w:style w:type="character" w:customStyle="1" w:styleId="274">
    <w:name w:val="正文文本缩进 3 Char1"/>
    <w:basedOn w:val="44"/>
    <w:semiHidden/>
    <w:qFormat/>
    <w:uiPriority w:val="99"/>
    <w:rPr>
      <w:rFonts w:hint="default" w:ascii="Calibri" w:hAnsi="Calibri" w:cs="Calibri"/>
      <w:kern w:val="2"/>
      <w:sz w:val="16"/>
      <w:szCs w:val="16"/>
    </w:rPr>
  </w:style>
  <w:style w:type="character" w:customStyle="1" w:styleId="275">
    <w:name w:val="批注框文本 Char1"/>
    <w:basedOn w:val="44"/>
    <w:semiHidden/>
    <w:qFormat/>
    <w:uiPriority w:val="99"/>
    <w:rPr>
      <w:rFonts w:hint="default" w:ascii="Calibri" w:hAnsi="Calibri" w:cs="Calibri"/>
      <w:kern w:val="2"/>
      <w:sz w:val="18"/>
      <w:szCs w:val="18"/>
    </w:rPr>
  </w:style>
  <w:style w:type="character" w:customStyle="1" w:styleId="276">
    <w:name w:val="文档结构图 Char1"/>
    <w:basedOn w:val="44"/>
    <w:semiHidden/>
    <w:qFormat/>
    <w:uiPriority w:val="99"/>
    <w:rPr>
      <w:rFonts w:hint="eastAsia" w:ascii="宋体" w:hAnsi="Calibri" w:eastAsia="宋体"/>
      <w:kern w:val="2"/>
      <w:sz w:val="18"/>
      <w:szCs w:val="18"/>
    </w:rPr>
  </w:style>
  <w:style w:type="character" w:customStyle="1" w:styleId="277">
    <w:name w:val="页眉 Char1"/>
    <w:basedOn w:val="44"/>
    <w:semiHidden/>
    <w:qFormat/>
    <w:uiPriority w:val="99"/>
    <w:rPr>
      <w:rFonts w:hint="default" w:ascii="Calibri" w:hAnsi="Calibri" w:cs="Calibri"/>
      <w:kern w:val="2"/>
      <w:sz w:val="18"/>
      <w:szCs w:val="18"/>
    </w:rPr>
  </w:style>
  <w:style w:type="character" w:customStyle="1" w:styleId="278">
    <w:name w:val="日期 Char1"/>
    <w:basedOn w:val="44"/>
    <w:semiHidden/>
    <w:qFormat/>
    <w:uiPriority w:val="99"/>
    <w:rPr>
      <w:rFonts w:hint="default" w:ascii="Calibri" w:hAnsi="Calibri" w:cs="Calibri"/>
      <w:kern w:val="2"/>
      <w:sz w:val="21"/>
      <w:szCs w:val="22"/>
    </w:rPr>
  </w:style>
  <w:style w:type="character" w:customStyle="1" w:styleId="279">
    <w:name w:val="正文文本 Char3"/>
    <w:basedOn w:val="44"/>
    <w:qFormat/>
    <w:uiPriority w:val="99"/>
    <w:rPr>
      <w:rFonts w:hint="default" w:ascii="Calibri" w:hAnsi="Calibri" w:cs="Calibri"/>
      <w:kern w:val="2"/>
      <w:sz w:val="21"/>
      <w:szCs w:val="22"/>
    </w:rPr>
  </w:style>
  <w:style w:type="character" w:customStyle="1" w:styleId="280">
    <w:name w:val="纯文本 Char2"/>
    <w:basedOn w:val="44"/>
    <w:qFormat/>
    <w:uiPriority w:val="99"/>
    <w:rPr>
      <w:rFonts w:hint="eastAsia" w:ascii="宋体" w:hAnsi="Courier New" w:eastAsia="宋体" w:cs="Courier New"/>
      <w:kern w:val="2"/>
      <w:sz w:val="21"/>
      <w:szCs w:val="21"/>
    </w:rPr>
  </w:style>
  <w:style w:type="character" w:customStyle="1" w:styleId="281">
    <w:name w:val="正文首行缩进 Char1"/>
    <w:basedOn w:val="279"/>
    <w:semiHidden/>
    <w:qFormat/>
    <w:uiPriority w:val="99"/>
    <w:rPr>
      <w:rFonts w:hint="default" w:ascii="Calibri" w:hAnsi="Calibri" w:cs="Calibri"/>
      <w:kern w:val="2"/>
      <w:sz w:val="21"/>
      <w:szCs w:val="22"/>
    </w:rPr>
  </w:style>
  <w:style w:type="character" w:customStyle="1" w:styleId="282">
    <w:name w:val="正文文本 2 Char1"/>
    <w:basedOn w:val="44"/>
    <w:semiHidden/>
    <w:qFormat/>
    <w:uiPriority w:val="99"/>
    <w:rPr>
      <w:rFonts w:hint="default" w:ascii="Calibri" w:hAnsi="Calibri" w:cs="Calibri"/>
      <w:kern w:val="2"/>
      <w:sz w:val="21"/>
      <w:szCs w:val="22"/>
    </w:rPr>
  </w:style>
  <w:style w:type="character" w:customStyle="1" w:styleId="283">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4">
    <w:name w:val="font61"/>
    <w:qFormat/>
    <w:uiPriority w:val="0"/>
    <w:rPr>
      <w:rFonts w:hint="eastAsia" w:ascii="仿宋_GB2312" w:eastAsia="仿宋_GB2312" w:cs="仿宋_GB2312"/>
      <w:color w:val="000000"/>
      <w:sz w:val="24"/>
      <w:szCs w:val="24"/>
      <w:u w:val="none"/>
    </w:rPr>
  </w:style>
  <w:style w:type="character" w:customStyle="1" w:styleId="285">
    <w:name w:val="font31"/>
    <w:qFormat/>
    <w:uiPriority w:val="0"/>
    <w:rPr>
      <w:rFonts w:hint="eastAsia" w:ascii="宋体" w:hAnsi="宋体" w:eastAsia="宋体" w:cs="宋体"/>
      <w:color w:val="FF0000"/>
      <w:sz w:val="24"/>
      <w:szCs w:val="24"/>
      <w:u w:val="none"/>
    </w:rPr>
  </w:style>
  <w:style w:type="character" w:customStyle="1" w:styleId="286">
    <w:name w:val="font221"/>
    <w:qFormat/>
    <w:uiPriority w:val="0"/>
    <w:rPr>
      <w:rFonts w:hint="eastAsia" w:ascii="宋体" w:hAnsi="宋体" w:eastAsia="宋体" w:cs="宋体"/>
      <w:color w:val="000000"/>
      <w:sz w:val="24"/>
      <w:szCs w:val="24"/>
      <w:u w:val="none"/>
    </w:rPr>
  </w:style>
  <w:style w:type="character" w:customStyle="1" w:styleId="287">
    <w:name w:val="font121"/>
    <w:basedOn w:val="44"/>
    <w:qFormat/>
    <w:uiPriority w:val="0"/>
    <w:rPr>
      <w:rFonts w:hint="eastAsia" w:ascii="宋体" w:hAnsi="宋体" w:eastAsia="宋体" w:cs="宋体"/>
      <w:color w:val="000000"/>
      <w:sz w:val="22"/>
      <w:szCs w:val="22"/>
      <w:u w:val="none"/>
    </w:rPr>
  </w:style>
  <w:style w:type="character" w:customStyle="1" w:styleId="288">
    <w:name w:val="font41"/>
    <w:basedOn w:val="44"/>
    <w:qFormat/>
    <w:uiPriority w:val="0"/>
    <w:rPr>
      <w:rFonts w:hint="eastAsia" w:ascii="宋体" w:hAnsi="宋体" w:eastAsia="宋体" w:cs="宋体"/>
      <w:b/>
      <w:color w:val="000000"/>
      <w:sz w:val="22"/>
      <w:szCs w:val="22"/>
      <w:u w:val="none"/>
    </w:rPr>
  </w:style>
  <w:style w:type="character" w:customStyle="1" w:styleId="289">
    <w:name w:val="font71"/>
    <w:basedOn w:val="44"/>
    <w:qFormat/>
    <w:uiPriority w:val="0"/>
    <w:rPr>
      <w:rFonts w:hint="eastAsia" w:ascii="宋体" w:hAnsi="宋体" w:eastAsia="宋体" w:cs="宋体"/>
      <w:color w:val="0D0D0D"/>
      <w:sz w:val="22"/>
      <w:szCs w:val="22"/>
      <w:u w:val="none"/>
    </w:rPr>
  </w:style>
  <w:style w:type="character" w:customStyle="1" w:styleId="290">
    <w:name w:val="qowt-font2"/>
    <w:basedOn w:val="44"/>
    <w:qFormat/>
    <w:uiPriority w:val="0"/>
  </w:style>
  <w:style w:type="character" w:customStyle="1" w:styleId="291">
    <w:name w:val="font91"/>
    <w:qFormat/>
    <w:uiPriority w:val="0"/>
    <w:rPr>
      <w:rFonts w:hint="eastAsia" w:ascii="宋体" w:hAnsi="宋体" w:eastAsia="宋体" w:cs="宋体"/>
      <w:color w:val="000000"/>
      <w:sz w:val="20"/>
      <w:szCs w:val="20"/>
      <w:u w:val="none"/>
      <w:vertAlign w:val="superscript"/>
    </w:rPr>
  </w:style>
  <w:style w:type="table" w:customStyle="1" w:styleId="292">
    <w:name w:val="网格型2"/>
    <w:basedOn w:val="42"/>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3">
    <w:name w:val="标题 1 字符1"/>
    <w:basedOn w:val="44"/>
    <w:qFormat/>
    <w:uiPriority w:val="0"/>
    <w:rPr>
      <w:rFonts w:eastAsia="宋体" w:cs="Times New Roman"/>
      <w:b/>
      <w:bCs/>
      <w:kern w:val="44"/>
      <w:sz w:val="44"/>
      <w:szCs w:val="44"/>
    </w:rPr>
  </w:style>
  <w:style w:type="character" w:customStyle="1" w:styleId="294">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5">
    <w:name w:val="标题 3 字符1"/>
    <w:basedOn w:val="44"/>
    <w:semiHidden/>
    <w:qFormat/>
    <w:uiPriority w:val="9"/>
    <w:rPr>
      <w:rFonts w:eastAsia="宋体" w:cs="Times New Roman"/>
      <w:b/>
      <w:bCs/>
      <w:kern w:val="2"/>
      <w:sz w:val="32"/>
      <w:szCs w:val="32"/>
    </w:rPr>
  </w:style>
  <w:style w:type="paragraph" w:customStyle="1" w:styleId="296">
    <w:name w:val="要求正文"/>
    <w:basedOn w:val="1"/>
    <w:qFormat/>
    <w:uiPriority w:val="0"/>
    <w:pPr>
      <w:kinsoku w:val="0"/>
      <w:overflowPunct w:val="0"/>
      <w:autoSpaceDE w:val="0"/>
      <w:autoSpaceDN w:val="0"/>
      <w:adjustRightInd w:val="0"/>
      <w:snapToGrid w:val="0"/>
      <w:spacing w:line="400" w:lineRule="exact"/>
      <w:ind w:firstLine="420" w:firstLineChars="200"/>
    </w:pPr>
    <w:rPr>
      <w:rFonts w:cs="宋体"/>
      <w:kern w:val="0"/>
      <w:sz w:val="24"/>
      <w:szCs w:val="20"/>
    </w:rPr>
  </w:style>
  <w:style w:type="paragraph" w:customStyle="1" w:styleId="297">
    <w:name w:val="二级标题"/>
    <w:basedOn w:val="1"/>
    <w:next w:val="1"/>
    <w:qFormat/>
    <w:uiPriority w:val="0"/>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298">
    <w:name w:val="三级标题"/>
    <w:basedOn w:val="1"/>
    <w:next w:val="1"/>
    <w:qFormat/>
    <w:uiPriority w:val="0"/>
    <w:pPr>
      <w:kinsoku w:val="0"/>
      <w:overflowPunct w:val="0"/>
      <w:autoSpaceDE w:val="0"/>
      <w:autoSpaceDN w:val="0"/>
      <w:spacing w:before="240" w:after="120"/>
      <w:jc w:val="left"/>
      <w:outlineLvl w:val="2"/>
    </w:pPr>
    <w:rPr>
      <w:rFonts w:eastAsia="黑体" w:cs="宋体"/>
      <w:sz w:val="28"/>
      <w:szCs w:val="24"/>
    </w:rPr>
  </w:style>
  <w:style w:type="character" w:customStyle="1" w:styleId="299">
    <w:name w:val="font101"/>
    <w:basedOn w:val="44"/>
    <w:qFormat/>
    <w:uiPriority w:val="0"/>
    <w:rPr>
      <w:rFonts w:hint="eastAsia" w:ascii="宋体" w:hAnsi="宋体" w:eastAsia="宋体" w:cs="宋体"/>
      <w:color w:val="00B0F0"/>
      <w:sz w:val="22"/>
      <w:szCs w:val="22"/>
      <w:u w:val="none"/>
    </w:rPr>
  </w:style>
  <w:style w:type="character" w:customStyle="1" w:styleId="300">
    <w:name w:val="font131"/>
    <w:basedOn w:val="44"/>
    <w:qFormat/>
    <w:uiPriority w:val="0"/>
    <w:rPr>
      <w:rFonts w:hint="eastAsia" w:ascii="宋体" w:hAnsi="宋体" w:eastAsia="宋体" w:cs="宋体"/>
      <w:color w:val="000000"/>
      <w:sz w:val="22"/>
      <w:szCs w:val="22"/>
      <w:u w:val="none"/>
    </w:rPr>
  </w:style>
  <w:style w:type="paragraph" w:customStyle="1" w:styleId="301">
    <w:name w:val="_Style 1"/>
    <w:basedOn w:val="1"/>
    <w:qFormat/>
    <w:uiPriority w:val="0"/>
    <w:pPr>
      <w:ind w:firstLine="420" w:firstLineChars="200"/>
    </w:pPr>
    <w:rPr>
      <w:rFonts w:cs="宋体"/>
      <w:sz w:val="18"/>
      <w:szCs w:val="18"/>
    </w:rPr>
  </w:style>
  <w:style w:type="paragraph" w:customStyle="1" w:styleId="302">
    <w:name w:val="p15"/>
    <w:basedOn w:val="1"/>
    <w:qFormat/>
    <w:uiPriority w:val="0"/>
    <w:pPr>
      <w:widowControl/>
      <w:ind w:left="720"/>
      <w:jc w:val="left"/>
    </w:pPr>
    <w:rPr>
      <w:rFonts w:cs="宋体"/>
      <w:kern w:val="0"/>
      <w:sz w:val="24"/>
      <w:szCs w:val="24"/>
    </w:rPr>
  </w:style>
  <w:style w:type="paragraph" w:customStyle="1" w:styleId="303">
    <w:name w:val="WPSOffice手动目录 1"/>
    <w:qFormat/>
    <w:uiPriority w:val="0"/>
    <w:rPr>
      <w:rFonts w:ascii="Times New Roman" w:hAnsi="Times New Roman" w:eastAsia="宋体" w:cs="Times New Roman"/>
      <w:lang w:val="en-US" w:eastAsia="zh-CN" w:bidi="ar-SA"/>
    </w:rPr>
  </w:style>
  <w:style w:type="paragraph" w:customStyle="1" w:styleId="304">
    <w:name w:val="font8"/>
    <w:basedOn w:val="1"/>
    <w:qFormat/>
    <w:uiPriority w:val="0"/>
    <w:pPr>
      <w:spacing w:before="100" w:beforeAutospacing="1" w:after="100" w:afterAutospacing="1"/>
    </w:pPr>
    <w:rPr>
      <w:rFonts w:hint="eastAsia" w:ascii="宋体" w:hAnsi="宋体" w:cs="Arial Unicode MS"/>
      <w:b/>
      <w:bCs/>
      <w:szCs w:val="24"/>
      <w:lang w:eastAsia="en-US"/>
    </w:rPr>
  </w:style>
  <w:style w:type="paragraph" w:customStyle="1" w:styleId="30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07">
    <w:name w:val="准备书正文"/>
    <w:qFormat/>
    <w:uiPriority w:val="0"/>
    <w:pPr>
      <w:spacing w:beforeLines="5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08">
    <w:name w:val="15、“一、”二级标题"/>
    <w:basedOn w:val="1"/>
    <w:qFormat/>
    <w:uiPriority w:val="0"/>
    <w:pPr>
      <w:tabs>
        <w:tab w:val="left" w:pos="0"/>
      </w:tabs>
      <w:wordWrap w:val="0"/>
      <w:topLinePunct/>
      <w:ind w:left="567" w:firstLine="803" w:firstLineChars="200"/>
      <w:outlineLvl w:val="1"/>
    </w:pPr>
    <w:rPr>
      <w:rFonts w:ascii="宋体" w:hAnsi="宋体" w:cs="宋体"/>
      <w:b/>
      <w:szCs w:val="24"/>
    </w:rPr>
  </w:style>
  <w:style w:type="paragraph" w:customStyle="1" w:styleId="309">
    <w:name w:val="16、“(一)”三级标题"/>
    <w:basedOn w:val="310"/>
    <w:qFormat/>
    <w:uiPriority w:val="0"/>
    <w:pPr>
      <w:tabs>
        <w:tab w:val="left" w:pos="0"/>
      </w:tabs>
      <w:ind w:left="567" w:firstLine="803" w:firstLineChars="200"/>
      <w:outlineLvl w:val="2"/>
    </w:pPr>
    <w:rPr>
      <w:b/>
    </w:rPr>
  </w:style>
  <w:style w:type="paragraph" w:customStyle="1" w:styleId="310">
    <w:name w:val="01、普通正文"/>
    <w:basedOn w:val="1"/>
    <w:qFormat/>
    <w:uiPriority w:val="0"/>
    <w:pPr>
      <w:tabs>
        <w:tab w:val="left" w:pos="0"/>
      </w:tabs>
      <w:wordWrap w:val="0"/>
      <w:topLinePunct/>
    </w:pPr>
    <w:rPr>
      <w:rFonts w:ascii="宋体" w:hAnsi="宋体" w:cs="宋体"/>
      <w:snapToGrid w:val="0"/>
      <w:szCs w:val="24"/>
    </w:rPr>
  </w:style>
  <w:style w:type="paragraph" w:customStyle="1" w:styleId="311">
    <w:name w:val="17“1.”四级标题"/>
    <w:basedOn w:val="312"/>
    <w:qFormat/>
    <w:uiPriority w:val="0"/>
    <w:pPr>
      <w:tabs>
        <w:tab w:val="left" w:pos="0"/>
      </w:tabs>
      <w:ind w:left="708" w:firstLine="803"/>
    </w:pPr>
  </w:style>
  <w:style w:type="paragraph" w:customStyle="1" w:styleId="312">
    <w:name w:val="02、首行缩进2字符正文"/>
    <w:basedOn w:val="1"/>
    <w:qFormat/>
    <w:uiPriority w:val="0"/>
    <w:pPr>
      <w:tabs>
        <w:tab w:val="left" w:pos="0"/>
      </w:tabs>
      <w:wordWrap w:val="0"/>
      <w:topLinePunct/>
      <w:ind w:firstLine="480" w:firstLineChars="200"/>
    </w:pPr>
    <w:rPr>
      <w:rFonts w:ascii="宋体" w:hAnsi="宋体" w:cs="宋体"/>
      <w:szCs w:val="24"/>
    </w:rPr>
  </w:style>
  <w:style w:type="paragraph" w:customStyle="1" w:styleId="313">
    <w:name w:val="03、“注：”正文(加粗，首行缩进2字符)"/>
    <w:basedOn w:val="310"/>
    <w:qFormat/>
    <w:uiPriority w:val="0"/>
    <w:pPr>
      <w:ind w:firstLine="480" w:firstLineChars="200"/>
    </w:pPr>
    <w:rPr>
      <w:b/>
    </w:rPr>
  </w:style>
  <w:style w:type="paragraph" w:customStyle="1" w:styleId="314">
    <w:name w:val="05、“(一)”正文三级标题"/>
    <w:basedOn w:val="1"/>
    <w:qFormat/>
    <w:uiPriority w:val="0"/>
    <w:pPr>
      <w:numPr>
        <w:ilvl w:val="1"/>
        <w:numId w:val="2"/>
      </w:numPr>
      <w:tabs>
        <w:tab w:val="left" w:pos="0"/>
      </w:tabs>
      <w:wordWrap w:val="0"/>
      <w:topLinePunct/>
      <w:ind w:firstLine="803" w:firstLineChars="200"/>
    </w:pPr>
    <w:rPr>
      <w:rFonts w:ascii="宋体" w:hAnsi="宋体" w:cs="宋体"/>
      <w:szCs w:val="24"/>
    </w:rPr>
  </w:style>
  <w:style w:type="paragraph" w:customStyle="1" w:styleId="315">
    <w:name w:val="06、“1.”正文四级标题"/>
    <w:basedOn w:val="1"/>
    <w:qFormat/>
    <w:uiPriority w:val="0"/>
    <w:pPr>
      <w:numPr>
        <w:ilvl w:val="2"/>
        <w:numId w:val="2"/>
      </w:numPr>
      <w:tabs>
        <w:tab w:val="left" w:pos="0"/>
      </w:tabs>
      <w:wordWrap w:val="0"/>
      <w:topLinePunct/>
      <w:ind w:firstLine="803" w:firstLineChars="200"/>
    </w:pPr>
    <w:rPr>
      <w:rFonts w:ascii="宋体" w:hAnsi="宋体" w:cs="宋体"/>
      <w:snapToGrid w:val="0"/>
      <w:szCs w:val="24"/>
    </w:rPr>
  </w:style>
  <w:style w:type="paragraph" w:customStyle="1" w:styleId="316">
    <w:name w:val="07、“1.1”正文五级标题"/>
    <w:basedOn w:val="1"/>
    <w:qFormat/>
    <w:uiPriority w:val="0"/>
    <w:pPr>
      <w:numPr>
        <w:ilvl w:val="3"/>
        <w:numId w:val="2"/>
      </w:numPr>
      <w:tabs>
        <w:tab w:val="left" w:pos="0"/>
      </w:tabs>
    </w:pPr>
    <w:rPr>
      <w:rFonts w:ascii="宋体" w:hAnsi="宋体" w:cs="宋体"/>
      <w:szCs w:val="24"/>
    </w:rPr>
  </w:style>
  <w:style w:type="paragraph" w:customStyle="1" w:styleId="317">
    <w:name w:val="13、表格内居中正文"/>
    <w:basedOn w:val="1"/>
    <w:qFormat/>
    <w:uiPriority w:val="0"/>
    <w:pPr>
      <w:tabs>
        <w:tab w:val="left" w:pos="0"/>
      </w:tabs>
      <w:wordWrap w:val="0"/>
      <w:topLinePunct/>
      <w:spacing w:line="360" w:lineRule="exact"/>
      <w:jc w:val="center"/>
    </w:pPr>
    <w:rPr>
      <w:rFonts w:ascii="宋体" w:hAnsi="宋体" w:cs="宋体"/>
      <w:szCs w:val="24"/>
    </w:rPr>
  </w:style>
  <w:style w:type="paragraph" w:customStyle="1" w:styleId="318">
    <w:name w:val="08、“(1)”正文六级标题"/>
    <w:basedOn w:val="1"/>
    <w:qFormat/>
    <w:uiPriority w:val="0"/>
    <w:pPr>
      <w:tabs>
        <w:tab w:val="left" w:pos="0"/>
        <w:tab w:val="left" w:pos="1560"/>
      </w:tabs>
      <w:ind w:left="1560" w:firstLine="803" w:firstLineChars="200"/>
    </w:pPr>
    <w:rPr>
      <w:rFonts w:cs="宋体"/>
      <w:snapToGrid w:val="0"/>
      <w:szCs w:val="24"/>
    </w:rPr>
  </w:style>
  <w:style w:type="paragraph" w:customStyle="1" w:styleId="319">
    <w:name w:val="18、“1.1”五级标题"/>
    <w:basedOn w:val="311"/>
    <w:qFormat/>
    <w:uiPriority w:val="0"/>
  </w:style>
  <w:style w:type="paragraph" w:customStyle="1" w:styleId="320">
    <w:name w:val="Table Paragraph"/>
    <w:basedOn w:val="1"/>
    <w:qFormat/>
    <w:uiPriority w:val="1"/>
    <w:rPr>
      <w:rFonts w:cs="宋体"/>
      <w:szCs w:val="24"/>
    </w:rPr>
  </w:style>
  <w:style w:type="table" w:customStyle="1" w:styleId="321">
    <w:name w:val="Table Normal"/>
    <w:qFormat/>
    <w:uiPriority w:val="2"/>
    <w:tblPr>
      <w:tblCellMar>
        <w:top w:w="0" w:type="dxa"/>
        <w:left w:w="0" w:type="dxa"/>
        <w:bottom w:w="0" w:type="dxa"/>
        <w:right w:w="0" w:type="dxa"/>
      </w:tblCellMar>
    </w:tblPr>
  </w:style>
  <w:style w:type="character" w:customStyle="1" w:styleId="322">
    <w:name w:val="font51"/>
    <w:basedOn w:val="44"/>
    <w:qFormat/>
    <w:uiPriority w:val="0"/>
    <w:rPr>
      <w:rFonts w:hint="eastAsia" w:ascii="宋体" w:hAnsi="宋体" w:eastAsia="宋体" w:cs="宋体"/>
      <w:color w:val="FF0000"/>
      <w:sz w:val="24"/>
      <w:szCs w:val="24"/>
      <w:u w:val="none"/>
    </w:rPr>
  </w:style>
  <w:style w:type="paragraph" w:customStyle="1" w:styleId="323">
    <w:name w:val="Body text|1"/>
    <w:basedOn w:val="1"/>
    <w:qFormat/>
    <w:uiPriority w:val="0"/>
    <w:pPr>
      <w:spacing w:line="439" w:lineRule="auto"/>
      <w:ind w:firstLine="400"/>
    </w:pPr>
    <w:rPr>
      <w:rFonts w:ascii="宋体" w:hAnsi="宋体" w:cs="宋体"/>
      <w:lang w:val="zh-TW" w:eastAsia="zh-TW" w:bidi="zh-TW"/>
    </w:rPr>
  </w:style>
  <w:style w:type="character" w:customStyle="1" w:styleId="324">
    <w:name w:val="样式 Char"/>
    <w:qFormat/>
    <w:locked/>
    <w:uiPriority w:val="0"/>
    <w:rPr>
      <w:rFonts w:ascii="宋体" w:hAnsi="宋体"/>
      <w:sz w:val="24"/>
      <w:szCs w:val="24"/>
      <w:lang w:val="en-US" w:eastAsia="zh-CN" w:bidi="ar-SA"/>
    </w:rPr>
  </w:style>
  <w:style w:type="paragraph" w:customStyle="1" w:styleId="325">
    <w:name w:val="_Style 10"/>
    <w:basedOn w:val="1"/>
    <w:next w:val="82"/>
    <w:qFormat/>
    <w:uiPriority w:val="0"/>
    <w:pPr>
      <w:ind w:firstLine="420" w:firstLineChars="200"/>
    </w:pPr>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4D199-0B95-4C08-8216-AE5E17BF96E4}">
  <ds:schemaRefs/>
</ds:datastoreItem>
</file>

<file path=docProps/app.xml><?xml version="1.0" encoding="utf-8"?>
<Properties xmlns="http://schemas.openxmlformats.org/officeDocument/2006/extended-properties" xmlns:vt="http://schemas.openxmlformats.org/officeDocument/2006/docPropsVTypes">
  <Template>Normal</Template>
  <Pages>117</Pages>
  <Words>8974</Words>
  <Characters>51155</Characters>
  <Lines>426</Lines>
  <Paragraphs>120</Paragraphs>
  <TotalTime>5</TotalTime>
  <ScaleCrop>false</ScaleCrop>
  <LinksUpToDate>false</LinksUpToDate>
  <CharactersWithSpaces>60009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2021-10-13T07:09:00Z</dcterms:created>
  <dc:creator>高文豪</dc:creator>
  <cp:lastModifiedBy>shumball</cp:lastModifiedBy>
  <cp:lastPrinted>2021-11-29T02:43:00Z</cp:lastPrinted>
  <dcterms:modified xsi:type="dcterms:W3CDTF">2021-12-13T02:08:36Z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FE94B18A88D346FFBDC00106F38DEBB4</vt:lpwstr>
  </property>
</Properties>
</file>