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80" w:lineRule="exact"/>
        <w:ind w:left="1418" w:right="-132" w:rightChars="-63" w:hanging="1103"/>
        <w:jc w:val="left"/>
        <w:rPr>
          <w:rFonts w:hint="default" w:ascii="宋体" w:hAnsi="宋体" w:eastAsia="宋体" w:cs="宋体"/>
          <w:b/>
          <w:color w:val="auto"/>
          <w:sz w:val="32"/>
          <w:szCs w:val="32"/>
          <w:highlight w:val="none"/>
          <w:lang w:val="en-US" w:eastAsia="zh-CN"/>
        </w:rPr>
      </w:pPr>
      <w:bookmarkStart w:id="1" w:name="_GoBack"/>
      <w:r>
        <w:rPr>
          <w:rFonts w:hint="eastAsia" w:ascii="宋体" w:hAnsi="宋体" w:cs="宋体"/>
          <w:b/>
          <w:color w:val="auto"/>
          <w:sz w:val="32"/>
          <w:szCs w:val="32"/>
          <w:highlight w:val="none"/>
        </w:rPr>
        <w:t>广西鑫磐工程项目管理有限责任公司</w:t>
      </w:r>
      <w:r>
        <w:rPr>
          <w:rFonts w:hint="eastAsia" w:ascii="宋体" w:hAnsi="宋体" w:cs="宋体"/>
          <w:b/>
          <w:color w:val="auto"/>
          <w:sz w:val="32"/>
          <w:szCs w:val="32"/>
          <w:highlight w:val="none"/>
          <w:lang w:val="en-US" w:eastAsia="zh-CN"/>
        </w:rPr>
        <w:t>关于胜利嘉园幼儿园设备采购GLZC2020-C1-990207-GXXP竞争性磋商公告</w:t>
      </w:r>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7" w:type="dxa"/>
            <w:tcBorders>
              <w:top w:val="single" w:color="auto" w:sz="4" w:space="0"/>
              <w:left w:val="single" w:color="auto" w:sz="4" w:space="0"/>
              <w:bottom w:val="single" w:color="auto" w:sz="4" w:space="0"/>
              <w:right w:val="single" w:color="auto" w:sz="4" w:space="0"/>
            </w:tcBorders>
            <w:noWrap w:val="0"/>
            <w:vAlign w:val="top"/>
          </w:tcPr>
          <w:p>
            <w:pPr>
              <w:pStyle w:val="6"/>
              <w:spacing w:before="0" w:after="0" w:line="400" w:lineRule="exact"/>
              <w:ind w:firstLine="42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7" w:type="dxa"/>
            <w:tcBorders>
              <w:top w:val="single" w:color="auto" w:sz="4" w:space="0"/>
              <w:left w:val="single" w:color="auto" w:sz="4" w:space="0"/>
              <w:bottom w:val="single" w:color="auto" w:sz="4" w:space="0"/>
              <w:right w:val="single" w:color="auto" w:sz="4" w:space="0"/>
            </w:tcBorders>
            <w:noWrap w:val="0"/>
            <w:vAlign w:val="top"/>
          </w:tcPr>
          <w:p>
            <w:pPr>
              <w:pStyle w:val="6"/>
              <w:spacing w:before="0" w:after="0" w:line="400" w:lineRule="exact"/>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lang w:eastAsia="zh-CN"/>
              </w:rPr>
              <w:t>胜利嘉园幼儿园设备采购</w:t>
            </w:r>
            <w:r>
              <w:rPr>
                <w:rFonts w:hint="eastAsia" w:ascii="宋体" w:hAnsi="宋体" w:cs="宋体"/>
                <w:color w:val="auto"/>
                <w:szCs w:val="21"/>
                <w:highlight w:val="none"/>
                <w:u w:val="single"/>
                <w:lang w:eastAsia="zh-CN"/>
              </w:rPr>
              <w:t>GLZC2020-C1-990207-GXXP</w:t>
            </w:r>
            <w:r>
              <w:rPr>
                <w:rFonts w:hint="eastAsia" w:ascii="宋体" w:hAnsi="宋体" w:eastAsia="宋体" w:cs="宋体"/>
                <w:color w:val="auto"/>
                <w:sz w:val="21"/>
                <w:szCs w:val="21"/>
                <w:highlight w:val="none"/>
              </w:rPr>
              <w:t>项目的潜在供应商应在</w:t>
            </w:r>
            <w:r>
              <w:rPr>
                <w:rFonts w:hint="eastAsia" w:ascii="宋体" w:hAnsi="宋体" w:eastAsia="宋体" w:cs="宋体"/>
                <w:color w:val="auto"/>
                <w:sz w:val="21"/>
                <w:szCs w:val="21"/>
                <w:highlight w:val="none"/>
                <w:lang w:eastAsia="zh-CN"/>
              </w:rPr>
              <w:t>http://zfcg.gxzf.gov.cn/（</w:t>
            </w:r>
            <w:r>
              <w:rPr>
                <w:rFonts w:hint="eastAsia" w:ascii="宋体" w:hAnsi="宋体" w:eastAsia="宋体" w:cs="宋体"/>
                <w:color w:val="auto"/>
                <w:sz w:val="21"/>
                <w:szCs w:val="21"/>
                <w:highlight w:val="none"/>
                <w:lang w:val="en-US" w:eastAsia="zh-CN"/>
              </w:rPr>
              <w:t>广西壮族自治区政府采购网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http://gl.zfcg.zcygov.cn/（桂林政府采购网）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http://glggzy.org.cn/gxglzbw/（桂林市公共资源交易中心网）获取采购文件，并于</w:t>
            </w:r>
            <w:r>
              <w:rPr>
                <w:rFonts w:hint="eastAsia" w:ascii="宋体" w:hAnsi="宋体" w:eastAsia="宋体" w:cs="宋体"/>
                <w:color w:val="auto"/>
                <w:sz w:val="21"/>
                <w:szCs w:val="21"/>
                <w:highlight w:val="none"/>
                <w:u w:val="none"/>
              </w:rPr>
              <w:t>2020年</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月</w:t>
            </w:r>
            <w:r>
              <w:rPr>
                <w:rFonts w:hint="eastAsia" w:ascii="宋体" w:hAnsi="宋体" w:eastAsia="宋体" w:cs="宋体"/>
                <w:color w:val="auto"/>
                <w:sz w:val="21"/>
                <w:szCs w:val="21"/>
                <w:highlight w:val="none"/>
                <w:u w:val="none"/>
                <w:lang w:val="en-US" w:eastAsia="zh-CN"/>
              </w:rPr>
              <w:t>29</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u w:val="none"/>
                <w:lang w:val="en-US" w:eastAsia="zh-CN"/>
              </w:rPr>
              <w:t>10</w:t>
            </w:r>
            <w:r>
              <w:rPr>
                <w:rFonts w:hint="eastAsia" w:ascii="宋体" w:hAnsi="宋体" w:eastAsia="宋体" w:cs="宋体"/>
                <w:color w:val="auto"/>
                <w:sz w:val="21"/>
                <w:szCs w:val="21"/>
                <w:highlight w:val="none"/>
                <w:u w:val="none"/>
              </w:rPr>
              <w:t>点</w:t>
            </w:r>
            <w:r>
              <w:rPr>
                <w:rFonts w:hint="eastAsia" w:ascii="宋体" w:hAnsi="宋体" w:eastAsia="宋体" w:cs="宋体"/>
                <w:color w:val="auto"/>
                <w:sz w:val="21"/>
                <w:szCs w:val="21"/>
                <w:highlight w:val="none"/>
                <w:u w:val="none"/>
                <w:lang w:val="en-US" w:eastAsia="zh-CN"/>
              </w:rPr>
              <w:t>30</w:t>
            </w:r>
            <w:r>
              <w:rPr>
                <w:rFonts w:hint="eastAsia" w:ascii="宋体" w:hAnsi="宋体" w:eastAsia="宋体" w:cs="宋体"/>
                <w:color w:val="auto"/>
                <w:sz w:val="21"/>
                <w:szCs w:val="21"/>
                <w:highlight w:val="none"/>
                <w:u w:val="none"/>
              </w:rPr>
              <w:t>分</w:t>
            </w:r>
            <w:r>
              <w:rPr>
                <w:rFonts w:hint="eastAsia" w:ascii="宋体" w:hAnsi="宋体" w:eastAsia="宋体" w:cs="宋体"/>
                <w:color w:val="auto"/>
                <w:sz w:val="21"/>
                <w:szCs w:val="21"/>
                <w:highlight w:val="none"/>
              </w:rPr>
              <w:t>（北京时间）前提交响应文件。</w:t>
            </w:r>
          </w:p>
        </w:tc>
      </w:tr>
    </w:tbl>
    <w:p>
      <w:pPr>
        <w:spacing w:before="0" w:after="0" w:line="340" w:lineRule="exact"/>
        <w:ind w:firstLine="0" w:firstLineChars="0"/>
        <w:rPr>
          <w:rFonts w:ascii="宋体" w:hAnsi="宋体" w:cs="宋体"/>
          <w:color w:val="auto"/>
          <w:szCs w:val="21"/>
          <w:highlight w:val="none"/>
        </w:rPr>
      </w:pPr>
      <w:r>
        <w:rPr>
          <w:rFonts w:hint="eastAsia" w:ascii="宋体" w:hAnsi="宋体" w:cs="宋体"/>
          <w:b/>
          <w:bCs/>
          <w:color w:val="auto"/>
          <w:szCs w:val="21"/>
          <w:highlight w:val="none"/>
        </w:rPr>
        <w:t>一、项目基本情况</w:t>
      </w:r>
    </w:p>
    <w:p>
      <w:pPr>
        <w:spacing w:before="0" w:after="0" w:line="340" w:lineRule="exact"/>
        <w:ind w:firstLine="42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项目编号：</w:t>
      </w:r>
      <w:r>
        <w:rPr>
          <w:rFonts w:hint="eastAsia" w:ascii="宋体" w:hAnsi="宋体" w:cs="宋体"/>
          <w:color w:val="auto"/>
          <w:szCs w:val="21"/>
          <w:highlight w:val="none"/>
          <w:lang w:eastAsia="zh-CN"/>
        </w:rPr>
        <w:t>GLZC2020-C1-990207-GXXP</w:t>
      </w:r>
    </w:p>
    <w:p>
      <w:pPr>
        <w:spacing w:before="0" w:after="0" w:line="340" w:lineRule="exact"/>
        <w:ind w:firstLine="42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项目名称：</w:t>
      </w:r>
      <w:r>
        <w:rPr>
          <w:rFonts w:hint="eastAsia" w:ascii="宋体" w:hAnsi="宋体" w:cs="宋体"/>
          <w:color w:val="auto"/>
          <w:szCs w:val="21"/>
          <w:highlight w:val="none"/>
          <w:lang w:eastAsia="zh-CN"/>
        </w:rPr>
        <w:t>胜利嘉园幼儿园设备采购</w:t>
      </w:r>
    </w:p>
    <w:p>
      <w:pPr>
        <w:spacing w:before="0" w:after="0" w:line="340" w:lineRule="exact"/>
        <w:ind w:firstLine="420"/>
        <w:rPr>
          <w:rFonts w:hint="eastAsia"/>
          <w:color w:val="auto"/>
          <w:highlight w:val="none"/>
        </w:rPr>
      </w:pPr>
      <w:r>
        <w:rPr>
          <w:rFonts w:hint="eastAsia" w:ascii="宋体" w:hAnsi="宋体" w:cs="宋体"/>
          <w:b/>
          <w:bCs/>
          <w:color w:val="auto"/>
          <w:szCs w:val="21"/>
          <w:highlight w:val="none"/>
        </w:rPr>
        <w:t>采购方式：</w:t>
      </w:r>
      <w:r>
        <w:rPr>
          <w:rFonts w:hint="eastAsia" w:ascii="宋体" w:hAnsi="宋体" w:cs="宋体"/>
          <w:color w:val="auto"/>
          <w:szCs w:val="21"/>
          <w:highlight w:val="none"/>
        </w:rPr>
        <w:t>□竞争性谈判 ☑竞争性磋商 □询价</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预算金额（人民币）：壹佰捌拾玖万叁仟玖佰贰拾叁元整（¥1893923.00元）</w:t>
      </w:r>
      <w:r>
        <w:rPr>
          <w:rFonts w:hint="eastAsia" w:ascii="宋体" w:hAnsi="宋体" w:cs="宋体"/>
          <w:color w:val="auto"/>
          <w:szCs w:val="21"/>
          <w:highlight w:val="none"/>
        </w:rPr>
        <w:t>。</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采购需求：</w:t>
      </w:r>
    </w:p>
    <w:tbl>
      <w:tblPr>
        <w:tblStyle w:val="7"/>
        <w:tblW w:w="948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919"/>
        <w:gridCol w:w="1039"/>
        <w:gridCol w:w="1338"/>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854" w:type="dxa"/>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
                <w:color w:val="auto"/>
                <w:szCs w:val="21"/>
                <w:highlight w:val="none"/>
              </w:rPr>
            </w:pPr>
            <w:r>
              <w:rPr>
                <w:rFonts w:hint="eastAsia" w:ascii="宋体" w:hAnsi="宋体" w:cs="宋体"/>
                <w:b/>
                <w:color w:val="auto"/>
                <w:szCs w:val="21"/>
                <w:highlight w:val="none"/>
              </w:rPr>
              <w:t>项号</w:t>
            </w:r>
          </w:p>
        </w:tc>
        <w:tc>
          <w:tcPr>
            <w:tcW w:w="2919" w:type="dxa"/>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
                <w:color w:val="auto"/>
                <w:szCs w:val="21"/>
                <w:highlight w:val="none"/>
              </w:rPr>
            </w:pPr>
            <w:r>
              <w:rPr>
                <w:rFonts w:hint="eastAsia" w:ascii="宋体" w:hAnsi="宋体" w:cs="宋体"/>
                <w:b/>
                <w:color w:val="auto"/>
                <w:szCs w:val="21"/>
                <w:highlight w:val="none"/>
              </w:rPr>
              <w:t>货物名称</w:t>
            </w:r>
          </w:p>
        </w:tc>
        <w:tc>
          <w:tcPr>
            <w:tcW w:w="1039" w:type="dxa"/>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
                <w:color w:val="auto"/>
                <w:szCs w:val="21"/>
                <w:highlight w:val="none"/>
              </w:rPr>
            </w:pPr>
            <w:r>
              <w:rPr>
                <w:rFonts w:hint="eastAsia" w:ascii="宋体" w:hAnsi="宋体" w:cs="宋体"/>
                <w:b/>
                <w:color w:val="auto"/>
                <w:szCs w:val="21"/>
                <w:highlight w:val="none"/>
              </w:rPr>
              <w:t>数量</w:t>
            </w:r>
          </w:p>
        </w:tc>
        <w:tc>
          <w:tcPr>
            <w:tcW w:w="1338" w:type="dxa"/>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
                <w:color w:val="auto"/>
                <w:szCs w:val="21"/>
                <w:highlight w:val="none"/>
              </w:rPr>
            </w:pPr>
            <w:r>
              <w:rPr>
                <w:rFonts w:hint="eastAsia" w:ascii="宋体" w:hAnsi="宋体" w:cs="宋体"/>
                <w:b/>
                <w:color w:val="auto"/>
                <w:szCs w:val="21"/>
                <w:highlight w:val="none"/>
              </w:rPr>
              <w:t>单位</w:t>
            </w:r>
          </w:p>
        </w:tc>
        <w:tc>
          <w:tcPr>
            <w:tcW w:w="3335" w:type="dxa"/>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
                <w:color w:val="auto"/>
                <w:szCs w:val="21"/>
                <w:highlight w:val="none"/>
              </w:rPr>
            </w:pPr>
            <w:r>
              <w:rPr>
                <w:rFonts w:hint="eastAsia" w:ascii="宋体" w:hAnsi="宋体" w:cs="宋体"/>
                <w:b/>
                <w:color w:val="auto"/>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cs="宋体"/>
                <w:bCs/>
                <w:color w:val="auto"/>
                <w:szCs w:val="21"/>
                <w:highlight w:val="none"/>
              </w:rPr>
            </w:pPr>
            <w:r>
              <w:rPr>
                <w:rFonts w:hint="eastAsia" w:ascii="宋体" w:hAnsi="宋体" w:eastAsia="宋体" w:cs="宋体"/>
                <w:i w:val="0"/>
                <w:color w:val="auto"/>
                <w:kern w:val="0"/>
                <w:sz w:val="22"/>
                <w:szCs w:val="22"/>
                <w:highlight w:val="none"/>
                <w:u w:val="none"/>
                <w:lang w:val="en-US" w:eastAsia="zh-CN" w:bidi="ar"/>
              </w:rPr>
              <w:t>千兆POE交换机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cs="宋体"/>
                <w:bCs/>
                <w:color w:val="auto"/>
                <w:szCs w:val="21"/>
                <w:highlight w:val="none"/>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cs="宋体"/>
                <w:bCs/>
                <w:color w:val="auto"/>
                <w:szCs w:val="21"/>
                <w:highlight w:val="none"/>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restart"/>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ascii="宋体" w:hAnsi="宋体" w:cs="宋体"/>
                <w:bCs/>
                <w:color w:val="auto"/>
                <w:szCs w:val="21"/>
                <w:highlight w:val="none"/>
              </w:rPr>
            </w:pPr>
            <w:r>
              <w:rPr>
                <w:rFonts w:hint="eastAsia" w:ascii="宋体" w:hAnsi="宋体" w:cs="宋体"/>
                <w:bCs/>
                <w:color w:val="auto"/>
                <w:szCs w:val="21"/>
                <w:highlight w:val="none"/>
              </w:rPr>
              <w:t>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室内AP</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AC控制器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24口千兆交换机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网络机柜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6类非屏蔽网线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箱</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综合布线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系统集成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POE红外枪机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POE红外半球机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32路NVR</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监控硬盘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24口千兆POE交换机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49寸拼接屏</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配电柜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支架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落地机柜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电源线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米</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超五类非屏蔽双绞线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箱</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水晶头</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线槽线管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米</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IP网络控制主机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数字化IP网络广播客户端CHJ管理软件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话筒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合并式播放器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前置放大器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寻呼话筒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话筒呼叫控制软件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采集器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数字IP网络平台终端软件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IP网络音箱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数字化IP网络终端软件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节目定时器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数字音频控制软件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机柜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音柱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IP网络终端功放</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数字IP网络平台终端软件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壁挂音箱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IP网络音箱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IP有源音箱扩声软件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音量控制器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安装底盒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IP网络终端功放</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数字IP网络平台终端嵌入软件</w:t>
            </w:r>
          </w:p>
        </w:tc>
        <w:tc>
          <w:tcPr>
            <w:tcW w:w="1039" w:type="dxa"/>
            <w:vMerge w:val="restart"/>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vMerge w:val="restart"/>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kinsoku/>
              <w:wordWrap/>
              <w:overflowPunct/>
              <w:topLinePunct w:val="0"/>
              <w:autoSpaceDE/>
              <w:autoSpaceDN/>
              <w:bidi w:val="0"/>
              <w:snapToGrid/>
              <w:spacing w:line="240" w:lineRule="auto"/>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color w:val="auto"/>
                <w:kern w:val="0"/>
                <w:szCs w:val="21"/>
                <w:highlight w:val="none"/>
              </w:rPr>
              <w:t>连接线</w:t>
            </w:r>
          </w:p>
        </w:tc>
        <w:tc>
          <w:tcPr>
            <w:tcW w:w="1039" w:type="dxa"/>
            <w:vMerge w:val="continue"/>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338" w:type="dxa"/>
            <w:vMerge w:val="continue"/>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16口千兆交换机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前端设备机柜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辅助材料（连接线、水晶头、网线、喇叭线、电源线、管材、绝缘胶布等）安装调试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多功能室、门厅门口LED显示屏（单色屏）</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安装和辅料</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65寸幼教专用交互智能平板一体机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一体机移动支架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无线鼠标键盘套装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视频展台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电钢琴配琴凳</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抽湿机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吹风机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消毒灯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盏</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空调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手提蓝牙音箱话筒套装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小蜜蜂便携式扩音器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64G金属U盘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单反相机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单反相机SD卡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4K高清数码摄像机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吸顶扇</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激光投影机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电动投影幕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激光翻页笔</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中控桌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壁挂音箱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功放</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无线话筒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国标分类垃圾桶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折叠会议椅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折叠会议桌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办公电脑</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13.3寸笔记本电脑</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无线蓝牙鼠标</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办公桌椅8人组合</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五斗文件柜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文件柜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指纹保险箱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实木儿童正方桌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儿童椅实木笑脸靠背椅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彩色打印机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黑白激光打印机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过塑机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标签打印机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文件档案图书消毒柜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茶吧机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文件夹收纳盒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吊挂式A4票据夹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防尘文件档案盒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抽杆文件夹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抽杆文件夹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按扣文件袋</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书写夹板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档案柜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组</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六门更衣柜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工作罩衣</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件</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儿童正方桌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儿童椅实木笑脸靠背椅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儿童床</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松木鞋、书包一体柜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卫生间吊柜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9</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水银温度计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支</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电子电子额温耳温枪</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脚踩不锈钢三格分类垃圾桶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5插位独立开关插线板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家庭护理药箱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卫生间伸缩晾晒壁挂架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双门消毒口杯柜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可移动绘本架图书柜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幼儿园6格无背板玩具柜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原木移动美工台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移动美工收纳原木柜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实木儿童可折叠画板画</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儿童玩具收纳盒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动物小组教学毯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椭圆跑道教学毯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认识数形教学毯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幼儿园室外大型儿童滑梯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带篷布户外移动管道收纳架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轮胎收纳架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上漆橡胶轮胎</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儿童爬行阳光隧道幼儿园毛毛虫钻洞拱形门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儿童阳光毛毛虫帐篷隧道爬行筒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阳光彩虹隧道爬行筒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小型足球门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感统训练器材20件万象组合</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彩色软式跨栏架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玩具儿童粘球衣背心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抓尾巴玩具粘粘带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弹弹圈儿童户外运动游戏玩具弹力球飞盘/幼儿感统抛接球拍一排一球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带轮大号周转筐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大号周转筐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玩具卡通羊角球跳跳球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儿童四轮平衡踩踏车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辆</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儿童平衡触觉板感统训练器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旋转百变魔盆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儿童X款双人脚踏车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儿童L款双人脚踏车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儿童D款双人脚踏车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儿童B款双人脚踏车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儿童车管道收纳车架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玩具感统独轮小推车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辆</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摸石头过河砖</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玩具青蛙跳体育儿童弹跳器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幼儿篮球架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折叠体操垫</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彩虹伞</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大型儿童原木拼搭积木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户外木质攀爬架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儿童感统体育器材运劝玩具/安全飞镖靶粘贴球投掷盘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双色粘粘球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幼儿园标志模拟交通指示牌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卡通帆布小沙包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儿童沙滩沙漏玩具套装①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儿童沙滩沙漏玩具套装②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中号沙滩玩具车手推车7件套</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幼儿三宝</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彩色立方体木制教具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儿童叠叠乐动物叠叠高益智积木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桌面玩具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字母动物鬃毛软胶积木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益智动物蒙氏趣味拼图</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儿童品果六面拼插玩具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玩具蘑菇钉</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儿童积木玩具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桶</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益智玩具切水果蔬菜儿童玩具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经典蛋糕娃娃家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玩具雪花片</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盒</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玩具螺丝螺帽对对碰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益智玩具卡通日历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飞行棋与跳棋二合一</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儿童益智磁性运笔迷宫恐龙世界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木制磁性运笔走珠迷宫</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幼儿医生医具玩具组合</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过家家玩具仿真厨具套装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儿童洋娃娃玩具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木制儿童购物小推车玩具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木制串串珠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草莓记忆棋</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妙毛毛虫叠叠乐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几何形状四套柱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幼儿园益智启蒙拼装H形塑料万能组合玩具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玩具木制天平游戏</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大象平衡叠叠乐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玩具幼儿园积木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玩具水管道积木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幼儿益智一串红玩具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桌面玩具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盒</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桌面玩具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箱</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磁力片积木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盒</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磁力片</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盒</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彩虹多米诺骨牌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小熊穿衣游戏</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幼儿木制穿鞋带系鞋带拼图拼板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立体钓鱼玩具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墙面打击乐传声筒组合</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打击乐器套装组合</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牛皮鼓锣鼓打鼓敲打击乐器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灰色底板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平方米</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颗粒积木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积木墙木质收纳槽</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积木墙塑料大号收纳凳</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1.5P挂机空调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黑白激光打印机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双门冰箱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暖风机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过塑机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办公桌椅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档案柜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组</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消毒柜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紫外线灯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盏</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视力灯箱表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急救箱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方盘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敷料缸</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高压消毒锅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课桌椅测量尺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体温计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支</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医用垃圾桶带脚踏板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加厚医用垃圾带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污物桶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压舌板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医用镊子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诊察凳</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诊查桌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止血带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条</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一次性注射器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支</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听诊器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血压计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身高坐高计</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杠杆式体重秤</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诊疗床</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观察床</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医生夏季工作服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医生夏冬工作服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四门更衣柜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立式幼儿园免洗手喷雾机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人脸识别红外测温仪</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氧气罐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常用急救药品</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晨检电筒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三层带轮收纳架落地小手推车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医用二层中号手推车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件</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1.5P挂机空调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四门更衣柜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办公桌椅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多用途组合工具套装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春秋季保安工作服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冬季保安工作服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保安设备（不含服装）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1.5P挂机空调</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四门更衣柜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折叠沙发床</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张</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加高折叠手推车平板车拖车静音小推车-小号</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不锈钢圆平尖头铲</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修枝剪</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园林大剪刀</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水管车收纳架套装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48位铝合金钥匙管理箱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窗帘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辅料及安装调试</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干粉灭火器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具</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水枪</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支</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盘</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消防头盔</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灭火消防服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防护靴</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消防腰斧</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自救呼吸器</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消防站牌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快</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消防制度牌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陈列架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电磁单头大锅炉</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电磁单头艾汤炉</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绞切肉机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破壁机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和面机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蒸盘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四层平板货架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四层平板货架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工作柜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四层方管货架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三箱水池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双箱带中平台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开水器带底座</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三箱洗碗池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双门高温消毒柜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不锈钢餐具消毒沥水篮</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单通分餐台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加锁食品留样冰箱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不锈钢带盖食品留样盒</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工作台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四层平板货架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瓜果切菜机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双箱洗果池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木面案板台</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不锈钢面点车</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12层饼架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鲜风机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离心风机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金属线槽</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紫外线消毒灯插座</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排水沟不锈钢盖(细孔）</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班级大水壶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家庭用圆形实木切菜砧板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家庭用方形实木水果砧板</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挂式洗手盆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立式洗手盆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挂墙洗手池</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带盖插电双层煮粥桶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大锅铲</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大汤勺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长方形带盖分菜盆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长方形带盖分菜盆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不锈钢托盘</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幼儿碗套装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儿童不锈钢筷子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教职工碗套装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成人不锈钢筷子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开水机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洗衣机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分餐口罩</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盒</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食堂夏季工作服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食堂夏冬工作服</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防水围裙</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四门更衣柜</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公共区域不锈钢分类垃圾桶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塑料分类垃圾桶</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局部等电位端子箱电热水器插座</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灭蚊灯</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高压锅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电子秤</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全自动豆浆机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生食冰箱</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台</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擀面杖</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不锈钢盛饭勺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不锈钢大汤勺</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不锈钢料理盆</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斩切刀</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切片刀</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hint="eastAsia" w:ascii="宋体" w:hAnsi="宋体" w:eastAsia="宋体" w:cs="宋体"/>
                <w:bCs/>
                <w:color w:val="auto"/>
                <w:kern w:val="2"/>
                <w:sz w:val="21"/>
                <w:szCs w:val="21"/>
                <w:highlight w:val="none"/>
                <w:lang w:val="en-US" w:eastAsia="zh-CN" w:bidi="ar-SA"/>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水果刀</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强力厨房剪</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不锈钢取餐夹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把</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不锈钢夹子号码牌</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塑料菜筐</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16</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炒菜锅</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个</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4" w:type="dxa"/>
            <w:noWrap w:val="0"/>
            <w:vAlign w:val="center"/>
          </w:tcPr>
          <w:p>
            <w:pPr>
              <w:keepNext w:val="0"/>
              <w:keepLines w:val="0"/>
              <w:pageBreakBefore w:val="0"/>
              <w:numPr>
                <w:ilvl w:val="0"/>
                <w:numId w:val="2"/>
              </w:numPr>
              <w:kinsoku/>
              <w:wordWrap/>
              <w:overflowPunct/>
              <w:topLinePunct w:val="0"/>
              <w:autoSpaceDE/>
              <w:autoSpaceDN/>
              <w:bidi w:val="0"/>
              <w:adjustRightInd w:val="0"/>
              <w:snapToGrid/>
              <w:spacing w:before="0" w:after="0" w:line="360" w:lineRule="atLeast"/>
              <w:ind w:left="425" w:leftChars="0" w:hanging="425" w:firstLineChars="0"/>
              <w:jc w:val="center"/>
              <w:rPr>
                <w:rFonts w:ascii="宋体" w:hAnsi="宋体" w:cs="宋体"/>
                <w:bCs/>
                <w:color w:val="auto"/>
                <w:szCs w:val="21"/>
                <w:highlight w:val="none"/>
              </w:rPr>
            </w:pPr>
          </w:p>
        </w:tc>
        <w:tc>
          <w:tcPr>
            <w:tcW w:w="291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安装辅料费</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c>
          <w:tcPr>
            <w:tcW w:w="1338" w:type="dxa"/>
            <w:noWrap/>
            <w:vAlign w:val="center"/>
          </w:tcPr>
          <w:p>
            <w:pPr>
              <w:keepNext w:val="0"/>
              <w:keepLines w:val="0"/>
              <w:pageBreakBefore w:val="0"/>
              <w:widowControl/>
              <w:suppressLineNumbers w:val="0"/>
              <w:kinsoku/>
              <w:wordWrap/>
              <w:overflowPunct/>
              <w:topLinePunct w:val="0"/>
              <w:autoSpaceDE/>
              <w:autoSpaceDN/>
              <w:bidi w:val="0"/>
              <w:snapToGrid/>
              <w:spacing w:line="360" w:lineRule="atLeas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项</w:t>
            </w:r>
          </w:p>
        </w:tc>
        <w:tc>
          <w:tcPr>
            <w:tcW w:w="3335" w:type="dxa"/>
            <w:vMerge w:val="continue"/>
            <w:noWrap w:val="0"/>
            <w:vAlign w:val="center"/>
          </w:tcPr>
          <w:p>
            <w:pPr>
              <w:keepNext w:val="0"/>
              <w:keepLines w:val="0"/>
              <w:pageBreakBefore w:val="0"/>
              <w:kinsoku/>
              <w:wordWrap/>
              <w:overflowPunct/>
              <w:topLinePunct w:val="0"/>
              <w:autoSpaceDE/>
              <w:autoSpaceDN/>
              <w:bidi w:val="0"/>
              <w:adjustRightInd w:val="0"/>
              <w:snapToGrid/>
              <w:spacing w:before="0" w:after="0" w:line="360" w:lineRule="atLeast"/>
              <w:ind w:firstLine="0" w:firstLineChars="0"/>
              <w:jc w:val="center"/>
              <w:rPr>
                <w:rFonts w:hint="eastAsia" w:ascii="宋体" w:hAnsi="宋体" w:cs="宋体"/>
                <w:bCs/>
                <w:color w:val="auto"/>
                <w:szCs w:val="21"/>
                <w:highlight w:val="none"/>
              </w:rPr>
            </w:pPr>
          </w:p>
        </w:tc>
      </w:tr>
    </w:tbl>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合同履行期限：自签订合同之日起</w:t>
      </w:r>
      <w:r>
        <w:rPr>
          <w:rFonts w:hint="eastAsia" w:ascii="宋体" w:hAnsi="宋体" w:cs="宋体"/>
          <w:b/>
          <w:bCs/>
          <w:color w:val="auto"/>
          <w:szCs w:val="21"/>
          <w:highlight w:val="none"/>
          <w:lang w:val="en-US" w:eastAsia="zh-CN"/>
        </w:rPr>
        <w:t>45</w:t>
      </w:r>
      <w:r>
        <w:rPr>
          <w:rFonts w:hint="eastAsia" w:ascii="宋体" w:hAnsi="宋体" w:cs="宋体"/>
          <w:b/>
          <w:bCs/>
          <w:color w:val="auto"/>
          <w:szCs w:val="21"/>
          <w:highlight w:val="none"/>
        </w:rPr>
        <w:t>日内到货并全部安装调试合格完毕。</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本项目不接受联合体。</w:t>
      </w:r>
    </w:p>
    <w:p>
      <w:pPr>
        <w:spacing w:before="0" w:after="0" w:line="340" w:lineRule="exact"/>
        <w:ind w:firstLine="0" w:firstLineChars="0"/>
        <w:rPr>
          <w:rFonts w:hint="eastAsia" w:ascii="宋体" w:hAnsi="宋体" w:cs="宋体"/>
          <w:color w:val="auto"/>
          <w:szCs w:val="21"/>
          <w:highlight w:val="none"/>
        </w:rPr>
      </w:pPr>
      <w:r>
        <w:rPr>
          <w:rFonts w:hint="eastAsia" w:ascii="宋体" w:hAnsi="宋体" w:cs="宋体"/>
          <w:b/>
          <w:bCs/>
          <w:color w:val="auto"/>
          <w:szCs w:val="21"/>
          <w:highlight w:val="none"/>
        </w:rPr>
        <w:t>二、申请人的资格要求：</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before="0" w:after="0" w:line="340" w:lineRule="exact"/>
        <w:ind w:firstLine="420"/>
        <w:rPr>
          <w:rFonts w:ascii="宋体" w:hAnsi="宋体" w:cs="宋体"/>
          <w:color w:val="auto"/>
          <w:szCs w:val="21"/>
          <w:highlight w:val="none"/>
        </w:rPr>
      </w:pPr>
      <w:r>
        <w:rPr>
          <w:rFonts w:hint="eastAsia" w:ascii="宋体" w:hAnsi="宋体" w:cs="宋体"/>
          <w:color w:val="auto"/>
          <w:szCs w:val="21"/>
          <w:highlight w:val="none"/>
        </w:rPr>
        <w:t>2.</w:t>
      </w:r>
      <w:bookmarkStart w:id="0" w:name="_Toc28359014"/>
      <w:r>
        <w:rPr>
          <w:rFonts w:hint="eastAsia" w:ascii="宋体" w:hAnsi="宋体" w:cs="宋体"/>
          <w:color w:val="auto"/>
          <w:szCs w:val="21"/>
          <w:highlight w:val="none"/>
        </w:rPr>
        <w:t>落实政府采购政策需满足的资格要求：</w:t>
      </w:r>
      <w:bookmarkEnd w:id="0"/>
      <w:r>
        <w:rPr>
          <w:rFonts w:hint="eastAsia" w:ascii="宋体" w:hAnsi="宋体" w:cs="宋体"/>
          <w:color w:val="auto"/>
          <w:szCs w:val="21"/>
          <w:highlight w:val="none"/>
        </w:rPr>
        <w:t>无</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3.本项目的特定资格要求：无</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before="0" w:after="0" w:line="340" w:lineRule="exact"/>
        <w:ind w:firstLine="420"/>
        <w:rPr>
          <w:rFonts w:hint="default" w:eastAsia="宋体"/>
          <w:color w:val="auto"/>
          <w:highlight w:val="none"/>
          <w:lang w:val="en-US" w:eastAsia="zh-CN"/>
        </w:rPr>
      </w:pPr>
      <w:r>
        <w:rPr>
          <w:rFonts w:hint="eastAsia" w:ascii="宋体" w:hAnsi="宋体" w:cs="宋体"/>
          <w:color w:val="auto"/>
          <w:szCs w:val="21"/>
          <w:highlight w:val="none"/>
          <w:lang w:val="en-US" w:eastAsia="zh-CN"/>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before="0" w:after="0" w:line="340" w:lineRule="exact"/>
        <w:ind w:firstLine="0" w:firstLineChars="0"/>
        <w:rPr>
          <w:rFonts w:hint="eastAsia" w:ascii="宋体" w:hAnsi="宋体" w:cs="宋体"/>
          <w:color w:val="auto"/>
          <w:szCs w:val="21"/>
          <w:highlight w:val="none"/>
        </w:rPr>
      </w:pPr>
      <w:r>
        <w:rPr>
          <w:rFonts w:hint="eastAsia" w:ascii="宋体" w:hAnsi="宋体" w:cs="宋体"/>
          <w:b/>
          <w:bCs/>
          <w:color w:val="auto"/>
          <w:szCs w:val="21"/>
          <w:highlight w:val="none"/>
        </w:rPr>
        <w:t>三、获取采购文件</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时间：</w:t>
      </w:r>
      <w:r>
        <w:rPr>
          <w:rFonts w:hint="eastAsia" w:ascii="宋体" w:hAnsi="宋体" w:cs="宋体"/>
          <w:color w:val="auto"/>
          <w:szCs w:val="21"/>
          <w:highlight w:val="none"/>
          <w:lang w:eastAsia="zh-CN"/>
        </w:rPr>
        <w:t>2020年9月</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lang w:eastAsia="zh-CN"/>
        </w:rPr>
        <w:t>日至2020年9月29日10点30分</w:t>
      </w:r>
      <w:r>
        <w:rPr>
          <w:rFonts w:hint="eastAsia" w:ascii="宋体" w:hAnsi="宋体" w:cs="宋体"/>
          <w:color w:val="auto"/>
          <w:szCs w:val="21"/>
          <w:highlight w:val="none"/>
        </w:rPr>
        <w:t xml:space="preserve">止。 </w:t>
      </w:r>
    </w:p>
    <w:p>
      <w:pPr>
        <w:spacing w:before="0" w:after="0" w:line="340" w:lineRule="exact"/>
        <w:ind w:firstLine="420"/>
        <w:jc w:val="left"/>
        <w:rPr>
          <w:rFonts w:hint="eastAsia" w:ascii="宋体" w:hAnsi="宋体" w:cs="宋体"/>
          <w:color w:val="auto"/>
          <w:szCs w:val="21"/>
          <w:highlight w:val="none"/>
        </w:rPr>
      </w:pPr>
      <w:r>
        <w:rPr>
          <w:rFonts w:hint="eastAsia" w:ascii="宋体" w:hAnsi="宋体" w:cs="宋体"/>
          <w:b/>
          <w:bCs/>
          <w:color w:val="auto"/>
          <w:szCs w:val="21"/>
          <w:highlight w:val="none"/>
        </w:rPr>
        <w:t>地点</w:t>
      </w:r>
      <w:r>
        <w:rPr>
          <w:rFonts w:hint="eastAsia" w:ascii="宋体" w:hAnsi="宋体" w:cs="宋体"/>
          <w:b/>
          <w:bCs/>
          <w:color w:val="auto"/>
          <w:szCs w:val="21"/>
          <w:highlight w:val="none"/>
          <w:lang w:eastAsia="zh-CN"/>
        </w:rPr>
        <w:t>：</w:t>
      </w:r>
      <w:r>
        <w:rPr>
          <w:rFonts w:hint="eastAsia" w:ascii="宋体" w:hAnsi="宋体" w:cs="宋体"/>
          <w:color w:val="auto"/>
          <w:szCs w:val="21"/>
          <w:highlight w:val="none"/>
        </w:rPr>
        <w:t>潜在供应商登陆</w:t>
      </w:r>
      <w:r>
        <w:rPr>
          <w:rFonts w:hint="eastAsia" w:ascii="宋体" w:hAnsi="宋体" w:eastAsia="宋体" w:cs="宋体"/>
          <w:color w:val="auto"/>
          <w:sz w:val="21"/>
          <w:szCs w:val="21"/>
          <w:highlight w:val="none"/>
          <w:lang w:eastAsia="zh-CN"/>
        </w:rPr>
        <w:t>http://zfcg.gxzf.gov.cn/（</w:t>
      </w:r>
      <w:r>
        <w:rPr>
          <w:rFonts w:hint="eastAsia" w:ascii="宋体" w:hAnsi="宋体" w:eastAsia="宋体" w:cs="宋体"/>
          <w:color w:val="auto"/>
          <w:sz w:val="21"/>
          <w:szCs w:val="21"/>
          <w:highlight w:val="none"/>
          <w:lang w:val="en-US" w:eastAsia="zh-CN"/>
        </w:rPr>
        <w:t>广西壮族自治区政府采购网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http://gl.zfcg.zcygov.cn/（桂林政府采购网）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http://glggzy.org.cn/gxglzbw/（桂林市公共资源交易中心网）</w:t>
      </w:r>
      <w:r>
        <w:rPr>
          <w:rFonts w:hint="eastAsia" w:ascii="宋体" w:hAnsi="宋体" w:cs="宋体"/>
          <w:color w:val="auto"/>
          <w:szCs w:val="21"/>
          <w:highlight w:val="none"/>
        </w:rPr>
        <w:t>免费下载采购文件电子版。</w:t>
      </w:r>
    </w:p>
    <w:p>
      <w:pPr>
        <w:spacing w:before="0" w:after="0" w:line="340" w:lineRule="exact"/>
        <w:ind w:firstLine="42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注：</w:t>
      </w:r>
    </w:p>
    <w:p>
      <w:pPr>
        <w:spacing w:before="0" w:after="0" w:line="340" w:lineRule="exact"/>
        <w:ind w:firstLine="42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1.已获取招标文件的供应商不等于符合本项目的供应商资格条件。</w:t>
      </w:r>
    </w:p>
    <w:p>
      <w:pPr>
        <w:spacing w:before="0" w:after="0" w:line="340" w:lineRule="exact"/>
        <w:ind w:firstLine="420"/>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2.为配合采购人进行政府采购项目执行和备案，未在政采云注册的供应商可在获取招标文件后登录政采云进行注册（https://www.zcygov.cn/），如在操</w:t>
      </w:r>
      <w:r>
        <w:rPr>
          <w:rFonts w:hint="eastAsia" w:ascii="宋体" w:hAnsi="宋体" w:cs="宋体"/>
          <w:color w:val="auto"/>
          <w:kern w:val="2"/>
          <w:sz w:val="21"/>
          <w:szCs w:val="21"/>
          <w:highlight w:val="none"/>
          <w:lang w:val="en-US" w:eastAsia="zh-CN" w:bidi="ar-SA"/>
        </w:rPr>
        <w:t>作过程中遇到</w:t>
      </w:r>
      <w:r>
        <w:rPr>
          <w:rFonts w:hint="eastAsia" w:ascii="宋体" w:hAnsi="宋体" w:eastAsia="宋体" w:cs="宋体"/>
          <w:color w:val="auto"/>
          <w:sz w:val="21"/>
          <w:szCs w:val="21"/>
          <w:highlight w:val="none"/>
        </w:rPr>
        <w:t>问题或者需要技术支持，请致电政采云客服热线：400-881-7190。</w:t>
      </w:r>
    </w:p>
    <w:p>
      <w:pPr>
        <w:spacing w:before="0" w:after="0" w:line="340" w:lineRule="exact"/>
        <w:ind w:firstLine="0" w:firstLineChars="0"/>
        <w:rPr>
          <w:rFonts w:hint="eastAsia" w:ascii="宋体" w:hAnsi="宋体" w:cs="宋体"/>
          <w:color w:val="auto"/>
          <w:szCs w:val="21"/>
          <w:highlight w:val="none"/>
        </w:rPr>
      </w:pPr>
      <w:r>
        <w:rPr>
          <w:rFonts w:hint="eastAsia" w:ascii="宋体" w:hAnsi="宋体" w:cs="宋体"/>
          <w:b/>
          <w:bCs/>
          <w:color w:val="auto"/>
          <w:szCs w:val="21"/>
          <w:highlight w:val="none"/>
        </w:rPr>
        <w:t>四、响应文件提交</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截止时间：</w:t>
      </w:r>
      <w:r>
        <w:rPr>
          <w:rFonts w:hint="eastAsia" w:ascii="宋体" w:hAnsi="宋体" w:cs="宋体"/>
          <w:color w:val="auto"/>
          <w:szCs w:val="21"/>
          <w:highlight w:val="none"/>
          <w:lang w:eastAsia="zh-CN"/>
        </w:rPr>
        <w:t>2020年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上午10</w:t>
      </w:r>
      <w:r>
        <w:rPr>
          <w:rFonts w:hint="eastAsia" w:ascii="宋体" w:hAnsi="宋体" w:cs="宋体"/>
          <w:color w:val="auto"/>
          <w:szCs w:val="21"/>
          <w:highlight w:val="none"/>
          <w:lang w:eastAsia="zh-CN"/>
        </w:rPr>
        <w:t>点</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cs="宋体"/>
          <w:color w:val="auto"/>
          <w:szCs w:val="21"/>
          <w:highlight w:val="none"/>
        </w:rPr>
        <w:t>（北京时间）</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地点：</w:t>
      </w:r>
      <w:r>
        <w:rPr>
          <w:rFonts w:hint="eastAsia" w:ascii="宋体" w:hAnsi="宋体" w:cs="宋体"/>
          <w:color w:val="auto"/>
          <w:szCs w:val="21"/>
          <w:highlight w:val="none"/>
        </w:rPr>
        <w:t>供应商在递交响应文件截止时间前,将响应文件密封提交至桂林市公共资源交易中心</w:t>
      </w:r>
      <w:r>
        <w:rPr>
          <w:rFonts w:hint="eastAsia" w:ascii="宋体" w:hAnsi="宋体" w:cs="宋体"/>
          <w:color w:val="auto"/>
          <w:szCs w:val="21"/>
          <w:highlight w:val="none"/>
          <w:lang w:val="en-US" w:eastAsia="zh-CN"/>
        </w:rPr>
        <w:t>7号开标室</w:t>
      </w:r>
      <w:r>
        <w:rPr>
          <w:rFonts w:hint="eastAsia" w:ascii="宋体" w:hAnsi="宋体" w:cs="宋体"/>
          <w:color w:val="auto"/>
          <w:szCs w:val="21"/>
          <w:highlight w:val="none"/>
        </w:rPr>
        <w:t>（广西桂林市临桂区西城中路69号创业大厦西辅楼4楼北区），逾期送达的或未按照采购文件要求密封的响应文件将予以拒收。</w:t>
      </w:r>
    </w:p>
    <w:p>
      <w:pPr>
        <w:spacing w:before="0" w:after="0" w:line="340" w:lineRule="exact"/>
        <w:ind w:firstLine="0" w:firstLineChars="0"/>
        <w:rPr>
          <w:rFonts w:ascii="宋体" w:hAnsi="宋体" w:cs="宋体"/>
          <w:color w:val="auto"/>
          <w:szCs w:val="21"/>
          <w:highlight w:val="none"/>
        </w:rPr>
      </w:pPr>
      <w:r>
        <w:rPr>
          <w:rFonts w:hint="eastAsia" w:ascii="宋体" w:hAnsi="宋体" w:cs="宋体"/>
          <w:b/>
          <w:bCs/>
          <w:color w:val="auto"/>
          <w:szCs w:val="21"/>
          <w:highlight w:val="none"/>
        </w:rPr>
        <w:t>五、开启</w:t>
      </w:r>
    </w:p>
    <w:p>
      <w:pPr>
        <w:spacing w:before="0" w:after="0" w:line="340" w:lineRule="exact"/>
        <w:ind w:firstLine="42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时间：</w:t>
      </w:r>
      <w:r>
        <w:rPr>
          <w:rFonts w:hint="eastAsia" w:ascii="宋体" w:hAnsi="宋体" w:cs="宋体"/>
          <w:color w:val="auto"/>
          <w:szCs w:val="21"/>
          <w:highlight w:val="none"/>
          <w:lang w:eastAsia="zh-CN"/>
        </w:rPr>
        <w:t>2020年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上午10</w:t>
      </w:r>
      <w:r>
        <w:rPr>
          <w:rFonts w:hint="eastAsia" w:ascii="宋体" w:hAnsi="宋体" w:cs="宋体"/>
          <w:color w:val="auto"/>
          <w:szCs w:val="21"/>
          <w:highlight w:val="none"/>
          <w:lang w:eastAsia="zh-CN"/>
        </w:rPr>
        <w:t>点</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cs="宋体"/>
          <w:color w:val="auto"/>
          <w:szCs w:val="21"/>
          <w:highlight w:val="none"/>
          <w:lang w:val="en-US" w:eastAsia="zh-CN"/>
        </w:rPr>
        <w:t>截标</w:t>
      </w:r>
      <w:r>
        <w:rPr>
          <w:rFonts w:hint="eastAsia" w:ascii="宋体" w:hAnsi="宋体" w:cs="宋体"/>
          <w:color w:val="auto"/>
          <w:szCs w:val="21"/>
          <w:highlight w:val="none"/>
        </w:rPr>
        <w:t>后</w:t>
      </w:r>
      <w:r>
        <w:rPr>
          <w:rFonts w:hint="eastAsia" w:ascii="宋体" w:hAnsi="宋体" w:cs="宋体"/>
          <w:color w:val="auto"/>
          <w:szCs w:val="21"/>
          <w:highlight w:val="none"/>
          <w:lang w:eastAsia="zh-CN"/>
        </w:rPr>
        <w:t>。</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地点：</w:t>
      </w:r>
      <w:r>
        <w:rPr>
          <w:rFonts w:hint="eastAsia" w:ascii="宋体" w:hAnsi="宋体" w:cs="宋体"/>
          <w:color w:val="auto"/>
          <w:szCs w:val="21"/>
          <w:highlight w:val="none"/>
        </w:rPr>
        <w:t>桂林市公共资源交易中心评标室（广西桂林市临桂区西城中路69号创业大厦西辅楼4楼北区）</w:t>
      </w:r>
    </w:p>
    <w:p>
      <w:pPr>
        <w:spacing w:before="0" w:after="0" w:line="340" w:lineRule="exact"/>
        <w:ind w:firstLine="0" w:firstLineChars="0"/>
        <w:rPr>
          <w:rFonts w:ascii="宋体" w:hAnsi="宋体" w:cs="宋体"/>
          <w:color w:val="auto"/>
          <w:szCs w:val="21"/>
          <w:highlight w:val="none"/>
        </w:rPr>
      </w:pPr>
      <w:r>
        <w:rPr>
          <w:rFonts w:hint="eastAsia" w:ascii="宋体" w:hAnsi="宋体" w:cs="宋体"/>
          <w:b/>
          <w:bCs/>
          <w:color w:val="auto"/>
          <w:szCs w:val="21"/>
          <w:highlight w:val="none"/>
        </w:rPr>
        <w:t>六、公告期限</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自本公告发布之日起5个工作日</w:t>
      </w:r>
    </w:p>
    <w:p>
      <w:pPr>
        <w:spacing w:before="0" w:after="0" w:line="340" w:lineRule="exact"/>
        <w:ind w:firstLine="0" w:firstLineChars="0"/>
        <w:rPr>
          <w:rFonts w:hint="eastAsia" w:ascii="宋体" w:hAnsi="宋体" w:cs="宋体"/>
          <w:color w:val="auto"/>
          <w:szCs w:val="21"/>
          <w:highlight w:val="none"/>
        </w:rPr>
      </w:pPr>
      <w:r>
        <w:rPr>
          <w:rFonts w:hint="eastAsia" w:ascii="宋体" w:hAnsi="宋体" w:cs="宋体"/>
          <w:b/>
          <w:bCs/>
          <w:color w:val="auto"/>
          <w:szCs w:val="21"/>
          <w:highlight w:val="none"/>
        </w:rPr>
        <w:t>七、其他补充事宜</w:t>
      </w:r>
    </w:p>
    <w:p>
      <w:pPr>
        <w:spacing w:before="0" w:after="0" w:line="340" w:lineRule="exact"/>
        <w:ind w:firstLine="420"/>
        <w:rPr>
          <w:rFonts w:hint="eastAsia" w:ascii="宋体" w:hAnsi="宋体" w:cs="宋体"/>
          <w:color w:val="auto"/>
          <w:szCs w:val="21"/>
          <w:highlight w:val="none"/>
        </w:rPr>
      </w:pPr>
      <w:r>
        <w:rPr>
          <w:rFonts w:hint="eastAsia" w:ascii="宋体" w:hAnsi="宋体" w:cs="宋体"/>
          <w:b/>
          <w:bCs/>
          <w:color w:val="auto"/>
          <w:szCs w:val="21"/>
          <w:highlight w:val="none"/>
        </w:rPr>
        <w:t>1.本项目需要落实的政府采购政策：</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1.1《政府采购促进中小企业发展暂行办法》（财库[2011]181号）。</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1.2《关于政府采购支持监狱企业发展有关问题的通知》（财库[2014]68号）。</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1.3《关于促进残疾人就业政府采购政策的通知》（财库[2017]141号）。</w:t>
      </w:r>
    </w:p>
    <w:p>
      <w:pPr>
        <w:spacing w:before="0" w:after="0" w:line="340" w:lineRule="exact"/>
        <w:ind w:firstLine="420"/>
        <w:rPr>
          <w:rFonts w:ascii="宋体" w:hAnsi="宋体" w:cs="宋体"/>
          <w:color w:val="auto"/>
          <w:szCs w:val="21"/>
          <w:highlight w:val="none"/>
        </w:rPr>
      </w:pPr>
      <w:r>
        <w:rPr>
          <w:rFonts w:hint="eastAsia" w:ascii="宋体" w:hAnsi="宋体" w:cs="宋体"/>
          <w:color w:val="auto"/>
          <w:szCs w:val="21"/>
          <w:highlight w:val="none"/>
        </w:rPr>
        <w:t>1.4落实强制采购节能产品、鼓励节能政策：根据《国务院办公厅关于建立政府强制采购节能产品制度的通知》（国办发[2007]51号）和《关于印发节能产品政府采购品目清单的通知》（财库〔2019〕19 号）的规定，属于强制采购的产品，予以强制采购。属于非强制采购的产品，在技术、服务等指标同等条件下，予以优先采购。</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1.5本项目非专门面向中小微企业采购。</w:t>
      </w:r>
    </w:p>
    <w:p>
      <w:pPr>
        <w:numPr>
          <w:ilvl w:val="0"/>
          <w:numId w:val="0"/>
        </w:numPr>
        <w:spacing w:before="0" w:after="0" w:line="340" w:lineRule="exact"/>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信息公告发布媒体：</w:t>
      </w:r>
    </w:p>
    <w:p>
      <w:pPr>
        <w:spacing w:before="0" w:after="0" w:line="340" w:lineRule="exact"/>
        <w:ind w:firstLine="420"/>
        <w:rPr>
          <w:rFonts w:hint="eastAsia" w:ascii="宋体" w:hAnsi="宋体" w:cs="宋体"/>
          <w:color w:val="auto"/>
          <w:szCs w:val="21"/>
          <w:highlight w:val="none"/>
        </w:rPr>
      </w:pPr>
      <w:r>
        <w:rPr>
          <w:rFonts w:hint="eastAsia" w:ascii="宋体" w:hAnsi="宋体" w:eastAsia="宋体" w:cs="宋体"/>
          <w:color w:val="auto"/>
          <w:sz w:val="21"/>
          <w:szCs w:val="21"/>
          <w:highlight w:val="none"/>
          <w:lang w:val="en-US" w:eastAsia="zh-CN"/>
        </w:rPr>
        <w:t xml:space="preserve">http://www.ccgp.gov.cn（中国政府采购网）、http:// </w:t>
      </w: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HYPERLINK "http://zfcg.gxzf.gov.cn/（广西壮族自治区政府采购网）、http:/gl.zfcg.zcygov.cn/（桂林市政府采购网）、http:/glggzy.org.cn/gxglzbw/（桂林市公共资源交易中心网）" </w:instrText>
      </w:r>
      <w:r>
        <w:rPr>
          <w:rFonts w:hint="eastAsia" w:ascii="宋体" w:hAnsi="宋体" w:cs="宋体"/>
          <w:color w:val="auto"/>
          <w:szCs w:val="21"/>
          <w:highlight w:val="none"/>
          <w:lang w:val="en-US" w:eastAsia="zh-CN"/>
        </w:rPr>
        <w:fldChar w:fldCharType="separate"/>
      </w:r>
      <w:r>
        <w:rPr>
          <w:rFonts w:hint="eastAsia" w:ascii="宋体" w:hAnsi="宋体" w:cs="宋体"/>
          <w:color w:val="auto"/>
          <w:szCs w:val="21"/>
          <w:highlight w:val="none"/>
          <w:lang w:val="en-US" w:eastAsia="zh-CN"/>
        </w:rPr>
        <w:t>http://zfcg.gxzf.gov.cn/（广西壮族自治区政府采购网）、http://gl.zfcg.zcygov.cn/（桂林市政府采购网）、http://glggzy.org.cn/gxglzbw/（桂林市公共资源交易中心网）</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rPr>
        <w:t>。</w:t>
      </w:r>
    </w:p>
    <w:p>
      <w:pPr>
        <w:numPr>
          <w:ilvl w:val="0"/>
          <w:numId w:val="0"/>
        </w:numPr>
        <w:spacing w:before="0" w:after="0" w:line="340" w:lineRule="exact"/>
        <w:ind w:firstLine="420" w:firstLineChars="200"/>
        <w:rPr>
          <w:rFonts w:hint="eastAsia"/>
          <w:color w:val="auto"/>
          <w:highlight w:val="none"/>
          <w:lang w:val="en-US" w:eastAsia="zh-CN"/>
        </w:rPr>
      </w:pPr>
      <w:r>
        <w:rPr>
          <w:rFonts w:hint="eastAsia" w:ascii="宋体" w:hAnsi="宋体" w:cs="宋体"/>
          <w:color w:val="auto"/>
          <w:szCs w:val="21"/>
          <w:highlight w:val="none"/>
          <w:lang w:val="en-US" w:eastAsia="zh-CN"/>
        </w:rPr>
        <w:t>3.供应商可以由法定代表人或负责人或自然人或其委托代理人出席开标会议【若为法定代表人出席开标会议需携带法定代表人身份证复印件参加,若为委托代理人出席开标会议需携带身份证复印件及授权委托书原件参加（以上材料均须加盖投标人公章，不须密封，单独提交</w:t>
      </w:r>
      <w:r>
        <w:rPr>
          <w:rFonts w:hint="eastAsia"/>
          <w:color w:val="auto"/>
          <w:highlight w:val="none"/>
          <w:lang w:val="en-US" w:eastAsia="zh-CN"/>
        </w:rPr>
        <w:t>）】</w:t>
      </w:r>
    </w:p>
    <w:p>
      <w:pPr>
        <w:spacing w:before="0" w:after="0" w:line="340" w:lineRule="exact"/>
        <w:ind w:firstLine="420"/>
        <w:rPr>
          <w:rFonts w:hint="eastAsia" w:ascii="宋体" w:hAnsi="宋体" w:cs="宋体"/>
          <w:color w:val="auto"/>
          <w:szCs w:val="21"/>
          <w:highlight w:val="none"/>
          <w:lang w:val="en-US" w:eastAsia="zh-CN"/>
        </w:rPr>
      </w:pPr>
      <w:r>
        <w:rPr>
          <w:rFonts w:hint="eastAsia" w:ascii="宋体" w:hAnsi="宋体" w:cs="宋体"/>
          <w:b/>
          <w:bCs/>
          <w:color w:val="auto"/>
          <w:szCs w:val="21"/>
          <w:highlight w:val="none"/>
          <w:lang w:val="en-US" w:eastAsia="zh-CN"/>
        </w:rPr>
        <w:t>4.磋商时间及地点：</w:t>
      </w:r>
    </w:p>
    <w:p>
      <w:pPr>
        <w:spacing w:before="0" w:after="0" w:line="340" w:lineRule="exact"/>
        <w:ind w:firstLine="420"/>
        <w:rPr>
          <w:rFonts w:hint="default"/>
          <w:color w:val="auto"/>
          <w:highlight w:val="none"/>
          <w:lang w:val="en-US" w:eastAsia="zh-CN"/>
        </w:rPr>
      </w:pPr>
      <w:r>
        <w:rPr>
          <w:rFonts w:hint="eastAsia" w:ascii="宋体" w:hAnsi="宋体" w:cs="宋体"/>
          <w:color w:val="auto"/>
          <w:szCs w:val="21"/>
          <w:highlight w:val="none"/>
          <w:lang w:val="en-US" w:eastAsia="zh-CN"/>
        </w:rPr>
        <w:t>响应文件递交截止时间后为磋商小组与磋商供应商磋商时间，具体时间由磋商小组另行通知。地点：</w:t>
      </w:r>
      <w:r>
        <w:rPr>
          <w:rFonts w:hint="eastAsia" w:ascii="宋体" w:hAnsi="宋体" w:cs="宋体"/>
          <w:color w:val="auto"/>
          <w:szCs w:val="21"/>
          <w:highlight w:val="none"/>
          <w:u w:val="single"/>
          <w:lang w:val="en-US" w:eastAsia="zh-CN"/>
        </w:rPr>
        <w:t>参加磋商的供应商代表请在桂林市公共资源交易中心候标区（广西桂林市临桂区西城中路69号创业大厦西辅楼4楼北区）等待磋商</w:t>
      </w:r>
      <w:r>
        <w:rPr>
          <w:rFonts w:hint="eastAsia" w:ascii="宋体" w:hAnsi="宋体" w:cs="宋体"/>
          <w:color w:val="auto"/>
          <w:szCs w:val="21"/>
          <w:highlight w:val="none"/>
          <w:lang w:val="en-US" w:eastAsia="zh-CN"/>
        </w:rPr>
        <w:t>。</w:t>
      </w:r>
      <w:r>
        <w:rPr>
          <w:rFonts w:hint="eastAsia" w:ascii="宋体" w:hAnsi="宋体" w:cs="宋体"/>
          <w:b/>
          <w:bCs/>
          <w:color w:val="auto"/>
          <w:szCs w:val="21"/>
          <w:highlight w:val="none"/>
          <w:lang w:val="en-US" w:eastAsia="zh-CN"/>
        </w:rPr>
        <w:t>参加磋商的法定代表人或负责人或自然人或相应的委托代理人必须持有效证件【法定代表人（负责人、自然人）凭身份证</w:t>
      </w:r>
      <w:r>
        <w:rPr>
          <w:rFonts w:hint="eastAsia"/>
          <w:b/>
          <w:bCs/>
          <w:color w:val="auto"/>
          <w:highlight w:val="none"/>
          <w:lang w:val="en-US" w:eastAsia="zh-CN"/>
        </w:rPr>
        <w:t>或相应的委托代理人凭授权委托书原件或身份证】依时到达指定地点等候当面磋商。</w:t>
      </w:r>
    </w:p>
    <w:p>
      <w:pPr>
        <w:spacing w:before="0" w:after="0" w:line="340" w:lineRule="exact"/>
        <w:ind w:firstLine="0" w:firstLineChars="0"/>
        <w:rPr>
          <w:rFonts w:hint="eastAsia" w:ascii="宋体" w:hAnsi="宋体" w:cs="宋体"/>
          <w:color w:val="auto"/>
          <w:szCs w:val="21"/>
          <w:highlight w:val="none"/>
        </w:rPr>
      </w:pPr>
      <w:r>
        <w:rPr>
          <w:rFonts w:hint="eastAsia" w:ascii="宋体" w:hAnsi="宋体" w:cs="宋体"/>
          <w:b/>
          <w:bCs/>
          <w:color w:val="auto"/>
          <w:szCs w:val="21"/>
          <w:highlight w:val="none"/>
        </w:rPr>
        <w:t>八、对本次采购提出询问，请按以下方式联系</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1.采购人信息</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名    称：桂林市叠彩区教育局</w:t>
      </w:r>
    </w:p>
    <w:p>
      <w:pPr>
        <w:spacing w:before="0" w:after="0" w:line="340" w:lineRule="exact"/>
        <w:ind w:firstLine="420"/>
        <w:rPr>
          <w:rFonts w:ascii="宋体" w:hAnsi="宋体" w:cs="宋体"/>
          <w:color w:val="auto"/>
          <w:szCs w:val="21"/>
          <w:highlight w:val="none"/>
        </w:rPr>
      </w:pPr>
      <w:r>
        <w:rPr>
          <w:rFonts w:hint="eastAsia" w:ascii="宋体" w:hAnsi="宋体" w:cs="宋体"/>
          <w:color w:val="auto"/>
          <w:szCs w:val="21"/>
          <w:highlight w:val="none"/>
        </w:rPr>
        <w:t>地　　址：桂林市叠彩区八里一路</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联系方式：刘老师      0773-8997075</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2.采购代理机构信息</w:t>
      </w:r>
    </w:p>
    <w:p>
      <w:pPr>
        <w:spacing w:before="0" w:after="0" w:line="340" w:lineRule="exact"/>
        <w:ind w:firstLine="42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广西鑫磐工程项目管理有限责任公司</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　　址：桂林市七星区七里店路1号　　</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联系方式：0773-</w:t>
      </w:r>
      <w:r>
        <w:rPr>
          <w:rFonts w:hint="eastAsia" w:ascii="宋体" w:hAnsi="宋体" w:cs="宋体"/>
          <w:color w:val="auto"/>
          <w:szCs w:val="21"/>
          <w:highlight w:val="none"/>
          <w:lang w:val="en-US" w:eastAsia="zh-CN"/>
        </w:rPr>
        <w:t>2838777</w:t>
      </w:r>
      <w:r>
        <w:rPr>
          <w:rFonts w:hint="eastAsia" w:ascii="宋体" w:hAnsi="宋体" w:cs="宋体"/>
          <w:color w:val="auto"/>
          <w:szCs w:val="21"/>
          <w:highlight w:val="none"/>
        </w:rPr>
        <w:t xml:space="preserve">    </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3.项目联系方式</w:t>
      </w:r>
    </w:p>
    <w:p>
      <w:pPr>
        <w:spacing w:before="0" w:after="0" w:line="340" w:lineRule="exact"/>
        <w:ind w:firstLine="42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val="en-US" w:eastAsia="zh-CN"/>
        </w:rPr>
        <w:t>廖晓丹</w:t>
      </w:r>
    </w:p>
    <w:p>
      <w:pPr>
        <w:spacing w:before="0" w:after="0" w:line="340" w:lineRule="exact"/>
        <w:ind w:firstLine="42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电    话：0773-</w:t>
      </w:r>
      <w:r>
        <w:rPr>
          <w:rFonts w:hint="eastAsia" w:ascii="宋体" w:hAnsi="宋体" w:cs="宋体"/>
          <w:color w:val="auto"/>
          <w:szCs w:val="21"/>
          <w:highlight w:val="none"/>
          <w:lang w:val="en-US" w:eastAsia="zh-CN"/>
        </w:rPr>
        <w:t>2838777</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4.政府采购监督管理部门：</w:t>
      </w:r>
      <w:r>
        <w:rPr>
          <w:rFonts w:hint="eastAsia" w:ascii="宋体" w:hAnsi="宋体" w:cs="宋体"/>
          <w:color w:val="auto"/>
          <w:highlight w:val="none"/>
        </w:rPr>
        <w:t>桂林市叠彩区政府采购管理办公室</w:t>
      </w:r>
      <w:r>
        <w:rPr>
          <w:rFonts w:hint="eastAsia" w:ascii="宋体" w:hAnsi="宋体" w:cs="宋体"/>
          <w:color w:val="auto"/>
          <w:szCs w:val="21"/>
          <w:highlight w:val="none"/>
        </w:rPr>
        <w:t xml:space="preserve">     电话：0773-8983695  </w:t>
      </w:r>
    </w:p>
    <w:p>
      <w:pPr>
        <w:spacing w:before="0" w:after="0" w:line="3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before="0" w:after="0" w:line="340" w:lineRule="exact"/>
        <w:ind w:firstLine="42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广西鑫磐工程项目管理有限责任公司</w:t>
      </w:r>
    </w:p>
    <w:p>
      <w:r>
        <w:rPr>
          <w:rFonts w:hint="eastAsia" w:ascii="宋体" w:hAnsi="宋体" w:cs="宋体"/>
          <w:color w:val="auto"/>
          <w:szCs w:val="21"/>
          <w:highlight w:val="none"/>
        </w:rPr>
        <w:t xml:space="preserve">                                                 2020 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CD6BF"/>
    <w:multiLevelType w:val="singleLevel"/>
    <w:tmpl w:val="84DCD6BF"/>
    <w:lvl w:ilvl="0" w:tentative="0">
      <w:start w:val="1"/>
      <w:numFmt w:val="decimal"/>
      <w:lvlText w:val="%1."/>
      <w:lvlJc w:val="left"/>
      <w:pPr>
        <w:ind w:left="425" w:hanging="425"/>
      </w:pPr>
      <w:rPr>
        <w:rFonts w:hint="default"/>
      </w:rPr>
    </w:lvl>
  </w:abstractNum>
  <w:abstractNum w:abstractNumId="1">
    <w:nsid w:val="6ACE28E8"/>
    <w:multiLevelType w:val="multilevel"/>
    <w:tmpl w:val="6ACE28E8"/>
    <w:lvl w:ilvl="0" w:tentative="0">
      <w:start w:val="1"/>
      <w:numFmt w:val="chineseCountingThousand"/>
      <w:pStyle w:val="3"/>
      <w:suff w:val="space"/>
      <w:lvlText w:val="第%1章"/>
      <w:lvlJc w:val="left"/>
      <w:pPr>
        <w:ind w:left="3119" w:hanging="425"/>
      </w:pPr>
      <w:rPr>
        <w:rFonts w:hint="eastAsia"/>
      </w:rPr>
    </w:lvl>
    <w:lvl w:ilvl="1" w:tentative="0">
      <w:start w:val="1"/>
      <w:numFmt w:val="decimal"/>
      <w:isLgl/>
      <w:suff w:val="space"/>
      <w:lvlText w:val="%1.%2"/>
      <w:lvlJc w:val="left"/>
      <w:pPr>
        <w:ind w:left="3659"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FangSong_GB2312" w:eastAsia="FangSong_GB2312"/>
      </w:rPr>
    </w:lvl>
    <w:lvl w:ilvl="3" w:tentative="0">
      <w:start w:val="1"/>
      <w:numFmt w:val="decimal"/>
      <w:isLgl/>
      <w:suff w:val="space"/>
      <w:lvlText w:val="%1.%2.%3.%4"/>
      <w:lvlJc w:val="left"/>
      <w:pPr>
        <w:ind w:left="3119" w:hanging="425"/>
      </w:pPr>
      <w:rPr>
        <w:rFonts w:hint="eastAsia" w:ascii="FangSong_GB2312" w:hAnsi="宋体" w:eastAsia="FangSong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A2DB5"/>
    <w:rsid w:val="619A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pageBreakBefore/>
      <w:numPr>
        <w:ilvl w:val="0"/>
        <w:numId w:val="1"/>
      </w:numPr>
      <w:shd w:val="clear" w:color="auto" w:fill="EAF1DD"/>
      <w:spacing w:before="240" w:beforeLines="0" w:after="240" w:afterLines="0"/>
      <w:ind w:left="3118" w:firstLine="0" w:firstLineChars="0"/>
      <w:jc w:val="center"/>
      <w:outlineLvl w:val="0"/>
    </w:pPr>
    <w:rPr>
      <w:rFonts w:ascii="Times New Roman" w:hAnsi="Times New Roman" w:eastAsia="宋体"/>
      <w:b/>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footer"/>
    <w:basedOn w:val="1"/>
    <w:uiPriority w:val="99"/>
    <w:pPr>
      <w:tabs>
        <w:tab w:val="center" w:pos="4153"/>
        <w:tab w:val="right" w:pos="8306"/>
      </w:tabs>
      <w:snapToGrid w:val="0"/>
      <w:jc w:val="left"/>
    </w:pPr>
    <w:rPr>
      <w:sz w:val="18"/>
      <w:szCs w:val="18"/>
    </w:rPr>
  </w:style>
  <w:style w:type="paragraph" w:styleId="5">
    <w:name w:val="toc 1"/>
    <w:basedOn w:val="1"/>
    <w:next w:val="1"/>
    <w:uiPriority w:val="39"/>
    <w:pPr>
      <w:tabs>
        <w:tab w:val="right" w:leader="dot" w:pos="9555"/>
      </w:tabs>
      <w:ind w:left="1576" w:leftChars="150" w:rightChars="385" w:hanging="1261" w:hangingChars="394"/>
    </w:pPr>
    <w:rPr>
      <w:szCs w:val="20"/>
    </w:rPr>
  </w:style>
  <w:style w:type="paragraph" w:styleId="6">
    <w:name w:val="Normal (Web)"/>
    <w:basedOn w:val="1"/>
    <w:uiPriority w:val="99"/>
    <w:pPr>
      <w:spacing w:line="360" w:lineRule="auto"/>
    </w:pPr>
    <w:rPr>
      <w:rFonts w:eastAsia="FangSong_GB2312"/>
      <w:sz w:val="24"/>
    </w:rPr>
  </w:style>
  <w:style w:type="character" w:customStyle="1" w:styleId="9">
    <w:name w:val="标题 1 Char"/>
    <w:link w:val="3"/>
    <w:uiPriority w:val="0"/>
    <w:rPr>
      <w:rFonts w:ascii="Times New Roman" w:hAnsi="Times New Roman" w:eastAsia="宋体"/>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2020-09-18T08:23:00Z</dcterms:created>
  <dc:creator>【A-nDy】</dc:creator>
  <cp:lastModifiedBy>【A-nDy】</cp:lastModifiedBy>
  <dcterms:modified xsi:type="dcterms:W3CDTF">2020-09-18T08:25:21Z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