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color w:val="auto"/>
          <w:kern w:val="2"/>
          <w:sz w:val="36"/>
          <w:szCs w:val="36"/>
          <w:lang w:val="en-US" w:eastAsia="zh-CN" w:bidi="ar-SA"/>
        </w:rPr>
      </w:pPr>
      <w:r>
        <w:rPr>
          <w:rFonts w:hint="eastAsia" w:ascii="宋体" w:hAnsi="宋体" w:eastAsia="宋体" w:cs="宋体"/>
          <w:b/>
          <w:color w:val="auto"/>
          <w:kern w:val="2"/>
          <w:sz w:val="36"/>
          <w:szCs w:val="36"/>
          <w:lang w:val="en-US" w:eastAsia="zh-CN" w:bidi="ar-SA"/>
        </w:rPr>
        <w:t>广西鑫磐工程项目管理有限责任公司关于兴安县“天网”三期升级改造项目（GLZC2020-G1-250059-GXXP）</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color w:val="auto"/>
          <w:kern w:val="2"/>
          <w:sz w:val="36"/>
          <w:szCs w:val="36"/>
          <w:lang w:val="en-US" w:eastAsia="zh-CN" w:bidi="ar-SA"/>
        </w:rPr>
      </w:pPr>
      <w:r>
        <w:rPr>
          <w:rFonts w:hint="eastAsia" w:ascii="宋体" w:hAnsi="宋体" w:eastAsia="宋体" w:cs="宋体"/>
          <w:b/>
          <w:color w:val="auto"/>
          <w:kern w:val="2"/>
          <w:sz w:val="36"/>
          <w:szCs w:val="36"/>
          <w:lang w:val="en-US" w:eastAsia="zh-CN" w:bidi="ar-SA"/>
        </w:rPr>
        <w:t>公开招标公告</w:t>
      </w:r>
    </w:p>
    <w:tbl>
      <w:tblPr>
        <w:tblStyle w:val="4"/>
        <w:tblW w:w="0" w:type="auto"/>
        <w:tblInd w:w="12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83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9" w:hRule="atLeast"/>
        </w:trPr>
        <w:tc>
          <w:tcPr>
            <w:tcW w:w="97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项目概况</w:t>
            </w:r>
          </w:p>
          <w:p>
            <w:pPr>
              <w:keepNext w:val="0"/>
              <w:keepLines w:val="0"/>
              <w:pageBreakBefore w:val="0"/>
              <w:widowControl/>
              <w:kinsoku/>
              <w:wordWrap/>
              <w:overflowPunct/>
              <w:topLinePunct w:val="0"/>
              <w:bidi w:val="0"/>
              <w:adjustRightInd/>
              <w:snapToGrid/>
              <w:spacing w:line="400" w:lineRule="exact"/>
              <w:ind w:firstLine="420"/>
              <w:textAlignment w:val="auto"/>
              <w:rPr>
                <w:rFonts w:hint="eastAsia" w:ascii="宋体" w:hAnsi="宋体" w:cs="宋体"/>
                <w:color w:val="auto"/>
                <w:szCs w:val="21"/>
              </w:rPr>
            </w:pPr>
            <w:r>
              <w:rPr>
                <w:rFonts w:hint="eastAsia" w:ascii="宋体" w:hAnsi="宋体" w:cs="宋体"/>
                <w:color w:val="auto"/>
                <w:szCs w:val="21"/>
              </w:rPr>
              <w:t>受</w:t>
            </w:r>
            <w:r>
              <w:rPr>
                <w:rFonts w:hint="eastAsia" w:ascii="宋体" w:hAnsi="宋体" w:cs="宋体"/>
                <w:color w:val="auto"/>
                <w:szCs w:val="21"/>
                <w:u w:val="single"/>
              </w:rPr>
              <w:t>兴安县公安局</w:t>
            </w:r>
            <w:r>
              <w:rPr>
                <w:rFonts w:hint="eastAsia" w:ascii="宋体" w:hAnsi="宋体" w:cs="宋体"/>
                <w:color w:val="auto"/>
                <w:szCs w:val="21"/>
              </w:rPr>
              <w:t>委托，根据《中华人民共和国政府采购法》、《中华人民共和国政府采购法实施条例》及财政部令第87号《政府采购货物和服务招标投标管理办法》等规定，现就</w:t>
            </w:r>
            <w:r>
              <w:rPr>
                <w:rFonts w:hint="eastAsia" w:ascii="宋体" w:hAnsi="宋体" w:cs="宋体"/>
                <w:color w:val="auto"/>
                <w:szCs w:val="21"/>
                <w:u w:val="single"/>
              </w:rPr>
              <w:t>兴安县“天网”三期升级改造项目</w:t>
            </w:r>
            <w:r>
              <w:rPr>
                <w:rFonts w:hint="eastAsia" w:ascii="宋体" w:hAnsi="宋体" w:cs="宋体"/>
                <w:color w:val="auto"/>
                <w:szCs w:val="21"/>
              </w:rPr>
              <w:t>进行公开招标，欢迎符合条件的供应商前来投标，并于2020年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日上午</w:t>
            </w:r>
            <w:r>
              <w:rPr>
                <w:rFonts w:hint="eastAsia" w:ascii="宋体" w:hAnsi="宋体" w:cs="宋体"/>
                <w:color w:val="auto"/>
                <w:szCs w:val="21"/>
                <w:lang w:val="en-US" w:eastAsia="zh-CN"/>
              </w:rPr>
              <w:t>9</w:t>
            </w:r>
            <w:r>
              <w:rPr>
                <w:rFonts w:hint="eastAsia" w:ascii="宋体" w:hAnsi="宋体" w:cs="宋体"/>
                <w:color w:val="auto"/>
                <w:szCs w:val="21"/>
              </w:rPr>
              <w:t>点</w:t>
            </w:r>
            <w:r>
              <w:rPr>
                <w:rFonts w:hint="eastAsia" w:ascii="宋体" w:hAnsi="宋体" w:cs="宋体"/>
                <w:color w:val="auto"/>
                <w:szCs w:val="21"/>
                <w:lang w:val="en-US" w:eastAsia="zh-CN"/>
              </w:rPr>
              <w:t>30</w:t>
            </w:r>
            <w:r>
              <w:rPr>
                <w:rFonts w:hint="eastAsia" w:ascii="宋体" w:hAnsi="宋体" w:cs="宋体"/>
                <w:color w:val="auto"/>
                <w:szCs w:val="21"/>
              </w:rPr>
              <w:t>分前递交投标文件。现将本次公开招标的有关事项公告如下：</w:t>
            </w:r>
          </w:p>
        </w:tc>
      </w:tr>
    </w:tbl>
    <w:p>
      <w:pPr>
        <w:keepNext w:val="0"/>
        <w:keepLines w:val="0"/>
        <w:pageBreakBefore w:val="0"/>
        <w:kinsoku/>
        <w:wordWrap/>
        <w:overflowPunct/>
        <w:topLinePunct w:val="0"/>
        <w:bidi w:val="0"/>
        <w:adjustRightInd/>
        <w:snapToGrid/>
        <w:spacing w:line="400" w:lineRule="exact"/>
        <w:jc w:val="left"/>
        <w:textAlignment w:val="auto"/>
        <w:rPr>
          <w:rFonts w:hint="eastAsia" w:ascii="宋体" w:hAnsi="宋体" w:cs="宋体"/>
          <w:b/>
          <w:bCs/>
          <w:color w:val="auto"/>
          <w:szCs w:val="21"/>
        </w:rPr>
      </w:pPr>
      <w:r>
        <w:rPr>
          <w:rFonts w:hint="eastAsia" w:ascii="宋体" w:hAnsi="宋体" w:cs="宋体"/>
          <w:b/>
          <w:bCs/>
          <w:color w:val="auto"/>
          <w:szCs w:val="21"/>
        </w:rPr>
        <w:t>一、项目基本情况</w:t>
      </w:r>
    </w:p>
    <w:p>
      <w:pPr>
        <w:keepNext w:val="0"/>
        <w:keepLines w:val="0"/>
        <w:pageBreakBefore w:val="0"/>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1.项目编号：GLZC2020-G1-250059-GXXP</w:t>
      </w:r>
    </w:p>
    <w:p>
      <w:pPr>
        <w:keepNext w:val="0"/>
        <w:keepLines w:val="0"/>
        <w:pageBreakBefore w:val="0"/>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2.项目名称：兴安县“天网”三期升级改造项目</w:t>
      </w:r>
    </w:p>
    <w:p>
      <w:pPr>
        <w:keepNext w:val="0"/>
        <w:keepLines w:val="0"/>
        <w:pageBreakBefore w:val="0"/>
        <w:kinsoku/>
        <w:wordWrap/>
        <w:overflowPunct/>
        <w:topLinePunct w:val="0"/>
        <w:bidi w:val="0"/>
        <w:adjustRightInd/>
        <w:snapToGrid/>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3.采购方式：公开招标</w:t>
      </w:r>
    </w:p>
    <w:p>
      <w:pPr>
        <w:keepNext w:val="0"/>
        <w:keepLines w:val="0"/>
        <w:pageBreakBefore w:val="0"/>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4.预算金额：柒佰柒拾陆万元整（¥7760000.00）</w:t>
      </w:r>
    </w:p>
    <w:p>
      <w:pPr>
        <w:keepNext w:val="0"/>
        <w:keepLines w:val="0"/>
        <w:pageBreakBefore w:val="0"/>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5.采购需求：标的的名称、数量、简要技术需求或服务要求</w:t>
      </w:r>
    </w:p>
    <w:tbl>
      <w:tblPr>
        <w:tblStyle w:val="4"/>
        <w:tblW w:w="970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95"/>
        <w:gridCol w:w="1065"/>
        <w:gridCol w:w="114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2295" w:type="dxa"/>
            <w:noWrap w:val="0"/>
            <w:vAlign w:val="center"/>
          </w:tcPr>
          <w:p>
            <w:pPr>
              <w:widowControl/>
              <w:spacing w:line="24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货物名称</w:t>
            </w:r>
          </w:p>
        </w:tc>
        <w:tc>
          <w:tcPr>
            <w:tcW w:w="1065" w:type="dxa"/>
            <w:noWrap w:val="0"/>
            <w:vAlign w:val="center"/>
          </w:tcPr>
          <w:p>
            <w:pPr>
              <w:widowControl/>
              <w:spacing w:line="24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数量</w:t>
            </w:r>
          </w:p>
        </w:tc>
        <w:tc>
          <w:tcPr>
            <w:tcW w:w="1140" w:type="dxa"/>
            <w:noWrap w:val="0"/>
            <w:vAlign w:val="center"/>
          </w:tcPr>
          <w:p>
            <w:pPr>
              <w:widowControl/>
              <w:spacing w:line="24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单位</w:t>
            </w:r>
          </w:p>
        </w:tc>
        <w:tc>
          <w:tcPr>
            <w:tcW w:w="4530"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b/>
                <w:bCs/>
                <w:color w:val="auto"/>
                <w:kern w:val="0"/>
                <w:szCs w:val="21"/>
              </w:rPr>
            </w:pPr>
            <w:r>
              <w:rPr>
                <w:rFonts w:hint="eastAsia" w:ascii="宋体" w:hAnsi="宋体" w:cs="宋体"/>
                <w:b/>
                <w:color w:val="auto"/>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400万黑光球机</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台</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129</w:t>
            </w:r>
          </w:p>
        </w:tc>
        <w:tc>
          <w:tcPr>
            <w:tcW w:w="4530" w:type="dxa"/>
            <w:vMerge w:val="restart"/>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color w:val="auto"/>
                <w:szCs w:val="21"/>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球机</w:t>
            </w:r>
            <w:r>
              <w:rPr>
                <w:rFonts w:hint="eastAsia" w:ascii="宋体" w:hAnsi="宋体" w:eastAsia="宋体" w:cs="宋体"/>
                <w:color w:val="auto"/>
                <w:kern w:val="0"/>
                <w:szCs w:val="21"/>
              </w:rPr>
              <w:t>支架</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个</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129</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400W黑光护罩一体机</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台</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159</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枪机</w:t>
            </w:r>
            <w:r>
              <w:rPr>
                <w:rFonts w:hint="eastAsia" w:ascii="宋体" w:hAnsi="宋体" w:eastAsia="宋体" w:cs="宋体"/>
                <w:color w:val="auto"/>
                <w:kern w:val="0"/>
                <w:szCs w:val="21"/>
              </w:rPr>
              <w:t>支架</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个</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159</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微卡口</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台</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82</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6</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补光灯</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台</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82</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7</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微卡口支架</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个</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82</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8</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平台扩容授权</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9</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平台扩容服务器</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台</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存储服务器</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台</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11</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highlight w:val="none"/>
              </w:rPr>
              <w:t>解码拼控一体机</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台</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12</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DVI编码输入板</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块</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13</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DVI解码输出板</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块</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14</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highlight w:val="none"/>
              </w:rPr>
              <w:t>会议平板</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台</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15</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会议平板支架</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个</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16</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TF卡</w:t>
            </w:r>
          </w:p>
        </w:tc>
        <w:tc>
          <w:tcPr>
            <w:tcW w:w="1065" w:type="dxa"/>
            <w:noWrap w:val="0"/>
            <w:vAlign w:val="center"/>
          </w:tcPr>
          <w:p>
            <w:pPr>
              <w:widowControl/>
              <w:spacing w:line="24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张</w:t>
            </w:r>
          </w:p>
        </w:tc>
        <w:tc>
          <w:tcPr>
            <w:tcW w:w="1140" w:type="dxa"/>
            <w:noWrap w:val="0"/>
            <w:vAlign w:val="center"/>
          </w:tcPr>
          <w:p>
            <w:pPr>
              <w:widowControl/>
              <w:spacing w:line="240" w:lineRule="auto"/>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370</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17</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无线投屏器</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个</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18</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UPS</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19</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设备箱</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个</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新建杆</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16</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21</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抱杆横臂</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51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22</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机柜</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23</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二合一防雷器</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个</w:t>
            </w:r>
          </w:p>
        </w:tc>
        <w:tc>
          <w:tcPr>
            <w:tcW w:w="1140" w:type="dxa"/>
            <w:noWrap w:val="0"/>
            <w:vAlign w:val="center"/>
          </w:tcPr>
          <w:p>
            <w:pPr>
              <w:widowControl/>
              <w:spacing w:line="24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370</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24</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设备箱防雷器</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个</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62</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25</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电源线</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米</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3170</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26</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网线</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米</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3170</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27</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水晶头</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个</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1488</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28</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辅材</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批</w:t>
            </w:r>
          </w:p>
        </w:tc>
        <w:tc>
          <w:tcPr>
            <w:tcW w:w="1140" w:type="dxa"/>
            <w:noWrap w:val="0"/>
            <w:vAlign w:val="center"/>
          </w:tcPr>
          <w:p>
            <w:pPr>
              <w:widowControl/>
              <w:spacing w:line="24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370</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29</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电费</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批</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30</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天网专线</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条</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132</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31</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中心点联网专线</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条</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5" w:type="dxa"/>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32</w:t>
            </w:r>
          </w:p>
        </w:tc>
        <w:tc>
          <w:tcPr>
            <w:tcW w:w="229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机房托管服务</w:t>
            </w:r>
          </w:p>
        </w:tc>
        <w:tc>
          <w:tcPr>
            <w:tcW w:w="1065"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项</w:t>
            </w:r>
          </w:p>
        </w:tc>
        <w:tc>
          <w:tcPr>
            <w:tcW w:w="1140" w:type="dxa"/>
            <w:noWrap w:val="0"/>
            <w:vAlign w:val="center"/>
          </w:tcPr>
          <w:p>
            <w:pPr>
              <w:widowControl/>
              <w:spacing w:line="24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530" w:type="dxa"/>
            <w:vMerge w:val="continue"/>
            <w:noWrap w:val="0"/>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Cs w:val="21"/>
              </w:rPr>
            </w:pPr>
          </w:p>
        </w:tc>
      </w:tr>
    </w:tbl>
    <w:p>
      <w:pPr>
        <w:keepNext w:val="0"/>
        <w:keepLines w:val="0"/>
        <w:pageBreakBefore w:val="0"/>
        <w:kinsoku/>
        <w:wordWrap/>
        <w:overflowPunct/>
        <w:topLinePunct w:val="0"/>
        <w:bidi w:val="0"/>
        <w:adjustRightInd/>
        <w:snapToGrid/>
        <w:spacing w:line="400" w:lineRule="exact"/>
        <w:ind w:firstLine="422" w:firstLineChars="200"/>
        <w:textAlignment w:val="auto"/>
        <w:rPr>
          <w:rFonts w:hint="eastAsia"/>
          <w:color w:val="auto"/>
        </w:rPr>
      </w:pPr>
      <w:r>
        <w:rPr>
          <w:rFonts w:hint="eastAsia" w:ascii="宋体" w:hAnsi="宋体" w:cs="宋体"/>
          <w:b/>
          <w:bCs/>
          <w:color w:val="auto"/>
          <w:szCs w:val="21"/>
        </w:rPr>
        <w:t>5.合同履行期限：</w:t>
      </w:r>
      <w:r>
        <w:rPr>
          <w:rFonts w:hint="eastAsia" w:ascii="宋体" w:hAnsi="宋体" w:cs="宋体"/>
          <w:color w:val="auto"/>
          <w:szCs w:val="21"/>
        </w:rPr>
        <w:t>自合同签订之日起60个工作日内，完成验收并交付正常使用；如安装点位不具备施工条件（例如雨季或洪涝灾害等可能导致室外危险施工的不可抗拒因素），可经双方协商将交付期顺延。</w:t>
      </w:r>
    </w:p>
    <w:p>
      <w:pPr>
        <w:keepNext w:val="0"/>
        <w:keepLines w:val="0"/>
        <w:pageBreakBefore w:val="0"/>
        <w:kinsoku/>
        <w:wordWrap/>
        <w:overflowPunct/>
        <w:topLinePunct w:val="0"/>
        <w:bidi w:val="0"/>
        <w:adjustRightInd/>
        <w:snapToGrid/>
        <w:spacing w:line="400" w:lineRule="exact"/>
        <w:textAlignment w:val="auto"/>
        <w:rPr>
          <w:rFonts w:hint="eastAsia" w:ascii="宋体" w:hAnsi="宋体" w:cs="宋体"/>
          <w:b/>
          <w:bCs/>
          <w:color w:val="auto"/>
          <w:szCs w:val="21"/>
        </w:rPr>
      </w:pPr>
      <w:r>
        <w:rPr>
          <w:rFonts w:hint="eastAsia" w:ascii="宋体" w:hAnsi="宋体" w:cs="宋体"/>
          <w:b/>
          <w:bCs/>
          <w:color w:val="auto"/>
          <w:szCs w:val="21"/>
        </w:rPr>
        <w:t>二、投标人的资格要求：</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1.满足《中华人民共和国政府采购法》第二十二条规定，</w:t>
      </w:r>
      <w:r>
        <w:rPr>
          <w:rFonts w:hint="eastAsia"/>
          <w:color w:val="auto"/>
          <w:szCs w:val="21"/>
        </w:rPr>
        <w:t>具备合法资格的供应商；</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4.本项目</w:t>
      </w:r>
      <w:r>
        <w:rPr>
          <w:rFonts w:hint="eastAsia" w:ascii="宋体" w:hAnsi="宋体" w:cs="宋体"/>
          <w:b/>
          <w:bCs/>
          <w:color w:val="auto"/>
          <w:szCs w:val="21"/>
          <w:u w:val="single"/>
        </w:rPr>
        <w:t>不接受</w:t>
      </w:r>
      <w:r>
        <w:rPr>
          <w:rFonts w:hint="eastAsia" w:ascii="宋体" w:hAnsi="宋体" w:cs="宋体"/>
          <w:color w:val="auto"/>
          <w:szCs w:val="21"/>
        </w:rPr>
        <w:t>联合体投标。</w:t>
      </w:r>
    </w:p>
    <w:p>
      <w:pPr>
        <w:keepNext w:val="0"/>
        <w:keepLines w:val="0"/>
        <w:pageBreakBefore w:val="0"/>
        <w:kinsoku/>
        <w:wordWrap/>
        <w:overflowPunct/>
        <w:topLinePunct w:val="0"/>
        <w:bidi w:val="0"/>
        <w:adjustRightInd/>
        <w:snapToGrid/>
        <w:spacing w:line="400" w:lineRule="exact"/>
        <w:textAlignment w:val="auto"/>
        <w:rPr>
          <w:rFonts w:hint="eastAsia" w:ascii="宋体" w:hAnsi="宋体" w:cs="宋体"/>
          <w:b/>
          <w:bCs/>
          <w:color w:val="auto"/>
          <w:szCs w:val="21"/>
        </w:rPr>
      </w:pPr>
      <w:r>
        <w:rPr>
          <w:rFonts w:hint="eastAsia" w:ascii="宋体" w:hAnsi="宋体" w:cs="宋体"/>
          <w:b/>
          <w:bCs/>
          <w:color w:val="auto"/>
          <w:szCs w:val="21"/>
        </w:rPr>
        <w:t>三、获取招标文件：</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日至2020年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color w:val="auto"/>
        </w:rPr>
      </w:pPr>
      <w:r>
        <w:rPr>
          <w:rFonts w:hint="eastAsia" w:hAnsi="宋体" w:cs="宋体"/>
          <w:color w:val="auto"/>
          <w:szCs w:val="21"/>
        </w:rPr>
        <w:t>2.地点：</w:t>
      </w:r>
      <w:r>
        <w:rPr>
          <w:rFonts w:hint="eastAsia" w:ascii="宋体" w:hAnsi="宋体" w:cs="宋体"/>
          <w:color w:val="auto"/>
          <w:szCs w:val="21"/>
          <w:shd w:val="clear" w:color="auto" w:fill="FFFFFF"/>
        </w:rPr>
        <w:t>潜在供应商登陆http://glggzy.org.cn/gxglzbw/（桂林市公共资源交易中心网）、http://zfcg.czj.guilin.gov.cn（桂林政府采购网）、http://zfcg.gxzf.gov.cn/（广西壮族自治区政府采购网）从网上下载招标文件电子版；并根据招标文件规定的投标截止时间和地点提交投标文件参与投标。</w:t>
      </w:r>
    </w:p>
    <w:p>
      <w:pPr>
        <w:pStyle w:val="2"/>
        <w:keepNext w:val="0"/>
        <w:keepLines w:val="0"/>
        <w:pageBreakBefore w:val="0"/>
        <w:kinsoku/>
        <w:wordWrap/>
        <w:overflowPunct/>
        <w:topLinePunct w:val="0"/>
        <w:bidi w:val="0"/>
        <w:adjustRightInd/>
        <w:snapToGrid/>
        <w:spacing w:line="400" w:lineRule="exac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注：</w:t>
      </w:r>
    </w:p>
    <w:p>
      <w:pPr>
        <w:pStyle w:val="2"/>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(1)已获取招标文件的供应商不等于符合本项目的供应商资格条件。</w:t>
      </w:r>
    </w:p>
    <w:p>
      <w:pPr>
        <w:pStyle w:val="2"/>
        <w:keepNext w:val="0"/>
        <w:keepLines w:val="0"/>
        <w:pageBreakBefore w:val="0"/>
        <w:kinsoku/>
        <w:wordWrap/>
        <w:overflowPunct/>
        <w:topLinePunct w:val="0"/>
        <w:bidi w:val="0"/>
        <w:adjustRightInd/>
        <w:snapToGrid/>
        <w:spacing w:line="400" w:lineRule="exact"/>
        <w:ind w:firstLine="420" w:firstLineChars="200"/>
        <w:textAlignment w:val="auto"/>
        <w:rPr>
          <w:rFonts w:hint="eastAsia"/>
          <w:color w:val="auto"/>
        </w:rPr>
      </w:pPr>
      <w:r>
        <w:rPr>
          <w:rFonts w:hint="eastAsia" w:ascii="宋体" w:hAnsi="宋体" w:cs="宋体"/>
          <w:color w:val="auto"/>
          <w:kern w:val="0"/>
          <w:sz w:val="21"/>
          <w:szCs w:val="21"/>
        </w:rPr>
        <w:t>(2)为配合采购人进行政府采购项目执行和备案，未在政采云注册的供应商可在获取</w:t>
      </w:r>
      <w:r>
        <w:rPr>
          <w:rFonts w:hint="eastAsia" w:ascii="宋体" w:hAnsi="宋体" w:cs="宋体"/>
          <w:color w:val="auto"/>
          <w:kern w:val="0"/>
          <w:sz w:val="21"/>
          <w:szCs w:val="21"/>
          <w:lang w:val="en-US" w:eastAsia="zh-CN"/>
        </w:rPr>
        <w:t>招标</w:t>
      </w:r>
      <w:r>
        <w:rPr>
          <w:rFonts w:hint="eastAsia" w:ascii="宋体" w:hAnsi="宋体" w:cs="宋体"/>
          <w:color w:val="auto"/>
          <w:kern w:val="0"/>
          <w:sz w:val="21"/>
          <w:szCs w:val="21"/>
        </w:rPr>
        <w:t>文件后登录政采云进行注册，如在操作过程中遇到问题或者需要技术支持，请致电政采云客服热线：400-881-7190。</w:t>
      </w:r>
    </w:p>
    <w:p>
      <w:pPr>
        <w:keepNext w:val="0"/>
        <w:keepLines w:val="0"/>
        <w:pageBreakBefore w:val="0"/>
        <w:kinsoku/>
        <w:wordWrap/>
        <w:overflowPunct/>
        <w:topLinePunct w:val="0"/>
        <w:bidi w:val="0"/>
        <w:adjustRightInd/>
        <w:snapToGrid/>
        <w:spacing w:line="400" w:lineRule="exact"/>
        <w:textAlignment w:val="auto"/>
        <w:rPr>
          <w:rFonts w:hint="eastAsia" w:ascii="宋体" w:hAnsi="宋体" w:cs="宋体"/>
          <w:b/>
          <w:bCs/>
          <w:color w:val="auto"/>
          <w:szCs w:val="21"/>
        </w:rPr>
      </w:pPr>
      <w:r>
        <w:rPr>
          <w:rFonts w:hint="eastAsia" w:ascii="宋体" w:hAnsi="宋体" w:cs="宋体"/>
          <w:b/>
          <w:bCs/>
          <w:color w:val="auto"/>
          <w:szCs w:val="21"/>
        </w:rPr>
        <w:t>四、提交投标文件截止时间、开标时间和地点：</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1.投标截止时间：</w:t>
      </w:r>
      <w:r>
        <w:rPr>
          <w:rFonts w:hint="eastAsia" w:ascii="宋体" w:hAnsi="宋体" w:cs="宋体"/>
          <w:color w:val="auto"/>
          <w:szCs w:val="21"/>
        </w:rPr>
        <w:t>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点</w:t>
      </w:r>
      <w:r>
        <w:rPr>
          <w:rFonts w:hint="eastAsia" w:ascii="宋体" w:hAnsi="宋体" w:cs="宋体"/>
          <w:color w:val="auto"/>
          <w:szCs w:val="21"/>
          <w:lang w:val="en-US" w:eastAsia="zh-CN"/>
        </w:rPr>
        <w:t>30</w:t>
      </w:r>
      <w:r>
        <w:rPr>
          <w:rFonts w:hint="eastAsia" w:ascii="宋体" w:hAnsi="宋体" w:cs="宋体"/>
          <w:color w:val="auto"/>
          <w:szCs w:val="21"/>
        </w:rPr>
        <w:t>分（</w:t>
      </w:r>
      <w:r>
        <w:rPr>
          <w:rFonts w:hint="eastAsia" w:ascii="宋体" w:hAnsi="宋体" w:cs="宋体"/>
          <w:color w:val="auto"/>
          <w:szCs w:val="21"/>
        </w:rPr>
        <w:t>北京时间）</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2.提交投标文件地点：投标人应于</w:t>
      </w:r>
      <w:r>
        <w:rPr>
          <w:rFonts w:hint="eastAsia" w:ascii="宋体" w:hAnsi="宋体" w:cs="宋体"/>
          <w:color w:val="auto"/>
          <w:szCs w:val="21"/>
        </w:rPr>
        <w:t>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日上午</w:t>
      </w:r>
      <w:r>
        <w:rPr>
          <w:rFonts w:hint="eastAsia" w:ascii="宋体" w:hAnsi="宋体" w:cs="宋体"/>
          <w:color w:val="auto"/>
          <w:szCs w:val="21"/>
          <w:lang w:val="en-US" w:eastAsia="zh-CN"/>
        </w:rPr>
        <w:t>9</w:t>
      </w:r>
      <w:r>
        <w:rPr>
          <w:rFonts w:hint="eastAsia" w:ascii="宋体" w:hAnsi="宋体" w:cs="宋体"/>
          <w:color w:val="auto"/>
          <w:szCs w:val="21"/>
        </w:rPr>
        <w:t>时</w:t>
      </w:r>
      <w:r>
        <w:rPr>
          <w:rFonts w:hint="eastAsia" w:ascii="宋体" w:hAnsi="宋体" w:cs="宋体"/>
          <w:color w:val="auto"/>
          <w:szCs w:val="21"/>
          <w:lang w:val="en-US" w:eastAsia="zh-CN"/>
        </w:rPr>
        <w:t>00</w:t>
      </w:r>
      <w:r>
        <w:rPr>
          <w:rFonts w:hint="eastAsia" w:ascii="宋体" w:hAnsi="宋体" w:cs="宋体"/>
          <w:color w:val="auto"/>
          <w:szCs w:val="21"/>
        </w:rPr>
        <w:t>分至</w:t>
      </w:r>
      <w:r>
        <w:rPr>
          <w:rFonts w:hint="eastAsia" w:ascii="宋体" w:hAnsi="宋体" w:cs="宋体"/>
          <w:color w:val="auto"/>
          <w:szCs w:val="21"/>
          <w:lang w:val="en-US" w:eastAsia="zh-CN"/>
        </w:rPr>
        <w:t>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分止</w:t>
      </w:r>
      <w:r>
        <w:rPr>
          <w:rFonts w:hint="eastAsia" w:ascii="宋体" w:hAnsi="宋体" w:cs="宋体"/>
          <w:color w:val="auto"/>
          <w:szCs w:val="21"/>
        </w:rPr>
        <w:t>，将投标文件密封提交至桂林市公共资源交易中心</w:t>
      </w:r>
      <w:r>
        <w:rPr>
          <w:rFonts w:hint="eastAsia" w:ascii="宋体" w:hAnsi="宋体" w:cs="宋体"/>
          <w:b/>
          <w:bCs/>
          <w:color w:val="auto"/>
          <w:szCs w:val="21"/>
          <w:lang w:val="en-US" w:eastAsia="zh-CN"/>
        </w:rPr>
        <w:t>7</w:t>
      </w:r>
      <w:r>
        <w:rPr>
          <w:rFonts w:hint="eastAsia" w:ascii="宋体" w:hAnsi="宋体" w:cs="宋体"/>
          <w:color w:val="auto"/>
          <w:szCs w:val="21"/>
        </w:rPr>
        <w:t>号</w:t>
      </w:r>
      <w:r>
        <w:rPr>
          <w:rFonts w:hint="eastAsia" w:ascii="宋体" w:hAnsi="宋体" w:cs="宋体"/>
          <w:color w:val="auto"/>
          <w:szCs w:val="21"/>
        </w:rPr>
        <w:t>开标室（广西桂林市临桂区西城中路69号创业大厦西辅楼4楼北区），逾期送达的或未按照招标文件要求密封的投标文件将予以拒收。</w:t>
      </w:r>
    </w:p>
    <w:p>
      <w:pPr>
        <w:keepNext w:val="0"/>
        <w:keepLines w:val="0"/>
        <w:pageBreakBefore w:val="0"/>
        <w:kinsoku/>
        <w:wordWrap/>
        <w:overflowPunct/>
        <w:topLinePunct w:val="0"/>
        <w:bidi w:val="0"/>
        <w:adjustRightInd/>
        <w:snapToGrid/>
        <w:spacing w:line="400" w:lineRule="exact"/>
        <w:textAlignment w:val="auto"/>
        <w:rPr>
          <w:rFonts w:hint="eastAsia" w:ascii="宋体" w:hAnsi="宋体" w:cs="宋体"/>
          <w:color w:val="auto"/>
          <w:szCs w:val="21"/>
        </w:rPr>
      </w:pPr>
      <w:r>
        <w:rPr>
          <w:rFonts w:hint="eastAsia" w:ascii="宋体" w:hAnsi="宋体" w:cs="宋体"/>
          <w:b/>
          <w:bCs/>
          <w:color w:val="auto"/>
          <w:szCs w:val="21"/>
        </w:rPr>
        <w:t>五、公告期限：</w:t>
      </w:r>
      <w:r>
        <w:rPr>
          <w:rFonts w:hint="eastAsia" w:ascii="宋体" w:hAnsi="宋体" w:cs="宋体"/>
          <w:color w:val="auto"/>
          <w:szCs w:val="21"/>
        </w:rPr>
        <w:t>自本公告发布之日起5个工作日。</w:t>
      </w:r>
    </w:p>
    <w:p>
      <w:pPr>
        <w:keepNext w:val="0"/>
        <w:keepLines w:val="0"/>
        <w:pageBreakBefore w:val="0"/>
        <w:kinsoku/>
        <w:wordWrap/>
        <w:overflowPunct/>
        <w:topLinePunct w:val="0"/>
        <w:bidi w:val="0"/>
        <w:adjustRightInd/>
        <w:snapToGrid/>
        <w:spacing w:line="400" w:lineRule="exact"/>
        <w:textAlignment w:val="auto"/>
        <w:rPr>
          <w:rFonts w:hint="eastAsia" w:ascii="宋体" w:hAnsi="宋体" w:cs="宋体"/>
          <w:b/>
          <w:bCs/>
          <w:color w:val="auto"/>
          <w:szCs w:val="21"/>
        </w:rPr>
      </w:pPr>
      <w:r>
        <w:rPr>
          <w:rFonts w:hint="eastAsia" w:ascii="宋体" w:hAnsi="宋体" w:cs="宋体"/>
          <w:b/>
          <w:bCs/>
          <w:color w:val="auto"/>
          <w:szCs w:val="21"/>
        </w:rPr>
        <w:t>六、其他补充事宜：</w:t>
      </w:r>
    </w:p>
    <w:p>
      <w:pPr>
        <w:pStyle w:val="7"/>
        <w:keepNext w:val="0"/>
        <w:keepLines w:val="0"/>
        <w:pageBreakBefore w:val="0"/>
        <w:kinsoku/>
        <w:wordWrap/>
        <w:overflowPunct/>
        <w:topLinePunct w:val="0"/>
        <w:bidi w:val="0"/>
        <w:adjustRightInd/>
        <w:snapToGrid/>
        <w:spacing w:line="400" w:lineRule="exact"/>
        <w:ind w:firstLine="420"/>
        <w:textAlignment w:val="auto"/>
        <w:rPr>
          <w:rFonts w:hint="eastAsia" w:hAnsi="宋体" w:cs="宋体"/>
          <w:color w:val="auto"/>
        </w:rPr>
      </w:pPr>
      <w:r>
        <w:rPr>
          <w:rFonts w:hint="eastAsia" w:hAnsi="宋体" w:cs="宋体"/>
          <w:color w:val="auto"/>
          <w:szCs w:val="21"/>
        </w:rPr>
        <w:t>1.投标人可以由法定代表人（负责人）、自然人或其委托代理人出席开标会议（携带本人身份证原件，委托代理人出席还应携带单位授权委托书原件）。</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rPr>
      </w:pPr>
      <w:r>
        <w:rPr>
          <w:rFonts w:hint="eastAsia" w:ascii="宋体" w:hAnsi="宋体" w:cs="宋体"/>
          <w:color w:val="auto"/>
        </w:rPr>
        <w:t>2.本项目需要落实的政府采购政策：</w:t>
      </w:r>
    </w:p>
    <w:p>
      <w:pPr>
        <w:keepNext w:val="0"/>
        <w:keepLines w:val="0"/>
        <w:pageBreakBefore w:val="0"/>
        <w:kinsoku/>
        <w:wordWrap/>
        <w:overflowPunct/>
        <w:topLinePunct w:val="0"/>
        <w:bidi w:val="0"/>
        <w:adjustRightInd/>
        <w:snapToGrid/>
        <w:spacing w:line="400" w:lineRule="exact"/>
        <w:ind w:firstLine="420" w:firstLineChars="200"/>
        <w:textAlignment w:val="auto"/>
        <w:rPr>
          <w:rFonts w:ascii="宋体" w:hAnsi="宋体" w:cs="宋体"/>
          <w:color w:val="auto"/>
        </w:rPr>
      </w:pPr>
      <w:r>
        <w:rPr>
          <w:rFonts w:hint="eastAsia" w:ascii="宋体" w:hAnsi="宋体" w:cs="宋体"/>
          <w:color w:val="auto"/>
        </w:rPr>
        <w:t>（1）《政府采购促进中小企业发展暂行办法》（财库[2011]181号）；</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rPr>
      </w:pPr>
      <w:r>
        <w:rPr>
          <w:rFonts w:hint="eastAsia" w:ascii="宋体" w:hAnsi="宋体" w:cs="宋体"/>
          <w:color w:val="auto"/>
        </w:rPr>
        <w:t>（2）《关于政府采购支持监狱企业发展有关问题的通知》（财库[2014]68号）；</w:t>
      </w:r>
    </w:p>
    <w:p>
      <w:pPr>
        <w:keepNext w:val="0"/>
        <w:keepLines w:val="0"/>
        <w:pageBreakBefore w:val="0"/>
        <w:kinsoku/>
        <w:wordWrap/>
        <w:overflowPunct/>
        <w:topLinePunct w:val="0"/>
        <w:bidi w:val="0"/>
        <w:adjustRightInd/>
        <w:snapToGrid/>
        <w:spacing w:line="400" w:lineRule="exact"/>
        <w:ind w:firstLine="420" w:firstLineChars="200"/>
        <w:textAlignment w:val="auto"/>
        <w:rPr>
          <w:rFonts w:ascii="宋体" w:hAnsi="宋体" w:cs="宋体"/>
          <w:color w:val="auto"/>
        </w:rPr>
      </w:pPr>
      <w:r>
        <w:rPr>
          <w:rFonts w:hint="eastAsia" w:ascii="宋体" w:hAnsi="宋体" w:cs="宋体"/>
          <w:color w:val="auto"/>
        </w:rPr>
        <w:t>（3）《关于促进残疾人就业政府采购政策的通知》（财库[2017]141号）；</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rPr>
      </w:pPr>
      <w:r>
        <w:rPr>
          <w:rFonts w:hint="eastAsia" w:ascii="宋体" w:hAnsi="宋体" w:cs="宋体"/>
          <w:color w:val="auto"/>
        </w:rPr>
        <w:t>（4）落实强制采购节能产品、鼓励节能政策：根据《国务院办公厅关于建立政府强制采购节能产品制度的通知》（国办发[2007]51号）和《关于印发节能产品政府采购品目清单的通知》（财库〔2019〕19 号）的规定，属于强制采购的产品，予以强制采购。属于非强制采购的产品，在技术、服务等指标同等条件下，予以优先采购；</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rPr>
      </w:pPr>
      <w:r>
        <w:rPr>
          <w:rFonts w:hint="eastAsia" w:ascii="宋体" w:hAnsi="宋体" w:cs="宋体"/>
          <w:color w:val="auto"/>
        </w:rPr>
        <w:t>（5）《广西壮族自治区人民政府办公厅关于印发招标采购促进广西工业产品产销对接实施细则的通知》（桂政办发【2015】78号）；</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rPr>
      </w:pPr>
      <w:r>
        <w:rPr>
          <w:rFonts w:hint="eastAsia" w:ascii="宋体" w:hAnsi="宋体" w:cs="宋体"/>
          <w:color w:val="auto"/>
        </w:rPr>
        <w:t>（6）本项目不是专门针对中小微企业的政府采购项目。</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rPr>
      </w:pPr>
      <w:r>
        <w:rPr>
          <w:rFonts w:hint="eastAsia" w:ascii="宋体" w:hAnsi="宋体" w:cs="宋体"/>
          <w:color w:val="auto"/>
        </w:rPr>
        <w:t>3.本项目信息发布媒体</w:t>
      </w:r>
    </w:p>
    <w:p>
      <w:pPr>
        <w:keepNext w:val="0"/>
        <w:keepLines w:val="0"/>
        <w:pageBreakBefore w:val="0"/>
        <w:kinsoku/>
        <w:wordWrap/>
        <w:overflowPunct/>
        <w:topLinePunct w:val="0"/>
        <w:bidi w:val="0"/>
        <w:adjustRightInd/>
        <w:snapToGrid/>
        <w:spacing w:line="400" w:lineRule="exact"/>
        <w:ind w:firstLine="630" w:firstLineChars="300"/>
        <w:textAlignment w:val="auto"/>
        <w:rPr>
          <w:rFonts w:hint="eastAsia" w:ascii="宋体" w:hAnsi="宋体" w:cs="宋体"/>
          <w:color w:val="auto"/>
          <w:szCs w:val="21"/>
        </w:rPr>
      </w:pPr>
      <w:r>
        <w:rPr>
          <w:rFonts w:hint="eastAsia" w:ascii="宋体" w:hAnsi="宋体" w:cs="宋体"/>
          <w:color w:val="auto"/>
        </w:rPr>
        <w:t xml:space="preserve">http://glggzy.org.cn/gxglzbw/（桂林市公共资源交易中心网）、http://zfcg.czj.guilin.gov.cn（桂林政府采购网）、http:// </w:t>
      </w:r>
      <w:r>
        <w:rPr>
          <w:rFonts w:hint="eastAsia" w:ascii="宋体" w:hAnsi="宋体" w:cs="宋体"/>
          <w:color w:val="auto"/>
        </w:rPr>
        <w:fldChar w:fldCharType="begin"/>
      </w:r>
      <w:r>
        <w:rPr>
          <w:rFonts w:hint="eastAsia" w:ascii="宋体" w:hAnsi="宋体" w:cs="宋体"/>
          <w:color w:val="auto"/>
        </w:rPr>
        <w:instrText xml:space="preserve"> HYPERLINK "http://zfcg.gxzf.gov.cn/（广西壮族自治区政府采购网）、http:/gl.zfcg.zcygov.cn/（桂林市政府采购网）、http:/glggzy.org.cn/gxglzbw/（桂林市公共资源交易中心网）" </w:instrText>
      </w:r>
      <w:r>
        <w:rPr>
          <w:rFonts w:hint="eastAsia" w:ascii="宋体" w:hAnsi="宋体" w:cs="宋体"/>
          <w:color w:val="auto"/>
        </w:rPr>
        <w:fldChar w:fldCharType="separate"/>
      </w:r>
      <w:r>
        <w:rPr>
          <w:rFonts w:hint="eastAsia" w:ascii="宋体" w:hAnsi="宋体" w:cs="宋体"/>
          <w:color w:val="auto"/>
        </w:rPr>
        <w:t>http://zfcg.gxzf.gov.cn/（广西壮族自治区政府采购网）、http://www.ccgp.gov.cn（中国政府采购网）</w:t>
      </w:r>
      <w:r>
        <w:rPr>
          <w:rFonts w:hint="eastAsia" w:ascii="宋体" w:hAnsi="宋体" w:cs="宋体"/>
          <w:color w:val="auto"/>
        </w:rPr>
        <w:fldChar w:fldCharType="end"/>
      </w:r>
    </w:p>
    <w:p>
      <w:pPr>
        <w:keepNext w:val="0"/>
        <w:keepLines w:val="0"/>
        <w:pageBreakBefore w:val="0"/>
        <w:kinsoku/>
        <w:wordWrap/>
        <w:overflowPunct/>
        <w:topLinePunct w:val="0"/>
        <w:bidi w:val="0"/>
        <w:adjustRightInd/>
        <w:snapToGrid/>
        <w:spacing w:line="400" w:lineRule="exact"/>
        <w:textAlignment w:val="auto"/>
        <w:rPr>
          <w:rFonts w:hint="eastAsia" w:ascii="宋体" w:hAnsi="宋体" w:cs="宋体"/>
          <w:b/>
          <w:bCs/>
          <w:color w:val="auto"/>
          <w:szCs w:val="21"/>
        </w:rPr>
      </w:pPr>
      <w:r>
        <w:rPr>
          <w:rFonts w:hint="eastAsia" w:ascii="宋体" w:hAnsi="宋体" w:cs="宋体"/>
          <w:b/>
          <w:bCs/>
          <w:color w:val="auto"/>
          <w:szCs w:val="21"/>
        </w:rPr>
        <w:t>七、对本次招标提出询问，请按以下方式联系。</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1.采购人信息：</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名 称：兴安县公安局</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地址：桂林市兴安县志玲路518号</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联系方式：黄华波　　0773-6222422　　　 </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2.采购代理机构信息：</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名 称：广西鑫磐工程项目管理有限责任公司</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　址：广西桂林市七星区七里店路1号</w:t>
      </w:r>
    </w:p>
    <w:p>
      <w:pPr>
        <w:keepNext w:val="0"/>
        <w:keepLines w:val="0"/>
        <w:pageBreakBefore w:val="0"/>
        <w:kinsoku/>
        <w:wordWrap/>
        <w:overflowPunct/>
        <w:topLinePunct w:val="0"/>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联系方式： 0773-2838777</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3.项目联系方式：</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项目联系人：</w:t>
      </w:r>
      <w:r>
        <w:rPr>
          <w:rFonts w:hint="eastAsia" w:ascii="宋体" w:hAnsi="宋体" w:cs="宋体"/>
          <w:color w:val="auto"/>
          <w:szCs w:val="21"/>
          <w:lang w:eastAsia="zh-CN"/>
        </w:rPr>
        <w:t>王慧洁</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电　话：0773-2838777　</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4.政府采购监督管理部门：</w:t>
      </w:r>
      <w:r>
        <w:rPr>
          <w:rFonts w:hint="eastAsia" w:ascii="宋体" w:hAnsi="宋体" w:cs="宋体"/>
          <w:color w:val="auto"/>
          <w:kern w:val="0"/>
          <w:szCs w:val="21"/>
        </w:rPr>
        <w:t>兴安县</w:t>
      </w:r>
      <w:r>
        <w:rPr>
          <w:rFonts w:hint="eastAsia" w:ascii="宋体" w:hAnsi="宋体" w:cs="宋体"/>
          <w:color w:val="auto"/>
          <w:szCs w:val="21"/>
        </w:rPr>
        <w:t>政府采购管理办公室</w:t>
      </w:r>
    </w:p>
    <w:p>
      <w:pPr>
        <w:pStyle w:val="6"/>
        <w:keepNext w:val="0"/>
        <w:keepLines w:val="0"/>
        <w:pageBreakBefore w:val="0"/>
        <w:kinsoku/>
        <w:wordWrap/>
        <w:overflowPunct/>
        <w:topLinePunct w:val="0"/>
        <w:bidi w:val="0"/>
        <w:adjustRightInd/>
        <w:snapToGrid/>
        <w:spacing w:line="400" w:lineRule="exact"/>
        <w:ind w:firstLine="420"/>
        <w:textAlignment w:val="auto"/>
        <w:rPr>
          <w:rFonts w:hint="eastAsia"/>
          <w:color w:val="auto"/>
          <w:sz w:val="21"/>
          <w:szCs w:val="21"/>
        </w:rPr>
      </w:pPr>
      <w:r>
        <w:rPr>
          <w:rFonts w:hint="eastAsia"/>
          <w:color w:val="auto"/>
          <w:sz w:val="21"/>
          <w:szCs w:val="21"/>
        </w:rPr>
        <w:t>联系电话：0773-6220651</w:t>
      </w:r>
    </w:p>
    <w:p>
      <w:pPr>
        <w:keepNext w:val="0"/>
        <w:keepLines w:val="0"/>
        <w:pageBreakBefore w:val="0"/>
        <w:kinsoku/>
        <w:wordWrap/>
        <w:overflowPunct/>
        <w:topLinePunct w:val="0"/>
        <w:bidi w:val="0"/>
        <w:adjustRightInd/>
        <w:snapToGrid/>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   </w:t>
      </w:r>
      <w:r>
        <w:rPr>
          <w:rFonts w:hint="eastAsia"/>
          <w:color w:val="auto"/>
          <w:szCs w:val="21"/>
        </w:rPr>
        <w:t xml:space="preserve">   </w:t>
      </w:r>
      <w:r>
        <w:rPr>
          <w:rFonts w:hint="eastAsia" w:ascii="宋体" w:hAnsi="宋体" w:cs="宋体"/>
          <w:color w:val="auto"/>
          <w:szCs w:val="21"/>
        </w:rPr>
        <w:t>                                     </w:t>
      </w:r>
    </w:p>
    <w:p>
      <w:pPr>
        <w:keepNext w:val="0"/>
        <w:keepLines w:val="0"/>
        <w:pageBreakBefore w:val="0"/>
        <w:kinsoku/>
        <w:wordWrap/>
        <w:overflowPunct/>
        <w:topLinePunct w:val="0"/>
        <w:bidi w:val="0"/>
        <w:adjustRightInd/>
        <w:snapToGrid/>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                                            广西鑫磐工程项目管理有限责任公司</w:t>
      </w:r>
    </w:p>
    <w:p>
      <w:pPr>
        <w:keepNext w:val="0"/>
        <w:keepLines w:val="0"/>
        <w:pageBreakBefore w:val="0"/>
        <w:kinsoku/>
        <w:wordWrap/>
        <w:overflowPunct/>
        <w:topLinePunct w:val="0"/>
        <w:bidi w:val="0"/>
        <w:adjustRightInd/>
        <w:snapToGrid/>
        <w:spacing w:line="400" w:lineRule="exact"/>
        <w:ind w:right="420" w:firstLine="5670" w:firstLineChars="2700"/>
        <w:textAlignment w:val="auto"/>
        <w:rPr>
          <w:rFonts w:hint="eastAsia" w:ascii="宋体" w:hAnsi="宋体" w:cs="宋体"/>
          <w:color w:val="auto"/>
          <w:szCs w:val="21"/>
        </w:rPr>
      </w:pPr>
      <w:bookmarkStart w:id="0" w:name="_GoBack"/>
      <w:bookmarkEnd w:id="0"/>
      <w:r>
        <w:rPr>
          <w:rFonts w:hint="eastAsia" w:ascii="宋体" w:hAnsi="宋体" w:cs="宋体"/>
          <w:color w:val="auto"/>
          <w:szCs w:val="21"/>
        </w:rPr>
        <w:t>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91068"/>
    <w:rsid w:val="1E3F116A"/>
    <w:rsid w:val="41BE52D6"/>
    <w:rsid w:val="48BA0F8C"/>
    <w:rsid w:val="4C1E5490"/>
    <w:rsid w:val="5A29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首行缩进"/>
    <w:basedOn w:val="1"/>
    <w:qFormat/>
    <w:uiPriority w:val="0"/>
    <w:pPr>
      <w:spacing w:line="360" w:lineRule="auto"/>
      <w:ind w:firstLine="480" w:firstLineChars="200"/>
    </w:pPr>
    <w:rPr>
      <w:rFonts w:ascii="宋体" w:hAnsi="宋体" w:cs="宋体"/>
      <w:kern w:val="0"/>
      <w:sz w:val="24"/>
    </w:rPr>
  </w:style>
  <w:style w:type="paragraph" w:customStyle="1" w:styleId="7">
    <w:name w:val="段"/>
    <w:next w:val="1"/>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2020-12-09T07:39:00Z</dcterms:created>
  <dc:creator>zoey</dc:creator>
  <cp:lastModifiedBy>zoey</cp:lastModifiedBy>
  <dcterms:modified xsi:type="dcterms:W3CDTF">2020-12-09T08:11:02Z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